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FC55E">
      <w:pPr>
        <w:bidi w:val="0"/>
      </w:pPr>
      <w:r>
        <w:drawing>
          <wp:inline distT="0" distB="0" distL="114300" distR="114300">
            <wp:extent cx="5282565" cy="751840"/>
            <wp:effectExtent l="0" t="0" r="133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7A1C">
      <w:pPr>
        <w:jc w:val="center"/>
        <w:rPr>
          <w:rFonts w:ascii="宋体" w:hAnsi="宋体" w:cs="宋体"/>
          <w:sz w:val="52"/>
          <w:szCs w:val="52"/>
        </w:rPr>
      </w:pPr>
    </w:p>
    <w:p w14:paraId="36640787">
      <w:pPr>
        <w:jc w:val="center"/>
        <w:rPr>
          <w:rFonts w:ascii="宋体" w:hAnsi="宋体" w:cs="宋体"/>
          <w:sz w:val="52"/>
          <w:szCs w:val="52"/>
        </w:rPr>
      </w:pPr>
      <w:r>
        <w:rPr>
          <w:rFonts w:hint="eastAsia" w:ascii="宋体" w:hAnsi="宋体" w:cs="宋体"/>
          <w:sz w:val="52"/>
          <w:szCs w:val="52"/>
        </w:rPr>
        <w:t>福建福海创石油化工有限公司</w:t>
      </w:r>
    </w:p>
    <w:p w14:paraId="39920F58">
      <w:pPr>
        <w:jc w:val="center"/>
        <w:rPr>
          <w:rFonts w:ascii="宋体" w:hAnsi="宋体" w:eastAsia="宋体" w:cs="宋体"/>
          <w:sz w:val="40"/>
          <w:szCs w:val="40"/>
          <w:lang w:eastAsia="zh-CN"/>
        </w:rPr>
      </w:pPr>
    </w:p>
    <w:p w14:paraId="77661DB4">
      <w:pPr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TW"/>
        </w:rPr>
        <w:t>堆取料机取料刮板链条更换，两侧及中心轨道调整设备更新</w:t>
      </w:r>
      <w:r>
        <w:rPr>
          <w:rFonts w:hint="eastAsia"/>
          <w:sz w:val="44"/>
          <w:szCs w:val="44"/>
        </w:rPr>
        <w:t>发包说明</w:t>
      </w:r>
    </w:p>
    <w:p w14:paraId="305CE08C">
      <w:pPr>
        <w:jc w:val="center"/>
        <w:rPr>
          <w:sz w:val="44"/>
          <w:szCs w:val="44"/>
        </w:rPr>
      </w:pPr>
    </w:p>
    <w:p w14:paraId="11FCC5BD">
      <w:pPr>
        <w:rPr>
          <w:rFonts w:hint="eastAsia" w:eastAsia="宋体"/>
          <w:lang w:eastAsia="zh-CN"/>
        </w:rPr>
      </w:pPr>
    </w:p>
    <w:p w14:paraId="310E4C54">
      <w:pPr>
        <w:jc w:val="left"/>
        <w:rPr>
          <w:rFonts w:hint="eastAsia" w:eastAsia="宋体"/>
          <w:lang w:eastAsia="zh-CN"/>
        </w:rPr>
      </w:pPr>
    </w:p>
    <w:p w14:paraId="0A7D7941">
      <w:pPr>
        <w:jc w:val="left"/>
        <w:rPr>
          <w:rFonts w:hint="eastAsia" w:eastAsia="宋体"/>
          <w:lang w:eastAsia="zh-CN"/>
        </w:rPr>
      </w:pPr>
    </w:p>
    <w:p w14:paraId="29E28998">
      <w:pPr>
        <w:jc w:val="left"/>
        <w:rPr>
          <w:rFonts w:hint="eastAsia" w:eastAsia="宋体"/>
          <w:lang w:eastAsia="zh-CN"/>
        </w:rPr>
      </w:pPr>
    </w:p>
    <w:p w14:paraId="446E2C96">
      <w:pPr>
        <w:jc w:val="left"/>
        <w:rPr>
          <w:rFonts w:hint="eastAsia" w:eastAsia="宋体"/>
          <w:lang w:eastAsia="zh-CN"/>
        </w:rPr>
      </w:pPr>
    </w:p>
    <w:p w14:paraId="0066B3BB"/>
    <w:p w14:paraId="6C7CFB01">
      <w:pPr>
        <w:pStyle w:val="2"/>
      </w:pPr>
    </w:p>
    <w:p w14:paraId="7E3C6B9C">
      <w:pPr>
        <w:pStyle w:val="2"/>
      </w:pPr>
    </w:p>
    <w:p w14:paraId="0C0971A8">
      <w:pPr>
        <w:pStyle w:val="2"/>
      </w:pPr>
    </w:p>
    <w:p w14:paraId="726A1C40">
      <w:pPr>
        <w:pStyle w:val="2"/>
      </w:pPr>
    </w:p>
    <w:p w14:paraId="0290CB54"/>
    <w:p w14:paraId="375E4B93"/>
    <w:p w14:paraId="43311503">
      <w:pPr>
        <w:pStyle w:val="26"/>
        <w:spacing w:after="180"/>
        <w:jc w:val="center"/>
        <w:rPr>
          <w:rFonts w:ascii="宋体" w:hAnsi="宋体" w:eastAsia="宋体" w:cs="Arial"/>
          <w:b w:val="0"/>
          <w:bCs/>
          <w:sz w:val="36"/>
          <w:szCs w:val="36"/>
          <w:u w:val="single"/>
        </w:rPr>
      </w:pPr>
      <w:r>
        <w:rPr>
          <w:rFonts w:hint="eastAsia" w:ascii="宋体" w:hAnsi="宋体" w:eastAsia="宋体" w:cs="Arial"/>
          <w:b w:val="0"/>
          <w:bCs/>
          <w:sz w:val="36"/>
          <w:szCs w:val="36"/>
        </w:rPr>
        <w:t>码头团队</w:t>
      </w:r>
    </w:p>
    <w:p w14:paraId="727EB450">
      <w:pPr>
        <w:pStyle w:val="26"/>
        <w:spacing w:before="360" w:after="180"/>
        <w:jc w:val="center"/>
        <w:rPr>
          <w:rFonts w:hint="eastAsia" w:ascii="宋体" w:hAnsi="宋体" w:eastAsia="宋体" w:cs="Arial"/>
          <w:b w:val="0"/>
          <w:bCs/>
          <w:sz w:val="36"/>
          <w:szCs w:val="36"/>
        </w:rPr>
      </w:pPr>
      <w:r>
        <w:rPr>
          <w:rFonts w:hint="eastAsia" w:ascii="宋体" w:hAnsi="宋体" w:eastAsia="宋体" w:cs="Arial"/>
          <w:b w:val="0"/>
          <w:bCs/>
          <w:sz w:val="36"/>
          <w:szCs w:val="36"/>
        </w:rPr>
        <w:t>202</w:t>
      </w:r>
      <w:r>
        <w:rPr>
          <w:rFonts w:hint="eastAsia" w:ascii="宋体" w:hAnsi="宋体" w:eastAsia="宋体" w:cs="Arial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Arial"/>
          <w:b w:val="0"/>
          <w:bCs/>
          <w:sz w:val="36"/>
          <w:szCs w:val="36"/>
        </w:rPr>
        <w:t>年</w:t>
      </w:r>
      <w:r>
        <w:rPr>
          <w:rFonts w:hint="eastAsia" w:ascii="宋体" w:hAnsi="宋体" w:eastAsia="宋体" w:cs="Arial"/>
          <w:b w:val="0"/>
          <w:bCs/>
          <w:sz w:val="36"/>
          <w:szCs w:val="36"/>
          <w:lang w:val="en-US" w:eastAsia="zh-CN"/>
        </w:rPr>
        <w:t>06</w:t>
      </w:r>
      <w:r>
        <w:rPr>
          <w:rFonts w:hint="eastAsia" w:ascii="宋体" w:hAnsi="宋体" w:eastAsia="宋体" w:cs="Arial"/>
          <w:b w:val="0"/>
          <w:bCs/>
          <w:sz w:val="36"/>
          <w:szCs w:val="36"/>
        </w:rPr>
        <w:t>月</w:t>
      </w:r>
    </w:p>
    <w:p w14:paraId="227FBE17">
      <w:pPr>
        <w:pStyle w:val="26"/>
        <w:spacing w:before="360" w:after="180"/>
        <w:ind w:left="1"/>
        <w:jc w:val="center"/>
        <w:rPr>
          <w:rFonts w:hint="eastAsia" w:ascii="宋体" w:hAnsi="宋体" w:eastAsia="宋体" w:cs="Arial"/>
          <w:b w:val="0"/>
          <w:bCs/>
          <w:sz w:val="36"/>
          <w:szCs w:val="36"/>
        </w:rPr>
        <w:sectPr>
          <w:pgSz w:w="11906" w:h="16838"/>
          <w:pgMar w:top="1440" w:right="1800" w:bottom="1440" w:left="1800" w:header="567" w:footer="567" w:gutter="0"/>
          <w:pgNumType w:fmt="decimal"/>
          <w:cols w:space="720" w:num="1"/>
          <w:docGrid w:type="lines" w:linePitch="360" w:charSpace="0"/>
        </w:sectPr>
      </w:pPr>
    </w:p>
    <w:p w14:paraId="307D9D57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一、工程名称：</w:t>
      </w:r>
      <w:r>
        <w:rPr>
          <w:rFonts w:hint="eastAsia" w:ascii="宋体" w:hAnsi="宋体" w:eastAsia="宋体" w:cs="宋体"/>
          <w:sz w:val="21"/>
          <w:szCs w:val="21"/>
          <w:lang w:val="en-US" w:eastAsia="zh-TW"/>
        </w:rPr>
        <w:t>堆取料机取料刮板链条更换，两侧及中心轨道调整设备更新</w:t>
      </w:r>
    </w:p>
    <w:p w14:paraId="10D7151A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二、工程地点：漳州市古雷开发区翔鹭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码头8#码头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装置</w:t>
      </w:r>
    </w:p>
    <w:p w14:paraId="05D2ABA7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三、工程双方：甲方翔鹭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码头投资管理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（漳州）有限公司</w:t>
      </w:r>
    </w:p>
    <w:p w14:paraId="71DA0043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乙方  承包商</w:t>
      </w:r>
    </w:p>
    <w:p w14:paraId="5DF34975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四、相关概况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</w:p>
    <w:p w14:paraId="668A24F3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名称：圆形料场堆取料机取料机刮板链条：由111节链板、节距500mm、侧导轮、驱动链轮套、改向链轮及轨等配件组成，一套链条由两侧长111.2米链板组成；电机额定功率：185kw、 额定转速：1490r/min 、减速机速比：180。投用日期：2020年09月02日。</w:t>
      </w:r>
    </w:p>
    <w:p w14:paraId="097C38FA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基本参数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5242"/>
      </w:tblGrid>
      <w:tr w14:paraId="1245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80" w:type="dxa"/>
          </w:tcPr>
          <w:p w14:paraId="2889BD0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242" w:type="dxa"/>
          </w:tcPr>
          <w:p w14:paraId="4ED8D78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圆堆取料机</w:t>
            </w:r>
          </w:p>
        </w:tc>
      </w:tr>
      <w:tr w14:paraId="25A2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0BD06B0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5242" w:type="dxa"/>
          </w:tcPr>
          <w:p w14:paraId="2C960A4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</w:tr>
      <w:tr w14:paraId="53C2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1E3F770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煤堆外径</w:t>
            </w:r>
          </w:p>
        </w:tc>
        <w:tc>
          <w:tcPr>
            <w:tcW w:w="5242" w:type="dxa"/>
          </w:tcPr>
          <w:p w14:paraId="2C6DD9A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Φ120m</w:t>
            </w:r>
          </w:p>
        </w:tc>
      </w:tr>
      <w:tr w14:paraId="7263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5ACC726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煤堆内径</w:t>
            </w:r>
          </w:p>
        </w:tc>
        <w:tc>
          <w:tcPr>
            <w:tcW w:w="5242" w:type="dxa"/>
          </w:tcPr>
          <w:p w14:paraId="09A17BD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Φ8m</w:t>
            </w:r>
          </w:p>
        </w:tc>
      </w:tr>
      <w:tr w14:paraId="6B8E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7FFBB44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煤堆高度</w:t>
            </w:r>
          </w:p>
        </w:tc>
        <w:tc>
          <w:tcPr>
            <w:tcW w:w="5242" w:type="dxa"/>
          </w:tcPr>
          <w:p w14:paraId="7D62115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33.8m（最大）</w:t>
            </w:r>
          </w:p>
        </w:tc>
      </w:tr>
      <w:tr w14:paraId="7E6A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2C12301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挡煤墙高度</w:t>
            </w:r>
          </w:p>
        </w:tc>
        <w:tc>
          <w:tcPr>
            <w:tcW w:w="5242" w:type="dxa"/>
          </w:tcPr>
          <w:p w14:paraId="46D2C34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20m</w:t>
            </w:r>
          </w:p>
        </w:tc>
      </w:tr>
      <w:tr w14:paraId="17C3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473A6BA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取料出力</w:t>
            </w:r>
          </w:p>
        </w:tc>
        <w:tc>
          <w:tcPr>
            <w:tcW w:w="5242" w:type="dxa"/>
          </w:tcPr>
          <w:p w14:paraId="05AC102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额定2000t/h，最大：2200t/h</w:t>
            </w:r>
          </w:p>
        </w:tc>
      </w:tr>
      <w:tr w14:paraId="1B76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4247467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取料出力大约调节范围</w:t>
            </w:r>
          </w:p>
        </w:tc>
        <w:tc>
          <w:tcPr>
            <w:tcW w:w="5242" w:type="dxa"/>
          </w:tcPr>
          <w:p w14:paraId="35C4ED8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1100～2200t/h</w:t>
            </w:r>
          </w:p>
        </w:tc>
      </w:tr>
      <w:tr w14:paraId="4F25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7FEBDBC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中心柱煤斗上口标高</w:t>
            </w:r>
          </w:p>
        </w:tc>
        <w:tc>
          <w:tcPr>
            <w:tcW w:w="5242" w:type="dxa"/>
          </w:tcPr>
          <w:p w14:paraId="26F5926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+5.00m（相对于挡煤墙地面0.00m）</w:t>
            </w:r>
          </w:p>
        </w:tc>
      </w:tr>
      <w:tr w14:paraId="75DC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280" w:type="dxa"/>
          </w:tcPr>
          <w:p w14:paraId="3A405A0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堆料机型式</w:t>
            </w:r>
          </w:p>
        </w:tc>
        <w:tc>
          <w:tcPr>
            <w:tcW w:w="5242" w:type="dxa"/>
          </w:tcPr>
          <w:p w14:paraId="24EB415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水平悬臂式（不俯仰）</w:t>
            </w:r>
          </w:p>
        </w:tc>
      </w:tr>
      <w:tr w14:paraId="2BE9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276DDB4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取料机型式</w:t>
            </w:r>
          </w:p>
        </w:tc>
        <w:tc>
          <w:tcPr>
            <w:tcW w:w="5242" w:type="dxa"/>
          </w:tcPr>
          <w:p w14:paraId="70AA9E0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悬臂式刮板取料机</w:t>
            </w:r>
          </w:p>
        </w:tc>
      </w:tr>
      <w:tr w14:paraId="3CDD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1961A79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取料范围</w:t>
            </w:r>
          </w:p>
        </w:tc>
        <w:tc>
          <w:tcPr>
            <w:tcW w:w="5242" w:type="dxa"/>
          </w:tcPr>
          <w:p w14:paraId="59E50BB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Φ8m（内径）Φ120m（外径）环形内</w:t>
            </w:r>
          </w:p>
        </w:tc>
      </w:tr>
      <w:tr w14:paraId="58FB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7925211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悬臂式刮板取料机最大倾角</w:t>
            </w:r>
          </w:p>
        </w:tc>
        <w:tc>
          <w:tcPr>
            <w:tcW w:w="5242" w:type="dxa"/>
          </w:tcPr>
          <w:p w14:paraId="1597B2D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39°</w:t>
            </w:r>
          </w:p>
        </w:tc>
      </w:tr>
      <w:tr w14:paraId="2F93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0634867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悬臂式刮板取料机回转角度</w:t>
            </w:r>
          </w:p>
        </w:tc>
        <w:tc>
          <w:tcPr>
            <w:tcW w:w="5242" w:type="dxa"/>
          </w:tcPr>
          <w:p w14:paraId="570ACEE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360°</w:t>
            </w:r>
          </w:p>
        </w:tc>
      </w:tr>
      <w:tr w14:paraId="2179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74D8512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动力电源</w:t>
            </w:r>
          </w:p>
        </w:tc>
        <w:tc>
          <w:tcPr>
            <w:tcW w:w="5242" w:type="dxa"/>
          </w:tcPr>
          <w:p w14:paraId="7D98737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380V，50Hz</w:t>
            </w:r>
          </w:p>
        </w:tc>
      </w:tr>
      <w:tr w14:paraId="28E5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</w:tcPr>
          <w:p w14:paraId="0E14373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控制方式</w:t>
            </w:r>
          </w:p>
        </w:tc>
        <w:tc>
          <w:tcPr>
            <w:tcW w:w="5242" w:type="dxa"/>
          </w:tcPr>
          <w:p w14:paraId="21F09BD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程序控制及就地手操</w:t>
            </w:r>
          </w:p>
        </w:tc>
      </w:tr>
    </w:tbl>
    <w:p w14:paraId="0EABEE2E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五、相关规范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</w:p>
    <w:p w14:paraId="4435D24C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乙方提供的材料和施工至少应满足以下规范：</w:t>
      </w:r>
    </w:p>
    <w:p w14:paraId="0FECE18F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带式输送机（含管带机等）及相关设备的设计、制造、包装、运输、储存、 验收应遵照下列标准及其它有关中国国家标准和规范： </w:t>
      </w:r>
    </w:p>
    <w:p w14:paraId="0F3BB2C3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JB/T 4149—2022  《臂式斗轮堆取料机》</w:t>
      </w:r>
    </w:p>
    <w:p w14:paraId="5D8AAE8F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GB/T 14695-2021  《臂式斗轮堆取料机型式和基本参数》</w:t>
      </w:r>
    </w:p>
    <w:p w14:paraId="34ABECBE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GB/T 3811-2008   《起重机设计规范》</w:t>
      </w:r>
    </w:p>
    <w:p w14:paraId="782F368F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GB/T 985.1-2008  《气焊、焊条电弧焊、气体保护焊和高能束焊的推荐坡口》</w:t>
      </w:r>
    </w:p>
    <w:p w14:paraId="3B649E11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GB/T 11345-2023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《焊缝无损检测 超声检测 技术、检测等级和评定》</w:t>
      </w:r>
    </w:p>
    <w:p w14:paraId="2C8BAB6B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GB/T 1243-2024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《传动用短节距精密滚子链、套筒链、附件和链轮》</w:t>
      </w:r>
    </w:p>
    <w:p w14:paraId="2C873232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GB/T 1184-1996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《形状和位置公差 未注公差值》</w:t>
      </w:r>
    </w:p>
    <w:p w14:paraId="047B9815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GB/T 1804-2000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《一般公差 未注公差的线性和角度尺寸的公差》</w:t>
      </w:r>
    </w:p>
    <w:p w14:paraId="79F6CAF6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JB/T 5994-1992   《装配通用技术要求》</w:t>
      </w:r>
    </w:p>
    <w:p w14:paraId="6D65DF6F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567" w:footer="567" w:gutter="0"/>
          <w:pgNumType w:fmt="decimal" w:start="1"/>
          <w:cols w:space="720" w:num="1"/>
          <w:docGrid w:type="lines" w:linePitch="360" w:charSpace="0"/>
        </w:sectPr>
      </w:pPr>
    </w:p>
    <w:p w14:paraId="02275F7B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GB 50231－2009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《机械设备安装工程施工及验收通用规范》</w:t>
      </w:r>
    </w:p>
    <w:p w14:paraId="3F429271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GB/T 50670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《机械设备安装工程术语标准》</w:t>
      </w:r>
    </w:p>
    <w:p w14:paraId="2FACBF2D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GB 6067-2010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《起重机械安全规程》</w:t>
      </w:r>
    </w:p>
    <w:p w14:paraId="57D8284A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SH/T 3536-2011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《石油化工工程起重施工规范》</w:t>
      </w:r>
    </w:p>
    <w:p w14:paraId="1B539B34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SH/T 3555-2014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《石油化工工程钢脚手架搭设安全技术规范》</w:t>
      </w:r>
    </w:p>
    <w:p w14:paraId="7D9856F7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GB/T 29086-2012 《钢丝绳安全使用和维护》</w:t>
      </w:r>
    </w:p>
    <w:p w14:paraId="17943284">
      <w:pPr>
        <w:numPr>
          <w:ilvl w:val="0"/>
          <w:numId w:val="2"/>
        </w:num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资质相关要求：</w:t>
      </w:r>
    </w:p>
    <w:p w14:paraId="513106D3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bookmarkStart w:id="0" w:name="_Toc79489056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、本次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要求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人须具备</w:t>
      </w:r>
      <w:bookmarkStart w:id="1" w:name="EB3e0bc15107df4b67a6dff0105d494462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独立法人</w:t>
      </w:r>
      <w:bookmarkEnd w:id="1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资质，并具有与本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项目相应的供货能力（具体要求详见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文件）。</w:t>
      </w:r>
      <w:bookmarkEnd w:id="0"/>
    </w:p>
    <w:p w14:paraId="46301015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2" w:name="_Toc79489057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bookmarkEnd w:id="2"/>
      <w:r>
        <w:rPr>
          <w:rFonts w:hint="eastAsia" w:ascii="宋体" w:hAnsi="宋体" w:eastAsia="宋体" w:cs="宋体"/>
          <w:sz w:val="21"/>
          <w:szCs w:val="21"/>
          <w:lang w:eastAsia="zh-CN"/>
        </w:rPr>
        <w:t>施工要求：建筑机电安装工程专业承包贰级或电力工程施工总承包贰级。近三年内3项以上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同等规模及以上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圆形堆取料机检修技改业绩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 w14:paraId="0A97C60B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bookmarkStart w:id="3" w:name="_Toc79489058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类似项目业绩要求：</w:t>
      </w:r>
      <w:bookmarkEnd w:id="3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本工程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堆取料机整体施工难度及备件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要求较高，要求作业单位具备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近三年内3项圆形堆取料机链条和轨道的供货业绩（包含圆形堆取料机整机业绩）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证明材料包括合同复印件及发票等证明资料等。</w:t>
      </w:r>
    </w:p>
    <w:p w14:paraId="75FEA5CF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4" w:name="_Toc79489061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人被列为失信主体或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人法人代表被列为失信被执行人，不得参加</w:t>
      </w:r>
      <w:bookmarkEnd w:id="4"/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 w14:paraId="59228003">
      <w:pPr>
        <w:bidi w:val="0"/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厂家提供刮板链条备件，资质要求原厂或授权经销商，若为授权经销商请提供所报品牌正式授权书。</w:t>
      </w:r>
    </w:p>
    <w:p w14:paraId="4FA7501E">
      <w:pPr>
        <w:bidi w:val="0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七、交货要求</w:t>
      </w: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10FA8C8">
      <w:pPr>
        <w:bidi w:val="0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1、交货地点：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福建省漳州市古雷港经济开发区腾龙路86号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翔鹭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码头投资管理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（漳州）有限公司。</w:t>
      </w:r>
    </w:p>
    <w:p w14:paraId="2B157775">
      <w:pPr>
        <w:bidi w:val="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质量要求：符合国家有关验收标准、规范机本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项目技术要求。</w:t>
      </w:r>
    </w:p>
    <w:p w14:paraId="3066FB31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交货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及施工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日期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从发出中标通知书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日历天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完成所有原材料采购、设计、制造、检验、运输工作，并在交付地点达到车板交货条件。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施工日期因船期不确定因素，乙方需无条件配合甲方生产计划安排施工</w:t>
      </w:r>
      <w:r>
        <w:rPr>
          <w:rFonts w:hint="eastAsia" w:ascii="宋体" w:hAnsi="宋体" w:cs="宋体"/>
          <w:color w:val="FF0000"/>
          <w:sz w:val="21"/>
          <w:szCs w:val="21"/>
          <w:lang w:val="en-US" w:eastAsia="zh-CN"/>
        </w:rPr>
        <w:t>（施工周期总长不能超过14天）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057F7B4">
      <w:pPr>
        <w:numPr>
          <w:ilvl w:val="0"/>
          <w:numId w:val="0"/>
        </w:numPr>
        <w:bidi w:val="0"/>
        <w:ind w:leftChars="0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4、交货时，需按发包说明内要求执行且需提供材质证明等相关质量文件。</w:t>
      </w:r>
    </w:p>
    <w:p w14:paraId="0C609C87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5、主要施工范围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7FD9ABE">
      <w:pPr>
        <w:numPr>
          <w:ilvl w:val="0"/>
          <w:numId w:val="0"/>
        </w:numPr>
        <w:bidi w:val="0"/>
        <w:rPr>
          <w:rFonts w:hint="default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5.1、现场问题简述：</w:t>
      </w:r>
    </w:p>
    <w:p w14:paraId="7B167A34">
      <w:pPr>
        <w:numPr>
          <w:ilvl w:val="0"/>
          <w:numId w:val="0"/>
        </w:numPr>
        <w:bidi w:val="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南8泊位堆取料机取料刮板系统运行5年3个月，在重载与持续摩擦下，刮板链条、导轨、驱动链轮套及改向链轮等多处关键部件严重磨损，存在运行安全隐患，需对取料刮板链条装置进行系统性检修更换。具体情况如下：驱动链轮安装垂直度偏差，导槽直线度超差，链轮与轨道严重磨损、链条插销孔磨损严重、驱动系统负荷异常、俯仰机构钢丝绳磨损与内部损伤等问题；为确保系统安全稳定运行，需对取料刮板轨道进行全面更换调整，校正导轨直线度与链轮对中精度；因堆取料机取料刮板导轨及链条等备件无尺寸图纸，乙方应在交标日之前到现场了解现场情况，如至交标日乙方未到现场了解情况，我司将视为乙方对现场已充分了解。中标后乙方不得以现场不清为由向甲方要求追加任何费用。</w:t>
      </w:r>
    </w:p>
    <w:p w14:paraId="6E20E5A2">
      <w:pPr>
        <w:numPr>
          <w:ilvl w:val="0"/>
          <w:numId w:val="0"/>
        </w:numPr>
        <w:bidi w:val="0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5.2、主要施工范围：</w:t>
      </w:r>
    </w:p>
    <w:p w14:paraId="5F15A827">
      <w:pPr>
        <w:numPr>
          <w:ilvl w:val="0"/>
          <w:numId w:val="0"/>
        </w:numPr>
        <w:bidi w:val="0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5.2.1、堆取料机上下导向轨道及侧导轮轨道更换调整、刮板链条更换、驱动链轮套、改向链轮更换；</w:t>
      </w:r>
    </w:p>
    <w:p w14:paraId="4442BD80">
      <w:pPr>
        <w:numPr>
          <w:ilvl w:val="0"/>
          <w:numId w:val="0"/>
        </w:numPr>
        <w:bidi w:val="0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5.2.2、取料刮板减速机与电机连接处的液力耦合器进行更换调整；</w:t>
      </w:r>
    </w:p>
    <w:p w14:paraId="13423C63">
      <w:pPr>
        <w:numPr>
          <w:ilvl w:val="0"/>
          <w:numId w:val="0"/>
        </w:numPr>
        <w:bidi w:val="0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5.2.3、取料刮板俯仰钢丝绳滑轮更换。</w:t>
      </w:r>
    </w:p>
    <w:p w14:paraId="08D10042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注：厂家需提供名单内备件进行施工、部分非标件需厂家到厂进行测绘后出图进行最终确认。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备件详见清单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25"/>
        <w:gridCol w:w="2138"/>
        <w:gridCol w:w="675"/>
        <w:gridCol w:w="737"/>
        <w:gridCol w:w="2992"/>
      </w:tblGrid>
      <w:tr w14:paraId="67FF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2E9865E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25" w:type="dxa"/>
          </w:tcPr>
          <w:p w14:paraId="56A6BB5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489"/>
              </w:tabs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备件名称</w:t>
            </w:r>
          </w:p>
        </w:tc>
        <w:tc>
          <w:tcPr>
            <w:tcW w:w="2138" w:type="dxa"/>
          </w:tcPr>
          <w:p w14:paraId="1C84495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图号/规格型号</w:t>
            </w:r>
          </w:p>
        </w:tc>
        <w:tc>
          <w:tcPr>
            <w:tcW w:w="675" w:type="dxa"/>
          </w:tcPr>
          <w:p w14:paraId="6B37209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37" w:type="dxa"/>
          </w:tcPr>
          <w:p w14:paraId="44EECA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992" w:type="dxa"/>
          </w:tcPr>
          <w:p w14:paraId="019F59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89A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44A441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5" w:type="dxa"/>
          </w:tcPr>
          <w:p w14:paraId="7DC5A25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链条</w:t>
            </w:r>
          </w:p>
        </w:tc>
        <w:tc>
          <w:tcPr>
            <w:tcW w:w="2138" w:type="dxa"/>
          </w:tcPr>
          <w:p w14:paraId="588540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CSR1902.09.03-1</w:t>
            </w:r>
          </w:p>
        </w:tc>
        <w:tc>
          <w:tcPr>
            <w:tcW w:w="675" w:type="dxa"/>
          </w:tcPr>
          <w:p w14:paraId="39FBC2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737" w:type="dxa"/>
          </w:tcPr>
          <w:p w14:paraId="50D7E3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224</w:t>
            </w:r>
          </w:p>
        </w:tc>
        <w:tc>
          <w:tcPr>
            <w:tcW w:w="2992" w:type="dxa"/>
          </w:tcPr>
          <w:p w14:paraId="66FBB2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包含侧导轮，导向轮等附属配件各10套、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提供同品牌链条10米备用件</w:t>
            </w:r>
          </w:p>
        </w:tc>
      </w:tr>
      <w:tr w14:paraId="5792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75CE8F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5" w:type="dxa"/>
          </w:tcPr>
          <w:p w14:paraId="35C979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驱动链轮套</w:t>
            </w:r>
          </w:p>
        </w:tc>
        <w:tc>
          <w:tcPr>
            <w:tcW w:w="2138" w:type="dxa"/>
          </w:tcPr>
          <w:p w14:paraId="61B61A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CSR1902.09.02.01-2</w:t>
            </w:r>
          </w:p>
        </w:tc>
        <w:tc>
          <w:tcPr>
            <w:tcW w:w="675" w:type="dxa"/>
          </w:tcPr>
          <w:p w14:paraId="0786C3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37" w:type="dxa"/>
          </w:tcPr>
          <w:p w14:paraId="77326B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92" w:type="dxa"/>
          </w:tcPr>
          <w:p w14:paraId="32BFDB5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配套缓冲块96个</w:t>
            </w:r>
          </w:p>
        </w:tc>
      </w:tr>
      <w:tr w14:paraId="7D81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52B4FDB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5" w:type="dxa"/>
          </w:tcPr>
          <w:p w14:paraId="4FC344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改向链轮</w:t>
            </w:r>
          </w:p>
        </w:tc>
        <w:tc>
          <w:tcPr>
            <w:tcW w:w="2138" w:type="dxa"/>
          </w:tcPr>
          <w:p w14:paraId="416B6E4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CSR1902.09.05-1/2</w:t>
            </w:r>
          </w:p>
        </w:tc>
        <w:tc>
          <w:tcPr>
            <w:tcW w:w="675" w:type="dxa"/>
          </w:tcPr>
          <w:p w14:paraId="2DB2AB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737" w:type="dxa"/>
          </w:tcPr>
          <w:p w14:paraId="4C28FF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92" w:type="dxa"/>
          </w:tcPr>
          <w:p w14:paraId="6A6678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轴与链轮组装好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，提供配套同品牌轴承4个做为备用件</w:t>
            </w:r>
          </w:p>
        </w:tc>
      </w:tr>
      <w:tr w14:paraId="4653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53AC36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25" w:type="dxa"/>
          </w:tcPr>
          <w:p w14:paraId="200248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导向轨道</w:t>
            </w:r>
          </w:p>
        </w:tc>
        <w:tc>
          <w:tcPr>
            <w:tcW w:w="2138" w:type="dxa"/>
          </w:tcPr>
          <w:p w14:paraId="1434A47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CSR1902.09.06-2</w:t>
            </w:r>
          </w:p>
        </w:tc>
        <w:tc>
          <w:tcPr>
            <w:tcW w:w="675" w:type="dxa"/>
          </w:tcPr>
          <w:p w14:paraId="3E34F6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737" w:type="dxa"/>
          </w:tcPr>
          <w:p w14:paraId="3C0665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92" w:type="dxa"/>
          </w:tcPr>
          <w:p w14:paraId="38E42FE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导向轨道上下各1条</w:t>
            </w:r>
          </w:p>
        </w:tc>
      </w:tr>
      <w:tr w14:paraId="35FB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3C4DCBB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5" w:type="dxa"/>
          </w:tcPr>
          <w:p w14:paraId="0CDC37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侧导轮轨道</w:t>
            </w:r>
          </w:p>
        </w:tc>
        <w:tc>
          <w:tcPr>
            <w:tcW w:w="2138" w:type="dxa"/>
          </w:tcPr>
          <w:p w14:paraId="302E32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 w14:paraId="0CAD47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737" w:type="dxa"/>
          </w:tcPr>
          <w:p w14:paraId="13FE37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1AC9ED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侧导轮轨道上下各2条。</w:t>
            </w:r>
          </w:p>
        </w:tc>
      </w:tr>
      <w:tr w14:paraId="29F4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1F614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25" w:type="dxa"/>
          </w:tcPr>
          <w:p w14:paraId="3B55FD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液力耦合器</w:t>
            </w:r>
          </w:p>
        </w:tc>
        <w:tc>
          <w:tcPr>
            <w:tcW w:w="2138" w:type="dxa"/>
          </w:tcPr>
          <w:p w14:paraId="186765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 w14:paraId="63CC8B5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737" w:type="dxa"/>
          </w:tcPr>
          <w:p w14:paraId="2883AF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92" w:type="dxa"/>
          </w:tcPr>
          <w:p w14:paraId="1F9034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需匹配现有耦合器</w:t>
            </w:r>
          </w:p>
        </w:tc>
      </w:tr>
      <w:tr w14:paraId="7495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5EDF17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25" w:type="dxa"/>
          </w:tcPr>
          <w:p w14:paraId="42074C7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钢丝绳滑轮</w:t>
            </w:r>
          </w:p>
        </w:tc>
        <w:tc>
          <w:tcPr>
            <w:tcW w:w="2138" w:type="dxa"/>
          </w:tcPr>
          <w:p w14:paraId="0832E9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Φ800</w:t>
            </w:r>
          </w:p>
        </w:tc>
        <w:tc>
          <w:tcPr>
            <w:tcW w:w="675" w:type="dxa"/>
          </w:tcPr>
          <w:p w14:paraId="5A2F72B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737" w:type="dxa"/>
          </w:tcPr>
          <w:p w14:paraId="2DBAF1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992" w:type="dxa"/>
          </w:tcPr>
          <w:p w14:paraId="643BD5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配套同品牌整套滑轮提供2个为备用件</w:t>
            </w:r>
          </w:p>
        </w:tc>
      </w:tr>
      <w:tr w14:paraId="6ACC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 w14:paraId="2C0FDF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25" w:type="dxa"/>
          </w:tcPr>
          <w:p w14:paraId="268671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刮板螺栓</w:t>
            </w:r>
          </w:p>
        </w:tc>
        <w:tc>
          <w:tcPr>
            <w:tcW w:w="2138" w:type="dxa"/>
          </w:tcPr>
          <w:p w14:paraId="5F5720E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M24*80</w:t>
            </w:r>
          </w:p>
        </w:tc>
        <w:tc>
          <w:tcPr>
            <w:tcW w:w="675" w:type="dxa"/>
          </w:tcPr>
          <w:p w14:paraId="527235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737" w:type="dxa"/>
          </w:tcPr>
          <w:p w14:paraId="0346E62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452</w:t>
            </w:r>
          </w:p>
        </w:tc>
        <w:tc>
          <w:tcPr>
            <w:tcW w:w="2992" w:type="dxa"/>
          </w:tcPr>
          <w:p w14:paraId="3726FB0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GB/T5783-2000</w:t>
            </w:r>
          </w:p>
        </w:tc>
      </w:tr>
    </w:tbl>
    <w:p w14:paraId="0B294C2A">
      <w:pPr>
        <w:numPr>
          <w:ilvl w:val="0"/>
          <w:numId w:val="0"/>
        </w:numPr>
        <w:bidi w:val="0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86D0004">
      <w:pPr>
        <w:numPr>
          <w:ilvl w:val="0"/>
          <w:numId w:val="3"/>
        </w:num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技术要求</w:t>
      </w:r>
      <w:bookmarkStart w:id="5" w:name="_Toc24505"/>
    </w:p>
    <w:p w14:paraId="43F7F8FC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总的技术要求</w:t>
      </w:r>
    </w:p>
    <w:p w14:paraId="6C41BEAD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1.1、参选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方提供的设备应功能完整，技术先进，并能满足人身安全和劳动保护条件；所有设备应正确设计和制造，在正常情况下均能安全、连续运行，而不应有过度的应力、振动、温升、磨损、腐蚀老化等问题。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方不接受带有试制性质的部件。设备零部件应采用先进、可靠的加工制造技术，应有良好的表面几何形状及合适的公差配合。</w:t>
      </w:r>
    </w:p>
    <w:p w14:paraId="6FFA22F3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1.2、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所有材料及零部件（或元器件）应具有出厂检验的合格证书，应符合有关规范的要求，且应是新的和优质的，并能满足当地环境条件的要求。所使用的零部件应有良好的互换性，并提供结构图。</w:t>
      </w:r>
    </w:p>
    <w:p w14:paraId="27D5E084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1.3、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外购配套件须选用优质、节能、先进的产品，并有生产许可证及产品检验合格证，严禁采用中华人民共和国政府主管部门公布的淘汰产品。</w:t>
      </w:r>
    </w:p>
    <w:p w14:paraId="660AC5EA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1.4、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易于磨损、腐蚀、老化或需要调整、检查和更换的部件应提供备用品，并能比较方便地拆卸、更换和修理。</w:t>
      </w:r>
    </w:p>
    <w:p w14:paraId="3F43720C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1.5、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外露的转动部件均应设置防护罩，且应便于拆卸。人员易于触及的运动部位应设置防护栏，但不得妨碍维修工作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各转动件必须转动灵活，不得有卡阻现象。润滑部分密封良好，不得有油脂渗漏现象。轴承温升一般不得大于40℃，且轴承温度不得超过80℃。轴承型式采用--深沟球轴承。</w:t>
      </w:r>
    </w:p>
    <w:p w14:paraId="5ABC0FE5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1.6、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设备中的结构钢材在下料前必须进行喷丸预处理，结构件焊接完毕后进行消除应力处理。</w:t>
      </w:r>
    </w:p>
    <w:p w14:paraId="25EE9532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设备标志</w:t>
      </w:r>
    </w:p>
    <w:p w14:paraId="42C6365F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2.1、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设备及零部件铭牌应采用厚度为≥2mm的304不锈钢板制造。</w:t>
      </w:r>
    </w:p>
    <w:p w14:paraId="4DE15640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2.2、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铭牌应安放在运行人员容易看到的地方。</w:t>
      </w:r>
    </w:p>
    <w:p w14:paraId="34AF052E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2.3、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铭牌上应该有耐磨损的下列内容，但不限于此：</w:t>
      </w:r>
    </w:p>
    <w:p w14:paraId="59074DED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制造厂国别；</w:t>
      </w:r>
    </w:p>
    <w:p w14:paraId="2407EF20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制造厂名称；</w:t>
      </w:r>
    </w:p>
    <w:p w14:paraId="09B9803C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设备型号；</w:t>
      </w:r>
    </w:p>
    <w:p w14:paraId="2E234931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设备名称；</w:t>
      </w:r>
    </w:p>
    <w:p w14:paraId="39524413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出厂日期编码；</w:t>
      </w:r>
    </w:p>
    <w:p w14:paraId="07803DD7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出厂检验编码；</w:t>
      </w:r>
    </w:p>
    <w:p w14:paraId="33BF7A23">
      <w:pPr>
        <w:numPr>
          <w:ilvl w:val="0"/>
          <w:numId w:val="0"/>
        </w:numPr>
        <w:bidi w:val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悬臂式取料机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刮板链条及轨道主要要求：</w:t>
      </w:r>
    </w:p>
    <w:p w14:paraId="79C78526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3.1、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装配技术要求：</w:t>
      </w:r>
    </w:p>
    <w:p w14:paraId="775C037D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驱动链轮轴线与刮板机纵向中心线垂直度公差 ≤3.5 mm；</w:t>
      </w:r>
    </w:p>
    <w:p w14:paraId="64674251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链条导槽直线度公差 ≤0.5 mm/1000 mm，全长最大偏差 ≤5 mm；</w:t>
      </w:r>
    </w:p>
    <w:p w14:paraId="723F8E93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两条导槽对纵向中心线对称度公差 ≤1 mm，同截面高差 &lt;2 mm；</w:t>
      </w:r>
    </w:p>
    <w:p w14:paraId="0AB94CC0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头、尾链轮轴线对上下轨道中心线垂直度 &lt;3 mm，两轴线平行度 &lt;2 mm；</w:t>
      </w:r>
    </w:p>
    <w:p w14:paraId="28321A25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刮板机机架中心线与门架对称中心线平行度误差 &lt;2 mm。</w:t>
      </w:r>
    </w:p>
    <w:p w14:paraId="0D32A5C4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高强度螺栓连接面严禁有油污、油漆、锈蚀等杂物，摩擦系数 ≥0.45；M30螺栓拧紧力矩为 1560 N·m，处理后应保护接触面。</w:t>
      </w:r>
    </w:p>
    <w:p w14:paraId="056F06F8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关键部件要求：采用外置式免维护自润滑链条，设计寿命 ≥35,000 小时；</w:t>
      </w:r>
    </w:p>
    <w:p w14:paraId="385E28B8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钢丝绳安装必须符合&lt;钢丝绳安全规程&gt;;钢丝绳缠绕时应保证2圈固定圈和3圈安全圖，刮板机处于取料最低状态时(-5.3°)卷扬机缠绕5圈,根据实际情况调整，钢丝绳多余长度应截掉。</w:t>
      </w:r>
    </w:p>
    <w:p w14:paraId="57FDE00B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、材料技术要求：</w:t>
      </w:r>
    </w:p>
    <w:p w14:paraId="0AAD06C4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1.链条：</w:t>
      </w:r>
    </w:p>
    <w:p w14:paraId="7E6FAF7E">
      <w:pP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3.2.1.链条：</w:t>
      </w:r>
    </w:p>
    <w:p w14:paraId="245A7900">
      <w:pP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1）链板的材料采用40Cr，销轴的材料采用42CrMo，套筒的材料采用20CrMo，外置滚子的材料采用40Cr，外置滚子采用滚动轴承必须满足使用寿俞要求,轴承必须针对使用环境采用</w:t>
      </w:r>
    </w:p>
    <w:p w14:paraId="2C152C27">
      <w:pP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相应的密封形式，滚轮密封采用进口密封。滚子必须采用可靠的固定装置，保证滚子不会</w:t>
      </w:r>
    </w:p>
    <w:p w14:paraId="20DFD687">
      <w:pP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脱落。链条设计寿命 ≥35,000小时；生产时，须针对满足载荷和环境条件等要求对链条各组件进行必要的热处理。销轴圆周表面进行高频淬火，淬硬层深度&gt;1.5mm，硬度≥56HRC。外置滚子采用表面淬火，套简表面渗碳淬火处理，涉碳层0.8-1mm，硬度≥56HRC。链轮齿圈、中间导轮与链条须为同一品牌配套供货，导轮固定须采取防松措施。</w:t>
      </w:r>
    </w:p>
    <w:p w14:paraId="00875030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润滑方式为免维护润滑，出厂时滚子内充满润沿油(脂)。</w:t>
      </w:r>
    </w:p>
    <w:p w14:paraId="533E4409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链条滚子需转动灵活，所有滚于均能用手盘动:出厂包装要考虑现场存放时不宜损坏，同时要有必要的防锈措施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导轮固定须采取防松措施。</w:t>
      </w:r>
    </w:p>
    <w:p w14:paraId="3B161051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2.驱动链轮毂：</w:t>
      </w:r>
    </w:p>
    <w:p w14:paraId="74ABCB6C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材料：45钢，调质处理 230–260 HB，齿面淬火 50–55 HRC，淬硬层深 3 mm；</w:t>
      </w:r>
    </w:p>
    <w:p w14:paraId="339DD8BA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锻件制造，磁粉探伤无裂纹及其他影响性能的缺陷，不允许补焊；</w:t>
      </w:r>
    </w:p>
    <w:p w14:paraId="4C11A25F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与轮毂装配后整体加工齿形，保证左右链轮对称；</w:t>
      </w:r>
    </w:p>
    <w:p w14:paraId="29C20117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轴孔与齿根圆径向跳动 ≤0.2 mm，轴向跳动（以轴孔及齿侧平面为基准）≤0.2 mm。</w:t>
      </w:r>
    </w:p>
    <w:p w14:paraId="16B42647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3.改向链轮：</w:t>
      </w:r>
    </w:p>
    <w:p w14:paraId="2491DB06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十字轴长轴调质HB250~280，短轴调质HB220~250;</w:t>
      </w:r>
    </w:p>
    <w:p w14:paraId="103B645B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十字轴为锻件，锻件质量执行JB/T 5000.8–2018，级别为V级;</w:t>
      </w:r>
    </w:p>
    <w:p w14:paraId="7306CB0A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制件需要进行UT探伤，不得有存在影响使用的缺陷，无损探伤按照JB/T 5000.8–2018执行，级别要求为二级;</w:t>
      </w:r>
    </w:p>
    <w:p w14:paraId="534E3CE7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链轮焊接平整后机加工各孔;</w:t>
      </w:r>
    </w:p>
    <w:p w14:paraId="73190CB5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链轮焊前调质处理230~260HB，机加工完成后轮面渗碳层深度3mm,表面硬度42~45HRC;</w:t>
      </w:r>
    </w:p>
    <w:p w14:paraId="5E79DBD0">
      <w:pPr>
        <w:bidi w:val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6）轨道：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导轮轨道采用型钢基体+≥16 mm NM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00耐磨板，导轮轨道必须使用耐磨钢板制作，禁止使用普通型材，轨道选材需达到相关标准。</w:t>
      </w:r>
    </w:p>
    <w:p w14:paraId="5EEF4841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4、液力耦合器：由厂家到厂测绘或者现取料刮板使用的液力耦合器，根据现场实际情况和电机与减速机功率及尺寸进行匹配选型（如更换其他品牌液力耦合器，需从新进行匹配设计），确保输出参数符合原系统要求。</w:t>
      </w:r>
    </w:p>
    <w:p w14:paraId="0B600FF3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注：厂家更换完成液耦合器后需提供：《液力耦合器匹配设计说明书》《出厂检验报告》《现场安装调试报告》。</w:t>
      </w:r>
    </w:p>
    <w:p w14:paraId="41A361F1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）同轴度与间隙：复查电机、耦合器、从动轴同心度，地脚螺栓、连接螺栓全部紧固到位；检查联轴器端面间隙、轴向窜量符合设备图纸要求;油位检查：加注专用传动油至标准油位（油标中线/刻度区间），严禁过多、过少；检查加油口、放油塞、密封面无渗漏;密封与外观:油封、端盖、结合面无渗油、漏油；外壳、护罩安装牢固，防护齐全;易熔塞/温控装置:确认易熔塞完好、规格正确，温度开关、接线无误。</w:t>
      </w:r>
    </w:p>
    <w:p w14:paraId="100BE146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2）手动盘车检查:人力盘动转轴数圈，转动灵活、无卡滞、无摩擦异响;内部无金属撞击、刮擦声，确认无部件干涉。</w:t>
      </w:r>
    </w:p>
    <w:p w14:paraId="7DDC0044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3）空载试运转（核心步骤）:点动试车,短时点动启停，观察转向正确，无异常振动、异响;空载连续运行,空载运行 10~30分钟，监测;振动：机身、轴承座振动值在允许范围;温度：壳体、轴承温升正常，无过热;渗漏：全程无漏油;声音：运转平稳，无杂音。</w:t>
      </w:r>
    </w:p>
    <w:p w14:paraId="37977995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4）带负荷试运行：逐步加载，严禁一次性满负荷启动；重点监测：启动平稳，无剧烈冲击、打滑；</w:t>
      </w:r>
    </w:p>
    <w:p w14:paraId="147988D3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油温、壳体温度稳定（液力耦合器正常工作油温一般＜90℃）；电流、电压在额定区间；长时间运行无渗漏、无异常温升。</w:t>
      </w:r>
    </w:p>
    <w:p w14:paraId="6B2C0BCF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5、俯仰钢丝绳更换18个φ800钢丝滑轮：</w:t>
      </w:r>
    </w:p>
    <w:p w14:paraId="2FD43D5A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1）同轴度：相对应的滑轮轴线应在同一平行范围内，任意两相邻滑轮轴线平行度 ≤0.1 mm/m；整组滑轮共面度 ≤0.3 mm；槽位对中：滑轮绳槽中心线与钢丝绳运行轨迹中心线偏差 ≤±1 mm（单边）；轴承预紧:圆锥滚子轴承轴向游隙控制在0.02–0.05 mm（冷态）；调心滚子轴承径向游隙0.08–0.12 mm;润滑与密封:轴承腔填充2/3 容积的极压锂基脂（EP2）；唇形密封圈压入到位，无翻边、漏脂;单个φ800滑轮（含轴承、密封、全套紧固件），尺寸与材料零误差匹配，需与现场使用的钢丝绳相匹配；</w:t>
      </w:r>
    </w:p>
    <w:p w14:paraId="138C78D6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2）禁止混用新旧滑轮：18个滑轮必须同批次、同材质、同热处理状态，严禁新旧混装（因弹性模量、磨损速率差异导致载荷分配失衡）；</w:t>
      </w:r>
    </w:p>
    <w:p w14:paraId="12156632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3）防腐要求：海港设备滑轮表面必须经热浸镀锌（≥120 g/m²）或达克罗涂层（≥8 μm），螺栓、销轴同等级防腐；</w:t>
      </w:r>
    </w:p>
    <w:p w14:paraId="26920134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4）应急措施：更换期间，所有高空作业点须设置双钩安全带锚点；滑轮吊装使用防脱钩吊具，下方设警戒区；</w:t>
      </w:r>
    </w:p>
    <w:p w14:paraId="1FDE431C">
      <w:pPr>
        <w:bidi w:val="0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5）追溯管理：每个滑轮刻打永久性钢印编码（含厂家、批次、出厂日期），纳入设备全生命周期管理系统。</w:t>
      </w:r>
    </w:p>
    <w:p w14:paraId="5805BC56">
      <w:pPr>
        <w:bidi w:val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注：以上备件尺寸以现场实物为准，需厂家到厂进行实地测绘，确认尺寸后出图进行最终确认，厂家选用的材料采用就高原则；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施工所需使用吊车均为甲供，厂家报价时要扣除吊车费用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。</w:t>
      </w:r>
    </w:p>
    <w:p w14:paraId="28888500">
      <w:pPr>
        <w:bidi w:val="0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6、主要备件推荐品牌：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75"/>
        <w:gridCol w:w="3138"/>
        <w:gridCol w:w="3223"/>
      </w:tblGrid>
      <w:tr w14:paraId="4B35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0DB33EE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5" w:type="dxa"/>
          </w:tcPr>
          <w:p w14:paraId="0BE87E4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3138" w:type="dxa"/>
          </w:tcPr>
          <w:p w14:paraId="6A37B97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推荐厂家</w:t>
            </w:r>
          </w:p>
        </w:tc>
        <w:tc>
          <w:tcPr>
            <w:tcW w:w="3223" w:type="dxa"/>
          </w:tcPr>
          <w:p w14:paraId="6021AAA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D6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724D44C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5" w:type="dxa"/>
          </w:tcPr>
          <w:p w14:paraId="4D38D45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刮板链条</w:t>
            </w:r>
          </w:p>
        </w:tc>
        <w:tc>
          <w:tcPr>
            <w:tcW w:w="3138" w:type="dxa"/>
          </w:tcPr>
          <w:p w14:paraId="2D9B257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蒂勒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德能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海科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三家任选一家</w:t>
            </w:r>
          </w:p>
        </w:tc>
        <w:tc>
          <w:tcPr>
            <w:tcW w:w="3223" w:type="dxa"/>
          </w:tcPr>
          <w:p w14:paraId="2FD4BD0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材料乙供</w:t>
            </w:r>
          </w:p>
        </w:tc>
      </w:tr>
      <w:tr w14:paraId="2A83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86" w:type="dxa"/>
          </w:tcPr>
          <w:p w14:paraId="7073FA2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5" w:type="dxa"/>
          </w:tcPr>
          <w:p w14:paraId="1AFB542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驱动链轮套</w:t>
            </w:r>
          </w:p>
        </w:tc>
        <w:tc>
          <w:tcPr>
            <w:tcW w:w="3138" w:type="dxa"/>
          </w:tcPr>
          <w:p w14:paraId="0FDC2CC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主机厂配套</w:t>
            </w:r>
          </w:p>
        </w:tc>
        <w:tc>
          <w:tcPr>
            <w:tcW w:w="3223" w:type="dxa"/>
          </w:tcPr>
          <w:p w14:paraId="7C2E5F9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材料乙供</w:t>
            </w:r>
          </w:p>
        </w:tc>
      </w:tr>
      <w:tr w14:paraId="1CE1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1A373BB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5" w:type="dxa"/>
          </w:tcPr>
          <w:p w14:paraId="756DCFB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改向链轮</w:t>
            </w:r>
          </w:p>
        </w:tc>
        <w:tc>
          <w:tcPr>
            <w:tcW w:w="3138" w:type="dxa"/>
          </w:tcPr>
          <w:p w14:paraId="74DB975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主机厂配套</w:t>
            </w:r>
          </w:p>
        </w:tc>
        <w:tc>
          <w:tcPr>
            <w:tcW w:w="3223" w:type="dxa"/>
          </w:tcPr>
          <w:p w14:paraId="71540C0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轴承型号需提供、使用SKF、NSK、FAG品牌的轴承，材料乙供</w:t>
            </w:r>
          </w:p>
        </w:tc>
      </w:tr>
      <w:tr w14:paraId="25F5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6" w:type="dxa"/>
          </w:tcPr>
          <w:p w14:paraId="20C9422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75" w:type="dxa"/>
          </w:tcPr>
          <w:p w14:paraId="45804A5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液力耦合器</w:t>
            </w:r>
          </w:p>
        </w:tc>
        <w:tc>
          <w:tcPr>
            <w:tcW w:w="3138" w:type="dxa"/>
          </w:tcPr>
          <w:p w14:paraId="7A0E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KWD 、威卡 、意大利维斯卡尔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三家任选一家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23" w:type="dxa"/>
          </w:tcPr>
          <w:p w14:paraId="2043D5D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材料乙供</w:t>
            </w:r>
          </w:p>
        </w:tc>
      </w:tr>
      <w:tr w14:paraId="33F0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4E478C3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5" w:type="dxa"/>
          </w:tcPr>
          <w:p w14:paraId="799DCC8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钢丝绳滑轮φ800</w:t>
            </w:r>
          </w:p>
        </w:tc>
        <w:tc>
          <w:tcPr>
            <w:tcW w:w="3138" w:type="dxa"/>
          </w:tcPr>
          <w:p w14:paraId="376113B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无锡新华、常州港油、振华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三家任选一家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223" w:type="dxa"/>
          </w:tcPr>
          <w:p w14:paraId="7E1C85E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轴承型号需提供、使用SKF、NSK、FAG品牌的轴承，材料乙供</w:t>
            </w:r>
          </w:p>
        </w:tc>
      </w:tr>
      <w:tr w14:paraId="2480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4A1D24F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5" w:type="dxa"/>
            <w:vAlign w:val="top"/>
          </w:tcPr>
          <w:p w14:paraId="58E865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改向链轮</w:t>
            </w:r>
          </w:p>
        </w:tc>
        <w:tc>
          <w:tcPr>
            <w:tcW w:w="3138" w:type="dxa"/>
            <w:shd w:val="clear" w:color="auto" w:fill="auto"/>
            <w:vAlign w:val="top"/>
          </w:tcPr>
          <w:p w14:paraId="1D7E652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主机厂配套</w:t>
            </w:r>
          </w:p>
        </w:tc>
        <w:tc>
          <w:tcPr>
            <w:tcW w:w="3223" w:type="dxa"/>
          </w:tcPr>
          <w:p w14:paraId="1FEC97A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材料乙供</w:t>
            </w:r>
          </w:p>
        </w:tc>
      </w:tr>
      <w:tr w14:paraId="7898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68380FE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5" w:type="dxa"/>
            <w:vAlign w:val="top"/>
          </w:tcPr>
          <w:p w14:paraId="7AF69E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导向轨道</w:t>
            </w:r>
          </w:p>
        </w:tc>
        <w:tc>
          <w:tcPr>
            <w:tcW w:w="3138" w:type="dxa"/>
            <w:shd w:val="clear" w:color="auto" w:fill="auto"/>
            <w:vAlign w:val="top"/>
          </w:tcPr>
          <w:p w14:paraId="3E9E708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主机厂配套</w:t>
            </w:r>
          </w:p>
        </w:tc>
        <w:tc>
          <w:tcPr>
            <w:tcW w:w="3223" w:type="dxa"/>
          </w:tcPr>
          <w:p w14:paraId="2E70716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材料乙供</w:t>
            </w:r>
          </w:p>
        </w:tc>
      </w:tr>
    </w:tbl>
    <w:p w14:paraId="1A91C813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福海创通用设备（材料）短名单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557"/>
        <w:gridCol w:w="3942"/>
        <w:gridCol w:w="1405"/>
      </w:tblGrid>
      <w:tr w14:paraId="1DE9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noWrap/>
            <w:vAlign w:val="top"/>
          </w:tcPr>
          <w:p w14:paraId="204DD70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00" w:type="pct"/>
            <w:noWrap/>
            <w:vAlign w:val="top"/>
          </w:tcPr>
          <w:p w14:paraId="49B35CA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2312" w:type="pct"/>
            <w:noWrap/>
            <w:vAlign w:val="top"/>
          </w:tcPr>
          <w:p w14:paraId="37F8210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推荐厂家</w:t>
            </w:r>
          </w:p>
        </w:tc>
        <w:tc>
          <w:tcPr>
            <w:tcW w:w="824" w:type="pct"/>
            <w:noWrap/>
            <w:vAlign w:val="top"/>
          </w:tcPr>
          <w:p w14:paraId="6454C83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019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vMerge w:val="restart"/>
            <w:noWrap/>
            <w:vAlign w:val="top"/>
          </w:tcPr>
          <w:p w14:paraId="3425DA5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0" w:type="pct"/>
            <w:vMerge w:val="restart"/>
            <w:noWrap/>
            <w:vAlign w:val="top"/>
          </w:tcPr>
          <w:p w14:paraId="0D6235D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油漆</w:t>
            </w:r>
          </w:p>
        </w:tc>
        <w:tc>
          <w:tcPr>
            <w:tcW w:w="2312" w:type="pct"/>
            <w:noWrap/>
            <w:vAlign w:val="top"/>
          </w:tcPr>
          <w:p w14:paraId="749C54F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阿克苏诺贝尔工业油漆（苏州）有限公司</w:t>
            </w:r>
          </w:p>
        </w:tc>
        <w:tc>
          <w:tcPr>
            <w:tcW w:w="824" w:type="pct"/>
            <w:noWrap/>
            <w:vAlign w:val="top"/>
          </w:tcPr>
          <w:p w14:paraId="3553FF5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DF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vMerge w:val="continue"/>
            <w:noWrap/>
            <w:vAlign w:val="top"/>
          </w:tcPr>
          <w:p w14:paraId="0FAE4BF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pct"/>
            <w:vMerge w:val="continue"/>
            <w:noWrap/>
            <w:vAlign w:val="top"/>
          </w:tcPr>
          <w:p w14:paraId="33EF266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2" w:type="pct"/>
            <w:noWrap/>
            <w:vAlign w:val="top"/>
          </w:tcPr>
          <w:p w14:paraId="4222E26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海虹老人牌（中国）有限公司</w:t>
            </w:r>
          </w:p>
        </w:tc>
        <w:tc>
          <w:tcPr>
            <w:tcW w:w="824" w:type="pct"/>
            <w:noWrap/>
            <w:vAlign w:val="top"/>
          </w:tcPr>
          <w:p w14:paraId="46129AD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93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vMerge w:val="continue"/>
            <w:noWrap/>
            <w:vAlign w:val="top"/>
          </w:tcPr>
          <w:p w14:paraId="2E62DAA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pct"/>
            <w:vMerge w:val="continue"/>
            <w:noWrap/>
            <w:vAlign w:val="top"/>
          </w:tcPr>
          <w:p w14:paraId="6CE01B5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2" w:type="pct"/>
            <w:noWrap/>
            <w:vAlign w:val="top"/>
          </w:tcPr>
          <w:p w14:paraId="004E6E2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佐敦涂料（张家港）有限公司</w:t>
            </w:r>
          </w:p>
        </w:tc>
        <w:tc>
          <w:tcPr>
            <w:tcW w:w="824" w:type="pct"/>
            <w:noWrap/>
            <w:vAlign w:val="top"/>
          </w:tcPr>
          <w:p w14:paraId="7C8E813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FA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vMerge w:val="continue"/>
            <w:noWrap/>
            <w:vAlign w:val="top"/>
          </w:tcPr>
          <w:p w14:paraId="7050585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pct"/>
            <w:vMerge w:val="continue"/>
            <w:noWrap/>
            <w:vAlign w:val="top"/>
          </w:tcPr>
          <w:p w14:paraId="7DCF7BC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2" w:type="pct"/>
            <w:noWrap/>
            <w:vAlign w:val="top"/>
          </w:tcPr>
          <w:p w14:paraId="4701917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式玛卡龙中国</w:t>
            </w:r>
          </w:p>
        </w:tc>
        <w:tc>
          <w:tcPr>
            <w:tcW w:w="824" w:type="pct"/>
            <w:noWrap/>
            <w:vAlign w:val="top"/>
          </w:tcPr>
          <w:p w14:paraId="398D3FC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B8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vMerge w:val="continue"/>
            <w:noWrap/>
            <w:vAlign w:val="top"/>
          </w:tcPr>
          <w:p w14:paraId="516055C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pct"/>
            <w:vMerge w:val="continue"/>
            <w:noWrap/>
            <w:vAlign w:val="top"/>
          </w:tcPr>
          <w:p w14:paraId="7D50172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2" w:type="pct"/>
            <w:noWrap/>
            <w:vAlign w:val="top"/>
          </w:tcPr>
          <w:p w14:paraId="22173A4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庞贝捷</w:t>
            </w:r>
          </w:p>
        </w:tc>
        <w:tc>
          <w:tcPr>
            <w:tcW w:w="824" w:type="pct"/>
            <w:noWrap/>
            <w:vAlign w:val="top"/>
          </w:tcPr>
          <w:p w14:paraId="0444F5F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A5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vMerge w:val="continue"/>
            <w:noWrap/>
            <w:vAlign w:val="top"/>
          </w:tcPr>
          <w:p w14:paraId="1F13916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pct"/>
            <w:vMerge w:val="continue"/>
            <w:noWrap/>
            <w:vAlign w:val="top"/>
          </w:tcPr>
          <w:p w14:paraId="1BAF76E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2" w:type="pct"/>
            <w:noWrap/>
            <w:vAlign w:val="top"/>
          </w:tcPr>
          <w:p w14:paraId="6350548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赫普</w:t>
            </w:r>
          </w:p>
        </w:tc>
        <w:tc>
          <w:tcPr>
            <w:tcW w:w="824" w:type="pct"/>
            <w:noWrap/>
            <w:vAlign w:val="top"/>
          </w:tcPr>
          <w:p w14:paraId="2025E98D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818B38A">
      <w:pPr>
        <w:bidi w:val="0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</w:p>
    <w:bookmarkEnd w:id="5"/>
    <w:p w14:paraId="2F164830">
      <w:pPr>
        <w:bidi w:val="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、交货及验收：</w:t>
      </w:r>
    </w:p>
    <w:p w14:paraId="25D66CD6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1.乙方交货(包含运输)以甲方通知的地点位置为准。</w:t>
      </w:r>
    </w:p>
    <w:p w14:paraId="3A6C7800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2.出厂验收所有的材料需通过制造厂质检部门的检验，乙方对产品进行性能检验和化学成分分析，并提供检验报告。</w:t>
      </w:r>
    </w:p>
    <w:p w14:paraId="1AE5A1B2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3.乙方即使己进行过试验或检验，仍不免除乙方对合同应承担的责任。</w:t>
      </w:r>
    </w:p>
    <w:p w14:paraId="0B14A516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4.验收</w:t>
      </w:r>
    </w:p>
    <w:p w14:paraId="37C478D6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4.1需提供出厂合格证、材质证明、性能试验等相关资料，有异议时应提供第三方检测报告。</w:t>
      </w:r>
    </w:p>
    <w:p w14:paraId="5E7DAC57">
      <w:pPr>
        <w:bidi w:val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4.2甲方组织验收不符相关标准或者不合格的货物有权拒收。</w:t>
      </w:r>
    </w:p>
    <w:p w14:paraId="054CD9E4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4.3运输过程货物的缺陷由乙方承担责任。</w:t>
      </w:r>
    </w:p>
    <w:p w14:paraId="5661033D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4.4带有缺陷、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质量不达标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、破损等甲方有权拒收。</w:t>
      </w:r>
    </w:p>
    <w:p w14:paraId="3C966964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十、售后质保：</w:t>
      </w:r>
    </w:p>
    <w:p w14:paraId="252F0A60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1.质保期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施工完成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(如有其他规定按合同执行)。</w:t>
      </w:r>
    </w:p>
    <w:p w14:paraId="5F33C6D3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2.质保期内如果发现有任何产品质量缺陷的或不符合相关规定的，乙方需在48小时内派遣技术人员到达现场判断解决问题。</w:t>
      </w:r>
    </w:p>
    <w:p w14:paraId="1842846C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3.如果责任在乙方，乙方应在双方共同协商达成的限定时间内，自费修理或更换有缺陷的备件。</w:t>
      </w:r>
    </w:p>
    <w:p w14:paraId="4B83753E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4.如质量问题有争议的甲方有权委托第三方检测机构，费用由乙方承担。</w:t>
      </w:r>
    </w:p>
    <w:p w14:paraId="4B1A4431">
      <w:pPr>
        <w:bidi w:val="0"/>
        <w:rPr>
          <w:rFonts w:hint="default" w:ascii="宋体" w:hAnsi="宋体" w:cs="宋体"/>
          <w:sz w:val="21"/>
          <w:szCs w:val="21"/>
          <w:lang w:val="en-US" w:eastAsia="zh-CN"/>
        </w:rPr>
      </w:pPr>
      <w:bookmarkStart w:id="6" w:name="_GoBack"/>
      <w:bookmarkEnd w:id="6"/>
    </w:p>
    <w:sectPr>
      <w:footerReference r:id="rId4" w:type="default"/>
      <w:pgSz w:w="11906" w:h="16838"/>
      <w:pgMar w:top="1440" w:right="1800" w:bottom="1440" w:left="1800" w:header="567" w:footer="567" w:gutter="0"/>
      <w:pgNumType w:fmt="decimal" w:start="2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E7CE8">
    <w:pPr>
      <w:pStyle w:val="14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43DD2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43DD2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27283">
    <w:pPr>
      <w:pStyle w:val="1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2AEBF"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2AEBF"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/ </w:t>
                    </w: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CE035"/>
    <w:multiLevelType w:val="singleLevel"/>
    <w:tmpl w:val="C70CE03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D4132B"/>
    <w:multiLevelType w:val="singleLevel"/>
    <w:tmpl w:val="C8D413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DC547A"/>
    <w:multiLevelType w:val="multilevel"/>
    <w:tmpl w:val="53DC547A"/>
    <w:lvl w:ilvl="0" w:tentative="0">
      <w:start w:val="1"/>
      <w:numFmt w:val="chineseCountingThousand"/>
      <w:pStyle w:val="3"/>
      <w:lvlText w:val="%1、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372" w:hanging="709"/>
      </w:pPr>
      <w:rPr>
        <w:rFonts w:hint="eastAsia"/>
        <w:lang w:val="en-US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rawingGridHorizontalSpacing w:val="1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Q1OTgxNzM4YTA2YmIwZTEyYzE0YTBjOWI3ZDUifQ=="/>
  </w:docVars>
  <w:rsids>
    <w:rsidRoot w:val="0053192A"/>
    <w:rsid w:val="00000A1A"/>
    <w:rsid w:val="00002F84"/>
    <w:rsid w:val="00005857"/>
    <w:rsid w:val="00006D1E"/>
    <w:rsid w:val="000114EE"/>
    <w:rsid w:val="00011510"/>
    <w:rsid w:val="000133B2"/>
    <w:rsid w:val="000141DE"/>
    <w:rsid w:val="00014BDF"/>
    <w:rsid w:val="00021519"/>
    <w:rsid w:val="00021A0E"/>
    <w:rsid w:val="0002307C"/>
    <w:rsid w:val="000234DA"/>
    <w:rsid w:val="000269A1"/>
    <w:rsid w:val="00027599"/>
    <w:rsid w:val="0003211C"/>
    <w:rsid w:val="00040399"/>
    <w:rsid w:val="00040ACE"/>
    <w:rsid w:val="000416EE"/>
    <w:rsid w:val="00043230"/>
    <w:rsid w:val="0004406E"/>
    <w:rsid w:val="00051363"/>
    <w:rsid w:val="00055043"/>
    <w:rsid w:val="0005579A"/>
    <w:rsid w:val="00055E1D"/>
    <w:rsid w:val="00060FC2"/>
    <w:rsid w:val="0006231F"/>
    <w:rsid w:val="000631E8"/>
    <w:rsid w:val="000659B5"/>
    <w:rsid w:val="00066C08"/>
    <w:rsid w:val="0007333D"/>
    <w:rsid w:val="00073E68"/>
    <w:rsid w:val="0007402F"/>
    <w:rsid w:val="00074870"/>
    <w:rsid w:val="00076CF4"/>
    <w:rsid w:val="00081089"/>
    <w:rsid w:val="00082084"/>
    <w:rsid w:val="00087297"/>
    <w:rsid w:val="0009285F"/>
    <w:rsid w:val="00094C41"/>
    <w:rsid w:val="000950A5"/>
    <w:rsid w:val="000950F5"/>
    <w:rsid w:val="0009770B"/>
    <w:rsid w:val="00097759"/>
    <w:rsid w:val="000A249E"/>
    <w:rsid w:val="000A2D13"/>
    <w:rsid w:val="000A431C"/>
    <w:rsid w:val="000A738A"/>
    <w:rsid w:val="000A7B24"/>
    <w:rsid w:val="000B11EA"/>
    <w:rsid w:val="000B153D"/>
    <w:rsid w:val="000B22E6"/>
    <w:rsid w:val="000B6359"/>
    <w:rsid w:val="000C73A5"/>
    <w:rsid w:val="000D03C2"/>
    <w:rsid w:val="000D319B"/>
    <w:rsid w:val="000D3B7D"/>
    <w:rsid w:val="000D47B9"/>
    <w:rsid w:val="000D4C3C"/>
    <w:rsid w:val="000D5C27"/>
    <w:rsid w:val="000D5F76"/>
    <w:rsid w:val="000D69B1"/>
    <w:rsid w:val="000E033C"/>
    <w:rsid w:val="000E0880"/>
    <w:rsid w:val="000E2A4F"/>
    <w:rsid w:val="000E2CE2"/>
    <w:rsid w:val="000E3806"/>
    <w:rsid w:val="000E497D"/>
    <w:rsid w:val="000F4D79"/>
    <w:rsid w:val="000F5DC9"/>
    <w:rsid w:val="000F6A4C"/>
    <w:rsid w:val="000F76BC"/>
    <w:rsid w:val="00104CD0"/>
    <w:rsid w:val="00105A35"/>
    <w:rsid w:val="00106082"/>
    <w:rsid w:val="001075EB"/>
    <w:rsid w:val="00110E5B"/>
    <w:rsid w:val="00115DD1"/>
    <w:rsid w:val="0011675E"/>
    <w:rsid w:val="00117EDB"/>
    <w:rsid w:val="0012385D"/>
    <w:rsid w:val="00124C28"/>
    <w:rsid w:val="001274D5"/>
    <w:rsid w:val="001303F0"/>
    <w:rsid w:val="00130780"/>
    <w:rsid w:val="0013273B"/>
    <w:rsid w:val="00135839"/>
    <w:rsid w:val="0013646A"/>
    <w:rsid w:val="0014099A"/>
    <w:rsid w:val="00143183"/>
    <w:rsid w:val="00144594"/>
    <w:rsid w:val="0014494A"/>
    <w:rsid w:val="00145A9B"/>
    <w:rsid w:val="00145C89"/>
    <w:rsid w:val="001479C2"/>
    <w:rsid w:val="00150102"/>
    <w:rsid w:val="00153A72"/>
    <w:rsid w:val="00153E96"/>
    <w:rsid w:val="00153FA2"/>
    <w:rsid w:val="0015463F"/>
    <w:rsid w:val="00156609"/>
    <w:rsid w:val="0016002B"/>
    <w:rsid w:val="001604FB"/>
    <w:rsid w:val="001612F9"/>
    <w:rsid w:val="001675A9"/>
    <w:rsid w:val="00173B79"/>
    <w:rsid w:val="00174FE7"/>
    <w:rsid w:val="00175439"/>
    <w:rsid w:val="00176E27"/>
    <w:rsid w:val="00177CCD"/>
    <w:rsid w:val="001817A7"/>
    <w:rsid w:val="00184285"/>
    <w:rsid w:val="00184D52"/>
    <w:rsid w:val="0018615A"/>
    <w:rsid w:val="00186282"/>
    <w:rsid w:val="0019024A"/>
    <w:rsid w:val="001908C5"/>
    <w:rsid w:val="00190C01"/>
    <w:rsid w:val="00191B6C"/>
    <w:rsid w:val="001A07E3"/>
    <w:rsid w:val="001A3781"/>
    <w:rsid w:val="001A50BF"/>
    <w:rsid w:val="001A669D"/>
    <w:rsid w:val="001A6E5A"/>
    <w:rsid w:val="001B0093"/>
    <w:rsid w:val="001B018F"/>
    <w:rsid w:val="001B1FD9"/>
    <w:rsid w:val="001B2C8E"/>
    <w:rsid w:val="001B2DE5"/>
    <w:rsid w:val="001B3853"/>
    <w:rsid w:val="001B3F20"/>
    <w:rsid w:val="001B6D3F"/>
    <w:rsid w:val="001C09D9"/>
    <w:rsid w:val="001C6514"/>
    <w:rsid w:val="001D3659"/>
    <w:rsid w:val="001D4F84"/>
    <w:rsid w:val="001D6FFF"/>
    <w:rsid w:val="001E03B2"/>
    <w:rsid w:val="001E1A3A"/>
    <w:rsid w:val="001E28AB"/>
    <w:rsid w:val="001E2A62"/>
    <w:rsid w:val="001E4306"/>
    <w:rsid w:val="001F6BE0"/>
    <w:rsid w:val="0020061F"/>
    <w:rsid w:val="0020319B"/>
    <w:rsid w:val="002106BD"/>
    <w:rsid w:val="00212B03"/>
    <w:rsid w:val="002134B0"/>
    <w:rsid w:val="00221C82"/>
    <w:rsid w:val="0022365A"/>
    <w:rsid w:val="0022486D"/>
    <w:rsid w:val="00224BEC"/>
    <w:rsid w:val="00225941"/>
    <w:rsid w:val="002265D0"/>
    <w:rsid w:val="00226D5A"/>
    <w:rsid w:val="00232B93"/>
    <w:rsid w:val="002349E8"/>
    <w:rsid w:val="0023582B"/>
    <w:rsid w:val="0023772D"/>
    <w:rsid w:val="002454A5"/>
    <w:rsid w:val="00253389"/>
    <w:rsid w:val="002659FB"/>
    <w:rsid w:val="00266828"/>
    <w:rsid w:val="002679FC"/>
    <w:rsid w:val="0027338A"/>
    <w:rsid w:val="00273AA5"/>
    <w:rsid w:val="0027610A"/>
    <w:rsid w:val="00277580"/>
    <w:rsid w:val="002809B6"/>
    <w:rsid w:val="0028236B"/>
    <w:rsid w:val="00287D14"/>
    <w:rsid w:val="0029598E"/>
    <w:rsid w:val="002A2114"/>
    <w:rsid w:val="002A2FDB"/>
    <w:rsid w:val="002A5070"/>
    <w:rsid w:val="002A56BC"/>
    <w:rsid w:val="002A6BDE"/>
    <w:rsid w:val="002A71FA"/>
    <w:rsid w:val="002B2276"/>
    <w:rsid w:val="002C14F0"/>
    <w:rsid w:val="002C1AD9"/>
    <w:rsid w:val="002D04BD"/>
    <w:rsid w:val="002D1C0E"/>
    <w:rsid w:val="002D431B"/>
    <w:rsid w:val="002D4B1C"/>
    <w:rsid w:val="002D5543"/>
    <w:rsid w:val="002E3930"/>
    <w:rsid w:val="002E3CE5"/>
    <w:rsid w:val="002E6656"/>
    <w:rsid w:val="002E6D13"/>
    <w:rsid w:val="002E6FF0"/>
    <w:rsid w:val="002E7509"/>
    <w:rsid w:val="002F10C7"/>
    <w:rsid w:val="002F581C"/>
    <w:rsid w:val="002F75EB"/>
    <w:rsid w:val="0030186D"/>
    <w:rsid w:val="003023F5"/>
    <w:rsid w:val="0030412B"/>
    <w:rsid w:val="00304A31"/>
    <w:rsid w:val="00306098"/>
    <w:rsid w:val="00307AC8"/>
    <w:rsid w:val="00307DC3"/>
    <w:rsid w:val="0031473D"/>
    <w:rsid w:val="00315B7D"/>
    <w:rsid w:val="00317675"/>
    <w:rsid w:val="00321791"/>
    <w:rsid w:val="00324ED1"/>
    <w:rsid w:val="00332725"/>
    <w:rsid w:val="003327CC"/>
    <w:rsid w:val="00337C0A"/>
    <w:rsid w:val="00337D11"/>
    <w:rsid w:val="003413C8"/>
    <w:rsid w:val="00341EE0"/>
    <w:rsid w:val="003443D1"/>
    <w:rsid w:val="003447E0"/>
    <w:rsid w:val="0035174F"/>
    <w:rsid w:val="003567B6"/>
    <w:rsid w:val="0036050B"/>
    <w:rsid w:val="003645E6"/>
    <w:rsid w:val="00364BE8"/>
    <w:rsid w:val="0037160A"/>
    <w:rsid w:val="00371BC4"/>
    <w:rsid w:val="00373958"/>
    <w:rsid w:val="00377095"/>
    <w:rsid w:val="00382E9E"/>
    <w:rsid w:val="00384F02"/>
    <w:rsid w:val="00385188"/>
    <w:rsid w:val="003856A6"/>
    <w:rsid w:val="00394AD6"/>
    <w:rsid w:val="003A0DF1"/>
    <w:rsid w:val="003A2D59"/>
    <w:rsid w:val="003B0FE0"/>
    <w:rsid w:val="003B1160"/>
    <w:rsid w:val="003B3BF8"/>
    <w:rsid w:val="003B3E92"/>
    <w:rsid w:val="003B6B39"/>
    <w:rsid w:val="003C09F6"/>
    <w:rsid w:val="003C329A"/>
    <w:rsid w:val="003C69C9"/>
    <w:rsid w:val="003C7404"/>
    <w:rsid w:val="003D048E"/>
    <w:rsid w:val="003D17D6"/>
    <w:rsid w:val="003D406F"/>
    <w:rsid w:val="003D57E6"/>
    <w:rsid w:val="003D6A1F"/>
    <w:rsid w:val="003D7670"/>
    <w:rsid w:val="003E1F1C"/>
    <w:rsid w:val="003E3730"/>
    <w:rsid w:val="003E5DC3"/>
    <w:rsid w:val="003E6252"/>
    <w:rsid w:val="003F31C7"/>
    <w:rsid w:val="003F4B9D"/>
    <w:rsid w:val="003F4E4A"/>
    <w:rsid w:val="003F5569"/>
    <w:rsid w:val="003F5817"/>
    <w:rsid w:val="003F644B"/>
    <w:rsid w:val="003F7772"/>
    <w:rsid w:val="00401BAF"/>
    <w:rsid w:val="0040246D"/>
    <w:rsid w:val="0040331C"/>
    <w:rsid w:val="00403449"/>
    <w:rsid w:val="004038AA"/>
    <w:rsid w:val="004044CF"/>
    <w:rsid w:val="00404B9A"/>
    <w:rsid w:val="0040638E"/>
    <w:rsid w:val="0041051D"/>
    <w:rsid w:val="00411B69"/>
    <w:rsid w:val="00411DD2"/>
    <w:rsid w:val="00413330"/>
    <w:rsid w:val="00413581"/>
    <w:rsid w:val="00414AF5"/>
    <w:rsid w:val="004162F2"/>
    <w:rsid w:val="004226B0"/>
    <w:rsid w:val="00425142"/>
    <w:rsid w:val="00426F69"/>
    <w:rsid w:val="004324C5"/>
    <w:rsid w:val="004346F2"/>
    <w:rsid w:val="004444CD"/>
    <w:rsid w:val="004447AB"/>
    <w:rsid w:val="00444DEC"/>
    <w:rsid w:val="004453E7"/>
    <w:rsid w:val="00447C43"/>
    <w:rsid w:val="00453797"/>
    <w:rsid w:val="00454822"/>
    <w:rsid w:val="00454C53"/>
    <w:rsid w:val="0045577E"/>
    <w:rsid w:val="0046408B"/>
    <w:rsid w:val="004646FC"/>
    <w:rsid w:val="004662E6"/>
    <w:rsid w:val="004707E2"/>
    <w:rsid w:val="00470BAA"/>
    <w:rsid w:val="004752EC"/>
    <w:rsid w:val="004820DB"/>
    <w:rsid w:val="00482E04"/>
    <w:rsid w:val="004835C4"/>
    <w:rsid w:val="00483E0E"/>
    <w:rsid w:val="00484502"/>
    <w:rsid w:val="00487165"/>
    <w:rsid w:val="0049169E"/>
    <w:rsid w:val="00491CCB"/>
    <w:rsid w:val="00493CD4"/>
    <w:rsid w:val="004943B7"/>
    <w:rsid w:val="00495CAA"/>
    <w:rsid w:val="004A431C"/>
    <w:rsid w:val="004A5A8A"/>
    <w:rsid w:val="004A5EE9"/>
    <w:rsid w:val="004A7E64"/>
    <w:rsid w:val="004B0383"/>
    <w:rsid w:val="004B0BBF"/>
    <w:rsid w:val="004B21EE"/>
    <w:rsid w:val="004B22B5"/>
    <w:rsid w:val="004B3335"/>
    <w:rsid w:val="004B3AFF"/>
    <w:rsid w:val="004B5C08"/>
    <w:rsid w:val="004B604F"/>
    <w:rsid w:val="004B7AC1"/>
    <w:rsid w:val="004C0BF5"/>
    <w:rsid w:val="004C444E"/>
    <w:rsid w:val="004C45DC"/>
    <w:rsid w:val="004C715D"/>
    <w:rsid w:val="004D3D69"/>
    <w:rsid w:val="004D6236"/>
    <w:rsid w:val="004E64B6"/>
    <w:rsid w:val="004E6D7F"/>
    <w:rsid w:val="004F00C9"/>
    <w:rsid w:val="004F31B6"/>
    <w:rsid w:val="004F4D61"/>
    <w:rsid w:val="004F7749"/>
    <w:rsid w:val="00503C29"/>
    <w:rsid w:val="005129D3"/>
    <w:rsid w:val="00512BA2"/>
    <w:rsid w:val="005133A2"/>
    <w:rsid w:val="00513C0A"/>
    <w:rsid w:val="00514D3C"/>
    <w:rsid w:val="00515511"/>
    <w:rsid w:val="00515E56"/>
    <w:rsid w:val="00522704"/>
    <w:rsid w:val="005245A3"/>
    <w:rsid w:val="00524D2C"/>
    <w:rsid w:val="00527B99"/>
    <w:rsid w:val="0053115D"/>
    <w:rsid w:val="0053192A"/>
    <w:rsid w:val="00541C6A"/>
    <w:rsid w:val="0054288E"/>
    <w:rsid w:val="005431E6"/>
    <w:rsid w:val="00544553"/>
    <w:rsid w:val="00554B05"/>
    <w:rsid w:val="0055532D"/>
    <w:rsid w:val="00560BA9"/>
    <w:rsid w:val="0056414A"/>
    <w:rsid w:val="0056518D"/>
    <w:rsid w:val="00565EAA"/>
    <w:rsid w:val="00570706"/>
    <w:rsid w:val="00571CC6"/>
    <w:rsid w:val="00571E34"/>
    <w:rsid w:val="0057223E"/>
    <w:rsid w:val="0057399D"/>
    <w:rsid w:val="00573DD8"/>
    <w:rsid w:val="00577052"/>
    <w:rsid w:val="00585E9E"/>
    <w:rsid w:val="005878C0"/>
    <w:rsid w:val="00593374"/>
    <w:rsid w:val="00593593"/>
    <w:rsid w:val="0059517F"/>
    <w:rsid w:val="005A16D7"/>
    <w:rsid w:val="005A3CAC"/>
    <w:rsid w:val="005A420C"/>
    <w:rsid w:val="005A465D"/>
    <w:rsid w:val="005A4E65"/>
    <w:rsid w:val="005A5A67"/>
    <w:rsid w:val="005A6D96"/>
    <w:rsid w:val="005B6FCB"/>
    <w:rsid w:val="005C1297"/>
    <w:rsid w:val="005C391D"/>
    <w:rsid w:val="005C43C9"/>
    <w:rsid w:val="005C54E8"/>
    <w:rsid w:val="005C5A8A"/>
    <w:rsid w:val="005C5DF1"/>
    <w:rsid w:val="005D13E5"/>
    <w:rsid w:val="005D1E24"/>
    <w:rsid w:val="005D2458"/>
    <w:rsid w:val="005D2AF7"/>
    <w:rsid w:val="005D42BA"/>
    <w:rsid w:val="005E4C97"/>
    <w:rsid w:val="005F2A13"/>
    <w:rsid w:val="005F2EC7"/>
    <w:rsid w:val="005F3B92"/>
    <w:rsid w:val="005F65C0"/>
    <w:rsid w:val="006025C4"/>
    <w:rsid w:val="00604ABC"/>
    <w:rsid w:val="00604B81"/>
    <w:rsid w:val="00605157"/>
    <w:rsid w:val="00607CA0"/>
    <w:rsid w:val="00611274"/>
    <w:rsid w:val="00613F6A"/>
    <w:rsid w:val="00614C24"/>
    <w:rsid w:val="006155DA"/>
    <w:rsid w:val="00617298"/>
    <w:rsid w:val="0062014D"/>
    <w:rsid w:val="006232F5"/>
    <w:rsid w:val="00625514"/>
    <w:rsid w:val="006268C6"/>
    <w:rsid w:val="00626A15"/>
    <w:rsid w:val="00630C56"/>
    <w:rsid w:val="006324C4"/>
    <w:rsid w:val="006429C0"/>
    <w:rsid w:val="0064398F"/>
    <w:rsid w:val="00643FFD"/>
    <w:rsid w:val="00645069"/>
    <w:rsid w:val="006466C6"/>
    <w:rsid w:val="006502E0"/>
    <w:rsid w:val="00651321"/>
    <w:rsid w:val="0065305B"/>
    <w:rsid w:val="006540E4"/>
    <w:rsid w:val="00654A24"/>
    <w:rsid w:val="006552A0"/>
    <w:rsid w:val="0065558A"/>
    <w:rsid w:val="00656367"/>
    <w:rsid w:val="00660B76"/>
    <w:rsid w:val="00663AC4"/>
    <w:rsid w:val="0066775E"/>
    <w:rsid w:val="00667DCC"/>
    <w:rsid w:val="006702DA"/>
    <w:rsid w:val="00676D2B"/>
    <w:rsid w:val="00680F67"/>
    <w:rsid w:val="00681F58"/>
    <w:rsid w:val="00682711"/>
    <w:rsid w:val="006855B6"/>
    <w:rsid w:val="0068560C"/>
    <w:rsid w:val="00690F9E"/>
    <w:rsid w:val="0069243B"/>
    <w:rsid w:val="00693412"/>
    <w:rsid w:val="00696715"/>
    <w:rsid w:val="00697923"/>
    <w:rsid w:val="006A0A94"/>
    <w:rsid w:val="006A20DD"/>
    <w:rsid w:val="006A2F08"/>
    <w:rsid w:val="006A37AB"/>
    <w:rsid w:val="006A5ACB"/>
    <w:rsid w:val="006A6577"/>
    <w:rsid w:val="006B180A"/>
    <w:rsid w:val="006B1BFB"/>
    <w:rsid w:val="006B26E4"/>
    <w:rsid w:val="006B4F4E"/>
    <w:rsid w:val="006C3FC4"/>
    <w:rsid w:val="006C5E58"/>
    <w:rsid w:val="006D1508"/>
    <w:rsid w:val="006D28EA"/>
    <w:rsid w:val="006D4596"/>
    <w:rsid w:val="006D7105"/>
    <w:rsid w:val="006E27AA"/>
    <w:rsid w:val="006E6794"/>
    <w:rsid w:val="006F2C9D"/>
    <w:rsid w:val="006F300F"/>
    <w:rsid w:val="006F31CE"/>
    <w:rsid w:val="006F428D"/>
    <w:rsid w:val="006F5798"/>
    <w:rsid w:val="006F779E"/>
    <w:rsid w:val="006F7F47"/>
    <w:rsid w:val="00700D8F"/>
    <w:rsid w:val="00711CB3"/>
    <w:rsid w:val="007133F4"/>
    <w:rsid w:val="00714C40"/>
    <w:rsid w:val="00715767"/>
    <w:rsid w:val="00721153"/>
    <w:rsid w:val="00725155"/>
    <w:rsid w:val="007254D5"/>
    <w:rsid w:val="00727FD0"/>
    <w:rsid w:val="00733BD7"/>
    <w:rsid w:val="00733F8F"/>
    <w:rsid w:val="0073447F"/>
    <w:rsid w:val="007360CD"/>
    <w:rsid w:val="0073689D"/>
    <w:rsid w:val="00740BEB"/>
    <w:rsid w:val="007425B7"/>
    <w:rsid w:val="007450F6"/>
    <w:rsid w:val="00745196"/>
    <w:rsid w:val="00750273"/>
    <w:rsid w:val="0075051B"/>
    <w:rsid w:val="007528D6"/>
    <w:rsid w:val="00752EBD"/>
    <w:rsid w:val="00753F5D"/>
    <w:rsid w:val="007627D0"/>
    <w:rsid w:val="00763F9B"/>
    <w:rsid w:val="007660D6"/>
    <w:rsid w:val="007667A4"/>
    <w:rsid w:val="00771BD5"/>
    <w:rsid w:val="0077229E"/>
    <w:rsid w:val="00776CD8"/>
    <w:rsid w:val="00776E81"/>
    <w:rsid w:val="00782808"/>
    <w:rsid w:val="0078426A"/>
    <w:rsid w:val="007850D2"/>
    <w:rsid w:val="00785CCA"/>
    <w:rsid w:val="007872B6"/>
    <w:rsid w:val="00787B8A"/>
    <w:rsid w:val="007911BD"/>
    <w:rsid w:val="00793E3A"/>
    <w:rsid w:val="00796A3F"/>
    <w:rsid w:val="007A43EE"/>
    <w:rsid w:val="007B0674"/>
    <w:rsid w:val="007B121E"/>
    <w:rsid w:val="007B5FBF"/>
    <w:rsid w:val="007B7D12"/>
    <w:rsid w:val="007C0F44"/>
    <w:rsid w:val="007C5F73"/>
    <w:rsid w:val="007D26D0"/>
    <w:rsid w:val="007D57EB"/>
    <w:rsid w:val="007E00E7"/>
    <w:rsid w:val="007E29BA"/>
    <w:rsid w:val="007E3D47"/>
    <w:rsid w:val="007E4183"/>
    <w:rsid w:val="007E58BF"/>
    <w:rsid w:val="007E72BC"/>
    <w:rsid w:val="007E7BD9"/>
    <w:rsid w:val="007E7EA7"/>
    <w:rsid w:val="007F2D5E"/>
    <w:rsid w:val="007F3755"/>
    <w:rsid w:val="007F57EA"/>
    <w:rsid w:val="007F582A"/>
    <w:rsid w:val="007F69BF"/>
    <w:rsid w:val="007F7B57"/>
    <w:rsid w:val="00800CA3"/>
    <w:rsid w:val="00801058"/>
    <w:rsid w:val="00802C1B"/>
    <w:rsid w:val="0080651C"/>
    <w:rsid w:val="0081090E"/>
    <w:rsid w:val="00813239"/>
    <w:rsid w:val="00815D94"/>
    <w:rsid w:val="00816AE4"/>
    <w:rsid w:val="0082284E"/>
    <w:rsid w:val="00823025"/>
    <w:rsid w:val="00826FD8"/>
    <w:rsid w:val="00830686"/>
    <w:rsid w:val="00841FAB"/>
    <w:rsid w:val="0084510C"/>
    <w:rsid w:val="00845BEB"/>
    <w:rsid w:val="00845CA3"/>
    <w:rsid w:val="00847C16"/>
    <w:rsid w:val="00852EB5"/>
    <w:rsid w:val="008542AC"/>
    <w:rsid w:val="00855C80"/>
    <w:rsid w:val="00856090"/>
    <w:rsid w:val="00864DE1"/>
    <w:rsid w:val="008655D6"/>
    <w:rsid w:val="008727F3"/>
    <w:rsid w:val="00877148"/>
    <w:rsid w:val="0087788E"/>
    <w:rsid w:val="00884B47"/>
    <w:rsid w:val="00887F6C"/>
    <w:rsid w:val="008902F2"/>
    <w:rsid w:val="00892F3E"/>
    <w:rsid w:val="008940EC"/>
    <w:rsid w:val="00895CF0"/>
    <w:rsid w:val="00897033"/>
    <w:rsid w:val="00897C77"/>
    <w:rsid w:val="00897EFF"/>
    <w:rsid w:val="008A2369"/>
    <w:rsid w:val="008A4412"/>
    <w:rsid w:val="008A4ADB"/>
    <w:rsid w:val="008B2930"/>
    <w:rsid w:val="008B3B12"/>
    <w:rsid w:val="008B430F"/>
    <w:rsid w:val="008B72FC"/>
    <w:rsid w:val="008C0B53"/>
    <w:rsid w:val="008C146E"/>
    <w:rsid w:val="008C63F4"/>
    <w:rsid w:val="008D279B"/>
    <w:rsid w:val="008D2FE9"/>
    <w:rsid w:val="008D300B"/>
    <w:rsid w:val="008E072A"/>
    <w:rsid w:val="008E433A"/>
    <w:rsid w:val="008E662F"/>
    <w:rsid w:val="008F2268"/>
    <w:rsid w:val="008F595A"/>
    <w:rsid w:val="009049BA"/>
    <w:rsid w:val="00906016"/>
    <w:rsid w:val="00906C93"/>
    <w:rsid w:val="00910171"/>
    <w:rsid w:val="00910BB9"/>
    <w:rsid w:val="009121A4"/>
    <w:rsid w:val="009165E0"/>
    <w:rsid w:val="00917748"/>
    <w:rsid w:val="009212D5"/>
    <w:rsid w:val="00935616"/>
    <w:rsid w:val="0093573E"/>
    <w:rsid w:val="00935FE8"/>
    <w:rsid w:val="00936C7D"/>
    <w:rsid w:val="0094473A"/>
    <w:rsid w:val="00945297"/>
    <w:rsid w:val="00952F73"/>
    <w:rsid w:val="009555F2"/>
    <w:rsid w:val="0095753E"/>
    <w:rsid w:val="00965542"/>
    <w:rsid w:val="009667E6"/>
    <w:rsid w:val="00966A03"/>
    <w:rsid w:val="009671C8"/>
    <w:rsid w:val="00970CFB"/>
    <w:rsid w:val="00975839"/>
    <w:rsid w:val="00977FA3"/>
    <w:rsid w:val="00981651"/>
    <w:rsid w:val="009860DE"/>
    <w:rsid w:val="00986295"/>
    <w:rsid w:val="0099348F"/>
    <w:rsid w:val="00995A57"/>
    <w:rsid w:val="00995DDB"/>
    <w:rsid w:val="009979D0"/>
    <w:rsid w:val="009A074C"/>
    <w:rsid w:val="009A1FC8"/>
    <w:rsid w:val="009A303F"/>
    <w:rsid w:val="009A38BE"/>
    <w:rsid w:val="009A3D39"/>
    <w:rsid w:val="009A5644"/>
    <w:rsid w:val="009A5936"/>
    <w:rsid w:val="009A63C7"/>
    <w:rsid w:val="009A7082"/>
    <w:rsid w:val="009B0E19"/>
    <w:rsid w:val="009B5185"/>
    <w:rsid w:val="009B55FF"/>
    <w:rsid w:val="009C0076"/>
    <w:rsid w:val="009C4E88"/>
    <w:rsid w:val="009D0406"/>
    <w:rsid w:val="009D1C54"/>
    <w:rsid w:val="009D21F2"/>
    <w:rsid w:val="009D3D0E"/>
    <w:rsid w:val="009D4076"/>
    <w:rsid w:val="009D66A2"/>
    <w:rsid w:val="009D72BB"/>
    <w:rsid w:val="009D7BB3"/>
    <w:rsid w:val="009E0C86"/>
    <w:rsid w:val="009E58A7"/>
    <w:rsid w:val="009F009C"/>
    <w:rsid w:val="009F0298"/>
    <w:rsid w:val="009F2220"/>
    <w:rsid w:val="009F5DAC"/>
    <w:rsid w:val="009F613B"/>
    <w:rsid w:val="009F6B92"/>
    <w:rsid w:val="009F7751"/>
    <w:rsid w:val="00A0161C"/>
    <w:rsid w:val="00A03D75"/>
    <w:rsid w:val="00A0599C"/>
    <w:rsid w:val="00A14DC5"/>
    <w:rsid w:val="00A1584C"/>
    <w:rsid w:val="00A1672F"/>
    <w:rsid w:val="00A16F35"/>
    <w:rsid w:val="00A22B3F"/>
    <w:rsid w:val="00A2652A"/>
    <w:rsid w:val="00A27142"/>
    <w:rsid w:val="00A27B07"/>
    <w:rsid w:val="00A3047C"/>
    <w:rsid w:val="00A31305"/>
    <w:rsid w:val="00A32F17"/>
    <w:rsid w:val="00A354D4"/>
    <w:rsid w:val="00A37CA6"/>
    <w:rsid w:val="00A43AC8"/>
    <w:rsid w:val="00A45E80"/>
    <w:rsid w:val="00A51F19"/>
    <w:rsid w:val="00A52FD1"/>
    <w:rsid w:val="00A53029"/>
    <w:rsid w:val="00A53E12"/>
    <w:rsid w:val="00A55738"/>
    <w:rsid w:val="00A5634A"/>
    <w:rsid w:val="00A5637C"/>
    <w:rsid w:val="00A56522"/>
    <w:rsid w:val="00A60981"/>
    <w:rsid w:val="00A610EA"/>
    <w:rsid w:val="00A65937"/>
    <w:rsid w:val="00A66A2F"/>
    <w:rsid w:val="00A6794B"/>
    <w:rsid w:val="00A67CDE"/>
    <w:rsid w:val="00A73012"/>
    <w:rsid w:val="00A734D6"/>
    <w:rsid w:val="00A81B44"/>
    <w:rsid w:val="00A83027"/>
    <w:rsid w:val="00A832B7"/>
    <w:rsid w:val="00A857BB"/>
    <w:rsid w:val="00A86D66"/>
    <w:rsid w:val="00A934D8"/>
    <w:rsid w:val="00A93598"/>
    <w:rsid w:val="00A93D57"/>
    <w:rsid w:val="00AA06A0"/>
    <w:rsid w:val="00AB0766"/>
    <w:rsid w:val="00AB2C30"/>
    <w:rsid w:val="00AB6002"/>
    <w:rsid w:val="00AC18A4"/>
    <w:rsid w:val="00AC2CB1"/>
    <w:rsid w:val="00AC3B55"/>
    <w:rsid w:val="00AC6D14"/>
    <w:rsid w:val="00AD34B9"/>
    <w:rsid w:val="00AE5071"/>
    <w:rsid w:val="00AF23EF"/>
    <w:rsid w:val="00AF45A5"/>
    <w:rsid w:val="00AF4ECC"/>
    <w:rsid w:val="00AF6DC7"/>
    <w:rsid w:val="00B0383C"/>
    <w:rsid w:val="00B066E0"/>
    <w:rsid w:val="00B149B7"/>
    <w:rsid w:val="00B16F48"/>
    <w:rsid w:val="00B25C59"/>
    <w:rsid w:val="00B260AC"/>
    <w:rsid w:val="00B31CBE"/>
    <w:rsid w:val="00B31FA8"/>
    <w:rsid w:val="00B361A6"/>
    <w:rsid w:val="00B36C41"/>
    <w:rsid w:val="00B40889"/>
    <w:rsid w:val="00B408A0"/>
    <w:rsid w:val="00B5109F"/>
    <w:rsid w:val="00B51E55"/>
    <w:rsid w:val="00B53B2B"/>
    <w:rsid w:val="00B55AAD"/>
    <w:rsid w:val="00B607AC"/>
    <w:rsid w:val="00B615D6"/>
    <w:rsid w:val="00B648CA"/>
    <w:rsid w:val="00B6531C"/>
    <w:rsid w:val="00B6653D"/>
    <w:rsid w:val="00B66ADE"/>
    <w:rsid w:val="00B73C64"/>
    <w:rsid w:val="00B75216"/>
    <w:rsid w:val="00B75D4D"/>
    <w:rsid w:val="00B766EF"/>
    <w:rsid w:val="00B768C2"/>
    <w:rsid w:val="00B772E6"/>
    <w:rsid w:val="00B779B5"/>
    <w:rsid w:val="00B805F2"/>
    <w:rsid w:val="00B80BEA"/>
    <w:rsid w:val="00B92C77"/>
    <w:rsid w:val="00BA1185"/>
    <w:rsid w:val="00BA190F"/>
    <w:rsid w:val="00BA47D5"/>
    <w:rsid w:val="00BA7B0B"/>
    <w:rsid w:val="00BB0C4C"/>
    <w:rsid w:val="00BB1E38"/>
    <w:rsid w:val="00BB2322"/>
    <w:rsid w:val="00BB275E"/>
    <w:rsid w:val="00BB2D9F"/>
    <w:rsid w:val="00BB3ECB"/>
    <w:rsid w:val="00BB4A51"/>
    <w:rsid w:val="00BC6C29"/>
    <w:rsid w:val="00BC7E55"/>
    <w:rsid w:val="00BD6E4C"/>
    <w:rsid w:val="00BD738E"/>
    <w:rsid w:val="00BE00C5"/>
    <w:rsid w:val="00BE07C2"/>
    <w:rsid w:val="00BE7837"/>
    <w:rsid w:val="00BF02EF"/>
    <w:rsid w:val="00BF419D"/>
    <w:rsid w:val="00BF5518"/>
    <w:rsid w:val="00BF61E0"/>
    <w:rsid w:val="00C01DE7"/>
    <w:rsid w:val="00C054F5"/>
    <w:rsid w:val="00C05789"/>
    <w:rsid w:val="00C1012E"/>
    <w:rsid w:val="00C11F58"/>
    <w:rsid w:val="00C12F0A"/>
    <w:rsid w:val="00C13D6E"/>
    <w:rsid w:val="00C13D98"/>
    <w:rsid w:val="00C14C6F"/>
    <w:rsid w:val="00C202BA"/>
    <w:rsid w:val="00C20A9D"/>
    <w:rsid w:val="00C2292A"/>
    <w:rsid w:val="00C24E9C"/>
    <w:rsid w:val="00C3170A"/>
    <w:rsid w:val="00C342EE"/>
    <w:rsid w:val="00C40337"/>
    <w:rsid w:val="00C43B11"/>
    <w:rsid w:val="00C4580C"/>
    <w:rsid w:val="00C51D5B"/>
    <w:rsid w:val="00C5332E"/>
    <w:rsid w:val="00C533BD"/>
    <w:rsid w:val="00C6012B"/>
    <w:rsid w:val="00C71D36"/>
    <w:rsid w:val="00C73CF1"/>
    <w:rsid w:val="00C73FCA"/>
    <w:rsid w:val="00C747B2"/>
    <w:rsid w:val="00C770CC"/>
    <w:rsid w:val="00C80158"/>
    <w:rsid w:val="00C8258F"/>
    <w:rsid w:val="00C842B5"/>
    <w:rsid w:val="00C843F7"/>
    <w:rsid w:val="00C90398"/>
    <w:rsid w:val="00C905CD"/>
    <w:rsid w:val="00CA152B"/>
    <w:rsid w:val="00CA40C8"/>
    <w:rsid w:val="00CA4E66"/>
    <w:rsid w:val="00CA6683"/>
    <w:rsid w:val="00CA72DE"/>
    <w:rsid w:val="00CB050B"/>
    <w:rsid w:val="00CB2030"/>
    <w:rsid w:val="00CB4DDB"/>
    <w:rsid w:val="00CC033A"/>
    <w:rsid w:val="00CC0477"/>
    <w:rsid w:val="00CC05AA"/>
    <w:rsid w:val="00CC6E70"/>
    <w:rsid w:val="00CD1533"/>
    <w:rsid w:val="00CD3249"/>
    <w:rsid w:val="00CD755D"/>
    <w:rsid w:val="00CE17DE"/>
    <w:rsid w:val="00CE1F6C"/>
    <w:rsid w:val="00CE6000"/>
    <w:rsid w:val="00CE79A6"/>
    <w:rsid w:val="00CF0894"/>
    <w:rsid w:val="00CF1196"/>
    <w:rsid w:val="00D00748"/>
    <w:rsid w:val="00D01A30"/>
    <w:rsid w:val="00D01D06"/>
    <w:rsid w:val="00D03915"/>
    <w:rsid w:val="00D03E13"/>
    <w:rsid w:val="00D05E7E"/>
    <w:rsid w:val="00D10324"/>
    <w:rsid w:val="00D11219"/>
    <w:rsid w:val="00D11F91"/>
    <w:rsid w:val="00D144F0"/>
    <w:rsid w:val="00D2307C"/>
    <w:rsid w:val="00D23635"/>
    <w:rsid w:val="00D2659C"/>
    <w:rsid w:val="00D30F2F"/>
    <w:rsid w:val="00D31A16"/>
    <w:rsid w:val="00D31B2E"/>
    <w:rsid w:val="00D32760"/>
    <w:rsid w:val="00D33E79"/>
    <w:rsid w:val="00D37317"/>
    <w:rsid w:val="00D37F05"/>
    <w:rsid w:val="00D41DB8"/>
    <w:rsid w:val="00D42687"/>
    <w:rsid w:val="00D4387C"/>
    <w:rsid w:val="00D45866"/>
    <w:rsid w:val="00D57215"/>
    <w:rsid w:val="00D61BB2"/>
    <w:rsid w:val="00D6685D"/>
    <w:rsid w:val="00D67247"/>
    <w:rsid w:val="00D705D2"/>
    <w:rsid w:val="00D718BC"/>
    <w:rsid w:val="00D72C56"/>
    <w:rsid w:val="00D778E9"/>
    <w:rsid w:val="00D81DBC"/>
    <w:rsid w:val="00D82AA7"/>
    <w:rsid w:val="00D84419"/>
    <w:rsid w:val="00D845F9"/>
    <w:rsid w:val="00D859D2"/>
    <w:rsid w:val="00D86E36"/>
    <w:rsid w:val="00D9040C"/>
    <w:rsid w:val="00D930C0"/>
    <w:rsid w:val="00D93D9C"/>
    <w:rsid w:val="00D97288"/>
    <w:rsid w:val="00D97AF8"/>
    <w:rsid w:val="00DA098A"/>
    <w:rsid w:val="00DA1528"/>
    <w:rsid w:val="00DA3E40"/>
    <w:rsid w:val="00DA535A"/>
    <w:rsid w:val="00DA67EE"/>
    <w:rsid w:val="00DB4EF1"/>
    <w:rsid w:val="00DB78CE"/>
    <w:rsid w:val="00DC1E3A"/>
    <w:rsid w:val="00DC21D4"/>
    <w:rsid w:val="00DC540C"/>
    <w:rsid w:val="00DC6558"/>
    <w:rsid w:val="00DC6D41"/>
    <w:rsid w:val="00DD25FC"/>
    <w:rsid w:val="00DD5CC5"/>
    <w:rsid w:val="00DD734D"/>
    <w:rsid w:val="00DE085C"/>
    <w:rsid w:val="00DE1EE5"/>
    <w:rsid w:val="00DE258D"/>
    <w:rsid w:val="00DE3BAD"/>
    <w:rsid w:val="00DE4C29"/>
    <w:rsid w:val="00DE7FD0"/>
    <w:rsid w:val="00E03B20"/>
    <w:rsid w:val="00E045E9"/>
    <w:rsid w:val="00E05B04"/>
    <w:rsid w:val="00E05D95"/>
    <w:rsid w:val="00E06728"/>
    <w:rsid w:val="00E06EDC"/>
    <w:rsid w:val="00E13FEB"/>
    <w:rsid w:val="00E14C8E"/>
    <w:rsid w:val="00E1528C"/>
    <w:rsid w:val="00E15306"/>
    <w:rsid w:val="00E169DE"/>
    <w:rsid w:val="00E179FA"/>
    <w:rsid w:val="00E30404"/>
    <w:rsid w:val="00E311FD"/>
    <w:rsid w:val="00E3121D"/>
    <w:rsid w:val="00E36ABC"/>
    <w:rsid w:val="00E37031"/>
    <w:rsid w:val="00E4046E"/>
    <w:rsid w:val="00E40516"/>
    <w:rsid w:val="00E40E34"/>
    <w:rsid w:val="00E40F0D"/>
    <w:rsid w:val="00E44BA0"/>
    <w:rsid w:val="00E467FA"/>
    <w:rsid w:val="00E46999"/>
    <w:rsid w:val="00E51F35"/>
    <w:rsid w:val="00E54720"/>
    <w:rsid w:val="00E55D6B"/>
    <w:rsid w:val="00E56E2D"/>
    <w:rsid w:val="00E623A4"/>
    <w:rsid w:val="00E637F8"/>
    <w:rsid w:val="00E64461"/>
    <w:rsid w:val="00E703FA"/>
    <w:rsid w:val="00E7206F"/>
    <w:rsid w:val="00E72BFB"/>
    <w:rsid w:val="00E74131"/>
    <w:rsid w:val="00E76211"/>
    <w:rsid w:val="00E76B14"/>
    <w:rsid w:val="00E77475"/>
    <w:rsid w:val="00E77E5E"/>
    <w:rsid w:val="00E8227A"/>
    <w:rsid w:val="00E8627E"/>
    <w:rsid w:val="00E875C4"/>
    <w:rsid w:val="00E9017D"/>
    <w:rsid w:val="00E93326"/>
    <w:rsid w:val="00E9606B"/>
    <w:rsid w:val="00E96230"/>
    <w:rsid w:val="00EA08B5"/>
    <w:rsid w:val="00EA24FF"/>
    <w:rsid w:val="00EA42FB"/>
    <w:rsid w:val="00EA5C40"/>
    <w:rsid w:val="00EB032A"/>
    <w:rsid w:val="00EB0631"/>
    <w:rsid w:val="00EB0A73"/>
    <w:rsid w:val="00EB247C"/>
    <w:rsid w:val="00EB25F0"/>
    <w:rsid w:val="00EB48F7"/>
    <w:rsid w:val="00EC0C6E"/>
    <w:rsid w:val="00EC363B"/>
    <w:rsid w:val="00ED1881"/>
    <w:rsid w:val="00ED4B0D"/>
    <w:rsid w:val="00ED5570"/>
    <w:rsid w:val="00ED7991"/>
    <w:rsid w:val="00EE1506"/>
    <w:rsid w:val="00EE2D22"/>
    <w:rsid w:val="00EE4780"/>
    <w:rsid w:val="00EE4825"/>
    <w:rsid w:val="00EE517A"/>
    <w:rsid w:val="00EE540D"/>
    <w:rsid w:val="00EF0865"/>
    <w:rsid w:val="00EF1A2D"/>
    <w:rsid w:val="00EF1D76"/>
    <w:rsid w:val="00EF1D8B"/>
    <w:rsid w:val="00EF2452"/>
    <w:rsid w:val="00EF2603"/>
    <w:rsid w:val="00EF2929"/>
    <w:rsid w:val="00EF324E"/>
    <w:rsid w:val="00EF5567"/>
    <w:rsid w:val="00EF7E94"/>
    <w:rsid w:val="00F053B0"/>
    <w:rsid w:val="00F075AE"/>
    <w:rsid w:val="00F10718"/>
    <w:rsid w:val="00F11A8E"/>
    <w:rsid w:val="00F12A87"/>
    <w:rsid w:val="00F16B1A"/>
    <w:rsid w:val="00F17A89"/>
    <w:rsid w:val="00F2029F"/>
    <w:rsid w:val="00F217F9"/>
    <w:rsid w:val="00F230A7"/>
    <w:rsid w:val="00F24FC6"/>
    <w:rsid w:val="00F25F45"/>
    <w:rsid w:val="00F2615D"/>
    <w:rsid w:val="00F268D9"/>
    <w:rsid w:val="00F26A49"/>
    <w:rsid w:val="00F26E22"/>
    <w:rsid w:val="00F30F85"/>
    <w:rsid w:val="00F4167F"/>
    <w:rsid w:val="00F4302F"/>
    <w:rsid w:val="00F5234A"/>
    <w:rsid w:val="00F52E87"/>
    <w:rsid w:val="00F53C88"/>
    <w:rsid w:val="00F5567A"/>
    <w:rsid w:val="00F55D3F"/>
    <w:rsid w:val="00F60975"/>
    <w:rsid w:val="00F60F71"/>
    <w:rsid w:val="00F613C6"/>
    <w:rsid w:val="00F6289F"/>
    <w:rsid w:val="00F65175"/>
    <w:rsid w:val="00F678C6"/>
    <w:rsid w:val="00F71A7B"/>
    <w:rsid w:val="00F725B3"/>
    <w:rsid w:val="00F72AD8"/>
    <w:rsid w:val="00F81D17"/>
    <w:rsid w:val="00F86A22"/>
    <w:rsid w:val="00F876EC"/>
    <w:rsid w:val="00F91D33"/>
    <w:rsid w:val="00F91FED"/>
    <w:rsid w:val="00F9290F"/>
    <w:rsid w:val="00F9353B"/>
    <w:rsid w:val="00F9551F"/>
    <w:rsid w:val="00F97CA0"/>
    <w:rsid w:val="00FA3E38"/>
    <w:rsid w:val="00FA6CFA"/>
    <w:rsid w:val="00FA7046"/>
    <w:rsid w:val="00FA73DF"/>
    <w:rsid w:val="00FB0677"/>
    <w:rsid w:val="00FB4572"/>
    <w:rsid w:val="00FB4962"/>
    <w:rsid w:val="00FB6212"/>
    <w:rsid w:val="00FB7435"/>
    <w:rsid w:val="00FC0889"/>
    <w:rsid w:val="00FC1016"/>
    <w:rsid w:val="00FC40BC"/>
    <w:rsid w:val="00FC4E39"/>
    <w:rsid w:val="00FC5EA2"/>
    <w:rsid w:val="00FC7BC9"/>
    <w:rsid w:val="00FD020F"/>
    <w:rsid w:val="00FD1A8C"/>
    <w:rsid w:val="00FD23AD"/>
    <w:rsid w:val="00FD6516"/>
    <w:rsid w:val="00FD755F"/>
    <w:rsid w:val="00FE31D6"/>
    <w:rsid w:val="00FE657E"/>
    <w:rsid w:val="00FE7490"/>
    <w:rsid w:val="00FF1985"/>
    <w:rsid w:val="00FF6DE2"/>
    <w:rsid w:val="00FF7E53"/>
    <w:rsid w:val="01010FCB"/>
    <w:rsid w:val="04E72A26"/>
    <w:rsid w:val="088D4DE0"/>
    <w:rsid w:val="091B505E"/>
    <w:rsid w:val="0B372620"/>
    <w:rsid w:val="0B457ECA"/>
    <w:rsid w:val="0C6329E2"/>
    <w:rsid w:val="0F72255C"/>
    <w:rsid w:val="0F957915"/>
    <w:rsid w:val="14606E4C"/>
    <w:rsid w:val="14D94748"/>
    <w:rsid w:val="1A231FC1"/>
    <w:rsid w:val="1C69338C"/>
    <w:rsid w:val="1E1621A2"/>
    <w:rsid w:val="1E1E31CB"/>
    <w:rsid w:val="1EFC72EC"/>
    <w:rsid w:val="21EB2F0A"/>
    <w:rsid w:val="23356FED"/>
    <w:rsid w:val="24D67A1F"/>
    <w:rsid w:val="271866BD"/>
    <w:rsid w:val="27E610C2"/>
    <w:rsid w:val="2EA66FF1"/>
    <w:rsid w:val="302D047A"/>
    <w:rsid w:val="317C4118"/>
    <w:rsid w:val="31D60AC4"/>
    <w:rsid w:val="36622397"/>
    <w:rsid w:val="36E3583A"/>
    <w:rsid w:val="38793073"/>
    <w:rsid w:val="39487399"/>
    <w:rsid w:val="3BDC3B29"/>
    <w:rsid w:val="40271F5C"/>
    <w:rsid w:val="41175B2C"/>
    <w:rsid w:val="478163F5"/>
    <w:rsid w:val="479D620D"/>
    <w:rsid w:val="48961A2D"/>
    <w:rsid w:val="4B054B7D"/>
    <w:rsid w:val="4B3D0885"/>
    <w:rsid w:val="4B531EE6"/>
    <w:rsid w:val="4CD66EB3"/>
    <w:rsid w:val="4CDD4723"/>
    <w:rsid w:val="51025EB1"/>
    <w:rsid w:val="52CC1E87"/>
    <w:rsid w:val="554A42CB"/>
    <w:rsid w:val="5A13112F"/>
    <w:rsid w:val="5A401986"/>
    <w:rsid w:val="5ACA4E2C"/>
    <w:rsid w:val="5B85619E"/>
    <w:rsid w:val="5CCD7CBB"/>
    <w:rsid w:val="5DB87BEE"/>
    <w:rsid w:val="5E08781A"/>
    <w:rsid w:val="60EA1CF3"/>
    <w:rsid w:val="62CC27C3"/>
    <w:rsid w:val="67C15585"/>
    <w:rsid w:val="69097A54"/>
    <w:rsid w:val="694C7097"/>
    <w:rsid w:val="70B8153B"/>
    <w:rsid w:val="70BD374B"/>
    <w:rsid w:val="71400818"/>
    <w:rsid w:val="721E46BD"/>
    <w:rsid w:val="7243464C"/>
    <w:rsid w:val="737A5923"/>
    <w:rsid w:val="74C40DF7"/>
    <w:rsid w:val="754A0CA3"/>
    <w:rsid w:val="77C2741B"/>
    <w:rsid w:val="794669D3"/>
    <w:rsid w:val="7BA82155"/>
    <w:rsid w:val="7C484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TW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numPr>
        <w:ilvl w:val="0"/>
        <w:numId w:val="1"/>
      </w:numPr>
      <w:spacing w:before="120" w:after="120" w:line="240" w:lineRule="auto"/>
      <w:ind w:firstLine="0" w:firstLineChars="0"/>
      <w:jc w:val="left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360" w:lineRule="auto"/>
      <w:jc w:val="both"/>
      <w:outlineLvl w:val="1"/>
    </w:pPr>
    <w:rPr>
      <w:rFonts w:ascii="宋体" w:hAnsi="宋体"/>
      <w:b/>
      <w:bCs/>
      <w:kern w:val="44"/>
    </w:rPr>
  </w:style>
  <w:style w:type="paragraph" w:styleId="5">
    <w:name w:val="heading 3"/>
    <w:basedOn w:val="1"/>
    <w:next w:val="1"/>
    <w:link w:val="31"/>
    <w:semiHidden/>
    <w:unhideWhenUsed/>
    <w:qFormat/>
    <w:uiPriority w:val="0"/>
    <w:pPr>
      <w:keepNext/>
      <w:keepLines/>
      <w:widowControl w:val="0"/>
      <w:suppressLineNumbers w:val="0"/>
      <w:adjustRightInd w:val="0"/>
      <w:spacing w:before="260" w:beforeAutospacing="0" w:after="260" w:afterAutospacing="0" w:line="416" w:lineRule="atLeast"/>
      <w:ind w:left="0" w:right="0"/>
      <w:jc w:val="left"/>
      <w:outlineLvl w:val="2"/>
    </w:pPr>
    <w:rPr>
      <w:rFonts w:hint="eastAsia" w:ascii="宋体" w:hAnsi="Times New Roman" w:eastAsia="宋体" w:cs="宋体"/>
      <w:b/>
      <w:bCs/>
      <w:kern w:val="0"/>
      <w:sz w:val="28"/>
      <w:szCs w:val="28"/>
      <w:lang w:val="en-US" w:eastAsia="zh-CN" w:bidi="ar"/>
    </w:rPr>
  </w:style>
  <w:style w:type="paragraph" w:styleId="6">
    <w:name w:val="heading 4"/>
    <w:basedOn w:val="1"/>
    <w:next w:val="1"/>
    <w:link w:val="2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7">
    <w:name w:val="caption"/>
    <w:basedOn w:val="1"/>
    <w:next w:val="1"/>
    <w:qFormat/>
    <w:uiPriority w:val="0"/>
    <w:pPr>
      <w:spacing w:before="120" w:after="120"/>
    </w:pPr>
    <w:rPr>
      <w:szCs w:val="20"/>
    </w:rPr>
  </w:style>
  <w:style w:type="paragraph" w:styleId="8">
    <w:name w:val="Body Text Indent"/>
    <w:basedOn w:val="1"/>
    <w:next w:val="9"/>
    <w:link w:val="29"/>
    <w:qFormat/>
    <w:uiPriority w:val="0"/>
    <w:pPr>
      <w:spacing w:line="520" w:lineRule="exact"/>
      <w:ind w:left="240" w:leftChars="100" w:firstLine="480" w:firstLineChars="200"/>
      <w:jc w:val="both"/>
    </w:pPr>
    <w:rPr>
      <w:rFonts w:ascii="宋体" w:hAnsi="宋体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  <w:szCs w:val="20"/>
    </w:rPr>
  </w:style>
  <w:style w:type="paragraph" w:styleId="10">
    <w:name w:val="Block Text"/>
    <w:basedOn w:val="1"/>
    <w:qFormat/>
    <w:uiPriority w:val="0"/>
    <w:pPr>
      <w:ind w:left="425" w:right="-113"/>
    </w:pPr>
    <w:rPr>
      <w:szCs w:val="20"/>
    </w:rPr>
  </w:style>
  <w:style w:type="paragraph" w:styleId="11">
    <w:name w:val="Date"/>
    <w:basedOn w:val="1"/>
    <w:next w:val="1"/>
    <w:link w:val="25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tabs>
        <w:tab w:val="left" w:pos="180"/>
      </w:tabs>
      <w:spacing w:line="520" w:lineRule="exact"/>
      <w:ind w:left="720" w:hanging="720" w:hangingChars="300"/>
      <w:jc w:val="both"/>
    </w:pPr>
    <w:rPr>
      <w:rFonts w:ascii="宋体" w:hAnsi="宋体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6">
    <w:name w:val="toc 2"/>
    <w:basedOn w:val="1"/>
    <w:next w:val="1"/>
    <w:qFormat/>
    <w:uiPriority w:val="39"/>
    <w:pPr>
      <w:ind w:left="240"/>
    </w:pPr>
    <w:rPr>
      <w:smallCaps/>
      <w:szCs w:val="24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basedOn w:val="1"/>
    <w:qFormat/>
    <w:uiPriority w:val="0"/>
    <w:pPr>
      <w:jc w:val="center"/>
    </w:pPr>
    <w:rPr>
      <w:sz w:val="32"/>
    </w:rPr>
  </w:style>
  <w:style w:type="paragraph" w:styleId="19">
    <w:name w:val="Body Text First Indent 2"/>
    <w:basedOn w:val="8"/>
    <w:next w:val="1"/>
    <w:link w:val="30"/>
    <w:qFormat/>
    <w:uiPriority w:val="0"/>
    <w:pPr>
      <w:widowControl w:val="0"/>
      <w:numPr>
        <w:ilvl w:val="0"/>
        <w:numId w:val="0"/>
      </w:numPr>
      <w:ind w:left="420" w:leftChars="200" w:firstLine="420" w:firstLineChars="200"/>
      <w:jc w:val="both"/>
    </w:pPr>
    <w:rPr>
      <w:sz w:val="21"/>
      <w:lang w:val="en-US" w:eastAsia="zh-CN"/>
    </w:rPr>
  </w:style>
  <w:style w:type="table" w:styleId="21">
    <w:name w:val="Table Grid"/>
    <w:basedOn w:val="2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customStyle="1" w:styleId="25">
    <w:name w:val="日期 Char"/>
    <w:basedOn w:val="22"/>
    <w:link w:val="11"/>
    <w:qFormat/>
    <w:uiPriority w:val="0"/>
    <w:rPr>
      <w:kern w:val="2"/>
      <w:sz w:val="24"/>
      <w:szCs w:val="24"/>
      <w:lang w:eastAsia="zh-TW"/>
    </w:rPr>
  </w:style>
  <w:style w:type="paragraph" w:customStyle="1" w:styleId="26">
    <w:name w:val="1"/>
    <w:basedOn w:val="1"/>
    <w:qFormat/>
    <w:uiPriority w:val="0"/>
    <w:pPr>
      <w:spacing w:before="120" w:afterLines="50"/>
      <w:jc w:val="both"/>
    </w:pPr>
    <w:rPr>
      <w:rFonts w:ascii="Arial" w:hAnsi="Arial" w:eastAsia="黑体"/>
      <w:b/>
      <w:sz w:val="28"/>
      <w:szCs w:val="20"/>
      <w:lang w:eastAsia="zh-CN"/>
    </w:rPr>
  </w:style>
  <w:style w:type="paragraph" w:customStyle="1" w:styleId="2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00" w:right="0" w:firstLine="42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character" w:customStyle="1" w:styleId="28">
    <w:name w:val="标题 4 Char"/>
    <w:basedOn w:val="22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29">
    <w:name w:val="正文文本缩进 Char"/>
    <w:basedOn w:val="22"/>
    <w:link w:val="8"/>
    <w:qFormat/>
    <w:uiPriority w:val="0"/>
    <w:rPr>
      <w:kern w:val="2"/>
      <w:sz w:val="21"/>
      <w:szCs w:val="24"/>
    </w:rPr>
  </w:style>
  <w:style w:type="character" w:customStyle="1" w:styleId="30">
    <w:name w:val="正文首行缩进 2 Char"/>
    <w:basedOn w:val="29"/>
    <w:link w:val="19"/>
    <w:qFormat/>
    <w:uiPriority w:val="0"/>
    <w:rPr>
      <w:kern w:val="2"/>
      <w:sz w:val="21"/>
      <w:szCs w:val="24"/>
    </w:rPr>
  </w:style>
  <w:style w:type="character" w:customStyle="1" w:styleId="31">
    <w:name w:val="标题 3 Char"/>
    <w:basedOn w:val="22"/>
    <w:link w:val="5"/>
    <w:qFormat/>
    <w:uiPriority w:val="0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32">
    <w:name w:val="font3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許連瑩</Company>
  <Pages>8</Pages>
  <Words>2710</Words>
  <Characters>3115</Characters>
  <Lines>27</Lines>
  <Paragraphs>7</Paragraphs>
  <TotalTime>782</TotalTime>
  <ScaleCrop>false</ScaleCrop>
  <LinksUpToDate>false</LinksUpToDate>
  <CharactersWithSpaces>3223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2022-07-06T06:24:00Z</dcterms:created>
  <dc:creator>qzz</dc:creator>
  <cp:lastModifiedBy>GM9</cp:lastModifiedBy>
  <cp:lastPrinted>2026-06-09T00:54:00Z</cp:lastPrinted>
  <dcterms:modified xsi:type="dcterms:W3CDTF">2026-06-17T07:26:28Z</dcterms:modified>
  <dc:title>XLP PTA TANKYARD TANK CONSTRUCTION WORK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E0F359EB3BAD41C6BC60469D26D79EF9_13</vt:lpwstr>
  </property>
  <property fmtid="{D5CDD505-2E9C-101B-9397-08002B2CF9AE}" pid="4" name="KSOTemplateDocerSaveRecord">
    <vt:lpwstr>eyJoZGlkIjoiNGYwZDdhODNlMmM3NjQ3OGUyNjYwYTRmNmIzZTYzMjQiLCJ1c2VySWQiOiIxNTY4NzkzMDYxIn0=</vt:lpwstr>
  </property>
</Properties>
</file>