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3FD1F">
      <w:pPr>
        <w:pStyle w:val="5"/>
        <w:jc w:val="center"/>
        <w:rPr>
          <w:rFonts w:hint="eastAsia" w:ascii="宋体" w:hAnsi="宋体" w:eastAsia="宋体" w:cs="宋体"/>
          <w:b/>
          <w:sz w:val="52"/>
          <w:szCs w:val="22"/>
          <w:u w:val="single"/>
          <w:lang w:eastAsia="zh-CN"/>
        </w:rPr>
      </w:pPr>
      <w:r>
        <w:rPr>
          <w:rFonts w:hint="eastAsia" w:ascii="宋体" w:hAnsi="宋体" w:eastAsia="宋体" w:cs="宋体"/>
          <w:b/>
          <w:sz w:val="52"/>
          <w:szCs w:val="22"/>
          <w:u w:val="single"/>
          <w:lang w:eastAsia="zh-CN"/>
        </w:rPr>
        <w:t>福建福海创石油化工有限公司</w:t>
      </w:r>
    </w:p>
    <w:p w14:paraId="10E15EAD">
      <w:pPr>
        <w:pStyle w:val="5"/>
        <w:numPr>
          <w:ilvl w:val="0"/>
          <w:numId w:val="1"/>
        </w:numPr>
        <w:jc w:val="center"/>
        <w:rPr>
          <w:rFonts w:hint="eastAsia" w:cs="宋体"/>
          <w:b/>
          <w:color w:val="FF0000"/>
          <w:sz w:val="48"/>
          <w:szCs w:val="48"/>
          <w:u w:val="single"/>
          <w:lang w:eastAsia="zh-CN"/>
        </w:rPr>
      </w:pPr>
      <w:r>
        <w:rPr>
          <w:rFonts w:hint="eastAsia" w:cs="宋体"/>
          <w:b/>
          <w:color w:val="FF0000"/>
          <w:sz w:val="48"/>
          <w:szCs w:val="48"/>
          <w:u w:val="single"/>
          <w:lang w:eastAsia="zh-CN"/>
        </w:rPr>
        <w:t>E-109AB高通量换热器采购项目</w:t>
      </w:r>
    </w:p>
    <w:p w14:paraId="157BEC94">
      <w:pPr>
        <w:pStyle w:val="5"/>
        <w:numPr>
          <w:ilvl w:val="0"/>
          <w:numId w:val="0"/>
        </w:numPr>
        <w:jc w:val="center"/>
        <w:rPr>
          <w:rFonts w:hint="eastAsia" w:ascii="宋体" w:hAnsi="宋体" w:eastAsia="宋体" w:cs="宋体"/>
          <w:b/>
          <w:color w:val="FF0000"/>
          <w:sz w:val="72"/>
          <w:szCs w:val="72"/>
          <w:u w:val="single"/>
          <w:lang w:eastAsia="zh-CN"/>
        </w:rPr>
      </w:pPr>
      <w:r>
        <w:rPr>
          <w:rFonts w:hint="eastAsia" w:cs="宋体"/>
          <w:b/>
          <w:color w:val="FF0000"/>
          <w:sz w:val="48"/>
          <w:szCs w:val="48"/>
          <w:u w:val="single"/>
          <w:lang w:val="en-US" w:eastAsia="zh-CN"/>
        </w:rPr>
        <w:t>非招</w:t>
      </w:r>
      <w:r>
        <w:rPr>
          <w:rFonts w:hint="eastAsia" w:ascii="宋体" w:hAnsi="宋体" w:eastAsia="宋体" w:cs="宋体"/>
          <w:b/>
          <w:color w:val="FF0000"/>
          <w:sz w:val="48"/>
          <w:szCs w:val="48"/>
          <w:u w:val="single"/>
          <w:lang w:eastAsia="zh-CN"/>
        </w:rPr>
        <w:t>询比文件</w:t>
      </w:r>
    </w:p>
    <w:p w14:paraId="3E0186C7">
      <w:pPr>
        <w:pStyle w:val="17"/>
        <w:jc w:val="center"/>
        <w:rPr>
          <w:rFonts w:hint="eastAsia" w:ascii="宋体" w:hAnsi="宋体" w:eastAsia="宋体" w:cs="宋体"/>
          <w:sz w:val="28"/>
          <w:szCs w:val="28"/>
        </w:rPr>
      </w:pPr>
      <w:r>
        <w:rPr>
          <w:rFonts w:hint="eastAsia" w:ascii="宋体" w:hAnsi="宋体" w:eastAsia="宋体" w:cs="宋体"/>
          <w:color w:val="FF0000"/>
          <w:sz w:val="28"/>
          <w:szCs w:val="28"/>
        </w:rPr>
        <w:t>（文件编号：</w:t>
      </w:r>
      <w:r>
        <w:rPr>
          <w:rFonts w:hint="eastAsia" w:hAnsi="宋体" w:cs="宋体"/>
          <w:color w:val="FF0000"/>
          <w:sz w:val="28"/>
          <w:szCs w:val="28"/>
          <w:lang w:eastAsia="zh-CN"/>
        </w:rPr>
        <w:t>QGD-3122-260601-0763</w:t>
      </w:r>
      <w:r>
        <w:rPr>
          <w:rFonts w:hint="eastAsia" w:ascii="宋体" w:hAnsi="宋体" w:eastAsia="宋体" w:cs="宋体"/>
          <w:sz w:val="28"/>
          <w:szCs w:val="28"/>
        </w:rPr>
        <w:t xml:space="preserve"> ）</w:t>
      </w:r>
    </w:p>
    <w:p w14:paraId="17FE584D">
      <w:pPr>
        <w:pStyle w:val="5"/>
        <w:rPr>
          <w:rFonts w:hint="eastAsia" w:ascii="宋体" w:hAnsi="宋体" w:eastAsia="宋体" w:cs="宋体"/>
          <w:b/>
          <w:sz w:val="94"/>
          <w:lang w:eastAsia="zh-CN"/>
        </w:rPr>
      </w:pPr>
    </w:p>
    <w:p w14:paraId="5A26101B">
      <w:pPr>
        <w:pStyle w:val="5"/>
        <w:rPr>
          <w:rFonts w:hint="eastAsia" w:ascii="宋体" w:hAnsi="宋体" w:eastAsia="宋体" w:cs="宋体"/>
          <w:b/>
          <w:sz w:val="94"/>
          <w:lang w:eastAsia="zh-CN"/>
        </w:rPr>
      </w:pPr>
    </w:p>
    <w:p w14:paraId="4D364419">
      <w:pPr>
        <w:pStyle w:val="5"/>
        <w:rPr>
          <w:rFonts w:hint="eastAsia" w:ascii="宋体" w:hAnsi="宋体" w:eastAsia="宋体" w:cs="宋体"/>
          <w:b/>
          <w:sz w:val="32"/>
          <w:szCs w:val="32"/>
          <w:lang w:eastAsia="zh-CN"/>
        </w:rPr>
      </w:pPr>
    </w:p>
    <w:p w14:paraId="004F3CCF">
      <w:pPr>
        <w:pStyle w:val="5"/>
        <w:rPr>
          <w:rFonts w:hint="eastAsia" w:ascii="宋体" w:hAnsi="宋体" w:eastAsia="宋体" w:cs="宋体"/>
          <w:b/>
          <w:sz w:val="32"/>
          <w:szCs w:val="32"/>
          <w:lang w:eastAsia="zh-CN"/>
        </w:rPr>
      </w:pPr>
    </w:p>
    <w:p w14:paraId="28C5BEAD">
      <w:pPr>
        <w:pStyle w:val="5"/>
        <w:rPr>
          <w:rFonts w:hint="eastAsia" w:ascii="宋体" w:hAnsi="宋体" w:eastAsia="宋体" w:cs="宋体"/>
          <w:b/>
          <w:sz w:val="32"/>
          <w:szCs w:val="32"/>
          <w:lang w:eastAsia="zh-CN"/>
        </w:rPr>
      </w:pPr>
    </w:p>
    <w:p w14:paraId="398573E0">
      <w:pPr>
        <w:pStyle w:val="5"/>
        <w:rPr>
          <w:rFonts w:hint="eastAsia" w:ascii="宋体" w:hAnsi="宋体" w:eastAsia="宋体" w:cs="宋体"/>
          <w:b/>
          <w:sz w:val="32"/>
          <w:szCs w:val="32"/>
          <w:lang w:eastAsia="zh-CN"/>
        </w:rPr>
      </w:pPr>
    </w:p>
    <w:p w14:paraId="7262C469">
      <w:pPr>
        <w:pStyle w:val="5"/>
        <w:rPr>
          <w:rFonts w:hint="eastAsia" w:ascii="宋体" w:hAnsi="宋体" w:eastAsia="宋体" w:cs="宋体"/>
          <w:b/>
          <w:sz w:val="32"/>
          <w:szCs w:val="32"/>
          <w:lang w:eastAsia="zh-CN"/>
        </w:rPr>
      </w:pPr>
    </w:p>
    <w:p w14:paraId="3CF6428C">
      <w:pPr>
        <w:pStyle w:val="17"/>
        <w:jc w:val="center"/>
        <w:rPr>
          <w:rFonts w:hint="eastAsia" w:ascii="宋体" w:hAnsi="宋体" w:eastAsia="宋体" w:cs="宋体"/>
          <w:b/>
          <w:sz w:val="28"/>
          <w:szCs w:val="28"/>
        </w:rPr>
      </w:pPr>
    </w:p>
    <w:p w14:paraId="05F33D11">
      <w:pPr>
        <w:pStyle w:val="17"/>
        <w:jc w:val="center"/>
        <w:rPr>
          <w:rFonts w:hint="eastAsia" w:ascii="宋体" w:hAnsi="宋体" w:eastAsia="宋体" w:cs="宋体"/>
          <w:b/>
          <w:sz w:val="28"/>
          <w:szCs w:val="28"/>
        </w:rPr>
      </w:pPr>
    </w:p>
    <w:p w14:paraId="21DB5A8A">
      <w:pPr>
        <w:pStyle w:val="17"/>
        <w:jc w:val="center"/>
        <w:rPr>
          <w:rFonts w:hint="eastAsia" w:ascii="宋体" w:hAnsi="宋体" w:eastAsia="宋体" w:cs="宋体"/>
          <w:b/>
          <w:sz w:val="28"/>
          <w:szCs w:val="28"/>
        </w:rPr>
      </w:pPr>
    </w:p>
    <w:p w14:paraId="31D8A99D">
      <w:pPr>
        <w:pStyle w:val="17"/>
        <w:jc w:val="center"/>
        <w:rPr>
          <w:rFonts w:hint="eastAsia" w:ascii="宋体" w:hAnsi="宋体" w:eastAsia="宋体" w:cs="宋体"/>
          <w:b/>
          <w:sz w:val="28"/>
          <w:szCs w:val="28"/>
        </w:rPr>
      </w:pPr>
    </w:p>
    <w:p w14:paraId="1150F103">
      <w:pPr>
        <w:pStyle w:val="17"/>
        <w:jc w:val="center"/>
        <w:rPr>
          <w:rFonts w:hint="eastAsia" w:ascii="宋体" w:hAnsi="宋体" w:eastAsia="宋体" w:cs="宋体"/>
          <w:b/>
          <w:sz w:val="28"/>
          <w:szCs w:val="28"/>
        </w:rPr>
      </w:pPr>
    </w:p>
    <w:p w14:paraId="46E218A1">
      <w:pPr>
        <w:pStyle w:val="17"/>
        <w:jc w:val="center"/>
        <w:rPr>
          <w:rFonts w:hint="eastAsia" w:ascii="宋体" w:hAnsi="宋体" w:eastAsia="宋体" w:cs="宋体"/>
          <w:b/>
          <w:sz w:val="28"/>
          <w:szCs w:val="28"/>
        </w:rPr>
      </w:pPr>
    </w:p>
    <w:p w14:paraId="3E1905F6">
      <w:pPr>
        <w:pStyle w:val="17"/>
        <w:jc w:val="center"/>
        <w:rPr>
          <w:rFonts w:hint="eastAsia" w:ascii="宋体" w:hAnsi="宋体" w:eastAsia="宋体" w:cs="宋体"/>
          <w:b/>
          <w:sz w:val="28"/>
          <w:szCs w:val="28"/>
        </w:rPr>
      </w:pPr>
    </w:p>
    <w:p w14:paraId="05A40631">
      <w:pPr>
        <w:pStyle w:val="17"/>
        <w:jc w:val="center"/>
        <w:rPr>
          <w:rFonts w:hint="eastAsia" w:ascii="宋体" w:hAnsi="宋体" w:eastAsia="宋体" w:cs="宋体"/>
          <w:b/>
          <w:sz w:val="28"/>
          <w:szCs w:val="28"/>
        </w:rPr>
      </w:pPr>
    </w:p>
    <w:p w14:paraId="521732B7">
      <w:pPr>
        <w:pStyle w:val="17"/>
        <w:jc w:val="center"/>
        <w:rPr>
          <w:rFonts w:hint="eastAsia" w:ascii="宋体" w:hAnsi="宋体" w:eastAsia="宋体" w:cs="宋体"/>
          <w:b/>
          <w:sz w:val="28"/>
          <w:szCs w:val="28"/>
        </w:rPr>
      </w:pPr>
    </w:p>
    <w:p w14:paraId="0D167314">
      <w:pPr>
        <w:pStyle w:val="17"/>
        <w:jc w:val="center"/>
        <w:rPr>
          <w:rFonts w:hint="eastAsia" w:ascii="宋体" w:hAnsi="宋体" w:eastAsia="宋体" w:cs="宋体"/>
          <w:b/>
          <w:sz w:val="28"/>
          <w:szCs w:val="28"/>
        </w:rPr>
      </w:pPr>
    </w:p>
    <w:p w14:paraId="03DB5B84">
      <w:pPr>
        <w:pStyle w:val="17"/>
        <w:jc w:val="center"/>
        <w:rPr>
          <w:rFonts w:hint="eastAsia" w:ascii="宋体" w:hAnsi="宋体" w:eastAsia="宋体" w:cs="宋体"/>
          <w:b/>
          <w:sz w:val="28"/>
          <w:szCs w:val="28"/>
        </w:rPr>
      </w:pPr>
      <w:r>
        <w:rPr>
          <w:rFonts w:hint="eastAsia" w:ascii="宋体" w:hAnsi="宋体" w:eastAsia="宋体" w:cs="宋体"/>
          <w:b/>
          <w:sz w:val="28"/>
          <w:szCs w:val="28"/>
        </w:rPr>
        <w:t>福建福海创石油化工有限公司编制</w:t>
      </w:r>
    </w:p>
    <w:p w14:paraId="78E2B9D7">
      <w:pPr>
        <w:spacing w:line="271" w:lineRule="auto"/>
        <w:ind w:right="1889"/>
        <w:rPr>
          <w:rFonts w:hint="eastAsia" w:ascii="宋体" w:hAnsi="宋体" w:eastAsia="宋体" w:cs="宋体"/>
          <w:b/>
          <w:color w:val="FF0000"/>
          <w:w w:val="95"/>
          <w:sz w:val="32"/>
          <w:lang w:eastAsia="zh-CN"/>
        </w:rPr>
        <w:sectPr>
          <w:footerReference r:id="rId3" w:type="default"/>
          <w:pgSz w:w="11910" w:h="16840"/>
          <w:pgMar w:top="1600" w:right="1680" w:bottom="280" w:left="1680" w:header="720" w:footer="720" w:gutter="0"/>
          <w:pgNumType w:start="1"/>
          <w:cols w:space="720" w:num="1"/>
        </w:sectPr>
      </w:pPr>
      <w:r>
        <w:rPr>
          <w:rFonts w:hint="eastAsia" w:ascii="宋体" w:hAnsi="宋体" w:eastAsia="宋体" w:cs="宋体"/>
          <w:b/>
          <w:w w:val="95"/>
          <w:sz w:val="32"/>
          <w:lang w:eastAsia="zh-CN"/>
        </w:rPr>
        <w:t xml:space="preserve">                     </w:t>
      </w:r>
      <w:r>
        <w:rPr>
          <w:rFonts w:hint="eastAsia" w:ascii="宋体" w:hAnsi="宋体" w:eastAsia="宋体" w:cs="宋体"/>
          <w:b/>
          <w:color w:val="FF0000"/>
          <w:w w:val="95"/>
          <w:sz w:val="32"/>
          <w:lang w:eastAsia="zh-CN"/>
        </w:rPr>
        <w:t>二〇二</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年</w:t>
      </w:r>
      <w:r>
        <w:rPr>
          <w:rFonts w:hint="eastAsia" w:cs="宋体"/>
          <w:b/>
          <w:color w:val="FF0000"/>
          <w:w w:val="95"/>
          <w:sz w:val="32"/>
          <w:lang w:val="en-US" w:eastAsia="zh-CN"/>
        </w:rPr>
        <w:t>六</w:t>
      </w:r>
      <w:r>
        <w:rPr>
          <w:rFonts w:hint="eastAsia" w:ascii="宋体" w:hAnsi="宋体" w:eastAsia="宋体" w:cs="宋体"/>
          <w:b/>
          <w:color w:val="FF0000"/>
          <w:w w:val="95"/>
          <w:sz w:val="32"/>
          <w:lang w:eastAsia="zh-CN"/>
        </w:rPr>
        <w:t>月</w:t>
      </w:r>
    </w:p>
    <w:p w14:paraId="7A7E55BE">
      <w:pPr>
        <w:tabs>
          <w:tab w:val="left" w:pos="959"/>
        </w:tabs>
        <w:spacing w:line="395" w:lineRule="exact"/>
        <w:ind w:right="170"/>
        <w:jc w:val="center"/>
        <w:rPr>
          <w:rFonts w:hint="eastAsia" w:ascii="宋体" w:hAnsi="宋体" w:eastAsia="宋体" w:cs="宋体"/>
          <w:sz w:val="32"/>
          <w:lang w:eastAsia="zh-CN"/>
        </w:rPr>
      </w:pPr>
      <w:r>
        <w:rPr>
          <w:rFonts w:hint="eastAsia" w:ascii="宋体" w:hAnsi="宋体" w:eastAsia="宋体" w:cs="宋体"/>
          <w:sz w:val="32"/>
          <w:lang w:eastAsia="zh-CN"/>
        </w:rPr>
        <w:t>目</w:t>
      </w:r>
      <w:r>
        <w:rPr>
          <w:rFonts w:hint="eastAsia" w:ascii="宋体" w:hAnsi="宋体" w:eastAsia="宋体" w:cs="宋体"/>
          <w:sz w:val="32"/>
          <w:lang w:eastAsia="zh-CN"/>
        </w:rPr>
        <w:tab/>
      </w:r>
      <w:r>
        <w:rPr>
          <w:rFonts w:hint="eastAsia" w:ascii="宋体" w:hAnsi="宋体" w:eastAsia="宋体" w:cs="宋体"/>
          <w:sz w:val="32"/>
          <w:lang w:eastAsia="zh-CN"/>
        </w:rPr>
        <w:t>录</w:t>
      </w:r>
    </w:p>
    <w:p w14:paraId="10DD6F47">
      <w:pPr>
        <w:pStyle w:val="5"/>
        <w:rPr>
          <w:rFonts w:hint="eastAsia" w:ascii="宋体" w:hAnsi="宋体" w:eastAsia="宋体" w:cs="宋体"/>
          <w:sz w:val="20"/>
          <w:lang w:eastAsia="zh-CN"/>
        </w:rPr>
      </w:pPr>
    </w:p>
    <w:p w14:paraId="1BDB9FBE">
      <w:pPr>
        <w:pStyle w:val="5"/>
        <w:rPr>
          <w:rFonts w:hint="eastAsia" w:ascii="宋体" w:hAnsi="宋体" w:eastAsia="宋体" w:cs="宋体"/>
          <w:sz w:val="20"/>
          <w:lang w:eastAsia="zh-CN"/>
        </w:rPr>
      </w:pPr>
    </w:p>
    <w:p w14:paraId="7AB87184">
      <w:pPr>
        <w:pStyle w:val="5"/>
        <w:spacing w:before="9"/>
        <w:rPr>
          <w:rFonts w:hint="eastAsia" w:ascii="宋体" w:hAnsi="宋体" w:eastAsia="宋体" w:cs="宋体"/>
          <w:lang w:eastAsia="zh-CN"/>
        </w:rPr>
      </w:pPr>
    </w:p>
    <w:p w14:paraId="512E40C5">
      <w:pPr>
        <w:tabs>
          <w:tab w:val="left" w:pos="709"/>
        </w:tabs>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第一章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 xml:space="preserve">询比公告     </w:t>
      </w:r>
    </w:p>
    <w:p w14:paraId="273E28E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第二章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询比须知</w:t>
      </w:r>
    </w:p>
    <w:p w14:paraId="0AAFA95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第三章  采购文件的编制</w:t>
      </w:r>
    </w:p>
    <w:p w14:paraId="772650FA">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第四章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评审规则</w:t>
      </w:r>
    </w:p>
    <w:p w14:paraId="4A97CBE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第五章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合同授予</w:t>
      </w:r>
    </w:p>
    <w:p w14:paraId="2EB8E3F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第六章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中选后相关履约要求</w:t>
      </w:r>
    </w:p>
    <w:p w14:paraId="127EA08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第七章</w:t>
      </w:r>
      <w:r>
        <w:rPr>
          <w:rFonts w:hint="eastAsia" w:ascii="宋体" w:hAnsi="宋体" w:eastAsia="宋体" w:cs="宋体"/>
          <w:sz w:val="24"/>
          <w:szCs w:val="24"/>
          <w:lang w:eastAsia="zh-CN"/>
        </w:rPr>
        <w:tab/>
      </w:r>
      <w:r>
        <w:rPr>
          <w:rFonts w:hint="eastAsia" w:ascii="宋体" w:hAnsi="宋体" w:eastAsia="宋体" w:cs="宋体"/>
          <w:sz w:val="24"/>
          <w:szCs w:val="24"/>
          <w:lang w:eastAsia="zh-CN"/>
        </w:rPr>
        <w:t>其它</w:t>
      </w:r>
    </w:p>
    <w:p w14:paraId="653ED6A6">
      <w:pPr>
        <w:tabs>
          <w:tab w:val="left" w:pos="709"/>
        </w:tabs>
        <w:spacing w:line="360" w:lineRule="auto"/>
        <w:ind w:firstLine="480" w:firstLineChars="200"/>
        <w:rPr>
          <w:rFonts w:hint="eastAsia" w:ascii="宋体" w:hAnsi="宋体" w:eastAsia="宋体" w:cs="宋体"/>
          <w:sz w:val="24"/>
          <w:szCs w:val="24"/>
          <w:lang w:eastAsia="zh-CN"/>
        </w:rPr>
      </w:pPr>
    </w:p>
    <w:p w14:paraId="5BD6024D">
      <w:pPr>
        <w:tabs>
          <w:tab w:val="left" w:pos="709"/>
        </w:tabs>
        <w:spacing w:line="360" w:lineRule="auto"/>
        <w:ind w:firstLine="480" w:firstLineChars="200"/>
        <w:rPr>
          <w:rFonts w:hint="eastAsia" w:ascii="宋体" w:hAnsi="宋体" w:eastAsia="宋体" w:cs="宋体"/>
          <w:sz w:val="24"/>
          <w:szCs w:val="24"/>
          <w:lang w:eastAsia="zh-CN"/>
        </w:rPr>
      </w:pPr>
    </w:p>
    <w:p w14:paraId="5794E277">
      <w:pPr>
        <w:tabs>
          <w:tab w:val="left" w:pos="709"/>
        </w:tabs>
        <w:spacing w:line="360" w:lineRule="auto"/>
        <w:ind w:firstLine="480" w:firstLineChars="200"/>
        <w:rPr>
          <w:rFonts w:hint="eastAsia" w:ascii="宋体" w:hAnsi="宋体" w:eastAsia="宋体" w:cs="宋体"/>
          <w:sz w:val="24"/>
          <w:szCs w:val="24"/>
          <w:lang w:eastAsia="zh-CN"/>
        </w:rPr>
      </w:pPr>
    </w:p>
    <w:p w14:paraId="0D8A1617">
      <w:pPr>
        <w:tabs>
          <w:tab w:val="left" w:pos="709"/>
        </w:tabs>
        <w:spacing w:line="360" w:lineRule="auto"/>
        <w:ind w:firstLine="480" w:firstLineChars="200"/>
        <w:rPr>
          <w:rFonts w:hint="eastAsia" w:ascii="宋体" w:hAnsi="宋体" w:eastAsia="宋体" w:cs="宋体"/>
          <w:sz w:val="24"/>
          <w:szCs w:val="24"/>
          <w:lang w:eastAsia="zh-CN"/>
        </w:rPr>
      </w:pPr>
    </w:p>
    <w:p w14:paraId="03E0045E">
      <w:pPr>
        <w:tabs>
          <w:tab w:val="left" w:pos="709"/>
        </w:tabs>
        <w:spacing w:line="360" w:lineRule="auto"/>
        <w:ind w:firstLine="480" w:firstLineChars="200"/>
        <w:rPr>
          <w:rFonts w:hint="eastAsia" w:ascii="宋体" w:hAnsi="宋体" w:eastAsia="宋体" w:cs="宋体"/>
          <w:sz w:val="24"/>
          <w:szCs w:val="24"/>
          <w:lang w:eastAsia="zh-CN"/>
        </w:rPr>
      </w:pPr>
    </w:p>
    <w:p w14:paraId="7ED80CC5">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附件一：合同条款</w:t>
      </w:r>
    </w:p>
    <w:p w14:paraId="23C9B70B">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附件二：参比文件（范本）</w:t>
      </w:r>
    </w:p>
    <w:p w14:paraId="6352767E">
      <w:pPr>
        <w:spacing w:line="408" w:lineRule="auto"/>
        <w:rPr>
          <w:rFonts w:hint="eastAsia" w:ascii="宋体" w:hAnsi="宋体" w:eastAsia="宋体" w:cs="宋体"/>
          <w:sz w:val="28"/>
          <w:lang w:eastAsia="zh-CN"/>
        </w:rPr>
        <w:sectPr>
          <w:footerReference r:id="rId4" w:type="default"/>
          <w:pgSz w:w="11910" w:h="16840"/>
          <w:pgMar w:top="1480" w:right="1340" w:bottom="740" w:left="1680" w:header="0" w:footer="551" w:gutter="0"/>
          <w:pgNumType w:start="1"/>
          <w:cols w:space="720" w:num="1"/>
        </w:sectPr>
      </w:pPr>
    </w:p>
    <w:p w14:paraId="20A13ABF">
      <w:pPr>
        <w:pStyle w:val="18"/>
        <w:numPr>
          <w:ilvl w:val="0"/>
          <w:numId w:val="2"/>
        </w:numPr>
        <w:tabs>
          <w:tab w:val="left" w:pos="1272"/>
        </w:tabs>
        <w:spacing w:line="355" w:lineRule="exact"/>
        <w:jc w:val="center"/>
        <w:rPr>
          <w:rFonts w:hint="eastAsia" w:ascii="宋体" w:hAnsi="宋体" w:eastAsia="宋体" w:cs="宋体"/>
          <w:b/>
          <w:w w:val="95"/>
          <w:sz w:val="32"/>
          <w:szCs w:val="32"/>
          <w:lang w:eastAsia="zh-CN"/>
        </w:rPr>
      </w:pPr>
      <w:r>
        <w:rPr>
          <w:rFonts w:hint="eastAsia" w:ascii="宋体" w:hAnsi="宋体" w:eastAsia="宋体" w:cs="宋体"/>
          <w:b/>
          <w:spacing w:val="-1"/>
          <w:w w:val="95"/>
          <w:sz w:val="32"/>
          <w:szCs w:val="32"/>
          <w:lang w:eastAsia="zh-CN"/>
        </w:rPr>
        <w:t>询比公</w:t>
      </w:r>
      <w:r>
        <w:rPr>
          <w:rFonts w:hint="eastAsia" w:ascii="宋体" w:hAnsi="宋体" w:eastAsia="宋体" w:cs="宋体"/>
          <w:b/>
          <w:w w:val="95"/>
          <w:sz w:val="32"/>
          <w:szCs w:val="32"/>
          <w:lang w:eastAsia="zh-CN"/>
        </w:rPr>
        <w:t>告</w:t>
      </w:r>
    </w:p>
    <w:p w14:paraId="67EC242F">
      <w:pPr>
        <w:pStyle w:val="17"/>
        <w:rPr>
          <w:rFonts w:hint="eastAsia" w:ascii="宋体" w:hAnsi="宋体" w:eastAsia="宋体" w:cs="宋体"/>
        </w:rPr>
      </w:pPr>
    </w:p>
    <w:p w14:paraId="3268464A">
      <w:pPr>
        <w:jc w:val="center"/>
        <w:rPr>
          <w:rFonts w:hint="eastAsia" w:ascii="宋体" w:hAnsi="宋体" w:eastAsia="宋体" w:cs="宋体"/>
          <w:b/>
          <w:bCs/>
          <w:sz w:val="32"/>
          <w:lang w:eastAsia="zh-CN"/>
        </w:rPr>
      </w:pPr>
      <w:r>
        <w:rPr>
          <w:rFonts w:hint="eastAsia" w:ascii="宋体" w:hAnsi="宋体" w:eastAsia="宋体" w:cs="宋体"/>
          <w:b/>
          <w:bCs/>
          <w:sz w:val="32"/>
          <w:lang w:eastAsia="zh-CN"/>
        </w:rPr>
        <w:t>福建福海创石油化工有限公司</w:t>
      </w:r>
    </w:p>
    <w:p w14:paraId="498CA165">
      <w:pPr>
        <w:numPr>
          <w:ilvl w:val="0"/>
          <w:numId w:val="0"/>
        </w:numPr>
        <w:ind w:leftChars="0"/>
        <w:jc w:val="center"/>
        <w:rPr>
          <w:rFonts w:hint="eastAsia" w:cs="宋体"/>
          <w:b/>
          <w:bCs/>
          <w:color w:val="FF0000"/>
          <w:sz w:val="32"/>
          <w:shd w:val="pct10" w:color="auto" w:fill="FFFFFF"/>
          <w:lang w:eastAsia="zh-CN"/>
        </w:rPr>
      </w:pPr>
      <w:r>
        <w:rPr>
          <w:rFonts w:hint="eastAsia" w:cs="宋体"/>
          <w:b/>
          <w:bCs/>
          <w:color w:val="FF0000"/>
          <w:sz w:val="32"/>
          <w:shd w:val="pct10" w:color="auto" w:fill="FFFFFF"/>
          <w:lang w:val="en-US" w:eastAsia="zh-CN"/>
        </w:rPr>
        <w:t>37-</w:t>
      </w:r>
      <w:r>
        <w:rPr>
          <w:rFonts w:hint="eastAsia" w:cs="宋体"/>
          <w:b/>
          <w:bCs/>
          <w:color w:val="FF0000"/>
          <w:sz w:val="32"/>
          <w:shd w:val="pct10" w:color="auto" w:fill="FFFFFF"/>
          <w:lang w:eastAsia="zh-CN"/>
        </w:rPr>
        <w:t>E-109AB高通量换热器采购项目</w:t>
      </w:r>
    </w:p>
    <w:p w14:paraId="01AC7060">
      <w:pPr>
        <w:numPr>
          <w:numId w:val="0"/>
        </w:numPr>
        <w:ind w:leftChars="0"/>
        <w:jc w:val="center"/>
        <w:rPr>
          <w:rFonts w:hint="eastAsia" w:ascii="宋体" w:hAnsi="宋体" w:eastAsia="宋体" w:cs="宋体"/>
          <w:b/>
          <w:bCs/>
          <w:sz w:val="32"/>
          <w:lang w:eastAsia="zh-CN"/>
        </w:rPr>
      </w:pPr>
      <w:r>
        <w:rPr>
          <w:rFonts w:hint="eastAsia" w:ascii="宋体" w:hAnsi="宋体" w:eastAsia="宋体" w:cs="宋体"/>
          <w:b/>
          <w:bCs/>
          <w:sz w:val="32"/>
          <w:lang w:eastAsia="zh-CN"/>
        </w:rPr>
        <w:t>询比公告</w:t>
      </w:r>
    </w:p>
    <w:p w14:paraId="6E3F3F23">
      <w:pPr>
        <w:pStyle w:val="5"/>
        <w:rPr>
          <w:rFonts w:hint="eastAsia" w:ascii="宋体" w:hAnsi="宋体" w:eastAsia="宋体" w:cs="宋体"/>
          <w:b/>
          <w:sz w:val="28"/>
          <w:lang w:eastAsia="zh-CN"/>
        </w:rPr>
      </w:pPr>
    </w:p>
    <w:p w14:paraId="0F0D0DF4">
      <w:pPr>
        <w:pStyle w:val="5"/>
        <w:spacing w:before="26"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福建福海创石油化工有限公司就“</w:t>
      </w:r>
      <w:r>
        <w:rPr>
          <w:rFonts w:hint="eastAsia" w:cs="宋体"/>
          <w:color w:val="FF0000"/>
          <w:sz w:val="28"/>
          <w:szCs w:val="28"/>
          <w:u w:val="single"/>
          <w:lang w:eastAsia="zh-CN"/>
        </w:rPr>
        <w:t>37-E-109A/B高通量换热器采购项目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QGD-3122-260601-0763</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”进行国内公开询比采购，欢迎国内符合条件的</w:t>
      </w:r>
      <w:r>
        <w:rPr>
          <w:rFonts w:hint="eastAsia" w:cs="宋体"/>
          <w:sz w:val="28"/>
          <w:szCs w:val="28"/>
          <w:lang w:eastAsia="zh-CN"/>
        </w:rPr>
        <w:t>厂</w:t>
      </w:r>
      <w:r>
        <w:rPr>
          <w:rFonts w:hint="eastAsia" w:ascii="宋体" w:hAnsi="宋体" w:eastAsia="宋体" w:cs="宋体"/>
          <w:sz w:val="28"/>
          <w:szCs w:val="28"/>
          <w:lang w:eastAsia="zh-CN"/>
        </w:rPr>
        <w:t>商积极参加。</w:t>
      </w:r>
    </w:p>
    <w:p w14:paraId="7A2232BE">
      <w:pPr>
        <w:tabs>
          <w:tab w:val="left" w:pos="709"/>
        </w:tabs>
        <w:spacing w:line="360" w:lineRule="auto"/>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一、项目概况</w:t>
      </w:r>
    </w:p>
    <w:p w14:paraId="367D1594">
      <w:pPr>
        <w:ind w:firstLine="280" w:firstLineChars="100"/>
        <w:jc w:val="both"/>
        <w:rPr>
          <w:rFonts w:hint="eastAsia" w:cs="宋体"/>
          <w:sz w:val="28"/>
          <w:szCs w:val="28"/>
          <w:lang w:val="en-US" w:eastAsia="zh-CN"/>
        </w:rPr>
      </w:pPr>
      <w:r>
        <w:rPr>
          <w:rFonts w:hint="eastAsia" w:ascii="宋体" w:hAnsi="宋体" w:eastAsia="宋体" w:cs="宋体"/>
          <w:sz w:val="28"/>
          <w:szCs w:val="28"/>
          <w:lang w:val="en-US" w:eastAsia="zh-CN"/>
        </w:rPr>
        <w:t>1.项目名称：</w:t>
      </w:r>
      <w:r>
        <w:rPr>
          <w:rFonts w:hint="eastAsia" w:cs="宋体"/>
          <w:sz w:val="28"/>
          <w:szCs w:val="28"/>
          <w:lang w:val="en-US" w:eastAsia="zh-CN"/>
        </w:rPr>
        <w:t>37-E-109A/B高通量换热器采购项目</w:t>
      </w:r>
    </w:p>
    <w:p w14:paraId="01D0E00B">
      <w:p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2.询比项目说明：</w:t>
      </w:r>
    </w:p>
    <w:p w14:paraId="2114A596">
      <w:pPr>
        <w:tabs>
          <w:tab w:val="left" w:pos="709"/>
        </w:tabs>
        <w:spacing w:line="360" w:lineRule="auto"/>
        <w:ind w:left="1399" w:leftChars="254" w:hanging="840" w:hangingChars="300"/>
        <w:rPr>
          <w:rFonts w:hint="eastAsia"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（1）</w:t>
      </w:r>
      <w:r>
        <w:rPr>
          <w:rFonts w:hint="eastAsia" w:cs="宋体"/>
          <w:color w:val="000000" w:themeColor="text1"/>
          <w:sz w:val="28"/>
          <w:szCs w:val="28"/>
          <w:lang w:val="en-US" w:eastAsia="zh-CN" w:bidi="ar-SA"/>
          <w14:textFill>
            <w14:solidFill>
              <w14:schemeClr w14:val="tx1"/>
            </w14:solidFill>
          </w14:textFill>
        </w:rPr>
        <w:fldChar w:fldCharType="begin"/>
      </w:r>
      <w:r>
        <w:rPr>
          <w:rFonts w:hint="eastAsia" w:cs="宋体"/>
          <w:color w:val="000000" w:themeColor="text1"/>
          <w:sz w:val="28"/>
          <w:szCs w:val="28"/>
          <w:lang w:val="en-US" w:eastAsia="zh-CN" w:bidi="ar-SA"/>
          <w14:textFill>
            <w14:solidFill>
              <w14:schemeClr w14:val="tx1"/>
            </w14:solidFill>
          </w14:textFill>
        </w:rPr>
        <w:instrText xml:space="preserve"> HYPERLINK "https://erp.fjnhjt.com/mdf-node/busiobj/pc.product.Product?id=2516557180206841912" </w:instrText>
      </w:r>
      <w:r>
        <w:rPr>
          <w:rFonts w:hint="eastAsia" w:cs="宋体"/>
          <w:color w:val="000000" w:themeColor="text1"/>
          <w:sz w:val="28"/>
          <w:szCs w:val="28"/>
          <w:lang w:val="en-US" w:eastAsia="zh-CN" w:bidi="ar-SA"/>
          <w14:textFill>
            <w14:solidFill>
              <w14:schemeClr w14:val="tx1"/>
            </w14:solidFill>
          </w14:textFill>
        </w:rPr>
        <w:fldChar w:fldCharType="separate"/>
      </w:r>
      <w:r>
        <w:rPr>
          <w:rFonts w:hint="default" w:cs="宋体"/>
          <w:color w:val="000000" w:themeColor="text1"/>
          <w:sz w:val="28"/>
          <w:szCs w:val="28"/>
          <w:lang w:val="en-US" w:eastAsia="zh-CN" w:bidi="ar-SA"/>
          <w14:textFill>
            <w14:solidFill>
              <w14:schemeClr w14:val="tx1"/>
            </w14:solidFill>
          </w14:textFill>
        </w:rPr>
        <w:t>重芳烃塔蒸汽发生器</w:t>
      </w:r>
      <w:r>
        <w:rPr>
          <w:rFonts w:hint="default" w:cs="宋体"/>
          <w:color w:val="000000" w:themeColor="text1"/>
          <w:sz w:val="28"/>
          <w:szCs w:val="28"/>
          <w:lang w:val="en-US" w:eastAsia="zh-CN" w:bidi="ar-SA"/>
          <w14:textFill>
            <w14:solidFill>
              <w14:schemeClr w14:val="tx1"/>
            </w14:solidFill>
          </w14:textFill>
        </w:rPr>
        <w:fldChar w:fldCharType="end"/>
      </w:r>
      <w:r>
        <w:rPr>
          <w:rFonts w:hint="eastAsia" w:cs="宋体"/>
          <w:color w:val="000000" w:themeColor="text1"/>
          <w:sz w:val="28"/>
          <w:szCs w:val="28"/>
          <w:lang w:val="en-US" w:eastAsia="zh-CN" w:bidi="ar-SA"/>
          <w14:textFill>
            <w14:solidFill>
              <w14:schemeClr w14:val="tx1"/>
            </w14:solidFill>
          </w14:textFill>
        </w:rPr>
        <w:t xml:space="preserve">  数量:2台， 规格型号：BKM1400/2430-0.48/0.6-592.5-6/25-2I\位号：37-E-109</w:t>
      </w:r>
    </w:p>
    <w:p w14:paraId="523EDA27">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（2）询比控制价：</w:t>
      </w:r>
      <w:r>
        <w:rPr>
          <w:rFonts w:hint="eastAsia" w:cs="宋体"/>
          <w:color w:val="000000" w:themeColor="text1"/>
          <w:sz w:val="28"/>
          <w:szCs w:val="28"/>
          <w:lang w:val="en-US" w:eastAsia="zh-CN" w:bidi="ar-SA"/>
          <w14:textFill>
            <w14:solidFill>
              <w14:schemeClr w14:val="tx1"/>
            </w14:solidFill>
          </w14:textFill>
        </w:rPr>
        <w:t>198.00</w:t>
      </w:r>
      <w:r>
        <w:rPr>
          <w:rFonts w:hint="eastAsia" w:ascii="宋体" w:hAnsi="宋体" w:eastAsia="宋体" w:cs="宋体"/>
          <w:color w:val="000000" w:themeColor="text1"/>
          <w:sz w:val="28"/>
          <w:szCs w:val="28"/>
          <w:lang w:val="en-US" w:eastAsia="zh-CN" w:bidi="ar-SA"/>
          <w14:textFill>
            <w14:solidFill>
              <w14:schemeClr w14:val="tx1"/>
            </w14:solidFill>
          </w14:textFill>
        </w:rPr>
        <w:t>万元（13%含税总价）</w:t>
      </w:r>
    </w:p>
    <w:p w14:paraId="1C1755BF">
      <w:pPr>
        <w:spacing w:line="360" w:lineRule="auto"/>
        <w:ind w:firstLine="560" w:firstLineChars="200"/>
        <w:rPr>
          <w:rFonts w:hint="default"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3.交货期：合同签订日起210天内。</w:t>
      </w:r>
    </w:p>
    <w:p w14:paraId="6520554A">
      <w:pPr>
        <w:tabs>
          <w:tab w:val="left" w:pos="709"/>
        </w:tabs>
        <w:spacing w:line="360" w:lineRule="auto"/>
        <w:ind w:firstLine="562"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b/>
          <w:bCs/>
          <w:sz w:val="28"/>
          <w:szCs w:val="28"/>
          <w:lang w:val="en-US" w:eastAsia="zh-CN"/>
        </w:rPr>
        <w:t>二、参比人资格要求</w:t>
      </w:r>
    </w:p>
    <w:p w14:paraId="5E900647">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1.参选人必须具备有效的企业法人营业执照，参选单位应是具备独立法人资格且有能力按我司需求提供设计及制造的制造商</w:t>
      </w:r>
      <w:r>
        <w:rPr>
          <w:rFonts w:hint="eastAsia" w:ascii="宋体" w:hAnsi="宋体" w:eastAsia="宋体"/>
          <w:lang w:eastAsia="zh-CN"/>
        </w:rPr>
        <w:t>。</w:t>
      </w:r>
    </w:p>
    <w:p w14:paraId="63AF1AAA">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49DC3806">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3.参选单位须持有有效期内的D级及以上级别的特种设备设计、制造许可证。</w:t>
      </w:r>
    </w:p>
    <w:p w14:paraId="1E0744F9">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参选单位（自2020年起至今）在中华人民共和国境内（不含港、澳、台地区）应具有3台（直径≧DN1200）及以上换热管材质为铁基合金（包括但不限于碳钢、不锈钢等）、烧结型高通量换热器制造完成并交付投用运行的业绩，证明材料包括合同复印件、签字版技术协议、电话等。</w:t>
      </w:r>
    </w:p>
    <w:p w14:paraId="2FAF836A">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cs="宋体"/>
          <w:b w:val="0"/>
          <w:bCs w:val="0"/>
          <w:sz w:val="28"/>
          <w:szCs w:val="28"/>
          <w:lang w:val="en-US" w:eastAsia="zh-CN"/>
        </w:rPr>
        <w:t>4</w:t>
      </w:r>
      <w:r>
        <w:rPr>
          <w:rFonts w:hint="eastAsia" w:ascii="宋体" w:hAnsi="宋体" w:eastAsia="宋体" w:cs="宋体"/>
          <w:b w:val="0"/>
          <w:bCs w:val="0"/>
          <w:sz w:val="28"/>
          <w:szCs w:val="28"/>
          <w:lang w:val="en-US" w:eastAsia="zh-CN"/>
        </w:rPr>
        <w:t>.本采购项目不接受联合体参选。</w:t>
      </w:r>
    </w:p>
    <w:p w14:paraId="1B37F9D4">
      <w:pPr>
        <w:tabs>
          <w:tab w:val="left" w:pos="709"/>
        </w:tabs>
        <w:spacing w:line="360" w:lineRule="auto"/>
        <w:rPr>
          <w:rFonts w:hint="eastAsia" w:ascii="宋体" w:hAnsi="宋体" w:eastAsia="宋体" w:cs="宋体"/>
          <w:b/>
          <w:snapToGrid w:val="0"/>
          <w:color w:val="000000" w:themeColor="text1"/>
          <w:spacing w:val="8"/>
          <w:sz w:val="32"/>
          <w:szCs w:val="32"/>
          <w:lang w:eastAsia="zh-CN"/>
          <w14:textFill>
            <w14:solidFill>
              <w14:schemeClr w14:val="tx1"/>
            </w14:solidFill>
          </w14:textFill>
        </w:rPr>
      </w:pPr>
      <w:r>
        <w:rPr>
          <w:rFonts w:hint="eastAsia" w:ascii="宋体" w:hAnsi="宋体" w:eastAsia="宋体" w:cs="宋体"/>
          <w:b/>
          <w:snapToGrid w:val="0"/>
          <w:color w:val="000000" w:themeColor="text1"/>
          <w:spacing w:val="8"/>
          <w:sz w:val="32"/>
          <w:szCs w:val="32"/>
          <w:lang w:eastAsia="zh-CN"/>
          <w14:textFill>
            <w14:solidFill>
              <w14:schemeClr w14:val="tx1"/>
            </w14:solidFill>
          </w14:textFill>
        </w:rPr>
        <w:t>三、获取采购文件</w:t>
      </w:r>
      <w:bookmarkStart w:id="1" w:name="_GoBack"/>
      <w:bookmarkEnd w:id="1"/>
    </w:p>
    <w:p w14:paraId="5CCD46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1.报名时间：公告之日起至20</w:t>
      </w:r>
      <w:r>
        <w:rPr>
          <w:rFonts w:hint="eastAsia" w:cs="宋体"/>
          <w:color w:val="000000" w:themeColor="text1"/>
          <w:sz w:val="28"/>
          <w:szCs w:val="28"/>
          <w:lang w:val="en-US" w:eastAsia="zh-CN" w:bidi="ar-SA"/>
          <w14:textFill>
            <w14:solidFill>
              <w14:schemeClr w14:val="tx1"/>
            </w14:solidFill>
          </w14:textFill>
        </w:rPr>
        <w:t>26</w:t>
      </w:r>
      <w:r>
        <w:rPr>
          <w:rFonts w:hint="eastAsia" w:ascii="宋体" w:hAnsi="宋体" w:eastAsia="宋体" w:cs="宋体"/>
          <w:color w:val="000000" w:themeColor="text1"/>
          <w:sz w:val="28"/>
          <w:szCs w:val="28"/>
          <w:lang w:val="en-US" w:eastAsia="zh-CN" w:bidi="ar-SA"/>
          <w14:textFill>
            <w14:solidFill>
              <w14:schemeClr w14:val="tx1"/>
            </w14:solidFill>
          </w14:textFill>
        </w:rPr>
        <w:t>年</w:t>
      </w:r>
      <w:r>
        <w:rPr>
          <w:rFonts w:hint="eastAsia" w:cs="宋体"/>
          <w:color w:val="000000" w:themeColor="text1"/>
          <w:sz w:val="28"/>
          <w:szCs w:val="28"/>
          <w:lang w:val="en-US" w:eastAsia="zh-CN" w:bidi="ar-SA"/>
          <w14:textFill>
            <w14:solidFill>
              <w14:schemeClr w14:val="tx1"/>
            </w14:solidFill>
          </w14:textFill>
        </w:rPr>
        <w:t>06</w:t>
      </w:r>
      <w:r>
        <w:rPr>
          <w:rFonts w:hint="eastAsia" w:ascii="宋体" w:hAnsi="宋体" w:eastAsia="宋体" w:cs="宋体"/>
          <w:color w:val="000000" w:themeColor="text1"/>
          <w:sz w:val="28"/>
          <w:szCs w:val="28"/>
          <w:lang w:val="en-US" w:eastAsia="zh-CN" w:bidi="ar-SA"/>
          <w14:textFill>
            <w14:solidFill>
              <w14:schemeClr w14:val="tx1"/>
            </w14:solidFill>
          </w14:textFill>
        </w:rPr>
        <w:t>月</w:t>
      </w:r>
      <w:r>
        <w:rPr>
          <w:rFonts w:hint="eastAsia" w:cs="宋体"/>
          <w:color w:val="000000" w:themeColor="text1"/>
          <w:sz w:val="28"/>
          <w:szCs w:val="28"/>
          <w:lang w:val="en-US" w:eastAsia="zh-CN" w:bidi="ar-SA"/>
          <w14:textFill>
            <w14:solidFill>
              <w14:schemeClr w14:val="tx1"/>
            </w14:solidFill>
          </w14:textFill>
        </w:rPr>
        <w:t>17</w:t>
      </w:r>
      <w:r>
        <w:rPr>
          <w:rFonts w:hint="eastAsia" w:ascii="宋体" w:hAnsi="宋体" w:eastAsia="宋体" w:cs="宋体"/>
          <w:color w:val="000000" w:themeColor="text1"/>
          <w:sz w:val="28"/>
          <w:szCs w:val="28"/>
          <w:lang w:val="en-US" w:eastAsia="zh-CN" w:bidi="ar-SA"/>
          <w14:textFill>
            <w14:solidFill>
              <w14:schemeClr w14:val="tx1"/>
            </w14:solidFill>
          </w14:textFill>
        </w:rPr>
        <w:t>日</w:t>
      </w:r>
      <w:r>
        <w:rPr>
          <w:rFonts w:hint="eastAsia" w:cs="宋体"/>
          <w:color w:val="000000" w:themeColor="text1"/>
          <w:sz w:val="28"/>
          <w:szCs w:val="28"/>
          <w:lang w:val="en-US" w:eastAsia="zh-CN" w:bidi="ar-SA"/>
          <w14:textFill>
            <w14:solidFill>
              <w14:schemeClr w14:val="tx1"/>
            </w14:solidFill>
          </w14:textFill>
        </w:rPr>
        <w:t>（含当日）</w:t>
      </w:r>
    </w:p>
    <w:p w14:paraId="7D777256">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2.报名方式：参比人在报名时间内将报名文件发送至邮箱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r>
        <w:rPr>
          <w:rFonts w:hint="eastAsia" w:ascii="宋体" w:hAnsi="宋体" w:eastAsia="宋体" w:cs="宋体"/>
          <w:color w:val="000000" w:themeColor="text1"/>
          <w:sz w:val="28"/>
          <w:szCs w:val="28"/>
          <w:lang w:val="en-US" w:eastAsia="zh-CN" w:bidi="ar-SA"/>
          <w14:textFill>
            <w14:solidFill>
              <w14:schemeClr w14:val="tx1"/>
            </w14:solidFill>
          </w14:textFill>
        </w:rPr>
        <w:t>，报名文件包含：</w:t>
      </w:r>
    </w:p>
    <w:p w14:paraId="2191D8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（1）法定代表人身份证复印件（正反面）（加盖单位公章的扫描件）；</w:t>
      </w:r>
    </w:p>
    <w:p w14:paraId="2DC2911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（2）营业执照（加盖单位公章的扫描件）和商务联系人电话、邮箱；</w:t>
      </w:r>
    </w:p>
    <w:p w14:paraId="2255DEBB">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（3）资质文件及相关业绩(业绩要提供相应合同扫描件）。</w:t>
      </w:r>
    </w:p>
    <w:p w14:paraId="1BB742DF">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报名时间截止后，报名成功参比人须与现场技术人员进行前期技术交流，需详细阅读比选项目说明，并按照相关要求提供相关方案。技术交流后经比选人技术人员确认合格并签订技术协议书后，参比人方可参与后续比选，未进行报名和技术交流确认，未签订技术协议书的参比人不能参加比选。技术交流及技术协议签订时间暂定为报名截止后15天内完成。</w:t>
      </w:r>
    </w:p>
    <w:p w14:paraId="79E010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6" w:lineRule="atLeast"/>
        <w:ind w:left="0" w:right="0" w:firstLine="420"/>
        <w:textAlignment w:val="baseline"/>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3.报名完成后，参比文件将发送至参选人邮箱，获取图纸（特别声明：未进行登记报名的参选人，其递交的参选文件将被拒收。参选单位需要在福建能化阳光采购平台进行注册，http://nhygcg.fjshgx.com/  （福建能化阳光采购平台））</w:t>
      </w:r>
    </w:p>
    <w:p w14:paraId="603FF223">
      <w:pPr>
        <w:tabs>
          <w:tab w:val="left" w:pos="709"/>
        </w:tabs>
        <w:spacing w:line="360" w:lineRule="auto"/>
        <w:ind w:firstLine="480"/>
        <w:rPr>
          <w:rFonts w:hint="eastAsia" w:ascii="宋体" w:hAnsi="宋体" w:eastAsia="宋体" w:cs="宋体"/>
          <w:b/>
          <w:snapToGrid w:val="0"/>
          <w:color w:val="000000" w:themeColor="text1"/>
          <w:spacing w:val="8"/>
          <w:sz w:val="30"/>
          <w:szCs w:val="30"/>
          <w:lang w:eastAsia="zh-CN"/>
          <w14:textFill>
            <w14:solidFill>
              <w14:schemeClr w14:val="tx1"/>
            </w14:solidFill>
          </w14:textFill>
        </w:rPr>
      </w:pPr>
      <w:r>
        <w:rPr>
          <w:rFonts w:hint="eastAsia" w:ascii="宋体" w:hAnsi="宋体" w:eastAsia="宋体" w:cs="宋体"/>
          <w:b/>
          <w:snapToGrid w:val="0"/>
          <w:color w:val="000000" w:themeColor="text1"/>
          <w:spacing w:val="8"/>
          <w:sz w:val="30"/>
          <w:szCs w:val="30"/>
          <w:lang w:eastAsia="zh-CN"/>
          <w14:textFill>
            <w14:solidFill>
              <w14:schemeClr w14:val="tx1"/>
            </w14:solidFill>
          </w14:textFill>
        </w:rPr>
        <w:t>四、参比文件递交要求</w:t>
      </w:r>
    </w:p>
    <w:p w14:paraId="76097B98">
      <w:pPr>
        <w:pStyle w:val="3"/>
        <w:tabs>
          <w:tab w:val="left" w:pos="6879"/>
        </w:tabs>
        <w:spacing w:before="107" w:line="321" w:lineRule="auto"/>
        <w:ind w:left="0" w:right="106" w:firstLine="522"/>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1. 参比文件递交地点：线下递交。</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 xml:space="preserve">福建省漳州市古雷开发区纵四路西侧福化古雷运营中心福海创17楼综合采购团队。收件人：沈学荣 18159613129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7F740DE">
      <w:pPr>
        <w:tabs>
          <w:tab w:val="left" w:pos="709"/>
        </w:tabs>
        <w:spacing w:line="360" w:lineRule="auto"/>
        <w:ind w:firstLine="560" w:firstLineChars="200"/>
        <w:rPr>
          <w:rFonts w:hint="default" w:ascii="宋体" w:hAnsi="宋体" w:eastAsia="宋体" w:cs="宋体"/>
          <w:color w:val="000000" w:themeColor="text1"/>
          <w:sz w:val="28"/>
          <w:szCs w:val="28"/>
          <w:highlight w:val="yellow"/>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2.递交截止时间：参选文件递交截止时间（以送达时间为准）：</w:t>
      </w:r>
      <w:r>
        <w:rPr>
          <w:rFonts w:hint="eastAsia" w:cs="宋体"/>
          <w:color w:val="000000" w:themeColor="text1"/>
          <w:sz w:val="28"/>
          <w:szCs w:val="28"/>
          <w:highlight w:val="yellow"/>
          <w:lang w:val="en-US" w:eastAsia="zh-CN"/>
          <w14:textFill>
            <w14:solidFill>
              <w14:schemeClr w14:val="tx1"/>
            </w14:solidFill>
          </w14:textFill>
        </w:rPr>
        <w:t>待定</w:t>
      </w:r>
    </w:p>
    <w:p w14:paraId="3BD33B96">
      <w:pPr>
        <w:pStyle w:val="5"/>
        <w:spacing w:line="360" w:lineRule="auto"/>
        <w:ind w:right="121" w:firstLine="337" w:firstLineChars="100"/>
        <w:jc w:val="both"/>
        <w:rPr>
          <w:rFonts w:hint="eastAsia" w:ascii="宋体" w:hAnsi="宋体" w:eastAsia="宋体" w:cs="宋体"/>
          <w:b/>
          <w:bCs/>
          <w:snapToGrid w:val="0"/>
          <w:color w:val="000000" w:themeColor="text1"/>
          <w:spacing w:val="8"/>
          <w:sz w:val="28"/>
          <w:szCs w:val="28"/>
          <w:lang w:eastAsia="zh-CN"/>
          <w14:textFill>
            <w14:solidFill>
              <w14:schemeClr w14:val="tx1"/>
            </w14:solidFill>
          </w14:textFill>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五、</w:t>
      </w:r>
      <w:r>
        <w:rPr>
          <w:rFonts w:hint="eastAsia" w:ascii="宋体" w:hAnsi="宋体" w:eastAsia="宋体" w:cs="宋体"/>
          <w:b/>
          <w:w w:val="95"/>
          <w:sz w:val="32"/>
          <w:szCs w:val="32"/>
          <w:lang w:eastAsia="zh-CN"/>
        </w:rPr>
        <w:t>参比保证金</w:t>
      </w:r>
    </w:p>
    <w:p w14:paraId="10C4E6CA">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39000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497C6DF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29829BA5">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4B0D91F">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56CAC8D3">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37-E-109A</w:t>
      </w:r>
      <w:r>
        <w:rPr>
          <w:rFonts w:hint="eastAsia" w:cs="宋体"/>
          <w:sz w:val="28"/>
          <w:szCs w:val="28"/>
          <w:lang w:val="en-US" w:eastAsia="zh-CN"/>
        </w:rPr>
        <w:t>/</w:t>
      </w:r>
      <w:r>
        <w:rPr>
          <w:rFonts w:hint="eastAsia" w:cs="宋体"/>
          <w:sz w:val="28"/>
          <w:szCs w:val="28"/>
          <w:lang w:eastAsia="zh-CN"/>
        </w:rPr>
        <w:t>B高通量换热器采购项目</w:t>
      </w:r>
      <w:r>
        <w:rPr>
          <w:rFonts w:hint="eastAsia" w:ascii="宋体" w:hAnsi="宋体" w:eastAsia="宋体" w:cs="宋体"/>
          <w:sz w:val="28"/>
          <w:szCs w:val="28"/>
          <w:lang w:eastAsia="zh-CN"/>
        </w:rPr>
        <w:t xml:space="preserve">    </w:t>
      </w:r>
    </w:p>
    <w:p w14:paraId="7ECBE6C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617CAFC0">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BC6967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53D0C14E">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72FB97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1E8930AE">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5D78F48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42ECE9C">
      <w:pPr>
        <w:spacing w:line="360" w:lineRule="auto"/>
        <w:ind w:firstLine="675" w:firstLineChars="200"/>
        <w:rPr>
          <w:rFonts w:hint="eastAsia" w:ascii="宋体" w:hAnsi="宋体" w:eastAsia="宋体" w:cs="宋体"/>
          <w:sz w:val="32"/>
          <w:szCs w:val="32"/>
          <w:lang w:eastAsia="zh-CN"/>
        </w:rPr>
      </w:pPr>
      <w:r>
        <w:rPr>
          <w:rFonts w:hint="eastAsia" w:ascii="宋体" w:hAnsi="宋体" w:eastAsia="宋体" w:cs="宋体"/>
          <w:b/>
          <w:bCs/>
          <w:snapToGrid w:val="0"/>
          <w:color w:val="000000" w:themeColor="text1"/>
          <w:spacing w:val="8"/>
          <w:sz w:val="32"/>
          <w:szCs w:val="32"/>
          <w:lang w:eastAsia="zh-CN"/>
          <w14:textFill>
            <w14:solidFill>
              <w14:schemeClr w14:val="tx1"/>
            </w14:solidFill>
          </w14:textFill>
        </w:rPr>
        <w:t>六、联系方式</w:t>
      </w:r>
      <w:r>
        <w:rPr>
          <w:rFonts w:hint="eastAsia" w:ascii="宋体" w:hAnsi="宋体" w:eastAsia="宋体" w:cs="宋体"/>
          <w:sz w:val="32"/>
          <w:szCs w:val="32"/>
          <w:lang w:eastAsia="zh-CN"/>
        </w:rPr>
        <w:t xml:space="preserve"> </w:t>
      </w:r>
    </w:p>
    <w:p w14:paraId="7C9BA464">
      <w:pPr>
        <w:tabs>
          <w:tab w:val="left" w:pos="709"/>
        </w:tabs>
        <w:spacing w:line="360" w:lineRule="auto"/>
        <w:ind w:left="839" w:leftChars="254" w:hanging="280" w:hangingChars="1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商务联系人：</w:t>
      </w:r>
      <w:r>
        <w:rPr>
          <w:rFonts w:hint="eastAsia" w:ascii="宋体" w:hAnsi="宋体" w:eastAsia="宋体" w:cs="宋体"/>
          <w:color w:val="000000" w:themeColor="text1"/>
          <w:sz w:val="28"/>
          <w:szCs w:val="28"/>
          <w:lang w:val="en-US" w:eastAsia="zh-CN"/>
          <w14:textFill>
            <w14:solidFill>
              <w14:schemeClr w14:val="tx1"/>
            </w14:solidFill>
          </w14:textFill>
        </w:rPr>
        <w:t>沈学荣</w:t>
      </w:r>
      <w:r>
        <w:rPr>
          <w:rFonts w:hint="eastAsia" w:ascii="宋体" w:hAnsi="宋体" w:eastAsia="宋体" w:cs="宋体"/>
          <w:color w:val="000000" w:themeColor="text1"/>
          <w:sz w:val="28"/>
          <w:szCs w:val="28"/>
          <w:lang w:eastAsia="zh-CN"/>
          <w14:textFill>
            <w14:solidFill>
              <w14:schemeClr w14:val="tx1"/>
            </w14:solidFill>
          </w14:textFill>
        </w:rPr>
        <w:t xml:space="preserve"> 电话：</w:t>
      </w:r>
      <w:r>
        <w:rPr>
          <w:rFonts w:hint="eastAsia" w:ascii="宋体" w:hAnsi="宋体" w:eastAsia="宋体" w:cs="宋体"/>
          <w:color w:val="000000" w:themeColor="text1"/>
          <w:sz w:val="28"/>
          <w:szCs w:val="28"/>
          <w:lang w:val="en-US" w:eastAsia="zh-CN"/>
          <w14:textFill>
            <w14:solidFill>
              <w14:schemeClr w14:val="tx1"/>
            </w14:solidFill>
          </w14:textFill>
        </w:rPr>
        <w:t>18159613129</w:t>
      </w:r>
      <w:r>
        <w:rPr>
          <w:rFonts w:hint="eastAsia" w:ascii="宋体" w:hAnsi="宋体" w:eastAsia="宋体" w:cs="宋体"/>
          <w:color w:val="000000" w:themeColor="text1"/>
          <w:sz w:val="28"/>
          <w:szCs w:val="28"/>
          <w:lang w:eastAsia="zh-CN"/>
          <w14:textFill>
            <w14:solidFill>
              <w14:schemeClr w14:val="tx1"/>
            </w14:solidFill>
          </w14:textFill>
        </w:rPr>
        <w:t xml:space="preserve"> 邮箱：</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"mailto:xrshen@fhcpec.com.c"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Style w:val="16"/>
          <w:rFonts w:hint="eastAsia" w:ascii="宋体" w:hAnsi="宋体" w:eastAsia="宋体" w:cs="宋体"/>
          <w:sz w:val="28"/>
          <w:szCs w:val="28"/>
          <w:lang w:val="en-US" w:eastAsia="zh-CN"/>
        </w:rPr>
        <w:t>xrshen@fhcpec.com.c</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n</w:t>
      </w:r>
    </w:p>
    <w:p w14:paraId="16CE192D">
      <w:pPr>
        <w:tabs>
          <w:tab w:val="left" w:pos="709"/>
        </w:tabs>
        <w:spacing w:line="360" w:lineRule="auto"/>
        <w:ind w:left="839" w:leftChars="254" w:hanging="280" w:hangingChars="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纪检监察室电话：0596-6311774  </w:t>
      </w:r>
    </w:p>
    <w:p w14:paraId="5EAF0A77">
      <w:pPr>
        <w:tabs>
          <w:tab w:val="left" w:pos="709"/>
        </w:tabs>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联系地址：福建省漳州市古雷开发区纵四路西侧福化古雷运营中心</w:t>
      </w:r>
    </w:p>
    <w:p w14:paraId="3DA52AA0">
      <w:pPr>
        <w:tabs>
          <w:tab w:val="left" w:pos="709"/>
        </w:tabs>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邮    编：363216</w:t>
      </w:r>
    </w:p>
    <w:p w14:paraId="7881395C">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福建福海创石油化工有限公司 </w:t>
      </w:r>
    </w:p>
    <w:p w14:paraId="69E51671">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p>
    <w:p w14:paraId="2BC13BB9">
      <w:pPr>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p w14:paraId="07327C6D">
      <w:pPr>
        <w:pStyle w:val="17"/>
        <w:rPr>
          <w:rFonts w:hint="eastAsia" w:ascii="宋体" w:hAnsi="宋体" w:eastAsia="宋体" w:cs="宋体"/>
          <w:lang w:eastAsia="zh-CN"/>
        </w:rPr>
      </w:pPr>
    </w:p>
    <w:p w14:paraId="4E4F333C">
      <w:pPr>
        <w:pStyle w:val="17"/>
        <w:rPr>
          <w:rFonts w:hint="eastAsia" w:ascii="宋体" w:hAnsi="宋体" w:eastAsia="宋体" w:cs="宋体"/>
          <w:lang w:eastAsia="zh-CN"/>
        </w:rPr>
      </w:pPr>
    </w:p>
    <w:p w14:paraId="15A1C4C0">
      <w:pPr>
        <w:pStyle w:val="17"/>
        <w:rPr>
          <w:rFonts w:hint="eastAsia" w:ascii="宋体" w:hAnsi="宋体" w:eastAsia="宋体" w:cs="宋体"/>
          <w:lang w:eastAsia="zh-CN"/>
        </w:rPr>
      </w:pPr>
    </w:p>
    <w:p w14:paraId="530D819E">
      <w:pPr>
        <w:pStyle w:val="17"/>
        <w:rPr>
          <w:rFonts w:hint="eastAsia" w:ascii="宋体" w:hAnsi="宋体" w:eastAsia="宋体" w:cs="宋体"/>
          <w:lang w:eastAsia="zh-CN"/>
        </w:rPr>
      </w:pPr>
    </w:p>
    <w:p w14:paraId="0413DE8B">
      <w:pPr>
        <w:pStyle w:val="17"/>
        <w:rPr>
          <w:rFonts w:hint="eastAsia" w:ascii="宋体" w:hAnsi="宋体" w:eastAsia="宋体" w:cs="宋体"/>
          <w:lang w:eastAsia="zh-CN"/>
        </w:rPr>
      </w:pPr>
    </w:p>
    <w:p w14:paraId="50000D26">
      <w:pPr>
        <w:pStyle w:val="17"/>
        <w:rPr>
          <w:rFonts w:hint="eastAsia" w:ascii="宋体" w:hAnsi="宋体" w:eastAsia="宋体" w:cs="宋体"/>
          <w:lang w:eastAsia="zh-CN"/>
        </w:rPr>
      </w:pPr>
    </w:p>
    <w:p w14:paraId="094DD9E1">
      <w:pPr>
        <w:pStyle w:val="17"/>
        <w:rPr>
          <w:rFonts w:hint="eastAsia" w:ascii="宋体" w:hAnsi="宋体" w:eastAsia="宋体" w:cs="宋体"/>
          <w:lang w:eastAsia="zh-CN"/>
        </w:rPr>
      </w:pPr>
    </w:p>
    <w:p w14:paraId="7BBCA29D">
      <w:pPr>
        <w:pStyle w:val="17"/>
        <w:rPr>
          <w:rFonts w:hint="eastAsia" w:ascii="宋体" w:hAnsi="宋体" w:eastAsia="宋体" w:cs="宋体"/>
          <w:lang w:eastAsia="zh-CN"/>
        </w:rPr>
      </w:pPr>
    </w:p>
    <w:p w14:paraId="17E6BE08">
      <w:pPr>
        <w:pStyle w:val="17"/>
        <w:rPr>
          <w:rFonts w:hint="eastAsia" w:ascii="宋体" w:hAnsi="宋体" w:eastAsia="宋体" w:cs="宋体"/>
          <w:lang w:eastAsia="zh-CN"/>
        </w:rPr>
      </w:pPr>
    </w:p>
    <w:p w14:paraId="599C36EB">
      <w:pPr>
        <w:pStyle w:val="17"/>
        <w:rPr>
          <w:rFonts w:hint="eastAsia" w:ascii="宋体" w:hAnsi="宋体" w:eastAsia="宋体" w:cs="宋体"/>
          <w:lang w:eastAsia="zh-CN"/>
        </w:rPr>
      </w:pPr>
    </w:p>
    <w:p w14:paraId="68EFB4C1">
      <w:pPr>
        <w:jc w:val="center"/>
        <w:outlineLvl w:val="0"/>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附件、法定代表人授权书</w:t>
      </w:r>
    </w:p>
    <w:p w14:paraId="69C07C57">
      <w:pPr>
        <w:jc w:val="center"/>
        <w:outlineLvl w:val="0"/>
        <w:rPr>
          <w:rFonts w:hint="eastAsia" w:ascii="宋体" w:hAnsi="宋体" w:eastAsia="宋体" w:cs="宋体"/>
          <w:lang w:eastAsia="zh-CN"/>
        </w:rPr>
      </w:pPr>
    </w:p>
    <w:p w14:paraId="0CB5338A">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本人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（姓名）系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（参比单位名称）的法定代表人，现授权委托本单位在职员工</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（姓名，职务）（身份证号码：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、手机号码：</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、EMAIL：</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）作为参比人代表以我方的名义参加贵单位组织的</w:t>
      </w:r>
      <w:r>
        <w:rPr>
          <w:rFonts w:hint="eastAsia" w:cs="宋体"/>
          <w:color w:val="FF0000"/>
          <w:sz w:val="28"/>
          <w:szCs w:val="28"/>
          <w:u w:val="single"/>
          <w:lang w:eastAsia="zh-CN"/>
        </w:rPr>
        <w:t>37-E-109A/B高通量换热器采购项目</w:t>
      </w:r>
      <w:r>
        <w:rPr>
          <w:rFonts w:hint="eastAsia" w:ascii="宋体" w:hAnsi="宋体" w:eastAsia="宋体" w:cs="宋体"/>
          <w:color w:val="FF0000"/>
          <w:sz w:val="28"/>
          <w:szCs w:val="28"/>
          <w:u w:val="single"/>
          <w:lang w:eastAsia="zh-CN"/>
        </w:rPr>
        <w:t>（项目编号：</w:t>
      </w:r>
      <w:r>
        <w:rPr>
          <w:rFonts w:hint="eastAsia" w:cs="宋体"/>
          <w:color w:val="FF0000"/>
          <w:sz w:val="28"/>
          <w:szCs w:val="28"/>
          <w:u w:val="single"/>
          <w:lang w:eastAsia="zh-CN"/>
        </w:rPr>
        <w:t>QGD-3122-260601-0763</w:t>
      </w:r>
      <w:r>
        <w:rPr>
          <w:rFonts w:hint="eastAsia" w:ascii="宋体" w:hAnsi="宋体" w:eastAsia="宋体" w:cs="宋体"/>
          <w:color w:val="FF0000"/>
          <w:sz w:val="28"/>
          <w:szCs w:val="28"/>
          <w:u w:val="single"/>
          <w:lang w:eastAsia="zh-CN"/>
        </w:rPr>
        <w:t>）</w:t>
      </w:r>
      <w:r>
        <w:rPr>
          <w:rFonts w:hint="eastAsia" w:ascii="宋体" w:hAnsi="宋体" w:eastAsia="宋体" w:cs="宋体"/>
          <w:sz w:val="28"/>
          <w:szCs w:val="28"/>
          <w:lang w:eastAsia="zh-CN"/>
        </w:rPr>
        <w:t>的询比活动，并代表我方全权处理一切与之有关的具体事务和签署相关文件，我均予以承认。</w:t>
      </w:r>
    </w:p>
    <w:p w14:paraId="16502F3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代理人无权转让委托权。</w:t>
      </w:r>
    </w:p>
    <w:p w14:paraId="2D2846D5">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本授权书于</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日签字生效，本授权书至采购有效期结束前始终有效。</w:t>
      </w:r>
    </w:p>
    <w:p w14:paraId="763DB468">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特此声明。</w:t>
      </w:r>
    </w:p>
    <w:p w14:paraId="6E314E63">
      <w:pPr>
        <w:rPr>
          <w:rFonts w:hint="eastAsia" w:ascii="宋体" w:hAnsi="宋体" w:eastAsia="宋体" w:cs="宋体"/>
          <w:sz w:val="28"/>
          <w:szCs w:val="28"/>
          <w:lang w:eastAsia="zh-CN"/>
        </w:rPr>
      </w:pPr>
    </w:p>
    <w:p w14:paraId="1CA01294">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参比人（公章）：</w:t>
      </w:r>
    </w:p>
    <w:p w14:paraId="7840763F">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法定代表人（授权人）签字或盖章：</w:t>
      </w:r>
    </w:p>
    <w:p w14:paraId="0004BCBE">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参比人代表（被授权人）签字或盖章：</w:t>
      </w:r>
    </w:p>
    <w:p w14:paraId="4A85B063">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p>
    <w:p w14:paraId="75E81B47">
      <w:pPr>
        <w:rPr>
          <w:rFonts w:hint="eastAsia" w:ascii="宋体" w:hAnsi="宋体" w:eastAsia="宋体" w:cs="宋体"/>
          <w:sz w:val="28"/>
          <w:szCs w:val="28"/>
          <w:lang w:eastAsia="zh-CN"/>
        </w:rPr>
      </w:pPr>
    </w:p>
    <w:p w14:paraId="4FC5019D">
      <w:pPr>
        <w:rPr>
          <w:rFonts w:hint="eastAsia" w:ascii="宋体" w:hAnsi="宋体" w:eastAsia="宋体" w:cs="宋体"/>
          <w:sz w:val="28"/>
          <w:szCs w:val="28"/>
          <w:lang w:eastAsia="zh-CN"/>
        </w:rPr>
      </w:pPr>
      <w:r>
        <w:rPr>
          <w:rFonts w:hint="eastAsia" w:ascii="宋体" w:hAnsi="宋体" w:eastAsia="宋体" w:cs="宋体"/>
          <w:sz w:val="28"/>
          <w:szCs w:val="28"/>
          <w:lang w:eastAsia="zh-CN"/>
        </w:rPr>
        <w:t>参比人代表（被授权人）身份证正面和反面复印件</w:t>
      </w:r>
    </w:p>
    <w:p w14:paraId="7820459F">
      <w:pPr>
        <w:pStyle w:val="17"/>
        <w:rPr>
          <w:rFonts w:hint="eastAsia" w:ascii="宋体" w:hAnsi="宋体" w:eastAsia="宋体" w:cs="宋体"/>
        </w:rPr>
        <w:sectPr>
          <w:pgSz w:w="11910" w:h="16840"/>
          <w:pgMar w:top="1500" w:right="1020" w:bottom="740" w:left="1300" w:header="0" w:footer="551" w:gutter="0"/>
          <w:cols w:space="720" w:num="1"/>
        </w:sectPr>
      </w:pPr>
    </w:p>
    <w:p w14:paraId="7553D1B1">
      <w:pPr>
        <w:pStyle w:val="2"/>
        <w:tabs>
          <w:tab w:val="left" w:pos="1262"/>
        </w:tabs>
        <w:spacing w:line="355" w:lineRule="exact"/>
        <w:ind w:left="0" w:right="108"/>
        <w:jc w:val="center"/>
        <w:rPr>
          <w:rFonts w:hint="eastAsia" w:ascii="宋体" w:hAnsi="宋体" w:eastAsia="宋体" w:cs="宋体"/>
          <w:lang w:eastAsia="zh-CN"/>
        </w:rPr>
      </w:pPr>
      <w:r>
        <w:rPr>
          <w:rFonts w:hint="eastAsia" w:ascii="宋体" w:hAnsi="宋体" w:eastAsia="宋体" w:cs="宋体"/>
          <w:lang w:eastAsia="zh-CN"/>
        </w:rPr>
        <w:t>第二章</w:t>
      </w:r>
      <w:r>
        <w:rPr>
          <w:rFonts w:hint="eastAsia" w:ascii="宋体" w:hAnsi="宋体" w:eastAsia="宋体" w:cs="宋体"/>
          <w:lang w:eastAsia="zh-CN"/>
        </w:rPr>
        <w:tab/>
      </w:r>
      <w:r>
        <w:rPr>
          <w:rFonts w:hint="eastAsia" w:ascii="宋体" w:hAnsi="宋体" w:eastAsia="宋体" w:cs="宋体"/>
          <w:spacing w:val="-1"/>
          <w:w w:val="95"/>
          <w:lang w:eastAsia="zh-CN"/>
        </w:rPr>
        <w:t>询比须</w:t>
      </w:r>
      <w:r>
        <w:rPr>
          <w:rFonts w:hint="eastAsia" w:ascii="宋体" w:hAnsi="宋体" w:eastAsia="宋体" w:cs="宋体"/>
          <w:w w:val="95"/>
          <w:lang w:eastAsia="zh-CN"/>
        </w:rPr>
        <w:t>知</w:t>
      </w:r>
    </w:p>
    <w:p w14:paraId="38C99CF7">
      <w:pPr>
        <w:spacing w:before="15" w:line="360" w:lineRule="auto"/>
        <w:rPr>
          <w:rFonts w:hint="eastAsia" w:ascii="宋体" w:hAnsi="宋体" w:eastAsia="宋体" w:cs="宋体"/>
          <w:b/>
          <w:sz w:val="28"/>
          <w:lang w:eastAsia="zh-CN"/>
        </w:rPr>
      </w:pPr>
      <w:r>
        <w:rPr>
          <w:rFonts w:hint="eastAsia" w:ascii="宋体" w:hAnsi="宋体" w:eastAsia="宋体" w:cs="宋体"/>
          <w:b/>
          <w:w w:val="95"/>
          <w:sz w:val="28"/>
          <w:lang w:eastAsia="zh-CN"/>
        </w:rPr>
        <w:t>一、询比内容</w:t>
      </w:r>
    </w:p>
    <w:p w14:paraId="5597C729">
      <w:pPr>
        <w:tabs>
          <w:tab w:val="left" w:pos="709"/>
        </w:tabs>
        <w:spacing w:line="360" w:lineRule="auto"/>
        <w:ind w:firstLine="220" w:firstLineChars="100"/>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1.项目名称：</w:t>
      </w:r>
      <w:r>
        <w:rPr>
          <w:rFonts w:hint="eastAsia" w:cs="宋体"/>
          <w:sz w:val="28"/>
          <w:szCs w:val="28"/>
          <w:lang w:eastAsia="zh-CN"/>
        </w:rPr>
        <w:t>37-E-109A/B高通量换热器采购项目</w:t>
      </w:r>
    </w:p>
    <w:p w14:paraId="6106428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2.项目地点：福建福海创石油化工有限公司</w:t>
      </w:r>
      <w:r>
        <w:rPr>
          <w:rFonts w:hint="eastAsia" w:cs="宋体"/>
          <w:sz w:val="28"/>
          <w:szCs w:val="28"/>
          <w:lang w:val="en-US" w:eastAsia="zh-CN"/>
        </w:rPr>
        <w:t>PX</w:t>
      </w:r>
      <w:r>
        <w:rPr>
          <w:rFonts w:hint="eastAsia" w:ascii="宋体" w:hAnsi="宋体" w:eastAsia="宋体" w:cs="宋体"/>
          <w:sz w:val="28"/>
          <w:szCs w:val="28"/>
          <w:lang w:eastAsia="zh-CN"/>
        </w:rPr>
        <w:t>厂区</w:t>
      </w:r>
    </w:p>
    <w:p w14:paraId="54E04BD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3.承包方式：</w:t>
      </w:r>
      <w:r>
        <w:rPr>
          <w:rFonts w:hint="eastAsia" w:ascii="宋体" w:hAnsi="宋体" w:eastAsia="宋体" w:cs="宋体"/>
          <w:color w:val="FF0000"/>
          <w:sz w:val="28"/>
          <w:szCs w:val="28"/>
          <w:lang w:eastAsia="zh-CN"/>
        </w:rPr>
        <w:t>固定总价包干</w:t>
      </w:r>
    </w:p>
    <w:p w14:paraId="2F0771D8">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4.项目工作范围及技术要求：见附件发包说明</w:t>
      </w:r>
    </w:p>
    <w:p w14:paraId="669DCD4B">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5.项目联系人</w:t>
      </w:r>
    </w:p>
    <w:p w14:paraId="6FE433BD">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技术联系人：</w:t>
      </w:r>
      <w:r>
        <w:rPr>
          <w:rFonts w:hint="eastAsia" w:cs="宋体"/>
          <w:sz w:val="28"/>
          <w:szCs w:val="28"/>
          <w:lang w:val="en-US" w:eastAsia="zh-CN"/>
        </w:rPr>
        <w:t>苟</w:t>
      </w:r>
      <w:r>
        <w:rPr>
          <w:rFonts w:hint="eastAsia" w:ascii="宋体" w:hAnsi="宋体" w:eastAsia="宋体" w:cs="宋体"/>
          <w:sz w:val="28"/>
          <w:szCs w:val="28"/>
          <w:lang w:val="en-US" w:eastAsia="zh-CN"/>
        </w:rPr>
        <w:t xml:space="preserve">随义 </w:t>
      </w:r>
      <w:r>
        <w:rPr>
          <w:rFonts w:hint="eastAsia" w:ascii="宋体" w:hAnsi="宋体" w:eastAsia="宋体" w:cs="宋体"/>
          <w:sz w:val="28"/>
          <w:szCs w:val="28"/>
          <w:lang w:eastAsia="zh-CN"/>
        </w:rPr>
        <w:t>18993814019</w:t>
      </w:r>
      <w:r>
        <w:rPr>
          <w:rFonts w:hint="eastAsia" w:ascii="宋体" w:hAnsi="宋体" w:eastAsia="宋体" w:cs="宋体"/>
          <w:sz w:val="28"/>
          <w:szCs w:val="28"/>
          <w:lang w:val="en-US" w:eastAsia="zh-CN"/>
        </w:rPr>
        <w:t>，</w:t>
      </w:r>
      <w:r>
        <w:rPr>
          <w:rFonts w:hint="eastAsia" w:ascii="宋体" w:hAnsi="宋体" w:eastAsia="宋体" w:cs="宋体"/>
          <w:sz w:val="28"/>
          <w:szCs w:val="28"/>
          <w:lang w:eastAsia="zh-CN"/>
        </w:rPr>
        <w:t xml:space="preserve">sygou@fhcpec.com.cn </w:t>
      </w:r>
    </w:p>
    <w:p w14:paraId="38F98E3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商务联系人：沈学荣 18159613129</w:t>
      </w:r>
      <w:r>
        <w:rPr>
          <w:rFonts w:hint="eastAsia" w:cs="宋体"/>
          <w:sz w:val="28"/>
          <w:szCs w:val="28"/>
          <w:lang w:val="en-US" w:eastAsia="zh-CN"/>
        </w:rPr>
        <w:t>，</w:t>
      </w:r>
      <w:r>
        <w:rPr>
          <w:rFonts w:hint="eastAsia" w:ascii="宋体" w:hAnsi="宋体" w:eastAsia="宋体" w:cs="宋体"/>
          <w:sz w:val="28"/>
          <w:szCs w:val="28"/>
          <w:lang w:eastAsia="zh-CN"/>
        </w:rPr>
        <w:t>xrshen@fhcpec.com.cn</w:t>
      </w:r>
    </w:p>
    <w:p w14:paraId="6E6B7791">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二、定义和解释</w:t>
      </w:r>
    </w:p>
    <w:p w14:paraId="7667274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1.“采购人”系福建福海创石油化工有限公司，即业主方。</w:t>
      </w:r>
    </w:p>
    <w:p w14:paraId="63BCDA3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2.“参比人”系指向采购人报名并接受邀请，领取采购文件，且已经提交或准备提交本次询比文件的法人。</w:t>
      </w:r>
    </w:p>
    <w:p w14:paraId="13F04CD0">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3.“参比人代表”系指全权代表参比人参加本次询比活动并签署询比文件的人，如果参比人代表不是参比人的法定代表人，须持有《法定代表人授权委托书》详见附件。</w:t>
      </w:r>
    </w:p>
    <w:p w14:paraId="5CF3CB15">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三、比选文件组成</w:t>
      </w:r>
    </w:p>
    <w:p w14:paraId="7FAD003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1.采购文件包括下列内容：询比公告、询比须知、项目内容、合同书格式、报价单、承诺函等。</w:t>
      </w:r>
    </w:p>
    <w:p w14:paraId="5290A5EF">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2.采购文件除 1 中内容外，采购人在询比期间发出的书面文件和其他修改或补充函件，均是采购文件不可分割的组成部分。</w:t>
      </w:r>
    </w:p>
    <w:p w14:paraId="5767B1D7">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应认真阅读、并充分理解采购文件的全部内容（包括所有的补充、修改内容、重要事项、格式、条款和技术规范、参数及要求等）。参比人没有按照采购文件要求提交全部资料，或者没有对采购文件在各方面都做出实质性响应是参比人的风险，有可能导致其参比被拒绝，或被认定为无效参比或被确定为参比无效。</w:t>
      </w:r>
    </w:p>
    <w:p w14:paraId="7B2ADB4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四、采购文件的澄清</w:t>
      </w:r>
    </w:p>
    <w:p w14:paraId="02A363CE">
      <w:pPr>
        <w:pStyle w:val="5"/>
        <w:spacing w:line="360" w:lineRule="auto"/>
        <w:ind w:right="121" w:firstLine="5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参比人获取采购文件后，应仔细检查采购文件的所有内容，如有残缺等问题应在获得采购文件 3 日内向采购人提出。参比人若对采购文件有任何疑问，应在参比截止时间前 5 日，按询比须知载明的地址以书面形式（包括书面、传真、电子邮件下同）通知到采购人。采购人将视情况确定采用适当方式予以澄清或以书面形式予以答复，澄清文件作为采购文件的组成部分，具有约束作用。</w:t>
      </w:r>
    </w:p>
    <w:p w14:paraId="01CE2039">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b/>
          <w:w w:val="95"/>
          <w:sz w:val="28"/>
          <w:lang w:eastAsia="zh-CN"/>
        </w:rPr>
        <w:t>五、采购文件的修改、补充</w:t>
      </w:r>
    </w:p>
    <w:p w14:paraId="644DA18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lang w:eastAsia="zh-CN"/>
        </w:rPr>
        <w:t xml:space="preserve"> </w:t>
      </w:r>
      <w:r>
        <w:rPr>
          <w:rFonts w:hint="eastAsia" w:ascii="宋体" w:hAnsi="宋体" w:eastAsia="宋体" w:cs="宋体"/>
          <w:sz w:val="28"/>
          <w:szCs w:val="28"/>
          <w:lang w:eastAsia="zh-CN"/>
        </w:rPr>
        <w:t xml:space="preserve">   1.在参比截止日期前，采购人可主动地或依据参比人要求澄清的问题而修改采购文件，并以书面形式通知所有报名参加询比项目的每一参比人，对方在收到该通知后应立即以书面形式予以确认；参比人未按规定时间予以确认或未按规定时间地点领取书面文件的，视比选通知已收到。</w:t>
      </w:r>
    </w:p>
    <w:p w14:paraId="148E7675">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2.为使参比人在准备参比文件时有合理的时间考虑采购文件的修改，采购人可酌情推迟参比选截止时间和开评时间，并以书面形式通知已获得采购文件的每一参比人。</w:t>
      </w:r>
    </w:p>
    <w:p w14:paraId="2E23CBCD">
      <w:pPr>
        <w:pStyle w:val="5"/>
        <w:spacing w:line="360" w:lineRule="auto"/>
        <w:ind w:right="121"/>
        <w:jc w:val="both"/>
        <w:rPr>
          <w:rFonts w:hint="eastAsia" w:ascii="宋体" w:hAnsi="宋体" w:eastAsia="宋体" w:cs="宋体"/>
          <w:b/>
          <w:w w:val="95"/>
          <w:sz w:val="28"/>
          <w:lang w:eastAsia="zh-CN"/>
        </w:rPr>
      </w:pPr>
      <w:r>
        <w:rPr>
          <w:rFonts w:hint="eastAsia" w:ascii="宋体" w:hAnsi="宋体" w:eastAsia="宋体" w:cs="宋体"/>
          <w:sz w:val="28"/>
          <w:szCs w:val="28"/>
          <w:lang w:eastAsia="zh-CN"/>
        </w:rPr>
        <w:t xml:space="preserve">    3.采购文件的修改书将构成采购文件的一部分，对参比人具有约束作用。</w:t>
      </w:r>
      <w:r>
        <w:rPr>
          <w:rFonts w:hint="eastAsia" w:ascii="宋体" w:hAnsi="宋体" w:eastAsia="宋体" w:cs="宋体"/>
          <w:b/>
          <w:w w:val="95"/>
          <w:sz w:val="28"/>
          <w:lang w:eastAsia="zh-CN"/>
        </w:rPr>
        <w:t>六、参比人资格</w:t>
      </w:r>
    </w:p>
    <w:p w14:paraId="70373EEF">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1.参选人必须具备有效的企业法人营业执照，参选单位应是具备独立法人资格且有能力按我司需求提供设计及制造的制造商</w:t>
      </w:r>
      <w:r>
        <w:rPr>
          <w:rFonts w:hint="eastAsia" w:ascii="宋体" w:hAnsi="宋体" w:eastAsia="宋体"/>
          <w:lang w:eastAsia="zh-CN"/>
        </w:rPr>
        <w:t>。</w:t>
      </w:r>
    </w:p>
    <w:p w14:paraId="355E03AC">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2.参选单位负责人为同一人或者存在控股、管理关系的不同单位不得同时参加本项目的询比；参选人没有失信黑名单记录（以最高院失信被执行人系统发布信息为准），与询比人无诉讼纠纷。</w:t>
      </w:r>
    </w:p>
    <w:p w14:paraId="7C8A8524">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ascii="宋体" w:hAnsi="宋体" w:eastAsia="宋体" w:cs="宋体"/>
          <w:color w:val="000000" w:themeColor="text1"/>
          <w:sz w:val="28"/>
          <w:szCs w:val="28"/>
          <w:lang w:val="en-US" w:eastAsia="zh-CN" w:bidi="ar-SA"/>
          <w14:textFill>
            <w14:solidFill>
              <w14:schemeClr w14:val="tx1"/>
            </w14:solidFill>
          </w14:textFill>
        </w:rPr>
        <w:t>3.参选单位须持有有效期内的D级及以上级别的特种设备设计、制造许可证。</w:t>
      </w:r>
    </w:p>
    <w:p w14:paraId="40BAEB0B">
      <w:pPr>
        <w:tabs>
          <w:tab w:val="left" w:pos="709"/>
        </w:tabs>
        <w:spacing w:line="360" w:lineRule="auto"/>
        <w:ind w:firstLine="560" w:firstLineChars="200"/>
        <w:rPr>
          <w:rFonts w:hint="eastAsia" w:ascii="宋体" w:hAnsi="宋体" w:eastAsia="宋体" w:cs="宋体"/>
          <w:color w:val="000000" w:themeColor="text1"/>
          <w:sz w:val="28"/>
          <w:szCs w:val="28"/>
          <w:lang w:val="en-US" w:eastAsia="zh-CN" w:bidi="ar-SA"/>
          <w14:textFill>
            <w14:solidFill>
              <w14:schemeClr w14:val="tx1"/>
            </w14:solidFill>
          </w14:textFill>
        </w:rPr>
      </w:pPr>
      <w:r>
        <w:rPr>
          <w:rFonts w:hint="eastAsia" w:cs="宋体"/>
          <w:color w:val="000000" w:themeColor="text1"/>
          <w:sz w:val="28"/>
          <w:szCs w:val="28"/>
          <w:lang w:val="en-US" w:eastAsia="zh-CN" w:bidi="ar-SA"/>
          <w14:textFill>
            <w14:solidFill>
              <w14:schemeClr w14:val="tx1"/>
            </w14:solidFill>
          </w14:textFill>
        </w:rPr>
        <w:t>4</w:t>
      </w:r>
      <w:r>
        <w:rPr>
          <w:rFonts w:hint="eastAsia" w:ascii="宋体" w:hAnsi="宋体" w:eastAsia="宋体" w:cs="宋体"/>
          <w:color w:val="000000" w:themeColor="text1"/>
          <w:sz w:val="28"/>
          <w:szCs w:val="28"/>
          <w:lang w:val="en-US" w:eastAsia="zh-CN" w:bidi="ar-SA"/>
          <w14:textFill>
            <w14:solidFill>
              <w14:schemeClr w14:val="tx1"/>
            </w14:solidFill>
          </w14:textFill>
        </w:rPr>
        <w:t>.参选单位（自2020年起至今）在中华人民共和国境内（不含港、澳、台地区）应具有3台（直径≧DN1200）及以上换热管材质为铁基合金（包括但不限于碳钢、不锈钢等）、烧结型高通量换热器制造完成并交付投用运行的业绩，证明材料包括合同复印件、签字版技术协议、电话等。</w:t>
      </w:r>
    </w:p>
    <w:p w14:paraId="0DC7C9B8">
      <w:pPr>
        <w:tabs>
          <w:tab w:val="left" w:pos="709"/>
        </w:tabs>
        <w:spacing w:line="360" w:lineRule="auto"/>
        <w:ind w:firstLine="560" w:firstLineChars="200"/>
        <w:rPr>
          <w:rFonts w:hint="eastAsia" w:ascii="宋体" w:hAnsi="宋体" w:eastAsia="宋体" w:cs="宋体"/>
          <w:b w:val="0"/>
          <w:bCs w:val="0"/>
          <w:sz w:val="28"/>
          <w:szCs w:val="28"/>
          <w:lang w:val="en-US" w:eastAsia="zh-CN"/>
        </w:rPr>
      </w:pPr>
      <w:r>
        <w:rPr>
          <w:rFonts w:hint="eastAsia" w:cs="宋体"/>
          <w:b w:val="0"/>
          <w:bCs w:val="0"/>
          <w:sz w:val="28"/>
          <w:szCs w:val="28"/>
          <w:lang w:val="en-US" w:eastAsia="zh-CN"/>
        </w:rPr>
        <w:t>4</w:t>
      </w:r>
      <w:r>
        <w:rPr>
          <w:rFonts w:hint="eastAsia" w:ascii="宋体" w:hAnsi="宋体" w:eastAsia="宋体" w:cs="宋体"/>
          <w:b w:val="0"/>
          <w:bCs w:val="0"/>
          <w:sz w:val="28"/>
          <w:szCs w:val="28"/>
          <w:lang w:val="en-US" w:eastAsia="zh-CN"/>
        </w:rPr>
        <w:t>.本采购项目不接受联合体参选。</w:t>
      </w:r>
    </w:p>
    <w:p w14:paraId="639F8D13">
      <w:pPr>
        <w:tabs>
          <w:tab w:val="left" w:pos="709"/>
        </w:tabs>
        <w:spacing w:line="360" w:lineRule="auto"/>
        <w:rPr>
          <w:rFonts w:hint="eastAsia" w:ascii="宋体" w:hAnsi="宋体" w:eastAsia="宋体" w:cs="宋体"/>
          <w:b/>
          <w:w w:val="95"/>
          <w:sz w:val="32"/>
          <w:szCs w:val="32"/>
          <w:lang w:eastAsia="zh-CN"/>
        </w:rPr>
      </w:pPr>
      <w:r>
        <w:rPr>
          <w:rFonts w:hint="eastAsia" w:ascii="宋体" w:hAnsi="宋体" w:eastAsia="宋体" w:cs="宋体"/>
          <w:b/>
          <w:w w:val="95"/>
          <w:sz w:val="28"/>
          <w:lang w:eastAsia="zh-CN"/>
        </w:rPr>
        <w:t>七、</w:t>
      </w:r>
      <w:r>
        <w:rPr>
          <w:rFonts w:hint="eastAsia" w:ascii="宋体" w:hAnsi="宋体" w:eastAsia="宋体" w:cs="宋体"/>
          <w:b/>
          <w:w w:val="95"/>
          <w:sz w:val="32"/>
          <w:szCs w:val="32"/>
          <w:lang w:eastAsia="zh-CN"/>
        </w:rPr>
        <w:t>参比保证金</w:t>
      </w:r>
    </w:p>
    <w:p w14:paraId="1372903D">
      <w:pPr>
        <w:pStyle w:val="5"/>
        <w:spacing w:line="360" w:lineRule="auto"/>
        <w:ind w:right="121"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1.参比单位应缴纳参比保证金，保证金</w:t>
      </w:r>
      <w:r>
        <w:rPr>
          <w:rFonts w:hint="eastAsia" w:ascii="宋体" w:hAnsi="宋体" w:eastAsia="宋体" w:cs="宋体"/>
          <w:color w:val="000000" w:themeColor="text1"/>
          <w:sz w:val="28"/>
          <w:szCs w:val="28"/>
          <w:lang w:eastAsia="zh-CN"/>
          <w14:textFill>
            <w14:solidFill>
              <w14:schemeClr w14:val="tx1"/>
            </w14:solidFill>
          </w14:textFill>
        </w:rPr>
        <w:t>金额</w:t>
      </w:r>
      <w:r>
        <w:rPr>
          <w:rFonts w:hint="eastAsia" w:cs="宋体"/>
          <w:color w:val="000000" w:themeColor="text1"/>
          <w:sz w:val="28"/>
          <w:szCs w:val="28"/>
          <w:lang w:val="en-US" w:eastAsia="zh-CN"/>
          <w14:textFill>
            <w14:solidFill>
              <w14:schemeClr w14:val="tx1"/>
            </w14:solidFill>
          </w14:textFill>
        </w:rPr>
        <w:t>39000</w:t>
      </w:r>
      <w:r>
        <w:rPr>
          <w:rFonts w:hint="eastAsia" w:ascii="宋体" w:hAnsi="宋体" w:eastAsia="宋体" w:cs="宋体"/>
          <w:color w:val="000000" w:themeColor="text1"/>
          <w:sz w:val="28"/>
          <w:szCs w:val="28"/>
          <w:lang w:eastAsia="zh-CN"/>
          <w14:textFill>
            <w14:solidFill>
              <w14:schemeClr w14:val="tx1"/>
            </w14:solidFill>
          </w14:textFill>
        </w:rPr>
        <w:t>元整</w:t>
      </w:r>
      <w:r>
        <w:rPr>
          <w:rFonts w:hint="eastAsia" w:ascii="宋体" w:hAnsi="宋体" w:eastAsia="宋体" w:cs="宋体"/>
          <w:sz w:val="28"/>
          <w:szCs w:val="28"/>
          <w:lang w:eastAsia="zh-CN"/>
        </w:rPr>
        <w:t>，参比单位应按照要求从参比单位基本</w:t>
      </w:r>
      <w:r>
        <w:rPr>
          <w:rFonts w:hint="eastAsia" w:ascii="宋体" w:hAnsi="宋体" w:eastAsia="宋体" w:cs="宋体"/>
          <w:color w:val="000000" w:themeColor="text1"/>
          <w:sz w:val="28"/>
          <w:szCs w:val="28"/>
          <w:lang w:eastAsia="zh-CN"/>
          <w14:textFill>
            <w14:solidFill>
              <w14:schemeClr w14:val="tx1"/>
            </w14:solidFill>
          </w14:textFill>
        </w:rPr>
        <w:t>账户转入比选单位的账户，比选单位账户信息如下：</w:t>
      </w:r>
    </w:p>
    <w:p w14:paraId="00E711F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 xml:space="preserve">    开户名称：</w:t>
      </w:r>
      <w:r>
        <w:rPr>
          <w:rFonts w:hint="eastAsia" w:ascii="宋体" w:hAnsi="宋体" w:eastAsia="宋体" w:cs="宋体"/>
          <w:sz w:val="28"/>
          <w:szCs w:val="28"/>
          <w:lang w:eastAsia="zh-CN"/>
        </w:rPr>
        <w:t>福建福海创石油化工有限公司</w:t>
      </w:r>
    </w:p>
    <w:p w14:paraId="685F02F2">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开户银行：</w:t>
      </w:r>
      <w:r>
        <w:rPr>
          <w:rFonts w:hint="eastAsia" w:ascii="宋体" w:hAnsi="宋体" w:eastAsia="宋体" w:cs="宋体"/>
          <w:sz w:val="28"/>
          <w:szCs w:val="28"/>
          <w:lang w:eastAsia="zh-CN"/>
        </w:rPr>
        <w:t>中国银行股份有限公司漳州古雷经济开发区支行</w:t>
      </w:r>
    </w:p>
    <w:p w14:paraId="06320A86">
      <w:pPr>
        <w:pStyle w:val="5"/>
        <w:spacing w:line="360" w:lineRule="auto"/>
        <w:ind w:right="12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帐  号：</w:t>
      </w:r>
      <w:r>
        <w:rPr>
          <w:rFonts w:hint="eastAsia" w:ascii="宋体" w:hAnsi="宋体" w:eastAsia="宋体" w:cs="宋体"/>
          <w:sz w:val="28"/>
          <w:szCs w:val="28"/>
          <w:lang w:eastAsia="zh-CN"/>
        </w:rPr>
        <w:t>406574816628</w:t>
      </w:r>
    </w:p>
    <w:p w14:paraId="0898CCC5">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color w:val="000000" w:themeColor="text1"/>
          <w:sz w:val="28"/>
          <w:szCs w:val="28"/>
          <w:lang w:eastAsia="zh-CN"/>
          <w14:textFill>
            <w14:solidFill>
              <w14:schemeClr w14:val="tx1"/>
            </w14:solidFill>
          </w14:textFill>
        </w:rPr>
        <w:t>注明用途：</w:t>
      </w:r>
      <w:r>
        <w:rPr>
          <w:rFonts w:hint="eastAsia" w:cs="宋体"/>
          <w:sz w:val="28"/>
          <w:szCs w:val="28"/>
          <w:lang w:eastAsia="zh-CN"/>
        </w:rPr>
        <w:t>37-E-109A</w:t>
      </w:r>
      <w:r>
        <w:rPr>
          <w:rFonts w:hint="eastAsia" w:cs="宋体"/>
          <w:sz w:val="28"/>
          <w:szCs w:val="28"/>
          <w:lang w:val="en-US" w:eastAsia="zh-CN"/>
        </w:rPr>
        <w:t>/</w:t>
      </w:r>
      <w:r>
        <w:rPr>
          <w:rFonts w:hint="eastAsia" w:cs="宋体"/>
          <w:sz w:val="28"/>
          <w:szCs w:val="28"/>
          <w:lang w:eastAsia="zh-CN"/>
        </w:rPr>
        <w:t>B高通量换热器采购项目</w:t>
      </w:r>
      <w:r>
        <w:rPr>
          <w:rFonts w:hint="eastAsia" w:ascii="宋体" w:hAnsi="宋体" w:eastAsia="宋体" w:cs="宋体"/>
          <w:sz w:val="28"/>
          <w:szCs w:val="28"/>
          <w:lang w:eastAsia="zh-CN"/>
        </w:rPr>
        <w:t xml:space="preserve">    </w:t>
      </w:r>
    </w:p>
    <w:p w14:paraId="0736B531">
      <w:pPr>
        <w:pStyle w:val="5"/>
        <w:spacing w:line="360" w:lineRule="auto"/>
        <w:ind w:right="121" w:firstLine="56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参比保证金有效期：90日历天。</w:t>
      </w:r>
    </w:p>
    <w:p w14:paraId="5F5AB7E4">
      <w:pPr>
        <w:pStyle w:val="5"/>
        <w:spacing w:line="360" w:lineRule="auto"/>
        <w:ind w:right="121" w:firstLine="48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FD97FA2">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2.对于未能按要求提交保证金的参比文件，比选单位可以视为不符合上面比选要求而予以拒绝；</w:t>
      </w:r>
    </w:p>
    <w:p w14:paraId="249D7E81">
      <w:pPr>
        <w:pStyle w:val="5"/>
        <w:spacing w:line="360" w:lineRule="auto"/>
        <w:ind w:right="121" w:firstLine="478" w:firstLineChars="171"/>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3.比选结束退还比选保证金（无息），最迟不超过规定的比选有效期满后的</w:t>
      </w:r>
      <w:r>
        <w:rPr>
          <w:rFonts w:hint="eastAsia" w:cs="宋体"/>
          <w:sz w:val="28"/>
          <w:szCs w:val="28"/>
          <w:lang w:val="en-US" w:eastAsia="zh-CN"/>
        </w:rPr>
        <w:t>6</w:t>
      </w:r>
      <w:r>
        <w:rPr>
          <w:rFonts w:hint="eastAsia" w:ascii="宋体" w:hAnsi="宋体" w:eastAsia="宋体" w:cs="宋体"/>
          <w:sz w:val="28"/>
          <w:szCs w:val="28"/>
          <w:lang w:eastAsia="zh-CN"/>
        </w:rPr>
        <w:t>0天。</w:t>
      </w:r>
    </w:p>
    <w:p w14:paraId="6692C7D9">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.如有下列情况发生，将被没收参比保证金：</w:t>
      </w:r>
    </w:p>
    <w:p w14:paraId="7B3C10C2">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（1）参比单位在参比有效期内撤回询比文件；</w:t>
      </w:r>
    </w:p>
    <w:p w14:paraId="1EB2046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（2）参比单位未能按接到</w:t>
      </w:r>
      <w:r>
        <w:rPr>
          <w:rFonts w:hint="eastAsia" w:cs="宋体"/>
          <w:sz w:val="28"/>
          <w:szCs w:val="28"/>
          <w:lang w:eastAsia="zh-CN"/>
        </w:rPr>
        <w:t>中选</w:t>
      </w:r>
      <w:r>
        <w:rPr>
          <w:rFonts w:hint="eastAsia" w:ascii="宋体" w:hAnsi="宋体" w:eastAsia="宋体" w:cs="宋体"/>
          <w:sz w:val="28"/>
          <w:szCs w:val="28"/>
          <w:lang w:eastAsia="zh-CN"/>
        </w:rPr>
        <w:t>通知书后规定的时间内签定合同。</w:t>
      </w:r>
    </w:p>
    <w:p w14:paraId="7EFA8D09">
      <w:pPr>
        <w:spacing w:before="15" w:line="360" w:lineRule="auto"/>
        <w:rPr>
          <w:rFonts w:hint="eastAsia" w:ascii="宋体" w:hAnsi="宋体" w:eastAsia="宋体" w:cs="宋体"/>
          <w:b/>
          <w:w w:val="95"/>
          <w:sz w:val="28"/>
          <w:lang w:eastAsia="zh-CN"/>
        </w:rPr>
      </w:pPr>
      <w:r>
        <w:rPr>
          <w:rFonts w:hint="eastAsia" w:ascii="宋体" w:hAnsi="宋体" w:eastAsia="宋体" w:cs="宋体"/>
          <w:b/>
          <w:w w:val="95"/>
          <w:sz w:val="28"/>
          <w:lang w:eastAsia="zh-CN"/>
        </w:rPr>
        <w:t>八、参比文件的递交</w:t>
      </w:r>
    </w:p>
    <w:p w14:paraId="62DC6CCB">
      <w:pPr>
        <w:tabs>
          <w:tab w:val="left" w:pos="709"/>
        </w:tabs>
        <w:spacing w:line="360" w:lineRule="auto"/>
        <w:ind w:firstLine="560" w:firstLineChars="200"/>
        <w:rPr>
          <w:rFonts w:hint="eastAsia" w:ascii="宋体" w:hAnsi="宋体" w:eastAsia="宋体" w:cs="宋体"/>
          <w:color w:val="FF0000"/>
          <w:sz w:val="28"/>
          <w:szCs w:val="28"/>
          <w:lang w:eastAsia="zh-CN"/>
        </w:rPr>
      </w:pPr>
      <w:r>
        <w:rPr>
          <w:rFonts w:hint="eastAsia" w:ascii="宋体" w:hAnsi="宋体" w:eastAsia="宋体" w:cs="宋体"/>
          <w:sz w:val="28"/>
          <w:szCs w:val="28"/>
          <w:lang w:eastAsia="zh-CN"/>
        </w:rPr>
        <w:t>1.参比文件递交的截止时间</w:t>
      </w:r>
      <w:r>
        <w:rPr>
          <w:rFonts w:hint="eastAsia" w:ascii="宋体" w:hAnsi="宋体" w:eastAsia="宋体" w:cs="宋体"/>
          <w:color w:val="FF0000"/>
          <w:sz w:val="28"/>
          <w:szCs w:val="28"/>
          <w:lang w:eastAsia="zh-CN"/>
        </w:rPr>
        <w:t>：</w:t>
      </w:r>
      <w:r>
        <w:rPr>
          <w:rFonts w:hint="eastAsia" w:cs="宋体"/>
          <w:color w:val="000000" w:themeColor="text1"/>
          <w:sz w:val="28"/>
          <w:szCs w:val="28"/>
          <w:highlight w:val="yellow"/>
          <w:lang w:val="en-US" w:eastAsia="zh-CN"/>
          <w14:textFill>
            <w14:solidFill>
              <w14:schemeClr w14:val="tx1"/>
            </w14:solidFill>
          </w14:textFill>
        </w:rPr>
        <w:t>待定</w:t>
      </w:r>
    </w:p>
    <w:p w14:paraId="2A44BAFB">
      <w:pPr>
        <w:pStyle w:val="3"/>
        <w:tabs>
          <w:tab w:val="left" w:pos="6879"/>
        </w:tabs>
        <w:spacing w:before="107" w:line="321" w:lineRule="auto"/>
        <w:ind w:left="0" w:right="106" w:firstLine="522"/>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ascii="宋体" w:hAnsi="宋体" w:eastAsia="宋体" w:cs="宋体"/>
          <w:spacing w:val="4"/>
          <w:sz w:val="28"/>
          <w:szCs w:val="28"/>
          <w:lang w:eastAsia="zh-CN"/>
        </w:rPr>
        <w:t>递交</w:t>
      </w:r>
      <w:r>
        <w:rPr>
          <w:rFonts w:hint="eastAsia" w:ascii="宋体" w:hAnsi="宋体" w:eastAsia="宋体" w:cs="宋体"/>
          <w:sz w:val="28"/>
          <w:szCs w:val="28"/>
          <w:lang w:eastAsia="zh-CN"/>
        </w:rPr>
        <w:t>参</w:t>
      </w:r>
      <w:r>
        <w:rPr>
          <w:rFonts w:hint="eastAsia" w:ascii="宋体" w:hAnsi="宋体" w:eastAsia="宋体" w:cs="宋体"/>
          <w:spacing w:val="4"/>
          <w:sz w:val="28"/>
          <w:szCs w:val="28"/>
          <w:lang w:eastAsia="zh-CN"/>
        </w:rPr>
        <w:t>比文件的地点为：</w:t>
      </w:r>
      <w:r>
        <w:rPr>
          <w:rFonts w:hint="eastAsia" w:ascii="宋体" w:hAnsi="宋体" w:eastAsia="宋体" w:cs="宋体"/>
          <w:color w:val="000000" w:themeColor="text1"/>
          <w:sz w:val="28"/>
          <w:szCs w:val="28"/>
          <w:lang w:eastAsia="zh-CN"/>
          <w14:textFill>
            <w14:solidFill>
              <w14:schemeClr w14:val="tx1"/>
            </w14:solidFill>
          </w14:textFill>
        </w:rPr>
        <w:t xml:space="preserve"> 参比文件递交地点：线下递交。</w:t>
      </w:r>
      <w:r>
        <w:rPr>
          <w:rFonts w:hint="eastAsia" w:ascii="宋体" w:hAnsi="宋体" w:eastAsia="宋体" w:cs="宋体"/>
          <w:b w:val="0"/>
          <w:bCs w:val="0"/>
          <w:color w:val="000000" w:themeColor="text1"/>
          <w:sz w:val="28"/>
          <w:szCs w:val="28"/>
          <w:lang w:val="en-US" w:eastAsia="zh-CN" w:bidi="ar-SA"/>
          <w14:textFill>
            <w14:solidFill>
              <w14:schemeClr w14:val="tx1"/>
            </w14:solidFill>
          </w14:textFill>
        </w:rPr>
        <w:t xml:space="preserve">福建省漳州市古雷开发区纵四路西侧福化古雷运营中心福海创17楼综合采购团队。收件人：沈学荣 18159613129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7BA848B1">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3.只允许参比人有一个参比方案，否则将被视为无效参比。</w:t>
      </w:r>
    </w:p>
    <w:p w14:paraId="0C9C87BA">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4.逾期送达的或未送达指定地点或参比文件密封不符合规定要求的参比文件，采购人不予受理。参比人所提交的比选文件在评比结束后，无论中选与否都不退还。</w:t>
      </w:r>
    </w:p>
    <w:p w14:paraId="5A303403">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5.参比人收到采购文件后，如有疑问需要澄清，请以书面形式在规定时间内报采购人汇总。</w:t>
      </w:r>
    </w:p>
    <w:p w14:paraId="259A176B">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6.参比人对采购人提供的询比文件所做出的推论、解释和结论，采购人概不负责。参比人由于对采购文件的任何推论和误解以及比选对有关问题的口头解释所造成的后果，均由参比人负责。</w:t>
      </w:r>
    </w:p>
    <w:p w14:paraId="6AD6D639">
      <w:pPr>
        <w:spacing w:line="321" w:lineRule="auto"/>
        <w:jc w:val="both"/>
        <w:rPr>
          <w:rFonts w:hint="eastAsia" w:ascii="宋体" w:hAnsi="宋体" w:eastAsia="宋体" w:cs="宋体"/>
          <w:lang w:eastAsia="zh-CN"/>
        </w:rPr>
        <w:sectPr>
          <w:pgSz w:w="11910" w:h="16840"/>
          <w:pgMar w:top="1420" w:right="1140" w:bottom="740" w:left="1300" w:header="0" w:footer="551" w:gutter="0"/>
          <w:cols w:space="720" w:num="1"/>
        </w:sectPr>
      </w:pPr>
    </w:p>
    <w:p w14:paraId="6FF47E41">
      <w:pPr>
        <w:pStyle w:val="2"/>
        <w:tabs>
          <w:tab w:val="left" w:pos="4627"/>
        </w:tabs>
        <w:spacing w:line="355" w:lineRule="exact"/>
        <w:ind w:left="3363"/>
        <w:rPr>
          <w:rFonts w:hint="eastAsia" w:ascii="宋体" w:hAnsi="宋体" w:eastAsia="宋体" w:cs="宋体"/>
          <w:sz w:val="32"/>
          <w:szCs w:val="32"/>
          <w:lang w:eastAsia="zh-CN"/>
        </w:rPr>
      </w:pPr>
      <w:r>
        <w:rPr>
          <w:rFonts w:hint="eastAsia" w:ascii="宋体" w:hAnsi="宋体" w:eastAsia="宋体" w:cs="宋体"/>
          <w:sz w:val="32"/>
          <w:szCs w:val="32"/>
          <w:lang w:eastAsia="zh-CN"/>
        </w:rPr>
        <w:t>第三章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参比文</w:t>
      </w:r>
      <w:r>
        <w:rPr>
          <w:rFonts w:hint="eastAsia" w:ascii="宋体" w:hAnsi="宋体" w:eastAsia="宋体" w:cs="宋体"/>
          <w:w w:val="95"/>
          <w:sz w:val="32"/>
          <w:szCs w:val="32"/>
          <w:lang w:eastAsia="zh-CN"/>
        </w:rPr>
        <w:t>件的编制</w:t>
      </w:r>
    </w:p>
    <w:p w14:paraId="59A82508">
      <w:pPr>
        <w:spacing w:before="15" w:line="360" w:lineRule="auto"/>
        <w:rPr>
          <w:rFonts w:hint="eastAsia" w:ascii="宋体" w:hAnsi="宋体" w:eastAsia="宋体" w:cs="宋体"/>
          <w:b/>
          <w:w w:val="95"/>
          <w:sz w:val="30"/>
          <w:szCs w:val="30"/>
          <w:lang w:eastAsia="zh-CN"/>
        </w:rPr>
      </w:pPr>
      <w:r>
        <w:rPr>
          <w:rFonts w:hint="eastAsia" w:ascii="宋体" w:hAnsi="宋体" w:eastAsia="宋体" w:cs="宋体"/>
          <w:b/>
          <w:w w:val="95"/>
          <w:sz w:val="28"/>
          <w:lang w:eastAsia="zh-CN"/>
        </w:rPr>
        <w:t xml:space="preserve">    </w:t>
      </w:r>
      <w:r>
        <w:rPr>
          <w:rFonts w:hint="eastAsia" w:ascii="宋体" w:hAnsi="宋体" w:eastAsia="宋体" w:cs="宋体"/>
          <w:b/>
          <w:w w:val="95"/>
          <w:sz w:val="30"/>
          <w:szCs w:val="30"/>
          <w:lang w:eastAsia="zh-CN"/>
        </w:rPr>
        <w:t>一、参比文件的组成：</w:t>
      </w:r>
    </w:p>
    <w:p w14:paraId="3D25DC03">
      <w:pPr>
        <w:pStyle w:val="18"/>
        <w:spacing w:before="0" w:line="360" w:lineRule="auto"/>
        <w:ind w:left="0" w:firstLine="562" w:firstLineChars="200"/>
        <w:rPr>
          <w:rFonts w:asciiTheme="minorEastAsia" w:hAnsiTheme="minorEastAsia"/>
          <w:b/>
          <w:sz w:val="28"/>
          <w:szCs w:val="28"/>
          <w:lang w:eastAsia="zh-CN"/>
        </w:rPr>
      </w:pPr>
      <w:r>
        <w:rPr>
          <w:rFonts w:hint="eastAsia" w:asciiTheme="minorEastAsia" w:hAnsiTheme="minorEastAsia"/>
          <w:b/>
          <w:sz w:val="28"/>
          <w:szCs w:val="28"/>
          <w:lang w:eastAsia="zh-CN"/>
        </w:rPr>
        <w:t>报价文件与技术</w:t>
      </w:r>
      <w:r>
        <w:rPr>
          <w:rFonts w:hint="eastAsia"/>
          <w:b/>
          <w:sz w:val="28"/>
          <w:szCs w:val="28"/>
          <w:lang w:eastAsia="zh-CN"/>
        </w:rPr>
        <w:t>文件</w:t>
      </w:r>
      <w:r>
        <w:rPr>
          <w:rFonts w:hint="eastAsia" w:asciiTheme="minorEastAsia" w:hAnsiTheme="minorEastAsia"/>
          <w:b/>
          <w:sz w:val="28"/>
          <w:szCs w:val="28"/>
          <w:lang w:eastAsia="zh-CN"/>
        </w:rPr>
        <w:t>需单独装订，单独密封，如用快递送达，需密封完后再装入快递袋中，未按规定密封，造成误拆投标文件不承担责任。</w:t>
      </w:r>
    </w:p>
    <w:p w14:paraId="0D95AB16">
      <w:pPr>
        <w:pStyle w:val="17"/>
        <w:spacing w:line="360" w:lineRule="auto"/>
        <w:ind w:firstLine="560" w:firstLineChars="200"/>
        <w:jc w:val="left"/>
        <w:rPr>
          <w:sz w:val="28"/>
          <w:szCs w:val="28"/>
        </w:rPr>
      </w:pPr>
      <w:r>
        <w:rPr>
          <w:rFonts w:hint="eastAsia" w:cs="宋体" w:asciiTheme="minorEastAsia" w:hAnsiTheme="minorEastAsia"/>
          <w:sz w:val="28"/>
          <w:szCs w:val="28"/>
        </w:rPr>
        <w:t>1.技术文件（需加盖公章及骑缝章），需提供纸质单2份，电子单1份 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49C4083A">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①</w:t>
      </w:r>
      <w:r>
        <w:rPr>
          <w:rFonts w:hint="eastAsia" w:asciiTheme="minorEastAsia" w:hAnsiTheme="minorEastAsia" w:eastAsiaTheme="minorEastAsia"/>
          <w:sz w:val="28"/>
          <w:szCs w:val="28"/>
          <w:lang w:eastAsia="zh-CN"/>
        </w:rPr>
        <w:t>法定代表人授权委托书；</w:t>
      </w:r>
    </w:p>
    <w:p w14:paraId="04A62D50">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t>②营业执照</w:t>
      </w:r>
      <w:r>
        <w:rPr>
          <w:rFonts w:hint="eastAsia" w:asciiTheme="minorEastAsia" w:hAnsiTheme="minorEastAsia" w:eastAsiaTheme="minorEastAsia"/>
          <w:sz w:val="28"/>
          <w:szCs w:val="28"/>
          <w:lang w:eastAsia="zh-CN"/>
        </w:rPr>
        <w:t>；</w:t>
      </w:r>
    </w:p>
    <w:p w14:paraId="679F9CEC">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3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③</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投标保证金回执单；</w:t>
      </w:r>
    </w:p>
    <w:p w14:paraId="3E958D45">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hint="eastAsia"/>
          <w:sz w:val="28"/>
          <w:szCs w:val="28"/>
          <w:lang w:eastAsia="zh-CN"/>
        </w:rPr>
        <w:t>公司资质、</w:t>
      </w:r>
      <w:r>
        <w:rPr>
          <w:rFonts w:hint="eastAsia" w:asciiTheme="minorEastAsia" w:hAnsiTheme="minorEastAsia" w:eastAsiaTheme="minorEastAsia"/>
          <w:sz w:val="28"/>
          <w:szCs w:val="28"/>
          <w:lang w:eastAsia="zh-CN"/>
        </w:rPr>
        <w:t>企业概况、业绩的证明、其他需说明问题；</w:t>
      </w:r>
    </w:p>
    <w:p w14:paraId="074C8344">
      <w:pPr>
        <w:pStyle w:val="5"/>
        <w:spacing w:line="360" w:lineRule="auto"/>
        <w:ind w:firstLine="560" w:firstLineChars="200"/>
        <w:rPr>
          <w:rFonts w:asciiTheme="minorEastAsia" w:hAnsiTheme="minorEastAsia" w:eastAsiaTheme="minorEastAsia"/>
          <w:sz w:val="28"/>
          <w:szCs w:val="28"/>
          <w:lang w:eastAsia="zh-CN"/>
        </w:rPr>
      </w:pP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5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⑤</w:t>
      </w:r>
      <w:r>
        <w:rPr>
          <w:rFonts w:asciiTheme="minorEastAsia" w:hAnsiTheme="minorEastAsia" w:eastAsiaTheme="minorEastAsia"/>
          <w:sz w:val="28"/>
          <w:szCs w:val="28"/>
          <w:lang w:eastAsia="zh-CN"/>
        </w:rPr>
        <w:fldChar w:fldCharType="end"/>
      </w:r>
      <w:r>
        <w:rPr>
          <w:rFonts w:asciiTheme="minorEastAsia" w:hAnsiTheme="minorEastAsia" w:eastAsiaTheme="minorEastAsia"/>
          <w:sz w:val="28"/>
          <w:szCs w:val="28"/>
          <w:lang w:eastAsia="zh-CN"/>
        </w:rPr>
        <w:t>交货期、付款方式等；</w:t>
      </w:r>
    </w:p>
    <w:p w14:paraId="629511AF">
      <w:pPr>
        <w:pStyle w:val="5"/>
        <w:spacing w:line="360" w:lineRule="auto"/>
        <w:ind w:firstLine="560" w:firstLineChars="200"/>
        <w:rPr>
          <w:rFonts w:asciiTheme="minorEastAsia" w:hAnsiTheme="minorEastAsia"/>
          <w:sz w:val="28"/>
          <w:szCs w:val="28"/>
          <w:lang w:eastAsia="zh-CN"/>
        </w:rPr>
      </w:pPr>
      <w:r>
        <w:rPr>
          <w:rFonts w:asciiTheme="minorEastAsia" w:hAnsiTheme="minorEastAsia"/>
          <w:sz w:val="28"/>
          <w:szCs w:val="28"/>
          <w:lang w:eastAsia="zh-CN"/>
        </w:rPr>
        <w:t>以上①至</w:t>
      </w:r>
      <w:r>
        <w:rPr>
          <w:rFonts w:asciiTheme="minorEastAsia" w:hAnsiTheme="minorEastAsia" w:eastAsiaTheme="minorEastAsia"/>
          <w:sz w:val="28"/>
          <w:szCs w:val="28"/>
          <w:lang w:eastAsia="zh-CN"/>
        </w:rPr>
        <w:fldChar w:fldCharType="begin"/>
      </w:r>
      <w:r>
        <w:rPr>
          <w:rFonts w:asciiTheme="minorEastAsia" w:hAnsiTheme="minorEastAsia" w:eastAsiaTheme="minorEastAsia"/>
          <w:sz w:val="28"/>
          <w:szCs w:val="28"/>
          <w:lang w:eastAsia="zh-CN"/>
        </w:rPr>
        <w:instrText xml:space="preserve"> </w:instrText>
      </w:r>
      <w:r>
        <w:rPr>
          <w:rFonts w:hint="eastAsia" w:asciiTheme="minorEastAsia" w:hAnsiTheme="minorEastAsia" w:eastAsiaTheme="minorEastAsia"/>
          <w:sz w:val="28"/>
          <w:szCs w:val="28"/>
          <w:lang w:eastAsia="zh-CN"/>
        </w:rPr>
        <w:instrText xml:space="preserve">= 4 \* GB3</w:instrText>
      </w:r>
      <w:r>
        <w:rPr>
          <w:rFonts w:asciiTheme="minorEastAsia" w:hAnsiTheme="minorEastAsia" w:eastAsiaTheme="minorEastAsia"/>
          <w:sz w:val="28"/>
          <w:szCs w:val="28"/>
          <w:lang w:eastAsia="zh-CN"/>
        </w:rPr>
        <w:instrText xml:space="preserve"> </w:instrText>
      </w:r>
      <w:r>
        <w:rPr>
          <w:rFonts w:asciiTheme="minorEastAsia" w:hAnsiTheme="minorEastAsia" w:eastAsiaTheme="minorEastAsia"/>
          <w:sz w:val="28"/>
          <w:szCs w:val="28"/>
          <w:lang w:eastAsia="zh-CN"/>
        </w:rPr>
        <w:fldChar w:fldCharType="separate"/>
      </w:r>
      <w:r>
        <w:rPr>
          <w:rFonts w:hint="eastAsia" w:asciiTheme="minorEastAsia" w:hAnsiTheme="minorEastAsia" w:eastAsiaTheme="minorEastAsia"/>
          <w:sz w:val="28"/>
          <w:szCs w:val="28"/>
          <w:lang w:eastAsia="zh-CN"/>
        </w:rPr>
        <w:t>④</w:t>
      </w:r>
      <w:r>
        <w:rPr>
          <w:rFonts w:asciiTheme="minorEastAsia" w:hAnsiTheme="minorEastAsia" w:eastAsiaTheme="minorEastAsia"/>
          <w:sz w:val="28"/>
          <w:szCs w:val="28"/>
          <w:lang w:eastAsia="zh-CN"/>
        </w:rPr>
        <w:fldChar w:fldCharType="end"/>
      </w:r>
      <w:r>
        <w:rPr>
          <w:rFonts w:asciiTheme="minorEastAsia" w:hAnsiTheme="minorEastAsia"/>
          <w:sz w:val="28"/>
          <w:szCs w:val="28"/>
          <w:lang w:eastAsia="zh-CN"/>
        </w:rPr>
        <w:t>项内容</w:t>
      </w:r>
      <w:r>
        <w:rPr>
          <w:rFonts w:hint="eastAsia" w:asciiTheme="minorEastAsia" w:hAnsiTheme="minorEastAsia"/>
          <w:sz w:val="28"/>
          <w:szCs w:val="28"/>
          <w:lang w:eastAsia="zh-CN"/>
        </w:rPr>
        <w:t>装订或</w:t>
      </w:r>
      <w:r>
        <w:rPr>
          <w:rFonts w:asciiTheme="minorEastAsia" w:hAnsiTheme="minorEastAsia"/>
          <w:sz w:val="28"/>
          <w:szCs w:val="28"/>
          <w:lang w:eastAsia="zh-CN"/>
        </w:rPr>
        <w:t>密封并加盖公章。</w:t>
      </w:r>
    </w:p>
    <w:p w14:paraId="05362F4C">
      <w:pPr>
        <w:pStyle w:val="5"/>
        <w:spacing w:line="360" w:lineRule="auto"/>
        <w:ind w:firstLine="562" w:firstLineChars="200"/>
        <w:rPr>
          <w:rFonts w:asciiTheme="minorEastAsia" w:hAnsiTheme="minorEastAsia"/>
          <w:sz w:val="28"/>
          <w:szCs w:val="28"/>
          <w:lang w:eastAsia="zh-CN"/>
        </w:rPr>
      </w:pPr>
      <w:r>
        <w:rPr>
          <w:rFonts w:hint="eastAsia" w:asciiTheme="minorEastAsia" w:hAnsiTheme="minorEastAsia" w:eastAsiaTheme="minorEastAsia"/>
          <w:b/>
          <w:sz w:val="28"/>
          <w:szCs w:val="28"/>
          <w:lang w:eastAsia="zh-CN"/>
        </w:rPr>
        <w:t>参选人在编制技术文件时也应考虑评标细则技术部分评分项</w:t>
      </w:r>
    </w:p>
    <w:p w14:paraId="36DA170B">
      <w:pPr>
        <w:pStyle w:val="17"/>
        <w:spacing w:line="360" w:lineRule="auto"/>
        <w:ind w:firstLine="560" w:firstLineChars="200"/>
        <w:jc w:val="left"/>
        <w:rPr>
          <w:rFonts w:asciiTheme="minorEastAsia" w:hAnsiTheme="minorEastAsia"/>
          <w:sz w:val="28"/>
          <w:szCs w:val="28"/>
        </w:rPr>
      </w:pPr>
      <w:r>
        <w:rPr>
          <w:rFonts w:hint="eastAsia" w:cs="宋体" w:asciiTheme="minorEastAsia" w:hAnsiTheme="minorEastAsia"/>
          <w:sz w:val="28"/>
          <w:szCs w:val="28"/>
        </w:rPr>
        <w:t>2. 报价文件（需每页加盖公章）1份，需提供纸质单1份，电子单1份拷入U</w:t>
      </w:r>
      <w:r>
        <w:rPr>
          <w:rFonts w:cs="宋体" w:asciiTheme="minorEastAsia" w:hAnsiTheme="minorEastAsia"/>
          <w:sz w:val="28"/>
          <w:szCs w:val="28"/>
        </w:rPr>
        <w:t>盘</w:t>
      </w:r>
      <w:r>
        <w:rPr>
          <w:rFonts w:hint="eastAsia" w:cs="宋体" w:asciiTheme="minorEastAsia" w:hAnsiTheme="minorEastAsia"/>
          <w:sz w:val="28"/>
          <w:szCs w:val="28"/>
        </w:rPr>
        <w:t>，U</w:t>
      </w:r>
      <w:r>
        <w:rPr>
          <w:rFonts w:cs="宋体" w:asciiTheme="minorEastAsia" w:hAnsiTheme="minorEastAsia"/>
          <w:sz w:val="28"/>
          <w:szCs w:val="28"/>
        </w:rPr>
        <w:t>盘密封至</w:t>
      </w:r>
      <w:r>
        <w:rPr>
          <w:rFonts w:hint="eastAsia" w:cs="宋体" w:asciiTheme="minorEastAsia" w:hAnsiTheme="minorEastAsia"/>
          <w:sz w:val="28"/>
          <w:szCs w:val="28"/>
        </w:rPr>
        <w:t>报价</w:t>
      </w:r>
      <w:r>
        <w:rPr>
          <w:rFonts w:cs="宋体" w:asciiTheme="minorEastAsia" w:hAnsiTheme="minorEastAsia"/>
          <w:sz w:val="28"/>
          <w:szCs w:val="28"/>
        </w:rPr>
        <w:t>文件中</w:t>
      </w:r>
      <w:r>
        <w:rPr>
          <w:rFonts w:hint="eastAsia" w:cs="宋体" w:asciiTheme="minorEastAsia" w:hAnsiTheme="minorEastAsia"/>
          <w:sz w:val="28"/>
          <w:szCs w:val="28"/>
        </w:rPr>
        <w:t>。</w:t>
      </w:r>
    </w:p>
    <w:p w14:paraId="2A44987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①</w:t>
      </w:r>
      <w:r>
        <w:rPr>
          <w:rFonts w:asciiTheme="minorEastAsia" w:hAnsiTheme="minorEastAsia"/>
          <w:sz w:val="28"/>
          <w:szCs w:val="28"/>
          <w:lang w:eastAsia="zh-CN"/>
        </w:rPr>
        <w:t>提供参选报价表(详见附件)</w:t>
      </w:r>
    </w:p>
    <w:p w14:paraId="2E80DA45">
      <w:pPr>
        <w:pStyle w:val="5"/>
        <w:spacing w:line="360" w:lineRule="auto"/>
        <w:ind w:firstLine="560" w:firstLineChars="200"/>
        <w:rPr>
          <w:rFonts w:asciiTheme="minorEastAsia" w:hAnsiTheme="minorEastAsia"/>
          <w:sz w:val="28"/>
          <w:szCs w:val="28"/>
          <w:lang w:eastAsia="zh-CN"/>
        </w:rPr>
      </w:pPr>
      <w:r>
        <w:rPr>
          <w:rFonts w:hint="eastAsia" w:asciiTheme="minorEastAsia" w:hAnsiTheme="minorEastAsia"/>
          <w:sz w:val="28"/>
          <w:szCs w:val="28"/>
          <w:lang w:eastAsia="zh-CN"/>
        </w:rPr>
        <w:t xml:space="preserve"> ②承诺函</w:t>
      </w:r>
    </w:p>
    <w:p w14:paraId="1963EF85">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二、参比书格式内容</w:t>
      </w:r>
    </w:p>
    <w:p w14:paraId="3AF0FCD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参比人应按附件二格式内容要求进行参比书的编制。</w:t>
      </w:r>
    </w:p>
    <w:p w14:paraId="5402E3D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三、参比报价</w:t>
      </w:r>
    </w:p>
    <w:p w14:paraId="229412E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参比人须按要求进行报价，对参比报价负责。参比报价应加盖参比人印章，字迹清晰，否则视为无效。</w:t>
      </w:r>
    </w:p>
    <w:p w14:paraId="02A59406">
      <w:pPr>
        <w:spacing w:before="15" w:line="360" w:lineRule="auto"/>
        <w:ind w:firstLine="534" w:firstLineChars="200"/>
        <w:rPr>
          <w:rFonts w:hint="eastAsia" w:ascii="宋体" w:hAnsi="宋体" w:eastAsia="宋体" w:cs="宋体"/>
          <w:b/>
          <w:w w:val="95"/>
          <w:sz w:val="28"/>
          <w:szCs w:val="28"/>
          <w:lang w:eastAsia="zh-CN"/>
        </w:rPr>
      </w:pPr>
      <w:r>
        <w:rPr>
          <w:rFonts w:hint="eastAsia" w:ascii="宋体" w:hAnsi="宋体" w:eastAsia="宋体" w:cs="宋体"/>
          <w:b/>
          <w:w w:val="95"/>
          <w:sz w:val="28"/>
          <w:szCs w:val="28"/>
          <w:lang w:eastAsia="zh-CN"/>
        </w:rPr>
        <w:t>四、特别说明</w:t>
      </w:r>
    </w:p>
    <w:p w14:paraId="771E894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1.参比人应承担所有与准备和参加询比有关的费用。不论比选的结果如何，采购机构和采购人均无义务和责任承担这些费用。</w:t>
      </w:r>
    </w:p>
    <w:p w14:paraId="5BB36AA4">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2.参比收到采购文件后，如有疑问需要澄清，请以书面形式在规定时间内报采购人汇总。</w:t>
      </w:r>
    </w:p>
    <w:p w14:paraId="43EF3B7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3.参比人对采购人提供的采购文件所做出的推论、解释和结论，采购人概不负责。参比人由于对采购文件的任何推论和误解以及比选对有关问题的口头解释所造成的后果，均由参比人负责。</w:t>
      </w:r>
    </w:p>
    <w:p w14:paraId="079715FC">
      <w:pPr>
        <w:spacing w:line="360" w:lineRule="auto"/>
        <w:jc w:val="both"/>
        <w:rPr>
          <w:rFonts w:hint="eastAsia" w:ascii="宋体" w:hAnsi="宋体" w:eastAsia="宋体" w:cs="宋体"/>
          <w:lang w:eastAsia="zh-CN"/>
        </w:rPr>
        <w:sectPr>
          <w:pgSz w:w="11910" w:h="16840"/>
          <w:pgMar w:top="1500" w:right="1020" w:bottom="740" w:left="1300" w:header="0" w:footer="551" w:gutter="0"/>
          <w:cols w:space="720" w:num="1"/>
        </w:sectPr>
      </w:pPr>
    </w:p>
    <w:p w14:paraId="6FFA9DD8">
      <w:pPr>
        <w:pStyle w:val="2"/>
        <w:tabs>
          <w:tab w:val="left" w:pos="1488"/>
        </w:tabs>
        <w:spacing w:line="355" w:lineRule="exact"/>
        <w:ind w:left="365"/>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第四章</w:t>
      </w:r>
      <w:r>
        <w:rPr>
          <w:rFonts w:hint="eastAsia" w:ascii="宋体" w:hAnsi="宋体" w:eastAsia="宋体" w:cs="宋体"/>
          <w:sz w:val="32"/>
          <w:szCs w:val="32"/>
          <w:lang w:eastAsia="zh-CN"/>
        </w:rPr>
        <w:tab/>
      </w:r>
      <w:r>
        <w:rPr>
          <w:rFonts w:hint="eastAsia" w:ascii="宋体" w:hAnsi="宋体" w:eastAsia="宋体" w:cs="宋体"/>
          <w:spacing w:val="-1"/>
          <w:w w:val="95"/>
          <w:sz w:val="32"/>
          <w:szCs w:val="32"/>
          <w:lang w:eastAsia="zh-CN"/>
        </w:rPr>
        <w:t>评审规</w:t>
      </w:r>
      <w:r>
        <w:rPr>
          <w:rFonts w:hint="eastAsia" w:ascii="宋体" w:hAnsi="宋体" w:eastAsia="宋体" w:cs="宋体"/>
          <w:w w:val="95"/>
          <w:sz w:val="32"/>
          <w:szCs w:val="32"/>
          <w:lang w:eastAsia="zh-CN"/>
        </w:rPr>
        <w:t>则</w:t>
      </w:r>
    </w:p>
    <w:p w14:paraId="1CCA6B35">
      <w:pPr>
        <w:spacing w:before="15" w:line="360" w:lineRule="auto"/>
        <w:ind w:firstLine="429" w:firstLineChars="15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一、规则</w:t>
      </w:r>
    </w:p>
    <w:p w14:paraId="6B60F3E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1.采购人在评审时，将优先对技术参比文件进行评审，技术参比文件符合业主要求方可进行下一轮商务报价评审。</w:t>
      </w:r>
    </w:p>
    <w:p w14:paraId="29B5CB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2.参比人串选、相互勾结故意压低标价以排挤竞争对手的公平竞争的，其参比无效。</w:t>
      </w:r>
    </w:p>
    <w:p w14:paraId="687DBFA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替补候选人的设定与使用：在合同签订前，采购单位发现参比人的参比报价或供货范围有缺漏、实际应标产品或服务存在重大偏差、或参比材料存在欺诈行为时、或参比人因不可抗力或自身原因不能履行合同的，将有理由取消中选人资格，保留依法追究的权利； 并将依法确定排名第二名的中选候选人为本项目的中选人。</w:t>
      </w:r>
    </w:p>
    <w:p w14:paraId="17DFE2FF">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二、资格审查</w:t>
      </w:r>
    </w:p>
    <w:p w14:paraId="47E2C32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由采购人依法组建的评审委员会将按照第二章比选须知第六点“参比人资格”的要求对参比人进行资格审查，以确定是否为符合采购文件规定要求的合格参比人，同时，评审委员会将依据参比人提供的资格证明文件审查参比人的法人资格、营业范围、财务，以确定参比人是否有资格履行合同。经上述资格审查合格的参比人进入下一程序的评审，经上述资格审查不合格的参比文件，其参比资格将被评审委员会予以否决。</w:t>
      </w:r>
    </w:p>
    <w:p w14:paraId="0C95DC0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三、评审办法</w:t>
      </w:r>
    </w:p>
    <w:p w14:paraId="44805DE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本项目采用综合评分法评审，规则：</w:t>
      </w:r>
    </w:p>
    <w:p w14:paraId="0B9F205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1.1评审委员按照评分细则打分，综合得分由高到低顺序推荐前n名作为成交候选人。综合得分最高者作为第一中选候选人，综合得分相等时，最终报价低者优先；最终报价也相等的，技术得分高者优先；如果技术得分也相等时，由评审小组投票表决。</w:t>
      </w:r>
    </w:p>
    <w:p w14:paraId="72A77C2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1.2 替补候选人的设定与使用：在合同签订前，采购人发现中选人的参比报价或服务存在重大偏离，或参比文件存在欺诈行为时，或中选人因为不可抗力或者其自身原因不能履行合同的，采购人有权取消中选人资格，保留依法追究的权利。采购人可以确定排名第二名的中选候选人为本项目的中选人。</w:t>
      </w:r>
    </w:p>
    <w:p w14:paraId="1E52848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1.3 具体评分方法和标准详见下附表</w:t>
      </w:r>
    </w:p>
    <w:tbl>
      <w:tblPr>
        <w:tblStyle w:val="1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
        <w:gridCol w:w="1433"/>
        <w:gridCol w:w="1483"/>
        <w:gridCol w:w="6628"/>
      </w:tblGrid>
      <w:tr w14:paraId="6B46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768" w:type="dxa"/>
            <w:gridSpan w:val="2"/>
            <w:vAlign w:val="center"/>
          </w:tcPr>
          <w:p w14:paraId="2D531BDA">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条款号</w:t>
            </w:r>
          </w:p>
        </w:tc>
        <w:tc>
          <w:tcPr>
            <w:tcW w:w="1483" w:type="dxa"/>
            <w:vAlign w:val="center"/>
          </w:tcPr>
          <w:p w14:paraId="60238608">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评分因素（偏差率）</w:t>
            </w:r>
          </w:p>
        </w:tc>
        <w:tc>
          <w:tcPr>
            <w:tcW w:w="6628" w:type="dxa"/>
            <w:vAlign w:val="center"/>
          </w:tcPr>
          <w:p w14:paraId="0BA6D572">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评分标准</w:t>
            </w:r>
          </w:p>
        </w:tc>
      </w:tr>
      <w:tr w14:paraId="0C0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4" w:hRule="atLeast"/>
          <w:jc w:val="center"/>
        </w:trPr>
        <w:tc>
          <w:tcPr>
            <w:tcW w:w="335" w:type="dxa"/>
            <w:vMerge w:val="restart"/>
            <w:vAlign w:val="center"/>
          </w:tcPr>
          <w:p w14:paraId="4423469D">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w:t>
            </w:r>
          </w:p>
        </w:tc>
        <w:tc>
          <w:tcPr>
            <w:tcW w:w="1433" w:type="dxa"/>
            <w:vMerge w:val="restart"/>
            <w:vAlign w:val="center"/>
          </w:tcPr>
          <w:p w14:paraId="2F0FE6D0">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商务评分标准</w:t>
            </w:r>
          </w:p>
          <w:p w14:paraId="4FAFFB4B">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（13分）</w:t>
            </w:r>
          </w:p>
        </w:tc>
        <w:tc>
          <w:tcPr>
            <w:tcW w:w="1483" w:type="dxa"/>
            <w:vAlign w:val="center"/>
          </w:tcPr>
          <w:p w14:paraId="58E522E5">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类似业绩</w:t>
            </w:r>
          </w:p>
          <w:p w14:paraId="629E8989">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（9分）</w:t>
            </w:r>
          </w:p>
        </w:tc>
        <w:tc>
          <w:tcPr>
            <w:tcW w:w="6628" w:type="dxa"/>
            <w:vAlign w:val="center"/>
          </w:tcPr>
          <w:p w14:paraId="36250C68">
            <w:pPr>
              <w:pStyle w:val="22"/>
              <w:spacing w:before="133" w:line="320" w:lineRule="exact"/>
              <w:ind w:right="107"/>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根据参选人近五年（参选公告发布之日向前推算）在中华人民共和国境内（不含港、澳、台地区）具有的制造完成并交付投用运行的芳烃联合装置用换热管材质为铁基合金（包括但不限于碳钢、不锈钢等）、烧结型高通量换热器业绩台数情况进行评分,第一名得 9 分，第 2 名得 6 分，第三名得 3 分，其余名次得 1 分，台数仅满足资格条件业绩要求的得0 分。</w:t>
            </w:r>
          </w:p>
          <w:p w14:paraId="21F7A06E">
            <w:pPr>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注：参选人需同时提供①业绩合同及合同技术附件（如能体现设备参数的技术协议或图纸或数据表等）；②发票；③参选人应在参选文件中列出业绩表清单且写明用户的单位名称、联系人、联系电话， 以方便评委随时抽查；④产品质量证明证书或设备到货签收单或其他可证明设备交付材料（业绩时间以设备交付时间为准）。</w:t>
            </w:r>
          </w:p>
        </w:tc>
      </w:tr>
      <w:tr w14:paraId="3E59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335" w:type="dxa"/>
            <w:vMerge w:val="continue"/>
            <w:vAlign w:val="center"/>
          </w:tcPr>
          <w:p w14:paraId="210DE8BC">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73C5B0EF">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4A3EB57D">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研发能力</w:t>
            </w:r>
          </w:p>
          <w:p w14:paraId="62B324A9">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（2分）</w:t>
            </w:r>
          </w:p>
        </w:tc>
        <w:tc>
          <w:tcPr>
            <w:tcW w:w="6628" w:type="dxa"/>
            <w:vAlign w:val="center"/>
          </w:tcPr>
          <w:p w14:paraId="598AA2FC">
            <w:pPr>
              <w:pStyle w:val="22"/>
              <w:spacing w:before="130" w:line="320" w:lineRule="exact"/>
              <w:ind w:right="119"/>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高通量换热器传热研发能力：参选人具有自传热试验室（须经 CNAS 等同等级国家级机构认证）得2分，没有不得分。</w:t>
            </w:r>
          </w:p>
          <w:p w14:paraId="68C6A973">
            <w:pPr>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参选人应提供认证证书（附件中标注认可范围含传热性能测试）、实验室照片及设备清单（如热通量测试装置）。</w:t>
            </w:r>
          </w:p>
        </w:tc>
      </w:tr>
      <w:tr w14:paraId="7030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335" w:type="dxa"/>
            <w:vMerge w:val="continue"/>
            <w:vAlign w:val="center"/>
          </w:tcPr>
          <w:p w14:paraId="6146387F">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08A67A31">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2E1CB601">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专利情况</w:t>
            </w:r>
          </w:p>
          <w:p w14:paraId="4E29DEC4">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（2分）</w:t>
            </w:r>
          </w:p>
        </w:tc>
        <w:tc>
          <w:tcPr>
            <w:tcW w:w="6628" w:type="dxa"/>
            <w:vAlign w:val="center"/>
          </w:tcPr>
          <w:p w14:paraId="318D5296">
            <w:pPr>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根据参选人获得的与烧结型高通量换热管相关的专利情况进行评分，每获得 1 个专利得 0.5 分，满分 2 分。参选人应提供相应专利证书。</w:t>
            </w:r>
          </w:p>
        </w:tc>
      </w:tr>
      <w:tr w14:paraId="1496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5" w:type="dxa"/>
            <w:vMerge w:val="restart"/>
            <w:vAlign w:val="center"/>
          </w:tcPr>
          <w:p w14:paraId="6782F2B3">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w:t>
            </w:r>
          </w:p>
        </w:tc>
        <w:tc>
          <w:tcPr>
            <w:tcW w:w="1433" w:type="dxa"/>
            <w:vMerge w:val="restart"/>
            <w:vAlign w:val="center"/>
          </w:tcPr>
          <w:p w14:paraId="03BBCCCA">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 xml:space="preserve">                  技术评分标准</w:t>
            </w:r>
          </w:p>
          <w:p w14:paraId="3C84D6AE">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（27分）</w:t>
            </w:r>
          </w:p>
        </w:tc>
        <w:tc>
          <w:tcPr>
            <w:tcW w:w="1483" w:type="dxa"/>
            <w:vAlign w:val="center"/>
          </w:tcPr>
          <w:p w14:paraId="3238C902">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高通量换热器设计方案</w:t>
            </w:r>
          </w:p>
          <w:p w14:paraId="6662CA3D">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（10分）</w:t>
            </w:r>
          </w:p>
        </w:tc>
        <w:tc>
          <w:tcPr>
            <w:tcW w:w="6628" w:type="dxa"/>
            <w:vAlign w:val="center"/>
          </w:tcPr>
          <w:p w14:paraId="6A88ED7C">
            <w:pPr>
              <w:pStyle w:val="22"/>
              <w:spacing w:before="132" w:line="320" w:lineRule="exact"/>
              <w:ind w:right="36"/>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根据参选人提供的高通量换热器设计方案、设计结构、设计计算等按照以下标准进行评分：</w:t>
            </w:r>
          </w:p>
          <w:p w14:paraId="5138789D">
            <w:pPr>
              <w:pStyle w:val="22"/>
              <w:spacing w:before="1" w:line="320" w:lineRule="exact"/>
              <w:ind w:right="174"/>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完全响应采购技术要求，并提供可用于直接制造的设计详细图纸（包括但不限于总装图、零部件图、材料清单、加工工艺说明等），设计计算完整，计算依据充分，提交的文件齐全、方案逻辑清晰、无重大技术遗漏，得 9-10 分；</w:t>
            </w:r>
          </w:p>
          <w:p w14:paraId="1C761864">
            <w:pPr>
              <w:pStyle w:val="22"/>
              <w:spacing w:before="1" w:line="320" w:lineRule="exact"/>
              <w:ind w:right="174"/>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基本响应采购技术要求，但部分细节未完全匹配，提供可用于直接制造的设计详细图纸，但个别图纸（如非关键部件）细节不足或需补充说明，设计计算基本完整，提交的文件较齐全，得 6-8 分；</w:t>
            </w:r>
          </w:p>
          <w:p w14:paraId="5AF251DB">
            <w:pPr>
              <w:pStyle w:val="22"/>
              <w:spacing w:before="1" w:line="320" w:lineRule="exact"/>
              <w:ind w:right="174"/>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部分响应采购技术要求，存在部分明显偏差，提供可用于直接制造的设计详细图纸，但图纸不完整，需进一步优化才能用于制造，设计计算不完整，文件基本提交，但技术方案逻辑性较弱，得 3-5 分；</w:t>
            </w:r>
          </w:p>
          <w:p w14:paraId="6D8182D1">
            <w:pPr>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未响应采购关键技术要求，未提供可用于直接制造的设计详细图纸，设计计算缺失或严重错误，文件不齐全，影响技术评审，得 0 分。</w:t>
            </w:r>
          </w:p>
        </w:tc>
      </w:tr>
      <w:tr w14:paraId="7949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335" w:type="dxa"/>
            <w:vMerge w:val="continue"/>
            <w:vAlign w:val="center"/>
          </w:tcPr>
          <w:p w14:paraId="493B7BE6">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0CE9B88F">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1917FDC3">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质量控制方案</w:t>
            </w:r>
          </w:p>
          <w:p w14:paraId="6A3DF735">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（4分）</w:t>
            </w:r>
          </w:p>
        </w:tc>
        <w:tc>
          <w:tcPr>
            <w:tcW w:w="6628" w:type="dxa"/>
            <w:vAlign w:val="center"/>
          </w:tcPr>
          <w:p w14:paraId="52378885">
            <w:pPr>
              <w:pStyle w:val="22"/>
              <w:spacing w:before="133" w:line="320" w:lineRule="exact"/>
              <w:ind w:right="174"/>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参选人制定了质量保证体系和措施，明确列出关键质量控制节点，并提供了具体执行方案，且执行方案针对性强，得 4 分；</w:t>
            </w:r>
          </w:p>
          <w:p w14:paraId="1B93CDF0">
            <w:pPr>
              <w:pStyle w:val="22"/>
              <w:spacing w:before="2" w:line="320" w:lineRule="exact"/>
              <w:ind w:right="174"/>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参选人制定了质量保证体系和措施，基本列出关键质量控制节点，或基本提供执行方案，或执行方案针对性不强，得 3 分；</w:t>
            </w:r>
          </w:p>
          <w:p w14:paraId="3E6B849B">
            <w:pPr>
              <w:pStyle w:val="22"/>
              <w:spacing w:line="320" w:lineRule="exact"/>
              <w:ind w:right="174"/>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参选人制定了质量保证体系和措施，列出的关键质量控制节点不全，或提供的执行方案不全，或执行方案针对性弱，得 2 分；</w:t>
            </w:r>
          </w:p>
          <w:p w14:paraId="6228612F">
            <w:pPr>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参选人未提供质量保证体系和措施，或提供的内容完全不符合本项目特点，得 0 分。</w:t>
            </w:r>
          </w:p>
        </w:tc>
      </w:tr>
      <w:tr w14:paraId="46D8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335" w:type="dxa"/>
            <w:vMerge w:val="continue"/>
            <w:vAlign w:val="center"/>
          </w:tcPr>
          <w:p w14:paraId="0A0DA730">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20D824AF">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1C2DC293">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热处理方案</w:t>
            </w:r>
          </w:p>
          <w:p w14:paraId="5E0FCD7C">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（2分）</w:t>
            </w:r>
          </w:p>
        </w:tc>
        <w:tc>
          <w:tcPr>
            <w:tcW w:w="6628" w:type="dxa"/>
            <w:vAlign w:val="center"/>
          </w:tcPr>
          <w:p w14:paraId="210FCAFD">
            <w:pPr>
              <w:pStyle w:val="22"/>
              <w:spacing w:before="129" w:line="320" w:lineRule="exact"/>
              <w:ind w:right="52"/>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提供热处理方案，根据方案是否明确阐述热处理工艺参数、是否针对筒体厚度特点提出具体解决方案等，及能有效解决换热器筒体厚度热处理困难问题的程度，在 0-1 分之间评分；采用中频感应加热技术（利用电磁感应原理对金属材料进行加热处理的技术），得 1分</w:t>
            </w:r>
          </w:p>
        </w:tc>
      </w:tr>
      <w:tr w14:paraId="72DE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 w:type="dxa"/>
            <w:vMerge w:val="continue"/>
            <w:vAlign w:val="center"/>
          </w:tcPr>
          <w:p w14:paraId="2C547662">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321B0032">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3A48B1F1">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检验检测方案</w:t>
            </w:r>
          </w:p>
          <w:p w14:paraId="2793C7F3">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（2分）</w:t>
            </w:r>
          </w:p>
        </w:tc>
        <w:tc>
          <w:tcPr>
            <w:tcW w:w="6628" w:type="dxa"/>
            <w:vAlign w:val="center"/>
          </w:tcPr>
          <w:p w14:paraId="16D96E68">
            <w:pPr>
              <w:pStyle w:val="22"/>
              <w:spacing w:before="131" w:line="320" w:lineRule="exact"/>
              <w:ind w:right="104"/>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有提供高通量换热管孔隙率检测专项方案，方案完整包含检测标准、取样方法、检测设备、验收指标、不合格处理流程，得2分；方案不够完整，得 1分；未提供或方案过于简单影响技术评审得0 分。</w:t>
            </w:r>
          </w:p>
        </w:tc>
      </w:tr>
      <w:tr w14:paraId="5F6C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335" w:type="dxa"/>
            <w:vMerge w:val="continue"/>
            <w:vAlign w:val="center"/>
          </w:tcPr>
          <w:p w14:paraId="240F7763">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32A6AAD2">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09436889">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交货期、项目进度统筹承诺及保证措施</w:t>
            </w:r>
          </w:p>
          <w:p w14:paraId="015C1AD4">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（2分）</w:t>
            </w:r>
          </w:p>
        </w:tc>
        <w:tc>
          <w:tcPr>
            <w:tcW w:w="6628" w:type="dxa"/>
            <w:vAlign w:val="center"/>
          </w:tcPr>
          <w:p w14:paraId="3B4C1453">
            <w:pPr>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参选人所承诺的交货期应能满足基本要求（合同签订日起210自然日前车板交付至现场），否则参选将被否决。在满足上述基本要求的基础上，交货期每提前 15 天，得0.5 分，最高可得 2 分（即提前≥60 天）。</w:t>
            </w:r>
          </w:p>
        </w:tc>
      </w:tr>
      <w:tr w14:paraId="28D3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335" w:type="dxa"/>
            <w:vMerge w:val="continue"/>
            <w:vAlign w:val="center"/>
          </w:tcPr>
          <w:p w14:paraId="64149590">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566DDECB">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586336CD">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高通量换热管烧结过程</w:t>
            </w:r>
          </w:p>
          <w:p w14:paraId="515C5123">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（5分）</w:t>
            </w:r>
          </w:p>
        </w:tc>
        <w:tc>
          <w:tcPr>
            <w:tcW w:w="6628" w:type="dxa"/>
            <w:vAlign w:val="center"/>
          </w:tcPr>
          <w:p w14:paraId="2112F4EE">
            <w:pPr>
              <w:pStyle w:val="22"/>
              <w:spacing w:before="132" w:line="320" w:lineRule="exact"/>
              <w:ind w:right="107"/>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1、多孔层加工厂家允许参选人在不携带拍摄设备的前提下现场查看本项目设备制造全过程得 5 分。</w:t>
            </w:r>
          </w:p>
          <w:p w14:paraId="6F7C41DD">
            <w:pPr>
              <w:pStyle w:val="22"/>
              <w:spacing w:before="24" w:line="320" w:lineRule="exact"/>
              <w:ind w:right="107"/>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2、多孔层加工厂家不允许参选人在不携带拍摄设备的前提下现场查看本项目设备制造全过程得 0 分。</w:t>
            </w:r>
          </w:p>
          <w:p w14:paraId="062067D1">
            <w:pPr>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参选人应提供承诺书，格式自拟，否则不得分。</w:t>
            </w:r>
          </w:p>
        </w:tc>
      </w:tr>
      <w:tr w14:paraId="5EAB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335" w:type="dxa"/>
            <w:vMerge w:val="continue"/>
            <w:vAlign w:val="center"/>
          </w:tcPr>
          <w:p w14:paraId="66AF4707">
            <w:pPr>
              <w:spacing w:line="320" w:lineRule="exact"/>
              <w:jc w:val="center"/>
              <w:rPr>
                <w:rFonts w:hint="eastAsia" w:ascii="宋体" w:hAnsi="宋体" w:eastAsia="宋体" w:cs="宋体"/>
                <w:sz w:val="28"/>
                <w:szCs w:val="28"/>
                <w:lang w:val="en-US" w:eastAsia="zh-CN" w:bidi="ar-SA"/>
              </w:rPr>
            </w:pPr>
          </w:p>
        </w:tc>
        <w:tc>
          <w:tcPr>
            <w:tcW w:w="1433" w:type="dxa"/>
            <w:vMerge w:val="continue"/>
            <w:vAlign w:val="center"/>
          </w:tcPr>
          <w:p w14:paraId="1C77C7B5">
            <w:pPr>
              <w:spacing w:line="320" w:lineRule="exact"/>
              <w:jc w:val="center"/>
              <w:rPr>
                <w:rFonts w:hint="eastAsia" w:ascii="宋体" w:hAnsi="宋体" w:eastAsia="宋体" w:cs="宋体"/>
                <w:sz w:val="28"/>
                <w:szCs w:val="28"/>
                <w:lang w:val="en-US" w:eastAsia="zh-CN" w:bidi="ar-SA"/>
              </w:rPr>
            </w:pPr>
          </w:p>
        </w:tc>
        <w:tc>
          <w:tcPr>
            <w:tcW w:w="1483" w:type="dxa"/>
            <w:vAlign w:val="center"/>
          </w:tcPr>
          <w:p w14:paraId="51CBA004">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售后服务方案</w:t>
            </w:r>
          </w:p>
          <w:p w14:paraId="0E2D33F6">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（2分）</w:t>
            </w:r>
          </w:p>
        </w:tc>
        <w:tc>
          <w:tcPr>
            <w:tcW w:w="6628" w:type="dxa"/>
            <w:vAlign w:val="center"/>
          </w:tcPr>
          <w:p w14:paraId="17B63433">
            <w:pPr>
              <w:tabs>
                <w:tab w:val="left" w:pos="720"/>
              </w:tabs>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根据参选人所提供的售后服务方案进行评分，包含但不限于售后服务机构及人员、售后服务响应时间及更换零部件时间、免费维保期、培训操作及维修人员的情况、有无定期巡访制度、有无换热器全生命管理系统软件等：方案完整且响应快，有提高售后服务的措施，得 2 分；方案较完整，响应及时，但提高售后服务的措施不足，得 1 分；无方案或方案过于简单影响</w:t>
            </w:r>
          </w:p>
        </w:tc>
      </w:tr>
      <w:tr w14:paraId="6DF5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335" w:type="dxa"/>
            <w:vAlign w:val="center"/>
          </w:tcPr>
          <w:p w14:paraId="4F4E9ED4">
            <w:pPr>
              <w:spacing w:line="320" w:lineRule="exact"/>
              <w:jc w:val="center"/>
              <w:rPr>
                <w:rFonts w:hint="default" w:ascii="宋体" w:hAnsi="宋体" w:eastAsia="宋体" w:cs="宋体"/>
                <w:sz w:val="28"/>
                <w:szCs w:val="28"/>
                <w:lang w:val="en-US" w:eastAsia="zh-CN" w:bidi="ar-SA"/>
              </w:rPr>
            </w:pPr>
            <w:r>
              <w:rPr>
                <w:rFonts w:hint="eastAsia" w:ascii="宋体" w:hAnsi="宋体" w:eastAsia="宋体" w:cs="宋体"/>
                <w:sz w:val="28"/>
                <w:szCs w:val="28"/>
                <w:lang w:val="en-US" w:eastAsia="zh-CN" w:bidi="ar-SA"/>
              </w:rPr>
              <w:t>3</w:t>
            </w:r>
          </w:p>
        </w:tc>
        <w:tc>
          <w:tcPr>
            <w:tcW w:w="1433" w:type="dxa"/>
            <w:vAlign w:val="center"/>
          </w:tcPr>
          <w:p w14:paraId="34E91C56">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参选报价评分标准</w:t>
            </w:r>
          </w:p>
        </w:tc>
        <w:tc>
          <w:tcPr>
            <w:tcW w:w="1483" w:type="dxa"/>
            <w:vAlign w:val="center"/>
          </w:tcPr>
          <w:p w14:paraId="05261534">
            <w:pPr>
              <w:spacing w:line="320" w:lineRule="exact"/>
              <w:jc w:val="center"/>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报价分 （60分）</w:t>
            </w:r>
          </w:p>
        </w:tc>
        <w:tc>
          <w:tcPr>
            <w:tcW w:w="6628" w:type="dxa"/>
            <w:vAlign w:val="center"/>
          </w:tcPr>
          <w:p w14:paraId="22B88B05">
            <w:pPr>
              <w:tabs>
                <w:tab w:val="left" w:pos="825"/>
              </w:tabs>
              <w:spacing w:line="32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参选价格得分=(F低/Fn)*60</w:t>
            </w:r>
          </w:p>
          <w:p w14:paraId="03FF288C">
            <w:pPr>
              <w:tabs>
                <w:tab w:val="left" w:pos="825"/>
              </w:tabs>
              <w:spacing w:line="32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式中：①F低为评标基准价=进入报价部分评分的各合格参选人中最低的报价评标价。</w:t>
            </w:r>
          </w:p>
          <w:p w14:paraId="43B13216">
            <w:pPr>
              <w:tabs>
                <w:tab w:val="left" w:pos="825"/>
              </w:tabs>
              <w:spacing w:line="320" w:lineRule="exac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 xml:space="preserve">      ②Fn为进入报价部分评分的各合格参选人的报价评标价。</w:t>
            </w:r>
          </w:p>
          <w:p w14:paraId="078CDB64">
            <w:pPr>
              <w:tabs>
                <w:tab w:val="left" w:pos="720"/>
              </w:tabs>
              <w:spacing w:line="320" w:lineRule="exact"/>
              <w:jc w:val="left"/>
              <w:rPr>
                <w:rFonts w:hint="eastAsia" w:ascii="宋体" w:hAnsi="宋体" w:eastAsia="宋体" w:cs="宋体"/>
                <w:sz w:val="28"/>
                <w:szCs w:val="28"/>
                <w:lang w:val="en-US" w:eastAsia="zh-CN" w:bidi="ar-SA"/>
              </w:rPr>
            </w:pPr>
            <w:r>
              <w:rPr>
                <w:rFonts w:hint="eastAsia" w:ascii="宋体" w:hAnsi="宋体" w:eastAsia="宋体" w:cs="宋体"/>
                <w:sz w:val="28"/>
                <w:szCs w:val="28"/>
                <w:lang w:val="en-US" w:eastAsia="zh-CN" w:bidi="ar-SA"/>
              </w:rPr>
              <w:t>参选报价得分小数点后保留两人，第三位“四舍五入”，第四位及以后不计。</w:t>
            </w:r>
          </w:p>
        </w:tc>
      </w:tr>
    </w:tbl>
    <w:p w14:paraId="2FFEC17E">
      <w:pPr>
        <w:pStyle w:val="5"/>
        <w:spacing w:line="360" w:lineRule="auto"/>
        <w:ind w:right="121"/>
        <w:jc w:val="both"/>
        <w:rPr>
          <w:rFonts w:hint="eastAsia" w:ascii="宋体" w:hAnsi="宋体" w:eastAsia="宋体" w:cs="宋体"/>
          <w:sz w:val="28"/>
          <w:szCs w:val="28"/>
          <w:lang w:eastAsia="zh-CN"/>
        </w:rPr>
      </w:pPr>
    </w:p>
    <w:p w14:paraId="4F728D0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2.报价评分：</w:t>
      </w:r>
    </w:p>
    <w:p w14:paraId="16FAEF0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根据评标细则规定对投标报价进行算术性错误修正。投标人的投标报价经上述修正后，计算出报价评标价。</w:t>
      </w:r>
    </w:p>
    <w:p w14:paraId="68C9D02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报价评分得分计算公式（取小数点后的2位数）</w:t>
      </w:r>
    </w:p>
    <w:p w14:paraId="17C544B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投标价格得分=(F低/Fn)*</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0式中：</w:t>
      </w:r>
    </w:p>
    <w:p w14:paraId="3409AC3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①F低为评标基准价=进入报价部分评分的各合格投标人中最低的报价评标价。</w:t>
      </w:r>
    </w:p>
    <w:p w14:paraId="1B8D576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②Fn为进入报价部分评分的各合格投标人的报价评标价。投标报价得分小数点后保留两人，第三位"四舍五入",第四位及以后不计。</w:t>
      </w:r>
    </w:p>
    <w:p w14:paraId="5F50B682">
      <w:pPr>
        <w:pStyle w:val="5"/>
        <w:spacing w:line="360" w:lineRule="auto"/>
        <w:ind w:right="121" w:firstLine="560" w:firstLineChars="200"/>
        <w:jc w:val="both"/>
        <w:rPr>
          <w:rFonts w:hint="eastAsia" w:ascii="宋体" w:hAnsi="宋体" w:eastAsia="宋体" w:cs="宋体"/>
          <w:color w:val="000000"/>
          <w:sz w:val="28"/>
          <w:szCs w:val="28"/>
          <w:shd w:val="clear" w:color="auto" w:fill="FFFFFF"/>
          <w:lang w:eastAsia="zh-CN"/>
        </w:rPr>
      </w:pPr>
      <w:r>
        <w:rPr>
          <w:rFonts w:hint="eastAsia" w:ascii="宋体" w:hAnsi="宋体" w:eastAsia="宋体" w:cs="宋体"/>
          <w:sz w:val="28"/>
          <w:szCs w:val="28"/>
          <w:lang w:eastAsia="zh-CN"/>
        </w:rPr>
        <w:t>本项目设置最高控制价</w:t>
      </w:r>
      <w:r>
        <w:rPr>
          <w:rFonts w:hint="eastAsia" w:ascii="宋体" w:hAnsi="宋体" w:eastAsia="宋体" w:cs="宋体"/>
          <w:sz w:val="28"/>
          <w:szCs w:val="28"/>
          <w:lang w:val="en-US" w:eastAsia="zh-CN"/>
        </w:rPr>
        <w:t>198.00</w:t>
      </w:r>
      <w:r>
        <w:rPr>
          <w:rFonts w:hint="eastAsia" w:ascii="宋体" w:hAnsi="宋体" w:eastAsia="宋体" w:cs="宋体"/>
          <w:sz w:val="28"/>
          <w:szCs w:val="28"/>
          <w:lang w:eastAsia="zh-CN"/>
        </w:rPr>
        <w:t>万元整（</w:t>
      </w:r>
      <w:r>
        <w:rPr>
          <w:rFonts w:hint="eastAsia" w:ascii="宋体" w:hAnsi="宋体" w:eastAsia="宋体" w:cs="宋体"/>
          <w:sz w:val="28"/>
          <w:szCs w:val="28"/>
          <w:lang w:val="en-US" w:eastAsia="zh-CN"/>
        </w:rPr>
        <w:t>13%</w:t>
      </w:r>
      <w:r>
        <w:rPr>
          <w:rFonts w:hint="eastAsia" w:ascii="宋体" w:hAnsi="宋体" w:eastAsia="宋体" w:cs="宋体"/>
          <w:sz w:val="28"/>
          <w:szCs w:val="28"/>
          <w:lang w:eastAsia="zh-CN"/>
        </w:rPr>
        <w:t>含税包干总价）。参选人所填报的报价高于本项目最高限价的</w:t>
      </w:r>
      <w:r>
        <w:rPr>
          <w:rFonts w:hint="eastAsia" w:cs="宋体"/>
          <w:sz w:val="28"/>
          <w:szCs w:val="28"/>
          <w:lang w:val="en-US" w:eastAsia="zh-CN"/>
        </w:rPr>
        <w:t>,将被做废选处理。</w:t>
      </w:r>
    </w:p>
    <w:p w14:paraId="393158D9">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四、以下情况作废选处理</w:t>
      </w:r>
    </w:p>
    <w:p w14:paraId="1A00092F">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1.对采购文件提出的实质性要求和条件，参比文件未能在实质上响应的。</w:t>
      </w:r>
    </w:p>
    <w:p w14:paraId="19E07248">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2.参比文件存在重大偏差的。</w:t>
      </w:r>
    </w:p>
    <w:p w14:paraId="1E70BDA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3.违反规定影响开评审工作或采取其他方式对采购人施加影响的。</w:t>
      </w:r>
    </w:p>
    <w:p w14:paraId="40E6363C">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4.参比人串标、相互勾结故意压低标价以排挤竞争对手的公平竞争的，其参比无效。</w:t>
      </w:r>
    </w:p>
    <w:p w14:paraId="77A635E0">
      <w:pPr>
        <w:spacing w:before="15" w:line="360" w:lineRule="auto"/>
        <w:ind w:firstLine="572" w:firstLineChars="200"/>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五、评比</w:t>
      </w:r>
    </w:p>
    <w:p w14:paraId="1429750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1.采购人将在参比文件截止日期后另行择日组织评审会，参比人选定工作在采购人有关部门监督下，由采购人依法组建的评审委员会负责。</w:t>
      </w:r>
    </w:p>
    <w:p w14:paraId="260850F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2.在开审时没有启封和读出的参比文件，在评审时将不予考虑。</w:t>
      </w:r>
    </w:p>
    <w:p w14:paraId="7C217AAA">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3.采购人将做开选记录。</w:t>
      </w:r>
    </w:p>
    <w:p w14:paraId="109BC0F6">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4.采购人将根据评审结果与中标人签订合同。</w:t>
      </w:r>
    </w:p>
    <w:p w14:paraId="7305AEE8">
      <w:pPr>
        <w:rPr>
          <w:rFonts w:hint="eastAsia" w:ascii="宋体" w:hAnsi="宋体" w:eastAsia="宋体" w:cs="宋体"/>
          <w:lang w:eastAsia="zh-CN"/>
        </w:rPr>
      </w:pPr>
    </w:p>
    <w:p w14:paraId="75A74CBD">
      <w:pPr>
        <w:pStyle w:val="5"/>
        <w:spacing w:before="23"/>
        <w:ind w:left="598"/>
        <w:rPr>
          <w:rFonts w:hint="eastAsia" w:ascii="宋体" w:hAnsi="宋体" w:eastAsia="宋体" w:cs="宋体"/>
          <w:lang w:eastAsia="zh-CN"/>
        </w:rPr>
        <w:sectPr>
          <w:pgSz w:w="11910" w:h="16840"/>
          <w:pgMar w:top="1500" w:right="1140" w:bottom="740" w:left="1300" w:header="0" w:footer="551" w:gutter="0"/>
          <w:cols w:space="720" w:num="1"/>
        </w:sectPr>
      </w:pPr>
    </w:p>
    <w:p w14:paraId="49570674">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第五章  合同授予</w:t>
      </w:r>
    </w:p>
    <w:p w14:paraId="253C6699">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1.采购人将把合同授予</w:t>
      </w:r>
      <w:r>
        <w:rPr>
          <w:rFonts w:hint="eastAsia" w:cs="宋体"/>
          <w:sz w:val="28"/>
          <w:szCs w:val="28"/>
          <w:lang w:eastAsia="zh-CN"/>
        </w:rPr>
        <w:t>中选</w:t>
      </w:r>
      <w:r>
        <w:rPr>
          <w:rFonts w:hint="eastAsia" w:ascii="宋体" w:hAnsi="宋体" w:eastAsia="宋体" w:cs="宋体"/>
          <w:sz w:val="28"/>
          <w:szCs w:val="28"/>
          <w:lang w:eastAsia="zh-CN"/>
        </w:rPr>
        <w:t>人；在授予前，仍需进行资格审查。</w:t>
      </w:r>
    </w:p>
    <w:p w14:paraId="62F9A6DB">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人确定后，采购将通知</w:t>
      </w:r>
      <w:r>
        <w:rPr>
          <w:rFonts w:hint="eastAsia" w:cs="宋体"/>
          <w:sz w:val="28"/>
          <w:szCs w:val="28"/>
          <w:lang w:eastAsia="zh-CN"/>
        </w:rPr>
        <w:t>中选</w:t>
      </w:r>
      <w:r>
        <w:rPr>
          <w:rFonts w:hint="eastAsia" w:ascii="宋体" w:hAnsi="宋体" w:eastAsia="宋体" w:cs="宋体"/>
          <w:sz w:val="28"/>
          <w:szCs w:val="28"/>
          <w:lang w:eastAsia="zh-CN"/>
        </w:rPr>
        <w:t>人，并将</w:t>
      </w:r>
      <w:r>
        <w:rPr>
          <w:rFonts w:hint="eastAsia" w:cs="宋体"/>
          <w:sz w:val="28"/>
          <w:szCs w:val="28"/>
          <w:lang w:eastAsia="zh-CN"/>
        </w:rPr>
        <w:t>中选</w:t>
      </w:r>
      <w:r>
        <w:rPr>
          <w:rFonts w:hint="eastAsia" w:ascii="宋体" w:hAnsi="宋体" w:eastAsia="宋体" w:cs="宋体"/>
          <w:sz w:val="28"/>
          <w:szCs w:val="28"/>
          <w:lang w:eastAsia="zh-CN"/>
        </w:rPr>
        <w:t>结果公示在采购人官网。</w:t>
      </w:r>
    </w:p>
    <w:p w14:paraId="6569D35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通知对采购人和参比人具有法律效力。</w:t>
      </w:r>
      <w:r>
        <w:rPr>
          <w:rStyle w:val="15"/>
          <w:rFonts w:hint="eastAsia" w:ascii="宋体" w:hAnsi="宋体" w:eastAsia="宋体" w:cs="宋体"/>
          <w:color w:val="FF0000"/>
          <w:sz w:val="28"/>
          <w:szCs w:val="28"/>
          <w:lang w:eastAsia="zh-CN"/>
        </w:rPr>
        <w:t>福建福海创石油化工有限公司指定由其权属子公司“</w:t>
      </w:r>
      <w:r>
        <w:rPr>
          <w:rStyle w:val="15"/>
          <w:rFonts w:hint="eastAsia" w:ascii="宋体" w:hAnsi="宋体" w:eastAsia="宋体" w:cs="宋体"/>
          <w:color w:val="FF0000"/>
          <w:sz w:val="28"/>
          <w:szCs w:val="28"/>
          <w:lang w:val="en-US" w:eastAsia="zh-CN"/>
        </w:rPr>
        <w:t>腾龙芳烃</w:t>
      </w:r>
      <w:r>
        <w:rPr>
          <w:rStyle w:val="15"/>
          <w:rFonts w:hint="eastAsia" w:ascii="宋体" w:hAnsi="宋体" w:eastAsia="宋体" w:cs="宋体"/>
          <w:color w:val="FF0000"/>
          <w:sz w:val="28"/>
          <w:szCs w:val="28"/>
          <w:lang w:eastAsia="zh-CN"/>
        </w:rPr>
        <w:t>（漳州）有限公司”作为本合同执行主体，将于中选结果公示流程结束之日起30日内与中选人完成合同签订事宜</w:t>
      </w:r>
      <w:r>
        <w:rPr>
          <w:rFonts w:hint="eastAsia" w:ascii="宋体" w:hAnsi="宋体" w:eastAsia="宋体" w:cs="宋体"/>
          <w:color w:val="FF0000"/>
          <w:sz w:val="28"/>
          <w:szCs w:val="28"/>
          <w:lang w:eastAsia="zh-CN"/>
        </w:rPr>
        <w:t>。</w:t>
      </w:r>
      <w:r>
        <w:rPr>
          <w:rFonts w:hint="eastAsia" w:ascii="宋体" w:hAnsi="宋体" w:eastAsia="宋体" w:cs="宋体"/>
          <w:sz w:val="28"/>
          <w:szCs w:val="28"/>
          <w:lang w:eastAsia="zh-CN"/>
        </w:rPr>
        <w:t>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单位原因未在规定的时间和地点与采购人签署合同，采购人有权单方取消</w:t>
      </w:r>
      <w:r>
        <w:rPr>
          <w:rFonts w:hint="eastAsia" w:cs="宋体"/>
          <w:sz w:val="28"/>
          <w:szCs w:val="28"/>
          <w:lang w:eastAsia="zh-CN"/>
        </w:rPr>
        <w:t>中选</w:t>
      </w:r>
      <w:r>
        <w:rPr>
          <w:rFonts w:hint="eastAsia" w:ascii="宋体" w:hAnsi="宋体" w:eastAsia="宋体" w:cs="宋体"/>
          <w:sz w:val="28"/>
          <w:szCs w:val="28"/>
          <w:lang w:eastAsia="zh-CN"/>
        </w:rPr>
        <w:t>单位的资格。同时，由此给采购人造成的损失，采购人有权追究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20E1464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w:t>
      </w:r>
      <w:r>
        <w:rPr>
          <w:rFonts w:hint="eastAsia" w:cs="宋体"/>
          <w:sz w:val="28"/>
          <w:szCs w:val="28"/>
          <w:lang w:eastAsia="zh-CN"/>
        </w:rPr>
        <w:t>中选</w:t>
      </w:r>
      <w:r>
        <w:rPr>
          <w:rFonts w:hint="eastAsia" w:ascii="宋体" w:hAnsi="宋体" w:eastAsia="宋体" w:cs="宋体"/>
          <w:sz w:val="28"/>
          <w:szCs w:val="28"/>
          <w:lang w:eastAsia="zh-CN"/>
        </w:rPr>
        <w:t>人签署合同后必须履行合同要求。若因</w:t>
      </w:r>
      <w:r>
        <w:rPr>
          <w:rFonts w:hint="eastAsia" w:cs="宋体"/>
          <w:sz w:val="28"/>
          <w:szCs w:val="28"/>
          <w:lang w:eastAsia="zh-CN"/>
        </w:rPr>
        <w:t>中选</w:t>
      </w:r>
      <w:r>
        <w:rPr>
          <w:rFonts w:hint="eastAsia" w:ascii="宋体" w:hAnsi="宋体" w:eastAsia="宋体" w:cs="宋体"/>
          <w:sz w:val="28"/>
          <w:szCs w:val="28"/>
          <w:lang w:eastAsia="zh-CN"/>
        </w:rPr>
        <w:t>单位原因未在规定的时间内完成合同内容等相关工作，则采购人有权单方面取消</w:t>
      </w:r>
      <w:r>
        <w:rPr>
          <w:rFonts w:hint="eastAsia" w:cs="宋体"/>
          <w:sz w:val="28"/>
          <w:szCs w:val="28"/>
          <w:lang w:eastAsia="zh-CN"/>
        </w:rPr>
        <w:t>中选</w:t>
      </w:r>
      <w:r>
        <w:rPr>
          <w:rFonts w:hint="eastAsia" w:ascii="宋体" w:hAnsi="宋体" w:eastAsia="宋体" w:cs="宋体"/>
          <w:sz w:val="28"/>
          <w:szCs w:val="28"/>
          <w:lang w:eastAsia="zh-CN"/>
        </w:rPr>
        <w:t>单位的资格。并取消参比人三年内在采购人的业务中的参比资格，由此给采购人造成的损失，采购人有权追究中选方的全部责任。</w:t>
      </w:r>
    </w:p>
    <w:p w14:paraId="6B0E5F91">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5.采购文件与合同附件作为签订合同的条款，采购文件合同条款中没有规定的内容，采购人、参比人认为有必要进行补充，可另行商定解决。</w:t>
      </w:r>
    </w:p>
    <w:p w14:paraId="06E60D07">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6.接受和拒绝任何或所有参比的权利：采购机构和采购人保留在授标之前任何时候接受或拒绝任何比选，以及宣布比选程序无效或拒绝所有参比的权利，对受影响的参比人不承担任何责任。</w:t>
      </w:r>
    </w:p>
    <w:p w14:paraId="42C4A0E2">
      <w:pPr>
        <w:spacing w:line="360" w:lineRule="auto"/>
        <w:jc w:val="both"/>
        <w:rPr>
          <w:rFonts w:hint="eastAsia" w:ascii="宋体" w:hAnsi="宋体" w:eastAsia="宋体" w:cs="宋体"/>
          <w:lang w:eastAsia="zh-CN"/>
        </w:rPr>
        <w:sectPr>
          <w:footerReference r:id="rId5" w:type="default"/>
          <w:pgSz w:w="11910" w:h="16840"/>
          <w:pgMar w:top="1500" w:right="1020" w:bottom="740" w:left="1300" w:header="0" w:footer="551" w:gutter="0"/>
          <w:pgNumType w:start="10"/>
          <w:cols w:space="720" w:num="1"/>
        </w:sectPr>
      </w:pPr>
    </w:p>
    <w:p w14:paraId="5BBB7D86">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 xml:space="preserve">第六章  </w:t>
      </w:r>
      <w:r>
        <w:rPr>
          <w:rFonts w:hint="eastAsia" w:cs="宋体"/>
          <w:b/>
          <w:w w:val="95"/>
          <w:sz w:val="30"/>
          <w:szCs w:val="30"/>
          <w:lang w:eastAsia="zh-CN"/>
        </w:rPr>
        <w:t>中选</w:t>
      </w:r>
      <w:r>
        <w:rPr>
          <w:rFonts w:hint="eastAsia" w:ascii="宋体" w:hAnsi="宋体" w:eastAsia="宋体" w:cs="宋体"/>
          <w:b/>
          <w:w w:val="95"/>
          <w:sz w:val="30"/>
          <w:szCs w:val="30"/>
          <w:lang w:eastAsia="zh-CN"/>
        </w:rPr>
        <w:t>后相关履约要求</w:t>
      </w:r>
    </w:p>
    <w:p w14:paraId="09B0E2B4">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w:t>
      </w:r>
      <w:r>
        <w:rPr>
          <w:rFonts w:hint="eastAsia" w:cs="宋体"/>
          <w:sz w:val="28"/>
          <w:szCs w:val="28"/>
          <w:lang w:eastAsia="zh-CN"/>
        </w:rPr>
        <w:t>中选</w:t>
      </w:r>
      <w:r>
        <w:rPr>
          <w:rFonts w:hint="eastAsia" w:ascii="宋体" w:hAnsi="宋体" w:eastAsia="宋体" w:cs="宋体"/>
          <w:sz w:val="28"/>
          <w:szCs w:val="28"/>
          <w:lang w:eastAsia="zh-CN"/>
        </w:rPr>
        <w:t>单位要服从采购人的管理规定，不得影响采购人的生产运行，如有违反，取消</w:t>
      </w:r>
      <w:r>
        <w:rPr>
          <w:rFonts w:hint="eastAsia" w:cs="宋体"/>
          <w:sz w:val="28"/>
          <w:szCs w:val="28"/>
          <w:lang w:eastAsia="zh-CN"/>
        </w:rPr>
        <w:t>中选</w:t>
      </w:r>
      <w:r>
        <w:rPr>
          <w:rFonts w:hint="eastAsia" w:ascii="宋体" w:hAnsi="宋体" w:eastAsia="宋体" w:cs="宋体"/>
          <w:sz w:val="28"/>
          <w:szCs w:val="28"/>
          <w:lang w:eastAsia="zh-CN"/>
        </w:rPr>
        <w:t>单位的继续履行合同的资格，同时，由此给采购人造成的损失，采购人有权追究</w:t>
      </w:r>
      <w:r>
        <w:rPr>
          <w:rFonts w:hint="eastAsia" w:cs="宋体"/>
          <w:sz w:val="28"/>
          <w:szCs w:val="28"/>
          <w:lang w:eastAsia="zh-CN"/>
        </w:rPr>
        <w:t>中选</w:t>
      </w:r>
      <w:r>
        <w:rPr>
          <w:rFonts w:hint="eastAsia" w:ascii="宋体" w:hAnsi="宋体" w:eastAsia="宋体" w:cs="宋体"/>
          <w:sz w:val="28"/>
          <w:szCs w:val="28"/>
          <w:lang w:eastAsia="zh-CN"/>
        </w:rPr>
        <w:t>单位的全部责任。</w:t>
      </w:r>
    </w:p>
    <w:p w14:paraId="77BEFDD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w:t>
      </w:r>
      <w:r>
        <w:rPr>
          <w:rFonts w:hint="eastAsia" w:cs="宋体"/>
          <w:sz w:val="28"/>
          <w:szCs w:val="28"/>
          <w:lang w:eastAsia="zh-CN"/>
        </w:rPr>
        <w:t>中选</w:t>
      </w:r>
      <w:r>
        <w:rPr>
          <w:rFonts w:hint="eastAsia" w:ascii="宋体" w:hAnsi="宋体" w:eastAsia="宋体" w:cs="宋体"/>
          <w:sz w:val="28"/>
          <w:szCs w:val="28"/>
          <w:lang w:eastAsia="zh-CN"/>
        </w:rPr>
        <w:t>单位必须严格执行采购合同（详见附件一）的规定。</w:t>
      </w:r>
    </w:p>
    <w:p w14:paraId="2F16A0BC">
      <w:pPr>
        <w:pStyle w:val="5"/>
        <w:spacing w:line="360" w:lineRule="auto"/>
        <w:ind w:right="121"/>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w:t>
      </w:r>
      <w:r>
        <w:rPr>
          <w:rFonts w:hint="eastAsia" w:cs="宋体"/>
          <w:sz w:val="28"/>
          <w:szCs w:val="28"/>
          <w:lang w:eastAsia="zh-CN"/>
        </w:rPr>
        <w:t>中选</w:t>
      </w:r>
      <w:r>
        <w:rPr>
          <w:rFonts w:hint="eastAsia" w:ascii="宋体" w:hAnsi="宋体" w:eastAsia="宋体" w:cs="宋体"/>
          <w:sz w:val="28"/>
          <w:szCs w:val="28"/>
          <w:lang w:eastAsia="zh-CN"/>
        </w:rPr>
        <w:t>单位需遵守采购人的各项管理规章制度。如违反相关条例者则按福建福海创石油化工有限公司相应条款进行处罚。</w:t>
      </w:r>
    </w:p>
    <w:p w14:paraId="2410984F">
      <w:pPr>
        <w:pStyle w:val="5"/>
        <w:spacing w:before="26" w:line="321" w:lineRule="auto"/>
        <w:ind w:left="118" w:right="106" w:firstLine="480"/>
        <w:jc w:val="both"/>
        <w:rPr>
          <w:rFonts w:hint="eastAsia" w:ascii="宋体" w:hAnsi="宋体" w:eastAsia="宋体" w:cs="宋体"/>
          <w:lang w:eastAsia="zh-CN"/>
        </w:rPr>
      </w:pPr>
    </w:p>
    <w:p w14:paraId="7D1039C7">
      <w:pPr>
        <w:pStyle w:val="2"/>
        <w:tabs>
          <w:tab w:val="left" w:pos="1912"/>
        </w:tabs>
        <w:spacing w:line="355" w:lineRule="exact"/>
        <w:ind w:left="647" w:firstLine="3092" w:firstLineChars="1100"/>
        <w:jc w:val="both"/>
        <w:rPr>
          <w:rFonts w:hint="eastAsia" w:ascii="宋体" w:hAnsi="宋体" w:eastAsia="宋体" w:cs="宋体"/>
          <w:lang w:eastAsia="zh-CN"/>
        </w:rPr>
      </w:pPr>
    </w:p>
    <w:p w14:paraId="40860B90">
      <w:pPr>
        <w:pStyle w:val="2"/>
        <w:tabs>
          <w:tab w:val="left" w:pos="1912"/>
        </w:tabs>
        <w:spacing w:line="355" w:lineRule="exact"/>
        <w:ind w:left="647" w:firstLine="3092" w:firstLineChars="1100"/>
        <w:jc w:val="both"/>
        <w:rPr>
          <w:rFonts w:hint="eastAsia" w:ascii="宋体" w:hAnsi="宋体" w:eastAsia="宋体" w:cs="宋体"/>
          <w:lang w:eastAsia="zh-CN"/>
        </w:rPr>
      </w:pPr>
    </w:p>
    <w:p w14:paraId="69446E99">
      <w:pPr>
        <w:pStyle w:val="2"/>
        <w:tabs>
          <w:tab w:val="left" w:pos="1912"/>
        </w:tabs>
        <w:spacing w:line="355" w:lineRule="exact"/>
        <w:ind w:left="647" w:firstLine="3092" w:firstLineChars="1100"/>
        <w:jc w:val="both"/>
        <w:rPr>
          <w:rFonts w:hint="eastAsia" w:ascii="宋体" w:hAnsi="宋体" w:eastAsia="宋体" w:cs="宋体"/>
          <w:lang w:eastAsia="zh-CN"/>
        </w:rPr>
      </w:pPr>
    </w:p>
    <w:p w14:paraId="08D82F70">
      <w:pPr>
        <w:pStyle w:val="2"/>
        <w:tabs>
          <w:tab w:val="left" w:pos="1912"/>
        </w:tabs>
        <w:spacing w:line="355" w:lineRule="exact"/>
        <w:ind w:left="647" w:firstLine="3092" w:firstLineChars="1100"/>
        <w:jc w:val="both"/>
        <w:rPr>
          <w:rFonts w:hint="eastAsia" w:ascii="宋体" w:hAnsi="宋体" w:eastAsia="宋体" w:cs="宋体"/>
          <w:lang w:eastAsia="zh-CN"/>
        </w:rPr>
      </w:pPr>
    </w:p>
    <w:p w14:paraId="4E745F9E">
      <w:pPr>
        <w:pStyle w:val="2"/>
        <w:tabs>
          <w:tab w:val="left" w:pos="1912"/>
        </w:tabs>
        <w:spacing w:line="355" w:lineRule="exact"/>
        <w:ind w:left="647" w:firstLine="3092" w:firstLineChars="1100"/>
        <w:jc w:val="both"/>
        <w:rPr>
          <w:rFonts w:hint="eastAsia" w:ascii="宋体" w:hAnsi="宋体" w:eastAsia="宋体" w:cs="宋体"/>
          <w:lang w:eastAsia="zh-CN"/>
        </w:rPr>
      </w:pPr>
    </w:p>
    <w:p w14:paraId="7870B6F8">
      <w:pPr>
        <w:pStyle w:val="2"/>
        <w:tabs>
          <w:tab w:val="left" w:pos="1912"/>
        </w:tabs>
        <w:spacing w:line="355" w:lineRule="exact"/>
        <w:ind w:left="647" w:firstLine="3092" w:firstLineChars="1100"/>
        <w:jc w:val="both"/>
        <w:rPr>
          <w:rFonts w:hint="eastAsia" w:ascii="宋体" w:hAnsi="宋体" w:eastAsia="宋体" w:cs="宋体"/>
          <w:lang w:eastAsia="zh-CN"/>
        </w:rPr>
      </w:pPr>
    </w:p>
    <w:p w14:paraId="50A6D1E5">
      <w:pPr>
        <w:pStyle w:val="2"/>
        <w:tabs>
          <w:tab w:val="left" w:pos="1912"/>
        </w:tabs>
        <w:spacing w:line="355" w:lineRule="exact"/>
        <w:ind w:left="647" w:firstLine="3092" w:firstLineChars="1100"/>
        <w:jc w:val="both"/>
        <w:rPr>
          <w:rFonts w:hint="eastAsia" w:ascii="宋体" w:hAnsi="宋体" w:eastAsia="宋体" w:cs="宋体"/>
          <w:lang w:eastAsia="zh-CN"/>
        </w:rPr>
      </w:pPr>
    </w:p>
    <w:p w14:paraId="2572B02B">
      <w:pPr>
        <w:pStyle w:val="2"/>
        <w:tabs>
          <w:tab w:val="left" w:pos="1912"/>
        </w:tabs>
        <w:spacing w:line="355" w:lineRule="exact"/>
        <w:ind w:left="647" w:firstLine="3092" w:firstLineChars="1100"/>
        <w:jc w:val="both"/>
        <w:rPr>
          <w:rFonts w:hint="eastAsia" w:ascii="宋体" w:hAnsi="宋体" w:eastAsia="宋体" w:cs="宋体"/>
          <w:lang w:eastAsia="zh-CN"/>
        </w:rPr>
      </w:pPr>
    </w:p>
    <w:p w14:paraId="72DFE53E">
      <w:pPr>
        <w:pStyle w:val="2"/>
        <w:tabs>
          <w:tab w:val="left" w:pos="1912"/>
        </w:tabs>
        <w:spacing w:line="355" w:lineRule="exact"/>
        <w:ind w:left="647" w:firstLine="3092" w:firstLineChars="1100"/>
        <w:jc w:val="both"/>
        <w:rPr>
          <w:rFonts w:hint="eastAsia" w:ascii="宋体" w:hAnsi="宋体" w:eastAsia="宋体" w:cs="宋体"/>
          <w:lang w:eastAsia="zh-CN"/>
        </w:rPr>
      </w:pPr>
    </w:p>
    <w:p w14:paraId="3838F572">
      <w:pPr>
        <w:pStyle w:val="2"/>
        <w:tabs>
          <w:tab w:val="left" w:pos="1912"/>
        </w:tabs>
        <w:spacing w:line="355" w:lineRule="exact"/>
        <w:ind w:left="647" w:firstLine="3092" w:firstLineChars="1100"/>
        <w:jc w:val="both"/>
        <w:rPr>
          <w:rFonts w:hint="eastAsia" w:ascii="宋体" w:hAnsi="宋体" w:eastAsia="宋体" w:cs="宋体"/>
          <w:lang w:eastAsia="zh-CN"/>
        </w:rPr>
      </w:pPr>
    </w:p>
    <w:p w14:paraId="2BB985CF">
      <w:pPr>
        <w:pStyle w:val="2"/>
        <w:tabs>
          <w:tab w:val="left" w:pos="1912"/>
        </w:tabs>
        <w:spacing w:line="355" w:lineRule="exact"/>
        <w:ind w:left="647" w:firstLine="3092" w:firstLineChars="1100"/>
        <w:jc w:val="both"/>
        <w:rPr>
          <w:rFonts w:hint="eastAsia" w:ascii="宋体" w:hAnsi="宋体" w:eastAsia="宋体" w:cs="宋体"/>
          <w:lang w:eastAsia="zh-CN"/>
        </w:rPr>
      </w:pPr>
    </w:p>
    <w:p w14:paraId="0E8D3335">
      <w:pPr>
        <w:pStyle w:val="2"/>
        <w:tabs>
          <w:tab w:val="left" w:pos="1912"/>
        </w:tabs>
        <w:spacing w:line="355" w:lineRule="exact"/>
        <w:ind w:left="647" w:firstLine="3092" w:firstLineChars="1100"/>
        <w:jc w:val="both"/>
        <w:rPr>
          <w:rFonts w:hint="eastAsia" w:ascii="宋体" w:hAnsi="宋体" w:eastAsia="宋体" w:cs="宋体"/>
          <w:lang w:eastAsia="zh-CN"/>
        </w:rPr>
      </w:pPr>
    </w:p>
    <w:p w14:paraId="43C8269C">
      <w:pPr>
        <w:pStyle w:val="2"/>
        <w:tabs>
          <w:tab w:val="left" w:pos="1912"/>
        </w:tabs>
        <w:spacing w:line="355" w:lineRule="exact"/>
        <w:ind w:left="647" w:firstLine="3092" w:firstLineChars="1100"/>
        <w:jc w:val="both"/>
        <w:rPr>
          <w:rFonts w:hint="eastAsia" w:ascii="宋体" w:hAnsi="宋体" w:eastAsia="宋体" w:cs="宋体"/>
          <w:lang w:eastAsia="zh-CN"/>
        </w:rPr>
      </w:pPr>
    </w:p>
    <w:p w14:paraId="543310EB">
      <w:pPr>
        <w:pStyle w:val="2"/>
        <w:tabs>
          <w:tab w:val="left" w:pos="1912"/>
        </w:tabs>
        <w:spacing w:line="355" w:lineRule="exact"/>
        <w:ind w:left="647" w:firstLine="3092" w:firstLineChars="1100"/>
        <w:jc w:val="both"/>
        <w:rPr>
          <w:rFonts w:hint="eastAsia" w:ascii="宋体" w:hAnsi="宋体" w:eastAsia="宋体" w:cs="宋体"/>
          <w:lang w:eastAsia="zh-CN"/>
        </w:rPr>
      </w:pPr>
    </w:p>
    <w:p w14:paraId="2CF253AD">
      <w:pPr>
        <w:pStyle w:val="2"/>
        <w:tabs>
          <w:tab w:val="left" w:pos="1912"/>
        </w:tabs>
        <w:spacing w:line="355" w:lineRule="exact"/>
        <w:ind w:left="647" w:firstLine="3092" w:firstLineChars="1100"/>
        <w:jc w:val="both"/>
        <w:rPr>
          <w:rFonts w:hint="eastAsia" w:ascii="宋体" w:hAnsi="宋体" w:eastAsia="宋体" w:cs="宋体"/>
          <w:lang w:eastAsia="zh-CN"/>
        </w:rPr>
      </w:pPr>
    </w:p>
    <w:p w14:paraId="05573DBB">
      <w:pPr>
        <w:pStyle w:val="2"/>
        <w:tabs>
          <w:tab w:val="left" w:pos="1912"/>
        </w:tabs>
        <w:spacing w:line="355" w:lineRule="exact"/>
        <w:ind w:left="647" w:firstLine="3092" w:firstLineChars="1100"/>
        <w:jc w:val="both"/>
        <w:rPr>
          <w:rFonts w:hint="eastAsia" w:ascii="宋体" w:hAnsi="宋体" w:eastAsia="宋体" w:cs="宋体"/>
          <w:lang w:eastAsia="zh-CN"/>
        </w:rPr>
      </w:pPr>
    </w:p>
    <w:p w14:paraId="38445B7F">
      <w:pPr>
        <w:pStyle w:val="2"/>
        <w:tabs>
          <w:tab w:val="left" w:pos="1912"/>
        </w:tabs>
        <w:spacing w:line="355" w:lineRule="exact"/>
        <w:ind w:left="647" w:firstLine="3092" w:firstLineChars="1100"/>
        <w:jc w:val="both"/>
        <w:rPr>
          <w:rFonts w:hint="eastAsia" w:ascii="宋体" w:hAnsi="宋体" w:eastAsia="宋体" w:cs="宋体"/>
          <w:lang w:eastAsia="zh-CN"/>
        </w:rPr>
      </w:pPr>
    </w:p>
    <w:p w14:paraId="6C7EED40">
      <w:pPr>
        <w:pStyle w:val="2"/>
        <w:tabs>
          <w:tab w:val="left" w:pos="1912"/>
        </w:tabs>
        <w:spacing w:line="355" w:lineRule="exact"/>
        <w:ind w:left="647" w:firstLine="3092" w:firstLineChars="1100"/>
        <w:jc w:val="both"/>
        <w:rPr>
          <w:rFonts w:hint="eastAsia" w:ascii="宋体" w:hAnsi="宋体" w:eastAsia="宋体" w:cs="宋体"/>
          <w:lang w:eastAsia="zh-CN"/>
        </w:rPr>
      </w:pPr>
    </w:p>
    <w:p w14:paraId="0EE37671">
      <w:pPr>
        <w:pStyle w:val="2"/>
        <w:tabs>
          <w:tab w:val="left" w:pos="1912"/>
        </w:tabs>
        <w:spacing w:line="355" w:lineRule="exact"/>
        <w:ind w:left="647" w:firstLine="3092" w:firstLineChars="1100"/>
        <w:jc w:val="both"/>
        <w:rPr>
          <w:rFonts w:hint="eastAsia" w:ascii="宋体" w:hAnsi="宋体" w:eastAsia="宋体" w:cs="宋体"/>
          <w:lang w:eastAsia="zh-CN"/>
        </w:rPr>
      </w:pPr>
    </w:p>
    <w:p w14:paraId="3B22C5E9">
      <w:pPr>
        <w:pStyle w:val="2"/>
        <w:tabs>
          <w:tab w:val="left" w:pos="1912"/>
        </w:tabs>
        <w:spacing w:line="355" w:lineRule="exact"/>
        <w:ind w:left="647" w:firstLine="3092" w:firstLineChars="1100"/>
        <w:jc w:val="both"/>
        <w:rPr>
          <w:rFonts w:hint="eastAsia" w:ascii="宋体" w:hAnsi="宋体" w:eastAsia="宋体" w:cs="宋体"/>
          <w:lang w:eastAsia="zh-CN"/>
        </w:rPr>
      </w:pPr>
    </w:p>
    <w:p w14:paraId="5120B1C1">
      <w:pPr>
        <w:pStyle w:val="2"/>
        <w:tabs>
          <w:tab w:val="left" w:pos="1912"/>
        </w:tabs>
        <w:spacing w:line="355" w:lineRule="exact"/>
        <w:ind w:left="647" w:firstLine="3092" w:firstLineChars="1100"/>
        <w:jc w:val="both"/>
        <w:rPr>
          <w:rFonts w:hint="eastAsia" w:ascii="宋体" w:hAnsi="宋体" w:eastAsia="宋体" w:cs="宋体"/>
          <w:lang w:eastAsia="zh-CN"/>
        </w:rPr>
      </w:pPr>
    </w:p>
    <w:p w14:paraId="1D4D865D">
      <w:pPr>
        <w:pStyle w:val="2"/>
        <w:tabs>
          <w:tab w:val="left" w:pos="1912"/>
        </w:tabs>
        <w:spacing w:line="355" w:lineRule="exact"/>
        <w:ind w:left="647" w:firstLine="3092" w:firstLineChars="1100"/>
        <w:jc w:val="both"/>
        <w:rPr>
          <w:rFonts w:hint="eastAsia" w:ascii="宋体" w:hAnsi="宋体" w:eastAsia="宋体" w:cs="宋体"/>
          <w:lang w:eastAsia="zh-CN"/>
        </w:rPr>
      </w:pPr>
    </w:p>
    <w:p w14:paraId="380AC941">
      <w:pPr>
        <w:pStyle w:val="2"/>
        <w:tabs>
          <w:tab w:val="left" w:pos="1912"/>
        </w:tabs>
        <w:spacing w:line="355" w:lineRule="exact"/>
        <w:ind w:left="647" w:firstLine="3092" w:firstLineChars="1100"/>
        <w:jc w:val="both"/>
        <w:rPr>
          <w:rFonts w:hint="eastAsia" w:ascii="宋体" w:hAnsi="宋体" w:eastAsia="宋体" w:cs="宋体"/>
          <w:lang w:eastAsia="zh-CN"/>
        </w:rPr>
      </w:pPr>
    </w:p>
    <w:p w14:paraId="319C82EE">
      <w:pPr>
        <w:pStyle w:val="17"/>
        <w:rPr>
          <w:rFonts w:hint="eastAsia" w:ascii="宋体" w:hAnsi="宋体" w:eastAsia="宋体" w:cs="宋体"/>
        </w:rPr>
      </w:pPr>
    </w:p>
    <w:p w14:paraId="25979C4D">
      <w:pPr>
        <w:pStyle w:val="17"/>
        <w:rPr>
          <w:rFonts w:hint="eastAsia" w:ascii="宋体" w:hAnsi="宋体" w:eastAsia="宋体" w:cs="宋体"/>
        </w:rPr>
      </w:pPr>
    </w:p>
    <w:p w14:paraId="090CEBA7">
      <w:pPr>
        <w:spacing w:before="15" w:line="360" w:lineRule="auto"/>
        <w:jc w:val="center"/>
        <w:rPr>
          <w:rFonts w:hint="eastAsia" w:ascii="宋体" w:hAnsi="宋体" w:eastAsia="宋体" w:cs="宋体"/>
          <w:b/>
          <w:w w:val="95"/>
          <w:sz w:val="30"/>
          <w:szCs w:val="30"/>
          <w:lang w:eastAsia="zh-CN"/>
        </w:rPr>
      </w:pPr>
      <w:r>
        <w:rPr>
          <w:rFonts w:hint="eastAsia" w:ascii="宋体" w:hAnsi="宋体" w:eastAsia="宋体" w:cs="宋体"/>
          <w:b/>
          <w:w w:val="95"/>
          <w:sz w:val="30"/>
          <w:szCs w:val="30"/>
          <w:lang w:eastAsia="zh-CN"/>
        </w:rPr>
        <w:t>第七章</w:t>
      </w:r>
      <w:r>
        <w:rPr>
          <w:rFonts w:hint="eastAsia" w:ascii="宋体" w:hAnsi="宋体" w:eastAsia="宋体" w:cs="宋体"/>
          <w:b/>
          <w:w w:val="95"/>
          <w:sz w:val="30"/>
          <w:szCs w:val="30"/>
          <w:lang w:eastAsia="zh-CN"/>
        </w:rPr>
        <w:tab/>
      </w:r>
      <w:r>
        <w:rPr>
          <w:rFonts w:hint="eastAsia" w:ascii="宋体" w:hAnsi="宋体" w:eastAsia="宋体" w:cs="宋体"/>
          <w:b/>
          <w:w w:val="95"/>
          <w:sz w:val="30"/>
          <w:szCs w:val="30"/>
          <w:lang w:eastAsia="zh-CN"/>
        </w:rPr>
        <w:t>其它</w:t>
      </w:r>
    </w:p>
    <w:p w14:paraId="3C3BA46E">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1.参比人的参比文件无论其是否中</w:t>
      </w:r>
      <w:r>
        <w:rPr>
          <w:rFonts w:hint="eastAsia" w:cs="宋体"/>
          <w:sz w:val="28"/>
          <w:szCs w:val="28"/>
          <w:lang w:val="en-US" w:eastAsia="zh-CN"/>
        </w:rPr>
        <w:t>选</w:t>
      </w:r>
      <w:r>
        <w:rPr>
          <w:rFonts w:hint="eastAsia" w:ascii="宋体" w:hAnsi="宋体" w:eastAsia="宋体" w:cs="宋体"/>
          <w:sz w:val="28"/>
          <w:szCs w:val="28"/>
          <w:lang w:eastAsia="zh-CN"/>
        </w:rPr>
        <w:t>，均不退回。</w:t>
      </w:r>
    </w:p>
    <w:p w14:paraId="7DE7B103">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2.采购人郑重承诺：参比人所提交的参比文件及相关资料不向第三方泄露。</w:t>
      </w:r>
    </w:p>
    <w:p w14:paraId="3F3368D5">
      <w:pPr>
        <w:pStyle w:val="5"/>
        <w:spacing w:line="360" w:lineRule="auto"/>
        <w:ind w:right="121"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3.本询比文件的解释权归福建福海创石油化工有限公司。</w:t>
      </w:r>
    </w:p>
    <w:p w14:paraId="2BC40334">
      <w:pPr>
        <w:pStyle w:val="5"/>
        <w:spacing w:line="360" w:lineRule="auto"/>
        <w:ind w:left="215"/>
        <w:rPr>
          <w:rFonts w:hint="eastAsia" w:ascii="宋体" w:hAnsi="宋体" w:eastAsia="宋体" w:cs="宋体"/>
          <w:lang w:eastAsia="zh-CN"/>
        </w:rPr>
      </w:pPr>
      <w:r>
        <w:rPr>
          <w:rFonts w:hint="eastAsia" w:ascii="宋体" w:hAnsi="宋体" w:eastAsia="宋体" w:cs="宋体"/>
          <w:lang w:eastAsia="zh-CN"/>
        </w:rPr>
        <w:br w:type="page"/>
      </w:r>
      <w:bookmarkStart w:id="0" w:name="_Toc251742852"/>
    </w:p>
    <w:p w14:paraId="37E58E22">
      <w:pPr>
        <w:pStyle w:val="5"/>
        <w:rPr>
          <w:b/>
          <w:sz w:val="44"/>
          <w:szCs w:val="44"/>
          <w:lang w:eastAsia="zh-CN"/>
        </w:rPr>
      </w:pPr>
      <w:r>
        <w:rPr>
          <w:rFonts w:hint="eastAsia" w:ascii="宋体" w:hAnsi="宋体" w:eastAsia="宋体" w:cs="宋体"/>
          <w:b/>
          <w:bCs/>
          <w:lang w:eastAsia="zh-CN"/>
        </w:rPr>
        <w:t>附件一、合同文本</w:t>
      </w:r>
    </w:p>
    <w:p w14:paraId="6ED00C2C">
      <w:pPr>
        <w:spacing w:line="360" w:lineRule="auto"/>
        <w:ind w:left="883" w:hanging="883" w:hangingChars="200"/>
        <w:jc w:val="center"/>
        <w:rPr>
          <w:b/>
          <w:sz w:val="44"/>
          <w:szCs w:val="44"/>
          <w:lang w:eastAsia="zh-CN"/>
        </w:rPr>
      </w:pPr>
      <w:r>
        <w:rPr>
          <w:rFonts w:hint="eastAsia" w:cs="宋体"/>
          <w:b/>
          <w:sz w:val="44"/>
          <w:szCs w:val="44"/>
          <w:lang w:eastAsia="zh-CN"/>
        </w:rPr>
        <w:t>37-E-109A/B高通量换热器采购项目</w:t>
      </w:r>
    </w:p>
    <w:p w14:paraId="5B149643">
      <w:pPr>
        <w:spacing w:line="360" w:lineRule="auto"/>
        <w:ind w:left="883" w:hanging="883" w:hangingChars="200"/>
        <w:jc w:val="center"/>
        <w:rPr>
          <w:b/>
          <w:sz w:val="44"/>
          <w:szCs w:val="44"/>
          <w:lang w:eastAsia="zh-CN"/>
        </w:rPr>
      </w:pPr>
    </w:p>
    <w:p w14:paraId="6517CCF8">
      <w:pPr>
        <w:spacing w:line="360" w:lineRule="auto"/>
        <w:ind w:left="883" w:hanging="883" w:hangingChars="200"/>
        <w:jc w:val="center"/>
        <w:rPr>
          <w:b/>
          <w:sz w:val="44"/>
          <w:szCs w:val="44"/>
          <w:lang w:eastAsia="zh-CN"/>
        </w:rPr>
      </w:pPr>
    </w:p>
    <w:p w14:paraId="2B536BBE">
      <w:pPr>
        <w:spacing w:line="360" w:lineRule="auto"/>
        <w:ind w:left="1446" w:hanging="1446" w:hangingChars="200"/>
        <w:jc w:val="center"/>
        <w:rPr>
          <w:b/>
          <w:sz w:val="72"/>
          <w:szCs w:val="72"/>
          <w:lang w:eastAsia="zh-CN"/>
        </w:rPr>
      </w:pPr>
      <w:r>
        <w:rPr>
          <w:rFonts w:hint="eastAsia"/>
          <w:b/>
          <w:sz w:val="72"/>
          <w:szCs w:val="72"/>
          <w:lang w:eastAsia="zh-CN"/>
        </w:rPr>
        <w:t>合</w:t>
      </w:r>
    </w:p>
    <w:p w14:paraId="4C8C40DA">
      <w:pPr>
        <w:spacing w:line="360" w:lineRule="auto"/>
        <w:ind w:left="1446" w:hanging="1446" w:hangingChars="200"/>
        <w:jc w:val="center"/>
        <w:rPr>
          <w:b/>
          <w:sz w:val="72"/>
          <w:szCs w:val="72"/>
          <w:lang w:eastAsia="zh-CN"/>
        </w:rPr>
      </w:pPr>
    </w:p>
    <w:p w14:paraId="5ED3C91A">
      <w:pPr>
        <w:spacing w:line="360" w:lineRule="auto"/>
        <w:ind w:left="1446" w:hanging="1446" w:hangingChars="200"/>
        <w:jc w:val="center"/>
        <w:rPr>
          <w:b/>
          <w:sz w:val="72"/>
          <w:szCs w:val="72"/>
          <w:lang w:eastAsia="zh-CN"/>
        </w:rPr>
      </w:pPr>
      <w:r>
        <w:rPr>
          <w:rFonts w:hint="eastAsia"/>
          <w:b/>
          <w:sz w:val="72"/>
          <w:szCs w:val="72"/>
          <w:lang w:eastAsia="zh-CN"/>
        </w:rPr>
        <w:t>同</w:t>
      </w:r>
    </w:p>
    <w:p w14:paraId="74646EA1">
      <w:pPr>
        <w:spacing w:line="360" w:lineRule="auto"/>
        <w:ind w:left="1446" w:hanging="1446" w:hangingChars="200"/>
        <w:jc w:val="center"/>
        <w:rPr>
          <w:b/>
          <w:sz w:val="72"/>
          <w:szCs w:val="72"/>
          <w:lang w:eastAsia="zh-CN"/>
        </w:rPr>
      </w:pPr>
    </w:p>
    <w:p w14:paraId="2173C174">
      <w:pPr>
        <w:spacing w:line="360" w:lineRule="auto"/>
        <w:ind w:left="1446" w:hanging="1446" w:hangingChars="200"/>
        <w:jc w:val="center"/>
        <w:rPr>
          <w:b/>
          <w:sz w:val="72"/>
          <w:szCs w:val="72"/>
          <w:lang w:eastAsia="zh-CN"/>
        </w:rPr>
      </w:pPr>
      <w:r>
        <w:rPr>
          <w:rFonts w:hint="eastAsia"/>
          <w:b/>
          <w:sz w:val="72"/>
          <w:szCs w:val="72"/>
          <w:lang w:eastAsia="zh-CN"/>
        </w:rPr>
        <w:t>书</w:t>
      </w:r>
    </w:p>
    <w:p w14:paraId="0EA0DB4F">
      <w:pPr>
        <w:spacing w:line="360" w:lineRule="auto"/>
        <w:ind w:left="883" w:hanging="883" w:hangingChars="200"/>
        <w:jc w:val="center"/>
        <w:rPr>
          <w:b/>
          <w:sz w:val="44"/>
          <w:szCs w:val="44"/>
          <w:lang w:eastAsia="zh-CN"/>
        </w:rPr>
      </w:pPr>
    </w:p>
    <w:p w14:paraId="0EC0DB2B">
      <w:pPr>
        <w:spacing w:line="360" w:lineRule="auto"/>
        <w:ind w:left="883" w:hanging="883" w:hangingChars="200"/>
        <w:jc w:val="center"/>
        <w:rPr>
          <w:b/>
          <w:sz w:val="44"/>
          <w:szCs w:val="44"/>
          <w:lang w:eastAsia="zh-CN"/>
        </w:rPr>
      </w:pPr>
    </w:p>
    <w:p w14:paraId="208BF43E">
      <w:pPr>
        <w:spacing w:line="360" w:lineRule="auto"/>
        <w:ind w:firstLine="1606" w:firstLineChars="500"/>
        <w:jc w:val="both"/>
        <w:rPr>
          <w:b/>
          <w:sz w:val="32"/>
          <w:szCs w:val="32"/>
          <w:lang w:eastAsia="zh-CN"/>
        </w:rPr>
      </w:pPr>
      <w:r>
        <w:rPr>
          <w:rFonts w:hint="eastAsia"/>
          <w:b/>
          <w:sz w:val="32"/>
          <w:szCs w:val="32"/>
          <w:lang w:eastAsia="zh-CN"/>
        </w:rPr>
        <w:t>合同编号</w:t>
      </w:r>
    </w:p>
    <w:p w14:paraId="202F097A">
      <w:pPr>
        <w:spacing w:line="360" w:lineRule="auto"/>
        <w:ind w:left="883" w:hanging="883" w:hangingChars="200"/>
        <w:jc w:val="center"/>
        <w:rPr>
          <w:b/>
          <w:sz w:val="44"/>
          <w:szCs w:val="44"/>
          <w:lang w:eastAsia="zh-CN"/>
        </w:rPr>
      </w:pPr>
    </w:p>
    <w:p w14:paraId="4E996089">
      <w:pPr>
        <w:spacing w:line="360" w:lineRule="auto"/>
        <w:ind w:left="643" w:hanging="643" w:hangingChars="200"/>
        <w:rPr>
          <w:rFonts w:hint="eastAsia" w:ascii="宋体" w:hAnsi="宋体" w:eastAsia="宋体" w:cs="宋体"/>
          <w:b/>
          <w:sz w:val="32"/>
          <w:szCs w:val="32"/>
          <w:lang w:eastAsia="zh-CN"/>
        </w:rPr>
      </w:pPr>
      <w:r>
        <w:rPr>
          <w:rFonts w:hint="eastAsia"/>
          <w:b/>
          <w:sz w:val="32"/>
          <w:szCs w:val="32"/>
          <w:lang w:eastAsia="zh-CN"/>
        </w:rPr>
        <w:t xml:space="preserve">          甲方：</w:t>
      </w:r>
      <w:r>
        <w:rPr>
          <w:rFonts w:hint="eastAsia" w:ascii="宋体" w:hAnsi="宋体" w:eastAsia="宋体" w:cs="宋体"/>
          <w:b/>
          <w:sz w:val="32"/>
          <w:szCs w:val="32"/>
          <w:lang w:val="en-US" w:eastAsia="zh-CN"/>
        </w:rPr>
        <w:t>腾龙芳烃</w:t>
      </w:r>
      <w:r>
        <w:rPr>
          <w:rFonts w:hint="eastAsia" w:ascii="宋体" w:hAnsi="宋体" w:eastAsia="宋体" w:cs="宋体"/>
          <w:b/>
          <w:sz w:val="32"/>
          <w:szCs w:val="32"/>
          <w:lang w:eastAsia="zh-CN"/>
        </w:rPr>
        <w:t>（漳州）有限公司</w:t>
      </w:r>
    </w:p>
    <w:p w14:paraId="0EA97CA7">
      <w:pPr>
        <w:spacing w:line="360" w:lineRule="auto"/>
        <w:ind w:left="643" w:hanging="643" w:hangingChars="200"/>
        <w:rPr>
          <w:rFonts w:hint="default"/>
          <w:b/>
          <w:sz w:val="32"/>
          <w:szCs w:val="32"/>
          <w:lang w:val="en-US" w:eastAsia="zh-CN"/>
        </w:rPr>
      </w:pPr>
    </w:p>
    <w:p w14:paraId="6DCD95B3">
      <w:pPr>
        <w:spacing w:line="360" w:lineRule="auto"/>
        <w:ind w:firstLine="1606" w:firstLineChars="500"/>
        <w:jc w:val="both"/>
        <w:rPr>
          <w:rFonts w:hint="eastAsia"/>
          <w:b/>
          <w:sz w:val="32"/>
          <w:szCs w:val="32"/>
          <w:lang w:eastAsia="zh-CN"/>
        </w:rPr>
      </w:pPr>
      <w:r>
        <w:rPr>
          <w:rFonts w:hint="eastAsia"/>
          <w:b/>
          <w:sz w:val="32"/>
          <w:szCs w:val="32"/>
          <w:lang w:eastAsia="zh-CN"/>
        </w:rPr>
        <w:t>乙方：</w:t>
      </w:r>
    </w:p>
    <w:p w14:paraId="399B98F5">
      <w:pPr>
        <w:spacing w:line="360" w:lineRule="auto"/>
        <w:ind w:firstLine="1928" w:firstLineChars="600"/>
        <w:jc w:val="both"/>
        <w:rPr>
          <w:rFonts w:hint="default"/>
          <w:b/>
          <w:sz w:val="32"/>
          <w:szCs w:val="32"/>
          <w:lang w:val="en-US" w:eastAsia="zh-CN"/>
        </w:rPr>
      </w:pPr>
      <w:r>
        <w:rPr>
          <w:rFonts w:hint="eastAsia"/>
          <w:b/>
          <w:sz w:val="32"/>
          <w:szCs w:val="32"/>
          <w:lang w:val="en-US" w:eastAsia="zh-CN"/>
        </w:rPr>
        <w:t>签订日期：2025</w:t>
      </w:r>
      <w:r>
        <w:rPr>
          <w:rFonts w:hint="eastAsia"/>
          <w:b/>
          <w:sz w:val="32"/>
          <w:szCs w:val="32"/>
          <w:lang w:eastAsia="zh-CN"/>
        </w:rPr>
        <w:t>年</w:t>
      </w:r>
      <w:r>
        <w:rPr>
          <w:rFonts w:hint="eastAsia"/>
          <w:b/>
          <w:sz w:val="32"/>
          <w:szCs w:val="32"/>
          <w:lang w:val="en-US" w:eastAsia="zh-CN"/>
        </w:rPr>
        <w:t xml:space="preserve">  </w:t>
      </w:r>
      <w:r>
        <w:rPr>
          <w:rFonts w:hint="eastAsia"/>
          <w:b/>
          <w:sz w:val="32"/>
          <w:szCs w:val="32"/>
          <w:lang w:eastAsia="zh-CN"/>
        </w:rPr>
        <w:t>月</w:t>
      </w:r>
      <w:r>
        <w:rPr>
          <w:rFonts w:hint="eastAsia"/>
          <w:b/>
          <w:sz w:val="32"/>
          <w:szCs w:val="32"/>
          <w:lang w:val="en-US" w:eastAsia="zh-CN"/>
        </w:rPr>
        <w:t xml:space="preserve">  日</w:t>
      </w:r>
    </w:p>
    <w:p w14:paraId="448AED4F">
      <w:pPr>
        <w:snapToGrid w:val="0"/>
        <w:spacing w:line="360" w:lineRule="auto"/>
        <w:rPr>
          <w:szCs w:val="21"/>
          <w:lang w:eastAsia="zh-CN"/>
        </w:rPr>
      </w:pPr>
    </w:p>
    <w:p w14:paraId="0CD613CC">
      <w:pPr>
        <w:snapToGrid w:val="0"/>
        <w:spacing w:line="360" w:lineRule="auto"/>
        <w:jc w:val="center"/>
        <w:rPr>
          <w:rFonts w:hint="eastAsia"/>
          <w:b/>
          <w:szCs w:val="21"/>
          <w:lang w:eastAsia="zh-CN"/>
        </w:rPr>
      </w:pPr>
    </w:p>
    <w:p w14:paraId="740A1CFF">
      <w:pPr>
        <w:snapToGrid w:val="0"/>
        <w:spacing w:line="360" w:lineRule="auto"/>
        <w:jc w:val="center"/>
        <w:rPr>
          <w:rFonts w:hint="eastAsia"/>
          <w:b/>
          <w:szCs w:val="21"/>
          <w:lang w:eastAsia="zh-CN"/>
        </w:rPr>
      </w:pPr>
    </w:p>
    <w:p w14:paraId="4642AB81">
      <w:pPr>
        <w:snapToGrid w:val="0"/>
        <w:spacing w:line="360" w:lineRule="auto"/>
        <w:jc w:val="center"/>
        <w:rPr>
          <w:rFonts w:hint="eastAsia"/>
          <w:b/>
          <w:szCs w:val="21"/>
          <w:lang w:eastAsia="zh-CN"/>
        </w:rPr>
      </w:pPr>
    </w:p>
    <w:p w14:paraId="0E868464">
      <w:pPr>
        <w:snapToGrid w:val="0"/>
        <w:spacing w:line="360" w:lineRule="auto"/>
        <w:jc w:val="center"/>
        <w:rPr>
          <w:rFonts w:hint="eastAsia"/>
          <w:b/>
          <w:szCs w:val="21"/>
          <w:lang w:eastAsia="zh-CN"/>
        </w:rPr>
      </w:pPr>
    </w:p>
    <w:p w14:paraId="01B8C39D">
      <w:pPr>
        <w:snapToGrid w:val="0"/>
        <w:spacing w:line="360" w:lineRule="auto"/>
        <w:jc w:val="center"/>
        <w:rPr>
          <w:rFonts w:hint="eastAsia"/>
          <w:b/>
          <w:szCs w:val="21"/>
          <w:lang w:eastAsia="zh-CN"/>
        </w:rPr>
      </w:pPr>
    </w:p>
    <w:p w14:paraId="4404F136">
      <w:pPr>
        <w:snapToGrid w:val="0"/>
        <w:spacing w:line="360" w:lineRule="auto"/>
        <w:jc w:val="center"/>
        <w:rPr>
          <w:b/>
          <w:szCs w:val="21"/>
          <w:lang w:eastAsia="zh-CN"/>
        </w:rPr>
      </w:pPr>
      <w:r>
        <w:rPr>
          <w:rFonts w:hint="eastAsia"/>
          <w:b/>
          <w:szCs w:val="21"/>
          <w:lang w:eastAsia="zh-CN"/>
        </w:rPr>
        <w:t>一、总则</w:t>
      </w:r>
    </w:p>
    <w:p w14:paraId="3C37A352">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1.1 甲方委托乙方承担</w:t>
      </w:r>
      <w:r>
        <w:rPr>
          <w:rFonts w:hint="eastAsia" w:ascii="宋体" w:hAnsi="宋体" w:eastAsia="宋体" w:cs="宋体"/>
          <w:szCs w:val="21"/>
          <w:u w:val="single"/>
          <w:lang w:eastAsia="zh-CN"/>
        </w:rPr>
        <w:t xml:space="preserve">            </w:t>
      </w:r>
      <w:r>
        <w:rPr>
          <w:rFonts w:hint="eastAsia" w:ascii="宋体" w:hAnsi="宋体" w:eastAsia="宋体" w:cs="宋体"/>
          <w:szCs w:val="21"/>
          <w:lang w:eastAsia="zh-CN"/>
        </w:rPr>
        <w:t xml:space="preserve">制造工作。乙方接受甲方的委托，双方根据《中华人民共和国民法典》的规定，经过协商，达成一致意见，签订本合同。 </w:t>
      </w:r>
    </w:p>
    <w:p w14:paraId="31BDAC77">
      <w:pPr>
        <w:snapToGrid w:val="0"/>
        <w:spacing w:line="360" w:lineRule="auto"/>
        <w:rPr>
          <w:rFonts w:hint="eastAsia" w:ascii="宋体" w:hAnsi="宋体" w:eastAsia="宋体" w:cs="宋体"/>
          <w:szCs w:val="21"/>
          <w:lang w:eastAsia="zh-CN"/>
        </w:rPr>
      </w:pPr>
      <w:r>
        <w:rPr>
          <w:rFonts w:hint="eastAsia" w:ascii="宋体" w:hAnsi="宋体" w:eastAsia="宋体" w:cs="宋体"/>
          <w:szCs w:val="21"/>
          <w:lang w:eastAsia="zh-CN"/>
        </w:rPr>
        <w:t xml:space="preserve">    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3A554CE3">
      <w:pPr>
        <w:snapToGrid w:val="0"/>
        <w:spacing w:line="360" w:lineRule="auto"/>
        <w:rPr>
          <w:szCs w:val="21"/>
          <w:lang w:eastAsia="zh-CN"/>
        </w:rPr>
      </w:pPr>
      <w:r>
        <w:rPr>
          <w:rFonts w:hint="eastAsia"/>
          <w:szCs w:val="21"/>
          <w:lang w:eastAsia="zh-CN"/>
        </w:rPr>
        <w:t>1.2 委托制造的货物名称、型号、规格、数量详见《技术规格书》或《技术协议》。</w:t>
      </w:r>
    </w:p>
    <w:p w14:paraId="1D4F0FA4">
      <w:pPr>
        <w:snapToGrid w:val="0"/>
        <w:spacing w:line="360" w:lineRule="auto"/>
        <w:rPr>
          <w:szCs w:val="21"/>
          <w:lang w:eastAsia="zh-CN"/>
        </w:rPr>
      </w:pPr>
      <w:r>
        <w:rPr>
          <w:rFonts w:hint="eastAsia"/>
          <w:szCs w:val="21"/>
          <w:lang w:eastAsia="zh-CN"/>
        </w:rPr>
        <w:t>1.3 乙方按本合同和《技术规格书》或《技术协议》规定制造合同产品，并就设备的质量、技术和性能等向甲方负责。</w:t>
      </w:r>
    </w:p>
    <w:p w14:paraId="1C347805">
      <w:pPr>
        <w:snapToGrid w:val="0"/>
        <w:spacing w:line="360" w:lineRule="auto"/>
        <w:rPr>
          <w:szCs w:val="21"/>
          <w:lang w:eastAsia="zh-CN"/>
        </w:rPr>
      </w:pPr>
      <w:r>
        <w:rPr>
          <w:rFonts w:hint="eastAsia"/>
          <w:szCs w:val="21"/>
          <w:lang w:eastAsia="zh-CN"/>
        </w:rPr>
        <w:t>1.4</w:t>
      </w:r>
      <w:r>
        <w:rPr>
          <w:szCs w:val="21"/>
          <w:lang w:eastAsia="zh-CN"/>
        </w:rPr>
        <w:t>乙方</w:t>
      </w:r>
      <w:r>
        <w:rPr>
          <w:rFonts w:hint="eastAsia"/>
          <w:szCs w:val="21"/>
          <w:lang w:eastAsia="zh-CN"/>
        </w:rPr>
        <w:t>须保障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5D922356">
      <w:pPr>
        <w:snapToGrid w:val="0"/>
        <w:spacing w:line="360" w:lineRule="auto"/>
        <w:jc w:val="center"/>
        <w:rPr>
          <w:b/>
          <w:szCs w:val="21"/>
          <w:lang w:eastAsia="zh-CN"/>
        </w:rPr>
      </w:pPr>
      <w:r>
        <w:rPr>
          <w:rFonts w:hint="eastAsia"/>
          <w:b/>
          <w:szCs w:val="21"/>
          <w:lang w:eastAsia="zh-CN"/>
        </w:rPr>
        <w:t>二、价格</w:t>
      </w:r>
    </w:p>
    <w:p w14:paraId="7E842996">
      <w:pPr>
        <w:snapToGrid w:val="0"/>
        <w:spacing w:line="360" w:lineRule="auto"/>
        <w:rPr>
          <w:szCs w:val="21"/>
          <w:lang w:eastAsia="zh-CN"/>
        </w:rPr>
      </w:pPr>
      <w:r>
        <w:rPr>
          <w:rFonts w:hint="eastAsia"/>
          <w:szCs w:val="21"/>
          <w:lang w:eastAsia="zh-CN"/>
        </w:rPr>
        <w:t>2.1 本合同总价为：人民币￥</w:t>
      </w:r>
      <w:r>
        <w:rPr>
          <w:rFonts w:hint="eastAsia"/>
          <w:szCs w:val="21"/>
          <w:u w:val="single"/>
          <w:lang w:eastAsia="zh-CN"/>
        </w:rPr>
        <w:t xml:space="preserve">    </w:t>
      </w:r>
      <w:r>
        <w:rPr>
          <w:szCs w:val="21"/>
          <w:u w:val="single"/>
          <w:lang w:eastAsia="zh-CN"/>
        </w:rPr>
        <w:t xml:space="preserve">   </w:t>
      </w:r>
      <w:r>
        <w:rPr>
          <w:rFonts w:hint="eastAsia"/>
          <w:szCs w:val="21"/>
          <w:lang w:eastAsia="zh-CN"/>
        </w:rPr>
        <w:t>万元（</w:t>
      </w:r>
      <w:r>
        <w:rPr>
          <w:rFonts w:hint="eastAsia"/>
          <w:szCs w:val="21"/>
          <w:u w:val="single"/>
          <w:lang w:eastAsia="zh-CN"/>
        </w:rPr>
        <w:t xml:space="preserve">    </w:t>
      </w:r>
      <w:r>
        <w:rPr>
          <w:szCs w:val="21"/>
          <w:u w:val="single"/>
          <w:lang w:eastAsia="zh-CN"/>
        </w:rPr>
        <w:t xml:space="preserve">   </w:t>
      </w:r>
      <w:r>
        <w:rPr>
          <w:rFonts w:hint="eastAsia"/>
          <w:szCs w:val="21"/>
          <w:lang w:eastAsia="zh-CN"/>
        </w:rPr>
        <w:t>元整，含</w:t>
      </w:r>
      <w:r>
        <w:rPr>
          <w:rFonts w:hint="eastAsia"/>
          <w:szCs w:val="21"/>
          <w:u w:val="single"/>
          <w:lang w:eastAsia="zh-CN"/>
        </w:rPr>
        <w:t xml:space="preserve">     </w:t>
      </w:r>
      <w:r>
        <w:rPr>
          <w:rFonts w:hint="eastAsia"/>
          <w:szCs w:val="21"/>
          <w:lang w:eastAsia="zh-CN"/>
        </w:rPr>
        <w:t>%税率）</w:t>
      </w:r>
    </w:p>
    <w:p w14:paraId="0755E631">
      <w:pPr>
        <w:snapToGrid w:val="0"/>
        <w:spacing w:line="360" w:lineRule="auto"/>
        <w:rPr>
          <w:szCs w:val="21"/>
          <w:lang w:eastAsia="zh-CN"/>
        </w:rPr>
      </w:pPr>
      <w:r>
        <w:rPr>
          <w:rFonts w:hint="eastAsia"/>
          <w:szCs w:val="21"/>
          <w:lang w:eastAsia="zh-CN"/>
        </w:rPr>
        <w:t>2.2 本合同总价含设备制造费、材料费、设备组装费、设备包装费、按国家规定收费标准运到甲方现场的运输费、税金、保险费、技术服务费及其他所需费用。</w:t>
      </w:r>
    </w:p>
    <w:p w14:paraId="5BFCE071">
      <w:pPr>
        <w:snapToGrid w:val="0"/>
        <w:spacing w:line="360" w:lineRule="auto"/>
        <w:rPr>
          <w:szCs w:val="21"/>
          <w:lang w:eastAsia="zh-CN"/>
        </w:rPr>
      </w:pPr>
      <w:r>
        <w:rPr>
          <w:rFonts w:hint="eastAsia"/>
          <w:szCs w:val="21"/>
          <w:lang w:eastAsia="zh-CN"/>
        </w:rPr>
        <w:t>2.3 合同总价为一次不变价。以上总价为货到甲方现场指定地点车板交货价。现场交货前一切风险和费用由乙方承担。</w:t>
      </w:r>
    </w:p>
    <w:p w14:paraId="7D2639E5">
      <w:pPr>
        <w:snapToGrid w:val="0"/>
        <w:spacing w:line="360" w:lineRule="auto"/>
        <w:jc w:val="center"/>
        <w:rPr>
          <w:b/>
          <w:szCs w:val="21"/>
          <w:lang w:eastAsia="zh-CN"/>
        </w:rPr>
      </w:pPr>
      <w:r>
        <w:rPr>
          <w:rFonts w:hint="eastAsia"/>
          <w:b/>
          <w:szCs w:val="21"/>
          <w:lang w:eastAsia="zh-CN"/>
        </w:rPr>
        <w:t>三、支付条款</w:t>
      </w:r>
    </w:p>
    <w:p w14:paraId="72B1E479">
      <w:pPr>
        <w:snapToGrid w:val="0"/>
        <w:spacing w:line="360" w:lineRule="auto"/>
        <w:rPr>
          <w:lang w:eastAsia="zh-CN"/>
        </w:rPr>
      </w:pPr>
      <w:r>
        <w:rPr>
          <w:rFonts w:hint="eastAsia"/>
          <w:lang w:eastAsia="zh-CN"/>
        </w:rPr>
        <w:t>3.</w:t>
      </w:r>
      <w:r>
        <w:rPr>
          <w:rFonts w:hint="eastAsia"/>
          <w:lang w:val="en-US" w:eastAsia="zh-CN"/>
        </w:rPr>
        <w:t>1</w:t>
      </w:r>
      <w:r>
        <w:rPr>
          <w:rFonts w:hint="eastAsia"/>
          <w:lang w:eastAsia="zh-CN"/>
        </w:rPr>
        <w:t xml:space="preserve"> 设备到货开箱验收合格,且甲方收到乙方提供合同总价的</w:t>
      </w:r>
      <w:r>
        <w:rPr>
          <w:rFonts w:hint="eastAsia"/>
          <w:u w:val="single"/>
          <w:lang w:val="en-US" w:eastAsia="zh-CN"/>
        </w:rPr>
        <w:t xml:space="preserve"> 13 </w:t>
      </w:r>
      <w:r>
        <w:rPr>
          <w:rFonts w:hint="eastAsia"/>
          <w:lang w:eastAsia="zh-CN"/>
        </w:rPr>
        <w:t>%等额增值税专用发票后的60（六十）个日历天内支付合同总价的</w:t>
      </w:r>
      <w:r>
        <w:rPr>
          <w:rFonts w:hint="eastAsia"/>
          <w:u w:val="single"/>
          <w:lang w:eastAsia="zh-CN"/>
        </w:rPr>
        <w:t xml:space="preserve"> </w:t>
      </w:r>
      <w:r>
        <w:rPr>
          <w:rFonts w:hint="eastAsia"/>
          <w:u w:val="single"/>
          <w:lang w:val="en-US" w:eastAsia="zh-CN"/>
        </w:rPr>
        <w:t>9</w:t>
      </w:r>
      <w:r>
        <w:rPr>
          <w:rFonts w:hint="eastAsia"/>
          <w:u w:val="single"/>
          <w:lang w:eastAsia="zh-CN"/>
        </w:rPr>
        <w:t>0</w:t>
      </w:r>
      <w:r>
        <w:rPr>
          <w:rFonts w:hint="eastAsia"/>
          <w:u w:val="single"/>
          <w:lang w:val="en-US" w:eastAsia="zh-CN"/>
        </w:rPr>
        <w:t xml:space="preserve"> </w:t>
      </w:r>
      <w:r>
        <w:rPr>
          <w:rFonts w:hint="eastAsia"/>
          <w:lang w:eastAsia="zh-CN"/>
        </w:rPr>
        <w:t>%合同款，即人民币￥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rFonts w:hint="eastAsia"/>
          <w:lang w:eastAsia="zh-CN"/>
        </w:rPr>
        <w:t>元整）。</w:t>
      </w:r>
    </w:p>
    <w:p w14:paraId="72202D72">
      <w:pPr>
        <w:snapToGrid w:val="0"/>
        <w:spacing w:line="360" w:lineRule="auto"/>
        <w:rPr>
          <w:lang w:eastAsia="zh-CN"/>
        </w:rPr>
      </w:pPr>
      <w:r>
        <w:rPr>
          <w:rFonts w:hint="eastAsia"/>
          <w:lang w:eastAsia="zh-CN"/>
        </w:rPr>
        <w:t>3.</w:t>
      </w:r>
      <w:r>
        <w:rPr>
          <w:rFonts w:hint="eastAsia"/>
          <w:lang w:val="en-US" w:eastAsia="zh-CN"/>
        </w:rPr>
        <w:t>2</w:t>
      </w:r>
      <w:r>
        <w:rPr>
          <w:rFonts w:hint="eastAsia"/>
          <w:lang w:eastAsia="zh-CN"/>
        </w:rPr>
        <w:t xml:space="preserve"> 质保金：本项目质保金为合同总价的10%，即为人民币￥</w:t>
      </w:r>
      <w:r>
        <w:rPr>
          <w:rFonts w:hint="eastAsia"/>
          <w:u w:val="single"/>
          <w:lang w:eastAsia="zh-CN"/>
        </w:rPr>
        <w:t xml:space="preserve">    </w:t>
      </w:r>
      <w:r>
        <w:rPr>
          <w:rFonts w:hint="eastAsia"/>
          <w:lang w:eastAsia="zh-CN"/>
        </w:rPr>
        <w:t>元（</w:t>
      </w:r>
      <w:r>
        <w:rPr>
          <w:rFonts w:hint="eastAsia"/>
          <w:u w:val="single"/>
          <w:lang w:eastAsia="zh-CN"/>
        </w:rPr>
        <w:t xml:space="preserve">    </w:t>
      </w:r>
      <w:r>
        <w:rPr>
          <w:u w:val="single"/>
          <w:lang w:eastAsia="zh-CN"/>
        </w:rPr>
        <w:t xml:space="preserve">     </w:t>
      </w:r>
      <w:r>
        <w:rPr>
          <w:rFonts w:hint="eastAsia"/>
          <w:lang w:eastAsia="zh-CN"/>
        </w:rPr>
        <w:t>元整）。质量保证期结束后且乙方没有违反保证的情形下，甲方在质保期满的60（六十）个日历天内，一次性付清。</w:t>
      </w:r>
    </w:p>
    <w:p w14:paraId="451E0CBE">
      <w:pPr>
        <w:snapToGrid w:val="0"/>
        <w:spacing w:line="360" w:lineRule="auto"/>
        <w:rPr>
          <w:lang w:eastAsia="zh-CN"/>
        </w:rPr>
      </w:pPr>
      <w:r>
        <w:rPr>
          <w:rFonts w:hint="eastAsia"/>
          <w:lang w:eastAsia="zh-CN"/>
        </w:rPr>
        <w:t>3.</w:t>
      </w:r>
      <w:r>
        <w:rPr>
          <w:rFonts w:hint="eastAsia"/>
          <w:lang w:val="en-US" w:eastAsia="zh-CN"/>
        </w:rPr>
        <w:t>3</w:t>
      </w:r>
      <w:r>
        <w:rPr>
          <w:rFonts w:hint="eastAsia"/>
          <w:lang w:eastAsia="zh-CN"/>
        </w:rPr>
        <w:t xml:space="preserve"> 甲方的付款并不限制甲方在随后时间对已开具发票的费用提出争议或对合同中不满意的服务、不符合要求的产品进行索赔的权利。</w:t>
      </w:r>
    </w:p>
    <w:p w14:paraId="104BF738">
      <w:pPr>
        <w:snapToGrid w:val="0"/>
        <w:spacing w:line="360" w:lineRule="auto"/>
        <w:rPr>
          <w:lang w:eastAsia="zh-CN"/>
        </w:rPr>
      </w:pPr>
      <w:r>
        <w:rPr>
          <w:rFonts w:hint="eastAsia"/>
          <w:lang w:eastAsia="zh-CN"/>
        </w:rPr>
        <w:t>3.</w:t>
      </w:r>
      <w:r>
        <w:rPr>
          <w:rFonts w:hint="eastAsia"/>
          <w:lang w:val="en-US" w:eastAsia="zh-CN"/>
        </w:rPr>
        <w:t>4</w:t>
      </w:r>
      <w:r>
        <w:rPr>
          <w:rFonts w:hint="eastAsia"/>
          <w:lang w:eastAsia="zh-CN"/>
        </w:rPr>
        <w:t xml:space="preserve"> 甲方有权从应付乙方的款项中抵扣乙方按本合同应支付给甲方的费用，包括但不限于违约金、赔偿金、乙方造成的一切损失、债务。</w:t>
      </w:r>
    </w:p>
    <w:p w14:paraId="4895F9A9">
      <w:pPr>
        <w:snapToGrid w:val="0"/>
        <w:spacing w:line="360" w:lineRule="auto"/>
        <w:jc w:val="center"/>
        <w:rPr>
          <w:b/>
          <w:szCs w:val="21"/>
          <w:lang w:eastAsia="zh-CN"/>
        </w:rPr>
      </w:pPr>
      <w:r>
        <w:rPr>
          <w:rFonts w:hint="eastAsia"/>
          <w:b/>
          <w:szCs w:val="21"/>
          <w:lang w:eastAsia="zh-CN"/>
        </w:rPr>
        <w:t>四、交货</w:t>
      </w:r>
    </w:p>
    <w:p w14:paraId="23B60BC6">
      <w:pPr>
        <w:snapToGrid w:val="0"/>
        <w:spacing w:line="360" w:lineRule="auto"/>
        <w:rPr>
          <w:szCs w:val="21"/>
          <w:lang w:eastAsia="zh-CN"/>
        </w:rPr>
      </w:pPr>
      <w:r>
        <w:rPr>
          <w:rFonts w:hint="eastAsia"/>
          <w:szCs w:val="21"/>
          <w:lang w:eastAsia="zh-CN"/>
        </w:rPr>
        <w:t>4.1 交货时间：</w:t>
      </w:r>
      <w:r>
        <w:rPr>
          <w:rFonts w:hint="eastAsia"/>
          <w:szCs w:val="21"/>
          <w:u w:val="single"/>
          <w:lang w:eastAsia="zh-CN"/>
        </w:rPr>
        <w:t xml:space="preserve">    </w:t>
      </w:r>
      <w:r>
        <w:rPr>
          <w:rFonts w:hint="eastAsia"/>
          <w:szCs w:val="21"/>
          <w:lang w:eastAsia="zh-CN"/>
        </w:rPr>
        <w:t>年</w:t>
      </w:r>
      <w:r>
        <w:rPr>
          <w:rFonts w:hint="eastAsia"/>
          <w:szCs w:val="21"/>
          <w:u w:val="single"/>
          <w:lang w:eastAsia="zh-CN"/>
        </w:rPr>
        <w:t xml:space="preserve">    </w:t>
      </w:r>
      <w:r>
        <w:rPr>
          <w:rFonts w:hint="eastAsia"/>
          <w:szCs w:val="21"/>
          <w:lang w:eastAsia="zh-CN"/>
        </w:rPr>
        <w:t>月</w:t>
      </w:r>
      <w:r>
        <w:rPr>
          <w:rFonts w:hint="eastAsia"/>
          <w:szCs w:val="21"/>
          <w:u w:val="single"/>
          <w:lang w:eastAsia="zh-CN"/>
        </w:rPr>
        <w:t xml:space="preserve">    </w:t>
      </w:r>
      <w:r>
        <w:rPr>
          <w:rFonts w:hint="eastAsia"/>
          <w:szCs w:val="21"/>
          <w:lang w:eastAsia="zh-CN"/>
        </w:rPr>
        <w:t>日前。如甲方要求推迟交货，则乙方应无条件答应并保管好货物。</w:t>
      </w:r>
    </w:p>
    <w:p w14:paraId="6C878469">
      <w:pPr>
        <w:snapToGrid w:val="0"/>
        <w:spacing w:line="360" w:lineRule="auto"/>
        <w:rPr>
          <w:szCs w:val="21"/>
          <w:lang w:eastAsia="zh-CN"/>
        </w:rPr>
      </w:pPr>
      <w:r>
        <w:rPr>
          <w:rFonts w:hint="eastAsia"/>
          <w:szCs w:val="21"/>
          <w:lang w:eastAsia="zh-CN"/>
        </w:rPr>
        <w:t>4.2 收货人：</w:t>
      </w:r>
    </w:p>
    <w:p w14:paraId="09CCD8F1">
      <w:pPr>
        <w:snapToGrid w:val="0"/>
        <w:spacing w:line="360" w:lineRule="auto"/>
        <w:rPr>
          <w:szCs w:val="21"/>
          <w:lang w:eastAsia="zh-CN"/>
        </w:rPr>
      </w:pPr>
      <w:r>
        <w:rPr>
          <w:rFonts w:hint="eastAsia"/>
          <w:szCs w:val="21"/>
          <w:lang w:eastAsia="zh-CN"/>
        </w:rPr>
        <w:t>交货地点：甲方指定的地点</w:t>
      </w:r>
    </w:p>
    <w:p w14:paraId="6FDB02DA">
      <w:pPr>
        <w:snapToGrid w:val="0"/>
        <w:spacing w:line="360" w:lineRule="auto"/>
        <w:rPr>
          <w:szCs w:val="21"/>
          <w:lang w:eastAsia="zh-CN"/>
        </w:rPr>
      </w:pPr>
      <w:r>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14:paraId="71454EDD">
      <w:pPr>
        <w:snapToGrid w:val="0"/>
        <w:spacing w:line="360" w:lineRule="auto"/>
        <w:rPr>
          <w:szCs w:val="21"/>
          <w:lang w:eastAsia="zh-CN"/>
        </w:rPr>
      </w:pPr>
      <w:r>
        <w:rPr>
          <w:rFonts w:hint="eastAsia"/>
          <w:szCs w:val="21"/>
          <w:lang w:eastAsia="zh-CN"/>
        </w:rPr>
        <w:t>4.4 乙方提供的设备应完成全部制造和检验，并需在检验合格后进行必要的表面防腐、涂漆（需要处）和包装。</w:t>
      </w:r>
    </w:p>
    <w:p w14:paraId="44857827">
      <w:pPr>
        <w:snapToGrid w:val="0"/>
        <w:spacing w:line="360" w:lineRule="auto"/>
        <w:rPr>
          <w:szCs w:val="21"/>
          <w:lang w:eastAsia="zh-CN"/>
        </w:rPr>
      </w:pPr>
      <w:r>
        <w:rPr>
          <w:rFonts w:hint="eastAsia"/>
          <w:szCs w:val="21"/>
          <w:lang w:eastAsia="zh-CN"/>
        </w:rPr>
        <w:t>4.5交货设备铭牌的内容至少应包括下列内容：</w:t>
      </w:r>
    </w:p>
    <w:p w14:paraId="2CE05920">
      <w:pPr>
        <w:snapToGrid w:val="0"/>
        <w:spacing w:line="360" w:lineRule="auto"/>
        <w:rPr>
          <w:szCs w:val="21"/>
          <w:lang w:eastAsia="zh-CN"/>
        </w:rPr>
      </w:pPr>
      <w:r>
        <w:rPr>
          <w:rFonts w:hint="eastAsia"/>
          <w:szCs w:val="21"/>
          <w:lang w:eastAsia="zh-CN"/>
        </w:rPr>
        <w:t xml:space="preserve">   1.制造厂名称和制造许可证号；</w:t>
      </w:r>
    </w:p>
    <w:p w14:paraId="5DB61ABF">
      <w:pPr>
        <w:snapToGrid w:val="0"/>
        <w:spacing w:line="360" w:lineRule="auto"/>
        <w:rPr>
          <w:szCs w:val="21"/>
          <w:lang w:eastAsia="zh-CN"/>
        </w:rPr>
      </w:pPr>
      <w:r>
        <w:rPr>
          <w:rFonts w:hint="eastAsia"/>
          <w:szCs w:val="21"/>
          <w:lang w:eastAsia="zh-CN"/>
        </w:rPr>
        <w:t xml:space="preserve">   2.产品编号和制造日期；</w:t>
      </w:r>
    </w:p>
    <w:p w14:paraId="32AB73F9">
      <w:pPr>
        <w:snapToGrid w:val="0"/>
        <w:spacing w:line="360" w:lineRule="auto"/>
        <w:rPr>
          <w:szCs w:val="21"/>
          <w:lang w:eastAsia="zh-CN"/>
        </w:rPr>
      </w:pPr>
      <w:r>
        <w:rPr>
          <w:rFonts w:hint="eastAsia"/>
          <w:szCs w:val="21"/>
          <w:lang w:eastAsia="zh-CN"/>
        </w:rPr>
        <w:t xml:space="preserve">   3.设备位号和名称；</w:t>
      </w:r>
    </w:p>
    <w:p w14:paraId="59969681">
      <w:pPr>
        <w:snapToGrid w:val="0"/>
        <w:spacing w:line="360" w:lineRule="auto"/>
        <w:rPr>
          <w:szCs w:val="21"/>
          <w:lang w:eastAsia="zh-CN"/>
        </w:rPr>
      </w:pPr>
      <w:r>
        <w:rPr>
          <w:rFonts w:hint="eastAsia"/>
          <w:szCs w:val="21"/>
          <w:lang w:eastAsia="zh-CN"/>
        </w:rPr>
        <w:t xml:space="preserve">   4.设备规格，包括设计/试验温度/压力、材质、重量等。</w:t>
      </w:r>
    </w:p>
    <w:p w14:paraId="71D45C4C">
      <w:pPr>
        <w:snapToGrid w:val="0"/>
        <w:spacing w:line="360" w:lineRule="auto"/>
        <w:rPr>
          <w:szCs w:val="21"/>
          <w:lang w:eastAsia="zh-CN"/>
        </w:rPr>
      </w:pPr>
      <w:r>
        <w:rPr>
          <w:rFonts w:hint="eastAsia"/>
          <w:szCs w:val="21"/>
          <w:lang w:eastAsia="zh-CN"/>
        </w:rPr>
        <w:t>4.6设备交货时乙方需要提供的文字资料包括：</w:t>
      </w:r>
    </w:p>
    <w:p w14:paraId="38BC79E0">
      <w:pPr>
        <w:snapToGrid w:val="0"/>
        <w:spacing w:line="360" w:lineRule="auto"/>
        <w:rPr>
          <w:szCs w:val="21"/>
          <w:lang w:eastAsia="zh-CN"/>
        </w:rPr>
      </w:pPr>
      <w:r>
        <w:rPr>
          <w:rFonts w:hint="eastAsia"/>
          <w:szCs w:val="21"/>
          <w:lang w:eastAsia="zh-CN"/>
        </w:rPr>
        <w:t xml:space="preserve">   1.供货清单、文件和图纸目录清单；</w:t>
      </w:r>
    </w:p>
    <w:p w14:paraId="052D922A">
      <w:pPr>
        <w:snapToGrid w:val="0"/>
        <w:spacing w:line="360" w:lineRule="auto"/>
        <w:rPr>
          <w:szCs w:val="21"/>
          <w:lang w:eastAsia="zh-CN"/>
        </w:rPr>
      </w:pPr>
      <w:r>
        <w:rPr>
          <w:rFonts w:hint="eastAsia"/>
          <w:szCs w:val="21"/>
          <w:lang w:eastAsia="zh-CN"/>
        </w:rPr>
        <w:t xml:space="preserve">   2.材质证明文件；</w:t>
      </w:r>
    </w:p>
    <w:p w14:paraId="0C8E044D">
      <w:pPr>
        <w:snapToGrid w:val="0"/>
        <w:spacing w:line="360" w:lineRule="auto"/>
        <w:rPr>
          <w:szCs w:val="21"/>
          <w:lang w:eastAsia="zh-CN"/>
        </w:rPr>
      </w:pPr>
      <w:r>
        <w:rPr>
          <w:rFonts w:hint="eastAsia"/>
          <w:szCs w:val="21"/>
          <w:lang w:eastAsia="zh-CN"/>
        </w:rPr>
        <w:t xml:space="preserve">   3.供货厂（商）的检验报告和证明书，制造厂车间完成的试验报告；</w:t>
      </w:r>
    </w:p>
    <w:p w14:paraId="2981FB3B">
      <w:pPr>
        <w:snapToGrid w:val="0"/>
        <w:spacing w:line="360" w:lineRule="auto"/>
        <w:rPr>
          <w:szCs w:val="21"/>
          <w:lang w:eastAsia="zh-CN"/>
        </w:rPr>
      </w:pPr>
      <w:r>
        <w:rPr>
          <w:rFonts w:hint="eastAsia"/>
          <w:szCs w:val="21"/>
          <w:lang w:eastAsia="zh-CN"/>
        </w:rPr>
        <w:t xml:space="preserve">   4.与实物相符的设备竣工图；</w:t>
      </w:r>
    </w:p>
    <w:p w14:paraId="6FD5F1F9">
      <w:pPr>
        <w:snapToGrid w:val="0"/>
        <w:spacing w:line="360" w:lineRule="auto"/>
        <w:rPr>
          <w:szCs w:val="21"/>
          <w:lang w:eastAsia="zh-CN"/>
        </w:rPr>
      </w:pPr>
      <w:r>
        <w:rPr>
          <w:rFonts w:hint="eastAsia"/>
          <w:szCs w:val="21"/>
          <w:lang w:eastAsia="zh-CN"/>
        </w:rPr>
        <w:t xml:space="preserve">   5.乙方在设备制造过程中请求并经甲方同意的材料代用单、结构修改单、连接尺寸及附件变更单；</w:t>
      </w:r>
    </w:p>
    <w:p w14:paraId="41BB9C62">
      <w:pPr>
        <w:snapToGrid w:val="0"/>
        <w:spacing w:line="360" w:lineRule="auto"/>
        <w:rPr>
          <w:szCs w:val="21"/>
          <w:lang w:eastAsia="zh-CN"/>
        </w:rPr>
      </w:pPr>
      <w:r>
        <w:rPr>
          <w:rFonts w:hint="eastAsia"/>
          <w:szCs w:val="21"/>
          <w:lang w:eastAsia="zh-CN"/>
        </w:rPr>
        <w:t xml:space="preserve">   6.备品配件清单；</w:t>
      </w:r>
    </w:p>
    <w:p w14:paraId="64C6A843">
      <w:pPr>
        <w:snapToGrid w:val="0"/>
        <w:spacing w:line="360" w:lineRule="auto"/>
        <w:rPr>
          <w:szCs w:val="21"/>
          <w:lang w:eastAsia="zh-CN"/>
        </w:rPr>
      </w:pPr>
      <w:r>
        <w:rPr>
          <w:rFonts w:hint="eastAsia"/>
          <w:szCs w:val="21"/>
          <w:lang w:eastAsia="zh-CN"/>
        </w:rPr>
        <w:t xml:space="preserve">   7.产品合格证及质量证明书；</w:t>
      </w:r>
    </w:p>
    <w:p w14:paraId="7BD22175">
      <w:pPr>
        <w:snapToGrid w:val="0"/>
        <w:spacing w:line="360" w:lineRule="auto"/>
        <w:rPr>
          <w:szCs w:val="21"/>
          <w:lang w:eastAsia="zh-CN"/>
        </w:rPr>
      </w:pPr>
      <w:r>
        <w:rPr>
          <w:rFonts w:hint="eastAsia"/>
          <w:szCs w:val="21"/>
          <w:lang w:eastAsia="zh-CN"/>
        </w:rPr>
        <w:t xml:space="preserve">   8.安装调试的技术条件；</w:t>
      </w:r>
    </w:p>
    <w:p w14:paraId="7452C948">
      <w:pPr>
        <w:snapToGrid w:val="0"/>
        <w:spacing w:line="360" w:lineRule="auto"/>
        <w:rPr>
          <w:szCs w:val="21"/>
          <w:lang w:eastAsia="zh-CN"/>
        </w:rPr>
      </w:pPr>
      <w:r>
        <w:rPr>
          <w:rFonts w:hint="eastAsia"/>
          <w:szCs w:val="21"/>
          <w:lang w:eastAsia="zh-CN"/>
        </w:rPr>
        <w:t xml:space="preserve">   9.按规定所应提供的其它资料。</w:t>
      </w:r>
    </w:p>
    <w:p w14:paraId="3C24C66D">
      <w:pPr>
        <w:snapToGrid w:val="0"/>
        <w:spacing w:line="360" w:lineRule="auto"/>
        <w:rPr>
          <w:szCs w:val="21"/>
          <w:lang w:eastAsia="zh-CN"/>
        </w:rPr>
      </w:pPr>
      <w:r>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14:paraId="7E42EA41">
      <w:pPr>
        <w:snapToGrid w:val="0"/>
        <w:spacing w:line="360" w:lineRule="auto"/>
        <w:jc w:val="center"/>
        <w:rPr>
          <w:b/>
          <w:szCs w:val="21"/>
          <w:lang w:eastAsia="zh-CN"/>
        </w:rPr>
      </w:pPr>
      <w:r>
        <w:rPr>
          <w:rFonts w:hint="eastAsia"/>
          <w:b/>
          <w:szCs w:val="21"/>
          <w:lang w:eastAsia="zh-CN"/>
        </w:rPr>
        <w:t>五、包装与运输</w:t>
      </w:r>
    </w:p>
    <w:p w14:paraId="11D9807C">
      <w:pPr>
        <w:snapToGrid w:val="0"/>
        <w:spacing w:line="360" w:lineRule="auto"/>
        <w:rPr>
          <w:szCs w:val="21"/>
          <w:lang w:eastAsia="zh-CN"/>
        </w:rPr>
      </w:pPr>
      <w:r>
        <w:rPr>
          <w:rFonts w:hint="eastAsia"/>
          <w:szCs w:val="21"/>
          <w:lang w:eastAsia="zh-CN"/>
        </w:rPr>
        <w:t>5.1设备整体包装发运，按JB2536－80标准执行。</w:t>
      </w:r>
    </w:p>
    <w:p w14:paraId="5819157D">
      <w:pPr>
        <w:snapToGrid w:val="0"/>
        <w:spacing w:line="360" w:lineRule="auto"/>
        <w:rPr>
          <w:szCs w:val="21"/>
          <w:lang w:eastAsia="zh-CN"/>
        </w:rPr>
      </w:pPr>
      <w:r>
        <w:rPr>
          <w:rFonts w:hint="eastAsia"/>
          <w:szCs w:val="21"/>
          <w:lang w:eastAsia="zh-CN"/>
        </w:rPr>
        <w:t>5.2设备包装应符合安全、经济和不受损以及室外存放半年以上的要求。乙方应对不合格的包装引起的设备生锈、损坏和丢失承担全部责任。</w:t>
      </w:r>
    </w:p>
    <w:p w14:paraId="4751A159">
      <w:pPr>
        <w:snapToGrid w:val="0"/>
        <w:spacing w:line="360" w:lineRule="auto"/>
        <w:rPr>
          <w:szCs w:val="21"/>
          <w:lang w:eastAsia="zh-CN"/>
        </w:rPr>
      </w:pPr>
      <w:r>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0B97CF9B">
      <w:pPr>
        <w:snapToGrid w:val="0"/>
        <w:spacing w:line="360" w:lineRule="auto"/>
        <w:rPr>
          <w:szCs w:val="21"/>
          <w:lang w:eastAsia="zh-CN"/>
        </w:rPr>
      </w:pPr>
      <w:r>
        <w:rPr>
          <w:rFonts w:hint="eastAsia"/>
          <w:szCs w:val="21"/>
          <w:lang w:eastAsia="zh-CN"/>
        </w:rPr>
        <w:t>5.4交货时设备外观应完好无损，标志清晰，因包装不良造成货物残损及因包装防护设备不当、不周招致货物发生锈蚀，均由乙方负责，包装物不回收。</w:t>
      </w:r>
    </w:p>
    <w:p w14:paraId="74E84E8F">
      <w:pPr>
        <w:snapToGrid w:val="0"/>
        <w:spacing w:line="360" w:lineRule="auto"/>
        <w:rPr>
          <w:szCs w:val="21"/>
          <w:lang w:eastAsia="zh-CN"/>
        </w:rPr>
      </w:pPr>
      <w:r>
        <w:rPr>
          <w:rFonts w:hint="eastAsia"/>
          <w:szCs w:val="21"/>
          <w:lang w:eastAsia="zh-CN"/>
        </w:rPr>
        <w:t>5.5根据不同货物的特性和对装卸运输及存放的不同要求，乙方应在包装箱的端面和侧面清楚地印刷【轻放】、【勿倒置】、【起吊点】等字样、裸装货物应系加金属标签。</w:t>
      </w:r>
    </w:p>
    <w:p w14:paraId="0555DC8D">
      <w:pPr>
        <w:snapToGrid w:val="0"/>
        <w:spacing w:line="360" w:lineRule="auto"/>
        <w:rPr>
          <w:szCs w:val="21"/>
          <w:lang w:eastAsia="zh-CN"/>
        </w:rPr>
      </w:pPr>
      <w:r>
        <w:rPr>
          <w:rFonts w:hint="eastAsia"/>
          <w:szCs w:val="21"/>
          <w:lang w:eastAsia="zh-CN"/>
        </w:rPr>
        <w:t>5.6因乙方原因漏发、错发的部分，乙方应负完全责任，并及时补齐，由此发生的费用由乙方承担，并保证不影响甲方的工程进度。</w:t>
      </w:r>
    </w:p>
    <w:p w14:paraId="66171F23">
      <w:pPr>
        <w:snapToGrid w:val="0"/>
        <w:spacing w:line="360" w:lineRule="auto"/>
        <w:jc w:val="center"/>
        <w:rPr>
          <w:b/>
          <w:szCs w:val="21"/>
          <w:lang w:eastAsia="zh-CN"/>
        </w:rPr>
      </w:pPr>
      <w:r>
        <w:rPr>
          <w:rFonts w:hint="eastAsia"/>
          <w:b/>
          <w:szCs w:val="21"/>
          <w:lang w:eastAsia="zh-CN"/>
        </w:rPr>
        <w:t>六、保证与索赔</w:t>
      </w:r>
    </w:p>
    <w:p w14:paraId="6056AA64">
      <w:pPr>
        <w:spacing w:line="360" w:lineRule="auto"/>
        <w:rPr>
          <w:szCs w:val="21"/>
          <w:lang w:eastAsia="zh-CN"/>
        </w:rPr>
      </w:pPr>
      <w:r>
        <w:rPr>
          <w:rFonts w:hint="eastAsia"/>
          <w:szCs w:val="21"/>
          <w:lang w:eastAsia="zh-CN"/>
        </w:rPr>
        <w:t>6.1质保期为设备安装、调试试车合格后12个月或设备运达甲方现场18个月，以先到为准。  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4182B0E1">
      <w:pPr>
        <w:spacing w:line="360" w:lineRule="auto"/>
        <w:rPr>
          <w:szCs w:val="21"/>
          <w:lang w:eastAsia="zh-CN"/>
        </w:rPr>
      </w:pPr>
      <w:r>
        <w:rPr>
          <w:rFonts w:hint="eastAsia"/>
          <w:szCs w:val="21"/>
          <w:lang w:eastAsia="zh-CN"/>
        </w:rPr>
        <w:t>6.3</w:t>
      </w:r>
      <w:r>
        <w:rPr>
          <w:szCs w:val="21"/>
          <w:lang w:eastAsia="zh-CN"/>
        </w:rPr>
        <w:t>在产品质量保证期内，如因产品质量问题给</w:t>
      </w:r>
      <w:r>
        <w:rPr>
          <w:rFonts w:hint="eastAsia"/>
          <w:szCs w:val="21"/>
          <w:lang w:eastAsia="zh-CN"/>
        </w:rPr>
        <w:t>甲方</w:t>
      </w:r>
      <w:r>
        <w:rPr>
          <w:szCs w:val="21"/>
          <w:lang w:eastAsia="zh-CN"/>
        </w:rPr>
        <w:t>造成损失的，</w:t>
      </w:r>
      <w:r>
        <w:rPr>
          <w:rFonts w:hint="eastAsia"/>
          <w:szCs w:val="21"/>
          <w:lang w:eastAsia="zh-CN"/>
        </w:rPr>
        <w:t>乙方</w:t>
      </w:r>
      <w:r>
        <w:rPr>
          <w:szCs w:val="21"/>
          <w:lang w:eastAsia="zh-CN"/>
        </w:rPr>
        <w:t>还应赔偿</w:t>
      </w:r>
      <w:r>
        <w:rPr>
          <w:rFonts w:hint="eastAsia"/>
          <w:szCs w:val="21"/>
          <w:lang w:eastAsia="zh-CN"/>
        </w:rPr>
        <w:t>甲方由此</w:t>
      </w:r>
      <w:r>
        <w:rPr>
          <w:szCs w:val="21"/>
          <w:lang w:eastAsia="zh-CN"/>
        </w:rPr>
        <w:t>遭受的损失</w:t>
      </w:r>
      <w:r>
        <w:rPr>
          <w:rFonts w:hint="eastAsia"/>
          <w:szCs w:val="21"/>
          <w:lang w:eastAsia="zh-CN"/>
        </w:rPr>
        <w:t>及相关费用</w:t>
      </w:r>
      <w:r>
        <w:rPr>
          <w:szCs w:val="21"/>
          <w:lang w:eastAsia="zh-CN"/>
        </w:rPr>
        <w:t>。</w:t>
      </w:r>
    </w:p>
    <w:p w14:paraId="2B742F38">
      <w:pPr>
        <w:spacing w:line="360" w:lineRule="auto"/>
        <w:rPr>
          <w:szCs w:val="21"/>
          <w:lang w:eastAsia="zh-CN"/>
        </w:rPr>
      </w:pPr>
      <w:r>
        <w:rPr>
          <w:rFonts w:hint="eastAsia"/>
          <w:szCs w:val="21"/>
          <w:lang w:eastAsia="zh-CN"/>
        </w:rPr>
        <w:t>6.4</w:t>
      </w:r>
      <w:r>
        <w:rPr>
          <w:szCs w:val="21"/>
          <w:lang w:eastAsia="zh-CN"/>
        </w:rPr>
        <w:t>.</w:t>
      </w:r>
      <w:r>
        <w:rPr>
          <w:rFonts w:hint="eastAsia"/>
          <w:szCs w:val="21"/>
          <w:lang w:eastAsia="zh-CN"/>
        </w:rPr>
        <w:t>质量保证期的顺延：</w:t>
      </w:r>
      <w:r>
        <w:rPr>
          <w:szCs w:val="21"/>
          <w:lang w:eastAsia="zh-CN"/>
        </w:rPr>
        <w:t>在质量保证期内，</w:t>
      </w:r>
      <w:r>
        <w:rPr>
          <w:rFonts w:hint="eastAsia"/>
          <w:szCs w:val="21"/>
          <w:lang w:eastAsia="zh-CN"/>
        </w:rPr>
        <w:t>因需要修理有缺陷的设备，而使合同设备停运或推迟安装时，则保证期应按实际修理所延误的时间做相应的延长。非因甲方</w:t>
      </w:r>
      <w:r>
        <w:rPr>
          <w:szCs w:val="21"/>
          <w:lang w:eastAsia="zh-CN"/>
        </w:rPr>
        <w:t>原因导致全部货物或零部件更换时，则所更换部件/货物的质量保证期为自更换并验收合格之日起重新计算。</w:t>
      </w:r>
    </w:p>
    <w:p w14:paraId="64606CC3">
      <w:pPr>
        <w:spacing w:line="360" w:lineRule="auto"/>
        <w:rPr>
          <w:szCs w:val="21"/>
          <w:lang w:eastAsia="zh-CN"/>
        </w:rPr>
      </w:pPr>
      <w:r>
        <w:rPr>
          <w:rFonts w:hint="eastAsia"/>
          <w:szCs w:val="21"/>
          <w:lang w:eastAsia="zh-CN"/>
        </w:rPr>
        <w:t>6.5产品质量缺陷责任：</w:t>
      </w:r>
      <w:r>
        <w:rPr>
          <w:szCs w:val="21"/>
          <w:lang w:eastAsia="zh-CN"/>
        </w:rPr>
        <w:t>在质量保证期过后</w:t>
      </w:r>
      <w:r>
        <w:rPr>
          <w:rFonts w:hint="eastAsia"/>
          <w:szCs w:val="21"/>
          <w:lang w:eastAsia="zh-CN"/>
        </w:rPr>
        <w:t>甲方</w:t>
      </w:r>
      <w:r>
        <w:rPr>
          <w:szCs w:val="21"/>
          <w:lang w:eastAsia="zh-CN"/>
        </w:rPr>
        <w:t>发现的比如材质错误等原则性</w:t>
      </w:r>
      <w:r>
        <w:rPr>
          <w:rFonts w:hint="eastAsia"/>
          <w:szCs w:val="21"/>
          <w:lang w:eastAsia="zh-CN"/>
        </w:rPr>
        <w:t>产品质量缺陷</w:t>
      </w:r>
      <w:r>
        <w:rPr>
          <w:szCs w:val="21"/>
          <w:lang w:eastAsia="zh-CN"/>
        </w:rPr>
        <w:t>问题，仍属于</w:t>
      </w:r>
      <w:r>
        <w:rPr>
          <w:rFonts w:hint="eastAsia"/>
          <w:szCs w:val="21"/>
          <w:lang w:eastAsia="zh-CN"/>
        </w:rPr>
        <w:t>乙方</w:t>
      </w:r>
      <w:r>
        <w:rPr>
          <w:szCs w:val="21"/>
          <w:lang w:eastAsia="zh-CN"/>
        </w:rPr>
        <w:t>的</w:t>
      </w:r>
      <w:r>
        <w:rPr>
          <w:rFonts w:hint="eastAsia"/>
          <w:szCs w:val="21"/>
          <w:lang w:eastAsia="zh-CN"/>
        </w:rPr>
        <w:t>质量</w:t>
      </w:r>
      <w:r>
        <w:rPr>
          <w:szCs w:val="21"/>
          <w:lang w:eastAsia="zh-CN"/>
        </w:rPr>
        <w:t>责任，</w:t>
      </w:r>
      <w:r>
        <w:rPr>
          <w:rFonts w:hint="eastAsia"/>
          <w:szCs w:val="21"/>
          <w:lang w:eastAsia="zh-CN"/>
        </w:rPr>
        <w:t>乙方</w:t>
      </w:r>
      <w:r>
        <w:rPr>
          <w:szCs w:val="21"/>
          <w:lang w:eastAsia="zh-CN"/>
        </w:rPr>
        <w:t>仍需承担</w:t>
      </w:r>
      <w:r>
        <w:rPr>
          <w:rFonts w:hint="eastAsia"/>
          <w:szCs w:val="21"/>
          <w:lang w:eastAsia="zh-CN"/>
        </w:rPr>
        <w:t>相应责任</w:t>
      </w:r>
      <w:r>
        <w:rPr>
          <w:szCs w:val="21"/>
          <w:lang w:eastAsia="zh-CN"/>
        </w:rPr>
        <w:t>，如该货物给</w:t>
      </w:r>
      <w:r>
        <w:rPr>
          <w:rFonts w:hint="eastAsia"/>
          <w:szCs w:val="21"/>
          <w:lang w:eastAsia="zh-CN"/>
        </w:rPr>
        <w:t>甲方</w:t>
      </w:r>
      <w:r>
        <w:rPr>
          <w:szCs w:val="21"/>
          <w:lang w:eastAsia="zh-CN"/>
        </w:rPr>
        <w:t>或第三方造成损失的，</w:t>
      </w:r>
      <w:r>
        <w:rPr>
          <w:rFonts w:hint="eastAsia"/>
          <w:szCs w:val="21"/>
          <w:lang w:eastAsia="zh-CN"/>
        </w:rPr>
        <w:t>乙方</w:t>
      </w:r>
      <w:r>
        <w:rPr>
          <w:szCs w:val="21"/>
          <w:lang w:eastAsia="zh-CN"/>
        </w:rPr>
        <w:t>还应承担赔偿责任。</w:t>
      </w:r>
    </w:p>
    <w:p w14:paraId="1181C428">
      <w:pPr>
        <w:snapToGrid w:val="0"/>
        <w:spacing w:line="360" w:lineRule="auto"/>
        <w:jc w:val="center"/>
        <w:rPr>
          <w:b/>
          <w:szCs w:val="21"/>
          <w:lang w:eastAsia="zh-CN"/>
        </w:rPr>
      </w:pPr>
      <w:r>
        <w:rPr>
          <w:rFonts w:hint="eastAsia"/>
          <w:b/>
          <w:szCs w:val="21"/>
          <w:lang w:eastAsia="zh-CN"/>
        </w:rPr>
        <w:t>七、 保密义务</w:t>
      </w:r>
    </w:p>
    <w:p w14:paraId="7EA279BA">
      <w:pPr>
        <w:snapToGrid w:val="0"/>
        <w:spacing w:line="360" w:lineRule="auto"/>
        <w:rPr>
          <w:szCs w:val="21"/>
          <w:lang w:eastAsia="zh-CN"/>
        </w:rPr>
      </w:pPr>
      <w:r>
        <w:rPr>
          <w:rFonts w:hint="eastAsia"/>
          <w:szCs w:val="21"/>
          <w:lang w:eastAsia="zh-CN"/>
        </w:rPr>
        <w:t>乙方必须对本合同的所有资料保密，未经甲方同意，不得向第三方透露本合同资料相关内容，亦不得用于本合同之外的目的。</w:t>
      </w:r>
    </w:p>
    <w:p w14:paraId="33380EAC">
      <w:pPr>
        <w:snapToGrid w:val="0"/>
        <w:spacing w:line="360" w:lineRule="auto"/>
        <w:jc w:val="center"/>
        <w:rPr>
          <w:b/>
          <w:szCs w:val="21"/>
          <w:lang w:eastAsia="zh-CN"/>
        </w:rPr>
      </w:pPr>
      <w:r>
        <w:rPr>
          <w:rFonts w:hint="eastAsia"/>
          <w:b/>
          <w:szCs w:val="21"/>
          <w:lang w:eastAsia="zh-CN"/>
        </w:rPr>
        <w:t>八、违约责任</w:t>
      </w:r>
    </w:p>
    <w:p w14:paraId="51630AB5">
      <w:pPr>
        <w:snapToGrid w:val="0"/>
        <w:spacing w:line="360" w:lineRule="auto"/>
        <w:rPr>
          <w:szCs w:val="21"/>
          <w:lang w:eastAsia="zh-CN"/>
        </w:rPr>
      </w:pPr>
      <w:r>
        <w:rPr>
          <w:rFonts w:hint="eastAsia"/>
          <w:szCs w:val="21"/>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602E41">
      <w:pPr>
        <w:spacing w:line="360" w:lineRule="auto"/>
        <w:rPr>
          <w:szCs w:val="21"/>
          <w:lang w:eastAsia="zh-CN"/>
        </w:rPr>
      </w:pPr>
      <w:r>
        <w:rPr>
          <w:rFonts w:hint="eastAsia"/>
          <w:szCs w:val="21"/>
          <w:lang w:eastAsia="zh-CN"/>
        </w:rPr>
        <w:t>乙方逾期交货的，每日按照合同总额的</w:t>
      </w:r>
      <w:r>
        <w:rPr>
          <w:color w:val="FF0000"/>
          <w:szCs w:val="21"/>
          <w:u w:val="single"/>
          <w:lang w:eastAsia="zh-CN"/>
        </w:rPr>
        <w:t xml:space="preserve"> </w:t>
      </w:r>
      <w:r>
        <w:rPr>
          <w:rFonts w:hint="eastAsia"/>
          <w:color w:val="FF0000"/>
          <w:szCs w:val="21"/>
          <w:u w:val="single"/>
          <w:lang w:eastAsia="zh-CN"/>
        </w:rPr>
        <w:t>0.1</w:t>
      </w:r>
      <w:r>
        <w:rPr>
          <w:rFonts w:hint="eastAsia"/>
          <w:szCs w:val="21"/>
          <w:lang w:eastAsia="zh-CN"/>
        </w:rPr>
        <w:t>%向甲方支付违约金，逾期超过</w:t>
      </w:r>
      <w:r>
        <w:rPr>
          <w:rFonts w:hint="eastAsia"/>
          <w:szCs w:val="21"/>
          <w:u w:val="single"/>
          <w:lang w:eastAsia="zh-CN"/>
        </w:rPr>
        <w:t>30</w:t>
      </w:r>
      <w:r>
        <w:rPr>
          <w:rFonts w:hint="eastAsia"/>
          <w:szCs w:val="21"/>
          <w:lang w:eastAsia="zh-CN"/>
        </w:rPr>
        <w:t>日的，甲方有权解除合同，并要求乙方一次性支付合同总额</w:t>
      </w:r>
      <w:r>
        <w:rPr>
          <w:rFonts w:hint="eastAsia"/>
          <w:szCs w:val="21"/>
          <w:u w:val="single"/>
          <w:lang w:eastAsia="zh-CN"/>
        </w:rPr>
        <w:t>10</w:t>
      </w:r>
      <w:r>
        <w:rPr>
          <w:rFonts w:hint="eastAsia"/>
          <w:szCs w:val="21"/>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592BAA5B">
      <w:pPr>
        <w:snapToGrid w:val="0"/>
        <w:spacing w:line="360" w:lineRule="auto"/>
        <w:rPr>
          <w:szCs w:val="21"/>
          <w:lang w:eastAsia="zh-CN"/>
        </w:rPr>
      </w:pPr>
      <w:r>
        <w:rPr>
          <w:rFonts w:hint="eastAsia"/>
          <w:szCs w:val="21"/>
          <w:lang w:eastAsia="zh-CN"/>
        </w:rPr>
        <w:t>8.2如果由于乙方提供技术服务的延误，造成执行合同延误，每延误工期一日，乙方应向甲方支付合同总价0.1%的违约金。</w:t>
      </w:r>
    </w:p>
    <w:p w14:paraId="33E7B671">
      <w:pPr>
        <w:snapToGrid w:val="0"/>
        <w:spacing w:line="360" w:lineRule="auto"/>
        <w:rPr>
          <w:szCs w:val="21"/>
          <w:lang w:eastAsia="zh-CN"/>
        </w:rPr>
      </w:pPr>
      <w:r>
        <w:rPr>
          <w:rFonts w:hint="eastAsia"/>
          <w:szCs w:val="21"/>
          <w:lang w:eastAsia="zh-CN"/>
        </w:rPr>
        <w:t>8.3乙方交付的产品经甲方验收不合格的，应根据甲方要求进行修理、更换或退货。如甲方选择退货，即解除或部分解除合同的</w:t>
      </w:r>
      <w:r>
        <w:rPr>
          <w:rFonts w:hint="eastAsia"/>
          <w:b/>
          <w:szCs w:val="21"/>
          <w:lang w:eastAsia="zh-CN"/>
        </w:rPr>
        <w:t>，</w:t>
      </w:r>
      <w:r>
        <w:rPr>
          <w:rFonts w:hint="eastAsia"/>
          <w:szCs w:val="21"/>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0468AD81">
      <w:pPr>
        <w:spacing w:line="360" w:lineRule="auto"/>
        <w:rPr>
          <w:szCs w:val="21"/>
          <w:lang w:eastAsia="zh-CN"/>
        </w:rPr>
      </w:pPr>
      <w:r>
        <w:rPr>
          <w:rFonts w:hint="eastAsia"/>
          <w:szCs w:val="21"/>
          <w:lang w:eastAsia="zh-CN"/>
        </w:rPr>
        <w:t>8.4 甲方无故逾期付款的，按照全国银行间同业拆借中心公布的贷款市场报价利率支付利息。</w:t>
      </w:r>
    </w:p>
    <w:p w14:paraId="0EB7AC9A">
      <w:pPr>
        <w:spacing w:line="360" w:lineRule="auto"/>
        <w:rPr>
          <w:szCs w:val="21"/>
          <w:lang w:eastAsia="zh-CN"/>
        </w:rPr>
      </w:pPr>
      <w:r>
        <w:rPr>
          <w:rFonts w:hint="eastAsia"/>
          <w:szCs w:val="21"/>
          <w:lang w:eastAsia="zh-CN"/>
        </w:rPr>
        <w:t>8.5一方的违约行为给对方造成的损失超过本合同约定的违约金数额的，超出部分，违约方应予以赔偿。</w:t>
      </w:r>
    </w:p>
    <w:p w14:paraId="41DDC395">
      <w:pPr>
        <w:snapToGrid w:val="0"/>
        <w:spacing w:line="360" w:lineRule="auto"/>
        <w:jc w:val="center"/>
        <w:rPr>
          <w:b/>
          <w:szCs w:val="21"/>
          <w:lang w:eastAsia="zh-CN"/>
        </w:rPr>
      </w:pPr>
      <w:r>
        <w:rPr>
          <w:rFonts w:hint="eastAsia"/>
          <w:b/>
          <w:szCs w:val="21"/>
          <w:lang w:eastAsia="zh-CN"/>
        </w:rPr>
        <w:t>九、纠纷解决</w:t>
      </w:r>
    </w:p>
    <w:p w14:paraId="11827347">
      <w:pPr>
        <w:snapToGrid w:val="0"/>
        <w:spacing w:line="360" w:lineRule="auto"/>
        <w:rPr>
          <w:szCs w:val="21"/>
          <w:lang w:eastAsia="zh-CN"/>
        </w:rPr>
      </w:pPr>
      <w:r>
        <w:rPr>
          <w:rFonts w:hint="eastAsia"/>
          <w:szCs w:val="21"/>
          <w:lang w:eastAsia="zh-CN"/>
        </w:rPr>
        <w:t>9.1 本合同各方之间产生有关本合同的一切争议,应本着实事求是的原则友好协商解决。如仍达不成协议时,任何一方都可将这些争议提交给甲方所在地人民法院解决。</w:t>
      </w:r>
    </w:p>
    <w:p w14:paraId="1A49C0DC">
      <w:pPr>
        <w:snapToGrid w:val="0"/>
        <w:spacing w:line="360" w:lineRule="auto"/>
        <w:jc w:val="center"/>
        <w:rPr>
          <w:b/>
          <w:szCs w:val="21"/>
          <w:lang w:eastAsia="zh-CN"/>
        </w:rPr>
      </w:pPr>
      <w:r>
        <w:rPr>
          <w:rFonts w:hint="eastAsia"/>
          <w:b/>
          <w:szCs w:val="21"/>
          <w:lang w:eastAsia="zh-CN"/>
        </w:rPr>
        <w:t>十、其它</w:t>
      </w:r>
    </w:p>
    <w:p w14:paraId="2712DBB2">
      <w:pPr>
        <w:snapToGrid w:val="0"/>
        <w:spacing w:line="360" w:lineRule="auto"/>
        <w:rPr>
          <w:szCs w:val="21"/>
          <w:lang w:eastAsia="zh-CN"/>
        </w:rPr>
      </w:pPr>
      <w:r>
        <w:rPr>
          <w:rFonts w:hint="eastAsia"/>
          <w:szCs w:val="21"/>
          <w:lang w:eastAsia="zh-CN"/>
        </w:rPr>
        <w:t>10.1本合同未尽事宜，合同各方应本着实事求是友好协商的原则解决。</w:t>
      </w:r>
    </w:p>
    <w:p w14:paraId="74FCABF2">
      <w:pPr>
        <w:snapToGrid w:val="0"/>
        <w:spacing w:line="360" w:lineRule="auto"/>
        <w:rPr>
          <w:szCs w:val="21"/>
          <w:lang w:eastAsia="zh-CN"/>
        </w:rPr>
      </w:pPr>
      <w:r>
        <w:rPr>
          <w:rFonts w:hint="eastAsia"/>
          <w:szCs w:val="21"/>
          <w:lang w:eastAsia="zh-CN"/>
        </w:rPr>
        <w:t>10.2合同签订后壹周内，乙方向甲方提供甲方工程设计所需的技术资料，（详见技术规格书）。</w:t>
      </w:r>
    </w:p>
    <w:p w14:paraId="44F38187">
      <w:pPr>
        <w:snapToGrid w:val="0"/>
        <w:spacing w:line="360" w:lineRule="auto"/>
        <w:rPr>
          <w:szCs w:val="21"/>
          <w:lang w:eastAsia="zh-CN"/>
        </w:rPr>
      </w:pPr>
      <w:r>
        <w:rPr>
          <w:rFonts w:hint="eastAsia"/>
          <w:szCs w:val="21"/>
          <w:lang w:eastAsia="zh-CN"/>
        </w:rPr>
        <w:t>10.3技术规格书、技术要求同为本合同组成要件，具有法律效力。当各文件的内容发生抵触时，以时间在后文件的表述为准。</w:t>
      </w:r>
    </w:p>
    <w:p w14:paraId="26CA9008">
      <w:pPr>
        <w:snapToGrid w:val="0"/>
        <w:spacing w:line="360" w:lineRule="auto"/>
        <w:rPr>
          <w:szCs w:val="21"/>
          <w:lang w:eastAsia="zh-CN"/>
        </w:rPr>
      </w:pPr>
      <w:r>
        <w:rPr>
          <w:rFonts w:hint="eastAsia"/>
          <w:szCs w:val="21"/>
          <w:lang w:eastAsia="zh-CN"/>
        </w:rPr>
        <w:t>10.4本合同在执行过程中的修改、补充，凡经本合同各方同意，并形成正式文件，都可视为本合同的组成部分，并与本合同具有同等法律效力。</w:t>
      </w:r>
    </w:p>
    <w:p w14:paraId="4524D8B1">
      <w:pPr>
        <w:snapToGrid w:val="0"/>
        <w:spacing w:line="360" w:lineRule="auto"/>
        <w:rPr>
          <w:szCs w:val="21"/>
          <w:lang w:eastAsia="zh-CN"/>
        </w:rPr>
      </w:pPr>
      <w:r>
        <w:rPr>
          <w:rFonts w:hint="eastAsia"/>
          <w:szCs w:val="21"/>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2491ABD5">
      <w:pPr>
        <w:snapToGrid w:val="0"/>
        <w:spacing w:line="360" w:lineRule="auto"/>
        <w:rPr>
          <w:szCs w:val="21"/>
          <w:lang w:eastAsia="zh-CN"/>
        </w:rPr>
      </w:pPr>
      <w:r>
        <w:rPr>
          <w:rFonts w:hint="eastAsia"/>
          <w:szCs w:val="21"/>
          <w:lang w:eastAsia="zh-CN"/>
        </w:rPr>
        <w:t>10.6本合同经各方签订后生效。本合同正本一式四份，甲方执三份，乙方执一份。</w:t>
      </w:r>
    </w:p>
    <w:tbl>
      <w:tblPr>
        <w:tblStyle w:val="12"/>
        <w:tblW w:w="8900" w:type="dxa"/>
        <w:tblInd w:w="89" w:type="dxa"/>
        <w:tblLayout w:type="autofit"/>
        <w:tblCellMar>
          <w:top w:w="0" w:type="dxa"/>
          <w:left w:w="108" w:type="dxa"/>
          <w:bottom w:w="0" w:type="dxa"/>
          <w:right w:w="108" w:type="dxa"/>
        </w:tblCellMar>
      </w:tblPr>
      <w:tblGrid>
        <w:gridCol w:w="4357"/>
        <w:gridCol w:w="4543"/>
      </w:tblGrid>
      <w:tr w14:paraId="5604EA87">
        <w:tblPrEx>
          <w:tblCellMar>
            <w:top w:w="0" w:type="dxa"/>
            <w:left w:w="108" w:type="dxa"/>
            <w:bottom w:w="0" w:type="dxa"/>
            <w:right w:w="108" w:type="dxa"/>
          </w:tblCellMar>
        </w:tblPrEx>
        <w:trPr>
          <w:trHeight w:val="510" w:hRule="atLeast"/>
        </w:trPr>
        <w:tc>
          <w:tcPr>
            <w:tcW w:w="4357" w:type="dxa"/>
            <w:noWrap/>
            <w:vAlign w:val="center"/>
          </w:tcPr>
          <w:p w14:paraId="5DA9F77C">
            <w:pPr>
              <w:spacing w:line="360" w:lineRule="auto"/>
              <w:ind w:left="643" w:hanging="440" w:hangingChars="200"/>
              <w:rPr>
                <w:rFonts w:hint="default"/>
                <w:szCs w:val="21"/>
                <w:lang w:val="en-US" w:eastAsia="zh-CN"/>
              </w:rPr>
            </w:pPr>
            <w:r>
              <w:rPr>
                <w:rFonts w:hint="eastAsia"/>
                <w:szCs w:val="21"/>
                <w:lang w:eastAsia="zh-CN"/>
              </w:rPr>
              <w:t>甲方</w:t>
            </w:r>
            <w:r>
              <w:rPr>
                <w:rFonts w:hint="eastAsia" w:ascii="宋体" w:hAnsi="宋体" w:eastAsia="宋体" w:cs="宋体"/>
                <w:szCs w:val="21"/>
                <w:lang w:eastAsia="zh-CN"/>
              </w:rPr>
              <w:t>：</w:t>
            </w:r>
            <w:r>
              <w:rPr>
                <w:rFonts w:hint="eastAsia" w:ascii="宋体" w:hAnsi="宋体" w:eastAsia="宋体" w:cs="宋体"/>
                <w:szCs w:val="21"/>
                <w:lang w:val="en-US" w:eastAsia="zh-CN"/>
              </w:rPr>
              <w:t>腾龙芳烃</w:t>
            </w:r>
            <w:r>
              <w:rPr>
                <w:rFonts w:hint="eastAsia" w:ascii="宋体" w:hAnsi="宋体" w:eastAsia="宋体" w:cs="宋体"/>
                <w:szCs w:val="21"/>
                <w:lang w:eastAsia="zh-CN"/>
              </w:rPr>
              <w:t>（漳州）有限公司</w:t>
            </w:r>
          </w:p>
        </w:tc>
        <w:tc>
          <w:tcPr>
            <w:tcW w:w="4543" w:type="dxa"/>
            <w:vAlign w:val="center"/>
          </w:tcPr>
          <w:p w14:paraId="2A1CE85A">
            <w:pPr>
              <w:ind w:left="248"/>
              <w:rPr>
                <w:szCs w:val="21"/>
              </w:rPr>
            </w:pPr>
            <w:r>
              <w:rPr>
                <w:rFonts w:hint="eastAsia"/>
                <w:szCs w:val="21"/>
              </w:rPr>
              <w:t xml:space="preserve">乙方： </w:t>
            </w:r>
          </w:p>
        </w:tc>
      </w:tr>
      <w:tr w14:paraId="1CBBA528">
        <w:tblPrEx>
          <w:tblCellMar>
            <w:top w:w="0" w:type="dxa"/>
            <w:left w:w="108" w:type="dxa"/>
            <w:bottom w:w="0" w:type="dxa"/>
            <w:right w:w="108" w:type="dxa"/>
          </w:tblCellMar>
        </w:tblPrEx>
        <w:trPr>
          <w:trHeight w:val="510" w:hRule="atLeast"/>
        </w:trPr>
        <w:tc>
          <w:tcPr>
            <w:tcW w:w="4357" w:type="dxa"/>
            <w:noWrap/>
            <w:vAlign w:val="center"/>
          </w:tcPr>
          <w:p w14:paraId="43985D02">
            <w:pPr>
              <w:widowControl/>
              <w:rPr>
                <w:szCs w:val="21"/>
              </w:rPr>
            </w:pPr>
            <w:r>
              <w:rPr>
                <w:rFonts w:hint="eastAsia"/>
                <w:szCs w:val="21"/>
              </w:rPr>
              <w:t>（公章）</w:t>
            </w:r>
          </w:p>
        </w:tc>
        <w:tc>
          <w:tcPr>
            <w:tcW w:w="4543" w:type="dxa"/>
            <w:vAlign w:val="center"/>
          </w:tcPr>
          <w:p w14:paraId="4B7A85A6">
            <w:pPr>
              <w:ind w:left="248"/>
              <w:rPr>
                <w:szCs w:val="21"/>
              </w:rPr>
            </w:pPr>
            <w:r>
              <w:rPr>
                <w:rFonts w:hint="eastAsia"/>
                <w:szCs w:val="21"/>
              </w:rPr>
              <w:t xml:space="preserve">（公章）      </w:t>
            </w:r>
          </w:p>
        </w:tc>
      </w:tr>
      <w:tr w14:paraId="4B8D38A2">
        <w:tblPrEx>
          <w:tblCellMar>
            <w:top w:w="0" w:type="dxa"/>
            <w:left w:w="108" w:type="dxa"/>
            <w:bottom w:w="0" w:type="dxa"/>
            <w:right w:w="108" w:type="dxa"/>
          </w:tblCellMar>
        </w:tblPrEx>
        <w:trPr>
          <w:trHeight w:val="510" w:hRule="atLeast"/>
        </w:trPr>
        <w:tc>
          <w:tcPr>
            <w:tcW w:w="4357" w:type="dxa"/>
            <w:noWrap/>
            <w:vAlign w:val="center"/>
          </w:tcPr>
          <w:p w14:paraId="3E2986AD">
            <w:pPr>
              <w:widowControl/>
              <w:rPr>
                <w:szCs w:val="21"/>
              </w:rPr>
            </w:pPr>
            <w:r>
              <w:rPr>
                <w:rFonts w:hint="eastAsia"/>
                <w:szCs w:val="21"/>
              </w:rPr>
              <w:t>地     址:</w:t>
            </w:r>
          </w:p>
        </w:tc>
        <w:tc>
          <w:tcPr>
            <w:tcW w:w="4543" w:type="dxa"/>
            <w:vAlign w:val="center"/>
          </w:tcPr>
          <w:p w14:paraId="62CFDBE2">
            <w:pPr>
              <w:ind w:left="248"/>
              <w:rPr>
                <w:szCs w:val="21"/>
              </w:rPr>
            </w:pPr>
            <w:r>
              <w:rPr>
                <w:rFonts w:hint="eastAsia"/>
                <w:szCs w:val="21"/>
              </w:rPr>
              <w:t xml:space="preserve">地     址：       </w:t>
            </w:r>
          </w:p>
        </w:tc>
      </w:tr>
      <w:tr w14:paraId="6D9A4248">
        <w:tblPrEx>
          <w:tblCellMar>
            <w:top w:w="0" w:type="dxa"/>
            <w:left w:w="108" w:type="dxa"/>
            <w:bottom w:w="0" w:type="dxa"/>
            <w:right w:w="108" w:type="dxa"/>
          </w:tblCellMar>
        </w:tblPrEx>
        <w:trPr>
          <w:trHeight w:val="510" w:hRule="atLeast"/>
        </w:trPr>
        <w:tc>
          <w:tcPr>
            <w:tcW w:w="4357" w:type="dxa"/>
            <w:noWrap/>
            <w:vAlign w:val="center"/>
          </w:tcPr>
          <w:p w14:paraId="3D01BD1A">
            <w:pPr>
              <w:widowControl/>
              <w:rPr>
                <w:szCs w:val="21"/>
              </w:rPr>
            </w:pPr>
            <w:r>
              <w:rPr>
                <w:rFonts w:hint="eastAsia"/>
                <w:szCs w:val="21"/>
              </w:rPr>
              <w:t xml:space="preserve">法定代表人：      </w:t>
            </w:r>
          </w:p>
        </w:tc>
        <w:tc>
          <w:tcPr>
            <w:tcW w:w="4543" w:type="dxa"/>
            <w:vAlign w:val="center"/>
          </w:tcPr>
          <w:p w14:paraId="48A51BBD">
            <w:pPr>
              <w:ind w:left="248"/>
              <w:rPr>
                <w:szCs w:val="21"/>
              </w:rPr>
            </w:pPr>
            <w:r>
              <w:rPr>
                <w:rFonts w:hint="eastAsia"/>
                <w:szCs w:val="21"/>
              </w:rPr>
              <w:t xml:space="preserve">法定代表人：           </w:t>
            </w:r>
          </w:p>
        </w:tc>
      </w:tr>
      <w:tr w14:paraId="28F63D11">
        <w:tblPrEx>
          <w:tblCellMar>
            <w:top w:w="0" w:type="dxa"/>
            <w:left w:w="108" w:type="dxa"/>
            <w:bottom w:w="0" w:type="dxa"/>
            <w:right w:w="108" w:type="dxa"/>
          </w:tblCellMar>
        </w:tblPrEx>
        <w:trPr>
          <w:trHeight w:val="510" w:hRule="atLeast"/>
        </w:trPr>
        <w:tc>
          <w:tcPr>
            <w:tcW w:w="4357" w:type="dxa"/>
            <w:noWrap/>
            <w:vAlign w:val="center"/>
          </w:tcPr>
          <w:p w14:paraId="35981026">
            <w:pPr>
              <w:widowControl/>
              <w:rPr>
                <w:szCs w:val="21"/>
              </w:rPr>
            </w:pPr>
            <w:r>
              <w:rPr>
                <w:rFonts w:hint="eastAsia"/>
                <w:szCs w:val="21"/>
              </w:rPr>
              <w:t xml:space="preserve">委托代表人：      </w:t>
            </w:r>
          </w:p>
        </w:tc>
        <w:tc>
          <w:tcPr>
            <w:tcW w:w="4543" w:type="dxa"/>
            <w:vAlign w:val="center"/>
          </w:tcPr>
          <w:p w14:paraId="6BAA6D93">
            <w:pPr>
              <w:ind w:left="248"/>
              <w:rPr>
                <w:szCs w:val="21"/>
              </w:rPr>
            </w:pPr>
            <w:r>
              <w:rPr>
                <w:rFonts w:hint="eastAsia"/>
                <w:szCs w:val="21"/>
              </w:rPr>
              <w:t xml:space="preserve">委托代表人：           </w:t>
            </w:r>
          </w:p>
        </w:tc>
      </w:tr>
      <w:tr w14:paraId="475066AE">
        <w:tblPrEx>
          <w:tblCellMar>
            <w:top w:w="0" w:type="dxa"/>
            <w:left w:w="108" w:type="dxa"/>
            <w:bottom w:w="0" w:type="dxa"/>
            <w:right w:w="108" w:type="dxa"/>
          </w:tblCellMar>
        </w:tblPrEx>
        <w:trPr>
          <w:trHeight w:val="510" w:hRule="atLeast"/>
        </w:trPr>
        <w:tc>
          <w:tcPr>
            <w:tcW w:w="4357" w:type="dxa"/>
            <w:noWrap/>
            <w:vAlign w:val="center"/>
          </w:tcPr>
          <w:p w14:paraId="0E0BE8C3">
            <w:pPr>
              <w:widowControl/>
              <w:rPr>
                <w:szCs w:val="21"/>
              </w:rPr>
            </w:pPr>
            <w:r>
              <w:rPr>
                <w:rFonts w:hint="eastAsia"/>
                <w:szCs w:val="21"/>
              </w:rPr>
              <w:t xml:space="preserve">电     话：       </w:t>
            </w:r>
          </w:p>
        </w:tc>
        <w:tc>
          <w:tcPr>
            <w:tcW w:w="4543" w:type="dxa"/>
            <w:vAlign w:val="center"/>
          </w:tcPr>
          <w:p w14:paraId="7BD4BCEC">
            <w:pPr>
              <w:ind w:left="248"/>
              <w:rPr>
                <w:szCs w:val="21"/>
              </w:rPr>
            </w:pPr>
            <w:r>
              <w:rPr>
                <w:rFonts w:hint="eastAsia"/>
                <w:szCs w:val="21"/>
              </w:rPr>
              <w:t xml:space="preserve">电     话：      </w:t>
            </w:r>
          </w:p>
        </w:tc>
      </w:tr>
      <w:tr w14:paraId="4A523148">
        <w:tblPrEx>
          <w:tblCellMar>
            <w:top w:w="0" w:type="dxa"/>
            <w:left w:w="108" w:type="dxa"/>
            <w:bottom w:w="0" w:type="dxa"/>
            <w:right w:w="108" w:type="dxa"/>
          </w:tblCellMar>
        </w:tblPrEx>
        <w:trPr>
          <w:trHeight w:val="510" w:hRule="atLeast"/>
        </w:trPr>
        <w:tc>
          <w:tcPr>
            <w:tcW w:w="4357" w:type="dxa"/>
            <w:noWrap/>
            <w:vAlign w:val="center"/>
          </w:tcPr>
          <w:p w14:paraId="2561C11D">
            <w:pPr>
              <w:widowControl/>
              <w:rPr>
                <w:szCs w:val="21"/>
              </w:rPr>
            </w:pPr>
            <w:r>
              <w:rPr>
                <w:rFonts w:hint="eastAsia"/>
                <w:szCs w:val="21"/>
              </w:rPr>
              <w:t xml:space="preserve">传     真：     </w:t>
            </w:r>
          </w:p>
        </w:tc>
        <w:tc>
          <w:tcPr>
            <w:tcW w:w="4543" w:type="dxa"/>
            <w:vAlign w:val="center"/>
          </w:tcPr>
          <w:p w14:paraId="4D14A30B">
            <w:pPr>
              <w:ind w:left="248"/>
              <w:rPr>
                <w:szCs w:val="21"/>
              </w:rPr>
            </w:pPr>
            <w:r>
              <w:rPr>
                <w:rFonts w:hint="eastAsia"/>
                <w:szCs w:val="21"/>
              </w:rPr>
              <w:t xml:space="preserve">传     真：      </w:t>
            </w:r>
          </w:p>
        </w:tc>
      </w:tr>
      <w:tr w14:paraId="4AB4EA63">
        <w:tblPrEx>
          <w:tblCellMar>
            <w:top w:w="0" w:type="dxa"/>
            <w:left w:w="108" w:type="dxa"/>
            <w:bottom w:w="0" w:type="dxa"/>
            <w:right w:w="108" w:type="dxa"/>
          </w:tblCellMar>
        </w:tblPrEx>
        <w:trPr>
          <w:trHeight w:val="510" w:hRule="atLeast"/>
        </w:trPr>
        <w:tc>
          <w:tcPr>
            <w:tcW w:w="4357" w:type="dxa"/>
            <w:noWrap/>
            <w:vAlign w:val="center"/>
          </w:tcPr>
          <w:p w14:paraId="5DAA3F6A">
            <w:pPr>
              <w:widowControl/>
              <w:rPr>
                <w:szCs w:val="21"/>
              </w:rPr>
            </w:pPr>
            <w:r>
              <w:rPr>
                <w:rFonts w:hint="eastAsia"/>
                <w:szCs w:val="21"/>
              </w:rPr>
              <w:t>纳税人识别号</w:t>
            </w:r>
            <w:r>
              <w:rPr>
                <w:rFonts w:hint="eastAsia"/>
                <w:szCs w:val="21"/>
                <w:u w:val="single"/>
              </w:rPr>
              <w:t>:</w:t>
            </w:r>
          </w:p>
        </w:tc>
        <w:tc>
          <w:tcPr>
            <w:tcW w:w="4543" w:type="dxa"/>
            <w:vAlign w:val="center"/>
          </w:tcPr>
          <w:p w14:paraId="1F3D4802">
            <w:pPr>
              <w:ind w:left="248"/>
              <w:rPr>
                <w:szCs w:val="21"/>
              </w:rPr>
            </w:pPr>
            <w:r>
              <w:rPr>
                <w:rFonts w:hint="eastAsia"/>
                <w:szCs w:val="21"/>
              </w:rPr>
              <w:t>纳税人识别号</w:t>
            </w:r>
            <w:r>
              <w:rPr>
                <w:rFonts w:hint="eastAsia"/>
                <w:szCs w:val="21"/>
                <w:u w:val="single"/>
              </w:rPr>
              <w:t>:</w:t>
            </w:r>
          </w:p>
        </w:tc>
      </w:tr>
      <w:tr w14:paraId="7F8CA3C8">
        <w:tblPrEx>
          <w:tblCellMar>
            <w:top w:w="0" w:type="dxa"/>
            <w:left w:w="108" w:type="dxa"/>
            <w:bottom w:w="0" w:type="dxa"/>
            <w:right w:w="108" w:type="dxa"/>
          </w:tblCellMar>
        </w:tblPrEx>
        <w:trPr>
          <w:trHeight w:val="510" w:hRule="atLeast"/>
        </w:trPr>
        <w:tc>
          <w:tcPr>
            <w:tcW w:w="4357" w:type="dxa"/>
            <w:noWrap/>
            <w:vAlign w:val="center"/>
          </w:tcPr>
          <w:p w14:paraId="6326445C">
            <w:pPr>
              <w:widowControl/>
              <w:rPr>
                <w:szCs w:val="21"/>
              </w:rPr>
            </w:pPr>
            <w:r>
              <w:rPr>
                <w:rFonts w:hint="eastAsia"/>
                <w:szCs w:val="21"/>
              </w:rPr>
              <w:t>开户银行：</w:t>
            </w:r>
          </w:p>
        </w:tc>
        <w:tc>
          <w:tcPr>
            <w:tcW w:w="4543" w:type="dxa"/>
            <w:vAlign w:val="center"/>
          </w:tcPr>
          <w:p w14:paraId="2CFF2540">
            <w:pPr>
              <w:ind w:left="248"/>
              <w:rPr>
                <w:szCs w:val="21"/>
              </w:rPr>
            </w:pPr>
            <w:r>
              <w:rPr>
                <w:rFonts w:hint="eastAsia"/>
                <w:szCs w:val="21"/>
              </w:rPr>
              <w:t xml:space="preserve">开户银行： </w:t>
            </w:r>
          </w:p>
        </w:tc>
      </w:tr>
      <w:tr w14:paraId="45485DE8">
        <w:tblPrEx>
          <w:tblCellMar>
            <w:top w:w="0" w:type="dxa"/>
            <w:left w:w="108" w:type="dxa"/>
            <w:bottom w:w="0" w:type="dxa"/>
            <w:right w:w="108" w:type="dxa"/>
          </w:tblCellMar>
        </w:tblPrEx>
        <w:trPr>
          <w:trHeight w:val="510" w:hRule="atLeast"/>
        </w:trPr>
        <w:tc>
          <w:tcPr>
            <w:tcW w:w="4357" w:type="dxa"/>
            <w:noWrap/>
            <w:vAlign w:val="center"/>
          </w:tcPr>
          <w:p w14:paraId="5DEA9782">
            <w:pPr>
              <w:widowControl/>
              <w:rPr>
                <w:szCs w:val="21"/>
              </w:rPr>
            </w:pPr>
            <w:r>
              <w:rPr>
                <w:rFonts w:hint="eastAsia"/>
                <w:szCs w:val="21"/>
              </w:rPr>
              <w:t>帐     号：</w:t>
            </w:r>
          </w:p>
        </w:tc>
        <w:tc>
          <w:tcPr>
            <w:tcW w:w="4543" w:type="dxa"/>
            <w:vAlign w:val="center"/>
          </w:tcPr>
          <w:p w14:paraId="553EA016">
            <w:pPr>
              <w:ind w:left="248"/>
              <w:rPr>
                <w:szCs w:val="21"/>
              </w:rPr>
            </w:pPr>
            <w:r>
              <w:rPr>
                <w:rFonts w:hint="eastAsia"/>
                <w:szCs w:val="21"/>
              </w:rPr>
              <w:t>帐    号：</w:t>
            </w:r>
          </w:p>
        </w:tc>
      </w:tr>
      <w:tr w14:paraId="4106AD47">
        <w:tblPrEx>
          <w:tblCellMar>
            <w:top w:w="0" w:type="dxa"/>
            <w:left w:w="108" w:type="dxa"/>
            <w:bottom w:w="0" w:type="dxa"/>
            <w:right w:w="108" w:type="dxa"/>
          </w:tblCellMar>
        </w:tblPrEx>
        <w:trPr>
          <w:trHeight w:val="510" w:hRule="atLeast"/>
        </w:trPr>
        <w:tc>
          <w:tcPr>
            <w:tcW w:w="4357" w:type="dxa"/>
            <w:noWrap/>
            <w:vAlign w:val="center"/>
          </w:tcPr>
          <w:p w14:paraId="59A1B9E2">
            <w:pPr>
              <w:widowControl/>
              <w:rPr>
                <w:szCs w:val="21"/>
              </w:rPr>
            </w:pPr>
            <w:r>
              <w:rPr>
                <w:rFonts w:hint="eastAsia"/>
                <w:szCs w:val="21"/>
              </w:rPr>
              <w:t>邮政编码：</w:t>
            </w:r>
          </w:p>
        </w:tc>
        <w:tc>
          <w:tcPr>
            <w:tcW w:w="4543" w:type="dxa"/>
            <w:vAlign w:val="center"/>
          </w:tcPr>
          <w:p w14:paraId="1882BBFF">
            <w:pPr>
              <w:ind w:left="248"/>
              <w:rPr>
                <w:szCs w:val="21"/>
              </w:rPr>
            </w:pPr>
            <w:r>
              <w:rPr>
                <w:rFonts w:hint="eastAsia"/>
                <w:szCs w:val="21"/>
              </w:rPr>
              <w:t>邮政编码：</w:t>
            </w:r>
          </w:p>
        </w:tc>
      </w:tr>
    </w:tbl>
    <w:p w14:paraId="492F9D8F">
      <w:pPr>
        <w:pStyle w:val="17"/>
        <w:rPr>
          <w:rFonts w:hint="eastAsia" w:ascii="宋体" w:hAnsi="宋体" w:eastAsia="宋体" w:cs="宋体"/>
          <w:b/>
          <w:sz w:val="30"/>
          <w:szCs w:val="30"/>
          <w:lang w:val="en-US" w:eastAsia="zh-CN" w:bidi="ar-SA"/>
        </w:rPr>
      </w:pPr>
    </w:p>
    <w:p w14:paraId="2A67BD1F">
      <w:pPr>
        <w:pStyle w:val="17"/>
        <w:rPr>
          <w:rFonts w:hint="eastAsia" w:ascii="宋体" w:hAnsi="宋体" w:eastAsia="宋体" w:cs="宋体"/>
          <w:b/>
          <w:sz w:val="30"/>
          <w:szCs w:val="30"/>
          <w:lang w:val="en-US" w:eastAsia="zh-CN" w:bidi="ar-SA"/>
        </w:rPr>
      </w:pPr>
    </w:p>
    <w:p w14:paraId="1909887E">
      <w:pPr>
        <w:pStyle w:val="17"/>
        <w:rPr>
          <w:rFonts w:hint="eastAsia" w:ascii="宋体" w:hAnsi="宋体" w:eastAsia="宋体" w:cs="宋体"/>
          <w:b/>
          <w:sz w:val="30"/>
          <w:szCs w:val="30"/>
          <w:lang w:val="en-US" w:eastAsia="zh-CN" w:bidi="ar-SA"/>
        </w:rPr>
      </w:pPr>
    </w:p>
    <w:p w14:paraId="0DCA01EB">
      <w:pPr>
        <w:pStyle w:val="17"/>
        <w:rPr>
          <w:rFonts w:hint="eastAsia" w:ascii="宋体" w:hAnsi="宋体" w:eastAsia="宋体" w:cs="宋体"/>
          <w:b/>
          <w:sz w:val="30"/>
          <w:szCs w:val="30"/>
          <w:lang w:val="en-US" w:eastAsia="zh-CN" w:bidi="ar-SA"/>
        </w:rPr>
      </w:pPr>
    </w:p>
    <w:p w14:paraId="339EB8BF">
      <w:pPr>
        <w:pStyle w:val="17"/>
        <w:rPr>
          <w:rFonts w:hint="eastAsia" w:ascii="宋体" w:hAnsi="宋体" w:eastAsia="宋体" w:cs="宋体"/>
          <w:b/>
          <w:sz w:val="30"/>
          <w:szCs w:val="30"/>
          <w:lang w:val="en-US" w:eastAsia="zh-CN" w:bidi="ar-SA"/>
        </w:rPr>
      </w:pPr>
    </w:p>
    <w:p w14:paraId="553737B3">
      <w:pPr>
        <w:pStyle w:val="17"/>
        <w:rPr>
          <w:rFonts w:hint="eastAsia" w:ascii="宋体" w:hAnsi="宋体" w:eastAsia="宋体" w:cs="宋体"/>
          <w:b/>
          <w:sz w:val="30"/>
          <w:szCs w:val="30"/>
          <w:lang w:val="en-US" w:eastAsia="zh-CN" w:bidi="ar-SA"/>
        </w:rPr>
      </w:pPr>
    </w:p>
    <w:p w14:paraId="0DBBDC57">
      <w:pPr>
        <w:pStyle w:val="17"/>
        <w:rPr>
          <w:rFonts w:hint="eastAsia" w:ascii="宋体" w:hAnsi="宋体" w:eastAsia="宋体" w:cs="宋体"/>
          <w:b/>
          <w:sz w:val="30"/>
          <w:szCs w:val="30"/>
          <w:lang w:val="en-US" w:eastAsia="zh-CN" w:bidi="ar-SA"/>
        </w:rPr>
      </w:pPr>
    </w:p>
    <w:p w14:paraId="43E83294">
      <w:pPr>
        <w:pStyle w:val="17"/>
        <w:rPr>
          <w:rFonts w:hint="eastAsia" w:ascii="宋体" w:hAnsi="宋体" w:eastAsia="宋体" w:cs="宋体"/>
          <w:b/>
          <w:sz w:val="30"/>
          <w:szCs w:val="30"/>
          <w:lang w:val="en-US" w:eastAsia="zh-CN" w:bidi="ar-SA"/>
        </w:rPr>
      </w:pPr>
    </w:p>
    <w:p w14:paraId="73BD6D3F">
      <w:pPr>
        <w:pStyle w:val="17"/>
        <w:rPr>
          <w:rFonts w:hint="eastAsia" w:ascii="宋体" w:hAnsi="宋体" w:eastAsia="宋体" w:cs="宋体"/>
          <w:b/>
          <w:sz w:val="30"/>
          <w:szCs w:val="30"/>
          <w:lang w:val="en-US" w:eastAsia="zh-CN" w:bidi="ar-SA"/>
        </w:rPr>
      </w:pPr>
    </w:p>
    <w:p w14:paraId="17742E68">
      <w:pPr>
        <w:pStyle w:val="17"/>
        <w:rPr>
          <w:rFonts w:hint="eastAsia" w:ascii="宋体" w:hAnsi="宋体" w:eastAsia="宋体" w:cs="宋体"/>
          <w:b/>
          <w:sz w:val="30"/>
          <w:szCs w:val="30"/>
          <w:lang w:val="en-US" w:eastAsia="zh-CN" w:bidi="ar-SA"/>
        </w:rPr>
      </w:pPr>
    </w:p>
    <w:p w14:paraId="4CA5E9BC">
      <w:pPr>
        <w:pStyle w:val="17"/>
        <w:rPr>
          <w:rFonts w:hint="eastAsia" w:ascii="宋体" w:hAnsi="宋体" w:eastAsia="宋体" w:cs="宋体"/>
          <w:b/>
          <w:sz w:val="30"/>
          <w:szCs w:val="30"/>
          <w:lang w:val="en-US" w:eastAsia="zh-CN" w:bidi="ar-SA"/>
        </w:rPr>
      </w:pPr>
    </w:p>
    <w:p w14:paraId="749E4102">
      <w:pPr>
        <w:pStyle w:val="17"/>
        <w:rPr>
          <w:rFonts w:hint="eastAsia" w:ascii="宋体" w:hAnsi="宋体" w:eastAsia="宋体" w:cs="宋体"/>
          <w:b/>
          <w:sz w:val="30"/>
          <w:szCs w:val="30"/>
          <w:lang w:val="en-US" w:eastAsia="zh-CN" w:bidi="ar-SA"/>
        </w:rPr>
      </w:pPr>
    </w:p>
    <w:p w14:paraId="6D282281">
      <w:pPr>
        <w:pStyle w:val="17"/>
        <w:rPr>
          <w:rFonts w:hint="eastAsia" w:ascii="宋体" w:hAnsi="宋体" w:eastAsia="宋体" w:cs="宋体"/>
          <w:b/>
          <w:sz w:val="30"/>
          <w:szCs w:val="30"/>
          <w:lang w:val="en-US" w:eastAsia="zh-CN" w:bidi="ar-SA"/>
        </w:rPr>
      </w:pPr>
    </w:p>
    <w:p w14:paraId="44E14973">
      <w:pPr>
        <w:pStyle w:val="17"/>
        <w:rPr>
          <w:rFonts w:hint="eastAsia" w:ascii="宋体" w:hAnsi="宋体" w:eastAsia="宋体" w:cs="宋体"/>
          <w:b/>
          <w:sz w:val="30"/>
          <w:szCs w:val="30"/>
          <w:lang w:val="en-US" w:eastAsia="zh-CN" w:bidi="ar-SA"/>
        </w:rPr>
      </w:pPr>
    </w:p>
    <w:p w14:paraId="3181D6A6">
      <w:pPr>
        <w:pStyle w:val="17"/>
        <w:rPr>
          <w:rFonts w:hint="eastAsia" w:ascii="宋体" w:hAnsi="宋体" w:eastAsia="宋体" w:cs="宋体"/>
          <w:b/>
          <w:sz w:val="30"/>
          <w:szCs w:val="30"/>
          <w:lang w:val="en-US" w:eastAsia="zh-CN" w:bidi="ar-SA"/>
        </w:rPr>
      </w:pPr>
    </w:p>
    <w:p w14:paraId="22C11E3C">
      <w:pPr>
        <w:pStyle w:val="17"/>
        <w:rPr>
          <w:rFonts w:hint="eastAsia" w:ascii="宋体" w:hAnsi="宋体" w:eastAsia="宋体" w:cs="宋体"/>
          <w:b/>
          <w:sz w:val="30"/>
          <w:szCs w:val="30"/>
          <w:lang w:val="en-US" w:eastAsia="zh-CN" w:bidi="ar-SA"/>
        </w:rPr>
      </w:pPr>
    </w:p>
    <w:p w14:paraId="075C4DCB">
      <w:pPr>
        <w:pStyle w:val="17"/>
        <w:rPr>
          <w:rFonts w:hint="eastAsia" w:ascii="宋体" w:hAnsi="宋体" w:eastAsia="宋体" w:cs="宋体"/>
          <w:b/>
          <w:sz w:val="30"/>
          <w:szCs w:val="30"/>
          <w:lang w:val="en-US" w:eastAsia="zh-CN" w:bidi="ar-SA"/>
        </w:rPr>
      </w:pPr>
    </w:p>
    <w:p w14:paraId="74F71CA5">
      <w:pPr>
        <w:pStyle w:val="17"/>
        <w:rPr>
          <w:rFonts w:hint="eastAsia" w:ascii="宋体" w:hAnsi="宋体" w:eastAsia="宋体" w:cs="宋体"/>
          <w:b/>
          <w:sz w:val="30"/>
          <w:szCs w:val="30"/>
          <w:lang w:val="en-US" w:eastAsia="zh-CN" w:bidi="ar-SA"/>
        </w:rPr>
      </w:pPr>
    </w:p>
    <w:p w14:paraId="301B1FDB">
      <w:pPr>
        <w:pStyle w:val="17"/>
        <w:rPr>
          <w:rFonts w:hint="eastAsia" w:ascii="宋体" w:hAnsi="宋体" w:eastAsia="宋体" w:cs="宋体"/>
          <w:b/>
          <w:sz w:val="30"/>
          <w:szCs w:val="30"/>
          <w:lang w:val="en-US" w:eastAsia="zh-CN" w:bidi="ar-SA"/>
        </w:rPr>
      </w:pPr>
    </w:p>
    <w:p w14:paraId="7DC2DCAD">
      <w:pPr>
        <w:pStyle w:val="17"/>
        <w:rPr>
          <w:rFonts w:hint="eastAsia" w:ascii="宋体" w:hAnsi="宋体" w:eastAsia="宋体" w:cs="宋体"/>
          <w:b/>
          <w:sz w:val="30"/>
          <w:szCs w:val="30"/>
          <w:lang w:val="en-US" w:eastAsia="zh-CN" w:bidi="ar-SA"/>
        </w:rPr>
      </w:pPr>
    </w:p>
    <w:p w14:paraId="7061F972">
      <w:pPr>
        <w:pStyle w:val="17"/>
        <w:rPr>
          <w:rFonts w:hint="eastAsia"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附件二、参比文件范本</w:t>
      </w:r>
    </w:p>
    <w:p w14:paraId="41ADC26D">
      <w:pPr>
        <w:pStyle w:val="7"/>
        <w:jc w:val="center"/>
        <w:rPr>
          <w:rFonts w:hint="eastAsia" w:ascii="宋体" w:hAnsi="宋体" w:eastAsia="宋体" w:cs="宋体"/>
          <w:b/>
          <w:sz w:val="52"/>
          <w:szCs w:val="52"/>
          <w:lang w:eastAsia="zh-CN"/>
        </w:rPr>
      </w:pPr>
    </w:p>
    <w:p w14:paraId="2CBD0752">
      <w:pPr>
        <w:pStyle w:val="7"/>
        <w:spacing w:line="615"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福建福海创石油化工有限公司</w:t>
      </w:r>
    </w:p>
    <w:p w14:paraId="3E9726B6">
      <w:pPr>
        <w:numPr>
          <w:ilvl w:val="0"/>
          <w:numId w:val="3"/>
        </w:numPr>
        <w:spacing w:line="1000" w:lineRule="exact"/>
        <w:jc w:val="center"/>
        <w:rPr>
          <w:rFonts w:hint="eastAsia" w:cs="宋体"/>
          <w:b/>
          <w:color w:val="FF0000"/>
          <w:sz w:val="44"/>
          <w:szCs w:val="44"/>
          <w:lang w:eastAsia="zh-CN"/>
        </w:rPr>
      </w:pPr>
      <w:r>
        <w:rPr>
          <w:rFonts w:hint="eastAsia" w:cs="宋体"/>
          <w:b/>
          <w:color w:val="FF0000"/>
          <w:sz w:val="44"/>
          <w:szCs w:val="44"/>
          <w:lang w:eastAsia="zh-CN"/>
        </w:rPr>
        <w:t>E-109A/B高通量换热器采购项目</w:t>
      </w:r>
    </w:p>
    <w:p w14:paraId="5B59DECF">
      <w:pPr>
        <w:numPr>
          <w:ilvl w:val="0"/>
          <w:numId w:val="0"/>
        </w:numPr>
        <w:spacing w:line="1000" w:lineRule="exact"/>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参比文件</w:t>
      </w:r>
    </w:p>
    <w:p w14:paraId="799DB0BF">
      <w:pPr>
        <w:pStyle w:val="17"/>
        <w:rPr>
          <w:rFonts w:hint="eastAsia" w:ascii="宋体" w:hAnsi="宋体" w:eastAsia="宋体" w:cs="宋体"/>
        </w:rPr>
      </w:pPr>
    </w:p>
    <w:p w14:paraId="66430289">
      <w:pPr>
        <w:pStyle w:val="7"/>
        <w:rPr>
          <w:rFonts w:hint="eastAsia" w:ascii="宋体" w:hAnsi="宋体" w:eastAsia="宋体" w:cs="宋体"/>
          <w:lang w:eastAsia="zh-CN"/>
        </w:rPr>
      </w:pPr>
    </w:p>
    <w:p w14:paraId="303A44C3">
      <w:pPr>
        <w:pStyle w:val="7"/>
        <w:rPr>
          <w:rFonts w:hint="eastAsia" w:ascii="宋体" w:hAnsi="宋体" w:eastAsia="宋体" w:cs="宋体"/>
          <w:lang w:eastAsia="zh-CN"/>
        </w:rPr>
      </w:pPr>
    </w:p>
    <w:p w14:paraId="559558BB">
      <w:pPr>
        <w:pStyle w:val="7"/>
        <w:rPr>
          <w:rFonts w:hint="eastAsia" w:ascii="宋体" w:hAnsi="宋体" w:eastAsia="宋体" w:cs="宋体"/>
          <w:lang w:eastAsia="zh-CN"/>
        </w:rPr>
      </w:pPr>
    </w:p>
    <w:p w14:paraId="35D9A259">
      <w:pPr>
        <w:pStyle w:val="7"/>
        <w:rPr>
          <w:rFonts w:hint="eastAsia" w:ascii="宋体" w:hAnsi="宋体" w:eastAsia="宋体" w:cs="宋体"/>
          <w:lang w:eastAsia="zh-CN"/>
        </w:rPr>
      </w:pPr>
    </w:p>
    <w:p w14:paraId="0CC5A5D1">
      <w:pPr>
        <w:pStyle w:val="7"/>
        <w:rPr>
          <w:rFonts w:hint="eastAsia" w:ascii="宋体" w:hAnsi="宋体" w:eastAsia="宋体" w:cs="宋体"/>
          <w:lang w:eastAsia="zh-CN"/>
        </w:rPr>
      </w:pPr>
    </w:p>
    <w:p w14:paraId="5C6052BA">
      <w:pPr>
        <w:pStyle w:val="7"/>
        <w:rPr>
          <w:rFonts w:hint="eastAsia" w:ascii="宋体" w:hAnsi="宋体" w:eastAsia="宋体" w:cs="宋体"/>
          <w:b/>
          <w:bCs/>
          <w:sz w:val="32"/>
          <w:szCs w:val="32"/>
          <w:lang w:eastAsia="zh-CN"/>
        </w:rPr>
      </w:pPr>
    </w:p>
    <w:p w14:paraId="59C232A5">
      <w:pPr>
        <w:pStyle w:val="7"/>
        <w:rPr>
          <w:rFonts w:hint="eastAsia" w:ascii="宋体" w:hAnsi="宋体" w:eastAsia="宋体" w:cs="宋体"/>
          <w:b/>
          <w:bCs/>
          <w:sz w:val="32"/>
          <w:szCs w:val="32"/>
          <w:lang w:eastAsia="zh-CN"/>
        </w:rPr>
      </w:pPr>
    </w:p>
    <w:p w14:paraId="402D501D">
      <w:pPr>
        <w:pStyle w:val="7"/>
        <w:rPr>
          <w:rFonts w:hint="eastAsia" w:ascii="宋体" w:hAnsi="宋体" w:eastAsia="宋体" w:cs="宋体"/>
          <w:b/>
          <w:bCs/>
          <w:sz w:val="32"/>
          <w:szCs w:val="32"/>
          <w:lang w:eastAsia="zh-CN"/>
        </w:rPr>
      </w:pPr>
    </w:p>
    <w:p w14:paraId="1224C0F5">
      <w:pPr>
        <w:pStyle w:val="7"/>
        <w:rPr>
          <w:rFonts w:hint="eastAsia" w:ascii="宋体" w:hAnsi="宋体" w:eastAsia="宋体" w:cs="宋体"/>
          <w:b/>
          <w:bCs/>
          <w:sz w:val="32"/>
          <w:szCs w:val="36"/>
          <w:lang w:eastAsia="zh-CN"/>
        </w:rPr>
      </w:pPr>
    </w:p>
    <w:p w14:paraId="179B654D">
      <w:pPr>
        <w:pStyle w:val="7"/>
        <w:jc w:val="center"/>
        <w:rPr>
          <w:rFonts w:hint="eastAsia" w:ascii="宋体" w:hAnsi="宋体" w:eastAsia="宋体" w:cs="宋体"/>
          <w:b/>
          <w:bCs/>
          <w:sz w:val="32"/>
          <w:szCs w:val="32"/>
          <w:lang w:eastAsia="zh-CN"/>
        </w:rPr>
      </w:pPr>
      <w:r>
        <w:rPr>
          <w:rFonts w:hint="eastAsia" w:ascii="宋体" w:hAnsi="宋体" w:eastAsia="宋体" w:cs="宋体"/>
          <w:b/>
          <w:bCs/>
          <w:w w:val="95"/>
          <w:sz w:val="32"/>
          <w:szCs w:val="32"/>
          <w:lang w:eastAsia="zh-CN"/>
        </w:rPr>
        <w:t>参比人：</w:t>
      </w:r>
      <w:r>
        <w:rPr>
          <w:rFonts w:hint="eastAsia" w:ascii="宋体" w:hAnsi="宋体" w:eastAsia="宋体" w:cs="宋体"/>
          <w:b/>
          <w:bCs/>
          <w:i/>
          <w:iCs/>
          <w:color w:val="C00000"/>
          <w:sz w:val="32"/>
          <w:szCs w:val="32"/>
          <w:lang w:eastAsia="zh-CN"/>
        </w:rPr>
        <w:t xml:space="preserve"> </w:t>
      </w:r>
      <w:r>
        <w:rPr>
          <w:rFonts w:hint="eastAsia" w:ascii="宋体" w:hAnsi="宋体" w:eastAsia="宋体" w:cs="宋体"/>
          <w:b/>
          <w:bCs/>
          <w:i/>
          <w:iCs/>
          <w:color w:val="C00000"/>
          <w:sz w:val="32"/>
          <w:szCs w:val="32"/>
          <w:u w:val="single"/>
          <w:lang w:eastAsia="zh-CN"/>
        </w:rPr>
        <w:t>（打印时请取消下划线）</w:t>
      </w:r>
      <w:r>
        <w:rPr>
          <w:rFonts w:hint="eastAsia" w:ascii="宋体" w:hAnsi="宋体" w:eastAsia="宋体" w:cs="宋体"/>
          <w:b/>
          <w:bCs/>
          <w:sz w:val="32"/>
          <w:szCs w:val="32"/>
          <w:lang w:eastAsia="zh-CN"/>
        </w:rPr>
        <w:t>有限公司</w:t>
      </w:r>
    </w:p>
    <w:p w14:paraId="76734556">
      <w:pPr>
        <w:pStyle w:val="7"/>
        <w:jc w:val="center"/>
        <w:rPr>
          <w:rFonts w:hint="eastAsia" w:ascii="宋体" w:hAnsi="宋体" w:eastAsia="宋体" w:cs="宋体"/>
          <w:b/>
          <w:bCs/>
          <w:color w:val="FF0000"/>
          <w:w w:val="95"/>
          <w:sz w:val="32"/>
          <w:lang w:eastAsia="zh-CN"/>
        </w:rPr>
      </w:pPr>
      <w:r>
        <w:rPr>
          <w:rFonts w:hint="eastAsia" w:ascii="宋体" w:hAnsi="宋体" w:eastAsia="宋体" w:cs="宋体"/>
          <w:b/>
          <w:bCs/>
          <w:color w:val="FF0000"/>
          <w:w w:val="95"/>
          <w:sz w:val="32"/>
          <w:lang w:eastAsia="zh-CN"/>
        </w:rPr>
        <w:t xml:space="preserve"> 202</w:t>
      </w:r>
      <w:r>
        <w:rPr>
          <w:rFonts w:hint="eastAsia" w:hAnsi="宋体" w:cs="宋体"/>
          <w:b/>
          <w:bCs/>
          <w:color w:val="FF0000"/>
          <w:w w:val="95"/>
          <w:sz w:val="32"/>
          <w:lang w:val="en-US" w:eastAsia="zh-CN"/>
        </w:rPr>
        <w:t>6</w:t>
      </w:r>
      <w:r>
        <w:rPr>
          <w:rFonts w:hint="eastAsia" w:ascii="宋体" w:hAnsi="宋体" w:eastAsia="宋体" w:cs="宋体"/>
          <w:b/>
          <w:bCs/>
          <w:color w:val="FF0000"/>
          <w:w w:val="95"/>
          <w:sz w:val="32"/>
          <w:lang w:eastAsia="zh-CN"/>
        </w:rPr>
        <w:t>年 月</w:t>
      </w:r>
    </w:p>
    <w:p w14:paraId="26B5AD43">
      <w:pPr>
        <w:rPr>
          <w:rFonts w:hint="eastAsia" w:ascii="宋体" w:hAnsi="宋体" w:eastAsia="宋体" w:cs="宋体"/>
          <w:lang w:eastAsia="zh-CN"/>
        </w:rPr>
      </w:pPr>
    </w:p>
    <w:p w14:paraId="066019F2">
      <w:pPr>
        <w:pStyle w:val="17"/>
        <w:rPr>
          <w:rFonts w:hint="eastAsia" w:ascii="宋体" w:hAnsi="宋体" w:eastAsia="宋体" w:cs="宋体"/>
        </w:rPr>
      </w:pPr>
    </w:p>
    <w:p w14:paraId="1B40AA16">
      <w:pPr>
        <w:pStyle w:val="17"/>
        <w:rPr>
          <w:rFonts w:hint="eastAsia" w:ascii="宋体" w:hAnsi="宋体" w:eastAsia="宋体" w:cs="宋体"/>
        </w:rPr>
      </w:pPr>
    </w:p>
    <w:p w14:paraId="62CE8FE6">
      <w:pPr>
        <w:pStyle w:val="17"/>
        <w:rPr>
          <w:rFonts w:hint="eastAsia" w:ascii="宋体" w:hAnsi="宋体" w:eastAsia="宋体" w:cs="宋体"/>
        </w:rPr>
      </w:pPr>
    </w:p>
    <w:p w14:paraId="72182172">
      <w:pPr>
        <w:pStyle w:val="17"/>
        <w:rPr>
          <w:rFonts w:hint="eastAsia" w:ascii="宋体" w:hAnsi="宋体" w:eastAsia="宋体" w:cs="宋体"/>
        </w:rPr>
      </w:pPr>
    </w:p>
    <w:p w14:paraId="4AA21FD5">
      <w:pPr>
        <w:pStyle w:val="17"/>
        <w:rPr>
          <w:rFonts w:hint="eastAsia" w:ascii="宋体" w:hAnsi="宋体" w:eastAsia="宋体" w:cs="宋体"/>
        </w:rPr>
      </w:pPr>
    </w:p>
    <w:p w14:paraId="4068E097">
      <w:pPr>
        <w:pStyle w:val="17"/>
        <w:rPr>
          <w:rFonts w:hint="eastAsia" w:ascii="宋体" w:hAnsi="宋体" w:eastAsia="宋体" w:cs="宋体"/>
        </w:rPr>
      </w:pPr>
    </w:p>
    <w:p w14:paraId="3062721C">
      <w:pPr>
        <w:spacing w:line="1000" w:lineRule="exact"/>
        <w:jc w:val="center"/>
        <w:rPr>
          <w:rFonts w:hint="eastAsia" w:ascii="宋体" w:hAnsi="宋体" w:eastAsia="宋体" w:cs="宋体"/>
          <w:b/>
          <w:i/>
          <w:iCs/>
          <w:color w:val="C00000"/>
          <w:sz w:val="44"/>
          <w:szCs w:val="44"/>
          <w:lang w:eastAsia="zh-CN"/>
        </w:rPr>
      </w:pPr>
      <w:r>
        <w:rPr>
          <w:rFonts w:hint="eastAsia" w:ascii="宋体" w:hAnsi="宋体" w:eastAsia="宋体" w:cs="宋体"/>
          <w:b/>
          <w:i/>
          <w:iCs/>
          <w:color w:val="C00000"/>
          <w:sz w:val="44"/>
          <w:szCs w:val="44"/>
          <w:lang w:eastAsia="zh-CN"/>
        </w:rPr>
        <w:t>参比文件编写说明</w:t>
      </w:r>
    </w:p>
    <w:p w14:paraId="211A143E">
      <w:pPr>
        <w:spacing w:line="1000" w:lineRule="exact"/>
        <w:jc w:val="center"/>
        <w:rPr>
          <w:rFonts w:hint="eastAsia" w:ascii="宋体" w:hAnsi="宋体" w:eastAsia="宋体" w:cs="宋体"/>
          <w:b/>
          <w:i/>
          <w:iCs/>
          <w:color w:val="C00000"/>
          <w:sz w:val="44"/>
          <w:szCs w:val="44"/>
          <w:u w:val="double"/>
          <w:lang w:eastAsia="zh-CN"/>
        </w:rPr>
      </w:pPr>
      <w:r>
        <w:rPr>
          <w:rFonts w:hint="eastAsia" w:ascii="宋体" w:hAnsi="宋体" w:eastAsia="宋体" w:cs="宋体"/>
          <w:b/>
          <w:i/>
          <w:iCs/>
          <w:color w:val="C00000"/>
          <w:sz w:val="44"/>
          <w:szCs w:val="44"/>
          <w:u w:val="double"/>
          <w:lang w:eastAsia="zh-CN"/>
        </w:rPr>
        <w:t>（本页无须打印）</w:t>
      </w:r>
    </w:p>
    <w:p w14:paraId="0B05338D">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1．参比人应按规定，向采购人递交参比文件，正本一份、副本一份，当正本与副本有不一致时，以正本为准。</w:t>
      </w:r>
    </w:p>
    <w:p w14:paraId="3DBDDB7A">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2.所有纸质文件采用A4纸胶装、平装。所有参比文件应增加统一外层包封。</w:t>
      </w:r>
    </w:p>
    <w:p w14:paraId="304AD512">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3.提交参比文件时提供两个包装，商务参比文件（报价单）一个包装、技术参比文件一个包装,封口处均需加盖骑缝章。商务参比文件和技术参比文件盖章扫描PDF版本（需有相应页码）电子拷贝一份（随商务参比文件包装）。</w:t>
      </w:r>
    </w:p>
    <w:p w14:paraId="40CFF7BF">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4.凡因参比文件不按规定填写，或填写不清晰、不完整、或密封不合要求而引起的一切后果，由参比人自行负责。</w:t>
      </w:r>
    </w:p>
    <w:p w14:paraId="7988D46B">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5.参比文件正本必须逐页或骑缝加盖参比人公章或由法人代表或法人代表授权人逐页签字方视为有效，同时应注明提交日期，否则视为废标。</w:t>
      </w:r>
    </w:p>
    <w:p w14:paraId="110FF19E">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6.在外层包封上应写明参比人的名称与地址、邮政编码，以便参审出现逾期送达时能原封退回。具体样式如下：</w:t>
      </w:r>
    </w:p>
    <w:p w14:paraId="2476B54A">
      <w:pPr>
        <w:rPr>
          <w:rFonts w:hint="eastAsia" w:ascii="宋体" w:hAnsi="宋体" w:eastAsia="宋体" w:cs="宋体"/>
          <w:sz w:val="28"/>
          <w:szCs w:val="28"/>
          <w:lang w:eastAsia="zh-CN"/>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181CF35C">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A3CD283">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08A2979B">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分（北京时间）（开标时间）前不得开封此文件</w:t>
                      </w:r>
                    </w:p>
                    <w:p w14:paraId="784EBD5C">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575E37F4">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25C9927C">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573C6675">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6FDDF02B">
      <w:pPr>
        <w:rPr>
          <w:rFonts w:hint="eastAsia" w:ascii="宋体" w:hAnsi="宋体" w:eastAsia="宋体" w:cs="宋体"/>
          <w:sz w:val="28"/>
          <w:szCs w:val="28"/>
          <w:lang w:eastAsia="zh-CN"/>
        </w:rPr>
      </w:pPr>
    </w:p>
    <w:p w14:paraId="13E70A2B">
      <w:pPr>
        <w:rPr>
          <w:rFonts w:hint="eastAsia" w:ascii="宋体" w:hAnsi="宋体" w:eastAsia="宋体" w:cs="宋体"/>
          <w:sz w:val="28"/>
          <w:szCs w:val="28"/>
          <w:lang w:eastAsia="zh-CN"/>
        </w:rPr>
      </w:pPr>
    </w:p>
    <w:p w14:paraId="50AA526F">
      <w:pPr>
        <w:rPr>
          <w:rFonts w:hint="eastAsia" w:ascii="宋体" w:hAnsi="宋体" w:eastAsia="宋体" w:cs="宋体"/>
          <w:sz w:val="28"/>
          <w:szCs w:val="28"/>
          <w:lang w:eastAsia="zh-CN"/>
        </w:rPr>
      </w:pPr>
    </w:p>
    <w:p w14:paraId="50CA8ADD">
      <w:pPr>
        <w:pStyle w:val="19"/>
        <w:spacing w:beforeLines="0" w:afterLines="0" w:line="240" w:lineRule="auto"/>
        <w:ind w:firstLine="0" w:firstLineChars="0"/>
        <w:rPr>
          <w:rFonts w:hint="eastAsia" w:ascii="宋体" w:hAnsi="宋体" w:eastAsia="宋体" w:cs="宋体"/>
          <w:bCs w:val="0"/>
          <w:color w:val="C00000"/>
          <w:lang w:eastAsia="zh-CN"/>
        </w:rPr>
      </w:pPr>
    </w:p>
    <w:p w14:paraId="003EA591">
      <w:pPr>
        <w:pStyle w:val="19"/>
        <w:spacing w:beforeLines="0" w:afterLines="0"/>
        <w:ind w:firstLine="618" w:firstLineChars="221"/>
        <w:rPr>
          <w:rFonts w:hint="eastAsia" w:ascii="宋体" w:hAnsi="宋体" w:eastAsia="宋体" w:cs="宋体"/>
          <w:bCs w:val="0"/>
          <w:color w:val="C00000"/>
          <w:lang w:eastAsia="zh-CN"/>
        </w:rPr>
      </w:pPr>
      <w:r>
        <w:rPr>
          <w:rFonts w:hint="eastAsia" w:ascii="宋体" w:hAnsi="宋体" w:eastAsia="宋体" w:cs="宋体"/>
          <w:bCs w:val="0"/>
          <w:color w:val="C00000"/>
          <w:lang w:eastAsia="zh-CN"/>
        </w:rPr>
        <w:t>7.以下文件中</w:t>
      </w:r>
      <w:r>
        <w:rPr>
          <w:rFonts w:hint="eastAsia" w:ascii="宋体" w:hAnsi="宋体" w:eastAsia="宋体" w:cs="宋体"/>
          <w:b/>
          <w:color w:val="00B050"/>
          <w:lang w:eastAsia="zh-CN"/>
        </w:rPr>
        <w:t>绿色</w:t>
      </w:r>
      <w:r>
        <w:rPr>
          <w:rFonts w:hint="eastAsia" w:ascii="宋体" w:hAnsi="宋体" w:eastAsia="宋体" w:cs="宋体"/>
          <w:bCs w:val="0"/>
          <w:color w:val="C00000"/>
          <w:lang w:eastAsia="zh-CN"/>
        </w:rPr>
        <w:t>字体部分，请各参比单位根据实际情况填写后，修改为</w:t>
      </w:r>
      <w:r>
        <w:rPr>
          <w:rFonts w:hint="eastAsia" w:ascii="宋体" w:hAnsi="宋体" w:eastAsia="宋体" w:cs="宋体"/>
          <w:b/>
          <w:color w:val="C00000"/>
          <w:lang w:eastAsia="zh-CN"/>
        </w:rPr>
        <w:t>黑色（不加粗）</w:t>
      </w:r>
      <w:r>
        <w:rPr>
          <w:rFonts w:hint="eastAsia" w:ascii="宋体" w:hAnsi="宋体" w:eastAsia="宋体" w:cs="宋体"/>
          <w:bCs w:val="0"/>
          <w:color w:val="C00000"/>
          <w:lang w:eastAsia="zh-CN"/>
        </w:rPr>
        <w:t>字体打印。目录页码请根据实际情况编写。</w:t>
      </w:r>
    </w:p>
    <w:p w14:paraId="1E7540FF">
      <w:pPr>
        <w:pStyle w:val="19"/>
        <w:spacing w:beforeLines="0" w:afterLines="0"/>
        <w:ind w:firstLine="618" w:firstLineChars="221"/>
        <w:rPr>
          <w:rFonts w:hint="eastAsia" w:ascii="宋体" w:hAnsi="宋体" w:eastAsia="宋体" w:cs="宋体"/>
          <w:color w:val="C00000"/>
          <w:lang w:eastAsia="zh-CN"/>
        </w:rPr>
      </w:pPr>
      <w:r>
        <w:rPr>
          <w:rFonts w:hint="eastAsia" w:ascii="宋体" w:hAnsi="宋体" w:eastAsia="宋体" w:cs="宋体"/>
          <w:color w:val="C00000"/>
          <w:lang w:eastAsia="zh-CN"/>
        </w:rPr>
        <w:t>8.以下文件中红色字体部分，打印时请删除。</w:t>
      </w:r>
    </w:p>
    <w:p w14:paraId="09EF9D88">
      <w:pPr>
        <w:rPr>
          <w:rFonts w:hint="eastAsia" w:ascii="宋体" w:hAnsi="宋体" w:eastAsia="宋体" w:cs="宋体"/>
          <w:sz w:val="28"/>
          <w:szCs w:val="28"/>
          <w:lang w:eastAsia="zh-CN"/>
        </w:rPr>
      </w:pPr>
    </w:p>
    <w:p w14:paraId="42938C73">
      <w:pPr>
        <w:pStyle w:val="17"/>
        <w:rPr>
          <w:rFonts w:hint="eastAsia" w:ascii="宋体" w:hAnsi="宋体" w:eastAsia="宋体" w:cs="宋体"/>
          <w:sz w:val="28"/>
          <w:szCs w:val="28"/>
        </w:rPr>
      </w:pPr>
    </w:p>
    <w:p w14:paraId="01650629">
      <w:pPr>
        <w:pStyle w:val="17"/>
        <w:rPr>
          <w:rFonts w:hint="eastAsia" w:ascii="宋体" w:hAnsi="宋体" w:eastAsia="宋体" w:cs="宋体"/>
        </w:rPr>
      </w:pPr>
    </w:p>
    <w:p w14:paraId="2239D7F9">
      <w:pPr>
        <w:pStyle w:val="17"/>
        <w:rPr>
          <w:rFonts w:hint="eastAsia" w:ascii="宋体" w:hAnsi="宋体" w:eastAsia="宋体" w:cs="宋体"/>
        </w:rPr>
      </w:pPr>
    </w:p>
    <w:p w14:paraId="511814B1">
      <w:pPr>
        <w:pStyle w:val="17"/>
        <w:rPr>
          <w:rFonts w:hint="eastAsia" w:ascii="宋体" w:hAnsi="宋体" w:eastAsia="宋体" w:cs="宋体"/>
        </w:rPr>
      </w:pPr>
    </w:p>
    <w:p w14:paraId="585CAA79">
      <w:pPr>
        <w:pStyle w:val="17"/>
        <w:rPr>
          <w:rFonts w:hint="eastAsia" w:ascii="宋体" w:hAnsi="宋体" w:eastAsia="宋体" w:cs="宋体"/>
        </w:rPr>
      </w:pPr>
    </w:p>
    <w:p w14:paraId="215395B8">
      <w:pPr>
        <w:pStyle w:val="17"/>
        <w:rPr>
          <w:rFonts w:hint="eastAsia" w:ascii="宋体" w:hAnsi="宋体" w:eastAsia="宋体" w:cs="宋体"/>
        </w:rPr>
      </w:pPr>
    </w:p>
    <w:p w14:paraId="2041CC29">
      <w:pPr>
        <w:pStyle w:val="17"/>
        <w:rPr>
          <w:rFonts w:hint="eastAsia" w:ascii="宋体" w:hAnsi="宋体" w:eastAsia="宋体" w:cs="宋体"/>
        </w:rPr>
      </w:pPr>
    </w:p>
    <w:p w14:paraId="41673E0F">
      <w:pPr>
        <w:pStyle w:val="17"/>
        <w:rPr>
          <w:rFonts w:hint="eastAsia" w:ascii="宋体" w:hAnsi="宋体" w:eastAsia="宋体" w:cs="宋体"/>
        </w:rPr>
      </w:pPr>
    </w:p>
    <w:p w14:paraId="0D0C2EF0">
      <w:pPr>
        <w:pStyle w:val="17"/>
        <w:rPr>
          <w:rFonts w:hint="eastAsia" w:ascii="宋体" w:hAnsi="宋体" w:eastAsia="宋体" w:cs="宋体"/>
        </w:rPr>
      </w:pPr>
    </w:p>
    <w:p w14:paraId="57229CB8">
      <w:pPr>
        <w:pStyle w:val="17"/>
        <w:rPr>
          <w:rFonts w:hint="eastAsia" w:ascii="宋体" w:hAnsi="宋体" w:eastAsia="宋体" w:cs="宋体"/>
        </w:rPr>
      </w:pPr>
    </w:p>
    <w:p w14:paraId="79C1207A">
      <w:pPr>
        <w:pStyle w:val="17"/>
        <w:rPr>
          <w:rFonts w:hint="eastAsia" w:ascii="宋体" w:hAnsi="宋体" w:eastAsia="宋体" w:cs="宋体"/>
        </w:rPr>
      </w:pPr>
    </w:p>
    <w:p w14:paraId="3A2E7E07">
      <w:pPr>
        <w:pStyle w:val="17"/>
        <w:rPr>
          <w:rFonts w:hint="eastAsia" w:ascii="宋体" w:hAnsi="宋体" w:eastAsia="宋体" w:cs="宋体"/>
        </w:rPr>
      </w:pPr>
    </w:p>
    <w:p w14:paraId="7F3387D6">
      <w:pPr>
        <w:pStyle w:val="17"/>
        <w:rPr>
          <w:rFonts w:hint="eastAsia" w:ascii="宋体" w:hAnsi="宋体" w:eastAsia="宋体" w:cs="宋体"/>
        </w:rPr>
      </w:pPr>
    </w:p>
    <w:p w14:paraId="771D921A">
      <w:pPr>
        <w:pStyle w:val="17"/>
        <w:rPr>
          <w:rFonts w:hint="eastAsia" w:ascii="宋体" w:hAnsi="宋体" w:eastAsia="宋体" w:cs="宋体"/>
        </w:rPr>
      </w:pPr>
    </w:p>
    <w:p w14:paraId="505778A1">
      <w:pPr>
        <w:pStyle w:val="17"/>
        <w:rPr>
          <w:rFonts w:hint="eastAsia" w:ascii="宋体" w:hAnsi="宋体" w:eastAsia="宋体" w:cs="宋体"/>
        </w:rPr>
      </w:pPr>
    </w:p>
    <w:p w14:paraId="049FFE20">
      <w:pPr>
        <w:pStyle w:val="17"/>
        <w:rPr>
          <w:rFonts w:hint="eastAsia" w:ascii="宋体" w:hAnsi="宋体" w:eastAsia="宋体" w:cs="宋体"/>
        </w:rPr>
      </w:pPr>
    </w:p>
    <w:p w14:paraId="5401509C">
      <w:pPr>
        <w:pStyle w:val="17"/>
        <w:rPr>
          <w:rFonts w:hint="eastAsia" w:ascii="宋体" w:hAnsi="宋体" w:eastAsia="宋体" w:cs="宋体"/>
        </w:rPr>
      </w:pPr>
    </w:p>
    <w:p w14:paraId="06A21BBC">
      <w:pPr>
        <w:spacing w:line="1000" w:lineRule="exact"/>
        <w:jc w:val="both"/>
        <w:rPr>
          <w:rFonts w:hint="eastAsia" w:ascii="宋体" w:hAnsi="宋体" w:eastAsia="宋体" w:cs="宋体"/>
          <w:b/>
          <w:sz w:val="44"/>
          <w:szCs w:val="44"/>
        </w:rPr>
      </w:pPr>
    </w:p>
    <w:p w14:paraId="47A20739">
      <w:pPr>
        <w:spacing w:line="1000" w:lineRule="exact"/>
        <w:jc w:val="center"/>
        <w:rPr>
          <w:rFonts w:hint="eastAsia" w:ascii="宋体" w:hAnsi="宋体" w:eastAsia="宋体" w:cs="宋体"/>
          <w:b/>
          <w:sz w:val="44"/>
          <w:szCs w:val="44"/>
        </w:rPr>
      </w:pPr>
      <w:r>
        <w:rPr>
          <w:rFonts w:hint="eastAsia" w:ascii="宋体" w:hAnsi="宋体" w:eastAsia="宋体" w:cs="宋体"/>
          <w:b/>
          <w:sz w:val="44"/>
          <w:szCs w:val="44"/>
        </w:rPr>
        <w:t>目</w:t>
      </w:r>
      <w:r>
        <w:rPr>
          <w:rFonts w:hint="eastAsia" w:ascii="宋体" w:hAnsi="宋体" w:eastAsia="宋体" w:cs="宋体"/>
          <w:b/>
          <w:sz w:val="44"/>
          <w:szCs w:val="44"/>
          <w:lang w:eastAsia="zh-CN"/>
        </w:rPr>
        <w:tab/>
      </w:r>
      <w:r>
        <w:rPr>
          <w:rFonts w:hint="eastAsia" w:ascii="宋体" w:hAnsi="宋体" w:eastAsia="宋体" w:cs="宋体"/>
          <w:b/>
          <w:sz w:val="44"/>
          <w:szCs w:val="44"/>
        </w:rPr>
        <w:t>录</w:t>
      </w:r>
    </w:p>
    <w:tbl>
      <w:tblPr>
        <w:tblStyle w:val="1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DD0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1" w:type="dxa"/>
          </w:tcPr>
          <w:p w14:paraId="36650DD2">
            <w:pPr>
              <w:spacing w:line="5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6023" w:type="dxa"/>
          </w:tcPr>
          <w:p w14:paraId="05569C40">
            <w:pPr>
              <w:spacing w:line="500" w:lineRule="exact"/>
              <w:jc w:val="center"/>
              <w:rPr>
                <w:rFonts w:hint="eastAsia" w:ascii="宋体" w:hAnsi="宋体" w:eastAsia="宋体" w:cs="宋体"/>
                <w:b/>
                <w:bCs/>
                <w:sz w:val="24"/>
              </w:rPr>
            </w:pPr>
            <w:r>
              <w:rPr>
                <w:rFonts w:hint="eastAsia" w:ascii="宋体" w:hAnsi="宋体" w:eastAsia="宋体" w:cs="宋体"/>
                <w:b/>
                <w:bCs/>
                <w:sz w:val="24"/>
              </w:rPr>
              <w:t>内容</w:t>
            </w:r>
          </w:p>
        </w:tc>
        <w:tc>
          <w:tcPr>
            <w:tcW w:w="1843" w:type="dxa"/>
          </w:tcPr>
          <w:p w14:paraId="732DB5B3">
            <w:pPr>
              <w:spacing w:line="500" w:lineRule="exact"/>
              <w:jc w:val="center"/>
              <w:rPr>
                <w:rFonts w:hint="eastAsia" w:ascii="宋体" w:hAnsi="宋体" w:eastAsia="宋体" w:cs="宋体"/>
                <w:b/>
                <w:bCs/>
                <w:sz w:val="24"/>
              </w:rPr>
            </w:pPr>
            <w:r>
              <w:rPr>
                <w:rFonts w:hint="eastAsia" w:ascii="宋体" w:hAnsi="宋体" w:eastAsia="宋体" w:cs="宋体"/>
                <w:b/>
                <w:bCs/>
                <w:sz w:val="24"/>
              </w:rPr>
              <w:t>页码</w:t>
            </w:r>
          </w:p>
        </w:tc>
      </w:tr>
      <w:tr w14:paraId="203E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D1D925F">
            <w:pPr>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6023" w:type="dxa"/>
          </w:tcPr>
          <w:p w14:paraId="1A0DAEEA">
            <w:pPr>
              <w:spacing w:line="500" w:lineRule="exact"/>
              <w:rPr>
                <w:rFonts w:hint="eastAsia" w:ascii="宋体" w:hAnsi="宋体" w:eastAsia="宋体" w:cs="宋体"/>
                <w:sz w:val="24"/>
              </w:rPr>
            </w:pPr>
            <w:r>
              <w:rPr>
                <w:rFonts w:hint="eastAsia" w:ascii="宋体" w:hAnsi="宋体" w:eastAsia="宋体" w:cs="宋体"/>
                <w:sz w:val="24"/>
              </w:rPr>
              <w:t>参</w:t>
            </w:r>
            <w:r>
              <w:rPr>
                <w:rFonts w:hint="eastAsia" w:ascii="宋体" w:hAnsi="宋体" w:eastAsia="宋体" w:cs="宋体"/>
                <w:sz w:val="24"/>
                <w:lang w:eastAsia="zh-CN"/>
              </w:rPr>
              <w:t>比</w:t>
            </w:r>
            <w:r>
              <w:rPr>
                <w:rFonts w:hint="eastAsia" w:ascii="宋体" w:hAnsi="宋体" w:eastAsia="宋体" w:cs="宋体"/>
                <w:sz w:val="24"/>
              </w:rPr>
              <w:t>书</w:t>
            </w:r>
          </w:p>
        </w:tc>
        <w:tc>
          <w:tcPr>
            <w:tcW w:w="1843" w:type="dxa"/>
          </w:tcPr>
          <w:p w14:paraId="48B915CE">
            <w:pPr>
              <w:spacing w:line="500" w:lineRule="exact"/>
              <w:jc w:val="center"/>
              <w:rPr>
                <w:rFonts w:hint="eastAsia" w:ascii="宋体" w:hAnsi="宋体" w:eastAsia="宋体" w:cs="宋体"/>
                <w:sz w:val="24"/>
              </w:rPr>
            </w:pPr>
          </w:p>
        </w:tc>
      </w:tr>
      <w:tr w14:paraId="7EA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521986D">
            <w:pPr>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6023" w:type="dxa"/>
          </w:tcPr>
          <w:p w14:paraId="39BF2900">
            <w:pPr>
              <w:spacing w:line="500" w:lineRule="exact"/>
              <w:rPr>
                <w:rFonts w:hint="eastAsia" w:ascii="宋体" w:hAnsi="宋体" w:eastAsia="宋体" w:cs="宋体"/>
                <w:sz w:val="24"/>
              </w:rPr>
            </w:pPr>
            <w:r>
              <w:rPr>
                <w:rFonts w:hint="eastAsia" w:ascii="宋体" w:hAnsi="宋体" w:eastAsia="宋体" w:cs="宋体"/>
                <w:sz w:val="24"/>
              </w:rPr>
              <w:t>法定代表人授权书</w:t>
            </w:r>
          </w:p>
        </w:tc>
        <w:tc>
          <w:tcPr>
            <w:tcW w:w="1843" w:type="dxa"/>
          </w:tcPr>
          <w:p w14:paraId="7ECF94DF">
            <w:pPr>
              <w:spacing w:line="500" w:lineRule="exact"/>
              <w:jc w:val="center"/>
              <w:rPr>
                <w:rFonts w:hint="eastAsia" w:ascii="宋体" w:hAnsi="宋体" w:eastAsia="宋体" w:cs="宋体"/>
                <w:sz w:val="24"/>
              </w:rPr>
            </w:pPr>
          </w:p>
        </w:tc>
      </w:tr>
      <w:tr w14:paraId="5C95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EB9F5BB">
            <w:pPr>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6023" w:type="dxa"/>
          </w:tcPr>
          <w:p w14:paraId="22FB476F">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法定代表人身份证复印件</w:t>
            </w:r>
          </w:p>
        </w:tc>
        <w:tc>
          <w:tcPr>
            <w:tcW w:w="1843" w:type="dxa"/>
          </w:tcPr>
          <w:p w14:paraId="5F3C4F6B">
            <w:pPr>
              <w:spacing w:line="500" w:lineRule="exact"/>
              <w:jc w:val="center"/>
              <w:rPr>
                <w:rFonts w:hint="eastAsia" w:ascii="宋体" w:hAnsi="宋体" w:eastAsia="宋体" w:cs="宋体"/>
                <w:sz w:val="24"/>
                <w:lang w:eastAsia="zh-CN"/>
              </w:rPr>
            </w:pPr>
          </w:p>
        </w:tc>
      </w:tr>
      <w:tr w14:paraId="70AB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7303CEC">
            <w:pPr>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6023" w:type="dxa"/>
          </w:tcPr>
          <w:p w14:paraId="0A2FC38D">
            <w:pPr>
              <w:spacing w:line="500" w:lineRule="exact"/>
              <w:rPr>
                <w:rFonts w:hint="eastAsia" w:ascii="宋体" w:hAnsi="宋体" w:eastAsia="宋体" w:cs="宋体"/>
                <w:sz w:val="24"/>
                <w:lang w:eastAsia="zh-CN"/>
              </w:rPr>
            </w:pPr>
            <w:r>
              <w:rPr>
                <w:rFonts w:hint="eastAsia" w:ascii="宋体" w:hAnsi="宋体" w:eastAsia="宋体" w:cs="宋体"/>
                <w:sz w:val="24"/>
                <w:lang w:eastAsia="zh-CN"/>
              </w:rPr>
              <w:t>授权代表身份证复印件</w:t>
            </w:r>
          </w:p>
        </w:tc>
        <w:tc>
          <w:tcPr>
            <w:tcW w:w="1843" w:type="dxa"/>
          </w:tcPr>
          <w:p w14:paraId="346BEB0B">
            <w:pPr>
              <w:spacing w:line="500" w:lineRule="exact"/>
              <w:jc w:val="center"/>
              <w:rPr>
                <w:rFonts w:hint="eastAsia" w:ascii="宋体" w:hAnsi="宋体" w:eastAsia="宋体" w:cs="宋体"/>
                <w:sz w:val="24"/>
                <w:lang w:eastAsia="zh-CN"/>
              </w:rPr>
            </w:pPr>
          </w:p>
        </w:tc>
      </w:tr>
      <w:tr w14:paraId="5F8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5C793C">
            <w:pPr>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6023" w:type="dxa"/>
          </w:tcPr>
          <w:p w14:paraId="18A6C29C">
            <w:pPr>
              <w:spacing w:line="500" w:lineRule="exact"/>
              <w:rPr>
                <w:rFonts w:hint="eastAsia" w:ascii="宋体" w:hAnsi="宋体" w:eastAsia="宋体" w:cs="宋体"/>
                <w:sz w:val="24"/>
                <w:lang w:eastAsia="zh-CN"/>
              </w:rPr>
            </w:pPr>
            <w:r>
              <w:rPr>
                <w:rFonts w:hint="eastAsia" w:ascii="宋体" w:hAnsi="宋体" w:eastAsia="宋体" w:cs="宋体"/>
                <w:sz w:val="24"/>
                <w:szCs w:val="28"/>
                <w:lang w:eastAsia="zh-CN"/>
              </w:rPr>
              <w:t>企业概况</w:t>
            </w:r>
          </w:p>
        </w:tc>
        <w:tc>
          <w:tcPr>
            <w:tcW w:w="1843" w:type="dxa"/>
          </w:tcPr>
          <w:p w14:paraId="7F88149C">
            <w:pPr>
              <w:spacing w:line="500" w:lineRule="exact"/>
              <w:jc w:val="center"/>
              <w:rPr>
                <w:rFonts w:hint="eastAsia" w:ascii="宋体" w:hAnsi="宋体" w:eastAsia="宋体" w:cs="宋体"/>
                <w:sz w:val="24"/>
                <w:lang w:eastAsia="zh-CN"/>
              </w:rPr>
            </w:pPr>
          </w:p>
        </w:tc>
      </w:tr>
      <w:tr w14:paraId="03A6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2BE4911">
            <w:pPr>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6023" w:type="dxa"/>
          </w:tcPr>
          <w:p w14:paraId="4B1E18EB">
            <w:pPr>
              <w:spacing w:line="500" w:lineRule="exact"/>
              <w:rPr>
                <w:rFonts w:hint="eastAsia" w:ascii="宋体" w:hAnsi="宋体" w:eastAsia="宋体" w:cs="宋体"/>
                <w:sz w:val="24"/>
              </w:rPr>
            </w:pPr>
            <w:r>
              <w:rPr>
                <w:rFonts w:hint="eastAsia" w:ascii="宋体" w:hAnsi="宋体" w:eastAsia="宋体" w:cs="宋体"/>
                <w:sz w:val="24"/>
              </w:rPr>
              <w:t>营业执照复印件</w:t>
            </w:r>
          </w:p>
        </w:tc>
        <w:tc>
          <w:tcPr>
            <w:tcW w:w="1843" w:type="dxa"/>
          </w:tcPr>
          <w:p w14:paraId="34D034AD">
            <w:pPr>
              <w:spacing w:line="500" w:lineRule="exact"/>
              <w:jc w:val="center"/>
              <w:rPr>
                <w:rFonts w:hint="eastAsia" w:ascii="宋体" w:hAnsi="宋体" w:eastAsia="宋体" w:cs="宋体"/>
                <w:sz w:val="24"/>
              </w:rPr>
            </w:pPr>
          </w:p>
        </w:tc>
      </w:tr>
      <w:tr w14:paraId="6AC9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243EF88">
            <w:pPr>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6023" w:type="dxa"/>
          </w:tcPr>
          <w:p w14:paraId="6FDCDDC0">
            <w:pPr>
              <w:spacing w:line="500" w:lineRule="exact"/>
              <w:rPr>
                <w:rFonts w:hint="eastAsia" w:ascii="宋体" w:hAnsi="宋体" w:eastAsia="宋体" w:cs="宋体"/>
                <w:sz w:val="24"/>
                <w:lang w:eastAsia="zh-CN"/>
              </w:rPr>
            </w:pPr>
            <w:r>
              <w:rPr>
                <w:rFonts w:hint="eastAsia" w:ascii="宋体" w:hAnsi="宋体" w:eastAsia="宋体" w:cs="宋体"/>
                <w:lang w:eastAsia="zh-CN"/>
              </w:rPr>
              <w:t>商务报价函</w:t>
            </w:r>
          </w:p>
        </w:tc>
        <w:tc>
          <w:tcPr>
            <w:tcW w:w="1843" w:type="dxa"/>
          </w:tcPr>
          <w:p w14:paraId="17B44F90">
            <w:pPr>
              <w:spacing w:line="500" w:lineRule="exact"/>
              <w:jc w:val="center"/>
              <w:rPr>
                <w:rFonts w:hint="eastAsia" w:ascii="宋体" w:hAnsi="宋体" w:eastAsia="宋体" w:cs="宋体"/>
                <w:sz w:val="24"/>
              </w:rPr>
            </w:pPr>
          </w:p>
        </w:tc>
      </w:tr>
      <w:tr w14:paraId="223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B6C72C9">
            <w:pPr>
              <w:spacing w:line="500" w:lineRule="exact"/>
              <w:jc w:val="center"/>
              <w:rPr>
                <w:rFonts w:hint="eastAsia" w:ascii="宋体" w:hAnsi="宋体" w:eastAsia="宋体" w:cs="宋体"/>
                <w:sz w:val="24"/>
                <w:lang w:eastAsia="zh-CN"/>
              </w:rPr>
            </w:pPr>
            <w:r>
              <w:rPr>
                <w:rFonts w:hint="eastAsia" w:ascii="宋体" w:hAnsi="宋体" w:eastAsia="宋体" w:cs="宋体"/>
                <w:sz w:val="24"/>
                <w:lang w:eastAsia="zh-CN"/>
              </w:rPr>
              <w:t>8</w:t>
            </w:r>
          </w:p>
        </w:tc>
        <w:tc>
          <w:tcPr>
            <w:tcW w:w="6023" w:type="dxa"/>
          </w:tcPr>
          <w:p w14:paraId="1C2683C4">
            <w:pPr>
              <w:spacing w:line="500" w:lineRule="exact"/>
              <w:rPr>
                <w:rFonts w:hint="eastAsia" w:ascii="宋体" w:hAnsi="宋体" w:eastAsia="宋体" w:cs="宋体"/>
                <w:sz w:val="24"/>
                <w:lang w:eastAsia="zh-CN"/>
              </w:rPr>
            </w:pPr>
            <w:r>
              <w:rPr>
                <w:rFonts w:hint="eastAsia" w:ascii="宋体" w:hAnsi="宋体" w:eastAsia="宋体" w:cs="宋体"/>
                <w:lang w:eastAsia="zh-CN"/>
              </w:rPr>
              <w:t>承诺函</w:t>
            </w:r>
          </w:p>
        </w:tc>
        <w:tc>
          <w:tcPr>
            <w:tcW w:w="1843" w:type="dxa"/>
          </w:tcPr>
          <w:p w14:paraId="0E4CFE75">
            <w:pPr>
              <w:spacing w:line="500" w:lineRule="exact"/>
              <w:jc w:val="center"/>
              <w:rPr>
                <w:rFonts w:hint="eastAsia" w:ascii="宋体" w:hAnsi="宋体" w:eastAsia="宋体" w:cs="宋体"/>
                <w:sz w:val="24"/>
                <w:lang w:eastAsia="zh-CN"/>
              </w:rPr>
            </w:pPr>
          </w:p>
        </w:tc>
      </w:tr>
    </w:tbl>
    <w:p w14:paraId="3C88CBC3">
      <w:pPr>
        <w:spacing w:line="500" w:lineRule="exact"/>
        <w:jc w:val="center"/>
        <w:rPr>
          <w:rFonts w:hint="eastAsia" w:ascii="宋体" w:hAnsi="宋体" w:eastAsia="宋体" w:cs="宋体"/>
          <w:b/>
          <w:bCs/>
          <w:sz w:val="24"/>
        </w:rPr>
      </w:pPr>
    </w:p>
    <w:p w14:paraId="6BD3E60C">
      <w:pPr>
        <w:pStyle w:val="17"/>
        <w:rPr>
          <w:rFonts w:hint="eastAsia" w:ascii="宋体" w:hAnsi="宋体" w:eastAsia="宋体" w:cs="宋体"/>
          <w:b/>
          <w:bCs/>
          <w:sz w:val="36"/>
          <w:szCs w:val="36"/>
        </w:rPr>
      </w:pPr>
    </w:p>
    <w:p w14:paraId="340BCC72">
      <w:pPr>
        <w:pStyle w:val="17"/>
        <w:rPr>
          <w:rFonts w:hint="eastAsia" w:ascii="宋体" w:hAnsi="宋体" w:eastAsia="宋体" w:cs="宋体"/>
          <w:b/>
          <w:bCs/>
          <w:sz w:val="36"/>
          <w:szCs w:val="36"/>
        </w:rPr>
      </w:pPr>
    </w:p>
    <w:p w14:paraId="355D38E7">
      <w:pPr>
        <w:pStyle w:val="17"/>
        <w:rPr>
          <w:rFonts w:hint="eastAsia" w:ascii="宋体" w:hAnsi="宋体" w:eastAsia="宋体" w:cs="宋体"/>
          <w:b/>
          <w:bCs/>
          <w:sz w:val="36"/>
          <w:szCs w:val="36"/>
        </w:rPr>
      </w:pPr>
    </w:p>
    <w:p w14:paraId="618D4FC5">
      <w:pPr>
        <w:spacing w:line="500" w:lineRule="exact"/>
        <w:rPr>
          <w:rFonts w:hint="eastAsia" w:ascii="宋体" w:hAnsi="宋体" w:eastAsia="宋体" w:cs="宋体"/>
          <w:b/>
          <w:bCs/>
          <w:sz w:val="36"/>
          <w:szCs w:val="36"/>
          <w:lang w:eastAsia="zh-CN"/>
        </w:rPr>
      </w:pPr>
    </w:p>
    <w:p w14:paraId="621C0A3D">
      <w:pPr>
        <w:pStyle w:val="17"/>
        <w:rPr>
          <w:rFonts w:hint="eastAsia" w:ascii="宋体" w:hAnsi="宋体" w:eastAsia="宋体" w:cs="宋体"/>
          <w:b/>
          <w:bCs/>
          <w:sz w:val="36"/>
          <w:szCs w:val="36"/>
        </w:rPr>
      </w:pPr>
    </w:p>
    <w:p w14:paraId="24D79123">
      <w:pPr>
        <w:pStyle w:val="17"/>
        <w:rPr>
          <w:rFonts w:hint="eastAsia" w:ascii="宋体" w:hAnsi="宋体" w:eastAsia="宋体" w:cs="宋体"/>
          <w:b/>
          <w:bCs/>
          <w:sz w:val="36"/>
          <w:szCs w:val="36"/>
        </w:rPr>
      </w:pPr>
    </w:p>
    <w:p w14:paraId="024EFB28">
      <w:pPr>
        <w:pStyle w:val="17"/>
        <w:rPr>
          <w:rFonts w:hint="eastAsia" w:ascii="宋体" w:hAnsi="宋体" w:eastAsia="宋体" w:cs="宋体"/>
        </w:rPr>
      </w:pPr>
    </w:p>
    <w:p w14:paraId="2C65D7B7">
      <w:pPr>
        <w:pStyle w:val="17"/>
        <w:rPr>
          <w:rFonts w:hint="eastAsia" w:ascii="宋体" w:hAnsi="宋体" w:eastAsia="宋体" w:cs="宋体"/>
        </w:rPr>
      </w:pPr>
    </w:p>
    <w:p w14:paraId="4385FD1F">
      <w:pPr>
        <w:pStyle w:val="17"/>
        <w:rPr>
          <w:rFonts w:hint="eastAsia" w:ascii="宋体" w:hAnsi="宋体" w:eastAsia="宋体" w:cs="宋体"/>
        </w:rPr>
      </w:pPr>
    </w:p>
    <w:p w14:paraId="7E986680">
      <w:pPr>
        <w:pStyle w:val="17"/>
        <w:rPr>
          <w:rFonts w:hint="eastAsia" w:ascii="宋体" w:hAnsi="宋体" w:eastAsia="宋体" w:cs="宋体"/>
        </w:rPr>
      </w:pPr>
    </w:p>
    <w:p w14:paraId="5802E1F4">
      <w:pPr>
        <w:pStyle w:val="17"/>
        <w:rPr>
          <w:rFonts w:hint="eastAsia" w:ascii="宋体" w:hAnsi="宋体" w:eastAsia="宋体" w:cs="宋体"/>
        </w:rPr>
      </w:pPr>
    </w:p>
    <w:p w14:paraId="5ECF2963">
      <w:pPr>
        <w:pStyle w:val="17"/>
        <w:rPr>
          <w:rFonts w:hint="eastAsia" w:ascii="宋体" w:hAnsi="宋体" w:eastAsia="宋体" w:cs="宋体"/>
        </w:rPr>
      </w:pPr>
    </w:p>
    <w:p w14:paraId="4AF283DE">
      <w:pPr>
        <w:pStyle w:val="17"/>
        <w:rPr>
          <w:rFonts w:hint="eastAsia" w:ascii="宋体" w:hAnsi="宋体" w:eastAsia="宋体" w:cs="宋体"/>
        </w:rPr>
      </w:pPr>
    </w:p>
    <w:p w14:paraId="24E5FCDB">
      <w:pPr>
        <w:spacing w:line="500" w:lineRule="exact"/>
        <w:jc w:val="center"/>
        <w:rPr>
          <w:rFonts w:hint="eastAsia" w:ascii="宋体" w:hAnsi="宋体" w:eastAsia="宋体" w:cs="宋体"/>
          <w:b/>
          <w:bCs/>
          <w:sz w:val="36"/>
          <w:szCs w:val="36"/>
        </w:rPr>
      </w:pPr>
    </w:p>
    <w:p w14:paraId="3938011D">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参</w:t>
      </w:r>
      <w:r>
        <w:rPr>
          <w:rFonts w:hint="eastAsia" w:ascii="宋体" w:hAnsi="宋体" w:eastAsia="宋体" w:cs="宋体"/>
          <w:b/>
          <w:bCs/>
          <w:sz w:val="36"/>
          <w:szCs w:val="36"/>
          <w:lang w:eastAsia="zh-CN"/>
        </w:rPr>
        <w:t>比</w:t>
      </w:r>
      <w:r>
        <w:rPr>
          <w:rFonts w:hint="eastAsia" w:ascii="宋体" w:hAnsi="宋体" w:eastAsia="宋体" w:cs="宋体"/>
          <w:b/>
          <w:bCs/>
          <w:sz w:val="36"/>
          <w:szCs w:val="36"/>
        </w:rPr>
        <w:t>书</w:t>
      </w:r>
    </w:p>
    <w:p w14:paraId="32969A68">
      <w:pPr>
        <w:spacing w:line="500" w:lineRule="exact"/>
        <w:rPr>
          <w:rFonts w:hint="eastAsia" w:ascii="宋体" w:hAnsi="宋体" w:eastAsia="宋体" w:cs="宋体"/>
          <w:sz w:val="24"/>
          <w:lang w:eastAsia="zh-CN"/>
        </w:rPr>
      </w:pPr>
      <w:r>
        <w:rPr>
          <w:rFonts w:hint="eastAsia" w:ascii="宋体" w:hAnsi="宋体" w:eastAsia="宋体" w:cs="宋体"/>
          <w:sz w:val="24"/>
          <w:lang w:eastAsia="zh-CN"/>
        </w:rPr>
        <w:t>致：福建福海创石油化工有限公司</w:t>
      </w:r>
    </w:p>
    <w:p w14:paraId="54EE585A">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根据贵方的采购文件， </w:t>
      </w:r>
      <w:r>
        <w:rPr>
          <w:rFonts w:hint="eastAsia" w:ascii="宋体" w:hAnsi="宋体" w:eastAsia="宋体" w:cs="宋体"/>
          <w:color w:val="00B050"/>
          <w:sz w:val="28"/>
          <w:szCs w:val="28"/>
          <w:u w:val="single"/>
          <w:lang w:eastAsia="zh-CN"/>
        </w:rPr>
        <w:t>被授权代表人姓名</w:t>
      </w:r>
      <w:r>
        <w:rPr>
          <w:rFonts w:hint="eastAsia" w:ascii="宋体" w:hAnsi="宋体" w:eastAsia="宋体" w:cs="宋体"/>
          <w:sz w:val="24"/>
          <w:lang w:eastAsia="zh-CN"/>
        </w:rPr>
        <w:t>被我方正式授权并代表我公司</w:t>
      </w:r>
      <w:r>
        <w:rPr>
          <w:rFonts w:hint="eastAsia" w:ascii="宋体" w:hAnsi="宋体" w:eastAsia="宋体" w:cs="宋体"/>
          <w:color w:val="00B050"/>
          <w:sz w:val="28"/>
          <w:szCs w:val="28"/>
          <w:u w:val="single"/>
          <w:lang w:eastAsia="zh-CN"/>
        </w:rPr>
        <w:t>单位名称</w:t>
      </w:r>
      <w:r>
        <w:rPr>
          <w:rFonts w:hint="eastAsia" w:ascii="宋体" w:hAnsi="宋体" w:eastAsia="宋体" w:cs="宋体"/>
          <w:sz w:val="24"/>
          <w:lang w:eastAsia="zh-CN"/>
        </w:rPr>
        <w:t>递交下述文件，并对此负责。</w:t>
      </w:r>
    </w:p>
    <w:p w14:paraId="4055AD36">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（1）参比文件</w:t>
      </w:r>
    </w:p>
    <w:p w14:paraId="782F5544">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（2）法定代表人授权委托书</w:t>
      </w:r>
    </w:p>
    <w:p w14:paraId="0BC5149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（3）参比报价单</w:t>
      </w:r>
    </w:p>
    <w:p w14:paraId="0DE685B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 据此参比书，我公司及签字代表宣布同意如下：</w:t>
      </w:r>
    </w:p>
    <w:p w14:paraId="5A053D5E">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1、所递交的文件真实合法有效，且不存在任何虚假陈述或记载。</w:t>
      </w:r>
    </w:p>
    <w:p w14:paraId="6133B061">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2、我方将履行比选文件规定的每一项要求：如</w:t>
      </w:r>
      <w:r>
        <w:rPr>
          <w:rFonts w:hint="eastAsia" w:cs="宋体"/>
          <w:sz w:val="24"/>
          <w:lang w:eastAsia="zh-CN"/>
        </w:rPr>
        <w:t>中选</w:t>
      </w:r>
      <w:r>
        <w:rPr>
          <w:rFonts w:hint="eastAsia" w:ascii="宋体" w:hAnsi="宋体" w:eastAsia="宋体" w:cs="宋体"/>
          <w:sz w:val="24"/>
          <w:lang w:eastAsia="zh-CN"/>
        </w:rPr>
        <w:t>，将严格按照合同约定履行各项义务。</w:t>
      </w:r>
    </w:p>
    <w:p w14:paraId="45571DF2">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3、我公司报价有效期为采购文件收取时间截止期后30个工作日，如</w:t>
      </w:r>
      <w:r>
        <w:rPr>
          <w:rFonts w:hint="eastAsia" w:cs="宋体"/>
          <w:sz w:val="24"/>
          <w:lang w:eastAsia="zh-CN"/>
        </w:rPr>
        <w:t>中选</w:t>
      </w:r>
      <w:r>
        <w:rPr>
          <w:rFonts w:hint="eastAsia" w:ascii="宋体" w:hAnsi="宋体" w:eastAsia="宋体" w:cs="宋体"/>
          <w:sz w:val="24"/>
          <w:lang w:eastAsia="zh-CN"/>
        </w:rPr>
        <w:t>，有效期将延长至合同执行完毕。</w:t>
      </w:r>
    </w:p>
    <w:p w14:paraId="0E5B9B7E">
      <w:pPr>
        <w:spacing w:line="500" w:lineRule="exact"/>
        <w:ind w:firstLine="480" w:firstLineChars="200"/>
        <w:rPr>
          <w:rFonts w:hint="eastAsia" w:ascii="宋体" w:hAnsi="宋体" w:eastAsia="宋体" w:cs="宋体"/>
          <w:sz w:val="24"/>
          <w:lang w:eastAsia="zh-CN"/>
        </w:rPr>
      </w:pPr>
    </w:p>
    <w:p w14:paraId="0A2BF7FA">
      <w:pPr>
        <w:spacing w:line="500" w:lineRule="exact"/>
        <w:ind w:firstLine="480" w:firstLineChars="200"/>
        <w:rPr>
          <w:rFonts w:hint="eastAsia" w:ascii="宋体" w:hAnsi="宋体" w:eastAsia="宋体" w:cs="宋体"/>
          <w:sz w:val="24"/>
          <w:lang w:eastAsia="zh-CN"/>
        </w:rPr>
      </w:pPr>
    </w:p>
    <w:p w14:paraId="6619291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被授权代表姓名：</w:t>
      </w:r>
    </w:p>
    <w:p w14:paraId="29BE4727">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p>
    <w:p w14:paraId="502F86FF">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联系方式及邮箱：</w:t>
      </w:r>
    </w:p>
    <w:p w14:paraId="317F5F59">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被授权代表签字：</w:t>
      </w:r>
    </w:p>
    <w:p w14:paraId="719EA7BB">
      <w:pPr>
        <w:pStyle w:val="17"/>
        <w:rPr>
          <w:rFonts w:hint="eastAsia" w:ascii="宋体" w:hAnsi="宋体" w:eastAsia="宋体" w:cs="宋体"/>
        </w:rPr>
      </w:pPr>
    </w:p>
    <w:p w14:paraId="057638D8">
      <w:pPr>
        <w:pStyle w:val="17"/>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参  比  人：</w:t>
      </w:r>
      <w:r>
        <w:rPr>
          <w:rFonts w:hint="eastAsia" w:ascii="宋体" w:hAnsi="宋体" w:eastAsia="宋体" w:cs="宋体"/>
          <w:color w:val="00B050"/>
          <w:kern w:val="2"/>
          <w:sz w:val="28"/>
          <w:szCs w:val="28"/>
        </w:rPr>
        <w:t>（单位名称）</w:t>
      </w:r>
    </w:p>
    <w:p w14:paraId="025BD11C">
      <w:pPr>
        <w:pStyle w:val="17"/>
        <w:ind w:firstLine="420"/>
        <w:jc w:val="center"/>
        <w:rPr>
          <w:rFonts w:hint="eastAsia" w:ascii="宋体" w:hAnsi="宋体" w:eastAsia="宋体" w:cs="宋体"/>
          <w:kern w:val="2"/>
          <w:sz w:val="24"/>
          <w:szCs w:val="24"/>
        </w:rPr>
      </w:pPr>
      <w:r>
        <w:rPr>
          <w:rFonts w:hint="eastAsia" w:ascii="宋体" w:hAnsi="宋体" w:eastAsia="宋体" w:cs="宋体"/>
          <w:kern w:val="2"/>
          <w:sz w:val="24"/>
          <w:szCs w:val="24"/>
        </w:rPr>
        <w:t xml:space="preserve">       法定代表人：</w:t>
      </w:r>
    </w:p>
    <w:p w14:paraId="12227B63">
      <w:pPr>
        <w:pStyle w:val="17"/>
        <w:jc w:val="center"/>
        <w:rPr>
          <w:rFonts w:hint="eastAsia" w:ascii="宋体" w:hAnsi="宋体" w:eastAsia="宋体" w:cs="宋体"/>
        </w:rPr>
      </w:pPr>
    </w:p>
    <w:p w14:paraId="67147497">
      <w:pPr>
        <w:pStyle w:val="17"/>
        <w:jc w:val="center"/>
        <w:rPr>
          <w:rFonts w:hint="eastAsia" w:ascii="宋体" w:hAnsi="宋体" w:eastAsia="宋体" w:cs="宋体"/>
        </w:rPr>
      </w:pPr>
    </w:p>
    <w:p w14:paraId="131EF3F0">
      <w:pPr>
        <w:pStyle w:val="17"/>
        <w:jc w:val="center"/>
        <w:rPr>
          <w:rFonts w:hint="eastAsia" w:ascii="宋体" w:hAnsi="宋体" w:eastAsia="宋体" w:cs="宋体"/>
        </w:rPr>
      </w:pPr>
    </w:p>
    <w:p w14:paraId="18C044F7">
      <w:pPr>
        <w:pStyle w:val="17"/>
        <w:jc w:val="center"/>
        <w:rPr>
          <w:rFonts w:hint="eastAsia" w:ascii="宋体" w:hAnsi="宋体" w:eastAsia="宋体" w:cs="宋体"/>
        </w:rPr>
      </w:pPr>
    </w:p>
    <w:p w14:paraId="1EA550DB">
      <w:pPr>
        <w:spacing w:line="500" w:lineRule="exact"/>
        <w:jc w:val="both"/>
        <w:rPr>
          <w:rFonts w:hint="eastAsia" w:ascii="宋体" w:hAnsi="宋体" w:eastAsia="宋体" w:cs="宋体"/>
          <w:b/>
          <w:bCs/>
          <w:sz w:val="36"/>
          <w:szCs w:val="36"/>
          <w:lang w:eastAsia="zh-CN"/>
        </w:rPr>
      </w:pPr>
    </w:p>
    <w:p w14:paraId="4670DD80">
      <w:pPr>
        <w:spacing w:line="500" w:lineRule="exact"/>
        <w:jc w:val="center"/>
        <w:rPr>
          <w:rFonts w:hint="eastAsia" w:ascii="宋体" w:hAnsi="宋体" w:eastAsia="宋体" w:cs="宋体"/>
          <w:b/>
          <w:bCs/>
          <w:sz w:val="36"/>
          <w:szCs w:val="36"/>
          <w:lang w:eastAsia="zh-CN"/>
        </w:rPr>
      </w:pPr>
    </w:p>
    <w:p w14:paraId="2EA03849">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法定代表人授权书</w:t>
      </w:r>
    </w:p>
    <w:p w14:paraId="38E47730">
      <w:pPr>
        <w:pStyle w:val="17"/>
        <w:jc w:val="center"/>
        <w:rPr>
          <w:rFonts w:hint="eastAsia" w:ascii="宋体" w:hAnsi="宋体" w:eastAsia="宋体" w:cs="宋体"/>
        </w:rPr>
      </w:pPr>
    </w:p>
    <w:p w14:paraId="1E32367B">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本授权书声明：注册于</w:t>
      </w:r>
      <w:r>
        <w:rPr>
          <w:rFonts w:hint="eastAsia" w:ascii="宋体" w:hAnsi="宋体" w:eastAsia="宋体" w:cs="宋体"/>
          <w:color w:val="00B050"/>
          <w:sz w:val="28"/>
          <w:szCs w:val="28"/>
          <w:u w:val="single"/>
          <w:lang w:eastAsia="zh-CN"/>
        </w:rPr>
        <w:t>注册地址</w:t>
      </w:r>
      <w:r>
        <w:rPr>
          <w:rFonts w:hint="eastAsia" w:ascii="宋体" w:hAnsi="宋体" w:eastAsia="宋体" w:cs="宋体"/>
          <w:sz w:val="24"/>
          <w:lang w:eastAsia="zh-CN"/>
        </w:rPr>
        <w:t>的</w:t>
      </w:r>
      <w:r>
        <w:rPr>
          <w:rFonts w:hint="eastAsia" w:ascii="宋体" w:hAnsi="宋体" w:eastAsia="宋体" w:cs="宋体"/>
          <w:color w:val="00B050"/>
          <w:sz w:val="28"/>
          <w:szCs w:val="28"/>
          <w:u w:val="single"/>
          <w:lang w:eastAsia="zh-CN"/>
        </w:rPr>
        <w:t>公司名称</w:t>
      </w:r>
      <w:r>
        <w:rPr>
          <w:rFonts w:hint="eastAsia" w:ascii="宋体" w:hAnsi="宋体" w:eastAsia="宋体" w:cs="宋体"/>
          <w:sz w:val="24"/>
          <w:lang w:eastAsia="zh-CN"/>
        </w:rPr>
        <w:t>的在下方签字（或签章）的</w:t>
      </w:r>
      <w:r>
        <w:rPr>
          <w:rFonts w:hint="eastAsia" w:ascii="宋体" w:hAnsi="宋体" w:eastAsia="宋体" w:cs="宋体"/>
          <w:color w:val="00B050"/>
          <w:sz w:val="28"/>
          <w:szCs w:val="28"/>
          <w:u w:val="single"/>
          <w:lang w:eastAsia="zh-CN"/>
        </w:rPr>
        <w:t>法人代表姓名</w:t>
      </w:r>
      <w:r>
        <w:rPr>
          <w:rFonts w:hint="eastAsia" w:ascii="宋体" w:hAnsi="宋体" w:eastAsia="宋体" w:cs="宋体"/>
          <w:sz w:val="24"/>
          <w:lang w:eastAsia="zh-CN"/>
        </w:rPr>
        <w:t>代表本公司授权</w:t>
      </w:r>
      <w:r>
        <w:rPr>
          <w:rFonts w:hint="eastAsia" w:ascii="宋体" w:hAnsi="宋体" w:eastAsia="宋体" w:cs="宋体"/>
          <w:color w:val="00B050"/>
          <w:sz w:val="28"/>
          <w:szCs w:val="28"/>
          <w:u w:val="single"/>
          <w:lang w:eastAsia="zh-CN"/>
        </w:rPr>
        <w:t>被授权代表人姓名、职务</w:t>
      </w:r>
      <w:r>
        <w:rPr>
          <w:rFonts w:hint="eastAsia" w:ascii="宋体" w:hAnsi="宋体" w:eastAsia="宋体" w:cs="宋体"/>
          <w:sz w:val="24"/>
          <w:lang w:eastAsia="zh-CN"/>
        </w:rPr>
        <w:t>为本公司的合法代理人，就</w:t>
      </w:r>
      <w:r>
        <w:rPr>
          <w:rFonts w:hint="eastAsia" w:ascii="宋体" w:hAnsi="宋体" w:eastAsia="宋体" w:cs="宋体"/>
          <w:color w:val="00B050"/>
          <w:sz w:val="28"/>
          <w:szCs w:val="28"/>
          <w:u w:val="single"/>
          <w:lang w:eastAsia="zh-CN"/>
        </w:rPr>
        <w:t>项目名称</w:t>
      </w:r>
      <w:r>
        <w:rPr>
          <w:rFonts w:hint="eastAsia" w:ascii="宋体" w:hAnsi="宋体" w:eastAsia="宋体" w:cs="宋体"/>
          <w:sz w:val="24"/>
          <w:lang w:eastAsia="zh-CN"/>
        </w:rPr>
        <w:t xml:space="preserve">       报告公开询比活动，以本公司名义参与报价、合同执行并处理与之有关的其他事务，相关责任及后果由本公司承担。</w:t>
      </w:r>
    </w:p>
    <w:p w14:paraId="25C78572">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本授权书于</w:t>
      </w:r>
      <w:r>
        <w:rPr>
          <w:rFonts w:hint="eastAsia" w:ascii="宋体" w:hAnsi="宋体" w:eastAsia="宋体" w:cs="宋体"/>
          <w:color w:val="00B050"/>
          <w:sz w:val="28"/>
          <w:szCs w:val="28"/>
          <w:u w:val="single"/>
          <w:lang w:eastAsia="zh-CN"/>
        </w:rPr>
        <w:t>202</w:t>
      </w:r>
      <w:r>
        <w:rPr>
          <w:rFonts w:hint="eastAsia" w:cs="宋体"/>
          <w:color w:val="00B050"/>
          <w:sz w:val="28"/>
          <w:szCs w:val="28"/>
          <w:u w:val="single"/>
          <w:lang w:val="en-US" w:eastAsia="zh-CN"/>
        </w:rPr>
        <w:t>6</w:t>
      </w:r>
      <w:r>
        <w:rPr>
          <w:rFonts w:hint="eastAsia" w:ascii="宋体" w:hAnsi="宋体" w:eastAsia="宋体" w:cs="宋体"/>
          <w:color w:val="00B050"/>
          <w:sz w:val="28"/>
          <w:szCs w:val="28"/>
          <w:u w:val="single"/>
          <w:lang w:eastAsia="zh-CN"/>
        </w:rPr>
        <w:t>年</w:t>
      </w:r>
      <w:r>
        <w:rPr>
          <w:rFonts w:hint="eastAsia" w:cs="宋体"/>
          <w:color w:val="00B050"/>
          <w:sz w:val="28"/>
          <w:szCs w:val="28"/>
          <w:u w:val="single"/>
          <w:lang w:val="en-US" w:eastAsia="zh-CN"/>
        </w:rPr>
        <w:t xml:space="preserve">  </w:t>
      </w:r>
      <w:r>
        <w:rPr>
          <w:rFonts w:hint="eastAsia" w:ascii="宋体" w:hAnsi="宋体" w:eastAsia="宋体" w:cs="宋体"/>
          <w:color w:val="00B050"/>
          <w:sz w:val="28"/>
          <w:szCs w:val="28"/>
          <w:u w:val="single"/>
          <w:lang w:eastAsia="zh-CN"/>
        </w:rPr>
        <w:t>月   日</w:t>
      </w:r>
      <w:r>
        <w:rPr>
          <w:rFonts w:hint="eastAsia" w:ascii="宋体" w:hAnsi="宋体" w:eastAsia="宋体" w:cs="宋体"/>
          <w:sz w:val="24"/>
          <w:lang w:eastAsia="zh-CN"/>
        </w:rPr>
        <w:t>生效，本授权书有效期至此次报价，以及合同履行完毕时止。</w:t>
      </w:r>
    </w:p>
    <w:p w14:paraId="63A6AAF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特此声明。</w:t>
      </w:r>
    </w:p>
    <w:p w14:paraId="38AB3525">
      <w:pPr>
        <w:pStyle w:val="17"/>
        <w:rPr>
          <w:rFonts w:hint="eastAsia" w:ascii="宋体" w:hAnsi="宋体" w:eastAsia="宋体" w:cs="宋体"/>
        </w:rPr>
      </w:pPr>
    </w:p>
    <w:p w14:paraId="3C9C356B">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法人代表（签字）：</w:t>
      </w:r>
    </w:p>
    <w:p w14:paraId="48566376">
      <w:pPr>
        <w:spacing w:line="500" w:lineRule="exact"/>
        <w:rPr>
          <w:rFonts w:hint="eastAsia" w:ascii="宋体" w:hAnsi="宋体" w:eastAsia="宋体" w:cs="宋体"/>
          <w:sz w:val="24"/>
          <w:lang w:eastAsia="zh-CN"/>
        </w:rPr>
      </w:pPr>
    </w:p>
    <w:p w14:paraId="49D5A297">
      <w:pPr>
        <w:spacing w:line="500" w:lineRule="exact"/>
        <w:rPr>
          <w:rFonts w:hint="eastAsia" w:ascii="宋体" w:hAnsi="宋体" w:eastAsia="宋体" w:cs="宋体"/>
          <w:sz w:val="24"/>
          <w:lang w:eastAsia="zh-CN"/>
        </w:rPr>
      </w:pPr>
      <w:r>
        <w:rPr>
          <w:rFonts w:hint="eastAsia" w:ascii="宋体" w:hAnsi="宋体" w:eastAsia="宋体" w:cs="宋体"/>
          <w:sz w:val="24"/>
          <w:lang w:eastAsia="zh-CN"/>
        </w:rPr>
        <w:t xml:space="preserve">    被授权代表签字：</w:t>
      </w:r>
    </w:p>
    <w:p w14:paraId="2987A378">
      <w:pPr>
        <w:spacing w:line="500" w:lineRule="exact"/>
        <w:rPr>
          <w:rFonts w:hint="eastAsia" w:ascii="宋体" w:hAnsi="宋体" w:eastAsia="宋体" w:cs="宋体"/>
          <w:sz w:val="24"/>
          <w:lang w:eastAsia="zh-CN"/>
        </w:rPr>
      </w:pPr>
    </w:p>
    <w:p w14:paraId="0DF187F5">
      <w:pPr>
        <w:pStyle w:val="17"/>
        <w:rPr>
          <w:rFonts w:hint="eastAsia" w:ascii="宋体" w:hAnsi="宋体" w:eastAsia="宋体" w:cs="宋体"/>
        </w:rPr>
      </w:pPr>
    </w:p>
    <w:p w14:paraId="659FA83A">
      <w:pPr>
        <w:pStyle w:val="17"/>
        <w:rPr>
          <w:rFonts w:hint="eastAsia" w:ascii="宋体" w:hAnsi="宋体" w:eastAsia="宋体" w:cs="宋体"/>
        </w:rPr>
      </w:pPr>
    </w:p>
    <w:p w14:paraId="7837B619">
      <w:pPr>
        <w:pStyle w:val="17"/>
        <w:rPr>
          <w:rFonts w:hint="eastAsia" w:ascii="宋体" w:hAnsi="宋体" w:eastAsia="宋体" w:cs="宋体"/>
        </w:rPr>
      </w:pPr>
    </w:p>
    <w:p w14:paraId="6CBC2A0F">
      <w:pPr>
        <w:pStyle w:val="17"/>
        <w:rPr>
          <w:rFonts w:hint="eastAsia" w:ascii="宋体" w:hAnsi="宋体" w:eastAsia="宋体" w:cs="宋体"/>
        </w:rPr>
      </w:pPr>
    </w:p>
    <w:p w14:paraId="35D7CB36">
      <w:pPr>
        <w:pStyle w:val="17"/>
        <w:jc w:val="center"/>
        <w:rPr>
          <w:rFonts w:hint="eastAsia" w:ascii="宋体" w:hAnsi="宋体" w:eastAsia="宋体" w:cs="宋体"/>
          <w:color w:val="4E6127"/>
        </w:rPr>
      </w:pPr>
      <w:r>
        <w:rPr>
          <w:rFonts w:hint="eastAsia" w:ascii="宋体" w:hAnsi="宋体" w:eastAsia="宋体" w:cs="宋体"/>
          <w:sz w:val="24"/>
          <w:szCs w:val="24"/>
        </w:rPr>
        <w:t xml:space="preserve">               单位名称：</w:t>
      </w:r>
      <w:r>
        <w:rPr>
          <w:rFonts w:hint="eastAsia" w:ascii="宋体" w:hAnsi="宋体" w:eastAsia="宋体" w:cs="宋体"/>
          <w:color w:val="00B050"/>
          <w:kern w:val="2"/>
          <w:sz w:val="28"/>
          <w:szCs w:val="28"/>
        </w:rPr>
        <w:t>（公章）</w:t>
      </w:r>
    </w:p>
    <w:p w14:paraId="3B0DA987">
      <w:pPr>
        <w:pStyle w:val="17"/>
        <w:jc w:val="center"/>
        <w:rPr>
          <w:rFonts w:hint="eastAsia" w:ascii="宋体" w:hAnsi="宋体" w:eastAsia="宋体" w:cs="宋体"/>
          <w:color w:val="4E6127"/>
        </w:rPr>
      </w:pPr>
    </w:p>
    <w:p w14:paraId="50039A4A">
      <w:pPr>
        <w:pStyle w:val="17"/>
        <w:jc w:val="center"/>
        <w:rPr>
          <w:rFonts w:hint="eastAsia" w:ascii="宋体" w:hAnsi="宋体" w:eastAsia="宋体" w:cs="宋体"/>
        </w:rPr>
      </w:pPr>
    </w:p>
    <w:p w14:paraId="0920C7A9">
      <w:pPr>
        <w:pStyle w:val="17"/>
        <w:jc w:val="center"/>
        <w:rPr>
          <w:rFonts w:hint="eastAsia" w:ascii="宋体" w:hAnsi="宋体" w:eastAsia="宋体" w:cs="宋体"/>
        </w:rPr>
      </w:pPr>
    </w:p>
    <w:p w14:paraId="2F4A945B">
      <w:pPr>
        <w:pStyle w:val="17"/>
        <w:jc w:val="center"/>
        <w:rPr>
          <w:rFonts w:hint="eastAsia" w:ascii="宋体" w:hAnsi="宋体" w:eastAsia="宋体" w:cs="宋体"/>
        </w:rPr>
      </w:pPr>
    </w:p>
    <w:p w14:paraId="6ADFABA8">
      <w:pPr>
        <w:pStyle w:val="17"/>
        <w:jc w:val="center"/>
        <w:rPr>
          <w:rFonts w:hint="eastAsia" w:ascii="宋体" w:hAnsi="宋体" w:eastAsia="宋体" w:cs="宋体"/>
        </w:rPr>
      </w:pPr>
    </w:p>
    <w:p w14:paraId="0F2FF226">
      <w:pPr>
        <w:pStyle w:val="17"/>
        <w:jc w:val="center"/>
        <w:rPr>
          <w:rFonts w:hint="eastAsia" w:ascii="宋体" w:hAnsi="宋体" w:eastAsia="宋体" w:cs="宋体"/>
        </w:rPr>
      </w:pPr>
    </w:p>
    <w:p w14:paraId="34CD6438">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法定代表人身份证复印件（正反面）</w:t>
      </w:r>
    </w:p>
    <w:p w14:paraId="5D77E4E2">
      <w:pPr>
        <w:spacing w:line="500" w:lineRule="exact"/>
        <w:jc w:val="center"/>
        <w:rPr>
          <w:rFonts w:hint="eastAsia" w:ascii="宋体" w:hAnsi="宋体" w:eastAsia="宋体" w:cs="宋体"/>
          <w:b/>
          <w:bCs/>
          <w:color w:val="4E6127"/>
          <w:sz w:val="36"/>
          <w:szCs w:val="36"/>
          <w:lang w:eastAsia="zh-CN"/>
        </w:rPr>
      </w:pPr>
    </w:p>
    <w:p w14:paraId="7B5C2B71">
      <w:pPr>
        <w:spacing w:line="500" w:lineRule="exact"/>
        <w:jc w:val="center"/>
        <w:rPr>
          <w:rFonts w:hint="eastAsia" w:ascii="宋体" w:hAnsi="宋体" w:eastAsia="宋体" w:cs="宋体"/>
          <w:b/>
          <w:bCs/>
          <w:color w:val="4E6127"/>
          <w:sz w:val="36"/>
          <w:szCs w:val="36"/>
          <w:lang w:eastAsia="zh-CN"/>
        </w:rPr>
      </w:pPr>
    </w:p>
    <w:p w14:paraId="5AC63E42">
      <w:pPr>
        <w:spacing w:line="500" w:lineRule="exact"/>
        <w:jc w:val="center"/>
        <w:rPr>
          <w:rFonts w:hint="eastAsia" w:ascii="宋体" w:hAnsi="宋体" w:eastAsia="宋体" w:cs="宋体"/>
          <w:b/>
          <w:bCs/>
          <w:color w:val="4E6127"/>
          <w:sz w:val="36"/>
          <w:szCs w:val="36"/>
          <w:lang w:eastAsia="zh-CN"/>
        </w:rPr>
      </w:pPr>
    </w:p>
    <w:p w14:paraId="5E7E48CB">
      <w:pPr>
        <w:spacing w:line="500" w:lineRule="exact"/>
        <w:jc w:val="center"/>
        <w:rPr>
          <w:rFonts w:hint="eastAsia" w:ascii="宋体" w:hAnsi="宋体" w:eastAsia="宋体" w:cs="宋体"/>
          <w:b/>
          <w:bCs/>
          <w:color w:val="4E6127"/>
          <w:sz w:val="36"/>
          <w:szCs w:val="36"/>
          <w:lang w:eastAsia="zh-CN"/>
        </w:rPr>
      </w:pPr>
    </w:p>
    <w:p w14:paraId="7163D208">
      <w:pPr>
        <w:spacing w:line="500" w:lineRule="exact"/>
        <w:jc w:val="center"/>
        <w:rPr>
          <w:rFonts w:hint="eastAsia" w:ascii="宋体" w:hAnsi="宋体" w:eastAsia="宋体" w:cs="宋体"/>
          <w:b/>
          <w:bCs/>
          <w:color w:val="4E6127"/>
          <w:sz w:val="36"/>
          <w:szCs w:val="36"/>
          <w:lang w:eastAsia="zh-CN"/>
        </w:rPr>
      </w:pPr>
    </w:p>
    <w:p w14:paraId="1F81290F">
      <w:pPr>
        <w:pStyle w:val="17"/>
        <w:rPr>
          <w:rFonts w:hint="eastAsia" w:ascii="宋体" w:hAnsi="宋体" w:eastAsia="宋体" w:cs="宋体"/>
          <w:b/>
          <w:bCs/>
          <w:color w:val="4E6127"/>
          <w:sz w:val="36"/>
          <w:szCs w:val="36"/>
        </w:rPr>
      </w:pPr>
    </w:p>
    <w:p w14:paraId="31480A80">
      <w:pPr>
        <w:pStyle w:val="17"/>
        <w:rPr>
          <w:rFonts w:hint="eastAsia" w:ascii="宋体" w:hAnsi="宋体" w:eastAsia="宋体" w:cs="宋体"/>
          <w:b/>
          <w:bCs/>
          <w:color w:val="4E6127"/>
          <w:sz w:val="36"/>
          <w:szCs w:val="36"/>
        </w:rPr>
      </w:pPr>
    </w:p>
    <w:p w14:paraId="37F55F60">
      <w:pPr>
        <w:pStyle w:val="17"/>
        <w:rPr>
          <w:rFonts w:hint="eastAsia" w:ascii="宋体" w:hAnsi="宋体" w:eastAsia="宋体" w:cs="宋体"/>
          <w:b/>
          <w:bCs/>
          <w:color w:val="4E6127"/>
          <w:sz w:val="36"/>
          <w:szCs w:val="36"/>
        </w:rPr>
      </w:pPr>
    </w:p>
    <w:p w14:paraId="1D5DC6B2">
      <w:pPr>
        <w:pStyle w:val="17"/>
        <w:rPr>
          <w:rFonts w:hint="eastAsia" w:ascii="宋体" w:hAnsi="宋体" w:eastAsia="宋体" w:cs="宋体"/>
          <w:b/>
          <w:bCs/>
          <w:color w:val="4E6127"/>
          <w:sz w:val="36"/>
          <w:szCs w:val="36"/>
        </w:rPr>
      </w:pPr>
    </w:p>
    <w:p w14:paraId="478E67EC">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被授权代表人身份证复印件</w:t>
      </w:r>
      <w:r>
        <w:rPr>
          <w:rFonts w:hint="eastAsia" w:ascii="宋体" w:hAnsi="宋体" w:eastAsia="宋体" w:cs="宋体"/>
          <w:b/>
          <w:bCs w:val="0"/>
          <w:sz w:val="36"/>
          <w:szCs w:val="36"/>
          <w:lang w:eastAsia="zh-CN"/>
        </w:rPr>
        <w:t>（正反面）</w:t>
      </w:r>
    </w:p>
    <w:p w14:paraId="4D3DD480">
      <w:pPr>
        <w:spacing w:line="500" w:lineRule="exact"/>
        <w:jc w:val="center"/>
        <w:rPr>
          <w:rFonts w:hint="eastAsia" w:ascii="宋体" w:hAnsi="宋体" w:eastAsia="宋体" w:cs="宋体"/>
          <w:b/>
          <w:bCs/>
          <w:color w:val="4E6127"/>
          <w:sz w:val="36"/>
          <w:szCs w:val="36"/>
          <w:lang w:eastAsia="zh-CN"/>
        </w:rPr>
      </w:pPr>
    </w:p>
    <w:p w14:paraId="0F0443EB">
      <w:pPr>
        <w:spacing w:line="500" w:lineRule="exact"/>
        <w:jc w:val="center"/>
        <w:rPr>
          <w:rFonts w:hint="eastAsia" w:ascii="宋体" w:hAnsi="宋体" w:eastAsia="宋体" w:cs="宋体"/>
          <w:b/>
          <w:bCs/>
          <w:sz w:val="36"/>
          <w:szCs w:val="36"/>
          <w:lang w:eastAsia="zh-CN"/>
        </w:rPr>
      </w:pPr>
    </w:p>
    <w:p w14:paraId="545CF976">
      <w:pPr>
        <w:spacing w:line="500" w:lineRule="exact"/>
        <w:jc w:val="center"/>
        <w:rPr>
          <w:rFonts w:hint="eastAsia" w:ascii="宋体" w:hAnsi="宋体" w:eastAsia="宋体" w:cs="宋体"/>
          <w:b/>
          <w:bCs/>
          <w:sz w:val="36"/>
          <w:szCs w:val="36"/>
          <w:lang w:eastAsia="zh-CN"/>
        </w:rPr>
      </w:pPr>
    </w:p>
    <w:p w14:paraId="6D8F1CCC">
      <w:pPr>
        <w:spacing w:line="500" w:lineRule="exact"/>
        <w:jc w:val="center"/>
        <w:rPr>
          <w:rFonts w:hint="eastAsia" w:ascii="宋体" w:hAnsi="宋体" w:eastAsia="宋体" w:cs="宋体"/>
          <w:b/>
          <w:bCs/>
          <w:sz w:val="36"/>
          <w:szCs w:val="36"/>
          <w:lang w:eastAsia="zh-CN"/>
        </w:rPr>
      </w:pPr>
    </w:p>
    <w:p w14:paraId="07EE472C">
      <w:pPr>
        <w:spacing w:line="500" w:lineRule="exact"/>
        <w:jc w:val="center"/>
        <w:rPr>
          <w:rFonts w:hint="eastAsia" w:ascii="宋体" w:hAnsi="宋体" w:eastAsia="宋体" w:cs="宋体"/>
          <w:b/>
          <w:bCs/>
          <w:sz w:val="36"/>
          <w:szCs w:val="36"/>
          <w:lang w:eastAsia="zh-CN"/>
        </w:rPr>
      </w:pPr>
    </w:p>
    <w:p w14:paraId="359D3F67">
      <w:pPr>
        <w:spacing w:line="500" w:lineRule="exact"/>
        <w:jc w:val="center"/>
        <w:rPr>
          <w:rFonts w:hint="eastAsia" w:ascii="宋体" w:hAnsi="宋体" w:eastAsia="宋体" w:cs="宋体"/>
          <w:b/>
          <w:bCs/>
          <w:sz w:val="36"/>
          <w:szCs w:val="36"/>
          <w:lang w:eastAsia="zh-CN"/>
        </w:rPr>
      </w:pPr>
    </w:p>
    <w:p w14:paraId="6BA956FB">
      <w:pPr>
        <w:spacing w:line="500" w:lineRule="exact"/>
        <w:jc w:val="center"/>
        <w:rPr>
          <w:rFonts w:hint="eastAsia" w:ascii="宋体" w:hAnsi="宋体" w:eastAsia="宋体" w:cs="宋体"/>
          <w:b/>
          <w:bCs/>
          <w:sz w:val="36"/>
          <w:szCs w:val="36"/>
          <w:lang w:eastAsia="zh-CN"/>
        </w:rPr>
      </w:pPr>
    </w:p>
    <w:p w14:paraId="7A57984C">
      <w:pPr>
        <w:spacing w:line="500" w:lineRule="exact"/>
        <w:jc w:val="center"/>
        <w:rPr>
          <w:rFonts w:hint="eastAsia" w:ascii="宋体" w:hAnsi="宋体" w:eastAsia="宋体" w:cs="宋体"/>
          <w:b/>
          <w:bCs/>
          <w:sz w:val="36"/>
          <w:szCs w:val="36"/>
          <w:lang w:eastAsia="zh-CN"/>
        </w:rPr>
      </w:pPr>
    </w:p>
    <w:p w14:paraId="2AA8D2B5">
      <w:pPr>
        <w:spacing w:line="500" w:lineRule="exact"/>
        <w:jc w:val="center"/>
        <w:rPr>
          <w:rFonts w:hint="eastAsia" w:ascii="宋体" w:hAnsi="宋体" w:eastAsia="宋体" w:cs="宋体"/>
          <w:b/>
          <w:bCs/>
          <w:sz w:val="36"/>
          <w:szCs w:val="36"/>
          <w:lang w:eastAsia="zh-CN"/>
        </w:rPr>
      </w:pPr>
    </w:p>
    <w:p w14:paraId="2EA894D9">
      <w:pPr>
        <w:spacing w:line="500" w:lineRule="exact"/>
        <w:jc w:val="center"/>
        <w:rPr>
          <w:rFonts w:hint="eastAsia" w:ascii="宋体" w:hAnsi="宋体" w:eastAsia="宋体" w:cs="宋体"/>
          <w:b/>
          <w:bCs/>
          <w:sz w:val="36"/>
          <w:szCs w:val="36"/>
          <w:lang w:eastAsia="zh-CN"/>
        </w:rPr>
      </w:pPr>
    </w:p>
    <w:p w14:paraId="49053AFE">
      <w:pPr>
        <w:spacing w:line="500" w:lineRule="exact"/>
        <w:rPr>
          <w:rFonts w:hint="eastAsia" w:ascii="宋体" w:hAnsi="宋体" w:eastAsia="宋体" w:cs="宋体"/>
          <w:b/>
          <w:bCs/>
          <w:sz w:val="36"/>
          <w:szCs w:val="36"/>
          <w:lang w:eastAsia="zh-CN"/>
        </w:rPr>
      </w:pPr>
    </w:p>
    <w:p w14:paraId="2BAB67A5">
      <w:pPr>
        <w:spacing w:line="500" w:lineRule="exact"/>
        <w:jc w:val="center"/>
        <w:rPr>
          <w:rFonts w:hint="eastAsia" w:ascii="宋体" w:hAnsi="宋体" w:eastAsia="宋体" w:cs="宋体"/>
          <w:b/>
          <w:bCs/>
          <w:sz w:val="36"/>
          <w:szCs w:val="36"/>
          <w:lang w:eastAsia="zh-CN"/>
        </w:rPr>
      </w:pPr>
    </w:p>
    <w:p w14:paraId="07F65932">
      <w:pPr>
        <w:spacing w:line="500" w:lineRule="exact"/>
        <w:jc w:val="center"/>
        <w:rPr>
          <w:rFonts w:hint="eastAsia" w:ascii="宋体" w:hAnsi="宋体" w:eastAsia="宋体" w:cs="宋体"/>
          <w:b/>
          <w:bCs/>
          <w:sz w:val="36"/>
          <w:szCs w:val="36"/>
          <w:lang w:eastAsia="zh-CN"/>
        </w:rPr>
      </w:pPr>
    </w:p>
    <w:p w14:paraId="1BFF260C">
      <w:pPr>
        <w:pStyle w:val="17"/>
        <w:rPr>
          <w:rFonts w:hint="eastAsia" w:ascii="宋体" w:hAnsi="宋体" w:eastAsia="宋体" w:cs="宋体"/>
          <w:b/>
          <w:bCs/>
          <w:sz w:val="36"/>
          <w:szCs w:val="36"/>
        </w:rPr>
      </w:pPr>
    </w:p>
    <w:p w14:paraId="56FE4AB3">
      <w:pPr>
        <w:pStyle w:val="17"/>
        <w:rPr>
          <w:rFonts w:hint="eastAsia" w:ascii="宋体" w:hAnsi="宋体" w:eastAsia="宋体" w:cs="宋体"/>
          <w:b/>
          <w:bCs/>
          <w:sz w:val="36"/>
          <w:szCs w:val="36"/>
        </w:rPr>
      </w:pPr>
    </w:p>
    <w:p w14:paraId="4082A934">
      <w:pPr>
        <w:pStyle w:val="17"/>
        <w:rPr>
          <w:rFonts w:hint="eastAsia" w:ascii="宋体" w:hAnsi="宋体" w:eastAsia="宋体" w:cs="宋体"/>
          <w:b/>
          <w:bCs/>
          <w:sz w:val="36"/>
          <w:szCs w:val="36"/>
        </w:rPr>
      </w:pPr>
    </w:p>
    <w:p w14:paraId="52FE9EB3">
      <w:pPr>
        <w:pStyle w:val="19"/>
        <w:spacing w:beforeLines="0" w:afterLines="0" w:line="240" w:lineRule="auto"/>
        <w:ind w:firstLine="0" w:firstLineChars="0"/>
        <w:jc w:val="center"/>
        <w:rPr>
          <w:rFonts w:hint="eastAsia" w:ascii="宋体" w:hAnsi="宋体" w:eastAsia="宋体" w:cs="宋体"/>
          <w:b/>
          <w:sz w:val="36"/>
          <w:szCs w:val="36"/>
          <w:lang w:eastAsia="zh-CN"/>
        </w:rPr>
      </w:pPr>
      <w:r>
        <w:rPr>
          <w:rFonts w:hint="eastAsia" w:ascii="宋体" w:hAnsi="宋体" w:eastAsia="宋体" w:cs="宋体"/>
          <w:b/>
          <w:sz w:val="36"/>
          <w:szCs w:val="36"/>
          <w:lang w:eastAsia="zh-CN"/>
        </w:rPr>
        <w:t>企业概况</w:t>
      </w:r>
    </w:p>
    <w:p w14:paraId="406D68F1">
      <w:pPr>
        <w:pStyle w:val="19"/>
        <w:spacing w:beforeLines="0" w:afterLines="0" w:line="240" w:lineRule="auto"/>
        <w:ind w:firstLine="0" w:firstLineChars="0"/>
        <w:jc w:val="center"/>
        <w:rPr>
          <w:rFonts w:hint="eastAsia" w:ascii="宋体" w:hAnsi="宋体" w:eastAsia="宋体" w:cs="宋体"/>
          <w:color w:val="FF0000"/>
          <w:lang w:eastAsia="zh-CN"/>
        </w:rPr>
      </w:pPr>
      <w:r>
        <w:rPr>
          <w:rFonts w:hint="eastAsia" w:ascii="宋体" w:hAnsi="宋体" w:eastAsia="宋体" w:cs="宋体"/>
          <w:b/>
          <w:color w:val="FF0000"/>
          <w:sz w:val="24"/>
          <w:szCs w:val="24"/>
          <w:u w:val="single"/>
          <w:lang w:eastAsia="zh-CN"/>
        </w:rPr>
        <w:t>（如内容超过一页，可附页）</w:t>
      </w:r>
    </w:p>
    <w:p w14:paraId="3DFECAF6">
      <w:pPr>
        <w:pStyle w:val="17"/>
        <w:jc w:val="center"/>
        <w:rPr>
          <w:rFonts w:hint="eastAsia" w:ascii="宋体" w:hAnsi="宋体" w:eastAsia="宋体" w:cs="宋体"/>
          <w:color w:val="FF0000"/>
        </w:rPr>
      </w:pPr>
    </w:p>
    <w:p w14:paraId="5387328F">
      <w:pPr>
        <w:pStyle w:val="17"/>
        <w:jc w:val="center"/>
        <w:rPr>
          <w:rFonts w:hint="eastAsia" w:ascii="宋体" w:hAnsi="宋体" w:eastAsia="宋体" w:cs="宋体"/>
        </w:rPr>
      </w:pPr>
    </w:p>
    <w:p w14:paraId="0102840C">
      <w:pPr>
        <w:pStyle w:val="17"/>
        <w:jc w:val="center"/>
        <w:rPr>
          <w:rFonts w:hint="eastAsia" w:ascii="宋体" w:hAnsi="宋体" w:eastAsia="宋体" w:cs="宋体"/>
        </w:rPr>
      </w:pPr>
    </w:p>
    <w:p w14:paraId="634EE69A">
      <w:pPr>
        <w:pStyle w:val="17"/>
        <w:jc w:val="center"/>
        <w:rPr>
          <w:rFonts w:hint="eastAsia" w:ascii="宋体" w:hAnsi="宋体" w:eastAsia="宋体" w:cs="宋体"/>
        </w:rPr>
      </w:pPr>
    </w:p>
    <w:p w14:paraId="149B8867">
      <w:pPr>
        <w:pStyle w:val="17"/>
        <w:jc w:val="center"/>
        <w:rPr>
          <w:rFonts w:hint="eastAsia" w:ascii="宋体" w:hAnsi="宋体" w:eastAsia="宋体" w:cs="宋体"/>
        </w:rPr>
      </w:pPr>
    </w:p>
    <w:p w14:paraId="77B291E9">
      <w:pPr>
        <w:pStyle w:val="17"/>
        <w:jc w:val="center"/>
        <w:rPr>
          <w:rFonts w:hint="eastAsia" w:ascii="宋体" w:hAnsi="宋体" w:eastAsia="宋体" w:cs="宋体"/>
        </w:rPr>
      </w:pPr>
    </w:p>
    <w:p w14:paraId="179A504F">
      <w:pPr>
        <w:pStyle w:val="17"/>
        <w:jc w:val="center"/>
        <w:rPr>
          <w:rFonts w:hint="eastAsia" w:ascii="宋体" w:hAnsi="宋体" w:eastAsia="宋体" w:cs="宋体"/>
        </w:rPr>
      </w:pPr>
    </w:p>
    <w:p w14:paraId="5CAFDA94">
      <w:pPr>
        <w:pStyle w:val="17"/>
        <w:jc w:val="center"/>
        <w:rPr>
          <w:rFonts w:hint="eastAsia" w:ascii="宋体" w:hAnsi="宋体" w:eastAsia="宋体" w:cs="宋体"/>
        </w:rPr>
      </w:pPr>
    </w:p>
    <w:p w14:paraId="4451840C">
      <w:pPr>
        <w:pStyle w:val="17"/>
        <w:jc w:val="center"/>
        <w:rPr>
          <w:rFonts w:hint="eastAsia" w:ascii="宋体" w:hAnsi="宋体" w:eastAsia="宋体" w:cs="宋体"/>
        </w:rPr>
      </w:pPr>
    </w:p>
    <w:p w14:paraId="0A5770F0">
      <w:pPr>
        <w:pStyle w:val="17"/>
        <w:jc w:val="center"/>
        <w:rPr>
          <w:rFonts w:hint="eastAsia" w:ascii="宋体" w:hAnsi="宋体" w:eastAsia="宋体" w:cs="宋体"/>
        </w:rPr>
      </w:pPr>
    </w:p>
    <w:p w14:paraId="55630743">
      <w:pPr>
        <w:pStyle w:val="17"/>
        <w:jc w:val="center"/>
        <w:rPr>
          <w:rFonts w:hint="eastAsia" w:ascii="宋体" w:hAnsi="宋体" w:eastAsia="宋体" w:cs="宋体"/>
        </w:rPr>
      </w:pPr>
    </w:p>
    <w:p w14:paraId="25F80610">
      <w:pPr>
        <w:pStyle w:val="17"/>
        <w:jc w:val="center"/>
        <w:rPr>
          <w:rFonts w:hint="eastAsia" w:ascii="宋体" w:hAnsi="宋体" w:eastAsia="宋体" w:cs="宋体"/>
        </w:rPr>
      </w:pPr>
    </w:p>
    <w:p w14:paraId="39C69273">
      <w:pPr>
        <w:pStyle w:val="17"/>
        <w:jc w:val="center"/>
        <w:rPr>
          <w:rFonts w:hint="eastAsia" w:ascii="宋体" w:hAnsi="宋体" w:eastAsia="宋体" w:cs="宋体"/>
        </w:rPr>
      </w:pPr>
    </w:p>
    <w:p w14:paraId="0B695781">
      <w:pPr>
        <w:pStyle w:val="17"/>
        <w:jc w:val="center"/>
        <w:rPr>
          <w:rFonts w:hint="eastAsia" w:ascii="宋体" w:hAnsi="宋体" w:eastAsia="宋体" w:cs="宋体"/>
        </w:rPr>
      </w:pPr>
    </w:p>
    <w:p w14:paraId="0A309931">
      <w:pPr>
        <w:pStyle w:val="17"/>
        <w:jc w:val="center"/>
        <w:rPr>
          <w:rFonts w:hint="eastAsia" w:ascii="宋体" w:hAnsi="宋体" w:eastAsia="宋体" w:cs="宋体"/>
        </w:rPr>
      </w:pPr>
    </w:p>
    <w:p w14:paraId="2FC1F9AB">
      <w:pPr>
        <w:pStyle w:val="17"/>
        <w:jc w:val="center"/>
        <w:rPr>
          <w:rFonts w:hint="eastAsia" w:ascii="宋体" w:hAnsi="宋体" w:eastAsia="宋体" w:cs="宋体"/>
        </w:rPr>
      </w:pPr>
    </w:p>
    <w:p w14:paraId="0CAAE5D0">
      <w:pPr>
        <w:pStyle w:val="17"/>
        <w:jc w:val="center"/>
        <w:rPr>
          <w:rFonts w:hint="eastAsia" w:ascii="宋体" w:hAnsi="宋体" w:eastAsia="宋体" w:cs="宋体"/>
        </w:rPr>
      </w:pPr>
    </w:p>
    <w:p w14:paraId="53B1DA61">
      <w:pPr>
        <w:pStyle w:val="17"/>
        <w:jc w:val="center"/>
        <w:rPr>
          <w:rFonts w:hint="eastAsia" w:ascii="宋体" w:hAnsi="宋体" w:eastAsia="宋体" w:cs="宋体"/>
        </w:rPr>
      </w:pPr>
    </w:p>
    <w:p w14:paraId="44B736F7">
      <w:pPr>
        <w:pStyle w:val="17"/>
        <w:jc w:val="center"/>
        <w:rPr>
          <w:rFonts w:hint="eastAsia" w:ascii="宋体" w:hAnsi="宋体" w:eastAsia="宋体" w:cs="宋体"/>
          <w:color w:val="0000FF"/>
        </w:rPr>
      </w:pPr>
    </w:p>
    <w:p w14:paraId="149AF8AF">
      <w:pPr>
        <w:spacing w:line="500" w:lineRule="exact"/>
        <w:jc w:val="center"/>
        <w:rPr>
          <w:rFonts w:hint="eastAsia" w:ascii="宋体" w:hAnsi="宋体" w:eastAsia="宋体" w:cs="宋体"/>
          <w:b/>
          <w:bCs/>
          <w:sz w:val="36"/>
          <w:szCs w:val="36"/>
          <w:lang w:eastAsia="zh-CN"/>
        </w:rPr>
      </w:pPr>
    </w:p>
    <w:p w14:paraId="255F96A3">
      <w:pPr>
        <w:spacing w:line="500" w:lineRule="exact"/>
        <w:jc w:val="center"/>
        <w:rPr>
          <w:rFonts w:hint="eastAsia" w:ascii="宋体" w:hAnsi="宋体" w:eastAsia="宋体" w:cs="宋体"/>
          <w:b/>
          <w:bCs/>
          <w:sz w:val="36"/>
          <w:szCs w:val="36"/>
          <w:lang w:eastAsia="zh-CN"/>
        </w:rPr>
      </w:pPr>
    </w:p>
    <w:p w14:paraId="36AF5635">
      <w:pPr>
        <w:pStyle w:val="17"/>
        <w:rPr>
          <w:rFonts w:hint="eastAsia" w:ascii="宋体" w:hAnsi="宋体" w:eastAsia="宋体" w:cs="宋体"/>
        </w:rPr>
      </w:pPr>
    </w:p>
    <w:p w14:paraId="35C64CAA">
      <w:pPr>
        <w:spacing w:line="500"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营业执照复印件</w:t>
      </w:r>
    </w:p>
    <w:p w14:paraId="5741F8C1">
      <w:pPr>
        <w:pStyle w:val="17"/>
        <w:jc w:val="center"/>
        <w:rPr>
          <w:rFonts w:hint="eastAsia" w:ascii="宋体" w:hAnsi="宋体" w:eastAsia="宋体" w:cs="宋体"/>
        </w:rPr>
      </w:pPr>
    </w:p>
    <w:p w14:paraId="134BD03B">
      <w:pPr>
        <w:pStyle w:val="17"/>
        <w:jc w:val="center"/>
        <w:rPr>
          <w:rFonts w:hint="eastAsia" w:ascii="宋体" w:hAnsi="宋体" w:eastAsia="宋体" w:cs="宋体"/>
        </w:rPr>
      </w:pPr>
    </w:p>
    <w:p w14:paraId="4DC9CA0A">
      <w:pPr>
        <w:pStyle w:val="17"/>
        <w:jc w:val="center"/>
        <w:rPr>
          <w:rFonts w:hint="eastAsia" w:ascii="宋体" w:hAnsi="宋体" w:eastAsia="宋体" w:cs="宋体"/>
        </w:rPr>
      </w:pPr>
    </w:p>
    <w:p w14:paraId="58BD69EE">
      <w:pPr>
        <w:pStyle w:val="17"/>
        <w:jc w:val="center"/>
        <w:rPr>
          <w:rFonts w:hint="eastAsia" w:ascii="宋体" w:hAnsi="宋体" w:eastAsia="宋体" w:cs="宋体"/>
        </w:rPr>
      </w:pPr>
    </w:p>
    <w:p w14:paraId="0407A769">
      <w:pPr>
        <w:pStyle w:val="17"/>
        <w:jc w:val="center"/>
        <w:rPr>
          <w:rFonts w:hint="eastAsia" w:ascii="宋体" w:hAnsi="宋体" w:eastAsia="宋体" w:cs="宋体"/>
        </w:rPr>
      </w:pPr>
    </w:p>
    <w:p w14:paraId="00DCFCF0">
      <w:pPr>
        <w:pStyle w:val="17"/>
        <w:jc w:val="center"/>
        <w:rPr>
          <w:rFonts w:hint="eastAsia" w:ascii="宋体" w:hAnsi="宋体" w:eastAsia="宋体" w:cs="宋体"/>
        </w:rPr>
      </w:pPr>
    </w:p>
    <w:p w14:paraId="0DAF1E17">
      <w:pPr>
        <w:pStyle w:val="17"/>
        <w:jc w:val="center"/>
        <w:rPr>
          <w:rFonts w:hint="eastAsia" w:ascii="宋体" w:hAnsi="宋体" w:eastAsia="宋体" w:cs="宋体"/>
        </w:rPr>
      </w:pPr>
    </w:p>
    <w:p w14:paraId="0FED7F89">
      <w:pPr>
        <w:pStyle w:val="17"/>
        <w:jc w:val="center"/>
        <w:rPr>
          <w:rFonts w:hint="eastAsia" w:ascii="宋体" w:hAnsi="宋体" w:eastAsia="宋体" w:cs="宋体"/>
        </w:rPr>
      </w:pPr>
    </w:p>
    <w:p w14:paraId="3B51FA27">
      <w:pPr>
        <w:pStyle w:val="17"/>
        <w:jc w:val="center"/>
        <w:rPr>
          <w:rFonts w:hint="eastAsia" w:ascii="宋体" w:hAnsi="宋体" w:eastAsia="宋体" w:cs="宋体"/>
        </w:rPr>
      </w:pPr>
    </w:p>
    <w:p w14:paraId="41E2E596">
      <w:pPr>
        <w:pStyle w:val="17"/>
        <w:jc w:val="center"/>
        <w:rPr>
          <w:rFonts w:hint="eastAsia" w:ascii="宋体" w:hAnsi="宋体" w:eastAsia="宋体" w:cs="宋体"/>
        </w:rPr>
      </w:pPr>
    </w:p>
    <w:p w14:paraId="63C39446">
      <w:pPr>
        <w:pStyle w:val="17"/>
        <w:jc w:val="center"/>
        <w:rPr>
          <w:rFonts w:hint="eastAsia" w:ascii="宋体" w:hAnsi="宋体" w:eastAsia="宋体" w:cs="宋体"/>
        </w:rPr>
      </w:pPr>
    </w:p>
    <w:p w14:paraId="7AEC7268">
      <w:pPr>
        <w:pStyle w:val="17"/>
        <w:rPr>
          <w:rFonts w:hint="eastAsia" w:ascii="宋体" w:hAnsi="宋体" w:eastAsia="宋体" w:cs="宋体"/>
        </w:rPr>
      </w:pPr>
    </w:p>
    <w:p w14:paraId="4957E307">
      <w:pPr>
        <w:pStyle w:val="17"/>
        <w:rPr>
          <w:rFonts w:hint="eastAsia" w:ascii="宋体" w:hAnsi="宋体" w:eastAsia="宋体" w:cs="宋体"/>
        </w:rPr>
      </w:pPr>
    </w:p>
    <w:p w14:paraId="3FB37B22">
      <w:pPr>
        <w:pStyle w:val="17"/>
        <w:rPr>
          <w:rFonts w:hint="eastAsia" w:ascii="宋体" w:hAnsi="宋体" w:eastAsia="宋体" w:cs="宋体"/>
        </w:rPr>
      </w:pPr>
    </w:p>
    <w:p w14:paraId="11323277">
      <w:pPr>
        <w:pStyle w:val="17"/>
        <w:rPr>
          <w:rFonts w:hint="eastAsia" w:ascii="宋体" w:hAnsi="宋体" w:eastAsia="宋体" w:cs="宋体"/>
        </w:rPr>
      </w:pPr>
    </w:p>
    <w:p w14:paraId="5DB04789">
      <w:pPr>
        <w:pStyle w:val="17"/>
        <w:rPr>
          <w:rFonts w:hint="eastAsia" w:ascii="宋体" w:hAnsi="宋体" w:eastAsia="宋体" w:cs="宋体"/>
        </w:rPr>
      </w:pPr>
    </w:p>
    <w:p w14:paraId="69A8C2B9">
      <w:pPr>
        <w:pStyle w:val="17"/>
        <w:rPr>
          <w:rFonts w:hint="eastAsia" w:ascii="宋体" w:hAnsi="宋体" w:eastAsia="宋体" w:cs="宋体"/>
        </w:rPr>
      </w:pPr>
    </w:p>
    <w:p w14:paraId="75CE5622">
      <w:pPr>
        <w:pStyle w:val="17"/>
        <w:rPr>
          <w:rFonts w:hint="eastAsia" w:ascii="宋体" w:hAnsi="宋体" w:eastAsia="宋体" w:cs="宋体"/>
        </w:rPr>
      </w:pPr>
    </w:p>
    <w:p w14:paraId="273A2B27">
      <w:pPr>
        <w:pStyle w:val="17"/>
        <w:rPr>
          <w:rFonts w:hint="eastAsia" w:ascii="宋体" w:hAnsi="宋体" w:eastAsia="宋体" w:cs="宋体"/>
        </w:rPr>
      </w:pPr>
    </w:p>
    <w:p w14:paraId="25045C9A">
      <w:pPr>
        <w:pStyle w:val="17"/>
        <w:rPr>
          <w:rFonts w:hint="eastAsia" w:ascii="宋体" w:hAnsi="宋体" w:eastAsia="宋体" w:cs="宋体"/>
        </w:rPr>
      </w:pPr>
    </w:p>
    <w:p w14:paraId="00F92A37">
      <w:pPr>
        <w:pStyle w:val="17"/>
        <w:rPr>
          <w:rFonts w:hint="eastAsia" w:ascii="宋体" w:hAnsi="宋体" w:eastAsia="宋体" w:cs="宋体"/>
        </w:rPr>
      </w:pPr>
    </w:p>
    <w:p w14:paraId="0F0A4B5B">
      <w:pPr>
        <w:spacing w:line="360" w:lineRule="auto"/>
        <w:jc w:val="center"/>
        <w:rPr>
          <w:rFonts w:hint="eastAsia" w:ascii="宋体" w:hAnsi="宋体" w:eastAsia="宋体" w:cs="宋体"/>
          <w:b/>
          <w:sz w:val="36"/>
          <w:szCs w:val="36"/>
          <w:lang w:eastAsia="zh-CN"/>
        </w:rPr>
      </w:pPr>
    </w:p>
    <w:p w14:paraId="640D648B">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416D9A13">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200E3D5">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sz w:val="28"/>
          <w:szCs w:val="28"/>
          <w:u w:val="single"/>
          <w:lang w:val="en-US" w:eastAsia="zh-CN"/>
        </w:rPr>
        <w:t xml:space="preserve"> </w:t>
      </w:r>
      <w:r>
        <w:rPr>
          <w:rFonts w:hint="eastAsia" w:ascii="Times New Roman" w:hAnsi="ˎ̥" w:cs="宋体"/>
          <w:sz w:val="28"/>
          <w:szCs w:val="28"/>
          <w:u w:val="single"/>
          <w:lang w:val="en-US" w:eastAsia="zh-CN"/>
        </w:rPr>
        <w:t>37-E-109A/B高通量换热器采购项目</w:t>
      </w:r>
      <w:r>
        <w:rPr>
          <w:rFonts w:hint="eastAsia" w:ascii="Times New Roman" w:hAnsi="ˎ̥" w:eastAsia="宋体" w:cs="宋体"/>
          <w:sz w:val="28"/>
          <w:szCs w:val="28"/>
          <w:u w:val="single"/>
          <w:lang w:val="en-US" w:eastAsia="zh-CN"/>
        </w:rPr>
        <w:t xml:space="preserve"> </w:t>
      </w:r>
      <w:r>
        <w:rPr>
          <w:rFonts w:hint="eastAsia" w:ascii="Times New Roman" w:hAnsi="ˎ̥" w:eastAsia="宋体" w:cs="宋体"/>
          <w:sz w:val="28"/>
          <w:szCs w:val="28"/>
          <w:lang w:eastAsia="zh-CN"/>
        </w:rPr>
        <w:t>询</w:t>
      </w:r>
      <w:r>
        <w:rPr>
          <w:rFonts w:hint="eastAsia" w:ascii="Times New Roman" w:hAnsi="ˎ̥"/>
          <w:sz w:val="28"/>
          <w:szCs w:val="28"/>
          <w:lang w:eastAsia="zh-CN"/>
        </w:rPr>
        <w:t>比</w:t>
      </w:r>
      <w:r>
        <w:rPr>
          <w:rFonts w:hint="eastAsia" w:ascii="Times New Roman" w:hAnsi="ˎ̥"/>
          <w:color w:val="000000" w:themeColor="text1"/>
          <w:sz w:val="28"/>
          <w:szCs w:val="28"/>
          <w:lang w:eastAsia="zh-CN"/>
          <w14:textFill>
            <w14:solidFill>
              <w14:schemeClr w14:val="tx1"/>
            </w14:solidFill>
          </w14:textFill>
        </w:rPr>
        <w:t>文件</w:t>
      </w:r>
      <w:r>
        <w:rPr>
          <w:rFonts w:hint="eastAsia" w:ascii="Times New Roman" w:hAnsi="ˎ̥"/>
          <w:sz w:val="28"/>
          <w:szCs w:val="28"/>
          <w:lang w:eastAsia="zh-CN"/>
        </w:rPr>
        <w:t>的全部内容后，我方愿以以下报价，严格按照自主询比文件的要求，交付本项目并维修其中的任何缺陷。</w:t>
      </w:r>
    </w:p>
    <w:p w14:paraId="1E8AF8A3">
      <w:pPr>
        <w:widowControl/>
        <w:autoSpaceDE/>
        <w:autoSpaceDN/>
        <w:jc w:val="center"/>
        <w:rPr>
          <w:b/>
          <w:bCs/>
          <w:sz w:val="24"/>
          <w:szCs w:val="24"/>
          <w:lang w:eastAsia="zh-CN"/>
        </w:rPr>
      </w:pPr>
      <w:r>
        <w:rPr>
          <w:rFonts w:hint="eastAsia" w:cs="宋体"/>
          <w:b/>
          <w:bCs/>
          <w:sz w:val="24"/>
          <w:szCs w:val="24"/>
          <w:lang w:val="en-US" w:eastAsia="zh-CN"/>
        </w:rPr>
        <w:t>37-E-109A/B高通量换热器采购项目</w:t>
      </w:r>
      <w:r>
        <w:rPr>
          <w:rFonts w:hint="eastAsia"/>
          <w:b/>
          <w:bCs/>
          <w:sz w:val="24"/>
          <w:szCs w:val="24"/>
          <w:lang w:eastAsia="zh-CN"/>
        </w:rPr>
        <w:t>价格清单</w:t>
      </w:r>
    </w:p>
    <w:tbl>
      <w:tblPr>
        <w:tblStyle w:val="12"/>
        <w:tblpPr w:leftFromText="180" w:rightFromText="180" w:vertAnchor="text" w:horzAnchor="page" w:tblpXSpec="center" w:tblpY="287"/>
        <w:tblOverlap w:val="never"/>
        <w:tblW w:w="9595" w:type="dxa"/>
        <w:tblInd w:w="128" w:type="dxa"/>
        <w:tblLayout w:type="fixed"/>
        <w:tblCellMar>
          <w:top w:w="15" w:type="dxa"/>
          <w:left w:w="15" w:type="dxa"/>
          <w:bottom w:w="15" w:type="dxa"/>
          <w:right w:w="15" w:type="dxa"/>
        </w:tblCellMar>
      </w:tblPr>
      <w:tblGrid>
        <w:gridCol w:w="1323"/>
        <w:gridCol w:w="1200"/>
        <w:gridCol w:w="1333"/>
        <w:gridCol w:w="2633"/>
        <w:gridCol w:w="467"/>
        <w:gridCol w:w="441"/>
        <w:gridCol w:w="938"/>
        <w:gridCol w:w="1260"/>
      </w:tblGrid>
      <w:tr w14:paraId="77A84EDC">
        <w:tblPrEx>
          <w:tblCellMar>
            <w:top w:w="15" w:type="dxa"/>
            <w:left w:w="15" w:type="dxa"/>
            <w:bottom w:w="15" w:type="dxa"/>
            <w:right w:w="15" w:type="dxa"/>
          </w:tblCellMar>
        </w:tblPrEx>
        <w:trPr>
          <w:trHeight w:val="1417"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24BA">
            <w:pPr>
              <w:widowControl/>
              <w:jc w:val="center"/>
              <w:textAlignment w:val="center"/>
              <w:rPr>
                <w:color w:val="000000"/>
                <w:sz w:val="24"/>
                <w:szCs w:val="24"/>
              </w:rPr>
            </w:pPr>
            <w:r>
              <w:rPr>
                <w:rFonts w:hint="eastAsia"/>
                <w:color w:val="000000"/>
                <w:sz w:val="24"/>
                <w:szCs w:val="24"/>
                <w:lang w:bidi="ar"/>
              </w:rPr>
              <w:t>请购单号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474">
            <w:pPr>
              <w:widowControl/>
              <w:jc w:val="center"/>
              <w:textAlignment w:val="center"/>
              <w:rPr>
                <w:color w:val="000000"/>
                <w:sz w:val="24"/>
                <w:szCs w:val="24"/>
              </w:rPr>
            </w:pPr>
            <w:r>
              <w:rPr>
                <w:rFonts w:hint="eastAsia"/>
                <w:color w:val="000000"/>
                <w:sz w:val="24"/>
                <w:szCs w:val="24"/>
                <w:lang w:bidi="ar"/>
              </w:rPr>
              <w:t>存货编码</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2BA">
            <w:pPr>
              <w:widowControl/>
              <w:jc w:val="center"/>
              <w:textAlignment w:val="center"/>
              <w:rPr>
                <w:color w:val="000000"/>
                <w:sz w:val="24"/>
                <w:szCs w:val="24"/>
              </w:rPr>
            </w:pPr>
            <w:r>
              <w:rPr>
                <w:rFonts w:hint="eastAsia"/>
                <w:color w:val="000000"/>
                <w:sz w:val="24"/>
                <w:szCs w:val="24"/>
                <w:lang w:bidi="ar"/>
              </w:rPr>
              <w:t>存货名称</w:t>
            </w:r>
          </w:p>
        </w:tc>
        <w:tc>
          <w:tcPr>
            <w:tcW w:w="2633" w:type="dxa"/>
            <w:tcBorders>
              <w:top w:val="single" w:color="000000" w:sz="4" w:space="0"/>
              <w:left w:val="single" w:color="000000" w:sz="4" w:space="0"/>
              <w:bottom w:val="single" w:color="000000" w:sz="4" w:space="0"/>
              <w:right w:val="single" w:color="auto" w:sz="4" w:space="0"/>
            </w:tcBorders>
            <w:shd w:val="clear" w:color="auto" w:fill="auto"/>
            <w:vAlign w:val="center"/>
          </w:tcPr>
          <w:p w14:paraId="4D80D771">
            <w:pPr>
              <w:widowControl/>
              <w:jc w:val="center"/>
              <w:textAlignment w:val="center"/>
              <w:rPr>
                <w:color w:val="000000"/>
                <w:sz w:val="24"/>
                <w:szCs w:val="24"/>
              </w:rPr>
            </w:pPr>
            <w:r>
              <w:rPr>
                <w:rFonts w:hint="eastAsia"/>
                <w:color w:val="000000"/>
                <w:sz w:val="24"/>
                <w:szCs w:val="24"/>
                <w:lang w:bidi="ar"/>
              </w:rPr>
              <w:t>规格/</w:t>
            </w:r>
            <w:r>
              <w:rPr>
                <w:rFonts w:hint="eastAsia"/>
                <w:color w:val="000000"/>
                <w:sz w:val="24"/>
                <w:szCs w:val="24"/>
              </w:rPr>
              <w:t>型号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623A">
            <w:pPr>
              <w:widowControl/>
              <w:jc w:val="center"/>
              <w:textAlignment w:val="center"/>
              <w:rPr>
                <w:color w:val="000000"/>
                <w:sz w:val="24"/>
                <w:szCs w:val="24"/>
              </w:rPr>
            </w:pPr>
            <w:r>
              <w:rPr>
                <w:rFonts w:hint="eastAsia"/>
                <w:color w:val="000000"/>
                <w:sz w:val="24"/>
                <w:szCs w:val="24"/>
                <w:lang w:bidi="ar"/>
              </w:rPr>
              <w:t>单位</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BE">
            <w:pPr>
              <w:widowControl/>
              <w:jc w:val="center"/>
              <w:textAlignment w:val="center"/>
              <w:rPr>
                <w:color w:val="000000"/>
                <w:sz w:val="24"/>
                <w:szCs w:val="24"/>
              </w:rPr>
            </w:pPr>
            <w:r>
              <w:rPr>
                <w:rFonts w:hint="eastAsia"/>
                <w:color w:val="000000"/>
                <w:sz w:val="24"/>
                <w:szCs w:val="24"/>
                <w:lang w:bidi="ar"/>
              </w:rPr>
              <w:t>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8452">
            <w:pPr>
              <w:widowControl/>
              <w:jc w:val="center"/>
              <w:textAlignment w:val="center"/>
              <w:rPr>
                <w:color w:val="000000"/>
                <w:sz w:val="24"/>
                <w:szCs w:val="24"/>
              </w:rPr>
            </w:pPr>
            <w:r>
              <w:rPr>
                <w:rFonts w:hint="eastAsia"/>
                <w:color w:val="000000"/>
                <w:sz w:val="24"/>
                <w:szCs w:val="24"/>
                <w:lang w:bidi="ar"/>
              </w:rPr>
              <w:t>含税单价</w:t>
            </w:r>
            <w:r>
              <w:rPr>
                <w:rFonts w:hint="eastAsia"/>
                <w:color w:val="000000"/>
                <w:sz w:val="24"/>
                <w:szCs w:val="24"/>
                <w:lang w:eastAsia="zh-CN" w:bidi="ar"/>
              </w:rPr>
              <w:t>元/台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6FAD">
            <w:pPr>
              <w:widowControl/>
              <w:jc w:val="center"/>
              <w:textAlignment w:val="center"/>
              <w:rPr>
                <w:color w:val="000000"/>
                <w:sz w:val="24"/>
                <w:szCs w:val="24"/>
              </w:rPr>
            </w:pPr>
            <w:r>
              <w:rPr>
                <w:rFonts w:hint="eastAsia"/>
                <w:color w:val="000000"/>
                <w:sz w:val="24"/>
                <w:szCs w:val="24"/>
                <w:lang w:bidi="ar"/>
              </w:rPr>
              <w:t>含税总价</w:t>
            </w:r>
            <w:r>
              <w:rPr>
                <w:rFonts w:hint="eastAsia"/>
                <w:color w:val="000000"/>
                <w:sz w:val="24"/>
                <w:szCs w:val="24"/>
                <w:lang w:eastAsia="zh-CN" w:bidi="ar"/>
              </w:rPr>
              <w:t>（元）</w:t>
            </w:r>
          </w:p>
        </w:tc>
      </w:tr>
      <w:tr w14:paraId="60CB63FD">
        <w:tblPrEx>
          <w:tblCellMar>
            <w:top w:w="15" w:type="dxa"/>
            <w:left w:w="15" w:type="dxa"/>
            <w:bottom w:w="15" w:type="dxa"/>
            <w:right w:w="15" w:type="dxa"/>
          </w:tblCellMar>
        </w:tblPrEx>
        <w:trPr>
          <w:trHeight w:val="1409"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9A0A">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QGD-3122-260601-0763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2FEB">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fldChar w:fldCharType="begin"/>
            </w:r>
            <w:r>
              <w:rPr>
                <w:rFonts w:hint="eastAsia" w:ascii="宋体" w:hAnsi="宋体" w:eastAsia="宋体" w:cs="宋体"/>
                <w:color w:val="000000"/>
                <w:sz w:val="24"/>
                <w:szCs w:val="24"/>
                <w:lang w:val="en-US" w:eastAsia="zh-CN" w:bidi="ar"/>
              </w:rPr>
              <w:instrText xml:space="preserve"> HYPERLINK "https://erp.fjnhjt.com/mdf-node/busiobj/pc.product.Product?id=2516557180206841912" </w:instrText>
            </w:r>
            <w:r>
              <w:rPr>
                <w:rFonts w:hint="eastAsia" w:ascii="宋体" w:hAnsi="宋体" w:eastAsia="宋体" w:cs="宋体"/>
                <w:color w:val="000000"/>
                <w:sz w:val="24"/>
                <w:szCs w:val="24"/>
                <w:lang w:val="en-US" w:eastAsia="zh-CN" w:bidi="ar"/>
              </w:rPr>
              <w:fldChar w:fldCharType="separate"/>
            </w:r>
            <w:r>
              <w:rPr>
                <w:rFonts w:hint="default" w:ascii="宋体" w:hAnsi="宋体" w:eastAsia="宋体" w:cs="宋体"/>
                <w:color w:val="000000"/>
                <w:sz w:val="24"/>
                <w:szCs w:val="24"/>
                <w:lang w:val="en-US" w:eastAsia="zh-CN" w:bidi="ar"/>
              </w:rPr>
              <w:t>10302336</w:t>
            </w:r>
            <w:r>
              <w:rPr>
                <w:rFonts w:hint="default" w:ascii="宋体" w:hAnsi="宋体" w:eastAsia="宋体" w:cs="宋体"/>
                <w:color w:val="000000"/>
                <w:sz w:val="24"/>
                <w:szCs w:val="24"/>
                <w:lang w:val="en-US" w:eastAsia="zh-CN" w:bidi="ar"/>
              </w:rPr>
              <w:fldChar w:fldCharType="end"/>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9E2">
            <w:pPr>
              <w:widowControl/>
              <w:jc w:val="center"/>
              <w:textAlignment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fldChar w:fldCharType="begin"/>
            </w:r>
            <w:r>
              <w:rPr>
                <w:rFonts w:hint="eastAsia" w:ascii="宋体" w:hAnsi="宋体" w:eastAsia="宋体" w:cs="宋体"/>
                <w:color w:val="000000"/>
                <w:sz w:val="24"/>
                <w:szCs w:val="24"/>
                <w:lang w:val="en-US" w:eastAsia="zh-CN" w:bidi="ar"/>
              </w:rPr>
              <w:instrText xml:space="preserve"> HYPERLINK "https://erp.fjnhjt.com/mdf-node/busiobj/pc.product.Product?id=2516557180206841912" </w:instrText>
            </w:r>
            <w:r>
              <w:rPr>
                <w:rFonts w:hint="eastAsia" w:ascii="宋体" w:hAnsi="宋体" w:eastAsia="宋体" w:cs="宋体"/>
                <w:color w:val="000000"/>
                <w:sz w:val="24"/>
                <w:szCs w:val="24"/>
                <w:lang w:val="en-US" w:eastAsia="zh-CN" w:bidi="ar"/>
              </w:rPr>
              <w:fldChar w:fldCharType="separate"/>
            </w:r>
            <w:r>
              <w:rPr>
                <w:rFonts w:hint="default" w:ascii="宋体" w:hAnsi="宋体" w:eastAsia="宋体" w:cs="宋体"/>
                <w:color w:val="000000"/>
                <w:sz w:val="24"/>
                <w:szCs w:val="24"/>
                <w:lang w:val="en-US" w:eastAsia="zh-CN" w:bidi="ar"/>
              </w:rPr>
              <w:t>重芳烃塔蒸汽发生器</w:t>
            </w:r>
            <w:r>
              <w:rPr>
                <w:rFonts w:hint="default" w:ascii="宋体" w:hAnsi="宋体" w:eastAsia="宋体" w:cs="宋体"/>
                <w:color w:val="000000"/>
                <w:sz w:val="24"/>
                <w:szCs w:val="24"/>
                <w:lang w:val="en-US" w:eastAsia="zh-CN" w:bidi="ar"/>
              </w:rPr>
              <w:fldChar w:fldCharType="end"/>
            </w:r>
          </w:p>
        </w:tc>
        <w:tc>
          <w:tcPr>
            <w:tcW w:w="2633"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430C8">
            <w:pPr>
              <w:widowControl/>
              <w:jc w:val="center"/>
              <w:textAlignment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BKM1400/2430-0.48/0.6-592.5-6/25-2I\位号：37-E-109</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1F61">
            <w:pPr>
              <w:widowControl/>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台</w:t>
            </w:r>
          </w:p>
        </w:tc>
        <w:tc>
          <w:tcPr>
            <w:tcW w:w="4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F34E">
            <w:pPr>
              <w:widowControl/>
              <w:jc w:val="center"/>
              <w:textAlignment w:val="center"/>
              <w:rPr>
                <w:rFonts w:hint="default" w:ascii="宋体" w:hAnsi="宋体" w:eastAsia="宋体" w:cs="宋体"/>
                <w:color w:val="000000"/>
                <w:sz w:val="24"/>
                <w:szCs w:val="24"/>
                <w:lang w:val="en-US" w:eastAsia="zh-CN" w:bidi="ar"/>
              </w:rPr>
            </w:pPr>
            <w:r>
              <w:rPr>
                <w:rFonts w:hint="eastAsia" w:cs="宋体"/>
                <w:color w:val="000000"/>
                <w:sz w:val="24"/>
                <w:szCs w:val="24"/>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AE7">
            <w:pPr>
              <w:widowControl/>
              <w:jc w:val="center"/>
              <w:textAlignment w:val="center"/>
              <w:rPr>
                <w:rFonts w:hint="eastAsia" w:ascii="宋体" w:hAnsi="宋体" w:eastAsia="宋体" w:cs="宋体"/>
                <w:color w:val="000000"/>
                <w:sz w:val="24"/>
                <w:szCs w:val="24"/>
                <w:lang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5357">
            <w:pPr>
              <w:widowControl/>
              <w:jc w:val="center"/>
              <w:textAlignment w:val="center"/>
              <w:rPr>
                <w:rFonts w:hint="eastAsia" w:ascii="宋体" w:hAnsi="宋体" w:eastAsia="宋体" w:cs="宋体"/>
                <w:color w:val="000000"/>
                <w:sz w:val="24"/>
                <w:szCs w:val="24"/>
                <w:lang w:eastAsia="zh-CN" w:bidi="ar"/>
              </w:rPr>
            </w:pPr>
          </w:p>
        </w:tc>
      </w:tr>
      <w:tr w14:paraId="2FF492BE">
        <w:tblPrEx>
          <w:tblCellMar>
            <w:top w:w="15" w:type="dxa"/>
            <w:left w:w="15" w:type="dxa"/>
            <w:bottom w:w="15" w:type="dxa"/>
            <w:right w:w="15" w:type="dxa"/>
          </w:tblCellMar>
        </w:tblPrEx>
        <w:trPr>
          <w:trHeight w:val="1885"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69B5">
            <w:pPr>
              <w:jc w:val="center"/>
              <w:rPr>
                <w:rFonts w:asciiTheme="minorEastAsia" w:hAnsiTheme="minorEastAsia" w:eastAsiaTheme="minorEastAsia"/>
                <w:color w:val="000000"/>
                <w:sz w:val="24"/>
                <w:szCs w:val="24"/>
              </w:rPr>
            </w:pPr>
            <w:r>
              <w:rPr>
                <w:color w:val="000000"/>
                <w:sz w:val="24"/>
                <w:szCs w:val="24"/>
              </w:rPr>
              <w:t>合</w:t>
            </w:r>
            <w:r>
              <w:rPr>
                <w:rFonts w:hint="eastAsia"/>
                <w:color w:val="000000"/>
                <w:sz w:val="24"/>
                <w:szCs w:val="24"/>
              </w:rPr>
              <w:t xml:space="preserve">  </w:t>
            </w:r>
            <w:r>
              <w:rPr>
                <w:color w:val="000000"/>
                <w:sz w:val="24"/>
                <w:szCs w:val="24"/>
              </w:rPr>
              <w:t>计</w:t>
            </w:r>
          </w:p>
        </w:tc>
        <w:tc>
          <w:tcPr>
            <w:tcW w:w="70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60C16">
            <w:pPr>
              <w:rPr>
                <w:rFonts w:asciiTheme="minorEastAsia" w:hAnsiTheme="minorEastAsia" w:eastAsiaTheme="minorEastAsia"/>
                <w:color w:val="000000"/>
                <w:sz w:val="18"/>
                <w:szCs w:val="18"/>
              </w:rPr>
            </w:pPr>
            <w:r>
              <w:rPr>
                <w:rFonts w:hint="eastAsia"/>
                <w:b/>
                <w:color w:val="000000"/>
                <w:szCs w:val="21"/>
              </w:rPr>
              <w:t>（大写）</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3E9">
            <w:pPr>
              <w:jc w:val="center"/>
              <w:rPr>
                <w:rFonts w:asciiTheme="minorEastAsia" w:hAnsiTheme="minorEastAsia" w:eastAsiaTheme="minorEastAsia"/>
                <w:b/>
                <w:color w:val="000000"/>
                <w:sz w:val="24"/>
                <w:szCs w:val="24"/>
                <w:lang w:eastAsia="zh-CN"/>
              </w:rPr>
            </w:pPr>
            <w:r>
              <w:rPr>
                <w:rFonts w:hint="eastAsia" w:asciiTheme="minorEastAsia" w:hAnsiTheme="minorEastAsia" w:eastAsiaTheme="minorEastAsia"/>
                <w:b/>
                <w:color w:val="000000"/>
                <w:sz w:val="24"/>
                <w:szCs w:val="24"/>
                <w:lang w:eastAsia="zh-CN"/>
              </w:rPr>
              <w:t>（小写）</w:t>
            </w:r>
          </w:p>
        </w:tc>
      </w:tr>
    </w:tbl>
    <w:tbl>
      <w:tblPr>
        <w:tblStyle w:val="12"/>
        <w:tblW w:w="9499" w:type="dxa"/>
        <w:tblInd w:w="-318" w:type="dxa"/>
        <w:tblLayout w:type="autofit"/>
        <w:tblCellMar>
          <w:top w:w="0" w:type="dxa"/>
          <w:left w:w="108" w:type="dxa"/>
          <w:bottom w:w="0" w:type="dxa"/>
          <w:right w:w="108" w:type="dxa"/>
        </w:tblCellMar>
      </w:tblPr>
      <w:tblGrid>
        <w:gridCol w:w="9499"/>
      </w:tblGrid>
      <w:tr w14:paraId="3AD5E2FE">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30A5FBDD">
            <w:pPr>
              <w:spacing w:line="500" w:lineRule="exact"/>
              <w:rPr>
                <w:b/>
                <w:bCs/>
                <w:sz w:val="24"/>
                <w:lang w:eastAsia="zh-CN"/>
              </w:rPr>
            </w:pPr>
            <w:r>
              <w:rPr>
                <w:rFonts w:hint="eastAsia"/>
                <w:b/>
                <w:bCs/>
                <w:sz w:val="24"/>
                <w:lang w:eastAsia="zh-CN"/>
              </w:rPr>
              <w:t>价格说明：</w:t>
            </w:r>
          </w:p>
          <w:p w14:paraId="3420733D">
            <w:pPr>
              <w:pStyle w:val="9"/>
              <w:shd w:val="clear" w:color="auto" w:fill="FFFFFF"/>
              <w:spacing w:before="0" w:beforeAutospacing="0" w:after="0" w:afterAutospacing="0" w:line="432" w:lineRule="atLeast"/>
              <w:rPr>
                <w:b/>
                <w:bCs/>
              </w:rPr>
            </w:pPr>
            <w:r>
              <w:rPr>
                <w:rFonts w:hint="eastAsia"/>
                <w:b/>
                <w:bCs/>
              </w:rPr>
              <w:t>A、报价单不需随附</w:t>
            </w:r>
            <w:r>
              <w:rPr>
                <w:rFonts w:hint="eastAsia"/>
                <w:b/>
                <w:bCs/>
                <w:lang w:val="en-US" w:eastAsia="zh-CN"/>
              </w:rPr>
              <w:t>发包要求</w:t>
            </w:r>
            <w:r>
              <w:rPr>
                <w:rFonts w:hint="eastAsia"/>
                <w:b/>
                <w:bCs/>
              </w:rPr>
              <w:t>：</w:t>
            </w:r>
          </w:p>
          <w:p w14:paraId="5D4F71A7">
            <w:pPr>
              <w:pStyle w:val="9"/>
              <w:spacing w:before="0" w:beforeAutospacing="0" w:after="0" w:afterAutospacing="0" w:line="432" w:lineRule="atLeast"/>
              <w:rPr>
                <w:rFonts w:ascii="Arial" w:hAnsi="Arial" w:cs="Arial"/>
                <w:color w:val="111111"/>
              </w:rPr>
            </w:pPr>
            <w:r>
              <w:rPr>
                <w:rFonts w:ascii="Arial" w:hAnsi="Arial" w:cs="Arial"/>
                <w:color w:val="111111"/>
              </w:rPr>
              <w:t>1</w:t>
            </w:r>
            <w:r>
              <w:rPr>
                <w:rFonts w:hint="eastAsia" w:ascii="Arial" w:hAnsi="Arial" w:cs="Arial"/>
                <w:color w:val="111111"/>
              </w:rPr>
              <w:t>.</w:t>
            </w:r>
            <w:r>
              <w:rPr>
                <w:rFonts w:hint="eastAsia" w:ascii="宋体" w:hAnsi="宋体" w:eastAsia="宋体" w:cs="宋体"/>
                <w:b/>
                <w:bCs/>
                <w:sz w:val="24"/>
                <w:szCs w:val="22"/>
                <w:lang w:val="en-US" w:eastAsia="zh-CN" w:bidi="ar-SA"/>
              </w:rPr>
              <w:t>具体事宜以请购规格和采购技术要求为准。</w:t>
            </w:r>
          </w:p>
          <w:p w14:paraId="11A5C690">
            <w:pPr>
              <w:numPr>
                <w:ilvl w:val="255"/>
                <w:numId w:val="0"/>
              </w:numPr>
              <w:spacing w:line="500" w:lineRule="exact"/>
              <w:rPr>
                <w:b/>
                <w:bCs/>
                <w:sz w:val="24"/>
                <w:lang w:eastAsia="zh-CN"/>
              </w:rPr>
            </w:pPr>
            <w:r>
              <w:rPr>
                <w:rFonts w:hint="eastAsia"/>
                <w:b/>
                <w:bCs/>
                <w:sz w:val="24"/>
                <w:lang w:eastAsia="zh-CN"/>
              </w:rPr>
              <w:t>B、</w:t>
            </w:r>
            <w:r>
              <w:rPr>
                <w:rFonts w:hint="eastAsia"/>
                <w:b/>
                <w:bCs/>
                <w:sz w:val="24"/>
                <w:shd w:val="clear" w:color="FFFFFF" w:fill="D9D9D9"/>
                <w:lang w:eastAsia="zh-CN"/>
              </w:rPr>
              <w:t>含</w:t>
            </w:r>
            <w:r>
              <w:rPr>
                <w:rFonts w:hint="eastAsia"/>
                <w:b/>
                <w:bCs/>
                <w:sz w:val="24"/>
                <w:u w:val="single"/>
                <w:shd w:val="clear" w:color="FFFFFF" w:fill="D9D9D9"/>
                <w:lang w:eastAsia="zh-CN"/>
              </w:rPr>
              <w:t xml:space="preserve"> 13% </w:t>
            </w:r>
            <w:r>
              <w:rPr>
                <w:rFonts w:hint="eastAsia"/>
                <w:b/>
                <w:bCs/>
                <w:sz w:val="24"/>
                <w:lang w:eastAsia="zh-CN"/>
              </w:rPr>
              <w:t>增值税送到厂价；</w:t>
            </w:r>
          </w:p>
          <w:p w14:paraId="606EFF24">
            <w:pPr>
              <w:numPr>
                <w:ilvl w:val="255"/>
                <w:numId w:val="0"/>
              </w:numPr>
              <w:spacing w:line="500" w:lineRule="exact"/>
              <w:rPr>
                <w:rFonts w:hint="eastAsia"/>
                <w:b/>
                <w:bCs/>
                <w:sz w:val="24"/>
                <w:lang w:eastAsia="zh-CN"/>
              </w:rPr>
            </w:pPr>
            <w:r>
              <w:rPr>
                <w:rFonts w:hint="eastAsia"/>
                <w:b/>
                <w:bCs/>
                <w:sz w:val="24"/>
                <w:lang w:eastAsia="zh-CN"/>
              </w:rPr>
              <w:t>C、付款方式：</w:t>
            </w:r>
            <w:r>
              <w:rPr>
                <w:rFonts w:hint="eastAsia" w:ascii="仿宋_GB2312" w:hAnsi="仿宋" w:eastAsia="仿宋_GB2312"/>
                <w:b/>
                <w:bCs/>
                <w:sz w:val="24"/>
                <w:lang w:eastAsia="zh-CN"/>
              </w:rPr>
              <w:t>全</w:t>
            </w:r>
            <w:r>
              <w:rPr>
                <w:rFonts w:hint="eastAsia"/>
                <w:b/>
                <w:bCs/>
                <w:sz w:val="24"/>
                <w:lang w:eastAsia="zh-CN"/>
              </w:rPr>
              <w:t>部货款均以现汇方式支付，预付30%提供等额保函，货到验收合格付60%，10%质保；未提供保函按照货到验收合格付90%，留10%质保。</w:t>
            </w:r>
          </w:p>
          <w:p w14:paraId="7641FFB9">
            <w:pPr>
              <w:spacing w:line="500" w:lineRule="exact"/>
              <w:rPr>
                <w:b/>
                <w:color w:val="000000"/>
                <w:sz w:val="24"/>
                <w:lang w:eastAsia="zh-CN"/>
              </w:rPr>
            </w:pPr>
            <w:r>
              <w:rPr>
                <w:rFonts w:hint="eastAsia"/>
                <w:b/>
                <w:bCs/>
                <w:sz w:val="24"/>
                <w:lang w:eastAsia="zh-CN"/>
              </w:rPr>
              <w:t>D、交货期限：</w:t>
            </w:r>
            <w:r>
              <w:rPr>
                <w:rFonts w:hint="eastAsia"/>
                <w:b/>
                <w:bCs/>
                <w:sz w:val="24"/>
                <w:u w:val="single"/>
                <w:lang w:eastAsia="zh-CN"/>
              </w:rPr>
              <w:t xml:space="preserve">                   </w:t>
            </w:r>
            <w:r>
              <w:rPr>
                <w:rFonts w:hint="eastAsia"/>
                <w:b/>
                <w:bCs/>
                <w:sz w:val="24"/>
                <w:lang w:eastAsia="zh-CN"/>
              </w:rPr>
              <w:t>，其它约定以双方签订合同为准。</w:t>
            </w:r>
          </w:p>
          <w:p w14:paraId="1C126CD0">
            <w:pPr>
              <w:spacing w:line="360" w:lineRule="exact"/>
              <w:rPr>
                <w:sz w:val="24"/>
                <w:lang w:eastAsia="zh-CN"/>
              </w:rPr>
            </w:pPr>
            <w:r>
              <w:rPr>
                <w:rFonts w:hint="eastAsia"/>
                <w:sz w:val="24"/>
                <w:lang w:eastAsia="zh-CN"/>
              </w:rPr>
              <w:t>四、其它约定以双方签订合同为准。</w:t>
            </w:r>
          </w:p>
        </w:tc>
      </w:tr>
    </w:tbl>
    <w:p w14:paraId="64CDF45F">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0AC8095E">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3386B2D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14:paraId="7879654C">
      <w:pPr>
        <w:pStyle w:val="17"/>
        <w:spacing w:line="360" w:lineRule="auto"/>
        <w:jc w:val="center"/>
        <w:rPr>
          <w:rFonts w:hint="eastAsia" w:ascii="宋体" w:hAnsi="宋体" w:eastAsia="宋体" w:cs="宋体"/>
          <w:b/>
          <w:sz w:val="36"/>
          <w:szCs w:val="36"/>
        </w:rPr>
      </w:pPr>
    </w:p>
    <w:p w14:paraId="376D4BF9">
      <w:pPr>
        <w:pStyle w:val="17"/>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承诺函</w:t>
      </w:r>
    </w:p>
    <w:p w14:paraId="348B4B40">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致：福建福海创石油化工有限公司</w:t>
      </w:r>
    </w:p>
    <w:p w14:paraId="03365B4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我方为对福建福海创石油化工有限公司</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项目比选文件表示完全响应，遵照公告的要求，特此确认并承诺：</w:t>
      </w:r>
    </w:p>
    <w:p w14:paraId="33FC7D8B">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1、我方确认，我方已仔细阅读并研究了贵方的公告及其附件，我方完全熟悉其中的要求、条款和条件，并充分了解比选情况。</w:t>
      </w:r>
    </w:p>
    <w:p w14:paraId="283DDD3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2、我方确认：我方完全同意比选文件制定的交易规则。接受比选文件中所制定的评分标准。</w:t>
      </w:r>
    </w:p>
    <w:p w14:paraId="051B3FBD">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3、我方承诺：我方为参比方所提供的材料均为真实、合法、完整。</w:t>
      </w:r>
    </w:p>
    <w:p w14:paraId="0C3DB426">
      <w:pPr>
        <w:snapToGrid w:val="0"/>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62FC7EBF">
      <w:pPr>
        <w:snapToGrid w:val="0"/>
        <w:spacing w:line="360" w:lineRule="auto"/>
        <w:ind w:firstLine="700" w:firstLineChars="250"/>
        <w:rPr>
          <w:rFonts w:hint="eastAsia" w:ascii="宋体" w:hAnsi="宋体" w:eastAsia="宋体" w:cs="宋体"/>
          <w:sz w:val="28"/>
          <w:szCs w:val="28"/>
          <w:lang w:eastAsia="zh-CN"/>
        </w:rPr>
      </w:pPr>
      <w:r>
        <w:rPr>
          <w:rFonts w:hint="eastAsia" w:ascii="宋体" w:hAnsi="宋体" w:eastAsia="宋体" w:cs="宋体"/>
          <w:sz w:val="28"/>
          <w:szCs w:val="28"/>
          <w:lang w:eastAsia="zh-CN"/>
        </w:rPr>
        <w:t>特此承诺。</w:t>
      </w:r>
    </w:p>
    <w:p w14:paraId="6FAA86FF">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意向参比方（盖章）：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32C449A4">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法定代表人或委托代理人（签字或盖章）：</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1ADFFBAE">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069E1473">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联系人：</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 xml:space="preserve">                                 </w:t>
      </w:r>
    </w:p>
    <w:p w14:paraId="79062E07">
      <w:pPr>
        <w:snapToGrid w:val="0"/>
        <w:spacing w:line="360" w:lineRule="auto"/>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电  话：</w:t>
      </w:r>
      <w:r>
        <w:rPr>
          <w:rFonts w:hint="eastAsia" w:ascii="宋体" w:hAnsi="宋体" w:eastAsia="宋体" w:cs="宋体"/>
          <w:sz w:val="28"/>
          <w:szCs w:val="28"/>
          <w:u w:val="single"/>
          <w:lang w:eastAsia="zh-CN"/>
        </w:rPr>
        <w:t xml:space="preserve">                                              </w:t>
      </w:r>
    </w:p>
    <w:p w14:paraId="04D54475">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邮箱： </w:t>
      </w:r>
      <w:r>
        <w:rPr>
          <w:rFonts w:hint="eastAsia" w:ascii="宋体" w:hAnsi="宋体" w:eastAsia="宋体" w:cs="宋体"/>
          <w:sz w:val="28"/>
          <w:szCs w:val="28"/>
          <w:u w:val="single"/>
          <w:lang w:eastAsia="zh-CN"/>
        </w:rPr>
        <w:t xml:space="preserve">                                               </w:t>
      </w:r>
    </w:p>
    <w:p w14:paraId="7CC01FE5">
      <w:pPr>
        <w:widowControl/>
        <w:autoSpaceDE/>
        <w:autoSpaceDN/>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2E912970">
      <w:pPr>
        <w:pStyle w:val="17"/>
        <w:spacing w:line="360" w:lineRule="auto"/>
        <w:rPr>
          <w:rFonts w:hint="eastAsia" w:ascii="宋体" w:hAnsi="宋体" w:eastAsia="宋体" w:cs="宋体"/>
          <w:sz w:val="28"/>
          <w:szCs w:val="28"/>
        </w:rPr>
      </w:pPr>
    </w:p>
    <w:bookmarkEnd w:id="0"/>
    <w:p w14:paraId="3C4920E1">
      <w:pPr>
        <w:spacing w:line="360" w:lineRule="auto"/>
        <w:jc w:val="center"/>
        <w:rPr>
          <w:rFonts w:hint="eastAsia" w:ascii="宋体" w:hAnsi="宋体" w:eastAsia="宋体" w:cs="宋体"/>
          <w:sz w:val="28"/>
          <w:szCs w:val="28"/>
          <w:lang w:eastAsia="zh-CN"/>
        </w:rPr>
      </w:pPr>
    </w:p>
    <w:p w14:paraId="799CE77F">
      <w:pPr>
        <w:rPr>
          <w:rFonts w:hint="eastAsia" w:ascii="宋体" w:hAnsi="宋体" w:eastAsia="宋体" w:cs="宋体"/>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sdtPr>
    <w:sdtContent>
      <w:sdt>
        <w:sdtPr>
          <w:id w:val="1728636285"/>
        </w:sdtPr>
        <w:sdtContent>
          <w:p w14:paraId="110B9091">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67BD0CE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sdtPr>
    <w:sdtContent>
      <w:sdt>
        <w:sdtPr>
          <w:id w:val="2119642350"/>
        </w:sdtPr>
        <w:sdtContent>
          <w:p w14:paraId="146C287D">
            <w:pPr>
              <w:pStyle w:val="8"/>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sdtContent>
      </w:sdt>
    </w:sdtContent>
  </w:sdt>
  <w:p w14:paraId="3B117067">
    <w:pPr>
      <w:pStyle w:val="5"/>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7DE0">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03950E46">
                          <w:pPr>
                            <w:spacing w:line="219" w:lineRule="exact"/>
                            <w:ind w:left="20"/>
                            <w:rPr>
                              <w:sz w:val="18"/>
                            </w:rPr>
                          </w:pPr>
                        </w:p>
                      </w:txbxContent>
                    </wps:txbx>
                    <wps:bodyPr lIns="0" tIns="0" rIns="0" bIns="0" upright="1"/>
                  </wps:wsp>
                </a:graphicData>
              </a:graphic>
            </wp:anchor>
          </w:drawing>
        </mc:Choice>
        <mc:Fallback>
          <w:pict>
            <v:shape id="_x0000_s1026"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i9lMHZAAAADQEAAA8AAAAAAAAAAQAgAAAAIgAAAGRycy9kb3ducmV2LnhtbFBLAQIU&#10;ABQAAAAIAIdO4kAIjPbpuQEAAHEDAAAOAAAAAAAAAAEAIAAAACgBAABkcnMvZTJvRG9jLnhtbFBL&#10;BQYAAAAABgAGAFkBAABTBQAAAAA=&#10;">
              <v:fill on="f" focussize="0,0"/>
              <v:stroke on="f"/>
              <v:imagedata o:title=""/>
              <o:lock v:ext="edit" aspectratio="f"/>
              <v:textbox inset="0mm,0mm,0mm,0mm">
                <w:txbxContent>
                  <w:p w14:paraId="03950E46">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DF33">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BF7FD"/>
    <w:multiLevelType w:val="singleLevel"/>
    <w:tmpl w:val="828BF7FD"/>
    <w:lvl w:ilvl="0" w:tentative="0">
      <w:start w:val="37"/>
      <w:numFmt w:val="decimal"/>
      <w:suff w:val="nothing"/>
      <w:lvlText w:val="%1-"/>
      <w:lvlJc w:val="left"/>
    </w:lvl>
  </w:abstractNum>
  <w:abstractNum w:abstractNumId="1">
    <w:nsid w:val="3FE92A2C"/>
    <w:multiLevelType w:val="singleLevel"/>
    <w:tmpl w:val="3FE92A2C"/>
    <w:lvl w:ilvl="0" w:tentative="0">
      <w:start w:val="37"/>
      <w:numFmt w:val="decimal"/>
      <w:suff w:val="nothing"/>
      <w:lvlText w:val="%1-"/>
      <w:lvlJc w:val="left"/>
    </w:lvl>
  </w:abstractNum>
  <w:abstractNum w:abstractNumId="2">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F2269"/>
    <w:rsid w:val="03791AAE"/>
    <w:rsid w:val="0BFF33C3"/>
    <w:rsid w:val="0CA131D8"/>
    <w:rsid w:val="145F4C75"/>
    <w:rsid w:val="15E4596F"/>
    <w:rsid w:val="1ECF2269"/>
    <w:rsid w:val="210525E3"/>
    <w:rsid w:val="249471B2"/>
    <w:rsid w:val="2B9065EA"/>
    <w:rsid w:val="2C3614AA"/>
    <w:rsid w:val="2CF7423C"/>
    <w:rsid w:val="2D144DDE"/>
    <w:rsid w:val="2E092DE3"/>
    <w:rsid w:val="315C7007"/>
    <w:rsid w:val="34921CE4"/>
    <w:rsid w:val="38E7731C"/>
    <w:rsid w:val="398E6E86"/>
    <w:rsid w:val="3C7C4D38"/>
    <w:rsid w:val="3CBB5B89"/>
    <w:rsid w:val="40A14897"/>
    <w:rsid w:val="44710BA7"/>
    <w:rsid w:val="48AE2B65"/>
    <w:rsid w:val="4ACC66D4"/>
    <w:rsid w:val="4B661EB8"/>
    <w:rsid w:val="4C65157D"/>
    <w:rsid w:val="4D50309A"/>
    <w:rsid w:val="50C91F87"/>
    <w:rsid w:val="512B4EAA"/>
    <w:rsid w:val="550F31D2"/>
    <w:rsid w:val="57F06B97"/>
    <w:rsid w:val="57F45C8F"/>
    <w:rsid w:val="58671C4C"/>
    <w:rsid w:val="59960225"/>
    <w:rsid w:val="5B047D71"/>
    <w:rsid w:val="62F917B9"/>
    <w:rsid w:val="6441422F"/>
    <w:rsid w:val="672B3381"/>
    <w:rsid w:val="6E593CFC"/>
    <w:rsid w:val="71D65F0B"/>
    <w:rsid w:val="75542A4A"/>
    <w:rsid w:val="7A4D543A"/>
    <w:rsid w:val="7B8D2223"/>
    <w:rsid w:val="7BB44529"/>
    <w:rsid w:val="7EEF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0"/>
    <w:pPr>
      <w:ind w:left="538"/>
      <w:outlineLvl w:val="0"/>
    </w:pPr>
    <w:rPr>
      <w:b/>
      <w:bCs/>
      <w:sz w:val="28"/>
      <w:szCs w:val="28"/>
    </w:rPr>
  </w:style>
  <w:style w:type="paragraph" w:styleId="3">
    <w:name w:val="heading 2"/>
    <w:basedOn w:val="1"/>
    <w:next w:val="1"/>
    <w:qFormat/>
    <w:uiPriority w:val="0"/>
    <w:pPr>
      <w:ind w:left="629"/>
      <w:outlineLvl w:val="1"/>
    </w:pPr>
    <w:rPr>
      <w:b/>
      <w:bCs/>
      <w:sz w:val="2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1"/>
    <w:rPr>
      <w:sz w:val="24"/>
      <w:szCs w:val="24"/>
    </w:rPr>
  </w:style>
  <w:style w:type="paragraph" w:styleId="6">
    <w:name w:val="Body Text Indent"/>
    <w:basedOn w:val="1"/>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7">
    <w:name w:val="Plain Text"/>
    <w:basedOn w:val="1"/>
    <w:qFormat/>
    <w:uiPriority w:val="99"/>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10">
    <w:name w:val="Title"/>
    <w:basedOn w:val="1"/>
    <w:qFormat/>
    <w:uiPriority w:val="0"/>
    <w:pPr>
      <w:jc w:val="center"/>
    </w:pPr>
    <w:rPr>
      <w:sz w:val="32"/>
    </w:rPr>
  </w:style>
  <w:style w:type="paragraph" w:styleId="11">
    <w:name w:val="Body Text First Indent 2"/>
    <w:basedOn w:val="6"/>
    <w:next w:val="1"/>
    <w:qFormat/>
    <w:uiPriority w:val="0"/>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qFormat/>
    <w:uiPriority w:val="0"/>
    <w:rPr>
      <w:color w:val="0026E5" w:themeColor="hyperlink"/>
      <w:u w:val="single"/>
      <w14:textFill>
        <w14:solidFill>
          <w14:schemeClr w14:val="hlink"/>
        </w14:solidFill>
      </w14:textFill>
    </w:rPr>
  </w:style>
  <w:style w:type="paragraph" w:customStyle="1" w:styleId="17">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18">
    <w:name w:val="List Paragraph"/>
    <w:basedOn w:val="1"/>
    <w:qFormat/>
    <w:uiPriority w:val="34"/>
    <w:pPr>
      <w:spacing w:before="206"/>
      <w:ind w:left="959" w:hanging="361"/>
    </w:pPr>
  </w:style>
  <w:style w:type="paragraph" w:customStyle="1" w:styleId="19">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20">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paragraph" w:customStyle="1" w:styleId="21">
    <w:name w:val="Table Paragraph"/>
    <w:basedOn w:val="1"/>
    <w:qFormat/>
    <w:uiPriority w:val="1"/>
    <w:pPr>
      <w:jc w:val="both"/>
    </w:pPr>
    <w:rPr>
      <w:rFonts w:ascii="Calibri" w:hAnsi="Calibri" w:eastAsia="宋体"/>
      <w:sz w:val="21"/>
      <w:lang w:eastAsia="zh-CN"/>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141</Words>
  <Characters>166</Characters>
  <Lines>0</Lines>
  <Paragraphs>0</Paragraphs>
  <TotalTime>50</TotalTime>
  <ScaleCrop>false</ScaleCrop>
  <LinksUpToDate>false</LinksUpToDate>
  <CharactersWithSpaces>206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GM9</dc:creator>
  <cp:lastModifiedBy>GM9</cp:lastModifiedBy>
  <dcterms:modified xsi:type="dcterms:W3CDTF">2026-06-10T03:20:17Z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9982E558A79B4A12A7D7CEAE9095EAB7_11</vt:lpwstr>
  </property>
  <property fmtid="{D5CDD505-2E9C-101B-9397-08002B2CF9AE}" pid="4" name="KSOTemplateDocerSaveRecord">
    <vt:lpwstr>eyJoZGlkIjoiNGYwZDdhODNlMmM3NjQ3OGUyNjYwYTRmNmIzZTYzMjQiLCJ1c2VySWQiOiIxNTY4NzkzMDYxIn0=</vt:lpwstr>
  </property>
</Properties>
</file>