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235DE354">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516BC416">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原料适应性技改项目沸腾床渣油加氢装置电气开车备件采购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FAP1-CGSQ-202606-005</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4EB0305">
      <w:pPr>
        <w:jc w:val="center"/>
        <w:rPr>
          <w:rFonts w:hint="eastAsia"/>
          <w:b/>
          <w:bCs/>
          <w:sz w:val="32"/>
          <w:lang w:eastAsia="zh-CN"/>
        </w:rPr>
      </w:pPr>
      <w:r>
        <w:rPr>
          <w:rFonts w:hint="eastAsia"/>
          <w:b/>
          <w:bCs/>
          <w:sz w:val="32"/>
          <w:lang w:eastAsia="zh-CN"/>
        </w:rPr>
        <w:t>福建福海创石油化工有限公司</w:t>
      </w:r>
    </w:p>
    <w:p w14:paraId="55F85DD6">
      <w:pPr>
        <w:jc w:val="center"/>
        <w:rPr>
          <w:rFonts w:hint="eastAsia"/>
          <w:b/>
          <w:bCs/>
          <w:sz w:val="32"/>
          <w:lang w:eastAsia="zh-CN"/>
        </w:rPr>
      </w:pPr>
      <w:r>
        <w:rPr>
          <w:rFonts w:hint="eastAsia"/>
          <w:b/>
          <w:bCs/>
          <w:sz w:val="32"/>
          <w:lang w:eastAsia="zh-CN"/>
        </w:rPr>
        <w:t>原料适应性技改项目沸腾床渣油加氢装置电气开车备件采购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福建福海创石油化工有限公司原料适应性技改项目沸腾床渣油加氢装置电气开车备件采购（项目编号：FAP1-CGSQ-202606-005）</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01F0D1DD">
      <w:pPr>
        <w:pStyle w:val="21"/>
        <w:spacing w:before="26" w:line="360" w:lineRule="auto"/>
        <w:ind w:right="121" w:firstLine="480" w:firstLineChars="200"/>
        <w:jc w:val="both"/>
        <w:rPr>
          <w:rFonts w:hint="eastAsia"/>
          <w:lang w:eastAsia="zh-CN"/>
        </w:rPr>
      </w:pPr>
      <w:r>
        <w:rPr>
          <w:rFonts w:hint="eastAsia"/>
          <w:lang w:eastAsia="zh-CN"/>
        </w:rPr>
        <w:t>1.项目名称：福建福海创石油化工有限公司原料适应性技改项目沸腾床渣油加氢装置电气开车备件采购</w:t>
      </w:r>
    </w:p>
    <w:p w14:paraId="6E932031">
      <w:pPr>
        <w:pStyle w:val="21"/>
        <w:spacing w:before="26" w:line="360" w:lineRule="auto"/>
        <w:ind w:right="121" w:firstLine="480" w:firstLineChars="200"/>
        <w:jc w:val="both"/>
        <w:rPr>
          <w:rFonts w:hint="eastAsia"/>
          <w:lang w:eastAsia="zh-CN"/>
        </w:rPr>
      </w:pPr>
      <w:r>
        <w:rPr>
          <w:rFonts w:hint="eastAsia"/>
          <w:lang w:eastAsia="zh-CN"/>
        </w:rPr>
        <w:t>2.采购项目简要说明：</w:t>
      </w:r>
      <w:r>
        <w:rPr>
          <w:rFonts w:hint="eastAsia" w:ascii="Times New Roman" w:hAnsi="Times New Roman" w:eastAsia="宋体" w:cs="Times New Roman"/>
          <w:sz w:val="24"/>
          <w:szCs w:val="24"/>
        </w:rPr>
        <w:t>福建福海创石油化工有限公司原料适应性技改项目沸腾床渣油加氢装置电气开车备件采购</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具体详见采购清单</w:t>
      </w:r>
      <w:r>
        <w:rPr>
          <w:rFonts w:hint="eastAsia"/>
          <w:lang w:val="en-US" w:eastAsia="zh-CN"/>
        </w:rPr>
        <w:t>。</w:t>
      </w:r>
    </w:p>
    <w:p w14:paraId="51FEA214">
      <w:pPr>
        <w:pStyle w:val="21"/>
        <w:spacing w:before="26" w:line="360" w:lineRule="auto"/>
        <w:ind w:right="121" w:firstLine="480" w:firstLineChars="200"/>
        <w:jc w:val="both"/>
        <w:rPr>
          <w:rFonts w:hint="default"/>
          <w:lang w:val="en-US" w:eastAsia="zh-CN"/>
        </w:rPr>
      </w:pPr>
      <w:r>
        <w:rPr>
          <w:rFonts w:hint="eastAsia"/>
          <w:lang w:eastAsia="zh-CN"/>
        </w:rPr>
        <w:t>3.采购控制价：1</w:t>
      </w:r>
      <w:r>
        <w:rPr>
          <w:rFonts w:hint="eastAsia"/>
          <w:lang w:val="en-US" w:eastAsia="zh-CN"/>
        </w:rPr>
        <w:t>,</w:t>
      </w:r>
      <w:r>
        <w:rPr>
          <w:rFonts w:hint="eastAsia"/>
          <w:lang w:eastAsia="zh-CN"/>
        </w:rPr>
        <w:t>970</w:t>
      </w:r>
      <w:r>
        <w:rPr>
          <w:rFonts w:hint="eastAsia"/>
          <w:lang w:val="en-US" w:eastAsia="zh-CN"/>
        </w:rPr>
        <w:t>,</w:t>
      </w:r>
      <w:r>
        <w:rPr>
          <w:rFonts w:hint="eastAsia"/>
          <w:lang w:eastAsia="zh-CN"/>
        </w:rPr>
        <w:t>000</w:t>
      </w:r>
      <w:r>
        <w:rPr>
          <w:rFonts w:hint="eastAsia"/>
          <w:lang w:val="en-US" w:eastAsia="zh-CN"/>
        </w:rPr>
        <w:t>元（含13%增值税）</w:t>
      </w:r>
    </w:p>
    <w:p w14:paraId="4E3EE2E0">
      <w:pPr>
        <w:pStyle w:val="21"/>
        <w:spacing w:before="26" w:line="360" w:lineRule="auto"/>
        <w:ind w:right="121" w:firstLine="480" w:firstLineChars="200"/>
        <w:jc w:val="both"/>
        <w:rPr>
          <w:rFonts w:hint="eastAsia"/>
          <w:lang w:eastAsia="zh-CN"/>
        </w:rPr>
      </w:pPr>
      <w:r>
        <w:rPr>
          <w:rFonts w:hint="eastAsia"/>
          <w:lang w:eastAsia="zh-CN"/>
        </w:rPr>
        <w:t>4.</w:t>
      </w:r>
      <w:r>
        <w:rPr>
          <w:rFonts w:hint="eastAsia"/>
          <w:lang w:val="en-US" w:eastAsia="zh-CN"/>
        </w:rPr>
        <w:t>交货期</w:t>
      </w:r>
      <w:r>
        <w:rPr>
          <w:rFonts w:hint="eastAsia"/>
          <w:lang w:eastAsia="zh-CN"/>
        </w:rPr>
        <w:t>要求：</w:t>
      </w:r>
      <w:r>
        <w:rPr>
          <w:rFonts w:hint="eastAsia"/>
          <w:lang w:val="en-US" w:eastAsia="zh-CN"/>
        </w:rPr>
        <w:t xml:space="preserve">合同签订后45天内到货。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60B8A2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4ADE390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24</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3</w:t>
      </w:r>
      <w:r>
        <w:rPr>
          <w:rFonts w:hint="eastAsia"/>
          <w:color w:val="000000" w:themeColor="text1"/>
          <w:sz w:val="24"/>
          <w:szCs w:val="24"/>
          <w:lang w:eastAsia="zh-CN"/>
        </w:rPr>
        <w:t>日</w:t>
      </w:r>
    </w:p>
    <w:p w14:paraId="47E3C93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6</w:t>
      </w:r>
      <w:r>
        <w:rPr>
          <w:rFonts w:hint="eastAsia"/>
          <w:color w:val="000000" w:themeColor="text1"/>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24</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6A787B24">
      <w:pPr>
        <w:pStyle w:val="4"/>
      </w:pPr>
    </w:p>
    <w:p w14:paraId="2B18FA35">
      <w:pPr>
        <w:pStyle w:val="4"/>
      </w:pPr>
    </w:p>
    <w:p w14:paraId="78438CD5">
      <w:pPr>
        <w:pStyle w:val="4"/>
      </w:pPr>
    </w:p>
    <w:p w14:paraId="527EAF74">
      <w:pPr>
        <w:pStyle w:val="4"/>
      </w:pPr>
    </w:p>
    <w:p w14:paraId="611DDA84">
      <w:pPr>
        <w:pStyle w:val="4"/>
      </w:pPr>
    </w:p>
    <w:p w14:paraId="5154F0F0">
      <w:pPr>
        <w:pStyle w:val="4"/>
      </w:pPr>
    </w:p>
    <w:p w14:paraId="42AC121C">
      <w:pPr>
        <w:pStyle w:val="4"/>
      </w:pPr>
    </w:p>
    <w:p w14:paraId="5E3F9DBA">
      <w:pPr>
        <w:pStyle w:val="4"/>
      </w:pPr>
    </w:p>
    <w:p w14:paraId="4992D571">
      <w:pPr>
        <w:pStyle w:val="4"/>
      </w:pPr>
    </w:p>
    <w:p w14:paraId="55D55DBD">
      <w:pPr>
        <w:pStyle w:val="4"/>
      </w:pPr>
    </w:p>
    <w:p w14:paraId="02F9A03F">
      <w:pPr>
        <w:pStyle w:val="4"/>
      </w:pPr>
    </w:p>
    <w:p w14:paraId="081E40C9">
      <w:pPr>
        <w:pStyle w:val="4"/>
      </w:pPr>
    </w:p>
    <w:p w14:paraId="06006472">
      <w:pPr>
        <w:pStyle w:val="4"/>
      </w:pPr>
    </w:p>
    <w:p w14:paraId="4EAF9664">
      <w:pPr>
        <w:pStyle w:val="4"/>
      </w:pPr>
    </w:p>
    <w:p w14:paraId="0FA20F4D">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福建福海创石油化工有限公司原料适应性技改项目沸腾床渣油加氢装置电气开车备件采购（项目编号：FAP1-CGSQ-202606-005）的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55A8C4">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rFonts w:hint="eastAsia"/>
          <w:color w:val="000000" w:themeColor="text1"/>
          <w:lang w:eastAsia="zh-CN"/>
        </w:rPr>
        <w:t>福建福海创石油化工有限公司原料适应性技改项目沸腾床渣油加氢装置电气开车备件采购</w:t>
      </w:r>
    </w:p>
    <w:p w14:paraId="48298414">
      <w:pPr>
        <w:pStyle w:val="21"/>
        <w:spacing w:line="360" w:lineRule="auto"/>
        <w:ind w:right="121" w:firstLine="480"/>
        <w:jc w:val="both"/>
        <w:rPr>
          <w:color w:val="000000" w:themeColor="text1"/>
          <w:lang w:eastAsia="zh-CN"/>
        </w:rPr>
      </w:pPr>
      <w:r>
        <w:rPr>
          <w:rFonts w:hint="eastAsia"/>
          <w:color w:val="000000" w:themeColor="text1"/>
          <w:lang w:eastAsia="zh-CN"/>
        </w:rPr>
        <w:t>2.项目</w:t>
      </w:r>
      <w:r>
        <w:rPr>
          <w:color w:val="000000" w:themeColor="text1"/>
          <w:lang w:eastAsia="zh-CN"/>
        </w:rPr>
        <w:t>地点：</w:t>
      </w:r>
      <w:r>
        <w:rPr>
          <w:rFonts w:hint="eastAsia"/>
          <w:color w:val="000000" w:themeColor="text1"/>
          <w:lang w:eastAsia="zh-CN"/>
        </w:rPr>
        <w:t>福建福海创石油化工有限公司</w:t>
      </w:r>
    </w:p>
    <w:p w14:paraId="7BBCDF29">
      <w:pPr>
        <w:pStyle w:val="21"/>
        <w:spacing w:line="360" w:lineRule="auto"/>
        <w:ind w:right="121"/>
        <w:jc w:val="both"/>
        <w:rPr>
          <w:rFonts w:hint="default"/>
          <w:color w:val="000000" w:themeColor="text1"/>
          <w:lang w:val="en-US" w:eastAsia="zh-CN"/>
        </w:rPr>
      </w:pPr>
      <w:r>
        <w:rPr>
          <w:rFonts w:hint="eastAsia"/>
          <w:color w:val="000000" w:themeColor="text1"/>
          <w:lang w:eastAsia="zh-CN"/>
        </w:rPr>
        <w:t xml:space="preserve">    3.承包方式：</w:t>
      </w:r>
      <w:r>
        <w:rPr>
          <w:rFonts w:hint="eastAsia"/>
          <w:color w:val="000000" w:themeColor="text1"/>
          <w:lang w:val="en-US" w:eastAsia="zh-CN"/>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报价清单</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刘爱斌</w:t>
      </w:r>
      <w:r>
        <w:rPr>
          <w:rFonts w:hint="eastAsia"/>
          <w:lang w:eastAsia="zh-CN"/>
        </w:rPr>
        <w:t>15260065646，abliu@fhcpec.com.cn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rPr>
      </w:pPr>
      <w:r>
        <w:rPr>
          <w:rFonts w:hint="eastAsia"/>
          <w:lang w:eastAsia="zh-CN"/>
        </w:rPr>
        <w:t xml:space="preserve">    1.参比单位应缴</w:t>
      </w:r>
      <w:r>
        <w:rPr>
          <w:rFonts w:hint="eastAsia"/>
          <w:color w:val="000000" w:themeColor="text1"/>
          <w:lang w:eastAsia="zh-CN"/>
        </w:rPr>
        <w:t>纳参比保证金，保证金金额</w:t>
      </w:r>
      <w:r>
        <w:rPr>
          <w:rFonts w:hint="eastAsia"/>
          <w:color w:val="000000" w:themeColor="text1"/>
          <w:lang w:val="en-US" w:eastAsia="zh-CN"/>
        </w:rPr>
        <w:t>39000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沸腾床渣油加氢装置电气开车备件采购</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7</w:t>
      </w:r>
      <w:r>
        <w:rPr>
          <w:rFonts w:hint="eastAsia"/>
          <w:color w:val="000000" w:themeColor="text1"/>
          <w:lang w:eastAsia="zh-CN"/>
        </w:rPr>
        <w:t>月</w:t>
      </w:r>
      <w:r>
        <w:rPr>
          <w:rFonts w:hint="eastAsia"/>
          <w:color w:val="000000" w:themeColor="text1"/>
          <w:lang w:val="en-US" w:eastAsia="zh-CN"/>
        </w:rPr>
        <w:t>6</w:t>
      </w:r>
      <w:r>
        <w:rPr>
          <w:rFonts w:hint="eastAsia"/>
          <w:color w:val="000000" w:themeColor="text1"/>
          <w:lang w:eastAsia="zh-CN"/>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rPr>
        <w:t>本项目设置最高控制</w:t>
      </w:r>
      <w:r>
        <w:rPr>
          <w:rFonts w:hint="eastAsia" w:ascii="宋体" w:hAnsi="宋体" w:eastAsia="宋体" w:cs="宋体"/>
          <w:b/>
          <w:color w:val="000000" w:themeColor="text1"/>
          <w:lang w:eastAsia="zh-CN"/>
        </w:rPr>
        <w:t>价1</w:t>
      </w:r>
      <w:r>
        <w:rPr>
          <w:rFonts w:hint="eastAsia" w:cs="宋体"/>
          <w:b/>
          <w:color w:val="000000" w:themeColor="text1"/>
          <w:lang w:val="en-US" w:eastAsia="zh-CN"/>
        </w:rPr>
        <w:t>,</w:t>
      </w:r>
      <w:r>
        <w:rPr>
          <w:rFonts w:hint="eastAsia" w:ascii="宋体" w:hAnsi="宋体" w:eastAsia="宋体" w:cs="宋体"/>
          <w:b/>
          <w:color w:val="000000" w:themeColor="text1"/>
          <w:lang w:eastAsia="zh-CN"/>
        </w:rPr>
        <w:t>970</w:t>
      </w:r>
      <w:r>
        <w:rPr>
          <w:rFonts w:hint="eastAsia" w:cs="宋体"/>
          <w:b/>
          <w:color w:val="000000" w:themeColor="text1"/>
          <w:lang w:val="en-US" w:eastAsia="zh-CN"/>
        </w:rPr>
        <w:t>,</w:t>
      </w:r>
      <w:r>
        <w:rPr>
          <w:rFonts w:hint="eastAsia" w:ascii="宋体" w:hAnsi="宋体" w:eastAsia="宋体" w:cs="宋体"/>
          <w:b/>
          <w:color w:val="000000" w:themeColor="text1"/>
          <w:lang w:eastAsia="zh-CN"/>
        </w:rPr>
        <w:t>000</w:t>
      </w:r>
      <w:r>
        <w:rPr>
          <w:rFonts w:hint="eastAsia" w:cs="宋体"/>
          <w:b/>
          <w:color w:val="000000" w:themeColor="text1"/>
          <w:lang w:val="en-US" w:eastAsia="zh-CN"/>
        </w:rPr>
        <w:t>.00</w:t>
      </w:r>
      <w:r>
        <w:rPr>
          <w:rFonts w:hint="eastAsia" w:ascii="宋体" w:hAnsi="宋体" w:eastAsia="宋体" w:cs="宋体"/>
          <w:b/>
          <w:color w:val="000000" w:themeColor="text1"/>
          <w:lang w:eastAsia="zh-CN"/>
        </w:rPr>
        <w:t>元整</w:t>
      </w:r>
      <w:r>
        <w:rPr>
          <w:rFonts w:hint="eastAsia"/>
          <w:b/>
          <w:color w:val="000000" w:themeColor="text1"/>
          <w:lang w:eastAsia="zh-CN"/>
        </w:rPr>
        <w:t>（含税包干总价）</w:t>
      </w:r>
      <w:r>
        <w:rPr>
          <w:rFonts w:hint="eastAsia"/>
          <w:color w:val="000000" w:themeColor="text1"/>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23599A32">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B6ECC1C">
      <w:pPr>
        <w:pStyle w:val="211"/>
        <w:rPr>
          <w:rFonts w:hint="eastAsia"/>
        </w:rPr>
      </w:pPr>
    </w:p>
    <w:p w14:paraId="723CA87D">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原料适应性技改项目沸腾床渣油加氢装置电气开车备件采购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A42AE61">
      <w:pPr>
        <w:pStyle w:val="211"/>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6</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58B4F654">
      <w:pPr>
        <w:pStyle w:val="4"/>
        <w:rPr>
          <w:rFonts w:hint="eastAsia"/>
          <w:sz w:val="24"/>
          <w:szCs w:val="24"/>
          <w:highlight w:val="none"/>
        </w:rPr>
      </w:pPr>
    </w:p>
    <w:p w14:paraId="1297185A">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8DFF40">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78609D2">
      <w:pPr>
        <w:spacing w:line="120" w:lineRule="auto"/>
        <w:rPr>
          <w:sz w:val="24"/>
          <w:lang w:eastAsia="zh-CN"/>
        </w:rPr>
      </w:pPr>
      <w:r>
        <w:rPr>
          <w:rFonts w:hint="eastAsia"/>
          <w:sz w:val="24"/>
          <w:lang w:eastAsia="zh-CN"/>
        </w:rPr>
        <w:t>1、合同标的和合同价格</w:t>
      </w:r>
    </w:p>
    <w:p w14:paraId="6538EEB9">
      <w:pPr>
        <w:spacing w:line="120" w:lineRule="auto"/>
        <w:ind w:firstLine="360" w:firstLineChars="150"/>
        <w:rPr>
          <w:rFonts w:hint="default"/>
          <w:sz w:val="24"/>
          <w:lang w:val="en-US" w:eastAsia="zh-CN"/>
        </w:rPr>
      </w:pPr>
      <w:r>
        <w:rPr>
          <w:rFonts w:hint="eastAsia"/>
          <w:sz w:val="24"/>
          <w:lang w:val="en-US" w:eastAsia="zh-CN"/>
        </w:rPr>
        <w:t>合同总价款为：人民币   元（含13%增值税），具体详见附件报价清单。</w:t>
      </w:r>
    </w:p>
    <w:p w14:paraId="2AAD8E27">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A8CC6DC">
      <w:pPr>
        <w:spacing w:line="360" w:lineRule="auto"/>
        <w:rPr>
          <w:sz w:val="24"/>
          <w:lang w:eastAsia="zh-CN"/>
        </w:rPr>
      </w:pPr>
      <w:r>
        <w:rPr>
          <w:rFonts w:hint="eastAsia"/>
          <w:sz w:val="24"/>
          <w:lang w:eastAsia="zh-CN"/>
        </w:rPr>
        <w:t>2、交货：</w:t>
      </w:r>
    </w:p>
    <w:p w14:paraId="15B5BDE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784290B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2CB7BCB7">
      <w:pPr>
        <w:spacing w:line="360" w:lineRule="auto"/>
        <w:ind w:firstLine="480" w:firstLineChars="200"/>
        <w:rPr>
          <w:rFonts w:hint="default"/>
          <w:b w:val="0"/>
          <w:bCs/>
          <w:sz w:val="24"/>
          <w:lang w:val="en-US" w:eastAsia="zh-CN"/>
        </w:rPr>
      </w:pPr>
      <w:r>
        <w:rPr>
          <w:rFonts w:hint="eastAsia"/>
          <w:sz w:val="24"/>
          <w:lang w:eastAsia="zh-CN"/>
        </w:rPr>
        <w:t>2.3交货时间：</w:t>
      </w:r>
      <w:r>
        <w:rPr>
          <w:rFonts w:hint="eastAsia"/>
          <w:b w:val="0"/>
          <w:bCs/>
          <w:sz w:val="24"/>
          <w:u w:val="single"/>
          <w:lang w:val="en-US" w:eastAsia="zh-CN"/>
        </w:rPr>
        <w:t>合同签订后45天内到货。（如甲方要求推迟交货，则乙方应无条件同意并保管好货物）</w:t>
      </w:r>
      <w:r>
        <w:rPr>
          <w:rFonts w:hint="eastAsia"/>
          <w:b/>
          <w:sz w:val="24"/>
          <w:u w:val="single"/>
          <w:lang w:eastAsia="zh-CN"/>
        </w:rPr>
        <w:t>，</w:t>
      </w:r>
      <w:r>
        <w:rPr>
          <w:rFonts w:hint="eastAsia"/>
          <w:b w:val="0"/>
          <w:bCs/>
          <w:sz w:val="24"/>
          <w:u w:val="single"/>
          <w:lang w:val="en-US" w:eastAsia="zh-CN"/>
        </w:rPr>
        <w:t>收货及付款联系人：刘爱斌15260065646，abliu@fhcpec.com.cn  。</w:t>
      </w:r>
    </w:p>
    <w:p w14:paraId="1FCF7D58">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60849AB">
      <w:pPr>
        <w:spacing w:line="360" w:lineRule="auto"/>
        <w:rPr>
          <w:sz w:val="24"/>
          <w:lang w:eastAsia="zh-CN"/>
        </w:rPr>
      </w:pPr>
      <w:r>
        <w:rPr>
          <w:rFonts w:hint="eastAsia"/>
          <w:sz w:val="24"/>
          <w:lang w:eastAsia="zh-CN"/>
        </w:rPr>
        <w:t>3、付款方式与条件</w:t>
      </w:r>
    </w:p>
    <w:p w14:paraId="36FF27DF">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30日 </w:t>
      </w:r>
      <w:r>
        <w:rPr>
          <w:rFonts w:hint="eastAsia"/>
          <w:sz w:val="24"/>
          <w:lang w:eastAsia="zh-CN"/>
        </w:rPr>
        <w:t>向乙方支付合同价款总额的</w:t>
      </w:r>
      <w:r>
        <w:rPr>
          <w:sz w:val="24"/>
          <w:u w:val="single"/>
          <w:lang w:eastAsia="zh-CN"/>
        </w:rPr>
        <w:t xml:space="preserve"> 90 </w:t>
      </w:r>
      <w:r>
        <w:rPr>
          <w:rFonts w:hint="eastAsia"/>
          <w:sz w:val="24"/>
          <w:lang w:eastAsia="zh-CN"/>
        </w:rPr>
        <w:t>%，剩余合同价款总额的【</w:t>
      </w:r>
      <w:r>
        <w:rPr>
          <w:sz w:val="24"/>
          <w:lang w:eastAsia="zh-CN"/>
        </w:rPr>
        <w:t>10</w:t>
      </w:r>
      <w:r>
        <w:rPr>
          <w:rFonts w:hint="eastAsia"/>
          <w:sz w:val="24"/>
          <w:lang w:eastAsia="zh-CN"/>
        </w:rPr>
        <w:t>】%作为质量保证金，待质量保证期满且乙方无结欠甲方款项或债务的情况下无息退还。</w:t>
      </w:r>
    </w:p>
    <w:p w14:paraId="00011233">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乙方应根据甲方要求在甲方支付到货款前</w:t>
      </w:r>
      <w:r>
        <w:rPr>
          <w:sz w:val="24"/>
          <w:u w:val="single"/>
          <w:lang w:eastAsia="zh-CN"/>
        </w:rPr>
        <w:t xml:space="preserve"> 30 </w:t>
      </w:r>
      <w:r>
        <w:rPr>
          <w:sz w:val="24"/>
          <w:lang w:eastAsia="zh-CN"/>
        </w:rPr>
        <w:t>日内提供全额</w:t>
      </w:r>
      <w:r>
        <w:rPr>
          <w:rFonts w:hint="eastAsia"/>
          <w:sz w:val="24"/>
          <w:lang w:eastAsia="zh-CN"/>
        </w:rPr>
        <w:t>1</w:t>
      </w:r>
      <w:r>
        <w:rPr>
          <w:sz w:val="24"/>
          <w:lang w:eastAsia="zh-CN"/>
        </w:rPr>
        <w:t>3</w:t>
      </w:r>
      <w:r>
        <w:rPr>
          <w:rFonts w:hint="eastAsia"/>
          <w:sz w:val="24"/>
          <w:lang w:eastAsia="zh-CN"/>
        </w:rPr>
        <w:t>%增值税</w:t>
      </w:r>
      <w:r>
        <w:rPr>
          <w:sz w:val="24"/>
          <w:lang w:eastAsia="zh-CN"/>
        </w:rPr>
        <w:t>专用发票</w:t>
      </w:r>
      <w:r>
        <w:rPr>
          <w:rFonts w:hint="eastAsia"/>
          <w:sz w:val="24"/>
          <w:lang w:eastAsia="zh-CN"/>
        </w:rPr>
        <w:t>，否则甲方有权顺延付款。</w:t>
      </w:r>
    </w:p>
    <w:p w14:paraId="4423DF02">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F2F173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046BAD96">
      <w:pPr>
        <w:spacing w:line="360" w:lineRule="auto"/>
        <w:rPr>
          <w:sz w:val="24"/>
          <w:lang w:eastAsia="zh-CN"/>
        </w:rPr>
      </w:pPr>
      <w:r>
        <w:rPr>
          <w:rFonts w:hint="eastAsia"/>
          <w:sz w:val="24"/>
          <w:lang w:eastAsia="zh-CN"/>
        </w:rPr>
        <w:t>4、质量要求和技术标准</w:t>
      </w:r>
    </w:p>
    <w:p w14:paraId="31EF178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7698F51">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C666D2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077876E">
      <w:pPr>
        <w:spacing w:line="360" w:lineRule="auto"/>
        <w:rPr>
          <w:sz w:val="24"/>
          <w:lang w:eastAsia="zh-CN"/>
        </w:rPr>
      </w:pPr>
      <w:r>
        <w:rPr>
          <w:rFonts w:hint="eastAsia"/>
          <w:sz w:val="24"/>
          <w:lang w:eastAsia="zh-CN"/>
        </w:rPr>
        <w:t xml:space="preserve">    4.4乙方不按本合同约定交付产品所产生的任何费用由乙方自己承担。</w:t>
      </w:r>
    </w:p>
    <w:p w14:paraId="44935B41">
      <w:pPr>
        <w:spacing w:line="360" w:lineRule="auto"/>
        <w:rPr>
          <w:sz w:val="24"/>
          <w:lang w:eastAsia="zh-CN"/>
        </w:rPr>
      </w:pPr>
      <w:r>
        <w:rPr>
          <w:rFonts w:hint="eastAsia"/>
          <w:sz w:val="24"/>
          <w:lang w:eastAsia="zh-CN"/>
        </w:rPr>
        <w:t>5、安装调试、技术服务、人员培训及技术资料</w:t>
      </w:r>
    </w:p>
    <w:p w14:paraId="6420B3B6">
      <w:pPr>
        <w:spacing w:line="360" w:lineRule="auto"/>
        <w:ind w:firstLine="480" w:firstLineChars="200"/>
        <w:rPr>
          <w:sz w:val="24"/>
          <w:lang w:eastAsia="zh-CN"/>
        </w:rPr>
      </w:pPr>
      <w:r>
        <w:rPr>
          <w:rFonts w:hint="eastAsia"/>
          <w:sz w:val="24"/>
          <w:lang w:eastAsia="zh-CN"/>
        </w:rPr>
        <w:t>5.1乙方为甲方提供下列服务（具体以在□内打“√”为准）</w:t>
      </w:r>
    </w:p>
    <w:p w14:paraId="559B4AEC">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1961899">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363A8FC2">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FA9C7B6">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2F5F8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DDE64FC">
      <w:pPr>
        <w:spacing w:line="360" w:lineRule="auto"/>
        <w:rPr>
          <w:sz w:val="24"/>
          <w:lang w:eastAsia="zh-CN"/>
        </w:rPr>
      </w:pPr>
      <w:r>
        <w:rPr>
          <w:rFonts w:hint="eastAsia"/>
          <w:sz w:val="24"/>
          <w:lang w:eastAsia="zh-CN"/>
        </w:rPr>
        <w:t>6、验收</w:t>
      </w:r>
    </w:p>
    <w:p w14:paraId="57D5102E">
      <w:pPr>
        <w:spacing w:line="360" w:lineRule="auto"/>
        <w:rPr>
          <w:sz w:val="24"/>
          <w:lang w:eastAsia="zh-CN"/>
        </w:rPr>
      </w:pPr>
      <w:r>
        <w:rPr>
          <w:rFonts w:hint="eastAsia"/>
          <w:sz w:val="24"/>
          <w:lang w:eastAsia="zh-CN"/>
        </w:rPr>
        <w:t xml:space="preserve">    6.1货物的货到验收包括：型号、规格、数量、外观质量、及货物包装是否完好。</w:t>
      </w:r>
    </w:p>
    <w:p w14:paraId="23DA9FA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152AEB6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95E1A7">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52FE9A95">
      <w:pPr>
        <w:spacing w:line="360" w:lineRule="auto"/>
        <w:ind w:firstLine="480" w:firstLineChars="200"/>
        <w:rPr>
          <w:sz w:val="24"/>
          <w:lang w:eastAsia="zh-CN"/>
        </w:rPr>
      </w:pPr>
      <w:r>
        <w:rPr>
          <w:rFonts w:hint="eastAsia"/>
          <w:sz w:val="24"/>
          <w:lang w:eastAsia="zh-CN"/>
        </w:rPr>
        <w:t>6.5验收结果经甲方确认后，双方代表必须按规定的验收交接单上的项目对照本合同填好验收结果并签名盖章。</w:t>
      </w:r>
    </w:p>
    <w:p w14:paraId="0C7D3AF2">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B4B1035">
      <w:pPr>
        <w:spacing w:line="360" w:lineRule="auto"/>
        <w:rPr>
          <w:sz w:val="24"/>
          <w:lang w:eastAsia="zh-CN"/>
        </w:rPr>
      </w:pPr>
      <w:r>
        <w:rPr>
          <w:rFonts w:hint="eastAsia"/>
          <w:sz w:val="24"/>
          <w:lang w:eastAsia="zh-CN"/>
        </w:rPr>
        <w:t>7、质量保证</w:t>
      </w:r>
    </w:p>
    <w:p w14:paraId="49B9A73B">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72516470">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7870D01">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530AC3FE">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F0DBEF0">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2D62EAF5">
      <w:pPr>
        <w:spacing w:line="360" w:lineRule="auto"/>
        <w:rPr>
          <w:sz w:val="24"/>
          <w:lang w:eastAsia="zh-CN"/>
        </w:rPr>
      </w:pPr>
      <w:r>
        <w:rPr>
          <w:rFonts w:hint="eastAsia"/>
          <w:sz w:val="24"/>
          <w:lang w:eastAsia="zh-CN"/>
        </w:rPr>
        <w:t>8、违约责任</w:t>
      </w:r>
    </w:p>
    <w:p w14:paraId="46DC96D0">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0.1 </w:t>
      </w:r>
      <w:r>
        <w:rPr>
          <w:rFonts w:hint="eastAsia"/>
          <w:sz w:val="24"/>
          <w:u w:val="single"/>
          <w:lang w:eastAsia="zh-CN"/>
        </w:rPr>
        <w:t>%</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1792934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6D293CAC">
      <w:pPr>
        <w:spacing w:line="360" w:lineRule="auto"/>
        <w:rPr>
          <w:sz w:val="24"/>
          <w:lang w:eastAsia="zh-CN"/>
        </w:rPr>
      </w:pPr>
      <w:r>
        <w:rPr>
          <w:rFonts w:hint="eastAsia"/>
          <w:sz w:val="24"/>
          <w:lang w:eastAsia="zh-CN"/>
        </w:rPr>
        <w:t xml:space="preserve">   8.3 甲方无故逾期付款的，按照全国银行间同业拆借中心公布的</w:t>
      </w:r>
      <w:r>
        <w:rPr>
          <w:rFonts w:hint="eastAsia"/>
          <w:sz w:val="24"/>
          <w:lang w:val="en-US" w:eastAsia="zh-CN"/>
        </w:rPr>
        <w:t>一年期</w:t>
      </w:r>
      <w:r>
        <w:rPr>
          <w:rFonts w:hint="eastAsia"/>
          <w:sz w:val="24"/>
          <w:lang w:eastAsia="zh-CN"/>
        </w:rPr>
        <w:t>贷款市场报价利率支付利息。</w:t>
      </w:r>
    </w:p>
    <w:p w14:paraId="62097490">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1FC9AFAD">
      <w:pPr>
        <w:spacing w:line="360" w:lineRule="auto"/>
        <w:ind w:firstLine="120" w:firstLineChars="50"/>
        <w:rPr>
          <w:sz w:val="24"/>
          <w:lang w:eastAsia="zh-CN"/>
        </w:rPr>
      </w:pPr>
      <w:r>
        <w:rPr>
          <w:rFonts w:hint="eastAsia"/>
          <w:sz w:val="24"/>
          <w:lang w:eastAsia="zh-CN"/>
        </w:rPr>
        <w:t>9、法律的适用及争议解决方式</w:t>
      </w:r>
    </w:p>
    <w:p w14:paraId="176540E3">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2277116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CE3FE40">
      <w:pPr>
        <w:spacing w:line="360" w:lineRule="auto"/>
        <w:rPr>
          <w:sz w:val="24"/>
          <w:lang w:eastAsia="zh-CN"/>
        </w:rPr>
      </w:pPr>
      <w:r>
        <w:rPr>
          <w:rFonts w:hint="eastAsia"/>
          <w:sz w:val="24"/>
          <w:lang w:eastAsia="zh-CN"/>
        </w:rPr>
        <w:t xml:space="preserve">10、 合同变更与解除： </w:t>
      </w:r>
    </w:p>
    <w:p w14:paraId="619DC8EC">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D31E03F">
      <w:pPr>
        <w:spacing w:line="360" w:lineRule="auto"/>
        <w:rPr>
          <w:sz w:val="24"/>
          <w:lang w:eastAsia="zh-CN"/>
        </w:rPr>
      </w:pPr>
      <w:r>
        <w:rPr>
          <w:rFonts w:hint="eastAsia"/>
          <w:sz w:val="24"/>
          <w:lang w:eastAsia="zh-CN"/>
        </w:rPr>
        <w:t>11、通知</w:t>
      </w:r>
    </w:p>
    <w:p w14:paraId="7D74BAE8">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2335763">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12572EBB">
      <w:pPr>
        <w:spacing w:line="360" w:lineRule="auto"/>
        <w:ind w:firstLine="480" w:firstLineChars="200"/>
        <w:rPr>
          <w:rFonts w:hint="eastAsia"/>
          <w:sz w:val="24"/>
          <w:lang w:eastAsia="zh-CN"/>
        </w:rPr>
      </w:pPr>
      <w:r>
        <w:rPr>
          <w:rFonts w:hint="eastAsia"/>
          <w:sz w:val="24"/>
          <w:lang w:val="en-US" w:eastAsia="zh-CN"/>
        </w:rPr>
        <w:t>附件1、</w:t>
      </w:r>
      <w:r>
        <w:rPr>
          <w:rFonts w:hint="eastAsia"/>
          <w:sz w:val="24"/>
          <w:lang w:eastAsia="zh-CN"/>
        </w:rPr>
        <w:t>人员、车辆入厂安全管理协议</w:t>
      </w:r>
    </w:p>
    <w:p w14:paraId="5C3182B3">
      <w:pPr>
        <w:spacing w:line="360" w:lineRule="auto"/>
        <w:ind w:firstLine="480" w:firstLineChars="200"/>
        <w:rPr>
          <w:rFonts w:hint="eastAsia"/>
          <w:sz w:val="24"/>
          <w:lang w:val="en-US" w:eastAsia="zh-CN"/>
        </w:rPr>
      </w:pPr>
      <w:r>
        <w:rPr>
          <w:rFonts w:hint="eastAsia"/>
          <w:sz w:val="24"/>
          <w:lang w:val="en-US" w:eastAsia="zh-CN"/>
        </w:rPr>
        <w:t>附件2、报价清单</w:t>
      </w:r>
    </w:p>
    <w:p w14:paraId="71DFE30D">
      <w:pPr>
        <w:spacing w:line="360" w:lineRule="auto"/>
        <w:ind w:firstLine="480" w:firstLineChars="200"/>
        <w:rPr>
          <w:rFonts w:hint="eastAsia"/>
          <w:sz w:val="24"/>
          <w:lang w:val="en-US" w:eastAsia="zh-CN"/>
        </w:rPr>
      </w:pPr>
    </w:p>
    <w:p w14:paraId="5720A6CD">
      <w:pPr>
        <w:spacing w:line="360" w:lineRule="auto"/>
        <w:ind w:firstLine="480" w:firstLineChars="200"/>
        <w:rPr>
          <w:rFonts w:hint="eastAsia"/>
          <w:sz w:val="24"/>
          <w:lang w:val="en-US" w:eastAsia="zh-CN"/>
        </w:rPr>
      </w:pPr>
    </w:p>
    <w:p w14:paraId="2174B5FD">
      <w:pPr>
        <w:spacing w:line="360" w:lineRule="auto"/>
        <w:ind w:firstLine="480" w:firstLineChars="200"/>
        <w:rPr>
          <w:rFonts w:hint="eastAsia"/>
          <w:sz w:val="24"/>
          <w:lang w:val="en-US" w:eastAsia="zh-CN"/>
        </w:rPr>
      </w:pPr>
    </w:p>
    <w:p w14:paraId="1A749821">
      <w:pPr>
        <w:spacing w:line="360" w:lineRule="auto"/>
        <w:ind w:firstLine="480" w:firstLineChars="200"/>
        <w:rPr>
          <w:rFonts w:hint="default"/>
          <w:sz w:val="24"/>
          <w:lang w:val="en-US" w:eastAsia="zh-CN"/>
        </w:rPr>
      </w:pPr>
    </w:p>
    <w:p w14:paraId="29C9D887">
      <w:pPr>
        <w:spacing w:line="360" w:lineRule="auto"/>
        <w:ind w:firstLine="480" w:firstLineChars="200"/>
        <w:rPr>
          <w:rFonts w:hint="default"/>
          <w:sz w:val="24"/>
          <w:lang w:val="en-US" w:eastAsia="zh-CN"/>
        </w:rPr>
      </w:pPr>
    </w:p>
    <w:p w14:paraId="27137156">
      <w:pPr>
        <w:spacing w:line="360" w:lineRule="auto"/>
        <w:ind w:firstLine="480" w:firstLineChars="200"/>
        <w:rPr>
          <w:rFonts w:hint="default"/>
          <w:sz w:val="24"/>
          <w:lang w:val="en-US" w:eastAsia="zh-CN"/>
        </w:rPr>
      </w:pPr>
    </w:p>
    <w:p w14:paraId="47ECE5EF">
      <w:pPr>
        <w:spacing w:line="360" w:lineRule="auto"/>
        <w:ind w:firstLine="480" w:firstLineChars="200"/>
        <w:rPr>
          <w:rFonts w:hint="default"/>
          <w:sz w:val="24"/>
          <w:lang w:val="en-US" w:eastAsia="zh-CN"/>
        </w:rPr>
      </w:pPr>
    </w:p>
    <w:p w14:paraId="7ED1B865">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8"/>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9"/>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9"/>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9"/>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9"/>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9"/>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8"/>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0"/>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0"/>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0"/>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0"/>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0"/>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0"/>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8"/>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1"/>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rPr>
          <w:rFonts w:hint="eastAsia"/>
          <w:szCs w:val="21"/>
          <w:highlight w:val="none"/>
        </w:rPr>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6</w:t>
      </w:r>
      <w:r>
        <w:rPr>
          <w:rFonts w:hint="eastAsia"/>
          <w:szCs w:val="21"/>
          <w:highlight w:val="none"/>
        </w:rPr>
        <w:t xml:space="preserve">月  日     </w:t>
      </w:r>
    </w:p>
    <w:p w14:paraId="4EA99820">
      <w:pPr>
        <w:pStyle w:val="4"/>
        <w:rPr>
          <w:rFonts w:hint="eastAsia"/>
          <w:szCs w:val="21"/>
          <w:highlight w:val="none"/>
        </w:rPr>
      </w:pPr>
    </w:p>
    <w:p w14:paraId="2556183D">
      <w:pPr>
        <w:pStyle w:val="4"/>
        <w:rPr>
          <w:rFonts w:hint="eastAsia"/>
          <w:szCs w:val="21"/>
          <w:highlight w:val="none"/>
          <w:lang w:val="en-US" w:eastAsia="zh-CN"/>
        </w:rPr>
      </w:pPr>
    </w:p>
    <w:p w14:paraId="5B49AD67">
      <w:pPr>
        <w:pStyle w:val="4"/>
        <w:rPr>
          <w:rFonts w:hint="eastAsia"/>
          <w:sz w:val="22"/>
          <w:szCs w:val="22"/>
          <w:highlight w:val="none"/>
          <w:lang w:val="en-US" w:eastAsia="zh-CN"/>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19A6ED53">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4ED849F6">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53EB2A5">
      <w:pPr>
        <w:spacing w:line="1000" w:lineRule="exact"/>
        <w:jc w:val="center"/>
        <w:rPr>
          <w:rFonts w:hint="eastAsia"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原料适应性技改项目沸腾床渣油加氢装置电气开车备件采购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7</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717F9A46">
      <w:pPr>
        <w:pStyle w:val="4"/>
      </w:pPr>
    </w:p>
    <w:p w14:paraId="6C009EFE">
      <w:pPr>
        <w:pStyle w:val="4"/>
      </w:pPr>
    </w:p>
    <w:p w14:paraId="7BE6D035">
      <w:pPr>
        <w:pStyle w:val="4"/>
      </w:pPr>
    </w:p>
    <w:p w14:paraId="6B7CCEAA">
      <w:pPr>
        <w:pStyle w:val="4"/>
      </w:pPr>
    </w:p>
    <w:p w14:paraId="14DF0305">
      <w:pPr>
        <w:pStyle w:val="4"/>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沸腾床渣油加氢装置电气开车备件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研究福建福海创石油化工有限公司原料适应性技改项目沸腾床渣油加氢装置电气开车备件采购文件的全部内容后，我方愿以以下报价，严格按照采购文件的要求，交付本项目并维修其中的任何缺陷。</w:t>
      </w:r>
    </w:p>
    <w:tbl>
      <w:tblPr>
        <w:tblStyle w:val="51"/>
        <w:tblW w:w="9723" w:type="dxa"/>
        <w:tblInd w:w="-542" w:type="dxa"/>
        <w:tblLayout w:type="autofit"/>
        <w:tblCellMar>
          <w:top w:w="0" w:type="dxa"/>
          <w:left w:w="108" w:type="dxa"/>
          <w:bottom w:w="0" w:type="dxa"/>
          <w:right w:w="108" w:type="dxa"/>
        </w:tblCellMar>
      </w:tblPr>
      <w:tblGrid>
        <w:gridCol w:w="9723"/>
      </w:tblGrid>
      <w:tr w14:paraId="3B26E8B6">
        <w:tblPrEx>
          <w:tblCellMar>
            <w:top w:w="0" w:type="dxa"/>
            <w:left w:w="108" w:type="dxa"/>
            <w:bottom w:w="0" w:type="dxa"/>
            <w:right w:w="108" w:type="dxa"/>
          </w:tblCellMar>
        </w:tblPrEx>
        <w:trPr>
          <w:trHeight w:val="604" w:hRule="atLeast"/>
        </w:trPr>
        <w:tc>
          <w:tcPr>
            <w:tcW w:w="9723"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见附表</w:t>
            </w:r>
            <w:r>
              <w:rPr>
                <w:rFonts w:ascii="Times New Roman" w:hAnsi="Times New Roman"/>
                <w:sz w:val="28"/>
                <w:szCs w:val="28"/>
                <w:lang w:eastAsia="zh-CN"/>
              </w:rPr>
              <w:t>：</w:t>
            </w: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1C28459B">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514FB511">
      <w:pPr>
        <w:ind w:firstLine="560" w:firstLineChars="200"/>
        <w:rPr>
          <w:rFonts w:hint="eastAsia"/>
          <w:sz w:val="28"/>
          <w:u w:val="single"/>
          <w:lang w:eastAsia="zh-CN"/>
        </w:rPr>
      </w:pPr>
    </w:p>
    <w:p w14:paraId="16AA9672">
      <w:pPr>
        <w:ind w:firstLine="560" w:firstLineChars="200"/>
        <w:rPr>
          <w:rFonts w:hint="eastAsia"/>
          <w:sz w:val="28"/>
          <w:u w:val="single"/>
          <w:lang w:eastAsia="zh-CN"/>
        </w:rPr>
      </w:pPr>
    </w:p>
    <w:p w14:paraId="7F3ADD3E">
      <w:pPr>
        <w:ind w:firstLine="560" w:firstLineChars="200"/>
        <w:rPr>
          <w:rFonts w:hint="eastAsia"/>
          <w:sz w:val="28"/>
          <w:u w:val="single"/>
          <w:lang w:eastAsia="zh-CN"/>
        </w:rPr>
      </w:pPr>
    </w:p>
    <w:p w14:paraId="4A61737C">
      <w:pPr>
        <w:ind w:firstLine="560" w:firstLineChars="200"/>
        <w:rPr>
          <w:rFonts w:hint="eastAsia"/>
          <w:sz w:val="28"/>
          <w:u w:val="single"/>
          <w:lang w:eastAsia="zh-CN"/>
        </w:rPr>
      </w:pPr>
    </w:p>
    <w:p w14:paraId="40828950">
      <w:pPr>
        <w:ind w:firstLine="560" w:firstLineChars="200"/>
        <w:rPr>
          <w:rFonts w:hint="eastAsia"/>
          <w:sz w:val="28"/>
          <w:u w:val="single"/>
          <w:lang w:eastAsia="zh-CN"/>
        </w:rPr>
      </w:pPr>
    </w:p>
    <w:p w14:paraId="1DB02A4C">
      <w:pPr>
        <w:ind w:firstLine="560" w:firstLineChars="200"/>
        <w:rPr>
          <w:rFonts w:hint="eastAsia"/>
          <w:sz w:val="28"/>
          <w:u w:val="single"/>
          <w:lang w:eastAsia="zh-CN"/>
        </w:rPr>
      </w:pPr>
    </w:p>
    <w:p w14:paraId="528A111B">
      <w:pPr>
        <w:ind w:firstLine="560" w:firstLineChars="200"/>
        <w:rPr>
          <w:rFonts w:hint="eastAsia"/>
          <w:sz w:val="28"/>
          <w:u w:val="single"/>
          <w:lang w:eastAsia="zh-CN"/>
        </w:rPr>
        <w:sectPr>
          <w:footerReference r:id="rId6" w:type="default"/>
          <w:pgSz w:w="11910" w:h="16840"/>
          <w:pgMar w:top="1500" w:right="1680" w:bottom="740" w:left="1680" w:header="0" w:footer="551" w:gutter="0"/>
          <w:cols w:space="720" w:num="1"/>
          <w:docGrid w:type="lines" w:linePitch="312" w:charSpace="0"/>
        </w:sectPr>
      </w:pPr>
    </w:p>
    <w:tbl>
      <w:tblPr>
        <w:tblStyle w:val="51"/>
        <w:tblW w:w="153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1106"/>
        <w:gridCol w:w="3560"/>
        <w:gridCol w:w="3000"/>
        <w:gridCol w:w="617"/>
        <w:gridCol w:w="633"/>
        <w:gridCol w:w="867"/>
        <w:gridCol w:w="1050"/>
        <w:gridCol w:w="1816"/>
        <w:gridCol w:w="2267"/>
      </w:tblGrid>
      <w:tr w14:paraId="7466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BF44F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highlight w:val="none"/>
                <w:u w:val="none"/>
                <w:lang w:val="en-US" w:eastAsia="zh-CN" w:bidi="ar"/>
              </w:rPr>
              <w:t>沸腾床渣油加氢装置电气专业开车备件报价清单</w:t>
            </w:r>
          </w:p>
        </w:tc>
      </w:tr>
      <w:tr w14:paraId="66E4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4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4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E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C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交货期</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5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8B2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180cm*150cm （环保、隔热、防紫外线）</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699D">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C9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F9EC">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00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2F2">
            <w:pPr>
              <w:jc w:val="center"/>
              <w:rPr>
                <w:rFonts w:hint="eastAsia" w:ascii="宋体" w:hAnsi="宋体" w:eastAsia="宋体" w:cs="宋体"/>
                <w:i w:val="0"/>
                <w:iCs w:val="0"/>
                <w:color w:val="000000"/>
                <w:sz w:val="22"/>
                <w:szCs w:val="22"/>
                <w:u w:val="none"/>
              </w:rPr>
            </w:pPr>
          </w:p>
        </w:tc>
      </w:tr>
      <w:tr w14:paraId="1C9B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4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180cm*100cm（环保、隔热、防紫外线）</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CCD">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E8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4AD">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592">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E5F2">
            <w:pPr>
              <w:jc w:val="center"/>
              <w:rPr>
                <w:rFonts w:hint="eastAsia" w:ascii="宋体" w:hAnsi="宋体" w:eastAsia="宋体" w:cs="宋体"/>
                <w:i w:val="0"/>
                <w:iCs w:val="0"/>
                <w:color w:val="000000"/>
                <w:sz w:val="22"/>
                <w:szCs w:val="22"/>
                <w:u w:val="none"/>
              </w:rPr>
            </w:pPr>
          </w:p>
        </w:tc>
      </w:tr>
      <w:tr w14:paraId="3C6E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B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高压电机绝缘监测</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5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杭州沃伦森电气有限公司、东莞市乾博电子科技有限公司、 南京世球电子有限公司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4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D3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9A7B">
            <w:pPr>
              <w:jc w:val="center"/>
              <w:rPr>
                <w:rFonts w:hint="eastAsia" w:ascii="宋体" w:hAnsi="宋体" w:eastAsia="宋体" w:cs="宋体"/>
                <w:i w:val="0"/>
                <w:iCs w:val="0"/>
                <w:color w:val="000000"/>
                <w:sz w:val="22"/>
                <w:szCs w:val="22"/>
                <w:u w:val="none"/>
              </w:rPr>
            </w:pPr>
            <w:bookmarkStart w:id="1" w:name="_GoBack"/>
            <w:bookmarkEnd w:id="1"/>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1DB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F1E">
            <w:pPr>
              <w:jc w:val="center"/>
              <w:rPr>
                <w:rFonts w:hint="eastAsia" w:ascii="宋体" w:hAnsi="宋体" w:eastAsia="宋体" w:cs="宋体"/>
                <w:i w:val="0"/>
                <w:iCs w:val="0"/>
                <w:color w:val="000000"/>
                <w:sz w:val="22"/>
                <w:szCs w:val="22"/>
                <w:u w:val="none"/>
              </w:rPr>
            </w:pPr>
          </w:p>
        </w:tc>
      </w:tr>
      <w:tr w14:paraId="1065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1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67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低压电机接线盒温湿度在线监测</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2C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5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武汉恩德斯、百斯特、成都工百利、上海贤业</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2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4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932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F4ADB">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13AC6">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如需配置配套防爆接线盒（每3套配置1个，ExdIICT4 Gb）</w:t>
            </w:r>
          </w:p>
        </w:tc>
      </w:tr>
      <w:tr w14:paraId="458C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E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低压变频器</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E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FC-302P37KT5E20H2XGCXXXSXXXXAXBKCXXXXDX输出电抗器：Sine-wave Filter 75A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5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丹佛斯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8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BF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9C4D">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10E1">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D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A103-P305</w:t>
            </w:r>
          </w:p>
        </w:tc>
      </w:tr>
      <w:tr w14:paraId="4DA4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69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24v开关电源</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44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LRS-75-24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13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明纬电气</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3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F0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7D9C">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3730">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549F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C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80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5A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YH8030-AC220V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6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9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C5F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2F2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988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5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7ADD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5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05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YH8030-AC220V 绿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1C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99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53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4E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016E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C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B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1F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YH8030-AC220V 黄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1CE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1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E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07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045A">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27DB">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3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5E9B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1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25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59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YH8030-AC220V 白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ED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9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DCBF">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046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D455">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E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133F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5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AB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E2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YH8030-DC24V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B5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D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0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128">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EDCE">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B96">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A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2648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1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F8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9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YH8095-11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41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F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E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DE7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58E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D44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500E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D6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2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YH8095-11 绿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07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4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CBA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A35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B1CB">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7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2562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A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3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C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YH8095-11 蓝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2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0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E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041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E151">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753B">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F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4EBE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3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防爆急停</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1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YH8095-11/MX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6E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9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17A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293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706E">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7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759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D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6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防爆旋钮开关</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YH8097-40/X3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05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3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CA83">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FB7F">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4095">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D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A103-P1101,P1102</w:t>
            </w:r>
          </w:p>
        </w:tc>
      </w:tr>
      <w:tr w14:paraId="2245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FB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9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低压软启动器</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50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ATS22D88Q</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40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4514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B9EA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CA28">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3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A103-PK701</w:t>
            </w:r>
          </w:p>
        </w:tc>
      </w:tr>
      <w:tr w14:paraId="3574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27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EB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A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CVS250B TMD 3P 250A</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EA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19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4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D927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3ADB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DAC0A">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A0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A103-PK701</w:t>
            </w:r>
          </w:p>
        </w:tc>
      </w:tr>
      <w:tr w14:paraId="16F9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81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2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82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CVS100B TMD 3P 100A</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EA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99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7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2FD3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968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33416">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19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A103-PK701</w:t>
            </w:r>
          </w:p>
        </w:tc>
      </w:tr>
      <w:tr w14:paraId="05AE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1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8019-MII/AC220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13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E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D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46E2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0440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6374">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44A6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8019-MII/AC220 绿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B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26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460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419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1743">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7777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9F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8097-MII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72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8DA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AD5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988C">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5348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5C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8097-MII    绿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8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F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DBA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831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41A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02F1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86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防爆急停</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1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8097-MII    绿  Exd IICT7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5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297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BBE">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0A8A">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6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45FE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E7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防爆旋钮开关</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3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8008/2-MII "f"2  Exd IICT8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D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46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7963">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5EE1">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9BF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7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3D02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2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0D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iC65N-C6A/2P</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49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8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46C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45CB">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0391">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53CD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F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F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iC65N-D10A/3P</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848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4CF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854">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A103-PK301,PK302</w:t>
            </w:r>
          </w:p>
        </w:tc>
      </w:tr>
      <w:tr w14:paraId="664C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DD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F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BD8060-Rd AC220/380V 上装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03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7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9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A429">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96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8B75">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78C9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7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C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2F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BD8060-Gd AC220/380V 上装 绿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9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614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EEDB">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744">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084A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3F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2F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BD8060-Wd AC220/380V 上装 白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0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7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FD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C9FF">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D44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21B5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C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E2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BD8060-Yd AC220/380V 上装 黄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B7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1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94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3521">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BBD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6893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7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F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A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BA8060-Ia1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1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C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9329">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05D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6EE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9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17EF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9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A2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E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BA8060-IIa2 绿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3B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365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BC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9D5F">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3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5EC6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F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A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YH8095-IIb 二位旋钮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2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5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2E9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DB6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E7D0">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417C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28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接触器</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0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A2X09.2-30-11-25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B9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3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0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DDB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0B0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C24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E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2267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38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热继电器</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B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TA2X1.2-2.5(1.6-2.5A)</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10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2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D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257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4BB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580E">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08EA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微断</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B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BL8060-32/4/N/D</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3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64F">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24B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B2E8">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6D51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微断</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0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S203-D6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21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FD5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295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BC8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E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沸腾床加药装置</w:t>
            </w:r>
          </w:p>
        </w:tc>
      </w:tr>
      <w:tr w14:paraId="563D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A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可控硅组件</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ATA QB-H-SCR-4500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3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037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D0B3">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8FEC">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F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A103-K201</w:t>
            </w:r>
          </w:p>
        </w:tc>
      </w:tr>
      <w:tr w14:paraId="28C7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触发板</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ATA QB-H10/CF7-4500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E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长沙奥托</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8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B11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B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F11F">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A103-K201</w:t>
            </w:r>
          </w:p>
        </w:tc>
      </w:tr>
      <w:tr w14:paraId="41FF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16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0F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BD8060-Rd AC220/380V 下装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21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6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63C8">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0CED">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BF4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沸腾床装置</w:t>
            </w:r>
          </w:p>
        </w:tc>
      </w:tr>
      <w:tr w14:paraId="70C4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F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66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BD8060-Rd AC220/380V 下装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8E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2DE9">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423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CAA">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5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沸腾床装置</w:t>
            </w:r>
          </w:p>
        </w:tc>
      </w:tr>
      <w:tr w14:paraId="060C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3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74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防爆转换开关</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6A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BK8050-16-A/1 万能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97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9C3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DA6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26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3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沸腾床装置</w:t>
            </w:r>
          </w:p>
        </w:tc>
      </w:tr>
      <w:tr w14:paraId="5B2A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62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防爆转换开关</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A7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BK8050-16-F/1 万能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62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5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6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A766">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26C">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21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沸腾床装置</w:t>
            </w:r>
          </w:p>
        </w:tc>
      </w:tr>
      <w:tr w14:paraId="1AC3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F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cs="宋体"/>
                <w:i w:val="0"/>
                <w:iCs w:val="0"/>
                <w:color w:val="000000"/>
                <w:kern w:val="0"/>
                <w:sz w:val="22"/>
                <w:szCs w:val="22"/>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00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熔丝</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4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EATON  FNQ R 7-1/2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F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EATON</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A8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C8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35D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021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C800">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37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沸腾泵P104，P105变频器</w:t>
            </w:r>
          </w:p>
        </w:tc>
      </w:tr>
      <w:tr w14:paraId="74C3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cs="宋体"/>
                <w:i w:val="0"/>
                <w:iCs w:val="0"/>
                <w:color w:val="000000"/>
                <w:kern w:val="0"/>
                <w:sz w:val="22"/>
                <w:szCs w:val="22"/>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2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400V低压电机综保（不含互感器）</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0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BDM100 M+  分体式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5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5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F7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DA80">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8B8">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1590">
            <w:pPr>
              <w:jc w:val="center"/>
              <w:rPr>
                <w:rFonts w:hint="eastAsia" w:ascii="宋体" w:hAnsi="宋体" w:eastAsia="宋体" w:cs="宋体"/>
                <w:i w:val="0"/>
                <w:iCs w:val="0"/>
                <w:color w:val="000000"/>
                <w:sz w:val="22"/>
                <w:szCs w:val="22"/>
                <w:u w:val="none"/>
              </w:rPr>
            </w:pPr>
          </w:p>
        </w:tc>
      </w:tr>
      <w:tr w14:paraId="5ABA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cs="宋体"/>
                <w:i w:val="0"/>
                <w:iCs w:val="0"/>
                <w:color w:val="000000"/>
                <w:kern w:val="0"/>
                <w:sz w:val="22"/>
                <w:szCs w:val="22"/>
                <w:u w:val="none"/>
                <w:lang w:val="en-US" w:eastAsia="zh-CN" w:bidi="ar"/>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2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400V低压综保</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BDF100 M+  分体式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0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C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D7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9B0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B4E">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3AE5">
            <w:pPr>
              <w:jc w:val="center"/>
              <w:rPr>
                <w:rFonts w:hint="eastAsia" w:ascii="宋体" w:hAnsi="宋体" w:eastAsia="宋体" w:cs="宋体"/>
                <w:i w:val="0"/>
                <w:iCs w:val="0"/>
                <w:color w:val="000000"/>
                <w:sz w:val="22"/>
                <w:szCs w:val="22"/>
                <w:u w:val="none"/>
              </w:rPr>
            </w:pPr>
          </w:p>
        </w:tc>
      </w:tr>
      <w:tr w14:paraId="4264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E76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合计（含13%增值税）</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A9AF">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180">
            <w:pPr>
              <w:jc w:val="center"/>
              <w:rPr>
                <w:rFonts w:hint="eastAsia" w:ascii="宋体" w:hAnsi="宋体" w:eastAsia="宋体" w:cs="宋体"/>
                <w:i w:val="0"/>
                <w:iCs w:val="0"/>
                <w:color w:val="000000"/>
                <w:sz w:val="22"/>
                <w:szCs w:val="22"/>
                <w:u w:val="none"/>
              </w:rPr>
            </w:pPr>
          </w:p>
        </w:tc>
      </w:tr>
    </w:tbl>
    <w:p w14:paraId="2F42E260">
      <w:pPr>
        <w:ind w:firstLine="560" w:firstLineChars="200"/>
        <w:rPr>
          <w:rFonts w:hint="eastAsia"/>
          <w:sz w:val="28"/>
          <w:u w:val="single"/>
          <w:lang w:eastAsia="zh-CN"/>
        </w:rPr>
      </w:pPr>
    </w:p>
    <w:sectPr>
      <w:pgSz w:w="16840" w:h="11910" w:orient="landscape"/>
      <w:pgMar w:top="1680" w:right="1500" w:bottom="168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4"/>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4"/>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0"/>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3D16C91"/>
    <w:rsid w:val="061139E5"/>
    <w:rsid w:val="06F50B00"/>
    <w:rsid w:val="071208DE"/>
    <w:rsid w:val="076E1278"/>
    <w:rsid w:val="08D1141D"/>
    <w:rsid w:val="0B016677"/>
    <w:rsid w:val="0B296DE2"/>
    <w:rsid w:val="10294AA3"/>
    <w:rsid w:val="10E40CA0"/>
    <w:rsid w:val="114E0702"/>
    <w:rsid w:val="136130D9"/>
    <w:rsid w:val="144E062A"/>
    <w:rsid w:val="16933BA9"/>
    <w:rsid w:val="18DD4F7E"/>
    <w:rsid w:val="195B58A2"/>
    <w:rsid w:val="1E085A14"/>
    <w:rsid w:val="1EBB29E4"/>
    <w:rsid w:val="1FE30229"/>
    <w:rsid w:val="1FF43DDB"/>
    <w:rsid w:val="1FFF643B"/>
    <w:rsid w:val="2085387C"/>
    <w:rsid w:val="20F326ED"/>
    <w:rsid w:val="21933AA2"/>
    <w:rsid w:val="22C543E9"/>
    <w:rsid w:val="24141494"/>
    <w:rsid w:val="25BF356F"/>
    <w:rsid w:val="25DB0C2D"/>
    <w:rsid w:val="269469E7"/>
    <w:rsid w:val="29375E29"/>
    <w:rsid w:val="29FC3B14"/>
    <w:rsid w:val="2B11792E"/>
    <w:rsid w:val="2C561B4B"/>
    <w:rsid w:val="31C54755"/>
    <w:rsid w:val="3216608C"/>
    <w:rsid w:val="344622E0"/>
    <w:rsid w:val="34CE14C6"/>
    <w:rsid w:val="34D84CEC"/>
    <w:rsid w:val="35386DE0"/>
    <w:rsid w:val="36065CBA"/>
    <w:rsid w:val="37AF5AB7"/>
    <w:rsid w:val="39916B30"/>
    <w:rsid w:val="3B1C3371"/>
    <w:rsid w:val="3CC23198"/>
    <w:rsid w:val="3DDF4815"/>
    <w:rsid w:val="3F35638E"/>
    <w:rsid w:val="3FE669E5"/>
    <w:rsid w:val="43C46838"/>
    <w:rsid w:val="455B7E67"/>
    <w:rsid w:val="4AAD035C"/>
    <w:rsid w:val="4B6C24F0"/>
    <w:rsid w:val="4BC3600A"/>
    <w:rsid w:val="50060D27"/>
    <w:rsid w:val="50F63E28"/>
    <w:rsid w:val="51AE1E68"/>
    <w:rsid w:val="5221007F"/>
    <w:rsid w:val="52926B5A"/>
    <w:rsid w:val="545C5E51"/>
    <w:rsid w:val="5486175B"/>
    <w:rsid w:val="55E72F2E"/>
    <w:rsid w:val="57667D24"/>
    <w:rsid w:val="57CE5BC3"/>
    <w:rsid w:val="59B51AED"/>
    <w:rsid w:val="5AE1516A"/>
    <w:rsid w:val="5B6A3A79"/>
    <w:rsid w:val="5BAF4E87"/>
    <w:rsid w:val="5C1A5F7B"/>
    <w:rsid w:val="5D317DD9"/>
    <w:rsid w:val="5E836CBA"/>
    <w:rsid w:val="645771F8"/>
    <w:rsid w:val="686C3513"/>
    <w:rsid w:val="6A54112D"/>
    <w:rsid w:val="6AA035AE"/>
    <w:rsid w:val="6CFE3587"/>
    <w:rsid w:val="6D810F65"/>
    <w:rsid w:val="6E0F2E14"/>
    <w:rsid w:val="6E191737"/>
    <w:rsid w:val="6F1E141D"/>
    <w:rsid w:val="6F5354F8"/>
    <w:rsid w:val="740A2BDE"/>
    <w:rsid w:val="745A0413"/>
    <w:rsid w:val="751839E0"/>
    <w:rsid w:val="76274F93"/>
    <w:rsid w:val="76C35971"/>
    <w:rsid w:val="79EB3F2F"/>
    <w:rsid w:val="7B11789E"/>
    <w:rsid w:val="7BC609B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qFormat/>
    <w:uiPriority w:val="0"/>
    <w:rPr>
      <w:rFonts w:asciiTheme="majorHAnsi" w:hAnsiTheme="majorHAnsi" w:cstheme="majorBidi"/>
      <w:b/>
      <w:bCs/>
      <w:sz w:val="32"/>
      <w:szCs w:val="32"/>
      <w:lang w:eastAsia="en-US"/>
    </w:rPr>
  </w:style>
  <w:style w:type="character" w:customStyle="1" w:styleId="131">
    <w:name w:val="正文文本缩进 3 Char1"/>
    <w:basedOn w:val="53"/>
    <w:uiPriority w:val="0"/>
    <w:rPr>
      <w:rFonts w:ascii="宋体" w:hAnsi="宋体" w:cs="宋体"/>
      <w:sz w:val="16"/>
      <w:szCs w:val="16"/>
      <w:lang w:eastAsia="en-US"/>
    </w:rPr>
  </w:style>
  <w:style w:type="paragraph" w:customStyle="1" w:styleId="132">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uiPriority w:val="0"/>
    <w:rPr>
      <w:rFonts w:hint="eastAsia" w:ascii="宋体" w:hAnsi="宋体" w:eastAsia="宋体" w:cs="宋体"/>
      <w:color w:val="000000"/>
      <w:sz w:val="22"/>
      <w:szCs w:val="22"/>
      <w:u w:val="none"/>
    </w:rPr>
  </w:style>
  <w:style w:type="character" w:customStyle="1" w:styleId="213">
    <w:name w:val="font91"/>
    <w:basedOn w:val="53"/>
    <w:qFormat/>
    <w:uiPriority w:val="0"/>
    <w:rPr>
      <w:rFonts w:hint="eastAsia" w:ascii="宋体" w:hAnsi="宋体" w:eastAsia="宋体" w:cs="宋体"/>
      <w:color w:val="000000"/>
      <w:sz w:val="22"/>
      <w:szCs w:val="22"/>
      <w:u w:val="none"/>
    </w:rPr>
  </w:style>
  <w:style w:type="character" w:customStyle="1" w:styleId="214">
    <w:name w:val="font51"/>
    <w:basedOn w:val="5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75</Words>
  <Characters>94</Characters>
  <Lines>127</Lines>
  <Paragraphs>35</Paragraphs>
  <TotalTime>45</TotalTime>
  <ScaleCrop>false</ScaleCrop>
  <LinksUpToDate>false</LinksUpToDate>
  <CharactersWithSpaces>131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2026-06-23T08:02:59Z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