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5"/>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2DB807DC">
      <w:pPr>
        <w:pStyle w:val="17"/>
        <w:jc w:val="center"/>
        <w:rPr>
          <w:rFonts w:hint="eastAsia" w:hAnsi="宋体" w:cs="宋体"/>
          <w:b/>
          <w:color w:val="FF0000"/>
          <w:sz w:val="52"/>
          <w:szCs w:val="52"/>
          <w:u w:val="single"/>
          <w:lang w:eastAsia="zh-CN"/>
        </w:rPr>
      </w:pPr>
      <w:r>
        <w:rPr>
          <w:rFonts w:hint="eastAsia" w:hAnsi="宋体" w:cs="宋体"/>
          <w:b/>
          <w:color w:val="FF0000"/>
          <w:sz w:val="52"/>
          <w:szCs w:val="52"/>
          <w:u w:val="single"/>
          <w:lang w:eastAsia="zh-CN"/>
        </w:rPr>
        <w:t>皮带秤更新项目</w:t>
      </w:r>
    </w:p>
    <w:p w14:paraId="157BEC94">
      <w:pPr>
        <w:pStyle w:val="17"/>
        <w:jc w:val="center"/>
        <w:rPr>
          <w:rFonts w:hint="eastAsia" w:ascii="宋体" w:hAnsi="宋体" w:eastAsia="宋体" w:cs="宋体"/>
          <w:b/>
          <w:color w:val="FF0000"/>
          <w:sz w:val="72"/>
          <w:szCs w:val="72"/>
          <w:u w:val="single"/>
          <w:lang w:eastAsia="zh-CN"/>
        </w:rPr>
      </w:pPr>
      <w:r>
        <w:rPr>
          <w:rFonts w:hint="eastAsia" w:ascii="宋体" w:hAnsi="宋体" w:eastAsia="宋体" w:cs="宋体"/>
          <w:b/>
          <w:color w:val="FF0000"/>
          <w:sz w:val="72"/>
          <w:szCs w:val="72"/>
          <w:u w:val="single"/>
          <w:lang w:eastAsia="zh-CN"/>
        </w:rPr>
        <w:t>询比文件</w:t>
      </w:r>
    </w:p>
    <w:p w14:paraId="3E0186C7">
      <w:pPr>
        <w:pStyle w:val="17"/>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QGD-3125-260529-0119 ）</w:t>
      </w:r>
    </w:p>
    <w:p w14:paraId="17FE584D">
      <w:pPr>
        <w:pStyle w:val="5"/>
        <w:rPr>
          <w:rFonts w:hint="eastAsia" w:ascii="宋体" w:hAnsi="宋体" w:eastAsia="宋体" w:cs="宋体"/>
          <w:b/>
          <w:sz w:val="94"/>
          <w:lang w:eastAsia="zh-CN"/>
        </w:rPr>
      </w:pPr>
    </w:p>
    <w:p w14:paraId="5A26101B">
      <w:pPr>
        <w:pStyle w:val="5"/>
        <w:rPr>
          <w:rFonts w:hint="eastAsia" w:ascii="宋体" w:hAnsi="宋体" w:eastAsia="宋体" w:cs="宋体"/>
          <w:b/>
          <w:sz w:val="94"/>
          <w:lang w:eastAsia="zh-CN"/>
        </w:rPr>
      </w:pPr>
    </w:p>
    <w:p w14:paraId="4D364419">
      <w:pPr>
        <w:pStyle w:val="5"/>
        <w:rPr>
          <w:rFonts w:hint="eastAsia" w:ascii="宋体" w:hAnsi="宋体" w:eastAsia="宋体" w:cs="宋体"/>
          <w:b/>
          <w:sz w:val="32"/>
          <w:szCs w:val="32"/>
          <w:lang w:eastAsia="zh-CN"/>
        </w:rPr>
      </w:pPr>
    </w:p>
    <w:p w14:paraId="004F3CCF">
      <w:pPr>
        <w:pStyle w:val="5"/>
        <w:rPr>
          <w:rFonts w:hint="eastAsia" w:ascii="宋体" w:hAnsi="宋体" w:eastAsia="宋体" w:cs="宋体"/>
          <w:b/>
          <w:sz w:val="32"/>
          <w:szCs w:val="32"/>
          <w:lang w:eastAsia="zh-CN"/>
        </w:rPr>
      </w:pPr>
    </w:p>
    <w:p w14:paraId="28C5BEAD">
      <w:pPr>
        <w:pStyle w:val="5"/>
        <w:rPr>
          <w:rFonts w:hint="eastAsia" w:ascii="宋体" w:hAnsi="宋体" w:eastAsia="宋体" w:cs="宋体"/>
          <w:b/>
          <w:sz w:val="32"/>
          <w:szCs w:val="32"/>
          <w:lang w:eastAsia="zh-CN"/>
        </w:rPr>
      </w:pPr>
    </w:p>
    <w:p w14:paraId="398573E0">
      <w:pPr>
        <w:pStyle w:val="5"/>
        <w:rPr>
          <w:rFonts w:hint="eastAsia" w:ascii="宋体" w:hAnsi="宋体" w:eastAsia="宋体" w:cs="宋体"/>
          <w:b/>
          <w:sz w:val="32"/>
          <w:szCs w:val="32"/>
          <w:lang w:eastAsia="zh-CN"/>
        </w:rPr>
      </w:pPr>
    </w:p>
    <w:p w14:paraId="7262C469">
      <w:pPr>
        <w:pStyle w:val="5"/>
        <w:rPr>
          <w:rFonts w:hint="eastAsia" w:ascii="宋体" w:hAnsi="宋体" w:eastAsia="宋体" w:cs="宋体"/>
          <w:b/>
          <w:sz w:val="32"/>
          <w:szCs w:val="32"/>
          <w:lang w:eastAsia="zh-CN"/>
        </w:rPr>
      </w:pPr>
    </w:p>
    <w:p w14:paraId="3CF6428C">
      <w:pPr>
        <w:pStyle w:val="17"/>
        <w:jc w:val="center"/>
        <w:rPr>
          <w:rFonts w:hint="eastAsia" w:ascii="宋体" w:hAnsi="宋体" w:eastAsia="宋体" w:cs="宋体"/>
          <w:b/>
          <w:sz w:val="28"/>
          <w:szCs w:val="28"/>
        </w:rPr>
      </w:pPr>
    </w:p>
    <w:p w14:paraId="05F33D11">
      <w:pPr>
        <w:pStyle w:val="17"/>
        <w:jc w:val="center"/>
        <w:rPr>
          <w:rFonts w:hint="eastAsia" w:ascii="宋体" w:hAnsi="宋体" w:eastAsia="宋体" w:cs="宋体"/>
          <w:b/>
          <w:sz w:val="28"/>
          <w:szCs w:val="28"/>
        </w:rPr>
      </w:pPr>
    </w:p>
    <w:p w14:paraId="21DB5A8A">
      <w:pPr>
        <w:pStyle w:val="17"/>
        <w:jc w:val="center"/>
        <w:rPr>
          <w:rFonts w:hint="eastAsia" w:ascii="宋体" w:hAnsi="宋体" w:eastAsia="宋体" w:cs="宋体"/>
          <w:b/>
          <w:sz w:val="28"/>
          <w:szCs w:val="28"/>
        </w:rPr>
      </w:pPr>
    </w:p>
    <w:p w14:paraId="31D8A99D">
      <w:pPr>
        <w:pStyle w:val="17"/>
        <w:jc w:val="center"/>
        <w:rPr>
          <w:rFonts w:hint="eastAsia" w:ascii="宋体" w:hAnsi="宋体" w:eastAsia="宋体" w:cs="宋体"/>
          <w:b/>
          <w:sz w:val="28"/>
          <w:szCs w:val="28"/>
        </w:rPr>
      </w:pPr>
    </w:p>
    <w:p w14:paraId="1150F103">
      <w:pPr>
        <w:pStyle w:val="17"/>
        <w:jc w:val="center"/>
        <w:rPr>
          <w:rFonts w:hint="eastAsia" w:ascii="宋体" w:hAnsi="宋体" w:eastAsia="宋体" w:cs="宋体"/>
          <w:b/>
          <w:sz w:val="28"/>
          <w:szCs w:val="28"/>
        </w:rPr>
      </w:pPr>
    </w:p>
    <w:p w14:paraId="46E218A1">
      <w:pPr>
        <w:pStyle w:val="17"/>
        <w:jc w:val="center"/>
        <w:rPr>
          <w:rFonts w:hint="eastAsia" w:ascii="宋体" w:hAnsi="宋体" w:eastAsia="宋体" w:cs="宋体"/>
          <w:b/>
          <w:sz w:val="28"/>
          <w:szCs w:val="28"/>
        </w:rPr>
      </w:pPr>
    </w:p>
    <w:p w14:paraId="3E1905F6">
      <w:pPr>
        <w:pStyle w:val="17"/>
        <w:jc w:val="center"/>
        <w:rPr>
          <w:rFonts w:hint="eastAsia" w:ascii="宋体" w:hAnsi="宋体" w:eastAsia="宋体" w:cs="宋体"/>
          <w:b/>
          <w:sz w:val="28"/>
          <w:szCs w:val="28"/>
        </w:rPr>
      </w:pPr>
    </w:p>
    <w:p w14:paraId="05A40631">
      <w:pPr>
        <w:pStyle w:val="17"/>
        <w:jc w:val="center"/>
        <w:rPr>
          <w:rFonts w:hint="eastAsia" w:ascii="宋体" w:hAnsi="宋体" w:eastAsia="宋体" w:cs="宋体"/>
          <w:b/>
          <w:sz w:val="28"/>
          <w:szCs w:val="28"/>
        </w:rPr>
      </w:pPr>
    </w:p>
    <w:p w14:paraId="521732B7">
      <w:pPr>
        <w:pStyle w:val="17"/>
        <w:jc w:val="center"/>
        <w:rPr>
          <w:rFonts w:hint="eastAsia" w:ascii="宋体" w:hAnsi="宋体" w:eastAsia="宋体" w:cs="宋体"/>
          <w:b/>
          <w:sz w:val="28"/>
          <w:szCs w:val="28"/>
        </w:rPr>
      </w:pPr>
    </w:p>
    <w:p w14:paraId="0D167314">
      <w:pPr>
        <w:pStyle w:val="17"/>
        <w:jc w:val="center"/>
        <w:rPr>
          <w:rFonts w:hint="eastAsia" w:ascii="宋体" w:hAnsi="宋体" w:eastAsia="宋体" w:cs="宋体"/>
          <w:b/>
          <w:sz w:val="28"/>
          <w:szCs w:val="28"/>
        </w:rPr>
      </w:pPr>
    </w:p>
    <w:p w14:paraId="03DB5B84">
      <w:pPr>
        <w:pStyle w:val="17"/>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62F6D30C">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w:t>
      </w:r>
      <w:r>
        <w:rPr>
          <w:rFonts w:hint="eastAsia" w:cs="宋体"/>
          <w:b/>
          <w:color w:val="FF0000"/>
          <w:w w:val="95"/>
          <w:sz w:val="32"/>
          <w:lang w:val="en-US" w:eastAsia="zh-CN"/>
        </w:rPr>
        <w:t>六</w:t>
      </w:r>
      <w:r>
        <w:rPr>
          <w:rFonts w:hint="eastAsia" w:ascii="宋体" w:hAnsi="宋体" w:eastAsia="宋体" w:cs="宋体"/>
          <w:b/>
          <w:color w:val="FF0000"/>
          <w:w w:val="95"/>
          <w:sz w:val="32"/>
          <w:lang w:eastAsia="zh-CN"/>
        </w:rPr>
        <w:t>年</w:t>
      </w:r>
      <w:r>
        <w:rPr>
          <w:rFonts w:hint="eastAsia" w:cs="宋体"/>
          <w:b/>
          <w:color w:val="FF0000"/>
          <w:w w:val="95"/>
          <w:sz w:val="32"/>
          <w:lang w:val="en-US" w:eastAsia="zh-CN"/>
        </w:rPr>
        <w:t>六</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5"/>
        <w:rPr>
          <w:rFonts w:hint="eastAsia" w:ascii="宋体" w:hAnsi="宋体" w:eastAsia="宋体" w:cs="宋体"/>
          <w:sz w:val="20"/>
          <w:lang w:eastAsia="zh-CN"/>
        </w:rPr>
      </w:pPr>
    </w:p>
    <w:p w14:paraId="1BDB9FBE">
      <w:pPr>
        <w:pStyle w:val="5"/>
        <w:rPr>
          <w:rFonts w:hint="eastAsia" w:ascii="宋体" w:hAnsi="宋体" w:eastAsia="宋体" w:cs="宋体"/>
          <w:sz w:val="20"/>
          <w:lang w:eastAsia="zh-CN"/>
        </w:rPr>
      </w:pPr>
    </w:p>
    <w:p w14:paraId="7AB87184">
      <w:pPr>
        <w:pStyle w:val="5"/>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5DD5D936">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18"/>
        <w:numPr>
          <w:ilvl w:val="0"/>
          <w:numId w:val="1"/>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17"/>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6E5C80C8">
      <w:pPr>
        <w:jc w:val="center"/>
        <w:rPr>
          <w:rFonts w:hint="eastAsia" w:cs="宋体"/>
          <w:b/>
          <w:bCs/>
          <w:color w:val="FF0000"/>
          <w:sz w:val="32"/>
          <w:shd w:val="pct10" w:color="auto" w:fill="FFFFFF"/>
          <w:lang w:eastAsia="zh-CN"/>
        </w:rPr>
      </w:pPr>
      <w:r>
        <w:rPr>
          <w:rFonts w:hint="eastAsia" w:cs="宋体"/>
          <w:b/>
          <w:bCs/>
          <w:color w:val="FF0000"/>
          <w:sz w:val="32"/>
          <w:shd w:val="pct10" w:color="auto" w:fill="FFFFFF"/>
          <w:lang w:eastAsia="zh-CN"/>
        </w:rPr>
        <w:t>皮带秤更新项目</w:t>
      </w:r>
    </w:p>
    <w:p w14:paraId="6E3F3F23">
      <w:pPr>
        <w:jc w:val="center"/>
        <w:rPr>
          <w:rFonts w:hint="eastAsia" w:ascii="宋体" w:hAnsi="宋体" w:eastAsia="宋体" w:cs="宋体"/>
          <w:b/>
          <w:sz w:val="28"/>
          <w:lang w:eastAsia="zh-CN"/>
        </w:rPr>
      </w:pPr>
      <w:r>
        <w:rPr>
          <w:rFonts w:hint="eastAsia" w:ascii="宋体" w:hAnsi="宋体" w:eastAsia="宋体" w:cs="宋体"/>
          <w:b/>
          <w:bCs/>
          <w:sz w:val="32"/>
          <w:lang w:eastAsia="zh-CN"/>
        </w:rPr>
        <w:t>询比公告</w:t>
      </w:r>
    </w:p>
    <w:p w14:paraId="0F0D0DF4">
      <w:pPr>
        <w:spacing w:before="380" w:after="140" w:line="160" w:lineRule="atLeast"/>
        <w:jc w:val="left"/>
        <w:outlineLvl w:val="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cs="宋体"/>
          <w:color w:val="FF0000"/>
          <w:sz w:val="28"/>
          <w:szCs w:val="28"/>
          <w:u w:val="single"/>
          <w:lang w:val="en-US" w:eastAsia="zh-CN" w:bidi="ar-SA"/>
        </w:rPr>
        <w:t>皮带秤更新项目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QGD-3125-260529-0119</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”进行国内公开询比采购，欢迎国内符合条件的供应商积极参加。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315D439F">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皮带秤更新项目</w:t>
      </w:r>
    </w:p>
    <w:p w14:paraId="6AA93915">
      <w:pPr>
        <w:tabs>
          <w:tab w:val="left" w:pos="709"/>
        </w:tabs>
        <w:spacing w:line="360" w:lineRule="auto"/>
        <w:ind w:firstLine="560" w:firstLineChars="200"/>
        <w:rPr>
          <w:rFonts w:hint="eastAsia"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2.项目说明：</w:t>
      </w:r>
      <w:r>
        <w:rPr>
          <w:rFonts w:hint="eastAsia" w:cs="宋体"/>
          <w:color w:val="000000" w:themeColor="text1"/>
          <w:sz w:val="28"/>
          <w:szCs w:val="28"/>
          <w:lang w:val="en-US" w:eastAsia="zh-CN"/>
          <w14:textFill>
            <w14:solidFill>
              <w14:schemeClr w14:val="tx1"/>
            </w14:solidFill>
          </w14:textFill>
        </w:rPr>
        <w:t>皮带秤更新</w:t>
      </w:r>
      <w:r>
        <w:rPr>
          <w:rFonts w:hint="eastAsia" w:ascii="宋体" w:hAnsi="宋体" w:eastAsia="宋体" w:cs="宋体"/>
          <w:color w:val="000000" w:themeColor="text1"/>
          <w:sz w:val="28"/>
          <w:szCs w:val="28"/>
          <w:lang w:val="en-US" w:eastAsia="zh-CN"/>
          <w14:textFill>
            <w14:solidFill>
              <w14:schemeClr w14:val="tx1"/>
            </w14:solidFill>
          </w14:textFill>
        </w:rPr>
        <w:t>项目，</w:t>
      </w:r>
      <w:r>
        <w:rPr>
          <w:rFonts w:hint="eastAsia" w:cs="宋体"/>
          <w:color w:val="000000" w:themeColor="text1"/>
          <w:sz w:val="28"/>
          <w:szCs w:val="28"/>
          <w:lang w:val="en-US" w:eastAsia="zh-CN"/>
          <w14:textFill>
            <w14:solidFill>
              <w14:schemeClr w14:val="tx1"/>
            </w14:solidFill>
          </w14:textFill>
        </w:rPr>
        <w:t>规格型号：0-5000t/h\支架安装 /压式\热浸锌\标定精度:±0.2% ;使用精度:±0.2%\220V AC\4-20mA+RS485，配网口\不锈钢304\G3/4"（端子硬接线）非防爆\IP54</w:t>
      </w:r>
    </w:p>
    <w:p w14:paraId="7941C9FF">
      <w:pPr>
        <w:tabs>
          <w:tab w:val="left" w:pos="709"/>
        </w:tabs>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lang w:val="en-US" w:eastAsia="zh-CN"/>
          <w14:textFill>
            <w14:solidFill>
              <w14:schemeClr w14:val="tx1"/>
            </w14:solidFill>
          </w14:textFill>
        </w:rPr>
        <w:t>.询比控制价：</w:t>
      </w:r>
      <w:r>
        <w:rPr>
          <w:rFonts w:hint="eastAsia" w:cs="宋体"/>
          <w:color w:val="000000" w:themeColor="text1"/>
          <w:sz w:val="28"/>
          <w:szCs w:val="28"/>
          <w:lang w:val="en-US" w:eastAsia="zh-CN"/>
          <w14:textFill>
            <w14:solidFill>
              <w14:schemeClr w14:val="tx1"/>
            </w14:solidFill>
          </w14:textFill>
        </w:rPr>
        <w:t>42</w:t>
      </w:r>
      <w:r>
        <w:rPr>
          <w:rFonts w:hint="eastAsia" w:ascii="宋体" w:hAnsi="宋体" w:eastAsia="宋体" w:cs="宋体"/>
          <w:color w:val="000000" w:themeColor="text1"/>
          <w:sz w:val="28"/>
          <w:szCs w:val="28"/>
          <w:lang w:val="en-US" w:eastAsia="zh-CN"/>
          <w14:textFill>
            <w14:solidFill>
              <w14:schemeClr w14:val="tx1"/>
            </w14:solidFill>
          </w14:textFill>
        </w:rPr>
        <w:t>.00万元（含税总价）</w:t>
      </w:r>
    </w:p>
    <w:p w14:paraId="3E1647D0">
      <w:pPr>
        <w:spacing w:line="360" w:lineRule="auto"/>
        <w:ind w:firstLine="560" w:firstLineChars="200"/>
        <w:rPr>
          <w:rFonts w:hint="default"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4.交期：自合同签定之日起2个月内完成，具体施工时间根据现场生产情况安排确定，提前或顺延以双方书面文件确认为准。</w:t>
      </w:r>
    </w:p>
    <w:p w14:paraId="6520554A">
      <w:pPr>
        <w:tabs>
          <w:tab w:val="left" w:pos="709"/>
        </w:tabs>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lang w:val="en-US" w:eastAsia="zh-CN"/>
        </w:rPr>
        <w:t>二、参</w:t>
      </w:r>
      <w:r>
        <w:rPr>
          <w:rFonts w:hint="eastAsia" w:ascii="宋体" w:hAnsi="宋体" w:eastAsia="宋体" w:cs="宋体"/>
          <w:color w:val="000000" w:themeColor="text1"/>
          <w:sz w:val="28"/>
          <w:szCs w:val="28"/>
          <w:lang w:val="en-US" w:eastAsia="zh-CN"/>
          <w14:textFill>
            <w14:solidFill>
              <w14:schemeClr w14:val="tx1"/>
            </w14:solidFill>
          </w14:textFill>
        </w:rPr>
        <w:t>比人资格要求</w:t>
      </w:r>
    </w:p>
    <w:p w14:paraId="19A6158C">
      <w:pPr>
        <w:spacing w:line="360" w:lineRule="auto"/>
        <w:ind w:firstLine="560" w:firstLineChars="200"/>
        <w:rPr>
          <w:rFonts w:hint="eastAsia"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1.参选单位应具备独立法人资格，持有有效的企业法人营业执照及资质文件。</w:t>
      </w:r>
    </w:p>
    <w:p w14:paraId="675EDBCF">
      <w:pPr>
        <w:spacing w:line="360" w:lineRule="auto"/>
        <w:ind w:firstLine="560" w:firstLineChars="200"/>
        <w:rPr>
          <w:rFonts w:hint="eastAsia"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参选单位须提供法定授权计量机构颁发的准确度等级0.2级计量器具型式评价报告或准确度等级0.2级计量器具型式批准证书，所提供产品的型号必须与型式评价报告及计量器具型式批准证书一致。提供高精度皮带秤专利证书、电子皮带秤自动挂码校验装置专利证书等有效文件。参选方若在参选文件中所提供计量器具型式证书准确度等级低于0.2级、提供证书中不包含可作为准确度等级0.2级称重产品合格使用的实质性内容，可被判定为无效证明文件。</w:t>
      </w:r>
    </w:p>
    <w:p w14:paraId="0D3383A1">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 参选单位负责人为同一人或者存在控股、管理关系的不同单位不得同时参加本项目的询比；参选人没有失信黑名单记录（以最高院失信被执行人系统发布信息为准），与询比人无诉讼纠纷。</w:t>
      </w:r>
    </w:p>
    <w:p w14:paraId="7E76CAD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参选方需提供近三年与所供产品型号一致的现场使用业绩合同或调试报告至少提供三家，要求三个月免维护长期使用精度不得低于±0.2%，提供实质性证明文件需包含数据，需提供使用单位技术负责人真实有效的联系方式供招标方核实，提供第三方机构检定证书。</w:t>
      </w:r>
    </w:p>
    <w:p w14:paraId="5D94F18D">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 本采购项目不接受联合体参选。</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bookmarkStart w:id="20" w:name="_GoBack"/>
      <w:bookmarkEnd w:id="20"/>
    </w:p>
    <w:p w14:paraId="46066AE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1.报名时间：公示之日起至202</w:t>
      </w:r>
      <w:r>
        <w:rPr>
          <w:rFonts w:hint="eastAsia"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06</w:t>
      </w:r>
      <w:r>
        <w:rPr>
          <w:rFonts w:hint="eastAsia" w:ascii="宋体" w:hAnsi="宋体" w:eastAsia="宋体" w:cs="宋体"/>
          <w:color w:val="000000" w:themeColor="text1"/>
          <w:sz w:val="28"/>
          <w:szCs w:val="28"/>
          <w:lang w:eastAsia="zh-CN"/>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lang w:eastAsia="zh-CN"/>
          <w14:textFill>
            <w14:solidFill>
              <w14:schemeClr w14:val="tx1"/>
            </w14:solidFill>
          </w14:textFill>
        </w:rPr>
        <w:t>日（</w:t>
      </w:r>
      <w:r>
        <w:rPr>
          <w:rFonts w:hint="eastAsia" w:cs="宋体"/>
          <w:color w:val="000000" w:themeColor="text1"/>
          <w:sz w:val="28"/>
          <w:szCs w:val="28"/>
          <w:lang w:val="en-US" w:eastAsia="zh-CN"/>
          <w14:textFill>
            <w14:solidFill>
              <w14:schemeClr w14:val="tx1"/>
            </w14:solidFill>
          </w14:textFill>
        </w:rPr>
        <w:t>含当日</w:t>
      </w:r>
      <w:r>
        <w:rPr>
          <w:rFonts w:hint="eastAsia" w:ascii="宋体" w:hAnsi="宋体" w:eastAsia="宋体" w:cs="宋体"/>
          <w:color w:val="000000" w:themeColor="text1"/>
          <w:sz w:val="28"/>
          <w:szCs w:val="28"/>
          <w:lang w:eastAsia="zh-CN"/>
          <w14:textFill>
            <w14:solidFill>
              <w14:schemeClr w14:val="tx1"/>
            </w14:solidFill>
          </w14:textFill>
        </w:rPr>
        <w:t>）</w:t>
      </w:r>
    </w:p>
    <w:p w14:paraId="1963A81C">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2.报名方式：参比人在报名时间内将报名文件发送至邮箱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eastAsia="zh-CN"/>
          <w14:textFill>
            <w14:solidFill>
              <w14:schemeClr w14:val="tx1"/>
            </w14:solidFill>
          </w14:textFill>
        </w:rPr>
        <w:t>，注明参比项目名称、参比人名称、商务联系人及联系方式（邮件内容上填写即可）报名文件包含：</w:t>
      </w:r>
    </w:p>
    <w:p w14:paraId="79982FBA">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（1）法定代表人身份证复印件（正反面）（加盖单位公章的扫描件）；</w:t>
      </w:r>
    </w:p>
    <w:p w14:paraId="3DDF3BC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（2）营业执照（加盖单位公章的扫描件）；</w:t>
      </w:r>
    </w:p>
    <w:p w14:paraId="66374A7C">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（3）资质文件及相关业绩(业绩</w:t>
      </w:r>
      <w:r>
        <w:rPr>
          <w:rFonts w:hint="eastAsia" w:ascii="宋体" w:hAnsi="宋体" w:eastAsia="宋体" w:cs="宋体"/>
          <w:color w:val="111111"/>
          <w:sz w:val="28"/>
          <w:szCs w:val="28"/>
          <w:shd w:val="clear" w:color="auto" w:fill="FFFFFF"/>
          <w:lang w:eastAsia="zh-CN"/>
        </w:rPr>
        <w:t>要提供相应合同扫描件）</w:t>
      </w:r>
      <w:r>
        <w:rPr>
          <w:rFonts w:hint="eastAsia" w:ascii="宋体" w:hAnsi="宋体" w:eastAsia="宋体" w:cs="宋体"/>
          <w:color w:val="000000" w:themeColor="text1"/>
          <w:sz w:val="28"/>
          <w:szCs w:val="28"/>
          <w:lang w:eastAsia="zh-CN"/>
          <w14:textFill>
            <w14:solidFill>
              <w14:schemeClr w14:val="tx1"/>
            </w14:solidFill>
          </w14:textFill>
        </w:rPr>
        <w:t>。</w:t>
      </w:r>
    </w:p>
    <w:p w14:paraId="0A1232DB">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报名时间截止后，报名成功参比人须与现场技术人员进行前期技术交流，需详细阅读比选项目说明，并按照相关要求提供相关方案。技术交流后经比选人技术人员确认合格，未进行报名和技术交流确认不能参加比选。技术交流暂定为报名截止后15天内完成。</w:t>
      </w:r>
    </w:p>
    <w:p w14:paraId="4512EB0D">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3.获取参比文件：本项目参比文件请有意向参比人自行下载，不收取费用。（特别声明：未进行登记报名的参比人，其递交的参比文件将被拒收。）</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58C459D">
      <w:pPr>
        <w:tabs>
          <w:tab w:val="left" w:pos="709"/>
        </w:tabs>
        <w:spacing w:line="360" w:lineRule="auto"/>
        <w:ind w:firstLine="560" w:firstLineChars="200"/>
        <w:rPr>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参比文件递交地点：线下递交。福建省漳州市古雷开发区纵四路西侧福化古雷运营中心。收件人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47F740DE">
      <w:pPr>
        <w:tabs>
          <w:tab w:val="left" w:pos="709"/>
        </w:tabs>
        <w:spacing w:line="360" w:lineRule="auto"/>
        <w:ind w:firstLine="560" w:firstLineChars="200"/>
        <w:rPr>
          <w:rFonts w:hint="eastAsia" w:ascii="宋体" w:hAnsi="宋体" w:eastAsia="宋体" w:cs="宋体"/>
          <w:color w:val="000000" w:themeColor="text1"/>
          <w:sz w:val="28"/>
          <w:szCs w:val="28"/>
          <w:highlight w:val="yellow"/>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2.递交截止时间：参选文件递交截止时间（以送达时间为准）：</w:t>
      </w:r>
      <w:r>
        <w:rPr>
          <w:rFonts w:hint="eastAsia" w:cs="宋体"/>
          <w:color w:val="000000" w:themeColor="text1"/>
          <w:sz w:val="28"/>
          <w:szCs w:val="28"/>
          <w:highlight w:val="yellow"/>
          <w:lang w:eastAsia="zh-CN"/>
          <w14:textFill>
            <w14:solidFill>
              <w14:schemeClr w14:val="tx1"/>
            </w14:solidFill>
          </w14:textFill>
        </w:rPr>
        <w:t>待定</w:t>
      </w:r>
    </w:p>
    <w:p w14:paraId="3BD33B96">
      <w:pPr>
        <w:pStyle w:val="5"/>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p>
    <w:p w14:paraId="10C4E6CA">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8400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1642427D">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皮带秤更新项目</w:t>
      </w:r>
      <w:r>
        <w:rPr>
          <w:rFonts w:hint="eastAsia" w:ascii="宋体" w:hAnsi="宋体" w:eastAsia="宋体" w:cs="宋体"/>
          <w:sz w:val="28"/>
          <w:szCs w:val="28"/>
          <w:lang w:eastAsia="zh-CN"/>
        </w:rPr>
        <w:t xml:space="preserve">   </w:t>
      </w:r>
    </w:p>
    <w:p w14:paraId="7ECBE6C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617CAFC0">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3.比选结束退还比选保证金（无息），最迟不超过规定的比选有效期满后的20天。</w:t>
      </w:r>
    </w:p>
    <w:p w14:paraId="72FB97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（2）参比单位未能按接到中标通知书后规定的时间内签定合同。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w:t>
      </w:r>
      <w:r>
        <w:rPr>
          <w:rFonts w:hint="eastAsia"/>
          <w:color w:val="000000" w:themeColor="text1"/>
          <w:sz w:val="28"/>
          <w:szCs w:val="28"/>
          <w:lang w:eastAsia="zh-CN"/>
          <w14:textFill>
            <w14:solidFill>
              <w14:schemeClr w14:val="tx1"/>
            </w14:solidFill>
          </w14:textFill>
        </w:rPr>
        <w:t>福建省漳州市古雷开发区纵四路西侧福化古雷运营中心</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7881395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福建福海创石油化工有限公司 </w:t>
      </w:r>
    </w:p>
    <w:p w14:paraId="69E516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p w14:paraId="2BC13BB9">
      <w:pPr>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p w14:paraId="07327C6D">
      <w:pPr>
        <w:pStyle w:val="17"/>
        <w:rPr>
          <w:rFonts w:hint="eastAsia" w:ascii="宋体" w:hAnsi="宋体" w:eastAsia="宋体" w:cs="宋体"/>
          <w:lang w:eastAsia="zh-CN"/>
        </w:rPr>
      </w:pPr>
    </w:p>
    <w:p w14:paraId="094DD9E1">
      <w:pPr>
        <w:pStyle w:val="17"/>
        <w:rPr>
          <w:rFonts w:hint="eastAsia" w:ascii="宋体" w:hAnsi="宋体" w:eastAsia="宋体" w:cs="宋体"/>
          <w:lang w:eastAsia="zh-CN"/>
        </w:rPr>
      </w:pPr>
    </w:p>
    <w:p w14:paraId="7BBCA29D">
      <w:pPr>
        <w:pStyle w:val="17"/>
        <w:rPr>
          <w:rFonts w:hint="eastAsia" w:ascii="宋体" w:hAnsi="宋体" w:eastAsia="宋体" w:cs="宋体"/>
          <w:lang w:eastAsia="zh-CN"/>
        </w:rPr>
      </w:pPr>
    </w:p>
    <w:p w14:paraId="17E6BE08">
      <w:pPr>
        <w:pStyle w:val="17"/>
        <w:rPr>
          <w:rFonts w:hint="eastAsia" w:ascii="宋体" w:hAnsi="宋体" w:eastAsia="宋体" w:cs="宋体"/>
          <w:lang w:eastAsia="zh-CN"/>
        </w:rPr>
      </w:pPr>
    </w:p>
    <w:p w14:paraId="05618317">
      <w:pPr>
        <w:pStyle w:val="17"/>
        <w:rPr>
          <w:rFonts w:hint="eastAsia" w:ascii="宋体" w:hAnsi="宋体" w:eastAsia="宋体" w:cs="宋体"/>
          <w:lang w:eastAsia="zh-CN"/>
        </w:rPr>
      </w:pPr>
    </w:p>
    <w:p w14:paraId="1E424472">
      <w:pPr>
        <w:pStyle w:val="17"/>
        <w:rPr>
          <w:rFonts w:hint="eastAsia" w:ascii="宋体" w:hAnsi="宋体" w:eastAsia="宋体" w:cs="宋体"/>
          <w:lang w:eastAsia="zh-CN"/>
        </w:rPr>
      </w:pPr>
    </w:p>
    <w:p w14:paraId="68EFB4C1">
      <w:pPr>
        <w:jc w:val="center"/>
        <w:outlineLvl w:val="0"/>
        <w:rPr>
          <w:rFonts w:hint="eastAsia" w:ascii="宋体" w:hAnsi="宋体" w:eastAsia="宋体" w:cs="宋体"/>
          <w:sz w:val="32"/>
          <w:szCs w:val="32"/>
          <w:lang w:eastAsia="zh-CN"/>
        </w:rPr>
      </w:pPr>
      <w:r>
        <w:rPr>
          <w:rFonts w:hint="eastAsia" w:ascii="宋体" w:hAnsi="宋体" w:eastAsia="宋体" w:cs="宋体"/>
          <w:sz w:val="32"/>
          <w:szCs w:val="32"/>
          <w:lang w:eastAsia="zh-CN"/>
        </w:rPr>
        <w:t>附件、法定代表人授权书</w:t>
      </w:r>
    </w:p>
    <w:p w14:paraId="69C07C57">
      <w:pPr>
        <w:jc w:val="center"/>
        <w:outlineLvl w:val="0"/>
        <w:rPr>
          <w:rFonts w:hint="eastAsia" w:ascii="宋体" w:hAnsi="宋体" w:eastAsia="宋体" w:cs="宋体"/>
          <w:lang w:eastAsia="zh-CN"/>
        </w:rPr>
      </w:pPr>
    </w:p>
    <w:p w14:paraId="0CB5338A">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cs="宋体"/>
          <w:sz w:val="28"/>
          <w:szCs w:val="28"/>
          <w:u w:val="single"/>
          <w:lang w:val="en-US" w:eastAsia="zh-CN"/>
        </w:rPr>
        <w:t xml:space="preserve">  </w:t>
      </w:r>
      <w:r>
        <w:rPr>
          <w:rFonts w:hint="eastAsia" w:cs="宋体"/>
          <w:color w:val="FF0000"/>
          <w:sz w:val="28"/>
          <w:szCs w:val="28"/>
          <w:u w:val="single"/>
          <w:lang w:eastAsia="zh-CN"/>
        </w:rPr>
        <w:t>皮带秤更新项目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QGD-3125-260529-0119</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6F229267">
      <w:pPr>
        <w:pStyle w:val="17"/>
        <w:rPr>
          <w:rFonts w:hint="eastAsia" w:ascii="宋体" w:hAnsi="宋体" w:eastAsia="宋体" w:cs="宋体"/>
        </w:rPr>
        <w:sectPr>
          <w:pgSz w:w="11910" w:h="16840"/>
          <w:pgMar w:top="1500" w:right="1020" w:bottom="740" w:left="1300" w:header="0" w:footer="551" w:gutter="0"/>
          <w:cols w:space="720" w:num="1"/>
        </w:sectPr>
      </w:pPr>
    </w:p>
    <w:p w14:paraId="7553D1B1">
      <w:pPr>
        <w:pStyle w:val="2"/>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597C729">
      <w:pPr>
        <w:tabs>
          <w:tab w:val="left" w:pos="709"/>
        </w:tabs>
        <w:spacing w:line="360" w:lineRule="auto"/>
        <w:ind w:firstLine="220" w:firstLineChars="10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1.项目名称：</w:t>
      </w:r>
      <w:r>
        <w:rPr>
          <w:rFonts w:hint="eastAsia" w:cs="宋体"/>
          <w:sz w:val="28"/>
          <w:szCs w:val="28"/>
          <w:lang w:eastAsia="zh-CN"/>
        </w:rPr>
        <w:t>皮带秤更新项目</w:t>
      </w:r>
      <w:r>
        <w:rPr>
          <w:rFonts w:hint="eastAsia" w:ascii="宋体" w:hAnsi="宋体" w:eastAsia="宋体" w:cs="宋体"/>
          <w:sz w:val="28"/>
          <w:szCs w:val="28"/>
          <w:lang w:eastAsia="zh-CN"/>
        </w:rPr>
        <w:t xml:space="preserve"> </w:t>
      </w:r>
    </w:p>
    <w:p w14:paraId="349E606D">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2.项目地点：福建省漳州古雷经济开发区翔鹭码头厂区</w:t>
      </w:r>
    </w:p>
    <w:p w14:paraId="54E04BD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02FE9D4A">
      <w:pPr>
        <w:pStyle w:val="5"/>
        <w:spacing w:line="360" w:lineRule="auto"/>
        <w:ind w:right="121"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eastAsia="zh-CN"/>
        </w:rPr>
        <w:t>技术联系人：</w:t>
      </w:r>
      <w:r>
        <w:rPr>
          <w:rFonts w:hint="eastAsia" w:ascii="宋体" w:hAnsi="宋体" w:eastAsia="宋体" w:cs="宋体"/>
          <w:sz w:val="28"/>
          <w:szCs w:val="28"/>
          <w:lang w:val="en-US" w:eastAsia="zh-CN"/>
        </w:rPr>
        <w:t xml:space="preserve">陈接标 </w:t>
      </w:r>
      <w:r>
        <w:rPr>
          <w:rFonts w:hint="eastAsia" w:ascii="宋体" w:hAnsi="宋体" w:eastAsia="宋体" w:cs="宋体"/>
          <w:sz w:val="28"/>
          <w:szCs w:val="28"/>
          <w:lang w:eastAsia="zh-CN"/>
        </w:rPr>
        <w:t>18950015739</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jbchen@fhcpec.com.cn</w:t>
      </w:r>
      <w:r>
        <w:rPr>
          <w:rFonts w:hint="default" w:ascii="宋体" w:hAnsi="宋体" w:eastAsia="宋体" w:cs="宋体"/>
          <w:sz w:val="28"/>
          <w:szCs w:val="28"/>
          <w:lang w:eastAsia="zh-CN"/>
        </w:rPr>
        <w:t> </w:t>
      </w:r>
      <w:r>
        <w:rPr>
          <w:rFonts w:hint="eastAsia" w:ascii="宋体" w:hAnsi="宋体" w:eastAsia="宋体" w:cs="宋体"/>
          <w:sz w:val="28"/>
          <w:szCs w:val="28"/>
          <w:lang w:val="en-US" w:eastAsia="zh-CN"/>
        </w:rPr>
        <w:t xml:space="preserve">   </w:t>
      </w:r>
    </w:p>
    <w:p w14:paraId="38F98E3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 xml:space="preserve">    3.采购文件的修改书将构成采购文件的一部分，对参比人具有约束作用。</w:t>
      </w:r>
      <w:r>
        <w:rPr>
          <w:rFonts w:hint="eastAsia" w:ascii="宋体" w:hAnsi="宋体" w:eastAsia="宋体" w:cs="宋体"/>
          <w:b/>
          <w:w w:val="95"/>
          <w:sz w:val="28"/>
          <w:lang w:eastAsia="zh-CN"/>
        </w:rPr>
        <w:t>六、参比人资格</w:t>
      </w:r>
    </w:p>
    <w:p w14:paraId="6D499685">
      <w:pPr>
        <w:spacing w:line="360" w:lineRule="auto"/>
        <w:ind w:firstLine="560" w:firstLineChars="200"/>
        <w:rPr>
          <w:rFonts w:hint="eastAsia"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1.参选单位应具备独立法人资格，持有有效的企业法人营业执照及资质文件。</w:t>
      </w:r>
    </w:p>
    <w:p w14:paraId="588F8D3A">
      <w:pPr>
        <w:spacing w:line="360" w:lineRule="auto"/>
        <w:ind w:firstLine="560" w:firstLineChars="200"/>
        <w:rPr>
          <w:rFonts w:hint="eastAsia" w:cs="宋体"/>
          <w:color w:val="000000" w:themeColor="text1"/>
          <w:sz w:val="28"/>
          <w:szCs w:val="28"/>
          <w:lang w:val="en-US"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2.参选单位须提供法定授权计量机构颁发的准确度等级0.2级计量器具型式评价报告或准确度等级0.2级计量器具型式批准证书，所提供产品的型号必须与型式评价报告及计量器具型式批准证书一致。提供高精度皮带秤专利证书、电子皮带秤自动挂码校验装置专利证书等有效文件。参选方若在参选文件中所提供计量器具型式证书准确度等级低于0.2级、提供证书中不包含可作为准确度等级0.2级称重产品合格使用的实质性内容，可被判定为无效证明文件。</w:t>
      </w:r>
    </w:p>
    <w:p w14:paraId="7D89ACF8">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 参选单位负责人为同一人或者存在控股、管理关系的不同单位不得同时参加本项目的询比；参选人没有失信黑名单记录（以最高院失信被执行人系统发布信息为准），与询比人无诉讼纠纷。</w:t>
      </w:r>
    </w:p>
    <w:p w14:paraId="6209CA35">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参选方需提供近三年与所供产品型号一致的现场使用业绩合同或调试报告至少提供三家，要求三个月免维护长期使用精度不得低于±0.2%，提供实质性证明文件需包含数据，需提供使用单位技术负责人真实有效的联系方式供招标方核实，提供第三方机构检定证书。</w:t>
      </w:r>
    </w:p>
    <w:p w14:paraId="6F35A5A4">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 本采购项目不接受联合体参选。</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84</w:t>
      </w:r>
      <w:r>
        <w:rPr>
          <w:rFonts w:hint="eastAsia" w:ascii="宋体" w:hAnsi="宋体" w:eastAsia="宋体" w:cs="宋体"/>
          <w:color w:val="000000" w:themeColor="text1"/>
          <w:sz w:val="28"/>
          <w:szCs w:val="28"/>
          <w:lang w:val="en-US" w:eastAsia="zh-CN"/>
          <w14:textFill>
            <w14:solidFill>
              <w14:schemeClr w14:val="tx1"/>
            </w14:solidFill>
          </w14:textFill>
        </w:rPr>
        <w:t>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58F27824">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皮带秤更新项目</w:t>
      </w:r>
      <w:r>
        <w:rPr>
          <w:rFonts w:hint="eastAsia" w:ascii="宋体" w:hAnsi="宋体" w:eastAsia="宋体" w:cs="宋体"/>
          <w:sz w:val="28"/>
          <w:szCs w:val="28"/>
          <w:lang w:eastAsia="zh-CN"/>
        </w:rPr>
        <w:t xml:space="preserve">    </w:t>
      </w:r>
    </w:p>
    <w:p w14:paraId="0736B531">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5F5AB7E4">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3.比选结束退还比选保证金（无息），最迟不超过规定的比选有效期满后的20天。</w:t>
      </w:r>
    </w:p>
    <w:p w14:paraId="6692C7D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（2）参比单位未能按接到中标通知书后规定的时间内签定合同。</w:t>
      </w: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497D28DC">
      <w:pPr>
        <w:pStyle w:val="3"/>
        <w:tabs>
          <w:tab w:val="left" w:pos="6879"/>
        </w:tabs>
        <w:spacing w:before="107" w:line="321" w:lineRule="auto"/>
        <w:ind w:left="0" w:right="106"/>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1.参比文件递交的截止时间</w:t>
      </w:r>
      <w:r>
        <w:rPr>
          <w:rFonts w:hint="eastAsia" w:ascii="宋体" w:hAnsi="宋体" w:eastAsia="宋体" w:cs="宋体"/>
          <w:color w:val="FF0000"/>
          <w:sz w:val="28"/>
          <w:szCs w:val="28"/>
          <w:lang w:eastAsia="zh-CN"/>
        </w:rPr>
        <w:t>：</w:t>
      </w:r>
      <w:r>
        <w:rPr>
          <w:rFonts w:hint="eastAsia" w:ascii="宋体" w:hAnsi="宋体" w:eastAsia="宋体" w:cs="宋体"/>
          <w:color w:val="FF0000"/>
          <w:sz w:val="28"/>
          <w:szCs w:val="28"/>
          <w:lang w:val="en-US" w:eastAsia="zh-CN"/>
        </w:rPr>
        <w:t>待定</w:t>
      </w:r>
      <w:r>
        <w:rPr>
          <w:rFonts w:hint="eastAsia" w:ascii="宋体" w:hAnsi="宋体" w:eastAsia="宋体" w:cs="宋体"/>
          <w:color w:val="FF0000"/>
          <w:sz w:val="28"/>
          <w:szCs w:val="28"/>
          <w:lang w:eastAsia="zh-CN"/>
        </w:rPr>
        <w:t>。</w:t>
      </w:r>
    </w:p>
    <w:p w14:paraId="2A44BAFB">
      <w:pPr>
        <w:pStyle w:val="3"/>
        <w:tabs>
          <w:tab w:val="left" w:pos="6879"/>
        </w:tabs>
        <w:spacing w:before="107" w:line="321" w:lineRule="auto"/>
        <w:ind w:left="0" w:right="10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w:t>
      </w:r>
      <w:r>
        <w:rPr>
          <w:rFonts w:hint="eastAsia" w:ascii="宋体" w:hAnsi="宋体" w:eastAsia="宋体" w:cs="宋体"/>
          <w:spacing w:val="4"/>
          <w:sz w:val="28"/>
          <w:szCs w:val="28"/>
          <w:lang w:eastAsia="zh-CN"/>
        </w:rPr>
        <w:t>递交</w:t>
      </w:r>
      <w:r>
        <w:rPr>
          <w:rFonts w:hint="eastAsia" w:ascii="宋体" w:hAnsi="宋体" w:eastAsia="宋体" w:cs="宋体"/>
          <w:sz w:val="28"/>
          <w:szCs w:val="28"/>
          <w:lang w:eastAsia="zh-CN"/>
        </w:rPr>
        <w:t>参</w:t>
      </w:r>
      <w:r>
        <w:rPr>
          <w:rFonts w:hint="eastAsia" w:ascii="宋体" w:hAnsi="宋体" w:eastAsia="宋体" w:cs="宋体"/>
          <w:spacing w:val="4"/>
          <w:sz w:val="28"/>
          <w:szCs w:val="28"/>
          <w:lang w:eastAsia="zh-CN"/>
        </w:rPr>
        <w:t>比文件的地点为：</w:t>
      </w:r>
      <w:r>
        <w:rPr>
          <w:rFonts w:hint="eastAsia" w:ascii="宋体" w:hAnsi="宋体" w:eastAsia="宋体" w:cs="宋体"/>
          <w:color w:val="000000" w:themeColor="text1"/>
          <w:sz w:val="28"/>
          <w:szCs w:val="28"/>
          <w:lang w:val="en-US" w:eastAsia="zh-CN"/>
          <w14:textFill>
            <w14:solidFill>
              <w14:schemeClr w14:val="tx1"/>
            </w14:solidFill>
          </w14:textFill>
        </w:rPr>
        <w:t>线</w:t>
      </w:r>
      <w:r>
        <w:rPr>
          <w:rFonts w:hint="eastAsia" w:cs="宋体"/>
          <w:color w:val="000000" w:themeColor="text1"/>
          <w:sz w:val="28"/>
          <w:szCs w:val="28"/>
          <w:lang w:val="en-US" w:eastAsia="zh-CN"/>
          <w14:textFill>
            <w14:solidFill>
              <w14:schemeClr w14:val="tx1"/>
            </w14:solidFill>
          </w14:textFill>
        </w:rPr>
        <w:t>下</w:t>
      </w:r>
      <w:r>
        <w:rPr>
          <w:rFonts w:hint="eastAsia" w:ascii="宋体" w:hAnsi="宋体" w:eastAsia="宋体" w:cs="宋体"/>
          <w:color w:val="000000" w:themeColor="text1"/>
          <w:sz w:val="28"/>
          <w:szCs w:val="28"/>
          <w:lang w:val="en-US" w:eastAsia="zh-CN"/>
          <w14:textFill>
            <w14:solidFill>
              <w14:schemeClr w14:val="tx1"/>
            </w14:solidFill>
          </w14:textFill>
        </w:rPr>
        <w:t>递交</w:t>
      </w:r>
      <w:r>
        <w:rPr>
          <w:rFonts w:hint="eastAsia" w:ascii="宋体" w:hAnsi="宋体" w:eastAsia="宋体" w:cs="宋体"/>
          <w:spacing w:val="-4"/>
          <w:sz w:val="28"/>
          <w:szCs w:val="28"/>
          <w:lang w:eastAsia="zh-CN"/>
        </w:rPr>
        <w:t>。</w:t>
      </w:r>
      <w:r>
        <w:rPr>
          <w:rFonts w:hint="eastAsia" w:ascii="宋体" w:hAnsi="宋体" w:eastAsia="宋体" w:cs="宋体"/>
          <w:color w:val="000000" w:themeColor="text1"/>
          <w:sz w:val="28"/>
          <w:szCs w:val="28"/>
          <w:lang w:eastAsia="zh-CN"/>
          <w14:textFill>
            <w14:solidFill>
              <w14:schemeClr w14:val="tx1"/>
            </w14:solidFill>
          </w14:textFill>
        </w:rPr>
        <w:t>福建省漳州市古雷开发区纵四路西侧福化古雷运营中心。收件人</w:t>
      </w:r>
      <w:r>
        <w:rPr>
          <w:rFonts w:hint="eastAsia"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沈学荣</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18159613129  </w:t>
      </w:r>
    </w:p>
    <w:p w14:paraId="7BA848B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6C36A7FF">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2"/>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18"/>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0D95AB16">
      <w:pPr>
        <w:pStyle w:val="17"/>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3E958D45">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5"/>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5"/>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17"/>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13750FC4">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7F4963D">
      <w:pPr>
        <w:pStyle w:val="2"/>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394952B2">
      <w:pPr>
        <w:spacing w:before="15" w:line="360" w:lineRule="auto"/>
        <w:ind w:firstLine="422" w:firstLineChars="150"/>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一、规则</w:t>
      </w:r>
    </w:p>
    <w:p w14:paraId="35FE0B09">
      <w:pPr>
        <w:pStyle w:val="5"/>
        <w:spacing w:line="360" w:lineRule="auto"/>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1.询比人在评选时，中选单位的报价仅为询比要件之一。询比人将根据评审细则对参选人进行技术标评分，作为综合询比评选的依据之一。</w:t>
      </w:r>
    </w:p>
    <w:p w14:paraId="646E0C77">
      <w:pPr>
        <w:pStyle w:val="5"/>
        <w:spacing w:line="360" w:lineRule="auto"/>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2.参选人串选、相互勾结故意压低标价以排挤竞争对手的公平竞争的，其参选无效。</w:t>
      </w:r>
    </w:p>
    <w:p w14:paraId="6A691831">
      <w:pPr>
        <w:pStyle w:val="5"/>
        <w:spacing w:line="360" w:lineRule="auto"/>
        <w:ind w:firstLine="560" w:firstLineChars="20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替补候选人的设定与使用：在合同签订前，询比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并将依法确定后续排名的中选候选人为本项目的中选人或重新询比。</w:t>
      </w:r>
    </w:p>
    <w:p w14:paraId="2D7FE4F6">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27BDBC40">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03B3F1E3">
      <w:pPr>
        <w:numPr>
          <w:ilvl w:val="0"/>
          <w:numId w:val="2"/>
        </w:num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评审办法</w:t>
      </w:r>
    </w:p>
    <w:p w14:paraId="78241B1D">
      <w:pPr>
        <w:pStyle w:val="5"/>
        <w:spacing w:line="360" w:lineRule="auto"/>
        <w:ind w:right="121" w:firstLine="560" w:firstLineChars="200"/>
        <w:jc w:val="both"/>
        <w:rPr>
          <w:sz w:val="28"/>
          <w:szCs w:val="28"/>
          <w:lang w:eastAsia="zh-CN"/>
        </w:rPr>
      </w:pPr>
      <w:r>
        <w:rPr>
          <w:rFonts w:hint="eastAsia"/>
          <w:color w:val="FF0000"/>
          <w:sz w:val="28"/>
          <w:szCs w:val="28"/>
          <w:lang w:eastAsia="zh-CN"/>
        </w:rPr>
        <w:t>本项目设置最高控制价</w:t>
      </w:r>
      <w:r>
        <w:rPr>
          <w:rFonts w:hint="eastAsia"/>
          <w:color w:val="FF0000"/>
          <w:sz w:val="28"/>
          <w:szCs w:val="28"/>
          <w:lang w:val="en-US" w:eastAsia="zh-CN"/>
        </w:rPr>
        <w:t>42.00万元</w:t>
      </w:r>
      <w:r>
        <w:rPr>
          <w:rFonts w:hint="eastAsia"/>
          <w:color w:val="FF0000"/>
          <w:sz w:val="28"/>
          <w:szCs w:val="28"/>
          <w:lang w:eastAsia="zh-CN"/>
        </w:rPr>
        <w:t>（含税包干总价）。</w:t>
      </w:r>
      <w:r>
        <w:rPr>
          <w:rFonts w:hint="eastAsia"/>
          <w:sz w:val="28"/>
          <w:szCs w:val="28"/>
          <w:lang w:eastAsia="zh-CN"/>
        </w:rPr>
        <w:t>参选人所填报的报价高于本项目最高限价的，其参选将被询比小组予以否决。</w:t>
      </w:r>
      <w:r>
        <w:fldChar w:fldCharType="begin"/>
      </w:r>
      <w:r>
        <w:instrText xml:space="preserve"> HYPERLINK "mailto:如参选人对控制价存疑请于报价截止前发邮件至xqyang@fhcpec.com.cn" </w:instrText>
      </w:r>
      <w:r>
        <w:fldChar w:fldCharType="separate"/>
      </w:r>
      <w:r>
        <w:rPr>
          <w:rFonts w:hint="eastAsia"/>
          <w:sz w:val="28"/>
          <w:szCs w:val="28"/>
          <w:lang w:eastAsia="zh-CN"/>
        </w:rPr>
        <w:t>如参选人对控制价存疑请于报价截止前发邮件至xrshen@fhcpec.com.cn</w:t>
      </w:r>
      <w:r>
        <w:rPr>
          <w:rFonts w:hint="eastAsia"/>
          <w:sz w:val="28"/>
          <w:szCs w:val="28"/>
          <w:lang w:eastAsia="zh-CN"/>
        </w:rPr>
        <w:fldChar w:fldCharType="end"/>
      </w:r>
      <w:r>
        <w:rPr>
          <w:rFonts w:hint="eastAsia"/>
          <w:sz w:val="28"/>
          <w:szCs w:val="28"/>
          <w:lang w:eastAsia="zh-CN"/>
        </w:rPr>
        <w:t>。</w:t>
      </w:r>
    </w:p>
    <w:p w14:paraId="58618C53">
      <w:pPr>
        <w:pStyle w:val="5"/>
        <w:spacing w:line="360" w:lineRule="auto"/>
        <w:ind w:right="121" w:firstLine="560" w:firstLineChars="200"/>
        <w:jc w:val="both"/>
        <w:rPr>
          <w:sz w:val="28"/>
          <w:szCs w:val="28"/>
          <w:lang w:eastAsia="zh-CN"/>
        </w:rPr>
      </w:pPr>
      <w:r>
        <w:rPr>
          <w:rFonts w:hint="eastAsia"/>
          <w:sz w:val="28"/>
          <w:szCs w:val="28"/>
          <w:lang w:eastAsia="zh-CN"/>
        </w:rPr>
        <w:t>技术参选文件符合业主要求，采用商务报价决标评选的方式，从价格和付款方式两方面进行评选，满足</w:t>
      </w:r>
    </w:p>
    <w:p w14:paraId="4C4E8C5F">
      <w:pPr>
        <w:pStyle w:val="5"/>
        <w:spacing w:line="360" w:lineRule="auto"/>
        <w:ind w:right="121" w:firstLine="560" w:firstLineChars="200"/>
        <w:jc w:val="both"/>
        <w:rPr>
          <w:sz w:val="28"/>
          <w:szCs w:val="28"/>
          <w:lang w:eastAsia="zh-CN"/>
        </w:rPr>
      </w:pPr>
      <w:r>
        <w:rPr>
          <w:rFonts w:hint="eastAsia"/>
          <w:sz w:val="28"/>
          <w:szCs w:val="28"/>
          <w:lang w:eastAsia="zh-CN"/>
        </w:rPr>
        <w:t>（1）付款条件：货到安装验收合格支付90%，留10%质保；</w:t>
      </w:r>
    </w:p>
    <w:p w14:paraId="3F3F7072">
      <w:pPr>
        <w:pStyle w:val="5"/>
        <w:spacing w:line="360" w:lineRule="auto"/>
        <w:ind w:right="121" w:firstLine="560" w:firstLineChars="200"/>
        <w:jc w:val="both"/>
        <w:rPr>
          <w:sz w:val="28"/>
          <w:szCs w:val="28"/>
          <w:lang w:eastAsia="zh-CN"/>
        </w:rPr>
      </w:pPr>
      <w:r>
        <w:rPr>
          <w:rFonts w:hint="eastAsia"/>
          <w:sz w:val="28"/>
          <w:szCs w:val="28"/>
          <w:lang w:eastAsia="zh-CN"/>
        </w:rPr>
        <w:t>（2）总价最低者作为第一中选人，以此类推。</w:t>
      </w:r>
    </w:p>
    <w:p w14:paraId="3E492726">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082CE57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6C68556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6F19AE7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71D369A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46591604">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2FC7605F">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0352F6B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75E1DBF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212F8CF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4.采购人将根据评审结果与中标人签订合同。</w:t>
      </w:r>
    </w:p>
    <w:p w14:paraId="21471B03">
      <w:pPr>
        <w:pStyle w:val="5"/>
        <w:spacing w:line="360" w:lineRule="auto"/>
        <w:ind w:right="121" w:firstLine="560" w:firstLineChars="200"/>
        <w:jc w:val="both"/>
        <w:rPr>
          <w:rFonts w:hint="eastAsia" w:ascii="宋体" w:hAnsi="宋体" w:eastAsia="宋体" w:cs="宋体"/>
          <w:sz w:val="28"/>
          <w:szCs w:val="28"/>
          <w:lang w:eastAsia="zh-CN"/>
        </w:rPr>
      </w:pPr>
    </w:p>
    <w:p w14:paraId="12219DD2">
      <w:pPr>
        <w:rPr>
          <w:rFonts w:hint="eastAsia" w:ascii="宋体" w:hAnsi="宋体" w:eastAsia="宋体" w:cs="宋体"/>
          <w:lang w:eastAsia="zh-CN"/>
        </w:rPr>
      </w:pPr>
    </w:p>
    <w:p w14:paraId="1A790164">
      <w:pPr>
        <w:pStyle w:val="5"/>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1.采购人将把合同授予中标人；在授予前，仍需进行资格审查。</w:t>
      </w:r>
    </w:p>
    <w:p w14:paraId="62F9A6D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2.中标人确定后，采购将通知中标人，并将中标结果公示在采购人官网。</w:t>
      </w:r>
    </w:p>
    <w:p w14:paraId="6569D35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3.中标通知对采购人和参比人具有法律效力。</w:t>
      </w:r>
      <w:r>
        <w:rPr>
          <w:rStyle w:val="15"/>
          <w:rFonts w:hint="eastAsia" w:ascii="宋体" w:hAnsi="宋体" w:eastAsia="宋体" w:cs="宋体"/>
          <w:color w:val="FF0000"/>
          <w:sz w:val="28"/>
          <w:szCs w:val="28"/>
          <w:lang w:eastAsia="zh-CN"/>
        </w:rPr>
        <w:t>福建福海创石油化工有限公司指定由其权属子公司“翔鹭码头投资管理（漳州）有限公司”作为本合同执行主体，将于中选结果公示流程结束之日起30日内与中选人完成合同签订事宜</w:t>
      </w:r>
      <w:r>
        <w:rPr>
          <w:rFonts w:hint="eastAsia" w:ascii="宋体" w:hAnsi="宋体" w:eastAsia="宋体" w:cs="宋体"/>
          <w:color w:val="FF0000"/>
          <w:sz w:val="28"/>
          <w:szCs w:val="28"/>
          <w:lang w:eastAsia="zh-CN"/>
        </w:rPr>
        <w:t>。</w:t>
      </w:r>
      <w:r>
        <w:rPr>
          <w:rFonts w:hint="eastAsia" w:ascii="宋体" w:hAnsi="宋体" w:eastAsia="宋体" w:cs="宋体"/>
          <w:sz w:val="28"/>
          <w:szCs w:val="28"/>
          <w:lang w:eastAsia="zh-CN"/>
        </w:rPr>
        <w:t>若因中标单位原因未在规定的时间和地点与采购人签署合同，采购人有权单方取消中标单位的资格。同时，由此给采购人造成的损失，采购人有权追究中标单位的全部责任。</w:t>
      </w:r>
    </w:p>
    <w:p w14:paraId="20E1464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中标人签署合同后必须履行合同要求。若因中标单位原因未在规定的时间内完成合同内容等相关工作，则采购人有权单方面取消中标单位的资格。并取消参比人三年内在采购人的业务中的参比资格，由此给采购人造成的损失，采购人有权追究中选方的全部责任。</w:t>
      </w:r>
    </w:p>
    <w:p w14:paraId="6B0E5F9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 采购人、参比人认为有必要进行补充，可另行商定解决。</w:t>
      </w:r>
    </w:p>
    <w:p w14:paraId="06E60D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04D1B791">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第六章  中标后相关履约要求</w:t>
      </w:r>
    </w:p>
    <w:p w14:paraId="09B0E2B4">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1.中标单位要服从采购人的管理规定，不得影响采购人的生产运行，如有违反，取消中标单位的继续履行合同的资格，同时，由此给采购人造成的损失，采购人有权追究中标单位的全部责任。</w:t>
      </w:r>
    </w:p>
    <w:p w14:paraId="77BEFDD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2.中标单位必须严格执行采购合同（详见附件一）的规定。</w:t>
      </w:r>
    </w:p>
    <w:p w14:paraId="2F16A0B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3.中标单位需遵守采购人的各项管理规章制度。如违反相关条例者则按福建福海创石油化工有限公司相应条款进行处罚。</w:t>
      </w:r>
    </w:p>
    <w:p w14:paraId="2410984F">
      <w:pPr>
        <w:pStyle w:val="5"/>
        <w:spacing w:before="26" w:line="321" w:lineRule="auto"/>
        <w:ind w:left="118" w:right="106" w:firstLine="480"/>
        <w:jc w:val="both"/>
        <w:rPr>
          <w:rFonts w:hint="eastAsia" w:ascii="宋体" w:hAnsi="宋体" w:eastAsia="宋体" w:cs="宋体"/>
          <w:lang w:eastAsia="zh-CN"/>
        </w:rPr>
      </w:pPr>
    </w:p>
    <w:p w14:paraId="7D1039C7">
      <w:pPr>
        <w:pStyle w:val="2"/>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2"/>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2"/>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2"/>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2"/>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2"/>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2"/>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2"/>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2"/>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2"/>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2"/>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2"/>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2"/>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2"/>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2"/>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2"/>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2"/>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2"/>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2"/>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2"/>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2"/>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2"/>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2"/>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17"/>
        <w:rPr>
          <w:rFonts w:hint="eastAsia" w:ascii="宋体" w:hAnsi="宋体" w:eastAsia="宋体" w:cs="宋体"/>
        </w:rPr>
      </w:pPr>
    </w:p>
    <w:p w14:paraId="25979C4D">
      <w:pPr>
        <w:pStyle w:val="17"/>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1.参比人的参比文件无论其是否中标，均不退回。</w:t>
      </w:r>
    </w:p>
    <w:p w14:paraId="7DE7B10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5"/>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0" w:name="_Toc251742852"/>
    </w:p>
    <w:p w14:paraId="4DEFED7A">
      <w:pPr>
        <w:pStyle w:val="5"/>
        <w:rPr>
          <w:rFonts w:hint="eastAsia" w:ascii="宋体" w:hAnsi="宋体" w:eastAsia="宋体" w:cs="宋体"/>
          <w:b/>
          <w:bCs/>
          <w:lang w:eastAsia="zh-CN"/>
        </w:rPr>
      </w:pPr>
      <w:r>
        <w:rPr>
          <w:rFonts w:hint="eastAsia" w:ascii="宋体" w:hAnsi="宋体" w:eastAsia="宋体" w:cs="宋体"/>
          <w:b/>
          <w:bCs/>
          <w:lang w:eastAsia="zh-CN"/>
        </w:rPr>
        <w:t>附件一、合同文本</w:t>
      </w:r>
    </w:p>
    <w:p w14:paraId="249D77A5">
      <w:pPr>
        <w:ind w:left="1927" w:leftChars="292" w:hanging="1285" w:hangingChars="400"/>
        <w:jc w:val="center"/>
        <w:rPr>
          <w:rFonts w:hint="eastAsia" w:ascii="宋体" w:hAnsi="宋体" w:eastAsia="宋体" w:cs="宋体"/>
          <w:b/>
          <w:color w:val="000000" w:themeColor="text1"/>
          <w:sz w:val="32"/>
          <w:szCs w:val="32"/>
          <w:lang w:eastAsia="zh-CN"/>
          <w14:textFill>
            <w14:solidFill>
              <w14:schemeClr w14:val="tx1"/>
            </w14:solidFill>
          </w14:textFill>
        </w:rPr>
      </w:pPr>
      <w:r>
        <w:rPr>
          <w:rFonts w:hint="eastAsia" w:cs="宋体"/>
          <w:b/>
          <w:color w:val="000000" w:themeColor="text1"/>
          <w:sz w:val="32"/>
          <w:szCs w:val="32"/>
          <w:lang w:eastAsia="zh-CN"/>
          <w14:textFill>
            <w14:solidFill>
              <w14:schemeClr w14:val="tx1"/>
            </w14:solidFill>
          </w14:textFill>
        </w:rPr>
        <w:t>皮带秤更新项目</w:t>
      </w:r>
      <w:r>
        <w:rPr>
          <w:rFonts w:hint="eastAsia" w:ascii="宋体" w:hAnsi="宋体" w:eastAsia="宋体" w:cs="宋体"/>
          <w:b/>
          <w:color w:val="000000" w:themeColor="text1"/>
          <w:sz w:val="32"/>
          <w:szCs w:val="32"/>
          <w:lang w:eastAsia="zh-CN"/>
          <w14:textFill>
            <w14:solidFill>
              <w14:schemeClr w14:val="tx1"/>
            </w14:solidFill>
          </w14:textFill>
        </w:rPr>
        <w:t>合同</w:t>
      </w:r>
    </w:p>
    <w:p w14:paraId="58B0EE0A">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合同编号：</w:t>
      </w:r>
      <w:r>
        <w:rPr>
          <w:rFonts w:hint="eastAsia" w:ascii="宋体" w:hAnsi="宋体" w:eastAsia="宋体" w:cs="宋体"/>
          <w:i w:val="0"/>
          <w:iCs w:val="0"/>
          <w:caps w:val="0"/>
          <w:color w:val="000000"/>
          <w:spacing w:val="0"/>
          <w:sz w:val="21"/>
          <w:szCs w:val="21"/>
          <w:shd w:val="clear" w:fill="F8F8F8"/>
          <w:lang w:val="en-US" w:eastAsia="zh-CN"/>
        </w:rPr>
        <w:t xml:space="preserve"> </w:t>
      </w:r>
    </w:p>
    <w:p w14:paraId="08C9B56F">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签订日期：20</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lang w:val="en-US" w:eastAsia="zh-CN"/>
          <w14:textFill>
            <w14:solidFill>
              <w14:schemeClr w14:val="tx1"/>
            </w14:solidFill>
          </w14:textFill>
        </w:rPr>
        <w:t xml:space="preserve">年  </w:t>
      </w:r>
      <w:r>
        <w:rPr>
          <w:rFonts w:hint="eastAsia" w:ascii="宋体" w:hAnsi="宋体" w:eastAsia="宋体" w:cs="宋体"/>
          <w:color w:val="000000" w:themeColor="text1"/>
          <w:sz w:val="24"/>
          <w:lang w:eastAsia="zh-CN"/>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 xml:space="preserve">日 </w:t>
      </w:r>
    </w:p>
    <w:p w14:paraId="7A8F5CE2">
      <w:pPr>
        <w:jc w:val="both"/>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甲方：翔鹭码头投资管理（漳州）有限公司</w:t>
      </w:r>
    </w:p>
    <w:p w14:paraId="591669A4">
      <w:pPr>
        <w:pStyle w:val="9"/>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w:t>
      </w:r>
    </w:p>
    <w:p w14:paraId="04F3598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中华人民共和国民法典》合同编规定，及其他有关法律、行政法规，遵循平等、自愿、公平和诚实信用的原则，结合本项目具体情况，双方就2024年PTA团队消缺检修压缩机检修工程项目协商一致，订立本合同，共同遵照执行。</w:t>
      </w:r>
    </w:p>
    <w:p w14:paraId="57DCF1BD">
      <w:pPr>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第一条 一般条款</w:t>
      </w:r>
    </w:p>
    <w:p w14:paraId="451E9698">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1、工程概况</w:t>
      </w:r>
    </w:p>
    <w:p w14:paraId="7D081CD2">
      <w:pPr>
        <w:spacing w:before="380" w:after="140" w:line="160" w:lineRule="atLeast"/>
        <w:ind w:firstLine="240" w:firstLineChars="100"/>
        <w:jc w:val="left"/>
        <w:outlineLvl w:val="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1.1 工程名称：</w:t>
      </w:r>
      <w:r>
        <w:rPr>
          <w:rFonts w:hint="eastAsia" w:cs="宋体"/>
          <w:color w:val="000000" w:themeColor="text1"/>
          <w:sz w:val="24"/>
          <w:u w:val="single"/>
          <w:lang w:eastAsia="zh-CN"/>
          <w14:textFill>
            <w14:solidFill>
              <w14:schemeClr w14:val="tx1"/>
            </w14:solidFill>
          </w14:textFill>
        </w:rPr>
        <w:t>皮带秤更新项目</w:t>
      </w:r>
      <w:r>
        <w:rPr>
          <w:rFonts w:hint="eastAsia" w:ascii="宋体" w:hAnsi="宋体" w:eastAsia="宋体" w:cs="宋体"/>
          <w:color w:val="000000" w:themeColor="text1"/>
          <w:sz w:val="24"/>
          <w:lang w:eastAsia="zh-CN"/>
          <w14:textFill>
            <w14:solidFill>
              <w14:schemeClr w14:val="tx1"/>
            </w14:solidFill>
          </w14:textFill>
        </w:rPr>
        <w:t>。</w:t>
      </w:r>
    </w:p>
    <w:p w14:paraId="397C049B">
      <w:pPr>
        <w:spacing w:line="360" w:lineRule="auto"/>
        <w:ind w:firstLine="240" w:firstLineChars="1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1.2 工程地址：</w:t>
      </w:r>
      <w:r>
        <w:rPr>
          <w:rFonts w:hint="eastAsia" w:ascii="宋体" w:hAnsi="宋体" w:eastAsia="宋体" w:cs="宋体"/>
          <w:color w:val="000000" w:themeColor="text1"/>
          <w:sz w:val="24"/>
          <w:u w:val="single"/>
          <w:lang w:eastAsia="zh-CN"/>
          <w14:textFill>
            <w14:solidFill>
              <w14:schemeClr w14:val="tx1"/>
            </w14:solidFill>
          </w14:textFill>
        </w:rPr>
        <w:t>甲方公司厂区指定地点。</w:t>
      </w:r>
    </w:p>
    <w:p w14:paraId="03A8C3D0">
      <w:pPr>
        <w:spacing w:line="360" w:lineRule="auto"/>
        <w:ind w:firstLine="480" w:firstLineChars="200"/>
        <w:rPr>
          <w:rFonts w:hint="eastAsia" w:ascii="宋体" w:hAnsi="宋体" w:eastAsia="宋体" w:cs="宋体"/>
          <w:bCs/>
          <w:sz w:val="24"/>
        </w:rPr>
      </w:pPr>
      <w:r>
        <w:rPr>
          <w:rFonts w:hint="eastAsia" w:ascii="宋体" w:hAnsi="宋体" w:eastAsia="宋体" w:cs="宋体"/>
          <w:color w:val="000000" w:themeColor="text1"/>
          <w:sz w:val="24"/>
          <w:lang w:eastAsia="zh-CN"/>
          <w14:textFill>
            <w14:solidFill>
              <w14:schemeClr w14:val="tx1"/>
            </w14:solidFill>
          </w14:textFill>
        </w:rPr>
        <w:t>1.3 施工期限：</w:t>
      </w:r>
      <w:r>
        <w:rPr>
          <w:rFonts w:hint="eastAsia" w:ascii="宋体" w:hAnsi="宋体" w:eastAsia="宋体" w:cs="宋体"/>
          <w:bCs/>
          <w:sz w:val="24"/>
        </w:rPr>
        <w:t>自合同签定之日起2个月内完成，具体施工时间根据现场生产情况安排确定，提前或顺延以双方书面文件确认为准。</w:t>
      </w:r>
    </w:p>
    <w:p w14:paraId="72D07217">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2、主要标准、规程及规范</w:t>
      </w:r>
    </w:p>
    <w:p w14:paraId="35CBB312">
      <w:pPr>
        <w:spacing w:line="360" w:lineRule="auto"/>
        <w:ind w:firstLine="120" w:firstLineChars="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符合现行国家、地方及行业相关设计、施工规范要求及甲方要求，并通过有关部门验收合格。</w:t>
      </w:r>
    </w:p>
    <w:p w14:paraId="43696914">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3、资料</w:t>
      </w:r>
    </w:p>
    <w:p w14:paraId="2F043BEC">
      <w:pPr>
        <w:spacing w:line="360" w:lineRule="auto"/>
        <w:ind w:left="731" w:leftChars="114" w:hanging="480" w:hanging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3.1 维修工作开工前甲方向乙方提供资料一份，并根据现场实际情况进行技术交底。</w:t>
      </w:r>
    </w:p>
    <w:p w14:paraId="3DCECC47">
      <w:pPr>
        <w:spacing w:line="360" w:lineRule="auto"/>
        <w:ind w:left="611" w:leftChars="114" w:hanging="360" w:hanging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3.2 乙方未经甲方同意不得将本工程资料转给第三方，本合同工程竣工验收之日起十天内将资料退还给甲方。</w:t>
      </w:r>
    </w:p>
    <w:p w14:paraId="61D82FE7">
      <w:pPr>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第二条承包方式：</w:t>
      </w:r>
    </w:p>
    <w:p w14:paraId="27783D7C">
      <w:pPr>
        <w:spacing w:line="360" w:lineRule="auto"/>
        <w:ind w:firstLine="360" w:firstLineChars="1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本次发包范围涵盖</w:t>
      </w:r>
      <w:r>
        <w:rPr>
          <w:rFonts w:hint="eastAsia" w:cs="宋体"/>
          <w:color w:val="000000" w:themeColor="text1"/>
          <w:sz w:val="24"/>
          <w:u w:val="single"/>
          <w:lang w:eastAsia="zh-CN"/>
          <w14:textFill>
            <w14:solidFill>
              <w14:schemeClr w14:val="tx1"/>
            </w14:solidFill>
          </w14:textFill>
        </w:rPr>
        <w:t>皮带秤更新</w:t>
      </w:r>
      <w:r>
        <w:rPr>
          <w:rFonts w:hint="eastAsia" w:ascii="宋体" w:hAnsi="宋体" w:eastAsia="宋体" w:cs="宋体"/>
          <w:color w:val="000000" w:themeColor="text1"/>
          <w:sz w:val="24"/>
          <w:szCs w:val="24"/>
          <w:lang w:val="en-US" w:eastAsia="zh-CN"/>
          <w14:textFill>
            <w14:solidFill>
              <w14:schemeClr w14:val="tx1"/>
            </w14:solidFill>
          </w14:textFill>
        </w:rPr>
        <w:t>的全部相关工作，详见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eastAsia="zh-CN"/>
          <w14:textFill>
            <w14:solidFill>
              <w14:schemeClr w14:val="tx1"/>
            </w14:solidFill>
          </w14:textFill>
        </w:rPr>
        <w:t>皮带秤更新</w:t>
      </w:r>
      <w:r>
        <w:rPr>
          <w:rFonts w:hint="eastAsia" w:ascii="宋体" w:hAnsi="宋体" w:eastAsia="宋体" w:cs="宋体"/>
          <w:color w:val="000000" w:themeColor="text1"/>
          <w:sz w:val="24"/>
          <w:szCs w:val="24"/>
          <w:lang w:eastAsia="zh-CN"/>
          <w14:textFill>
            <w14:solidFill>
              <w14:schemeClr w14:val="tx1"/>
            </w14:solidFill>
          </w14:textFill>
        </w:rPr>
        <w:t>项目发包说明》。</w:t>
      </w:r>
    </w:p>
    <w:p w14:paraId="3FB1B045">
      <w:pPr>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第三条合同价款及支付</w:t>
      </w:r>
    </w:p>
    <w:p w14:paraId="0B63D4A7">
      <w:pPr>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1、合同价款</w:t>
      </w:r>
    </w:p>
    <w:p w14:paraId="2EB07998">
      <w:pPr>
        <w:spacing w:line="360" w:lineRule="auto"/>
        <w:ind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 本合同采用</w:t>
      </w:r>
      <w:r>
        <w:rPr>
          <w:rFonts w:hint="eastAsia" w:cs="宋体"/>
          <w:color w:val="000000" w:themeColor="text1"/>
          <w:sz w:val="24"/>
          <w:szCs w:val="24"/>
          <w:lang w:eastAsia="zh-CN"/>
          <w14:textFill>
            <w14:solidFill>
              <w14:schemeClr w14:val="tx1"/>
            </w14:solidFill>
          </w14:textFill>
        </w:rPr>
        <w:t>项目包干总价</w:t>
      </w:r>
      <w:r>
        <w:rPr>
          <w:rFonts w:hint="eastAsia" w:ascii="宋体" w:hAnsi="宋体" w:eastAsia="宋体" w:cs="宋体"/>
          <w:color w:val="000000" w:themeColor="text1"/>
          <w:sz w:val="24"/>
          <w:szCs w:val="24"/>
          <w:lang w:eastAsia="zh-CN"/>
          <w14:textFill>
            <w14:solidFill>
              <w14:schemeClr w14:val="tx1"/>
            </w14:solidFill>
          </w14:textFill>
        </w:rPr>
        <w:t>的承包方式，</w:t>
      </w:r>
      <w:r>
        <w:rPr>
          <w:rFonts w:hint="eastAsia" w:cs="宋体"/>
          <w:color w:val="000000" w:themeColor="text1"/>
          <w:sz w:val="24"/>
          <w:szCs w:val="24"/>
          <w:lang w:eastAsia="zh-CN"/>
          <w14:textFill>
            <w14:solidFill>
              <w14:schemeClr w14:val="tx1"/>
            </w14:solidFill>
          </w14:textFill>
        </w:rPr>
        <w:t>项目包干总价</w:t>
      </w:r>
      <w:r>
        <w:rPr>
          <w:rFonts w:hint="eastAsia" w:ascii="宋体" w:hAnsi="宋体" w:eastAsia="宋体" w:cs="宋体"/>
          <w:color w:val="000000" w:themeColor="text1"/>
          <w:sz w:val="24"/>
          <w:szCs w:val="24"/>
          <w:lang w:eastAsia="zh-CN"/>
          <w14:textFill>
            <w14:solidFill>
              <w14:schemeClr w14:val="tx1"/>
            </w14:solidFill>
          </w14:textFill>
        </w:rPr>
        <w:t>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整，小写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元</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（含税价税率</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p>
    <w:p w14:paraId="751404EE">
      <w:pPr>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1.2 乙方开具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除非双方另有书面约定，甲方不再承担其他费用。</w:t>
      </w:r>
    </w:p>
    <w:p w14:paraId="40FFD10C">
      <w:pPr>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2、付款方式</w:t>
      </w:r>
    </w:p>
    <w:p w14:paraId="2DBD1404">
      <w:pPr>
        <w:spacing w:line="360" w:lineRule="auto"/>
        <w:ind w:firstLine="360" w:firstLineChars="150"/>
        <w:rPr>
          <w:rFonts w:hint="eastAsia" w:ascii="宋体" w:hAnsi="宋体" w:eastAsia="宋体" w:cs="宋体"/>
          <w:color w:val="000000" w:themeColor="text1"/>
          <w:spacing w:val="20"/>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 xml:space="preserve"> 项目完工并经甲方验收合格后15日内，乙方提交结算资料给供甲方审核，甲方审核完成后，乙方根据合同约定及甲方要求，开具全额增值税专用发票，甲方收到乙方发票后</w:t>
      </w:r>
      <w:r>
        <w:rPr>
          <w:rFonts w:hint="eastAsia" w:ascii="宋体" w:hAnsi="宋体" w:eastAsia="宋体" w:cs="宋体"/>
          <w:color w:val="000000" w:themeColor="text1"/>
          <w:sz w:val="24"/>
          <w:u w:val="single"/>
          <w:lang w:eastAsia="zh-CN"/>
          <w14:textFill>
            <w14:solidFill>
              <w14:schemeClr w14:val="tx1"/>
            </w14:solidFill>
          </w14:textFill>
        </w:rPr>
        <w:t xml:space="preserve"> 30</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个工作日内向乙方支付该项目总结算价款至</w:t>
      </w:r>
      <w:r>
        <w:rPr>
          <w:rFonts w:hint="eastAsia" w:ascii="宋体" w:hAnsi="宋体" w:eastAsia="宋体" w:cs="宋体"/>
          <w:color w:val="000000" w:themeColor="text1"/>
          <w:sz w:val="24"/>
          <w:u w:val="single"/>
          <w:lang w:eastAsia="zh-CN"/>
          <w14:textFill>
            <w14:solidFill>
              <w14:schemeClr w14:val="tx1"/>
            </w14:solidFill>
          </w14:textFill>
        </w:rPr>
        <w:t xml:space="preserve"> 90 </w:t>
      </w:r>
      <w:r>
        <w:rPr>
          <w:rFonts w:hint="eastAsia" w:ascii="宋体" w:hAnsi="宋体" w:eastAsia="宋体" w:cs="宋体"/>
          <w:color w:val="000000" w:themeColor="text1"/>
          <w:sz w:val="24"/>
          <w:lang w:eastAsia="zh-CN"/>
          <w14:textFill>
            <w14:solidFill>
              <w14:schemeClr w14:val="tx1"/>
            </w14:solidFill>
          </w14:textFill>
        </w:rPr>
        <w:t>%，暂计为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元，以实际结算为准，剩余</w:t>
      </w:r>
      <w:r>
        <w:rPr>
          <w:rFonts w:hint="eastAsia" w:ascii="宋体" w:hAnsi="宋体" w:eastAsia="宋体" w:cs="宋体"/>
          <w:color w:val="000000" w:themeColor="text1"/>
          <w:sz w:val="24"/>
          <w:u w:val="single"/>
          <w:lang w:eastAsia="zh-CN"/>
          <w14:textFill>
            <w14:solidFill>
              <w14:schemeClr w14:val="tx1"/>
            </w14:solidFill>
          </w14:textFill>
        </w:rPr>
        <w:t xml:space="preserve"> 10 </w:t>
      </w:r>
      <w:r>
        <w:rPr>
          <w:rFonts w:hint="eastAsia" w:ascii="宋体" w:hAnsi="宋体" w:eastAsia="宋体" w:cs="宋体"/>
          <w:color w:val="000000" w:themeColor="text1"/>
          <w:sz w:val="24"/>
          <w:lang w:eastAsia="zh-CN"/>
          <w14:textFill>
            <w14:solidFill>
              <w14:schemeClr w14:val="tx1"/>
            </w14:solidFill>
          </w14:textFill>
        </w:rPr>
        <w:t>%暂计为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元，以实际结算为准，作为质量保证金，待保修期满、乙方全面履行本合同约定义务后支付</w:t>
      </w:r>
      <w:r>
        <w:rPr>
          <w:rFonts w:hint="eastAsia" w:ascii="宋体" w:hAnsi="宋体" w:eastAsia="宋体" w:cs="宋体"/>
          <w:color w:val="000000" w:themeColor="text1"/>
          <w:spacing w:val="20"/>
          <w:sz w:val="24"/>
          <w:lang w:eastAsia="zh-CN"/>
          <w14:textFill>
            <w14:solidFill>
              <w14:schemeClr w14:val="tx1"/>
            </w14:solidFill>
          </w14:textFill>
        </w:rPr>
        <w:t>。</w:t>
      </w:r>
    </w:p>
    <w:p w14:paraId="688614BE">
      <w:pPr>
        <w:pStyle w:val="9"/>
        <w:spacing w:before="0" w:beforeAutospacing="0" w:after="0" w:afterAutospacing="0" w:line="500" w:lineRule="exact"/>
        <w:ind w:firstLine="360" w:firstLineChars="150"/>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2.</w:t>
      </w:r>
      <w:r>
        <w:rPr>
          <w:rFonts w:hint="eastAsia" w:cs="宋体"/>
          <w:color w:val="000000" w:themeColor="text1"/>
          <w:szCs w:val="22"/>
          <w:lang w:val="en-US" w:eastAsia="zh-CN"/>
          <w14:textFill>
            <w14:solidFill>
              <w14:schemeClr w14:val="tx1"/>
            </w14:solidFill>
          </w14:textFill>
        </w:rPr>
        <w:t>2</w:t>
      </w:r>
      <w:r>
        <w:rPr>
          <w:rFonts w:hint="eastAsia" w:ascii="宋体" w:hAnsi="宋体" w:eastAsia="宋体" w:cs="宋体"/>
          <w:color w:val="000000" w:themeColor="text1"/>
          <w:szCs w:val="22"/>
          <w14:textFill>
            <w14:solidFill>
              <w14:schemeClr w14:val="tx1"/>
            </w14:solidFill>
          </w14:textFill>
        </w:rPr>
        <w:t>所有支付的款项均以人民币支付, 付款方式为电汇或银行转账。乙方应在甲方付款期限届满 30 日前提供相应的增值税专用发票，否则甲方有权顺延付款。</w:t>
      </w:r>
    </w:p>
    <w:p w14:paraId="09813D7E">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第四条双方责任</w:t>
      </w:r>
    </w:p>
    <w:p w14:paraId="1BC6F5C9">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1、甲方工作</w:t>
      </w:r>
    </w:p>
    <w:p w14:paraId="1443D4C2">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1.1 甲方有权对项目的质量、进度、安全等进行监督检查，协调施工中的有关事项，并对乙方施工进行全过程跟踪监督和管理。乙方履行协调义务或行使监督管理权利，均不代表甲方承诺对乙方的行为承担任何责任，更不因此构成对乙方所应承担的各项责任和义务的减轻或豁免。</w:t>
      </w:r>
    </w:p>
    <w:p w14:paraId="3EBA6B70">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1.2 施工用水、电由甲方提供，甲方为乙方的服务提供配合。所需临时配电箱、电源线、照明用具等均由乙方自行携带，甲方指定接入点，由乙方具备电气资质人员接入。</w:t>
      </w:r>
    </w:p>
    <w:p w14:paraId="2B1B54B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2、乙方工作</w:t>
      </w:r>
    </w:p>
    <w:p w14:paraId="7BA71D76">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 xml:space="preserve"> 严格按本合同约定、施工规范书要求及甲方要求的质量、进度进行安全文明施工。</w:t>
      </w:r>
    </w:p>
    <w:p w14:paraId="4BF1955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lang w:eastAsia="zh-CN"/>
          <w14:textFill>
            <w14:solidFill>
              <w14:schemeClr w14:val="tx1"/>
            </w14:solidFill>
          </w14:textFill>
        </w:rPr>
        <w:t xml:space="preserve"> 必须服从甲方或甲方所委托的第三方的管理。</w:t>
      </w:r>
    </w:p>
    <w:p w14:paraId="0AFACAC5">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 xml:space="preserve"> 制定和优化质量保证体系，有效控制检维修施工质量。</w:t>
      </w:r>
    </w:p>
    <w:p w14:paraId="086BF58D">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 xml:space="preserve">4 </w:t>
      </w:r>
      <w:r>
        <w:rPr>
          <w:rFonts w:hint="eastAsia" w:ascii="宋体" w:hAnsi="宋体" w:eastAsia="宋体" w:cs="宋体"/>
          <w:color w:val="000000" w:themeColor="text1"/>
          <w:sz w:val="24"/>
          <w:lang w:eastAsia="zh-CN"/>
          <w14:textFill>
            <w14:solidFill>
              <w14:schemeClr w14:val="tx1"/>
            </w14:solidFill>
          </w14:textFill>
        </w:rPr>
        <w:t>乙方负责服务所需设备、材料及配件（包括领用甲方提供的配件，如果有）的卸车和保管。</w:t>
      </w:r>
    </w:p>
    <w:p w14:paraId="1A01C3F8">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lang w:eastAsia="zh-CN"/>
          <w14:textFill>
            <w14:solidFill>
              <w14:schemeClr w14:val="tx1"/>
            </w14:solidFill>
          </w14:textFill>
        </w:rPr>
        <w:t xml:space="preserve"> 乙方负责服务期间施工场地的安全保卫工作。</w:t>
      </w:r>
    </w:p>
    <w:p w14:paraId="2905C812">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lang w:eastAsia="zh-CN"/>
          <w14:textFill>
            <w14:solidFill>
              <w14:schemeClr w14:val="tx1"/>
            </w14:solidFill>
          </w14:textFill>
        </w:rPr>
        <w:t xml:space="preserve"> 乙方人员必须遵纪守法，乙方人员发生的违法、乱纪（盗窃、打架斗殴）事件，乙方承担由此造成法律责任和各种经济损失。</w:t>
      </w:r>
    </w:p>
    <w:p w14:paraId="422C126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lang w:eastAsia="zh-CN"/>
          <w14:textFill>
            <w14:solidFill>
              <w14:schemeClr w14:val="tx1"/>
            </w14:solidFill>
          </w14:textFill>
        </w:rPr>
        <w:t xml:space="preserve">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14:paraId="7CEBC8EA">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 xml:space="preserve">8 </w:t>
      </w:r>
      <w:r>
        <w:rPr>
          <w:rFonts w:hint="eastAsia" w:ascii="宋体" w:hAnsi="宋体" w:eastAsia="宋体" w:cs="宋体"/>
          <w:color w:val="000000" w:themeColor="text1"/>
          <w:sz w:val="24"/>
          <w:lang w:eastAsia="zh-CN"/>
          <w14:textFill>
            <w14:solidFill>
              <w14:schemeClr w14:val="tx1"/>
            </w14:solidFill>
          </w14:textFill>
        </w:rPr>
        <w:t>施工安全责任由乙方承担，发生各类安全事故，乙方应及时报告甲方，不得隐瞒。甲方有权根据有关规定组织、参与事故的调查处理。</w:t>
      </w:r>
    </w:p>
    <w:p w14:paraId="6ADD7A2B">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cs="宋体"/>
          <w:color w:val="000000" w:themeColor="text1"/>
          <w:sz w:val="24"/>
          <w:lang w:val="en-US" w:eastAsia="zh-CN"/>
          <w14:textFill>
            <w14:solidFill>
              <w14:schemeClr w14:val="tx1"/>
            </w14:solidFill>
          </w14:textFill>
        </w:rPr>
        <w:t xml:space="preserve">9 </w:t>
      </w:r>
      <w:r>
        <w:rPr>
          <w:rFonts w:hint="eastAsia" w:ascii="宋体" w:hAnsi="宋体" w:eastAsia="宋体" w:cs="宋体"/>
          <w:color w:val="000000" w:themeColor="text1"/>
          <w:sz w:val="24"/>
          <w:lang w:eastAsia="zh-CN"/>
          <w14:textFill>
            <w14:solidFill>
              <w14:schemeClr w14:val="tx1"/>
            </w14:solidFill>
          </w14:textFill>
        </w:rPr>
        <w:t>乙方工作人员进入施工现场实行进出场登记制度（登记身份证的全部信息），登记表由乙方项目负责人签字认可后提交甲方。</w:t>
      </w:r>
    </w:p>
    <w:p w14:paraId="47E8888A">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w:t>
      </w:r>
      <w:r>
        <w:rPr>
          <w:rFonts w:hint="eastAsia" w:ascii="宋体" w:hAnsi="宋体" w:eastAsia="宋体" w:cs="宋体"/>
          <w:color w:val="000000" w:themeColor="text1"/>
          <w:sz w:val="24"/>
          <w:lang w:val="en-US" w:eastAsia="zh-CN"/>
          <w14:textFill>
            <w14:solidFill>
              <w14:schemeClr w14:val="tx1"/>
            </w14:solidFill>
          </w14:textFill>
        </w:rPr>
        <w:t xml:space="preserve">10 </w:t>
      </w:r>
      <w:r>
        <w:rPr>
          <w:rFonts w:hint="eastAsia" w:ascii="宋体" w:hAnsi="宋体" w:eastAsia="宋体" w:cs="宋体"/>
          <w:color w:val="000000" w:themeColor="text1"/>
          <w:sz w:val="24"/>
          <w:lang w:eastAsia="zh-CN"/>
          <w14:textFill>
            <w14:solidFill>
              <w14:schemeClr w14:val="tx1"/>
            </w14:solidFill>
          </w14:textFill>
        </w:rPr>
        <w:t>其它内容详见附件《</w:t>
      </w:r>
      <w:r>
        <w:rPr>
          <w:rFonts w:hint="eastAsia" w:cs="宋体"/>
          <w:color w:val="000000" w:themeColor="text1"/>
          <w:sz w:val="24"/>
          <w:lang w:eastAsia="zh-CN"/>
          <w14:textFill>
            <w14:solidFill>
              <w14:schemeClr w14:val="tx1"/>
            </w14:solidFill>
          </w14:textFill>
        </w:rPr>
        <w:t>皮带秤更新</w:t>
      </w:r>
      <w:r>
        <w:rPr>
          <w:rFonts w:hint="eastAsia" w:ascii="宋体" w:hAnsi="宋体" w:eastAsia="宋体" w:cs="宋体"/>
          <w:color w:val="000000" w:themeColor="text1"/>
          <w:sz w:val="24"/>
          <w:lang w:eastAsia="zh-CN"/>
          <w14:textFill>
            <w14:solidFill>
              <w14:schemeClr w14:val="tx1"/>
            </w14:solidFill>
          </w14:textFill>
        </w:rPr>
        <w:t>项目发包说明》</w:t>
      </w:r>
    </w:p>
    <w:p w14:paraId="5B38FC3F">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3、乙方应遵守以下安全条件：</w:t>
      </w:r>
    </w:p>
    <w:p w14:paraId="1198ED99">
      <w:pPr>
        <w:spacing w:line="360" w:lineRule="auto"/>
        <w:ind w:firstLine="1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3.1 应办临时出入证，进入现场应进行“三级”(即厂级、车间级、班组级)安全教育。</w:t>
      </w:r>
    </w:p>
    <w:p w14:paraId="2BFF1A5D">
      <w:pPr>
        <w:spacing w:line="360" w:lineRule="auto"/>
        <w:ind w:firstLine="1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3.2 应认真贯彻执行国家《安全生产法》、《安全生产条例》、《消防法》、《环境保护法》、《劳动法》和《职业卫生防治法》等法律法规，及遵守“甲方”的各项安全管理制度。</w:t>
      </w:r>
    </w:p>
    <w:p w14:paraId="45CDD802">
      <w:pPr>
        <w:spacing w:line="360" w:lineRule="auto"/>
        <w:ind w:firstLine="1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3.3 操作人员未经装置现场人员同意，不得随意动用装置现场的设备、管路、阀门。</w:t>
      </w:r>
    </w:p>
    <w:p w14:paraId="7F435989">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3.4 应严格执行动火证、动土证、入罐证、登高作业证、盲板抽堵证、临时施工用电票等，严禁违章作业。</w:t>
      </w:r>
    </w:p>
    <w:p w14:paraId="342B1506">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3.5 应按规定穿戴好劳动保护用品，进入检修现场须戴好安全帽，登高作业须佩带好安全带，禁止穿拖鞋。</w:t>
      </w:r>
    </w:p>
    <w:p w14:paraId="0B4CB861">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3.6 应严格遵守防火防爆等禁令和规定，不准携带火种等危险物品进入生产区，严禁在厂区内抽烟。</w:t>
      </w:r>
    </w:p>
    <w:p w14:paraId="60DF9575">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3.7 严禁酒后上班，上班期间严禁饮酒、赌博。</w:t>
      </w:r>
    </w:p>
    <w:p w14:paraId="71656D11">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3.8 进入厂区的车辆应遵守厂内交通管理有关规定和各种安全制度，申报厂内临时通行证，按厂内行停车标志认真执行。</w:t>
      </w:r>
    </w:p>
    <w:p w14:paraId="71436265">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3.9 装置现场配备消防器材不得挪作他用，并保持消防器材附近无障碍物。</w:t>
      </w:r>
    </w:p>
    <w:p w14:paraId="7C7817D4">
      <w:pPr>
        <w:spacing w:line="360" w:lineRule="auto"/>
        <w:ind w:firstLine="180" w:firstLineChars="75"/>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3.10 应主动接受安全教育、培训和考核，持证上岗。</w:t>
      </w:r>
    </w:p>
    <w:p w14:paraId="1E3B71BF">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第五条服务质量与验收</w:t>
      </w:r>
    </w:p>
    <w:p w14:paraId="00B83B30">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 乙方严格按本合同约定和附件《</w:t>
      </w:r>
      <w:r>
        <w:rPr>
          <w:rFonts w:hint="eastAsia" w:cs="宋体"/>
          <w:color w:val="000000" w:themeColor="text1"/>
          <w:sz w:val="24"/>
          <w:lang w:eastAsia="zh-CN"/>
          <w14:textFill>
            <w14:solidFill>
              <w14:schemeClr w14:val="tx1"/>
            </w14:solidFill>
          </w14:textFill>
        </w:rPr>
        <w:t>皮带秤更新</w:t>
      </w:r>
      <w:r>
        <w:rPr>
          <w:rFonts w:hint="eastAsia" w:ascii="宋体" w:hAnsi="宋体" w:eastAsia="宋体" w:cs="宋体"/>
          <w:color w:val="000000" w:themeColor="text1"/>
          <w:sz w:val="24"/>
          <w:lang w:eastAsia="zh-CN"/>
          <w14:textFill>
            <w14:solidFill>
              <w14:schemeClr w14:val="tx1"/>
            </w14:solidFill>
          </w14:textFill>
        </w:rPr>
        <w:t>项目发包说明》要求提供服务、组织及验收，质量达到约定标准。验收合格以甲方书面确认为准。</w:t>
      </w:r>
    </w:p>
    <w:p w14:paraId="5D9FBFC5">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 质量达不到约定标准和技术规范书要求的部分，乙方应返工直至达到约定标准为止，乙方应承担因返工所发生的一切施工费用，包含配件费用和人工费用等。</w:t>
      </w:r>
    </w:p>
    <w:p w14:paraId="1D016B8B">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 乙方应为甲方的检查、检验的提供便利条件。</w:t>
      </w:r>
    </w:p>
    <w:p w14:paraId="104D133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 因乙方未按合同约定标准提供服务造成设备事故或设备无法正常使用的的，甲方有权视情节轻重对乙方进行扣罚，扣罚幅度由甲方掌握，乙方对此无异议；扣罚的金额从支付给乙方的应付款项及履约保证金中扣除，应付款项和履约保证金不足扣除的，乙方仍需赔偿。</w:t>
      </w:r>
    </w:p>
    <w:p w14:paraId="6C83B4E1">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 双方确定，甲方指定</w:t>
      </w:r>
      <w:r>
        <w:rPr>
          <w:rFonts w:hint="eastAsia" w:ascii="宋体" w:hAnsi="宋体" w:eastAsia="宋体" w:cs="宋体"/>
          <w:color w:val="000000" w:themeColor="text1"/>
          <w:sz w:val="24"/>
          <w:highlight w:val="yellow"/>
          <w:lang w:eastAsia="zh-CN"/>
          <w14:textFill>
            <w14:solidFill>
              <w14:schemeClr w14:val="tx1"/>
            </w14:solidFill>
          </w14:textFill>
        </w:rPr>
        <w:t xml:space="preserve"> </w:t>
      </w:r>
      <w:r>
        <w:rPr>
          <w:rFonts w:hint="eastAsia" w:cs="宋体"/>
          <w:color w:val="000000" w:themeColor="text1"/>
          <w:sz w:val="24"/>
          <w:highlight w:val="yellow"/>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yellow"/>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为甲方项目联系人，</w:t>
      </w:r>
      <w:r>
        <w:rPr>
          <w:rFonts w:hint="eastAsia" w:ascii="宋体" w:hAnsi="宋体" w:eastAsia="宋体" w:cs="宋体"/>
          <w:color w:val="000000" w:themeColor="text1"/>
          <w:sz w:val="24"/>
          <w:highlight w:val="yellow"/>
          <w:lang w:eastAsia="zh-CN"/>
          <w14:textFill>
            <w14:solidFill>
              <w14:schemeClr w14:val="tx1"/>
            </w14:solidFill>
          </w14:textFill>
        </w:rPr>
        <w:t xml:space="preserve">乙方指定 </w:t>
      </w:r>
      <w:r>
        <w:rPr>
          <w:rFonts w:hint="eastAsia" w:ascii="宋体" w:hAnsi="宋体" w:eastAsia="宋体" w:cs="宋体"/>
          <w:color w:val="000000" w:themeColor="text1"/>
          <w:sz w:val="24"/>
          <w:highlight w:val="yellow"/>
          <w:lang w:val="en-US" w:eastAsia="zh-CN"/>
          <w14:textFill>
            <w14:solidFill>
              <w14:schemeClr w14:val="tx1"/>
            </w14:solidFill>
          </w14:textFill>
        </w:rPr>
        <w:t xml:space="preserve">  </w:t>
      </w:r>
      <w:r>
        <w:rPr>
          <w:rFonts w:hint="eastAsia" w:ascii="宋体" w:hAnsi="宋体" w:eastAsia="宋体" w:cs="宋体"/>
          <w:color w:val="000000" w:themeColor="text1"/>
          <w:sz w:val="24"/>
          <w:highlight w:val="yellow"/>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yellow"/>
          <w:lang w:eastAsia="zh-CN"/>
          <w14:textFill>
            <w14:solidFill>
              <w14:schemeClr w14:val="tx1"/>
            </w14:solidFill>
          </w14:textFill>
        </w:rPr>
        <w:t>为乙方项目联系人</w:t>
      </w:r>
      <w:r>
        <w:rPr>
          <w:rFonts w:hint="eastAsia" w:ascii="宋体" w:hAnsi="宋体" w:eastAsia="宋体" w:cs="宋体"/>
          <w:color w:val="000000" w:themeColor="text1"/>
          <w:sz w:val="24"/>
          <w:lang w:eastAsia="zh-CN"/>
          <w14:textFill>
            <w14:solidFill>
              <w14:schemeClr w14:val="tx1"/>
            </w14:solidFill>
          </w14:textFill>
        </w:rPr>
        <w:t xml:space="preserve">。项目联系人承担以下责任：联系具体项目进度并实施 。 </w:t>
      </w:r>
    </w:p>
    <w:p w14:paraId="6C3801E6">
      <w:pPr>
        <w:tabs>
          <w:tab w:val="left" w:pos="2010"/>
        </w:tabs>
        <w:spacing w:line="360" w:lineRule="auto"/>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第六条保修</w:t>
      </w:r>
    </w:p>
    <w:p w14:paraId="685FBE2F">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 乙方就其工作，提供</w:t>
      </w:r>
      <w:r>
        <w:rPr>
          <w:rFonts w:hint="eastAsia" w:ascii="宋体" w:hAnsi="宋体" w:eastAsia="宋体" w:cs="宋体"/>
          <w:color w:val="000000" w:themeColor="text1"/>
          <w:sz w:val="24"/>
          <w:u w:val="single"/>
          <w:lang w:eastAsia="zh-CN"/>
          <w14:textFill>
            <w14:solidFill>
              <w14:schemeClr w14:val="tx1"/>
            </w14:solidFill>
          </w14:textFill>
        </w:rPr>
        <w:t xml:space="preserve"> 1 </w:t>
      </w:r>
      <w:r>
        <w:rPr>
          <w:rFonts w:hint="eastAsia" w:ascii="宋体" w:hAnsi="宋体" w:eastAsia="宋体" w:cs="宋体"/>
          <w:color w:val="000000" w:themeColor="text1"/>
          <w:sz w:val="24"/>
          <w:lang w:eastAsia="zh-CN"/>
          <w14:textFill>
            <w14:solidFill>
              <w14:schemeClr w14:val="tx1"/>
            </w14:solidFill>
          </w14:textFill>
        </w:rPr>
        <w:t>年的保修服务，保修期自单项工作验收合格之日起计算。</w:t>
      </w:r>
    </w:p>
    <w:p w14:paraId="13E5E4B6">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 乙方应在保修期内按照甲方要求提供免费保修服务，确保</w:t>
      </w:r>
      <w:r>
        <w:rPr>
          <w:rFonts w:hint="eastAsia" w:cs="宋体"/>
          <w:color w:val="000000" w:themeColor="text1"/>
          <w:sz w:val="24"/>
          <w:lang w:val="en-US" w:eastAsia="zh-CN"/>
          <w14:textFill>
            <w14:solidFill>
              <w14:schemeClr w14:val="tx1"/>
            </w14:solidFill>
          </w14:textFill>
        </w:rPr>
        <w:t>更换</w:t>
      </w:r>
      <w:r>
        <w:rPr>
          <w:rFonts w:hint="eastAsia" w:ascii="宋体" w:hAnsi="宋体" w:eastAsia="宋体" w:cs="宋体"/>
          <w:color w:val="000000" w:themeColor="text1"/>
          <w:sz w:val="24"/>
          <w:lang w:eastAsia="zh-CN"/>
          <w14:textFill>
            <w14:solidFill>
              <w14:schemeClr w14:val="tx1"/>
            </w14:solidFill>
          </w14:textFill>
        </w:rPr>
        <w:t>设备的正常运行。乙方拒绝提供保修服务的，每次应向甲方支付违约金</w:t>
      </w:r>
      <w:r>
        <w:rPr>
          <w:rFonts w:hint="eastAsia" w:ascii="宋体" w:hAnsi="宋体" w:eastAsia="宋体" w:cs="宋体"/>
          <w:color w:val="000000" w:themeColor="text1"/>
          <w:sz w:val="24"/>
          <w:u w:val="single"/>
          <w:lang w:eastAsia="zh-CN"/>
          <w14:textFill>
            <w14:solidFill>
              <w14:schemeClr w14:val="tx1"/>
            </w14:solidFill>
          </w14:textFill>
        </w:rPr>
        <w:t xml:space="preserve"> 叁万 </w:t>
      </w:r>
      <w:r>
        <w:rPr>
          <w:rFonts w:hint="eastAsia" w:ascii="宋体" w:hAnsi="宋体" w:eastAsia="宋体" w:cs="宋体"/>
          <w:color w:val="000000" w:themeColor="text1"/>
          <w:sz w:val="24"/>
          <w:lang w:eastAsia="zh-CN"/>
          <w14:textFill>
            <w14:solidFill>
              <w14:schemeClr w14:val="tx1"/>
            </w14:solidFill>
          </w14:textFill>
        </w:rPr>
        <w:t>元；甲方亦有权委托第三方提供保修服务，费用由乙方承担。</w:t>
      </w:r>
    </w:p>
    <w:p w14:paraId="51275029">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第七条争议、违约和索赔</w:t>
      </w:r>
    </w:p>
    <w:p w14:paraId="526EDB5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 争议：</w:t>
      </w:r>
      <w:r>
        <w:rPr>
          <w:rFonts w:hint="eastAsia" w:ascii="宋体" w:hAnsi="宋体" w:eastAsia="宋体" w:cs="宋体"/>
          <w:color w:val="000000" w:themeColor="text1"/>
          <w:sz w:val="24"/>
          <w:szCs w:val="24"/>
          <w:lang w:eastAsia="zh-CN"/>
          <w14:textFill>
            <w14:solidFill>
              <w14:schemeClr w14:val="tx1"/>
            </w14:solidFill>
          </w14:textFill>
        </w:rPr>
        <w:t>甲乙双方在履行合同过程中，发生争议和纠纷时，双方应友好协商解决，经协商无法解决时，向甲方所在地的人民法院提起诉讼。</w:t>
      </w:r>
    </w:p>
    <w:p w14:paraId="4CA134DD">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 违约：任何一方未履行合同义务或履行合同义务不符合约定要求，应承担违约责任并向对方支付违约金，具体以下列约定为准。本条关于违约责任的约定，与合同其他条款关于违约责任的约定可同时适用。</w:t>
      </w:r>
    </w:p>
    <w:p w14:paraId="13E375D2">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w:t>
      </w:r>
      <w:r>
        <w:rPr>
          <w:rFonts w:hint="eastAsia" w:ascii="宋体" w:hAnsi="宋体" w:eastAsia="宋体" w:cs="宋体"/>
          <w:color w:val="000000" w:themeColor="text1"/>
          <w:sz w:val="24"/>
          <w:szCs w:val="24"/>
          <w:lang w:eastAsia="zh-CN"/>
          <w14:textFill>
            <w14:solidFill>
              <w14:schemeClr w14:val="tx1"/>
            </w14:solidFill>
          </w14:textFill>
        </w:rPr>
        <w:t>如甲方逾期付款，应按全国银行间同业拆借中心公布的贷款市场报价利率向乙方支付利息</w:t>
      </w:r>
      <w:r>
        <w:rPr>
          <w:rFonts w:hint="eastAsia" w:ascii="宋体" w:hAnsi="宋体" w:eastAsia="宋体" w:cs="宋体"/>
          <w:color w:val="000000" w:themeColor="text1"/>
          <w:sz w:val="24"/>
          <w:lang w:eastAsia="zh-CN"/>
          <w14:textFill>
            <w14:solidFill>
              <w14:schemeClr w14:val="tx1"/>
            </w14:solidFill>
          </w14:textFill>
        </w:rPr>
        <w:t>，最高不超过合同检修总价的3%。</w:t>
      </w:r>
    </w:p>
    <w:p w14:paraId="1CC4D60E">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2.2 乙方提供的服务达不到合同约定的质量标准，乙方应无偿返修或返工，并承担由此给甲方造成的损失。</w:t>
      </w:r>
    </w:p>
    <w:p w14:paraId="20CADEC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ascii="宋体" w:hAnsi="宋体" w:eastAsia="宋体" w:cs="宋体"/>
          <w:color w:val="000000" w:themeColor="text1"/>
          <w:sz w:val="24"/>
          <w:szCs w:val="24"/>
          <w:lang w:eastAsia="zh-CN"/>
          <w14:textFill>
            <w14:solidFill>
              <w14:schemeClr w14:val="tx1"/>
            </w14:solidFill>
          </w14:textFill>
        </w:rPr>
        <w:t>经甲方催办仍不履行/采取补救措施的，应承担违约责任并向甲方支付本合同检修总金额20%的违约金。</w:t>
      </w:r>
    </w:p>
    <w:p w14:paraId="7640971B">
      <w:pPr>
        <w:tabs>
          <w:tab w:val="left" w:pos="2010"/>
        </w:tabs>
        <w:spacing w:line="360" w:lineRule="auto"/>
        <w:ind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2.4 乙方未在甲方规定的工期期限内完成检维修工作的，每逾期一日，甲方有权扣减检维修费用</w:t>
      </w:r>
      <w:r>
        <w:rPr>
          <w:rFonts w:hint="eastAsia" w:ascii="宋体" w:hAnsi="宋体" w:eastAsia="宋体" w:cs="宋体"/>
          <w:color w:val="000000" w:themeColor="text1"/>
          <w:sz w:val="24"/>
          <w:u w:val="single"/>
          <w:lang w:eastAsia="zh-CN"/>
          <w14:textFill>
            <w14:solidFill>
              <w14:schemeClr w14:val="tx1"/>
            </w14:solidFill>
          </w14:textFill>
        </w:rPr>
        <w:t xml:space="preserve"> 0.3 </w:t>
      </w:r>
      <w:r>
        <w:rPr>
          <w:rFonts w:hint="eastAsia" w:ascii="宋体" w:hAnsi="宋体" w:eastAsia="宋体" w:cs="宋体"/>
          <w:color w:val="000000" w:themeColor="text1"/>
          <w:sz w:val="24"/>
          <w:lang w:eastAsia="zh-CN"/>
          <w14:textFill>
            <w14:solidFill>
              <w14:schemeClr w14:val="tx1"/>
            </w14:solidFill>
          </w14:textFill>
        </w:rPr>
        <w:t>%的违约金；逾期超过</w:t>
      </w:r>
      <w:r>
        <w:rPr>
          <w:rFonts w:hint="eastAsia" w:ascii="宋体" w:hAnsi="宋体" w:eastAsia="宋体" w:cs="宋体"/>
          <w:color w:val="000000" w:themeColor="text1"/>
          <w:sz w:val="24"/>
          <w:u w:val="single"/>
          <w:lang w:eastAsia="zh-CN"/>
          <w14:textFill>
            <w14:solidFill>
              <w14:schemeClr w14:val="tx1"/>
            </w14:solidFill>
          </w14:textFill>
        </w:rPr>
        <w:t xml:space="preserve"> 30 </w:t>
      </w:r>
      <w:r>
        <w:rPr>
          <w:rFonts w:hint="eastAsia" w:ascii="宋体" w:hAnsi="宋体" w:eastAsia="宋体" w:cs="宋体"/>
          <w:color w:val="000000" w:themeColor="text1"/>
          <w:sz w:val="24"/>
          <w:lang w:eastAsia="zh-CN"/>
          <w14:textFill>
            <w14:solidFill>
              <w14:schemeClr w14:val="tx1"/>
            </w14:solidFill>
          </w14:textFill>
        </w:rPr>
        <w:t>日的，甲方还有权解除本合同、拒绝结算，</w:t>
      </w:r>
      <w:r>
        <w:rPr>
          <w:rFonts w:hint="eastAsia" w:ascii="宋体" w:hAnsi="宋体" w:eastAsia="宋体" w:cs="宋体"/>
          <w:color w:val="000000" w:themeColor="text1"/>
          <w:sz w:val="24"/>
          <w:szCs w:val="24"/>
          <w:lang w:eastAsia="zh-CN"/>
          <w14:textFill>
            <w14:solidFill>
              <w14:schemeClr w14:val="tx1"/>
            </w14:solidFill>
          </w14:textFill>
        </w:rPr>
        <w:t>要求乙方支付合同总金额</w:t>
      </w:r>
      <w:r>
        <w:rPr>
          <w:rFonts w:hint="eastAsia" w:ascii="宋体" w:hAnsi="宋体" w:eastAsia="宋体" w:cs="宋体"/>
          <w:color w:val="000000" w:themeColor="text1"/>
          <w:sz w:val="24"/>
          <w:szCs w:val="24"/>
          <w:u w:val="single"/>
          <w:lang w:eastAsia="zh-CN"/>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的违约金，并要求乙方赔偿损失。</w:t>
      </w:r>
    </w:p>
    <w:p w14:paraId="6DD7B75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2.5 乙方检维修施工期间，因不可归责于甲方的原因造成甲方、乙方或第三方人身、财产损失的，乙方承担赔偿责任，不可抗力等法律另有规定的除外。</w:t>
      </w:r>
    </w:p>
    <w:p w14:paraId="6C4AA463">
      <w:pPr>
        <w:tabs>
          <w:tab w:val="left" w:pos="2010"/>
        </w:tabs>
        <w:spacing w:line="360" w:lineRule="auto"/>
        <w:ind w:firstLine="240" w:firstLineChars="1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2.6 乙方违反本合同约定，经甲方指出后未在甲方规定期限更正的，甲方视情况提前解除本合同并拒绝支付应付款项。</w:t>
      </w:r>
    </w:p>
    <w:p w14:paraId="3BFEEF98">
      <w:pPr>
        <w:tabs>
          <w:tab w:val="left" w:pos="2010"/>
        </w:tabs>
        <w:spacing w:line="360" w:lineRule="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第八条通知</w:t>
      </w:r>
    </w:p>
    <w:p w14:paraId="4CBE0781">
      <w:pPr>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3D0DF792">
      <w:pPr>
        <w:pStyle w:val="9"/>
        <w:spacing w:before="0" w:beforeAutospacing="0" w:after="0" w:afterAutospacing="0"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第九条合同份数及生效和终止</w:t>
      </w:r>
    </w:p>
    <w:p w14:paraId="721599A5">
      <w:pPr>
        <w:pStyle w:val="9"/>
        <w:spacing w:before="0" w:beforeAutospacing="0" w:after="0" w:afterAutospacing="0" w:line="360" w:lineRule="auto"/>
        <w:ind w:firstLine="360" w:firstLineChars="150"/>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 </w:t>
      </w:r>
      <w:r>
        <w:rPr>
          <w:rFonts w:hint="eastAsia" w:ascii="宋体" w:hAnsi="宋体" w:eastAsia="宋体" w:cs="宋体"/>
          <w:color w:val="000000" w:themeColor="text1"/>
          <w:szCs w:val="22"/>
          <w14:textFill>
            <w14:solidFill>
              <w14:schemeClr w14:val="tx1"/>
            </w14:solidFill>
          </w14:textFill>
        </w:rPr>
        <w:t>本合同经双方盖章后立即生效，本合同未尽事宜，如需更改经双方协商后可另签补充协议。</w:t>
      </w:r>
    </w:p>
    <w:p w14:paraId="6CDA7163">
      <w:pPr>
        <w:pStyle w:val="9"/>
        <w:spacing w:before="0" w:beforeAutospacing="0" w:after="0" w:afterAutospacing="0" w:line="360" w:lineRule="auto"/>
        <w:ind w:firstLine="360" w:firstLine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合同正本肆份，甲方执</w:t>
      </w:r>
      <w:r>
        <w:rPr>
          <w:rFonts w:hint="eastAsia" w:ascii="宋体" w:hAnsi="宋体" w:eastAsia="宋体" w:cs="宋体"/>
          <w:color w:val="000000" w:themeColor="text1"/>
          <w:lang w:val="en-US" w:eastAsia="zh-CN"/>
          <w14:textFill>
            <w14:solidFill>
              <w14:schemeClr w14:val="tx1"/>
            </w14:solidFill>
          </w14:textFill>
        </w:rPr>
        <w:t>叁</w:t>
      </w:r>
      <w:r>
        <w:rPr>
          <w:rFonts w:hint="eastAsia" w:ascii="宋体" w:hAnsi="宋体" w:eastAsia="宋体" w:cs="宋体"/>
          <w:color w:val="000000" w:themeColor="text1"/>
          <w14:textFill>
            <w14:solidFill>
              <w14:schemeClr w14:val="tx1"/>
            </w14:solidFill>
          </w14:textFill>
        </w:rPr>
        <w:t>份，乙方执</w:t>
      </w:r>
      <w:r>
        <w:rPr>
          <w:rFonts w:hint="eastAsia" w:ascii="宋体" w:hAnsi="宋体" w:eastAsia="宋体" w:cs="宋体"/>
          <w:color w:val="000000" w:themeColor="text1"/>
          <w:lang w:val="en-US" w:eastAsia="zh-CN"/>
          <w14:textFill>
            <w14:solidFill>
              <w14:schemeClr w14:val="tx1"/>
            </w14:solidFill>
          </w14:textFill>
        </w:rPr>
        <w:t>壹</w:t>
      </w:r>
      <w:r>
        <w:rPr>
          <w:rFonts w:hint="eastAsia" w:ascii="宋体" w:hAnsi="宋体" w:eastAsia="宋体" w:cs="宋体"/>
          <w:color w:val="000000" w:themeColor="text1"/>
          <w14:textFill>
            <w14:solidFill>
              <w14:schemeClr w14:val="tx1"/>
            </w14:solidFill>
          </w14:textFill>
        </w:rPr>
        <w:t>份，具有同等法律效力。</w:t>
      </w:r>
    </w:p>
    <w:p w14:paraId="3E202A79">
      <w:pPr>
        <w:tabs>
          <w:tab w:val="left" w:pos="2010"/>
        </w:tabs>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 附件及双方往来的有效书面文件与合同共同具备法律效力。</w:t>
      </w:r>
    </w:p>
    <w:p w14:paraId="23B43ED5">
      <w:pPr>
        <w:tabs>
          <w:tab w:val="left" w:pos="2010"/>
        </w:tabs>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 本合同未尽事宜，如需更改经双方协商后可另签补充协议。</w:t>
      </w:r>
    </w:p>
    <w:p w14:paraId="334C6D01">
      <w:pPr>
        <w:tabs>
          <w:tab w:val="left" w:pos="2010"/>
        </w:tabs>
        <w:spacing w:line="360" w:lineRule="auto"/>
        <w:ind w:firstLine="360" w:firstLineChars="15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w:t>
      </w:r>
    </w:p>
    <w:p w14:paraId="098210BB">
      <w:pPr>
        <w:tabs>
          <w:tab w:val="left" w:pos="2010"/>
        </w:tabs>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附件1、《价格清单》；</w:t>
      </w:r>
    </w:p>
    <w:p w14:paraId="50D35084">
      <w:pPr>
        <w:tabs>
          <w:tab w:val="left" w:pos="2010"/>
        </w:tabs>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附件2、《</w:t>
      </w:r>
      <w:r>
        <w:rPr>
          <w:rFonts w:hint="eastAsia" w:cs="宋体"/>
          <w:color w:val="000000" w:themeColor="text1"/>
          <w:sz w:val="24"/>
          <w:lang w:eastAsia="zh-CN"/>
          <w14:textFill>
            <w14:solidFill>
              <w14:schemeClr w14:val="tx1"/>
            </w14:solidFill>
          </w14:textFill>
        </w:rPr>
        <w:t>皮带秤更新</w:t>
      </w:r>
      <w:r>
        <w:rPr>
          <w:rFonts w:hint="eastAsia" w:ascii="宋体" w:hAnsi="宋体" w:eastAsia="宋体" w:cs="宋体"/>
          <w:color w:val="000000" w:themeColor="text1"/>
          <w:sz w:val="24"/>
          <w:lang w:eastAsia="zh-CN"/>
          <w14:textFill>
            <w14:solidFill>
              <w14:schemeClr w14:val="tx1"/>
            </w14:solidFill>
          </w14:textFill>
        </w:rPr>
        <w:t>项目</w:t>
      </w:r>
      <w:r>
        <w:rPr>
          <w:rFonts w:hint="eastAsia" w:ascii="宋体" w:hAnsi="宋体" w:eastAsia="宋体" w:cs="宋体"/>
          <w:color w:val="000000" w:themeColor="text1"/>
          <w:sz w:val="24"/>
          <w:lang w:val="en-US" w:eastAsia="zh-CN"/>
          <w14:textFill>
            <w14:solidFill>
              <w14:schemeClr w14:val="tx1"/>
            </w14:solidFill>
          </w14:textFill>
        </w:rPr>
        <w:t>发包说明</w:t>
      </w:r>
      <w:r>
        <w:rPr>
          <w:rFonts w:hint="eastAsia" w:ascii="宋体" w:hAnsi="宋体" w:eastAsia="宋体" w:cs="宋体"/>
          <w:color w:val="000000" w:themeColor="text1"/>
          <w:sz w:val="24"/>
          <w:lang w:eastAsia="zh-CN"/>
          <w14:textFill>
            <w14:solidFill>
              <w14:schemeClr w14:val="tx1"/>
            </w14:solidFill>
          </w14:textFill>
        </w:rPr>
        <w:t>》；</w:t>
      </w:r>
    </w:p>
    <w:p w14:paraId="40AE8B74">
      <w:pPr>
        <w:tabs>
          <w:tab w:val="left" w:pos="2010"/>
        </w:tabs>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附件3、《人员、车辆入厂安全管理协议》；</w:t>
      </w:r>
    </w:p>
    <w:p w14:paraId="36D69BCE">
      <w:pPr>
        <w:tabs>
          <w:tab w:val="left" w:pos="2010"/>
        </w:tabs>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附件4、《安全环保协议书》</w:t>
      </w:r>
      <w:r>
        <w:rPr>
          <w:rFonts w:hint="eastAsia" w:cs="宋体"/>
          <w:color w:val="000000" w:themeColor="text1"/>
          <w:sz w:val="24"/>
          <w:lang w:eastAsia="zh-CN"/>
          <w14:textFill>
            <w14:solidFill>
              <w14:schemeClr w14:val="tx1"/>
            </w14:solidFill>
          </w14:textFill>
        </w:rPr>
        <w:t>；</w:t>
      </w:r>
    </w:p>
    <w:p w14:paraId="275F0E55">
      <w:pPr>
        <w:tabs>
          <w:tab w:val="left" w:pos="2010"/>
        </w:tabs>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cs="宋体"/>
          <w:color w:val="000000" w:themeColor="text1"/>
          <w:sz w:val="24"/>
          <w:lang w:val="en-US" w:eastAsia="zh-CN"/>
          <w14:textFill>
            <w14:solidFill>
              <w14:schemeClr w14:val="tx1"/>
            </w14:solidFill>
          </w14:textFill>
        </w:rPr>
        <w:t>附件5、</w:t>
      </w:r>
      <w:r>
        <w:rPr>
          <w:rFonts w:hint="eastAsia" w:ascii="宋体" w:hAnsi="宋体" w:eastAsia="宋体" w:cs="宋体"/>
          <w:color w:val="000000" w:themeColor="text1"/>
          <w:sz w:val="24"/>
          <w:lang w:eastAsia="zh-CN"/>
          <w14:textFill>
            <w14:solidFill>
              <w14:schemeClr w14:val="tx1"/>
            </w14:solidFill>
          </w14:textFill>
        </w:rPr>
        <w:t>《</w:t>
      </w:r>
      <w:r>
        <w:rPr>
          <w:rFonts w:hint="eastAsia" w:cs="宋体"/>
          <w:color w:val="000000" w:themeColor="text1"/>
          <w:sz w:val="24"/>
          <w:lang w:val="en-US" w:eastAsia="zh-CN"/>
          <w14:textFill>
            <w14:solidFill>
              <w14:schemeClr w14:val="tx1"/>
            </w14:solidFill>
          </w14:textFill>
        </w:rPr>
        <w:t>技术</w:t>
      </w:r>
      <w:r>
        <w:rPr>
          <w:rFonts w:hint="eastAsia" w:ascii="宋体" w:hAnsi="宋体" w:eastAsia="宋体" w:cs="宋体"/>
          <w:color w:val="000000" w:themeColor="text1"/>
          <w:sz w:val="24"/>
          <w:lang w:eastAsia="zh-CN"/>
          <w14:textFill>
            <w14:solidFill>
              <w14:schemeClr w14:val="tx1"/>
            </w14:solidFill>
          </w14:textFill>
        </w:rPr>
        <w:t>协议书》</w:t>
      </w:r>
      <w:r>
        <w:rPr>
          <w:rFonts w:hint="eastAsia" w:cs="宋体"/>
          <w:color w:val="000000" w:themeColor="text1"/>
          <w:sz w:val="24"/>
          <w:lang w:eastAsia="zh-CN"/>
          <w14:textFill>
            <w14:solidFill>
              <w14:schemeClr w14:val="tx1"/>
            </w14:solidFill>
          </w14:textFill>
        </w:rPr>
        <w:t>。</w:t>
      </w:r>
    </w:p>
    <w:p w14:paraId="5C0863CC">
      <w:pPr>
        <w:pStyle w:val="4"/>
        <w:rPr>
          <w:rFonts w:hint="eastAsia"/>
          <w:lang w:eastAsia="zh-CN"/>
        </w:rPr>
      </w:pPr>
    </w:p>
    <w:tbl>
      <w:tblPr>
        <w:tblStyle w:val="13"/>
        <w:tblpPr w:leftFromText="180" w:rightFromText="180" w:vertAnchor="text" w:horzAnchor="page" w:tblpX="1167" w:tblpY="418"/>
        <w:tblOverlap w:val="never"/>
        <w:tblW w:w="9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8"/>
        <w:gridCol w:w="4781"/>
      </w:tblGrid>
      <w:tr w14:paraId="227D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918" w:type="dxa"/>
            <w:vAlign w:val="center"/>
          </w:tcPr>
          <w:p w14:paraId="07900F2B">
            <w:pPr>
              <w:spacing w:line="360" w:lineRule="auto"/>
              <w:jc w:val="both"/>
              <w:rPr>
                <w:rFonts w:hint="eastAsia" w:ascii="宋体" w:hAnsi="宋体" w:eastAsia="宋体" w:cs="宋体"/>
                <w:b/>
                <w:bCs/>
                <w:sz w:val="24"/>
                <w:lang w:val="en-US" w:eastAsia="zh-CN"/>
              </w:rPr>
            </w:pPr>
            <w:r>
              <w:rPr>
                <w:rFonts w:hint="eastAsia" w:ascii="宋体" w:hAnsi="宋体" w:eastAsia="宋体" w:cs="宋体"/>
                <w:b/>
                <w:bCs/>
                <w:sz w:val="21"/>
                <w:szCs w:val="21"/>
                <w:lang w:eastAsia="zh-CN"/>
              </w:rPr>
              <w:t>甲方：翔鹭码头投资管理（漳州）有限公司</w:t>
            </w:r>
          </w:p>
        </w:tc>
        <w:tc>
          <w:tcPr>
            <w:tcW w:w="4781" w:type="dxa"/>
            <w:vAlign w:val="center"/>
          </w:tcPr>
          <w:p w14:paraId="7359863E">
            <w:pPr>
              <w:spacing w:line="360" w:lineRule="auto"/>
              <w:jc w:val="both"/>
              <w:rPr>
                <w:rFonts w:hint="eastAsia" w:ascii="宋体" w:hAnsi="宋体" w:eastAsia="宋体" w:cs="宋体"/>
                <w:b/>
                <w:bCs/>
                <w:sz w:val="24"/>
                <w:lang w:eastAsia="zh-CN"/>
              </w:rPr>
            </w:pPr>
            <w:r>
              <w:rPr>
                <w:rFonts w:hint="eastAsia" w:ascii="宋体" w:hAnsi="宋体" w:eastAsia="宋体" w:cs="宋体"/>
                <w:b/>
                <w:bCs/>
                <w:sz w:val="21"/>
                <w:szCs w:val="21"/>
                <w:lang w:eastAsia="zh-CN"/>
              </w:rPr>
              <w:t>乙方：</w:t>
            </w:r>
          </w:p>
        </w:tc>
      </w:tr>
      <w:tr w14:paraId="138D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918" w:type="dxa"/>
            <w:vAlign w:val="center"/>
          </w:tcPr>
          <w:p w14:paraId="3F972130">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地址：福建省漳州市古雷港经济开发区腾龙路8</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号</w:t>
            </w:r>
          </w:p>
        </w:tc>
        <w:tc>
          <w:tcPr>
            <w:tcW w:w="4781" w:type="dxa"/>
            <w:vAlign w:val="center"/>
          </w:tcPr>
          <w:p w14:paraId="317ADD77">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地址：</w:t>
            </w:r>
          </w:p>
        </w:tc>
      </w:tr>
      <w:tr w14:paraId="7DC7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2C09A9C1">
            <w:pPr>
              <w:spacing w:line="360" w:lineRule="auto"/>
              <w:jc w:val="both"/>
              <w:rPr>
                <w:rFonts w:hint="eastAsia" w:ascii="宋体" w:hAnsi="宋体" w:eastAsia="宋体" w:cs="宋体"/>
                <w:sz w:val="24"/>
              </w:rPr>
            </w:pPr>
            <w:r>
              <w:rPr>
                <w:rFonts w:hint="eastAsia" w:ascii="宋体" w:hAnsi="宋体" w:eastAsia="宋体" w:cs="宋体"/>
                <w:sz w:val="21"/>
                <w:szCs w:val="21"/>
                <w:lang w:eastAsia="zh-CN"/>
              </w:rPr>
              <w:t>电话：</w:t>
            </w:r>
          </w:p>
        </w:tc>
        <w:tc>
          <w:tcPr>
            <w:tcW w:w="4781" w:type="dxa"/>
            <w:vAlign w:val="center"/>
          </w:tcPr>
          <w:p w14:paraId="0876BC10">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电话：</w:t>
            </w:r>
          </w:p>
        </w:tc>
      </w:tr>
      <w:tr w14:paraId="333D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918" w:type="dxa"/>
            <w:vAlign w:val="center"/>
          </w:tcPr>
          <w:p w14:paraId="7D12D220">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联系人：</w:t>
            </w:r>
          </w:p>
          <w:p w14:paraId="73783FC5">
            <w:pPr>
              <w:spacing w:line="360" w:lineRule="auto"/>
              <w:jc w:val="both"/>
              <w:rPr>
                <w:rFonts w:hint="eastAsia" w:ascii="宋体" w:hAnsi="宋体" w:eastAsia="宋体" w:cs="宋体"/>
                <w:sz w:val="24"/>
              </w:rPr>
            </w:pPr>
            <w:r>
              <w:rPr>
                <w:rFonts w:hint="eastAsia" w:ascii="宋体" w:hAnsi="宋体" w:eastAsia="宋体" w:cs="宋体"/>
                <w:sz w:val="21"/>
                <w:szCs w:val="21"/>
                <w:lang w:eastAsia="zh-CN"/>
              </w:rPr>
              <w:t>电子邮箱：</w:t>
            </w:r>
          </w:p>
        </w:tc>
        <w:tc>
          <w:tcPr>
            <w:tcW w:w="4781" w:type="dxa"/>
            <w:vAlign w:val="center"/>
          </w:tcPr>
          <w:p w14:paraId="0E688FD1">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联系人：</w:t>
            </w:r>
          </w:p>
          <w:p w14:paraId="37881D74">
            <w:pPr>
              <w:spacing w:line="360" w:lineRule="auto"/>
              <w:jc w:val="both"/>
              <w:rPr>
                <w:rFonts w:hint="eastAsia" w:ascii="宋体" w:hAnsi="宋体" w:eastAsia="宋体" w:cs="宋体"/>
                <w:sz w:val="24"/>
                <w:lang w:eastAsia="zh-CN"/>
              </w:rPr>
            </w:pPr>
            <w:r>
              <w:rPr>
                <w:rFonts w:hint="eastAsia" w:ascii="宋体" w:hAnsi="宋体" w:eastAsia="宋体" w:cs="宋体"/>
                <w:sz w:val="21"/>
                <w:szCs w:val="21"/>
              </w:rPr>
              <w:t>电子邮箱：</w:t>
            </w:r>
          </w:p>
        </w:tc>
      </w:tr>
      <w:tr w14:paraId="1234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6F4B2F09">
            <w:pPr>
              <w:spacing w:line="360" w:lineRule="auto"/>
              <w:jc w:val="both"/>
              <w:rPr>
                <w:rFonts w:hint="eastAsia" w:ascii="宋体" w:hAnsi="宋体" w:eastAsia="宋体" w:cs="宋体"/>
                <w:sz w:val="24"/>
              </w:rPr>
            </w:pPr>
            <w:r>
              <w:rPr>
                <w:rFonts w:hint="eastAsia" w:ascii="宋体" w:hAnsi="宋体" w:eastAsia="宋体" w:cs="宋体"/>
                <w:sz w:val="21"/>
                <w:szCs w:val="21"/>
                <w:lang w:eastAsia="zh-CN"/>
              </w:rPr>
              <w:t>开户银行：</w:t>
            </w:r>
          </w:p>
        </w:tc>
        <w:tc>
          <w:tcPr>
            <w:tcW w:w="4781" w:type="dxa"/>
            <w:vAlign w:val="center"/>
          </w:tcPr>
          <w:p w14:paraId="715315D6">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开户银行：</w:t>
            </w:r>
          </w:p>
        </w:tc>
      </w:tr>
      <w:tr w14:paraId="0DC7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29CF4F15">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账号：</w:t>
            </w:r>
          </w:p>
        </w:tc>
        <w:tc>
          <w:tcPr>
            <w:tcW w:w="4781" w:type="dxa"/>
            <w:vAlign w:val="center"/>
          </w:tcPr>
          <w:p w14:paraId="42FC1474">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账号：</w:t>
            </w:r>
          </w:p>
        </w:tc>
      </w:tr>
      <w:tr w14:paraId="71AC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4918" w:type="dxa"/>
            <w:vAlign w:val="center"/>
          </w:tcPr>
          <w:p w14:paraId="645A1BCD">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税号：</w:t>
            </w:r>
          </w:p>
        </w:tc>
        <w:tc>
          <w:tcPr>
            <w:tcW w:w="4781" w:type="dxa"/>
            <w:vAlign w:val="center"/>
          </w:tcPr>
          <w:p w14:paraId="0453AA9E">
            <w:pPr>
              <w:spacing w:line="360" w:lineRule="auto"/>
              <w:jc w:val="both"/>
              <w:rPr>
                <w:rFonts w:hint="eastAsia" w:ascii="宋体" w:hAnsi="宋体" w:eastAsia="宋体" w:cs="宋体"/>
                <w:sz w:val="24"/>
                <w:lang w:eastAsia="zh-CN"/>
              </w:rPr>
            </w:pPr>
            <w:r>
              <w:rPr>
                <w:rFonts w:hint="eastAsia" w:ascii="宋体" w:hAnsi="宋体" w:eastAsia="宋体" w:cs="宋体"/>
                <w:sz w:val="21"/>
                <w:szCs w:val="21"/>
                <w:lang w:eastAsia="zh-CN"/>
              </w:rPr>
              <w:t>税号：</w:t>
            </w:r>
          </w:p>
        </w:tc>
      </w:tr>
    </w:tbl>
    <w:p w14:paraId="5F6DF67F">
      <w:pPr>
        <w:pStyle w:val="17"/>
        <w:rPr>
          <w:rFonts w:hint="eastAsia" w:ascii="宋体" w:hAnsi="宋体" w:eastAsia="宋体" w:cs="宋体"/>
          <w:sz w:val="24"/>
          <w:szCs w:val="24"/>
        </w:rPr>
      </w:pPr>
    </w:p>
    <w:p w14:paraId="52987AE2">
      <w:pPr>
        <w:pStyle w:val="17"/>
        <w:rPr>
          <w:rFonts w:hint="eastAsia" w:ascii="宋体" w:hAnsi="宋体" w:eastAsia="宋体" w:cs="宋体"/>
          <w:b/>
          <w:bCs/>
          <w:sz w:val="24"/>
          <w:szCs w:val="24"/>
        </w:rPr>
      </w:pPr>
    </w:p>
    <w:p w14:paraId="6582BCDE">
      <w:pPr>
        <w:pStyle w:val="17"/>
        <w:rPr>
          <w:rFonts w:hint="eastAsia" w:ascii="宋体" w:hAnsi="宋体" w:eastAsia="宋体" w:cs="宋体"/>
          <w:b/>
          <w:sz w:val="30"/>
          <w:szCs w:val="30"/>
          <w:lang w:val="en-US" w:eastAsia="zh-CN" w:bidi="ar-SA"/>
        </w:rPr>
      </w:pPr>
    </w:p>
    <w:p w14:paraId="13A37BB3">
      <w:pPr>
        <w:pStyle w:val="10"/>
        <w:jc w:val="both"/>
        <w:rPr>
          <w:rFonts w:hint="eastAsia" w:ascii="新宋体" w:hAnsi="新宋体" w:eastAsia="新宋体" w:cs="新宋体"/>
          <w:b/>
          <w:bCs/>
          <w:lang w:val="en-US" w:eastAsia="zh-CN"/>
        </w:rPr>
      </w:pPr>
    </w:p>
    <w:p w14:paraId="190E88D3">
      <w:pPr>
        <w:pStyle w:val="10"/>
        <w:jc w:val="both"/>
        <w:rPr>
          <w:rFonts w:hint="eastAsia" w:ascii="新宋体" w:hAnsi="新宋体" w:eastAsia="新宋体" w:cs="新宋体"/>
          <w:b/>
          <w:bCs/>
          <w:lang w:val="en-US" w:eastAsia="zh-CN"/>
        </w:rPr>
      </w:pPr>
    </w:p>
    <w:p w14:paraId="0ED998F3">
      <w:pPr>
        <w:pStyle w:val="10"/>
        <w:jc w:val="both"/>
        <w:rPr>
          <w:rFonts w:hint="eastAsia" w:ascii="新宋体" w:hAnsi="新宋体" w:eastAsia="新宋体" w:cs="新宋体"/>
          <w:b/>
          <w:bCs/>
          <w:lang w:val="en-US" w:eastAsia="zh-CN"/>
        </w:rPr>
      </w:pPr>
    </w:p>
    <w:p w14:paraId="49FA85FB">
      <w:pPr>
        <w:pStyle w:val="10"/>
        <w:jc w:val="both"/>
        <w:rPr>
          <w:rFonts w:hint="eastAsia" w:ascii="新宋体" w:hAnsi="新宋体" w:eastAsia="新宋体" w:cs="新宋体"/>
          <w:b/>
          <w:bCs/>
          <w:lang w:val="en-US" w:eastAsia="zh-CN"/>
        </w:rPr>
      </w:pPr>
    </w:p>
    <w:p w14:paraId="4921CC3D">
      <w:pPr>
        <w:pStyle w:val="10"/>
        <w:jc w:val="both"/>
        <w:rPr>
          <w:rFonts w:hint="eastAsia" w:ascii="新宋体" w:hAnsi="新宋体" w:eastAsia="新宋体" w:cs="新宋体"/>
          <w:b/>
          <w:bCs/>
          <w:lang w:val="en-US" w:eastAsia="zh-CN"/>
        </w:rPr>
      </w:pPr>
    </w:p>
    <w:p w14:paraId="52D2F3A6">
      <w:pPr>
        <w:pStyle w:val="10"/>
        <w:jc w:val="both"/>
        <w:rPr>
          <w:rFonts w:hint="eastAsia" w:ascii="新宋体" w:hAnsi="新宋体" w:eastAsia="新宋体" w:cs="新宋体"/>
          <w:b/>
          <w:bCs/>
          <w:lang w:val="en-US" w:eastAsia="zh-CN"/>
        </w:rPr>
      </w:pPr>
    </w:p>
    <w:p w14:paraId="5F33584C">
      <w:pPr>
        <w:pStyle w:val="10"/>
        <w:jc w:val="both"/>
        <w:rPr>
          <w:rFonts w:hint="eastAsia" w:ascii="新宋体" w:hAnsi="新宋体" w:eastAsia="新宋体" w:cs="新宋体"/>
          <w:b/>
          <w:bCs/>
          <w:lang w:val="en-US" w:eastAsia="zh-CN"/>
        </w:rPr>
      </w:pPr>
    </w:p>
    <w:p w14:paraId="7B0F24EF">
      <w:pPr>
        <w:pStyle w:val="10"/>
        <w:jc w:val="both"/>
        <w:rPr>
          <w:rFonts w:hint="eastAsia" w:ascii="新宋体" w:hAnsi="新宋体" w:eastAsia="新宋体" w:cs="新宋体"/>
          <w:b/>
          <w:bCs/>
          <w:lang w:val="en-US" w:eastAsia="zh-CN"/>
        </w:rPr>
      </w:pPr>
    </w:p>
    <w:p w14:paraId="3EEF722A">
      <w:pPr>
        <w:pStyle w:val="10"/>
        <w:jc w:val="both"/>
        <w:rPr>
          <w:rFonts w:hint="eastAsia" w:ascii="新宋体" w:hAnsi="新宋体" w:eastAsia="新宋体" w:cs="新宋体"/>
          <w:b/>
          <w:bCs/>
          <w:lang w:val="en-US" w:eastAsia="zh-CN"/>
        </w:rPr>
      </w:pPr>
    </w:p>
    <w:p w14:paraId="0782A49C">
      <w:pPr>
        <w:pStyle w:val="10"/>
        <w:jc w:val="both"/>
        <w:rPr>
          <w:rFonts w:hint="eastAsia" w:ascii="新宋体" w:hAnsi="新宋体" w:eastAsia="新宋体" w:cs="新宋体"/>
          <w:b/>
          <w:bCs/>
          <w:lang w:val="en-US" w:eastAsia="zh-CN"/>
        </w:rPr>
      </w:pPr>
    </w:p>
    <w:p w14:paraId="5311FC39">
      <w:pPr>
        <w:pStyle w:val="10"/>
        <w:jc w:val="both"/>
        <w:rPr>
          <w:rFonts w:hint="eastAsia" w:ascii="新宋体" w:hAnsi="新宋体" w:eastAsia="新宋体" w:cs="新宋体"/>
          <w:b/>
          <w:bCs/>
          <w:lang w:val="en-US" w:eastAsia="zh-CN"/>
        </w:rPr>
      </w:pPr>
    </w:p>
    <w:p w14:paraId="4B144749">
      <w:pPr>
        <w:pStyle w:val="10"/>
        <w:jc w:val="both"/>
        <w:rPr>
          <w:rFonts w:hint="eastAsia" w:ascii="新宋体" w:hAnsi="新宋体" w:eastAsia="新宋体" w:cs="新宋体"/>
          <w:b/>
          <w:bCs/>
          <w:lang w:val="en-US" w:eastAsia="zh-CN"/>
        </w:rPr>
      </w:pPr>
    </w:p>
    <w:p w14:paraId="1C995FAF">
      <w:pPr>
        <w:pStyle w:val="10"/>
        <w:jc w:val="both"/>
        <w:rPr>
          <w:rFonts w:hint="eastAsia" w:ascii="新宋体" w:hAnsi="新宋体" w:eastAsia="新宋体" w:cs="新宋体"/>
          <w:b/>
          <w:bCs/>
          <w:lang w:val="en-US" w:eastAsia="zh-CN"/>
        </w:rPr>
      </w:pPr>
    </w:p>
    <w:p w14:paraId="6FD77F67">
      <w:pPr>
        <w:pStyle w:val="10"/>
        <w:jc w:val="both"/>
        <w:rPr>
          <w:rFonts w:hint="eastAsia" w:ascii="新宋体" w:hAnsi="新宋体" w:eastAsia="新宋体" w:cs="新宋体"/>
          <w:b/>
          <w:bCs/>
          <w:lang w:val="en-US" w:eastAsia="zh-CN"/>
        </w:rPr>
      </w:pPr>
    </w:p>
    <w:p w14:paraId="25A5F1FC">
      <w:pPr>
        <w:pStyle w:val="10"/>
        <w:jc w:val="both"/>
        <w:rPr>
          <w:rFonts w:hint="eastAsia" w:ascii="新宋体" w:hAnsi="新宋体" w:eastAsia="新宋体" w:cs="新宋体"/>
          <w:b/>
          <w:bCs/>
          <w:lang w:val="en-US" w:eastAsia="zh-CN"/>
        </w:rPr>
      </w:pPr>
      <w:r>
        <w:rPr>
          <w:rFonts w:hint="eastAsia" w:ascii="新宋体" w:hAnsi="新宋体" w:eastAsia="新宋体" w:cs="新宋体"/>
          <w:b/>
          <w:bCs/>
          <w:lang w:val="en-US" w:eastAsia="zh-CN"/>
        </w:rPr>
        <w:t>附件二：</w:t>
      </w:r>
    </w:p>
    <w:p w14:paraId="3E4D2FBE">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码头BC2皮带机电子皮带秤更新发包说明</w:t>
      </w:r>
    </w:p>
    <w:p w14:paraId="534BC67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一、工程说明</w:t>
      </w:r>
    </w:p>
    <w:p w14:paraId="74770751">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工程名称：</w:t>
      </w:r>
      <w:r>
        <w:rPr>
          <w:rFonts w:hint="eastAsia" w:ascii="宋体" w:hAnsi="宋体" w:eastAsia="宋体" w:cs="宋体"/>
          <w:sz w:val="24"/>
        </w:rPr>
        <w:t>码头BC2皮带机电子皮带秤更新项目。</w:t>
      </w:r>
    </w:p>
    <w:p w14:paraId="3217A93C">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工程地点：</w:t>
      </w:r>
      <w:r>
        <w:rPr>
          <w:rFonts w:hint="eastAsia" w:ascii="宋体" w:hAnsi="宋体" w:eastAsia="宋体" w:cs="宋体"/>
          <w:bCs/>
          <w:sz w:val="24"/>
        </w:rPr>
        <w:t>福建省</w:t>
      </w:r>
      <w:r>
        <w:rPr>
          <w:rFonts w:hint="eastAsia" w:ascii="宋体" w:hAnsi="宋体" w:eastAsia="宋体" w:cs="宋体"/>
          <w:sz w:val="24"/>
        </w:rPr>
        <w:t>漳州古雷经济开发区翔鹭码头厂区</w:t>
      </w:r>
      <w:r>
        <w:rPr>
          <w:rFonts w:hint="eastAsia" w:ascii="宋体" w:hAnsi="宋体" w:eastAsia="宋体" w:cs="宋体"/>
          <w:bCs/>
          <w:sz w:val="24"/>
        </w:rPr>
        <w:t>。</w:t>
      </w:r>
    </w:p>
    <w:p w14:paraId="5CF6EF7F">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工程期限：</w:t>
      </w:r>
      <w:r>
        <w:rPr>
          <w:rFonts w:hint="eastAsia" w:ascii="宋体" w:hAnsi="宋体" w:eastAsia="宋体" w:cs="宋体"/>
          <w:bCs/>
          <w:sz w:val="24"/>
        </w:rPr>
        <w:t>自合同签定之日起2个月内完成，具体施工时间根据现场生产情况安排确定，提前或顺延以双方书面文件确认为准。</w:t>
      </w:r>
    </w:p>
    <w:p w14:paraId="6E55A132">
      <w:pPr>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rPr>
        <w:t>工程范围：</w:t>
      </w:r>
      <w:r>
        <w:rPr>
          <w:rFonts w:hint="eastAsia" w:ascii="宋体" w:hAnsi="宋体" w:eastAsia="宋体" w:cs="宋体"/>
          <w:sz w:val="24"/>
        </w:rPr>
        <w:t>包含但不限于福海创石油化工有限公司码头厂区1台电子皮带秤的更新工作：包含旧皮带秤的拆除，新皮带秤的供货安装和调试、</w:t>
      </w:r>
      <w:r>
        <w:rPr>
          <w:rFonts w:hint="eastAsia" w:ascii="宋体" w:hAnsi="宋体" w:eastAsia="宋体" w:cs="宋体"/>
          <w:b/>
          <w:sz w:val="24"/>
        </w:rPr>
        <w:t>检定</w:t>
      </w:r>
      <w:r>
        <w:rPr>
          <w:rFonts w:hint="eastAsia" w:ascii="宋体" w:hAnsi="宋体" w:eastAsia="宋体" w:cs="宋体"/>
          <w:sz w:val="24"/>
        </w:rPr>
        <w:t>校验（提供计量检定证书）、以及与中控室上位机联网</w:t>
      </w:r>
      <w:r>
        <w:rPr>
          <w:rFonts w:hint="eastAsia" w:ascii="宋体" w:hAnsi="宋体" w:eastAsia="宋体" w:cs="宋体"/>
          <w:bCs/>
          <w:sz w:val="24"/>
        </w:rPr>
        <w:t>等工作</w:t>
      </w:r>
      <w:r>
        <w:rPr>
          <w:rFonts w:hint="eastAsia" w:ascii="宋体" w:hAnsi="宋体" w:eastAsia="宋体" w:cs="宋体"/>
          <w:sz w:val="24"/>
        </w:rPr>
        <w:t>。</w:t>
      </w:r>
    </w:p>
    <w:p w14:paraId="32F1DDCF">
      <w:pPr>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工程目的：</w:t>
      </w:r>
      <w:r>
        <w:rPr>
          <w:rFonts w:hint="eastAsia" w:ascii="宋体" w:hAnsi="宋体" w:eastAsia="宋体" w:cs="宋体"/>
          <w:sz w:val="24"/>
        </w:rPr>
        <w:t>通过对BC2皮带机皮带秤的更新，消除原皮带秤存在的使用缺陷，提高皮带秤的计量精度，满足生产过程的卸煤量统计要求和海关监管需要。</w:t>
      </w:r>
    </w:p>
    <w:p w14:paraId="0FDE562C">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二、工程内容：</w:t>
      </w:r>
    </w:p>
    <w:p w14:paraId="1C81E8DE">
      <w:pPr>
        <w:widowControl/>
        <w:shd w:val="clear" w:color="auto" w:fill="FFFFFF"/>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1、对</w:t>
      </w:r>
      <w:r>
        <w:rPr>
          <w:rFonts w:hint="eastAsia" w:ascii="宋体" w:hAnsi="宋体" w:eastAsia="宋体" w:cs="宋体"/>
          <w:sz w:val="24"/>
        </w:rPr>
        <w:t>福建福海创石油化工有限公司码头厂区1台皮带秤进行更新，包含但不限于原皮带秤和链码校验装置的拆除；新皮带秤及挂码校验装置的供货安装，皮带秤的调试、</w:t>
      </w:r>
      <w:r>
        <w:rPr>
          <w:rFonts w:hint="eastAsia" w:ascii="宋体" w:hAnsi="宋体" w:eastAsia="宋体" w:cs="宋体"/>
          <w:b/>
          <w:sz w:val="24"/>
        </w:rPr>
        <w:t>检定</w:t>
      </w:r>
      <w:r>
        <w:rPr>
          <w:rFonts w:hint="eastAsia" w:ascii="宋体" w:hAnsi="宋体" w:eastAsia="宋体" w:cs="宋体"/>
          <w:sz w:val="24"/>
        </w:rPr>
        <w:t>检验，以及皮带秤运行信号与中控室上位机联网显示等，更新内容详见《项目工程量</w:t>
      </w:r>
      <w:r>
        <w:rPr>
          <w:rFonts w:hint="eastAsia" w:ascii="宋体" w:hAnsi="宋体" w:eastAsia="宋体" w:cs="宋体"/>
          <w:bCs/>
          <w:sz w:val="24"/>
        </w:rPr>
        <w:t>清单</w:t>
      </w:r>
      <w:r>
        <w:rPr>
          <w:rFonts w:hint="eastAsia" w:ascii="宋体" w:hAnsi="宋体" w:eastAsia="宋体" w:cs="宋体"/>
          <w:sz w:val="24"/>
        </w:rPr>
        <w:t>》</w:t>
      </w:r>
      <w:r>
        <w:rPr>
          <w:rFonts w:hint="eastAsia" w:ascii="宋体" w:hAnsi="宋体" w:eastAsia="宋体" w:cs="宋体"/>
          <w:bCs/>
          <w:sz w:val="24"/>
        </w:rPr>
        <w:t>。</w:t>
      </w:r>
    </w:p>
    <w:p w14:paraId="6904C9F3">
      <w:pPr>
        <w:widowControl/>
        <w:shd w:val="clear" w:color="auto" w:fill="FFFFFF"/>
        <w:spacing w:line="360" w:lineRule="auto"/>
        <w:ind w:firstLine="480" w:firstLineChars="200"/>
        <w:rPr>
          <w:rFonts w:hint="eastAsia" w:ascii="宋体" w:hAnsi="宋体" w:eastAsia="宋体" w:cs="宋体"/>
          <w:sz w:val="24"/>
        </w:rPr>
      </w:pPr>
      <w:r>
        <w:rPr>
          <w:rFonts w:hint="eastAsia" w:ascii="宋体" w:hAnsi="宋体" w:eastAsia="宋体" w:cs="宋体"/>
          <w:sz w:val="24"/>
        </w:rPr>
        <w:t>2、设备需采用目前先进的称重技术，配套超高灵敏度传感器及智能称重控制器，使用精度长期保持0.2％以内，校验一次稳定周期6个月以上，并配套自校验系统，保持长期高精度、高稳定运行，能实现智能自动校验修复皮带秤精度。</w:t>
      </w:r>
    </w:p>
    <w:p w14:paraId="0C4F452D">
      <w:pPr>
        <w:widowControl/>
        <w:shd w:val="clear" w:color="auto" w:fill="FFFFFF"/>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3、本次皮带秤更新需根据码头生产情况确定具体施工时间，不得影响码头正常的生产作业，承包商须无条件配合。</w:t>
      </w:r>
    </w:p>
    <w:p w14:paraId="13EEA408">
      <w:pPr>
        <w:spacing w:line="276" w:lineRule="auto"/>
        <w:ind w:firstLine="480" w:firstLineChars="200"/>
        <w:rPr>
          <w:rFonts w:hint="eastAsia" w:ascii="宋体" w:hAnsi="宋体" w:eastAsia="宋体" w:cs="宋体"/>
          <w:b/>
          <w:bCs/>
          <w:sz w:val="24"/>
        </w:rPr>
      </w:pPr>
      <w:bookmarkStart w:id="1" w:name="_Toc84686533"/>
      <w:bookmarkStart w:id="2" w:name="_Toc84079331"/>
      <w:bookmarkStart w:id="3" w:name="_Toc85103700"/>
      <w:r>
        <w:rPr>
          <w:rFonts w:hint="eastAsia" w:ascii="宋体" w:hAnsi="宋体" w:eastAsia="宋体" w:cs="宋体"/>
          <w:bCs/>
          <w:sz w:val="24"/>
        </w:rPr>
        <w:t>三、</w:t>
      </w:r>
      <w:r>
        <w:rPr>
          <w:rFonts w:hint="eastAsia" w:ascii="宋体" w:hAnsi="宋体" w:eastAsia="宋体" w:cs="宋体"/>
          <w:b/>
          <w:sz w:val="24"/>
        </w:rPr>
        <w:t>项目供货设备及工程量</w:t>
      </w:r>
      <w:r>
        <w:rPr>
          <w:rFonts w:hint="eastAsia" w:ascii="宋体" w:hAnsi="宋体" w:eastAsia="宋体" w:cs="宋体"/>
          <w:b/>
          <w:bCs/>
          <w:sz w:val="24"/>
        </w:rPr>
        <w:t>清单</w:t>
      </w:r>
    </w:p>
    <w:tbl>
      <w:tblPr>
        <w:tblStyle w:val="12"/>
        <w:tblW w:w="78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0"/>
        <w:gridCol w:w="1842"/>
        <w:gridCol w:w="1418"/>
        <w:gridCol w:w="709"/>
        <w:gridCol w:w="708"/>
        <w:gridCol w:w="2430"/>
      </w:tblGrid>
      <w:tr w14:paraId="55345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3BC76F66">
            <w:pPr>
              <w:pStyle w:val="23"/>
              <w:ind w:right="-102" w:firstLine="0" w:firstLineChars="0"/>
              <w:rPr>
                <w:rFonts w:hint="eastAsia" w:ascii="宋体" w:hAnsi="宋体" w:eastAsia="宋体" w:cs="宋体"/>
                <w:b/>
                <w:bCs/>
                <w:szCs w:val="24"/>
              </w:rPr>
            </w:pPr>
            <w:r>
              <w:rPr>
                <w:rFonts w:hint="eastAsia" w:ascii="宋体" w:hAnsi="宋体" w:eastAsia="宋体" w:cs="宋体"/>
                <w:b/>
                <w:bCs/>
                <w:szCs w:val="24"/>
              </w:rPr>
              <w:t>序号</w:t>
            </w:r>
          </w:p>
        </w:tc>
        <w:tc>
          <w:tcPr>
            <w:tcW w:w="1842" w:type="dxa"/>
            <w:noWrap w:val="0"/>
            <w:vAlign w:val="center"/>
          </w:tcPr>
          <w:p w14:paraId="37B9A8C3">
            <w:pPr>
              <w:jc w:val="center"/>
              <w:rPr>
                <w:rFonts w:hint="eastAsia" w:ascii="宋体" w:hAnsi="宋体" w:eastAsia="宋体" w:cs="宋体"/>
                <w:b/>
                <w:caps/>
              </w:rPr>
            </w:pPr>
            <w:r>
              <w:rPr>
                <w:rFonts w:hint="eastAsia" w:ascii="宋体" w:hAnsi="宋体" w:eastAsia="宋体" w:cs="宋体"/>
                <w:b/>
                <w:caps/>
              </w:rPr>
              <w:t>名  称</w:t>
            </w:r>
          </w:p>
        </w:tc>
        <w:tc>
          <w:tcPr>
            <w:tcW w:w="1418" w:type="dxa"/>
            <w:noWrap w:val="0"/>
            <w:vAlign w:val="center"/>
          </w:tcPr>
          <w:p w14:paraId="66042EE6">
            <w:pPr>
              <w:jc w:val="center"/>
              <w:rPr>
                <w:rFonts w:hint="eastAsia" w:ascii="宋体" w:hAnsi="宋体" w:eastAsia="宋体" w:cs="宋体"/>
                <w:b/>
                <w:caps/>
              </w:rPr>
            </w:pPr>
            <w:r>
              <w:rPr>
                <w:rFonts w:hint="eastAsia" w:ascii="宋体" w:hAnsi="宋体" w:eastAsia="宋体" w:cs="宋体"/>
                <w:b/>
                <w:caps/>
              </w:rPr>
              <w:t>规格型号</w:t>
            </w:r>
          </w:p>
        </w:tc>
        <w:tc>
          <w:tcPr>
            <w:tcW w:w="709" w:type="dxa"/>
            <w:noWrap w:val="0"/>
            <w:vAlign w:val="center"/>
          </w:tcPr>
          <w:p w14:paraId="1F644B20">
            <w:pPr>
              <w:jc w:val="center"/>
              <w:rPr>
                <w:rFonts w:hint="eastAsia" w:ascii="宋体" w:hAnsi="宋体" w:eastAsia="宋体" w:cs="宋体"/>
                <w:b/>
                <w:caps/>
              </w:rPr>
            </w:pPr>
            <w:r>
              <w:rPr>
                <w:rFonts w:hint="eastAsia" w:ascii="宋体" w:hAnsi="宋体" w:eastAsia="宋体" w:cs="宋体"/>
                <w:b/>
                <w:caps/>
              </w:rPr>
              <w:t>单位</w:t>
            </w:r>
          </w:p>
        </w:tc>
        <w:tc>
          <w:tcPr>
            <w:tcW w:w="708" w:type="dxa"/>
            <w:noWrap w:val="0"/>
            <w:vAlign w:val="center"/>
          </w:tcPr>
          <w:p w14:paraId="2F939A71">
            <w:pPr>
              <w:jc w:val="center"/>
              <w:rPr>
                <w:rFonts w:hint="eastAsia" w:ascii="宋体" w:hAnsi="宋体" w:eastAsia="宋体" w:cs="宋体"/>
                <w:b/>
                <w:caps/>
              </w:rPr>
            </w:pPr>
            <w:r>
              <w:rPr>
                <w:rFonts w:hint="eastAsia" w:ascii="宋体" w:hAnsi="宋体" w:eastAsia="宋体" w:cs="宋体"/>
                <w:b/>
                <w:caps/>
              </w:rPr>
              <w:t>数量</w:t>
            </w:r>
          </w:p>
        </w:tc>
        <w:tc>
          <w:tcPr>
            <w:tcW w:w="2430" w:type="dxa"/>
            <w:noWrap w:val="0"/>
            <w:vAlign w:val="center"/>
          </w:tcPr>
          <w:p w14:paraId="4DE1F5B6">
            <w:pPr>
              <w:jc w:val="center"/>
              <w:rPr>
                <w:rFonts w:hint="eastAsia" w:ascii="宋体" w:hAnsi="宋体" w:eastAsia="宋体" w:cs="宋体"/>
                <w:b/>
                <w:caps/>
              </w:rPr>
            </w:pPr>
            <w:r>
              <w:rPr>
                <w:rFonts w:hint="eastAsia" w:ascii="宋体" w:hAnsi="宋体" w:eastAsia="宋体" w:cs="宋体"/>
                <w:b/>
                <w:caps/>
              </w:rPr>
              <w:t>备注</w:t>
            </w:r>
          </w:p>
        </w:tc>
      </w:tr>
      <w:tr w14:paraId="3EAC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27330895">
            <w:pPr>
              <w:spacing w:line="360" w:lineRule="auto"/>
              <w:jc w:val="center"/>
              <w:rPr>
                <w:rFonts w:hint="eastAsia" w:ascii="宋体" w:hAnsi="宋体" w:eastAsia="宋体" w:cs="宋体"/>
              </w:rPr>
            </w:pPr>
            <w:r>
              <w:rPr>
                <w:rFonts w:hint="eastAsia" w:ascii="宋体" w:hAnsi="宋体" w:eastAsia="宋体" w:cs="宋体"/>
              </w:rPr>
              <w:t>1</w:t>
            </w:r>
          </w:p>
        </w:tc>
        <w:tc>
          <w:tcPr>
            <w:tcW w:w="1842" w:type="dxa"/>
            <w:noWrap w:val="0"/>
            <w:vAlign w:val="center"/>
          </w:tcPr>
          <w:p w14:paraId="36A8B2D9">
            <w:pPr>
              <w:spacing w:line="360" w:lineRule="auto"/>
              <w:jc w:val="center"/>
              <w:rPr>
                <w:rFonts w:hint="eastAsia" w:ascii="宋体" w:hAnsi="宋体" w:eastAsia="宋体" w:cs="宋体"/>
              </w:rPr>
            </w:pPr>
            <w:r>
              <w:rPr>
                <w:rFonts w:hint="eastAsia" w:ascii="宋体" w:hAnsi="宋体" w:eastAsia="宋体" w:cs="宋体"/>
              </w:rPr>
              <w:t>阵列式称重单元</w:t>
            </w:r>
          </w:p>
        </w:tc>
        <w:tc>
          <w:tcPr>
            <w:tcW w:w="1418" w:type="dxa"/>
            <w:noWrap w:val="0"/>
            <w:vAlign w:val="center"/>
          </w:tcPr>
          <w:p w14:paraId="59B2EB22">
            <w:pPr>
              <w:spacing w:line="360" w:lineRule="auto"/>
              <w:jc w:val="center"/>
              <w:rPr>
                <w:rFonts w:hint="eastAsia" w:ascii="宋体" w:hAnsi="宋体" w:eastAsia="宋体" w:cs="宋体"/>
              </w:rPr>
            </w:pPr>
            <w:r>
              <w:rPr>
                <w:rFonts w:hint="eastAsia" w:ascii="宋体" w:hAnsi="宋体" w:eastAsia="宋体" w:cs="宋体"/>
              </w:rPr>
              <w:t>ICS-ZL-SM</w:t>
            </w:r>
          </w:p>
        </w:tc>
        <w:tc>
          <w:tcPr>
            <w:tcW w:w="709" w:type="dxa"/>
            <w:noWrap w:val="0"/>
            <w:vAlign w:val="center"/>
          </w:tcPr>
          <w:p w14:paraId="34E015CC">
            <w:pPr>
              <w:spacing w:line="360" w:lineRule="auto"/>
              <w:jc w:val="center"/>
              <w:rPr>
                <w:rFonts w:hint="eastAsia" w:ascii="宋体" w:hAnsi="宋体" w:eastAsia="宋体" w:cs="宋体"/>
              </w:rPr>
            </w:pPr>
            <w:r>
              <w:rPr>
                <w:rFonts w:hint="eastAsia" w:ascii="宋体" w:hAnsi="宋体" w:eastAsia="宋体" w:cs="宋体"/>
              </w:rPr>
              <w:t>套</w:t>
            </w:r>
          </w:p>
        </w:tc>
        <w:tc>
          <w:tcPr>
            <w:tcW w:w="708" w:type="dxa"/>
            <w:noWrap w:val="0"/>
            <w:vAlign w:val="center"/>
          </w:tcPr>
          <w:p w14:paraId="46D4CC38">
            <w:pPr>
              <w:spacing w:line="360" w:lineRule="auto"/>
              <w:jc w:val="center"/>
              <w:rPr>
                <w:rFonts w:hint="eastAsia" w:ascii="宋体" w:hAnsi="宋体" w:eastAsia="宋体" w:cs="宋体"/>
              </w:rPr>
            </w:pPr>
            <w:r>
              <w:rPr>
                <w:rFonts w:hint="eastAsia" w:ascii="宋体" w:hAnsi="宋体" w:eastAsia="宋体" w:cs="宋体"/>
              </w:rPr>
              <w:t>8</w:t>
            </w:r>
          </w:p>
        </w:tc>
        <w:tc>
          <w:tcPr>
            <w:tcW w:w="2430" w:type="dxa"/>
            <w:noWrap w:val="0"/>
            <w:vAlign w:val="center"/>
          </w:tcPr>
          <w:p w14:paraId="74F94A03">
            <w:pPr>
              <w:spacing w:line="360" w:lineRule="auto"/>
              <w:jc w:val="left"/>
              <w:rPr>
                <w:rFonts w:hint="eastAsia" w:ascii="宋体" w:hAnsi="宋体" w:eastAsia="宋体" w:cs="宋体"/>
              </w:rPr>
            </w:pPr>
            <w:r>
              <w:rPr>
                <w:rFonts w:hint="eastAsia" w:ascii="宋体" w:hAnsi="宋体" w:eastAsia="宋体" w:cs="宋体"/>
              </w:rPr>
              <w:t>此型号仅做参考，以签定技术协议为准</w:t>
            </w:r>
          </w:p>
          <w:p w14:paraId="25C19B0E">
            <w:pPr>
              <w:spacing w:line="360" w:lineRule="auto"/>
              <w:jc w:val="center"/>
              <w:rPr>
                <w:rFonts w:hint="eastAsia" w:ascii="宋体" w:hAnsi="宋体" w:eastAsia="宋体" w:cs="宋体"/>
              </w:rPr>
            </w:pPr>
          </w:p>
        </w:tc>
      </w:tr>
      <w:tr w14:paraId="400F5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2C7F1CB3">
            <w:pPr>
              <w:spacing w:line="360" w:lineRule="auto"/>
              <w:jc w:val="center"/>
              <w:rPr>
                <w:rFonts w:hint="eastAsia" w:ascii="宋体" w:hAnsi="宋体" w:eastAsia="宋体" w:cs="宋体"/>
              </w:rPr>
            </w:pPr>
            <w:r>
              <w:rPr>
                <w:rFonts w:hint="eastAsia" w:ascii="宋体" w:hAnsi="宋体" w:eastAsia="宋体" w:cs="宋体"/>
              </w:rPr>
              <w:t>2</w:t>
            </w:r>
          </w:p>
        </w:tc>
        <w:tc>
          <w:tcPr>
            <w:tcW w:w="1842" w:type="dxa"/>
            <w:noWrap w:val="0"/>
            <w:vAlign w:val="center"/>
          </w:tcPr>
          <w:p w14:paraId="35EC5F54">
            <w:pPr>
              <w:spacing w:line="360" w:lineRule="auto"/>
              <w:jc w:val="center"/>
              <w:rPr>
                <w:rFonts w:hint="eastAsia" w:ascii="宋体" w:hAnsi="宋体" w:eastAsia="宋体" w:cs="宋体"/>
              </w:rPr>
            </w:pPr>
            <w:r>
              <w:rPr>
                <w:rFonts w:hint="eastAsia" w:ascii="宋体" w:hAnsi="宋体" w:eastAsia="宋体" w:cs="宋体"/>
              </w:rPr>
              <w:t>终端处理器</w:t>
            </w:r>
          </w:p>
        </w:tc>
        <w:tc>
          <w:tcPr>
            <w:tcW w:w="1418" w:type="dxa"/>
            <w:noWrap w:val="0"/>
            <w:vAlign w:val="center"/>
          </w:tcPr>
          <w:p w14:paraId="1DAF6248">
            <w:pPr>
              <w:spacing w:line="360" w:lineRule="auto"/>
              <w:jc w:val="center"/>
              <w:rPr>
                <w:rFonts w:hint="eastAsia" w:ascii="宋体" w:hAnsi="宋体" w:eastAsia="宋体" w:cs="宋体"/>
              </w:rPr>
            </w:pPr>
            <w:r>
              <w:rPr>
                <w:rFonts w:hint="eastAsia" w:ascii="宋体" w:hAnsi="宋体" w:eastAsia="宋体" w:cs="宋体"/>
              </w:rPr>
              <w:t>SA-600-PTU</w:t>
            </w:r>
          </w:p>
        </w:tc>
        <w:tc>
          <w:tcPr>
            <w:tcW w:w="709" w:type="dxa"/>
            <w:noWrap w:val="0"/>
            <w:vAlign w:val="center"/>
          </w:tcPr>
          <w:p w14:paraId="6CC35908">
            <w:pPr>
              <w:spacing w:line="360" w:lineRule="auto"/>
              <w:jc w:val="center"/>
              <w:rPr>
                <w:rFonts w:hint="eastAsia" w:ascii="宋体" w:hAnsi="宋体" w:eastAsia="宋体" w:cs="宋体"/>
              </w:rPr>
            </w:pPr>
            <w:r>
              <w:rPr>
                <w:rFonts w:hint="eastAsia" w:ascii="宋体" w:hAnsi="宋体" w:eastAsia="宋体" w:cs="宋体"/>
              </w:rPr>
              <w:t>台</w:t>
            </w:r>
          </w:p>
        </w:tc>
        <w:tc>
          <w:tcPr>
            <w:tcW w:w="708" w:type="dxa"/>
            <w:noWrap w:val="0"/>
            <w:vAlign w:val="center"/>
          </w:tcPr>
          <w:p w14:paraId="7AB86FAC">
            <w:pPr>
              <w:spacing w:line="360" w:lineRule="auto"/>
              <w:jc w:val="center"/>
              <w:rPr>
                <w:rFonts w:hint="eastAsia" w:ascii="宋体" w:hAnsi="宋体" w:eastAsia="宋体" w:cs="宋体"/>
              </w:rPr>
            </w:pPr>
            <w:r>
              <w:rPr>
                <w:rFonts w:hint="eastAsia" w:ascii="宋体" w:hAnsi="宋体" w:eastAsia="宋体" w:cs="宋体"/>
              </w:rPr>
              <w:t>1</w:t>
            </w:r>
          </w:p>
        </w:tc>
        <w:tc>
          <w:tcPr>
            <w:tcW w:w="2430" w:type="dxa"/>
            <w:noWrap w:val="0"/>
            <w:vAlign w:val="center"/>
          </w:tcPr>
          <w:p w14:paraId="3108EA75">
            <w:pPr>
              <w:spacing w:line="360" w:lineRule="auto"/>
              <w:jc w:val="left"/>
              <w:rPr>
                <w:rFonts w:hint="eastAsia" w:ascii="宋体" w:hAnsi="宋体" w:eastAsia="宋体" w:cs="宋体"/>
              </w:rPr>
            </w:pPr>
            <w:r>
              <w:rPr>
                <w:rFonts w:hint="eastAsia" w:ascii="宋体" w:hAnsi="宋体" w:eastAsia="宋体" w:cs="宋体"/>
              </w:rPr>
              <w:t>此型号仅做参考，以签定技术协议为准</w:t>
            </w:r>
          </w:p>
        </w:tc>
      </w:tr>
      <w:tr w14:paraId="48B07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493FFF80">
            <w:pPr>
              <w:spacing w:line="360" w:lineRule="auto"/>
              <w:jc w:val="center"/>
              <w:rPr>
                <w:rFonts w:hint="eastAsia" w:ascii="宋体" w:hAnsi="宋体" w:eastAsia="宋体" w:cs="宋体"/>
              </w:rPr>
            </w:pPr>
            <w:r>
              <w:rPr>
                <w:rFonts w:hint="eastAsia" w:ascii="宋体" w:hAnsi="宋体" w:eastAsia="宋体" w:cs="宋体"/>
              </w:rPr>
              <w:t>3</w:t>
            </w:r>
          </w:p>
        </w:tc>
        <w:tc>
          <w:tcPr>
            <w:tcW w:w="1842" w:type="dxa"/>
            <w:noWrap w:val="0"/>
            <w:vAlign w:val="center"/>
          </w:tcPr>
          <w:p w14:paraId="47EB6354">
            <w:pPr>
              <w:spacing w:line="360" w:lineRule="auto"/>
              <w:jc w:val="center"/>
              <w:rPr>
                <w:rFonts w:hint="eastAsia" w:ascii="宋体" w:hAnsi="宋体" w:eastAsia="宋体" w:cs="宋体"/>
              </w:rPr>
            </w:pPr>
            <w:r>
              <w:rPr>
                <w:rFonts w:hint="eastAsia" w:ascii="宋体" w:hAnsi="宋体" w:eastAsia="宋体" w:cs="宋体"/>
              </w:rPr>
              <w:t>高精度称重传感器</w:t>
            </w:r>
          </w:p>
        </w:tc>
        <w:tc>
          <w:tcPr>
            <w:tcW w:w="1418" w:type="dxa"/>
            <w:noWrap w:val="0"/>
            <w:vAlign w:val="center"/>
          </w:tcPr>
          <w:p w14:paraId="3C0617A8">
            <w:pPr>
              <w:spacing w:line="360" w:lineRule="auto"/>
              <w:jc w:val="center"/>
              <w:rPr>
                <w:rFonts w:hint="eastAsia" w:ascii="宋体" w:hAnsi="宋体" w:eastAsia="宋体" w:cs="宋体"/>
              </w:rPr>
            </w:pPr>
            <w:r>
              <w:rPr>
                <w:rFonts w:hint="eastAsia" w:ascii="宋体" w:hAnsi="宋体" w:eastAsia="宋体" w:cs="宋体"/>
              </w:rPr>
              <w:t>LOC-SS</w:t>
            </w:r>
          </w:p>
        </w:tc>
        <w:tc>
          <w:tcPr>
            <w:tcW w:w="709" w:type="dxa"/>
            <w:noWrap w:val="0"/>
            <w:vAlign w:val="center"/>
          </w:tcPr>
          <w:p w14:paraId="0FABFC5D">
            <w:pPr>
              <w:spacing w:line="360" w:lineRule="auto"/>
              <w:jc w:val="center"/>
              <w:rPr>
                <w:rFonts w:hint="eastAsia" w:ascii="宋体" w:hAnsi="宋体" w:eastAsia="宋体" w:cs="宋体"/>
              </w:rPr>
            </w:pPr>
            <w:r>
              <w:rPr>
                <w:rFonts w:hint="eastAsia" w:ascii="宋体" w:hAnsi="宋体" w:eastAsia="宋体" w:cs="宋体"/>
              </w:rPr>
              <w:t>只</w:t>
            </w:r>
          </w:p>
        </w:tc>
        <w:tc>
          <w:tcPr>
            <w:tcW w:w="708" w:type="dxa"/>
            <w:noWrap w:val="0"/>
            <w:vAlign w:val="center"/>
          </w:tcPr>
          <w:p w14:paraId="0FEB3FC2">
            <w:pPr>
              <w:spacing w:line="360" w:lineRule="auto"/>
              <w:jc w:val="center"/>
              <w:rPr>
                <w:rFonts w:hint="eastAsia" w:ascii="宋体" w:hAnsi="宋体" w:eastAsia="宋体" w:cs="宋体"/>
              </w:rPr>
            </w:pPr>
            <w:r>
              <w:rPr>
                <w:rFonts w:hint="eastAsia" w:ascii="宋体" w:hAnsi="宋体" w:eastAsia="宋体" w:cs="宋体"/>
              </w:rPr>
              <w:t>8</w:t>
            </w:r>
          </w:p>
        </w:tc>
        <w:tc>
          <w:tcPr>
            <w:tcW w:w="2430" w:type="dxa"/>
            <w:noWrap w:val="0"/>
            <w:vAlign w:val="center"/>
          </w:tcPr>
          <w:p w14:paraId="3447A5CB">
            <w:pPr>
              <w:spacing w:line="360" w:lineRule="auto"/>
              <w:jc w:val="left"/>
              <w:rPr>
                <w:rFonts w:hint="eastAsia" w:ascii="宋体" w:hAnsi="宋体" w:eastAsia="宋体" w:cs="宋体"/>
              </w:rPr>
            </w:pPr>
            <w:r>
              <w:rPr>
                <w:rFonts w:hint="eastAsia" w:ascii="宋体" w:hAnsi="宋体" w:eastAsia="宋体" w:cs="宋体"/>
              </w:rPr>
              <w:t>托利多，此型号仅做参考，以签定技术协议为准</w:t>
            </w:r>
          </w:p>
        </w:tc>
      </w:tr>
      <w:tr w14:paraId="0374A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5B0C5C30">
            <w:pPr>
              <w:spacing w:line="360" w:lineRule="auto"/>
              <w:jc w:val="center"/>
              <w:rPr>
                <w:rFonts w:hint="eastAsia" w:ascii="宋体" w:hAnsi="宋体" w:eastAsia="宋体" w:cs="宋体"/>
              </w:rPr>
            </w:pPr>
            <w:r>
              <w:rPr>
                <w:rFonts w:hint="eastAsia" w:ascii="宋体" w:hAnsi="宋体" w:eastAsia="宋体" w:cs="宋体"/>
              </w:rPr>
              <w:t>4</w:t>
            </w:r>
          </w:p>
        </w:tc>
        <w:tc>
          <w:tcPr>
            <w:tcW w:w="1842" w:type="dxa"/>
            <w:noWrap w:val="0"/>
            <w:vAlign w:val="center"/>
          </w:tcPr>
          <w:p w14:paraId="5AA24584">
            <w:pPr>
              <w:spacing w:line="360" w:lineRule="auto"/>
              <w:jc w:val="center"/>
              <w:rPr>
                <w:rFonts w:hint="eastAsia" w:ascii="宋体" w:hAnsi="宋体" w:eastAsia="宋体" w:cs="宋体"/>
              </w:rPr>
            </w:pPr>
            <w:r>
              <w:rPr>
                <w:rFonts w:hint="eastAsia" w:ascii="宋体" w:hAnsi="宋体" w:eastAsia="宋体" w:cs="宋体"/>
              </w:rPr>
              <w:t>测速传感器</w:t>
            </w:r>
          </w:p>
        </w:tc>
        <w:tc>
          <w:tcPr>
            <w:tcW w:w="1418" w:type="dxa"/>
            <w:noWrap w:val="0"/>
            <w:vAlign w:val="center"/>
          </w:tcPr>
          <w:p w14:paraId="2773A596">
            <w:pPr>
              <w:spacing w:line="360" w:lineRule="auto"/>
              <w:jc w:val="center"/>
              <w:rPr>
                <w:rFonts w:hint="eastAsia" w:ascii="宋体" w:hAnsi="宋体" w:eastAsia="宋体" w:cs="宋体"/>
              </w:rPr>
            </w:pPr>
            <w:r>
              <w:rPr>
                <w:rFonts w:hint="eastAsia" w:ascii="宋体" w:hAnsi="宋体" w:eastAsia="宋体" w:cs="宋体"/>
              </w:rPr>
              <w:t>SA-208-SSU</w:t>
            </w:r>
          </w:p>
        </w:tc>
        <w:tc>
          <w:tcPr>
            <w:tcW w:w="709" w:type="dxa"/>
            <w:noWrap w:val="0"/>
            <w:vAlign w:val="center"/>
          </w:tcPr>
          <w:p w14:paraId="07C03C03">
            <w:pPr>
              <w:spacing w:line="360" w:lineRule="auto"/>
              <w:jc w:val="center"/>
              <w:rPr>
                <w:rFonts w:hint="eastAsia" w:ascii="宋体" w:hAnsi="宋体" w:eastAsia="宋体" w:cs="宋体"/>
              </w:rPr>
            </w:pPr>
            <w:r>
              <w:rPr>
                <w:rFonts w:hint="eastAsia" w:ascii="宋体" w:hAnsi="宋体" w:eastAsia="宋体" w:cs="宋体"/>
              </w:rPr>
              <w:t>只</w:t>
            </w:r>
          </w:p>
        </w:tc>
        <w:tc>
          <w:tcPr>
            <w:tcW w:w="708" w:type="dxa"/>
            <w:noWrap w:val="0"/>
            <w:vAlign w:val="center"/>
          </w:tcPr>
          <w:p w14:paraId="42006AFC">
            <w:pPr>
              <w:spacing w:line="360" w:lineRule="auto"/>
              <w:jc w:val="center"/>
              <w:rPr>
                <w:rFonts w:hint="eastAsia" w:ascii="宋体" w:hAnsi="宋体" w:eastAsia="宋体" w:cs="宋体"/>
              </w:rPr>
            </w:pPr>
            <w:r>
              <w:rPr>
                <w:rFonts w:hint="eastAsia" w:ascii="宋体" w:hAnsi="宋体" w:eastAsia="宋体" w:cs="宋体"/>
              </w:rPr>
              <w:t>1</w:t>
            </w:r>
          </w:p>
        </w:tc>
        <w:tc>
          <w:tcPr>
            <w:tcW w:w="2430" w:type="dxa"/>
            <w:noWrap w:val="0"/>
            <w:vAlign w:val="center"/>
          </w:tcPr>
          <w:p w14:paraId="618DACF5">
            <w:pPr>
              <w:spacing w:line="360" w:lineRule="auto"/>
              <w:jc w:val="left"/>
              <w:rPr>
                <w:rFonts w:hint="eastAsia" w:ascii="宋体" w:hAnsi="宋体" w:eastAsia="宋体" w:cs="宋体"/>
              </w:rPr>
            </w:pPr>
            <w:r>
              <w:rPr>
                <w:rFonts w:hint="eastAsia" w:ascii="宋体" w:hAnsi="宋体" w:eastAsia="宋体" w:cs="宋体"/>
              </w:rPr>
              <w:t>传感器进口品牌，此型号仅做参考，以签定技术协议为准</w:t>
            </w:r>
          </w:p>
        </w:tc>
      </w:tr>
      <w:tr w14:paraId="7CF7A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7" w:hRule="atLeast"/>
          <w:jc w:val="center"/>
        </w:trPr>
        <w:tc>
          <w:tcPr>
            <w:tcW w:w="760" w:type="dxa"/>
            <w:noWrap w:val="0"/>
            <w:vAlign w:val="center"/>
          </w:tcPr>
          <w:p w14:paraId="45D9A903">
            <w:pPr>
              <w:spacing w:line="360" w:lineRule="auto"/>
              <w:jc w:val="center"/>
              <w:rPr>
                <w:rFonts w:hint="eastAsia" w:ascii="宋体" w:hAnsi="宋体" w:eastAsia="宋体" w:cs="宋体"/>
              </w:rPr>
            </w:pPr>
            <w:r>
              <w:rPr>
                <w:rFonts w:hint="eastAsia" w:ascii="宋体" w:hAnsi="宋体" w:eastAsia="宋体" w:cs="宋体"/>
              </w:rPr>
              <w:t>5</w:t>
            </w:r>
          </w:p>
        </w:tc>
        <w:tc>
          <w:tcPr>
            <w:tcW w:w="1842" w:type="dxa"/>
            <w:noWrap w:val="0"/>
            <w:vAlign w:val="center"/>
          </w:tcPr>
          <w:p w14:paraId="10CB4B04">
            <w:pPr>
              <w:spacing w:line="360" w:lineRule="auto"/>
              <w:jc w:val="center"/>
              <w:rPr>
                <w:rFonts w:hint="eastAsia" w:ascii="宋体" w:hAnsi="宋体" w:eastAsia="宋体" w:cs="宋体"/>
              </w:rPr>
            </w:pPr>
            <w:r>
              <w:rPr>
                <w:rFonts w:hint="eastAsia" w:ascii="宋体" w:hAnsi="宋体" w:eastAsia="宋体" w:cs="宋体"/>
              </w:rPr>
              <w:t>测速装置</w:t>
            </w:r>
          </w:p>
        </w:tc>
        <w:tc>
          <w:tcPr>
            <w:tcW w:w="1418" w:type="dxa"/>
            <w:noWrap w:val="0"/>
            <w:vAlign w:val="center"/>
          </w:tcPr>
          <w:p w14:paraId="67820BA5">
            <w:pPr>
              <w:spacing w:line="360" w:lineRule="auto"/>
              <w:jc w:val="center"/>
              <w:rPr>
                <w:rFonts w:hint="eastAsia" w:ascii="宋体" w:hAnsi="宋体" w:eastAsia="宋体" w:cs="宋体"/>
              </w:rPr>
            </w:pPr>
            <w:r>
              <w:rPr>
                <w:rFonts w:hint="eastAsia" w:ascii="宋体" w:hAnsi="宋体" w:eastAsia="宋体" w:cs="宋体"/>
              </w:rPr>
              <w:t>非标定制</w:t>
            </w:r>
          </w:p>
        </w:tc>
        <w:tc>
          <w:tcPr>
            <w:tcW w:w="709" w:type="dxa"/>
            <w:noWrap w:val="0"/>
            <w:vAlign w:val="center"/>
          </w:tcPr>
          <w:p w14:paraId="48A5C814">
            <w:pPr>
              <w:spacing w:line="360" w:lineRule="auto"/>
              <w:jc w:val="center"/>
              <w:rPr>
                <w:rFonts w:hint="eastAsia" w:ascii="宋体" w:hAnsi="宋体" w:eastAsia="宋体" w:cs="宋体"/>
              </w:rPr>
            </w:pPr>
            <w:r>
              <w:rPr>
                <w:rFonts w:hint="eastAsia" w:ascii="宋体" w:hAnsi="宋体" w:eastAsia="宋体" w:cs="宋体"/>
              </w:rPr>
              <w:t>个</w:t>
            </w:r>
          </w:p>
        </w:tc>
        <w:tc>
          <w:tcPr>
            <w:tcW w:w="708" w:type="dxa"/>
            <w:noWrap w:val="0"/>
            <w:vAlign w:val="center"/>
          </w:tcPr>
          <w:p w14:paraId="00887923">
            <w:pPr>
              <w:spacing w:line="360" w:lineRule="auto"/>
              <w:jc w:val="center"/>
              <w:rPr>
                <w:rFonts w:hint="eastAsia" w:ascii="宋体" w:hAnsi="宋体" w:eastAsia="宋体" w:cs="宋体"/>
              </w:rPr>
            </w:pPr>
            <w:r>
              <w:rPr>
                <w:rFonts w:hint="eastAsia" w:ascii="宋体" w:hAnsi="宋体" w:eastAsia="宋体" w:cs="宋体"/>
              </w:rPr>
              <w:t>1</w:t>
            </w:r>
          </w:p>
        </w:tc>
        <w:tc>
          <w:tcPr>
            <w:tcW w:w="2430" w:type="dxa"/>
            <w:noWrap w:val="0"/>
            <w:vAlign w:val="center"/>
          </w:tcPr>
          <w:p w14:paraId="39B095F1">
            <w:pPr>
              <w:spacing w:line="360" w:lineRule="auto"/>
              <w:rPr>
                <w:rFonts w:hint="eastAsia" w:ascii="宋体" w:hAnsi="宋体" w:eastAsia="宋体" w:cs="宋体"/>
              </w:rPr>
            </w:pPr>
            <w:r>
              <w:rPr>
                <w:rFonts w:hint="eastAsia" w:ascii="宋体" w:hAnsi="宋体" w:eastAsia="宋体" w:cs="宋体"/>
              </w:rPr>
              <w:t>上置式测速装置</w:t>
            </w:r>
          </w:p>
        </w:tc>
      </w:tr>
      <w:tr w14:paraId="40929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15A21320">
            <w:pPr>
              <w:spacing w:line="360" w:lineRule="auto"/>
              <w:jc w:val="center"/>
              <w:rPr>
                <w:rFonts w:hint="eastAsia" w:ascii="宋体" w:hAnsi="宋体" w:eastAsia="宋体" w:cs="宋体"/>
              </w:rPr>
            </w:pPr>
            <w:r>
              <w:rPr>
                <w:rFonts w:hint="eastAsia" w:ascii="宋体" w:hAnsi="宋体" w:eastAsia="宋体" w:cs="宋体"/>
              </w:rPr>
              <w:t>6</w:t>
            </w:r>
          </w:p>
        </w:tc>
        <w:tc>
          <w:tcPr>
            <w:tcW w:w="1842" w:type="dxa"/>
            <w:noWrap w:val="0"/>
            <w:vAlign w:val="center"/>
          </w:tcPr>
          <w:p w14:paraId="5E9CF304">
            <w:pPr>
              <w:spacing w:line="360" w:lineRule="auto"/>
              <w:jc w:val="center"/>
              <w:rPr>
                <w:rFonts w:hint="eastAsia" w:ascii="宋体" w:hAnsi="宋体" w:eastAsia="宋体" w:cs="宋体"/>
              </w:rPr>
            </w:pPr>
            <w:r>
              <w:rPr>
                <w:rFonts w:hint="eastAsia" w:ascii="宋体" w:hAnsi="宋体" w:eastAsia="宋体" w:cs="宋体"/>
              </w:rPr>
              <w:t>信号采集器</w:t>
            </w:r>
          </w:p>
        </w:tc>
        <w:tc>
          <w:tcPr>
            <w:tcW w:w="1418" w:type="dxa"/>
            <w:noWrap w:val="0"/>
            <w:vAlign w:val="center"/>
          </w:tcPr>
          <w:p w14:paraId="10EB158B">
            <w:pPr>
              <w:spacing w:line="360" w:lineRule="auto"/>
              <w:jc w:val="center"/>
              <w:rPr>
                <w:rFonts w:hint="eastAsia" w:ascii="宋体" w:hAnsi="宋体" w:eastAsia="宋体" w:cs="宋体"/>
              </w:rPr>
            </w:pPr>
            <w:r>
              <w:rPr>
                <w:rFonts w:hint="eastAsia" w:ascii="宋体" w:hAnsi="宋体" w:eastAsia="宋体" w:cs="宋体"/>
              </w:rPr>
              <w:t>SA-600-RTU</w:t>
            </w:r>
          </w:p>
        </w:tc>
        <w:tc>
          <w:tcPr>
            <w:tcW w:w="709" w:type="dxa"/>
            <w:noWrap w:val="0"/>
            <w:vAlign w:val="center"/>
          </w:tcPr>
          <w:p w14:paraId="3A839C21">
            <w:pPr>
              <w:spacing w:line="360" w:lineRule="auto"/>
              <w:jc w:val="center"/>
              <w:rPr>
                <w:rFonts w:hint="eastAsia" w:ascii="宋体" w:hAnsi="宋体" w:eastAsia="宋体" w:cs="宋体"/>
              </w:rPr>
            </w:pPr>
            <w:r>
              <w:rPr>
                <w:rFonts w:hint="eastAsia" w:ascii="宋体" w:hAnsi="宋体" w:eastAsia="宋体" w:cs="宋体"/>
              </w:rPr>
              <w:t>个</w:t>
            </w:r>
          </w:p>
        </w:tc>
        <w:tc>
          <w:tcPr>
            <w:tcW w:w="708" w:type="dxa"/>
            <w:tcBorders>
              <w:bottom w:val="single" w:color="auto" w:sz="4" w:space="0"/>
            </w:tcBorders>
            <w:noWrap w:val="0"/>
            <w:vAlign w:val="center"/>
          </w:tcPr>
          <w:p w14:paraId="4B8949C8">
            <w:pPr>
              <w:spacing w:line="360" w:lineRule="auto"/>
              <w:jc w:val="center"/>
              <w:rPr>
                <w:rFonts w:hint="eastAsia" w:ascii="宋体" w:hAnsi="宋体" w:eastAsia="宋体" w:cs="宋体"/>
              </w:rPr>
            </w:pPr>
            <w:r>
              <w:rPr>
                <w:rFonts w:hint="eastAsia" w:ascii="宋体" w:hAnsi="宋体" w:eastAsia="宋体" w:cs="宋体"/>
              </w:rPr>
              <w:t>1</w:t>
            </w:r>
          </w:p>
        </w:tc>
        <w:tc>
          <w:tcPr>
            <w:tcW w:w="2430" w:type="dxa"/>
            <w:noWrap w:val="0"/>
            <w:vAlign w:val="center"/>
          </w:tcPr>
          <w:p w14:paraId="2702405E">
            <w:pPr>
              <w:spacing w:line="360" w:lineRule="auto"/>
              <w:jc w:val="left"/>
              <w:rPr>
                <w:rFonts w:hint="eastAsia" w:ascii="宋体" w:hAnsi="宋体" w:eastAsia="宋体" w:cs="宋体"/>
              </w:rPr>
            </w:pPr>
            <w:r>
              <w:rPr>
                <w:rFonts w:hint="eastAsia" w:ascii="宋体" w:hAnsi="宋体" w:eastAsia="宋体" w:cs="宋体"/>
              </w:rPr>
              <w:t>此型号仅做参考，以签定技术协议为准</w:t>
            </w:r>
          </w:p>
        </w:tc>
      </w:tr>
      <w:tr w14:paraId="6890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7A96A23A">
            <w:pPr>
              <w:spacing w:line="360" w:lineRule="auto"/>
              <w:jc w:val="center"/>
              <w:rPr>
                <w:rFonts w:hint="eastAsia" w:ascii="宋体" w:hAnsi="宋体" w:eastAsia="宋体" w:cs="宋体"/>
              </w:rPr>
            </w:pPr>
            <w:r>
              <w:rPr>
                <w:rFonts w:hint="eastAsia" w:ascii="宋体" w:hAnsi="宋体" w:eastAsia="宋体" w:cs="宋体"/>
              </w:rPr>
              <w:t>7</w:t>
            </w:r>
          </w:p>
        </w:tc>
        <w:tc>
          <w:tcPr>
            <w:tcW w:w="1842" w:type="dxa"/>
            <w:noWrap w:val="0"/>
            <w:vAlign w:val="center"/>
          </w:tcPr>
          <w:p w14:paraId="7D1E7523">
            <w:pPr>
              <w:spacing w:line="360" w:lineRule="auto"/>
              <w:jc w:val="center"/>
              <w:rPr>
                <w:rFonts w:hint="eastAsia" w:ascii="宋体" w:hAnsi="宋体" w:eastAsia="宋体" w:cs="宋体"/>
              </w:rPr>
            </w:pPr>
            <w:r>
              <w:rPr>
                <w:rFonts w:hint="eastAsia" w:ascii="宋体" w:hAnsi="宋体" w:eastAsia="宋体" w:cs="宋体"/>
              </w:rPr>
              <w:t>温度补偿器</w:t>
            </w:r>
          </w:p>
        </w:tc>
        <w:tc>
          <w:tcPr>
            <w:tcW w:w="1418" w:type="dxa"/>
            <w:noWrap w:val="0"/>
            <w:vAlign w:val="center"/>
          </w:tcPr>
          <w:p w14:paraId="097E9EBB">
            <w:pPr>
              <w:spacing w:line="360" w:lineRule="auto"/>
              <w:jc w:val="center"/>
              <w:rPr>
                <w:rFonts w:hint="eastAsia" w:ascii="宋体" w:hAnsi="宋体" w:eastAsia="宋体" w:cs="宋体"/>
              </w:rPr>
            </w:pPr>
            <w:r>
              <w:rPr>
                <w:rFonts w:hint="eastAsia" w:ascii="宋体" w:hAnsi="宋体" w:eastAsia="宋体" w:cs="宋体"/>
              </w:rPr>
              <w:t>SA-600-TCU</w:t>
            </w:r>
          </w:p>
        </w:tc>
        <w:tc>
          <w:tcPr>
            <w:tcW w:w="709" w:type="dxa"/>
            <w:noWrap w:val="0"/>
            <w:vAlign w:val="center"/>
          </w:tcPr>
          <w:p w14:paraId="05D4341B">
            <w:pPr>
              <w:spacing w:line="360" w:lineRule="auto"/>
              <w:jc w:val="center"/>
              <w:rPr>
                <w:rFonts w:hint="eastAsia" w:ascii="宋体" w:hAnsi="宋体" w:eastAsia="宋体" w:cs="宋体"/>
              </w:rPr>
            </w:pPr>
            <w:r>
              <w:rPr>
                <w:rFonts w:hint="eastAsia" w:ascii="宋体" w:hAnsi="宋体" w:eastAsia="宋体" w:cs="宋体"/>
              </w:rPr>
              <w:t>只</w:t>
            </w:r>
          </w:p>
        </w:tc>
        <w:tc>
          <w:tcPr>
            <w:tcW w:w="708" w:type="dxa"/>
            <w:tcBorders>
              <w:bottom w:val="single" w:color="auto" w:sz="4" w:space="0"/>
            </w:tcBorders>
            <w:noWrap w:val="0"/>
            <w:vAlign w:val="center"/>
          </w:tcPr>
          <w:p w14:paraId="6A0A9878">
            <w:pPr>
              <w:spacing w:line="360" w:lineRule="auto"/>
              <w:jc w:val="center"/>
              <w:rPr>
                <w:rFonts w:hint="eastAsia" w:ascii="宋体" w:hAnsi="宋体" w:eastAsia="宋体" w:cs="宋体"/>
              </w:rPr>
            </w:pPr>
            <w:r>
              <w:rPr>
                <w:rFonts w:hint="eastAsia" w:ascii="宋体" w:hAnsi="宋体" w:eastAsia="宋体" w:cs="宋体"/>
              </w:rPr>
              <w:t>1</w:t>
            </w:r>
          </w:p>
        </w:tc>
        <w:tc>
          <w:tcPr>
            <w:tcW w:w="2430" w:type="dxa"/>
            <w:noWrap w:val="0"/>
            <w:vAlign w:val="center"/>
          </w:tcPr>
          <w:p w14:paraId="56531C2C">
            <w:pPr>
              <w:spacing w:line="360" w:lineRule="auto"/>
              <w:jc w:val="left"/>
              <w:rPr>
                <w:rFonts w:hint="eastAsia" w:ascii="宋体" w:hAnsi="宋体" w:eastAsia="宋体" w:cs="宋体"/>
              </w:rPr>
            </w:pPr>
            <w:r>
              <w:rPr>
                <w:rFonts w:hint="eastAsia" w:ascii="宋体" w:hAnsi="宋体" w:eastAsia="宋体" w:cs="宋体"/>
              </w:rPr>
              <w:t>含温度传感器及温度补偿单元，此型号仅做参考，以签定技术协议为准</w:t>
            </w:r>
          </w:p>
        </w:tc>
      </w:tr>
      <w:tr w14:paraId="30D3B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37E2B050">
            <w:pPr>
              <w:spacing w:line="360" w:lineRule="auto"/>
              <w:jc w:val="center"/>
              <w:rPr>
                <w:rFonts w:hint="eastAsia" w:ascii="宋体" w:hAnsi="宋体" w:eastAsia="宋体" w:cs="宋体"/>
              </w:rPr>
            </w:pPr>
            <w:r>
              <w:rPr>
                <w:rFonts w:hint="eastAsia" w:ascii="宋体" w:hAnsi="宋体" w:eastAsia="宋体" w:cs="宋体"/>
              </w:rPr>
              <w:t>8</w:t>
            </w:r>
          </w:p>
        </w:tc>
        <w:tc>
          <w:tcPr>
            <w:tcW w:w="1842" w:type="dxa"/>
            <w:noWrap w:val="0"/>
            <w:vAlign w:val="center"/>
          </w:tcPr>
          <w:p w14:paraId="36D0C84B">
            <w:pPr>
              <w:spacing w:line="360" w:lineRule="auto"/>
              <w:jc w:val="center"/>
              <w:rPr>
                <w:rFonts w:hint="eastAsia" w:ascii="宋体" w:hAnsi="宋体" w:eastAsia="宋体" w:cs="宋体"/>
              </w:rPr>
            </w:pPr>
            <w:r>
              <w:rPr>
                <w:rFonts w:hint="eastAsia" w:ascii="宋体" w:hAnsi="宋体" w:eastAsia="宋体" w:cs="宋体"/>
              </w:rPr>
              <w:t>传感器接线盒</w:t>
            </w:r>
          </w:p>
        </w:tc>
        <w:tc>
          <w:tcPr>
            <w:tcW w:w="1418" w:type="dxa"/>
            <w:noWrap w:val="0"/>
            <w:vAlign w:val="center"/>
          </w:tcPr>
          <w:p w14:paraId="4373AE99">
            <w:pPr>
              <w:spacing w:line="360" w:lineRule="auto"/>
              <w:jc w:val="center"/>
              <w:rPr>
                <w:rFonts w:hint="eastAsia" w:ascii="宋体" w:hAnsi="宋体" w:eastAsia="宋体" w:cs="宋体"/>
              </w:rPr>
            </w:pPr>
            <w:r>
              <w:rPr>
                <w:rFonts w:hint="eastAsia" w:ascii="宋体" w:hAnsi="宋体" w:eastAsia="宋体" w:cs="宋体"/>
              </w:rPr>
              <w:t>非标定制</w:t>
            </w:r>
          </w:p>
        </w:tc>
        <w:tc>
          <w:tcPr>
            <w:tcW w:w="709" w:type="dxa"/>
            <w:noWrap w:val="0"/>
            <w:vAlign w:val="center"/>
          </w:tcPr>
          <w:p w14:paraId="122390BE">
            <w:pPr>
              <w:spacing w:line="360" w:lineRule="auto"/>
              <w:jc w:val="center"/>
              <w:rPr>
                <w:rFonts w:hint="eastAsia" w:ascii="宋体" w:hAnsi="宋体" w:eastAsia="宋体" w:cs="宋体"/>
              </w:rPr>
            </w:pPr>
            <w:r>
              <w:rPr>
                <w:rFonts w:hint="eastAsia" w:ascii="宋体" w:hAnsi="宋体" w:eastAsia="宋体" w:cs="宋体"/>
              </w:rPr>
              <w:t>只</w:t>
            </w:r>
          </w:p>
        </w:tc>
        <w:tc>
          <w:tcPr>
            <w:tcW w:w="708" w:type="dxa"/>
            <w:tcBorders>
              <w:bottom w:val="single" w:color="auto" w:sz="4" w:space="0"/>
            </w:tcBorders>
            <w:noWrap w:val="0"/>
            <w:vAlign w:val="center"/>
          </w:tcPr>
          <w:p w14:paraId="052374FF">
            <w:pPr>
              <w:spacing w:line="360" w:lineRule="auto"/>
              <w:jc w:val="center"/>
              <w:rPr>
                <w:rFonts w:hint="eastAsia" w:ascii="宋体" w:hAnsi="宋体" w:eastAsia="宋体" w:cs="宋体"/>
              </w:rPr>
            </w:pPr>
            <w:r>
              <w:rPr>
                <w:rFonts w:hint="eastAsia" w:ascii="宋体" w:hAnsi="宋体" w:eastAsia="宋体" w:cs="宋体"/>
              </w:rPr>
              <w:t>5</w:t>
            </w:r>
          </w:p>
        </w:tc>
        <w:tc>
          <w:tcPr>
            <w:tcW w:w="2430" w:type="dxa"/>
            <w:noWrap w:val="0"/>
            <w:vAlign w:val="center"/>
          </w:tcPr>
          <w:p w14:paraId="5FA68C41">
            <w:pPr>
              <w:spacing w:line="360" w:lineRule="auto"/>
              <w:jc w:val="center"/>
              <w:rPr>
                <w:rFonts w:hint="eastAsia" w:ascii="宋体" w:hAnsi="宋体" w:eastAsia="宋体" w:cs="宋体"/>
              </w:rPr>
            </w:pPr>
            <w:r>
              <w:rPr>
                <w:rFonts w:hint="eastAsia" w:ascii="宋体" w:hAnsi="宋体" w:eastAsia="宋体" w:cs="宋体"/>
                <w:kern w:val="0"/>
                <w:szCs w:val="21"/>
              </w:rPr>
              <w:t>304SS不锈钢</w:t>
            </w:r>
          </w:p>
        </w:tc>
      </w:tr>
      <w:tr w14:paraId="3AC83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6EFC175B">
            <w:pPr>
              <w:spacing w:line="360" w:lineRule="auto"/>
              <w:jc w:val="center"/>
              <w:rPr>
                <w:rFonts w:hint="eastAsia" w:ascii="宋体" w:hAnsi="宋体" w:eastAsia="宋体" w:cs="宋体"/>
              </w:rPr>
            </w:pPr>
            <w:r>
              <w:rPr>
                <w:rFonts w:hint="eastAsia" w:ascii="宋体" w:hAnsi="宋体" w:eastAsia="宋体" w:cs="宋体"/>
              </w:rPr>
              <w:t>9</w:t>
            </w:r>
          </w:p>
        </w:tc>
        <w:tc>
          <w:tcPr>
            <w:tcW w:w="1842" w:type="dxa"/>
            <w:noWrap w:val="0"/>
            <w:vAlign w:val="center"/>
          </w:tcPr>
          <w:p w14:paraId="531BAEE7">
            <w:pPr>
              <w:spacing w:line="360" w:lineRule="auto"/>
              <w:jc w:val="center"/>
              <w:rPr>
                <w:rFonts w:hint="eastAsia" w:ascii="宋体" w:hAnsi="宋体" w:eastAsia="宋体" w:cs="宋体"/>
              </w:rPr>
            </w:pPr>
            <w:r>
              <w:rPr>
                <w:rFonts w:hint="eastAsia" w:ascii="宋体" w:hAnsi="宋体" w:eastAsia="宋体" w:cs="宋体"/>
              </w:rPr>
              <w:t>测速接线盒</w:t>
            </w:r>
          </w:p>
        </w:tc>
        <w:tc>
          <w:tcPr>
            <w:tcW w:w="1418" w:type="dxa"/>
            <w:noWrap w:val="0"/>
            <w:vAlign w:val="center"/>
          </w:tcPr>
          <w:p w14:paraId="510E366D">
            <w:pPr>
              <w:spacing w:line="360" w:lineRule="auto"/>
              <w:jc w:val="center"/>
              <w:rPr>
                <w:rFonts w:hint="eastAsia" w:ascii="宋体" w:hAnsi="宋体" w:eastAsia="宋体" w:cs="宋体"/>
              </w:rPr>
            </w:pPr>
            <w:r>
              <w:rPr>
                <w:rFonts w:hint="eastAsia" w:ascii="宋体" w:hAnsi="宋体" w:eastAsia="宋体" w:cs="宋体"/>
              </w:rPr>
              <w:t>非标定制</w:t>
            </w:r>
          </w:p>
        </w:tc>
        <w:tc>
          <w:tcPr>
            <w:tcW w:w="709" w:type="dxa"/>
            <w:noWrap w:val="0"/>
            <w:vAlign w:val="center"/>
          </w:tcPr>
          <w:p w14:paraId="2E74E8F0">
            <w:pPr>
              <w:spacing w:line="360" w:lineRule="auto"/>
              <w:jc w:val="center"/>
              <w:rPr>
                <w:rFonts w:hint="eastAsia" w:ascii="宋体" w:hAnsi="宋体" w:eastAsia="宋体" w:cs="宋体"/>
              </w:rPr>
            </w:pPr>
            <w:r>
              <w:rPr>
                <w:rFonts w:hint="eastAsia" w:ascii="宋体" w:hAnsi="宋体" w:eastAsia="宋体" w:cs="宋体"/>
              </w:rPr>
              <w:t>只</w:t>
            </w:r>
          </w:p>
        </w:tc>
        <w:tc>
          <w:tcPr>
            <w:tcW w:w="708" w:type="dxa"/>
            <w:tcBorders>
              <w:bottom w:val="single" w:color="auto" w:sz="4" w:space="0"/>
            </w:tcBorders>
            <w:noWrap w:val="0"/>
            <w:vAlign w:val="center"/>
          </w:tcPr>
          <w:p w14:paraId="2B5EB778">
            <w:pPr>
              <w:spacing w:line="360" w:lineRule="auto"/>
              <w:jc w:val="center"/>
              <w:rPr>
                <w:rFonts w:hint="eastAsia" w:ascii="宋体" w:hAnsi="宋体" w:eastAsia="宋体" w:cs="宋体"/>
              </w:rPr>
            </w:pPr>
            <w:r>
              <w:rPr>
                <w:rFonts w:hint="eastAsia" w:ascii="宋体" w:hAnsi="宋体" w:eastAsia="宋体" w:cs="宋体"/>
              </w:rPr>
              <w:t>1</w:t>
            </w:r>
          </w:p>
        </w:tc>
        <w:tc>
          <w:tcPr>
            <w:tcW w:w="2430" w:type="dxa"/>
            <w:noWrap w:val="0"/>
            <w:vAlign w:val="center"/>
          </w:tcPr>
          <w:p w14:paraId="0A53EF22">
            <w:pPr>
              <w:spacing w:line="360" w:lineRule="auto"/>
              <w:jc w:val="center"/>
              <w:rPr>
                <w:rFonts w:hint="eastAsia" w:ascii="宋体" w:hAnsi="宋体" w:eastAsia="宋体" w:cs="宋体"/>
              </w:rPr>
            </w:pPr>
            <w:r>
              <w:rPr>
                <w:rFonts w:hint="eastAsia" w:ascii="宋体" w:hAnsi="宋体" w:eastAsia="宋体" w:cs="宋体"/>
                <w:kern w:val="0"/>
                <w:szCs w:val="21"/>
              </w:rPr>
              <w:t>304SS不锈钢</w:t>
            </w:r>
          </w:p>
        </w:tc>
      </w:tr>
      <w:tr w14:paraId="1ED20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8" w:hRule="atLeast"/>
          <w:jc w:val="center"/>
        </w:trPr>
        <w:tc>
          <w:tcPr>
            <w:tcW w:w="760" w:type="dxa"/>
            <w:noWrap w:val="0"/>
            <w:vAlign w:val="center"/>
          </w:tcPr>
          <w:p w14:paraId="4932088F">
            <w:pPr>
              <w:spacing w:line="360" w:lineRule="auto"/>
              <w:jc w:val="center"/>
              <w:rPr>
                <w:rFonts w:hint="eastAsia" w:ascii="宋体" w:hAnsi="宋体" w:eastAsia="宋体" w:cs="宋体"/>
              </w:rPr>
            </w:pPr>
            <w:r>
              <w:rPr>
                <w:rFonts w:hint="eastAsia" w:ascii="宋体" w:hAnsi="宋体" w:eastAsia="宋体" w:cs="宋体"/>
              </w:rPr>
              <w:t>10</w:t>
            </w:r>
          </w:p>
        </w:tc>
        <w:tc>
          <w:tcPr>
            <w:tcW w:w="1842" w:type="dxa"/>
            <w:noWrap w:val="0"/>
            <w:vAlign w:val="center"/>
          </w:tcPr>
          <w:p w14:paraId="30113839">
            <w:pPr>
              <w:spacing w:line="360" w:lineRule="auto"/>
              <w:jc w:val="center"/>
              <w:rPr>
                <w:rFonts w:hint="eastAsia" w:ascii="宋体" w:hAnsi="宋体" w:eastAsia="宋体" w:cs="宋体"/>
              </w:rPr>
            </w:pPr>
            <w:r>
              <w:rPr>
                <w:rFonts w:hint="eastAsia" w:ascii="宋体" w:hAnsi="宋体" w:eastAsia="宋体" w:cs="宋体"/>
              </w:rPr>
              <w:t>屏蔽电缆</w:t>
            </w:r>
          </w:p>
        </w:tc>
        <w:tc>
          <w:tcPr>
            <w:tcW w:w="1418" w:type="dxa"/>
            <w:noWrap w:val="0"/>
            <w:vAlign w:val="center"/>
          </w:tcPr>
          <w:p w14:paraId="56616F54">
            <w:pPr>
              <w:spacing w:line="360" w:lineRule="auto"/>
              <w:jc w:val="center"/>
              <w:rPr>
                <w:rFonts w:hint="eastAsia" w:ascii="宋体" w:hAnsi="宋体" w:eastAsia="宋体" w:cs="宋体"/>
              </w:rPr>
            </w:pPr>
            <w:r>
              <w:rPr>
                <w:rFonts w:hint="eastAsia" w:ascii="宋体" w:hAnsi="宋体" w:eastAsia="宋体" w:cs="宋体"/>
              </w:rPr>
              <w:t>RVVP7*0.5</w:t>
            </w:r>
          </w:p>
        </w:tc>
        <w:tc>
          <w:tcPr>
            <w:tcW w:w="709" w:type="dxa"/>
            <w:noWrap w:val="0"/>
            <w:vAlign w:val="center"/>
          </w:tcPr>
          <w:p w14:paraId="4205C6D0">
            <w:pPr>
              <w:widowControl/>
              <w:spacing w:line="360" w:lineRule="auto"/>
              <w:jc w:val="center"/>
              <w:rPr>
                <w:rFonts w:hint="eastAsia" w:ascii="宋体" w:hAnsi="宋体" w:eastAsia="宋体" w:cs="宋体"/>
              </w:rPr>
            </w:pPr>
            <w:r>
              <w:rPr>
                <w:rFonts w:hint="eastAsia" w:ascii="宋体" w:hAnsi="宋体" w:eastAsia="宋体" w:cs="宋体"/>
              </w:rPr>
              <w:t>米</w:t>
            </w:r>
          </w:p>
        </w:tc>
        <w:tc>
          <w:tcPr>
            <w:tcW w:w="708" w:type="dxa"/>
            <w:noWrap w:val="0"/>
            <w:vAlign w:val="center"/>
          </w:tcPr>
          <w:p w14:paraId="5AEEDDD9">
            <w:pPr>
              <w:spacing w:line="360" w:lineRule="auto"/>
              <w:jc w:val="center"/>
              <w:rPr>
                <w:rFonts w:hint="eastAsia" w:ascii="宋体" w:hAnsi="宋体" w:eastAsia="宋体" w:cs="宋体"/>
              </w:rPr>
            </w:pPr>
            <w:r>
              <w:rPr>
                <w:rFonts w:hint="eastAsia" w:ascii="宋体" w:hAnsi="宋体" w:eastAsia="宋体" w:cs="宋体"/>
              </w:rPr>
              <w:t>100</w:t>
            </w:r>
          </w:p>
        </w:tc>
        <w:tc>
          <w:tcPr>
            <w:tcW w:w="2430" w:type="dxa"/>
            <w:noWrap w:val="0"/>
            <w:vAlign w:val="center"/>
          </w:tcPr>
          <w:p w14:paraId="6833D066">
            <w:pPr>
              <w:pStyle w:val="23"/>
              <w:spacing w:line="360" w:lineRule="auto"/>
              <w:ind w:right="-102"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终端处理器到本体之间，以现场实际使用量为准</w:t>
            </w:r>
          </w:p>
        </w:tc>
      </w:tr>
      <w:tr w14:paraId="5288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3BA53D80">
            <w:pPr>
              <w:spacing w:line="360" w:lineRule="auto"/>
              <w:jc w:val="center"/>
              <w:rPr>
                <w:rFonts w:hint="eastAsia" w:ascii="宋体" w:hAnsi="宋体" w:eastAsia="宋体" w:cs="宋体"/>
              </w:rPr>
            </w:pPr>
            <w:r>
              <w:rPr>
                <w:rFonts w:hint="eastAsia" w:ascii="宋体" w:hAnsi="宋体" w:eastAsia="宋体" w:cs="宋体"/>
              </w:rPr>
              <w:t>11</w:t>
            </w:r>
          </w:p>
        </w:tc>
        <w:tc>
          <w:tcPr>
            <w:tcW w:w="1842" w:type="dxa"/>
            <w:noWrap w:val="0"/>
            <w:vAlign w:val="center"/>
          </w:tcPr>
          <w:p w14:paraId="1F48391E">
            <w:pPr>
              <w:spacing w:line="360" w:lineRule="auto"/>
              <w:jc w:val="center"/>
              <w:rPr>
                <w:rFonts w:hint="eastAsia" w:ascii="宋体" w:hAnsi="宋体" w:eastAsia="宋体" w:cs="宋体"/>
              </w:rPr>
            </w:pPr>
            <w:r>
              <w:rPr>
                <w:rFonts w:hint="eastAsia" w:ascii="宋体" w:hAnsi="宋体" w:eastAsia="宋体" w:cs="宋体"/>
              </w:rPr>
              <w:t>屏蔽电缆</w:t>
            </w:r>
          </w:p>
        </w:tc>
        <w:tc>
          <w:tcPr>
            <w:tcW w:w="1418" w:type="dxa"/>
            <w:noWrap w:val="0"/>
            <w:vAlign w:val="center"/>
          </w:tcPr>
          <w:p w14:paraId="0E8A773D">
            <w:pPr>
              <w:widowControl/>
              <w:jc w:val="center"/>
              <w:textAlignment w:val="center"/>
              <w:rPr>
                <w:rFonts w:hint="eastAsia" w:ascii="宋体" w:hAnsi="宋体" w:eastAsia="宋体" w:cs="宋体"/>
                <w:color w:val="000000"/>
                <w:sz w:val="18"/>
                <w:szCs w:val="18"/>
              </w:rPr>
            </w:pPr>
            <w:r>
              <w:rPr>
                <w:rFonts w:hint="eastAsia" w:ascii="宋体" w:hAnsi="宋体" w:eastAsia="宋体" w:cs="宋体"/>
              </w:rPr>
              <w:t>RVVP3*0.5</w:t>
            </w:r>
          </w:p>
        </w:tc>
        <w:tc>
          <w:tcPr>
            <w:tcW w:w="709" w:type="dxa"/>
            <w:noWrap w:val="0"/>
            <w:vAlign w:val="center"/>
          </w:tcPr>
          <w:p w14:paraId="1538A64E">
            <w:pPr>
              <w:widowControl/>
              <w:spacing w:line="360" w:lineRule="auto"/>
              <w:jc w:val="center"/>
              <w:rPr>
                <w:rFonts w:hint="eastAsia" w:ascii="宋体" w:hAnsi="宋体" w:eastAsia="宋体" w:cs="宋体"/>
              </w:rPr>
            </w:pPr>
            <w:r>
              <w:rPr>
                <w:rFonts w:hint="eastAsia" w:ascii="宋体" w:hAnsi="宋体" w:eastAsia="宋体" w:cs="宋体"/>
              </w:rPr>
              <w:t>米</w:t>
            </w:r>
          </w:p>
        </w:tc>
        <w:tc>
          <w:tcPr>
            <w:tcW w:w="708" w:type="dxa"/>
            <w:noWrap w:val="0"/>
            <w:vAlign w:val="center"/>
          </w:tcPr>
          <w:p w14:paraId="7BFAF995">
            <w:pPr>
              <w:spacing w:line="360" w:lineRule="auto"/>
              <w:jc w:val="center"/>
              <w:rPr>
                <w:rFonts w:hint="eastAsia" w:ascii="宋体" w:hAnsi="宋体" w:eastAsia="宋体" w:cs="宋体"/>
              </w:rPr>
            </w:pPr>
            <w:r>
              <w:rPr>
                <w:rFonts w:hint="eastAsia" w:ascii="宋体" w:hAnsi="宋体" w:eastAsia="宋体" w:cs="宋体"/>
              </w:rPr>
              <w:t>100</w:t>
            </w:r>
          </w:p>
        </w:tc>
        <w:tc>
          <w:tcPr>
            <w:tcW w:w="2430" w:type="dxa"/>
            <w:noWrap w:val="0"/>
            <w:vAlign w:val="center"/>
          </w:tcPr>
          <w:p w14:paraId="1079205F">
            <w:pPr>
              <w:spacing w:line="360" w:lineRule="auto"/>
              <w:jc w:val="left"/>
              <w:rPr>
                <w:rFonts w:hint="eastAsia" w:ascii="宋体" w:hAnsi="宋体" w:eastAsia="宋体" w:cs="宋体"/>
                <w:szCs w:val="21"/>
              </w:rPr>
            </w:pPr>
            <w:r>
              <w:rPr>
                <w:rFonts w:hint="eastAsia" w:ascii="宋体" w:hAnsi="宋体" w:eastAsia="宋体" w:cs="宋体"/>
                <w:kern w:val="0"/>
                <w:szCs w:val="21"/>
              </w:rPr>
              <w:t>终端处理器到本体之间以现场实际使用量为准</w:t>
            </w:r>
          </w:p>
        </w:tc>
      </w:tr>
      <w:tr w14:paraId="4C6B5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42697589">
            <w:pPr>
              <w:spacing w:line="360" w:lineRule="auto"/>
              <w:jc w:val="center"/>
              <w:rPr>
                <w:rFonts w:hint="eastAsia" w:ascii="宋体" w:hAnsi="宋体" w:eastAsia="宋体" w:cs="宋体"/>
              </w:rPr>
            </w:pPr>
            <w:r>
              <w:rPr>
                <w:rFonts w:hint="eastAsia" w:ascii="宋体" w:hAnsi="宋体" w:eastAsia="宋体" w:cs="宋体"/>
              </w:rPr>
              <w:t>12</w:t>
            </w:r>
          </w:p>
        </w:tc>
        <w:tc>
          <w:tcPr>
            <w:tcW w:w="1842" w:type="dxa"/>
            <w:noWrap w:val="0"/>
            <w:vAlign w:val="center"/>
          </w:tcPr>
          <w:p w14:paraId="1D229181">
            <w:pPr>
              <w:spacing w:line="360" w:lineRule="auto"/>
              <w:jc w:val="center"/>
              <w:rPr>
                <w:rFonts w:hint="eastAsia" w:ascii="宋体" w:hAnsi="宋体" w:eastAsia="宋体" w:cs="宋体"/>
              </w:rPr>
            </w:pPr>
            <w:r>
              <w:rPr>
                <w:rFonts w:hint="eastAsia" w:ascii="宋体" w:hAnsi="宋体" w:eastAsia="宋体" w:cs="宋体"/>
              </w:rPr>
              <w:t>光纤</w:t>
            </w:r>
          </w:p>
        </w:tc>
        <w:tc>
          <w:tcPr>
            <w:tcW w:w="1418" w:type="dxa"/>
            <w:noWrap w:val="0"/>
            <w:vAlign w:val="center"/>
          </w:tcPr>
          <w:p w14:paraId="03B9F60E">
            <w:pPr>
              <w:spacing w:line="360" w:lineRule="auto"/>
              <w:jc w:val="center"/>
              <w:rPr>
                <w:rFonts w:hint="eastAsia" w:ascii="宋体" w:hAnsi="宋体" w:eastAsia="宋体" w:cs="宋体"/>
              </w:rPr>
            </w:pPr>
            <w:r>
              <w:rPr>
                <w:rFonts w:hint="eastAsia" w:ascii="宋体" w:hAnsi="宋体" w:eastAsia="宋体" w:cs="宋体"/>
              </w:rPr>
              <w:t>8芯单模</w:t>
            </w:r>
          </w:p>
        </w:tc>
        <w:tc>
          <w:tcPr>
            <w:tcW w:w="709" w:type="dxa"/>
            <w:noWrap w:val="0"/>
            <w:vAlign w:val="center"/>
          </w:tcPr>
          <w:p w14:paraId="008F9792">
            <w:pPr>
              <w:widowControl/>
              <w:spacing w:line="360" w:lineRule="auto"/>
              <w:jc w:val="center"/>
              <w:rPr>
                <w:rFonts w:hint="eastAsia" w:ascii="宋体" w:hAnsi="宋体" w:eastAsia="宋体" w:cs="宋体"/>
              </w:rPr>
            </w:pPr>
            <w:r>
              <w:rPr>
                <w:rFonts w:hint="eastAsia" w:ascii="宋体" w:hAnsi="宋体" w:eastAsia="宋体" w:cs="宋体"/>
              </w:rPr>
              <w:t>米</w:t>
            </w:r>
          </w:p>
        </w:tc>
        <w:tc>
          <w:tcPr>
            <w:tcW w:w="708" w:type="dxa"/>
            <w:noWrap w:val="0"/>
            <w:vAlign w:val="center"/>
          </w:tcPr>
          <w:p w14:paraId="40C3FE22">
            <w:pPr>
              <w:spacing w:line="360" w:lineRule="auto"/>
              <w:jc w:val="center"/>
              <w:rPr>
                <w:rFonts w:hint="eastAsia" w:ascii="宋体" w:hAnsi="宋体" w:eastAsia="宋体" w:cs="宋体"/>
              </w:rPr>
            </w:pPr>
            <w:r>
              <w:rPr>
                <w:rFonts w:hint="eastAsia" w:ascii="宋体" w:hAnsi="宋体" w:eastAsia="宋体" w:cs="宋体"/>
              </w:rPr>
              <w:t>500</w:t>
            </w:r>
          </w:p>
        </w:tc>
        <w:tc>
          <w:tcPr>
            <w:tcW w:w="2430" w:type="dxa"/>
            <w:noWrap w:val="0"/>
            <w:vAlign w:val="center"/>
          </w:tcPr>
          <w:p w14:paraId="51B35CE9">
            <w:pPr>
              <w:spacing w:line="360" w:lineRule="auto"/>
              <w:jc w:val="left"/>
              <w:rPr>
                <w:rFonts w:hint="eastAsia" w:ascii="宋体" w:hAnsi="宋体" w:eastAsia="宋体" w:cs="宋体"/>
              </w:rPr>
            </w:pPr>
            <w:r>
              <w:rPr>
                <w:rFonts w:hint="eastAsia" w:ascii="宋体" w:hAnsi="宋体" w:eastAsia="宋体" w:cs="宋体"/>
              </w:rPr>
              <w:t>BC2皮带秤到码头中控室之间通信，</w:t>
            </w:r>
            <w:r>
              <w:rPr>
                <w:rFonts w:hint="eastAsia" w:ascii="宋体" w:hAnsi="宋体" w:eastAsia="宋体" w:cs="宋体"/>
                <w:kern w:val="0"/>
                <w:szCs w:val="21"/>
              </w:rPr>
              <w:t>以现场实际使用量为准</w:t>
            </w:r>
          </w:p>
        </w:tc>
      </w:tr>
      <w:tr w14:paraId="14EA7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1" w:hRule="atLeast"/>
          <w:jc w:val="center"/>
        </w:trPr>
        <w:tc>
          <w:tcPr>
            <w:tcW w:w="760" w:type="dxa"/>
            <w:noWrap w:val="0"/>
            <w:vAlign w:val="center"/>
          </w:tcPr>
          <w:p w14:paraId="0787DAEB">
            <w:pPr>
              <w:spacing w:line="360" w:lineRule="auto"/>
              <w:jc w:val="center"/>
              <w:rPr>
                <w:rFonts w:hint="eastAsia" w:ascii="宋体" w:hAnsi="宋体" w:eastAsia="宋体" w:cs="宋体"/>
              </w:rPr>
            </w:pPr>
            <w:r>
              <w:rPr>
                <w:rFonts w:hint="eastAsia" w:ascii="宋体" w:hAnsi="宋体" w:eastAsia="宋体" w:cs="宋体"/>
              </w:rPr>
              <w:t>13</w:t>
            </w:r>
          </w:p>
        </w:tc>
        <w:tc>
          <w:tcPr>
            <w:tcW w:w="1842" w:type="dxa"/>
            <w:noWrap w:val="0"/>
            <w:vAlign w:val="center"/>
          </w:tcPr>
          <w:p w14:paraId="1DF1E078">
            <w:pPr>
              <w:spacing w:line="360" w:lineRule="auto"/>
              <w:jc w:val="center"/>
              <w:rPr>
                <w:rFonts w:hint="eastAsia" w:ascii="宋体" w:hAnsi="宋体" w:eastAsia="宋体" w:cs="宋体"/>
              </w:rPr>
            </w:pPr>
            <w:r>
              <w:rPr>
                <w:rFonts w:hint="eastAsia" w:ascii="宋体" w:hAnsi="宋体" w:eastAsia="宋体" w:cs="宋体"/>
              </w:rPr>
              <w:t>安装附件</w:t>
            </w:r>
          </w:p>
        </w:tc>
        <w:tc>
          <w:tcPr>
            <w:tcW w:w="1418" w:type="dxa"/>
            <w:noWrap w:val="0"/>
            <w:vAlign w:val="center"/>
          </w:tcPr>
          <w:p w14:paraId="4F2401EC">
            <w:pPr>
              <w:spacing w:line="360" w:lineRule="auto"/>
              <w:jc w:val="center"/>
              <w:rPr>
                <w:rFonts w:hint="eastAsia" w:ascii="宋体" w:hAnsi="宋体" w:eastAsia="宋体" w:cs="宋体"/>
              </w:rPr>
            </w:pPr>
            <w:r>
              <w:rPr>
                <w:rFonts w:hint="eastAsia" w:ascii="宋体" w:hAnsi="宋体" w:eastAsia="宋体" w:cs="宋体"/>
              </w:rPr>
              <w:t>非标定制</w:t>
            </w:r>
          </w:p>
        </w:tc>
        <w:tc>
          <w:tcPr>
            <w:tcW w:w="709" w:type="dxa"/>
            <w:noWrap w:val="0"/>
            <w:vAlign w:val="center"/>
          </w:tcPr>
          <w:p w14:paraId="778774BB">
            <w:pPr>
              <w:spacing w:line="360" w:lineRule="auto"/>
              <w:jc w:val="center"/>
              <w:rPr>
                <w:rFonts w:hint="eastAsia" w:ascii="宋体" w:hAnsi="宋体" w:eastAsia="宋体" w:cs="宋体"/>
              </w:rPr>
            </w:pPr>
            <w:r>
              <w:rPr>
                <w:rFonts w:hint="eastAsia" w:ascii="宋体" w:hAnsi="宋体" w:eastAsia="宋体" w:cs="宋体"/>
              </w:rPr>
              <w:t>套</w:t>
            </w:r>
          </w:p>
        </w:tc>
        <w:tc>
          <w:tcPr>
            <w:tcW w:w="708" w:type="dxa"/>
            <w:noWrap w:val="0"/>
            <w:vAlign w:val="center"/>
          </w:tcPr>
          <w:p w14:paraId="58B9D391">
            <w:pPr>
              <w:spacing w:line="360" w:lineRule="auto"/>
              <w:jc w:val="center"/>
              <w:rPr>
                <w:rFonts w:hint="eastAsia" w:ascii="宋体" w:hAnsi="宋体" w:eastAsia="宋体" w:cs="宋体"/>
              </w:rPr>
            </w:pPr>
            <w:r>
              <w:rPr>
                <w:rFonts w:hint="eastAsia" w:ascii="宋体" w:hAnsi="宋体" w:eastAsia="宋体" w:cs="宋体"/>
              </w:rPr>
              <w:t>1</w:t>
            </w:r>
          </w:p>
        </w:tc>
        <w:tc>
          <w:tcPr>
            <w:tcW w:w="2430" w:type="dxa"/>
            <w:noWrap w:val="0"/>
            <w:vAlign w:val="center"/>
          </w:tcPr>
          <w:p w14:paraId="20874CF5">
            <w:pPr>
              <w:pStyle w:val="23"/>
              <w:spacing w:line="360" w:lineRule="auto"/>
              <w:ind w:right="-102" w:firstLine="84"/>
              <w:jc w:val="left"/>
              <w:rPr>
                <w:rFonts w:hint="eastAsia" w:ascii="宋体" w:hAnsi="宋体" w:eastAsia="宋体" w:cs="宋体"/>
                <w:kern w:val="0"/>
                <w:sz w:val="21"/>
                <w:szCs w:val="21"/>
              </w:rPr>
            </w:pPr>
            <w:r>
              <w:rPr>
                <w:rFonts w:hint="eastAsia" w:ascii="宋体" w:hAnsi="宋体" w:eastAsia="宋体" w:cs="宋体"/>
                <w:kern w:val="0"/>
                <w:sz w:val="21"/>
                <w:szCs w:val="21"/>
              </w:rPr>
              <w:t>根据实际使用需要提供全部安装附件</w:t>
            </w:r>
          </w:p>
        </w:tc>
      </w:tr>
      <w:tr w14:paraId="63647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4101A2DB">
            <w:pPr>
              <w:spacing w:line="360" w:lineRule="auto"/>
              <w:jc w:val="center"/>
              <w:rPr>
                <w:rFonts w:hint="eastAsia" w:ascii="宋体" w:hAnsi="宋体" w:eastAsia="宋体" w:cs="宋体"/>
              </w:rPr>
            </w:pPr>
            <w:r>
              <w:rPr>
                <w:rFonts w:hint="eastAsia" w:ascii="宋体" w:hAnsi="宋体" w:eastAsia="宋体" w:cs="宋体"/>
              </w:rPr>
              <w:t>14</w:t>
            </w:r>
          </w:p>
        </w:tc>
        <w:tc>
          <w:tcPr>
            <w:tcW w:w="1842" w:type="dxa"/>
            <w:noWrap w:val="0"/>
            <w:vAlign w:val="center"/>
          </w:tcPr>
          <w:p w14:paraId="0ABD4929">
            <w:pPr>
              <w:spacing w:line="360" w:lineRule="auto"/>
              <w:jc w:val="center"/>
              <w:rPr>
                <w:rFonts w:hint="eastAsia" w:ascii="宋体" w:hAnsi="宋体" w:eastAsia="宋体" w:cs="宋体"/>
              </w:rPr>
            </w:pPr>
            <w:r>
              <w:rPr>
                <w:rFonts w:hint="eastAsia" w:ascii="宋体" w:hAnsi="宋体" w:eastAsia="宋体" w:cs="宋体"/>
              </w:rPr>
              <w:t>电动自动校验装置</w:t>
            </w:r>
          </w:p>
        </w:tc>
        <w:tc>
          <w:tcPr>
            <w:tcW w:w="1418" w:type="dxa"/>
            <w:noWrap w:val="0"/>
            <w:vAlign w:val="center"/>
          </w:tcPr>
          <w:p w14:paraId="5345FD56">
            <w:pPr>
              <w:spacing w:line="360" w:lineRule="auto"/>
              <w:jc w:val="center"/>
              <w:rPr>
                <w:rFonts w:hint="eastAsia" w:ascii="宋体" w:hAnsi="宋体" w:eastAsia="宋体" w:cs="宋体"/>
              </w:rPr>
            </w:pPr>
            <w:r>
              <w:rPr>
                <w:rFonts w:hint="eastAsia" w:ascii="宋体" w:hAnsi="宋体" w:eastAsia="宋体" w:cs="宋体"/>
              </w:rPr>
              <w:t>DZGM-SM</w:t>
            </w:r>
          </w:p>
        </w:tc>
        <w:tc>
          <w:tcPr>
            <w:tcW w:w="709" w:type="dxa"/>
            <w:noWrap w:val="0"/>
            <w:vAlign w:val="center"/>
          </w:tcPr>
          <w:p w14:paraId="3D11662A">
            <w:pPr>
              <w:spacing w:line="360" w:lineRule="auto"/>
              <w:jc w:val="center"/>
              <w:rPr>
                <w:rFonts w:hint="eastAsia" w:ascii="宋体" w:hAnsi="宋体" w:eastAsia="宋体" w:cs="宋体"/>
              </w:rPr>
            </w:pPr>
            <w:r>
              <w:rPr>
                <w:rFonts w:hint="eastAsia" w:ascii="宋体" w:hAnsi="宋体" w:eastAsia="宋体" w:cs="宋体"/>
              </w:rPr>
              <w:t>套</w:t>
            </w:r>
          </w:p>
        </w:tc>
        <w:tc>
          <w:tcPr>
            <w:tcW w:w="708" w:type="dxa"/>
            <w:noWrap w:val="0"/>
            <w:vAlign w:val="center"/>
          </w:tcPr>
          <w:p w14:paraId="705A5F8E">
            <w:pPr>
              <w:spacing w:line="360" w:lineRule="auto"/>
              <w:jc w:val="center"/>
              <w:rPr>
                <w:rFonts w:hint="eastAsia" w:ascii="宋体" w:hAnsi="宋体" w:eastAsia="宋体" w:cs="宋体"/>
              </w:rPr>
            </w:pPr>
            <w:r>
              <w:rPr>
                <w:rFonts w:hint="eastAsia" w:ascii="宋体" w:hAnsi="宋体" w:eastAsia="宋体" w:cs="宋体"/>
              </w:rPr>
              <w:t>16</w:t>
            </w:r>
          </w:p>
        </w:tc>
        <w:tc>
          <w:tcPr>
            <w:tcW w:w="2430" w:type="dxa"/>
            <w:noWrap w:val="0"/>
            <w:vAlign w:val="center"/>
          </w:tcPr>
          <w:p w14:paraId="71329FCA">
            <w:pPr>
              <w:spacing w:line="360" w:lineRule="auto"/>
              <w:jc w:val="left"/>
              <w:rPr>
                <w:rFonts w:hint="eastAsia" w:ascii="宋体" w:hAnsi="宋体" w:eastAsia="宋体" w:cs="宋体"/>
              </w:rPr>
            </w:pPr>
            <w:r>
              <w:rPr>
                <w:rFonts w:hint="eastAsia" w:ascii="宋体" w:hAnsi="宋体" w:eastAsia="宋体" w:cs="宋体"/>
                <w:kern w:val="0"/>
                <w:szCs w:val="21"/>
              </w:rPr>
              <w:t>含8套棒码，16套电动装置，</w:t>
            </w:r>
            <w:r>
              <w:rPr>
                <w:rFonts w:hint="eastAsia" w:ascii="宋体" w:hAnsi="宋体" w:eastAsia="宋体" w:cs="宋体"/>
              </w:rPr>
              <w:t>此型号仅做参考，以签定技术协议为准</w:t>
            </w:r>
          </w:p>
        </w:tc>
      </w:tr>
      <w:tr w14:paraId="3DDC6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0E49FB2F">
            <w:pPr>
              <w:spacing w:line="360" w:lineRule="auto"/>
              <w:jc w:val="center"/>
              <w:rPr>
                <w:rFonts w:hint="eastAsia" w:ascii="宋体" w:hAnsi="宋体" w:eastAsia="宋体" w:cs="宋体"/>
              </w:rPr>
            </w:pPr>
            <w:r>
              <w:rPr>
                <w:rFonts w:hint="eastAsia" w:ascii="宋体" w:hAnsi="宋体" w:eastAsia="宋体" w:cs="宋体"/>
              </w:rPr>
              <w:t>15</w:t>
            </w:r>
          </w:p>
        </w:tc>
        <w:tc>
          <w:tcPr>
            <w:tcW w:w="1842" w:type="dxa"/>
            <w:noWrap w:val="0"/>
            <w:vAlign w:val="center"/>
          </w:tcPr>
          <w:p w14:paraId="060E68FC">
            <w:pPr>
              <w:spacing w:line="360" w:lineRule="auto"/>
              <w:jc w:val="center"/>
              <w:rPr>
                <w:rFonts w:hint="eastAsia" w:ascii="宋体" w:hAnsi="宋体" w:eastAsia="宋体" w:cs="宋体"/>
              </w:rPr>
            </w:pPr>
            <w:r>
              <w:rPr>
                <w:rFonts w:hint="eastAsia" w:ascii="宋体" w:hAnsi="宋体" w:eastAsia="宋体" w:cs="宋体"/>
              </w:rPr>
              <w:t>校验控制箱</w:t>
            </w:r>
          </w:p>
        </w:tc>
        <w:tc>
          <w:tcPr>
            <w:tcW w:w="1418" w:type="dxa"/>
            <w:noWrap w:val="0"/>
            <w:vAlign w:val="center"/>
          </w:tcPr>
          <w:p w14:paraId="63732CD1">
            <w:pPr>
              <w:spacing w:line="360" w:lineRule="auto"/>
              <w:jc w:val="center"/>
              <w:rPr>
                <w:rFonts w:hint="eastAsia" w:ascii="宋体" w:hAnsi="宋体" w:eastAsia="宋体" w:cs="宋体"/>
              </w:rPr>
            </w:pPr>
            <w:r>
              <w:rPr>
                <w:rFonts w:hint="eastAsia" w:ascii="宋体" w:hAnsi="宋体" w:eastAsia="宋体" w:cs="宋体"/>
              </w:rPr>
              <w:t>KZX-SM</w:t>
            </w:r>
          </w:p>
        </w:tc>
        <w:tc>
          <w:tcPr>
            <w:tcW w:w="709" w:type="dxa"/>
            <w:noWrap w:val="0"/>
            <w:vAlign w:val="center"/>
          </w:tcPr>
          <w:p w14:paraId="5B370DE0">
            <w:pPr>
              <w:spacing w:line="360" w:lineRule="auto"/>
              <w:jc w:val="center"/>
              <w:rPr>
                <w:rFonts w:hint="eastAsia" w:ascii="宋体" w:hAnsi="宋体" w:eastAsia="宋体" w:cs="宋体"/>
              </w:rPr>
            </w:pPr>
            <w:r>
              <w:rPr>
                <w:rFonts w:hint="eastAsia" w:ascii="宋体" w:hAnsi="宋体" w:eastAsia="宋体" w:cs="宋体"/>
              </w:rPr>
              <w:t>台</w:t>
            </w:r>
          </w:p>
        </w:tc>
        <w:tc>
          <w:tcPr>
            <w:tcW w:w="708" w:type="dxa"/>
            <w:noWrap w:val="0"/>
            <w:vAlign w:val="center"/>
          </w:tcPr>
          <w:p w14:paraId="57FCDCA3">
            <w:pPr>
              <w:spacing w:line="360" w:lineRule="auto"/>
              <w:jc w:val="center"/>
              <w:rPr>
                <w:rFonts w:hint="eastAsia" w:ascii="宋体" w:hAnsi="宋体" w:eastAsia="宋体" w:cs="宋体"/>
              </w:rPr>
            </w:pPr>
            <w:r>
              <w:rPr>
                <w:rFonts w:hint="eastAsia" w:ascii="宋体" w:hAnsi="宋体" w:eastAsia="宋体" w:cs="宋体"/>
              </w:rPr>
              <w:t>1</w:t>
            </w:r>
          </w:p>
        </w:tc>
        <w:tc>
          <w:tcPr>
            <w:tcW w:w="2430" w:type="dxa"/>
            <w:noWrap w:val="0"/>
            <w:vAlign w:val="center"/>
          </w:tcPr>
          <w:p w14:paraId="29BDE87B">
            <w:pPr>
              <w:spacing w:line="360" w:lineRule="auto"/>
              <w:jc w:val="left"/>
              <w:rPr>
                <w:rFonts w:hint="eastAsia" w:ascii="宋体" w:hAnsi="宋体" w:eastAsia="宋体" w:cs="宋体"/>
              </w:rPr>
            </w:pPr>
            <w:r>
              <w:rPr>
                <w:rFonts w:hint="eastAsia" w:ascii="宋体" w:hAnsi="宋体" w:eastAsia="宋体" w:cs="宋体"/>
                <w:kern w:val="0"/>
                <w:szCs w:val="21"/>
              </w:rPr>
              <w:t>304SS不锈钢，</w:t>
            </w:r>
            <w:r>
              <w:rPr>
                <w:rFonts w:hint="eastAsia" w:ascii="宋体" w:hAnsi="宋体" w:eastAsia="宋体" w:cs="宋体"/>
              </w:rPr>
              <w:t>此型号仅做参考以签定技术协议为准</w:t>
            </w:r>
          </w:p>
        </w:tc>
      </w:tr>
      <w:tr w14:paraId="61102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0DD29181">
            <w:pPr>
              <w:spacing w:line="360" w:lineRule="auto"/>
              <w:jc w:val="center"/>
              <w:rPr>
                <w:rFonts w:hint="eastAsia" w:ascii="宋体" w:hAnsi="宋体" w:eastAsia="宋体" w:cs="宋体"/>
              </w:rPr>
            </w:pPr>
            <w:r>
              <w:rPr>
                <w:rFonts w:hint="eastAsia" w:ascii="宋体" w:hAnsi="宋体" w:eastAsia="宋体" w:cs="宋体"/>
              </w:rPr>
              <w:t>16</w:t>
            </w:r>
          </w:p>
        </w:tc>
        <w:tc>
          <w:tcPr>
            <w:tcW w:w="1842" w:type="dxa"/>
            <w:noWrap w:val="0"/>
            <w:vAlign w:val="center"/>
          </w:tcPr>
          <w:p w14:paraId="18E26093">
            <w:pPr>
              <w:spacing w:line="360" w:lineRule="auto"/>
              <w:jc w:val="center"/>
              <w:rPr>
                <w:rFonts w:hint="eastAsia" w:ascii="宋体" w:hAnsi="宋体" w:eastAsia="宋体" w:cs="宋体"/>
              </w:rPr>
            </w:pPr>
            <w:r>
              <w:rPr>
                <w:rFonts w:hint="eastAsia" w:ascii="宋体" w:hAnsi="宋体" w:eastAsia="宋体" w:cs="宋体"/>
              </w:rPr>
              <w:t>智能云端大数据</w:t>
            </w:r>
          </w:p>
        </w:tc>
        <w:tc>
          <w:tcPr>
            <w:tcW w:w="1418" w:type="dxa"/>
            <w:noWrap w:val="0"/>
            <w:vAlign w:val="center"/>
          </w:tcPr>
          <w:p w14:paraId="74D197B5">
            <w:pPr>
              <w:spacing w:line="360" w:lineRule="auto"/>
              <w:jc w:val="center"/>
              <w:rPr>
                <w:rFonts w:hint="eastAsia" w:ascii="宋体" w:hAnsi="宋体" w:eastAsia="宋体" w:cs="宋体"/>
              </w:rPr>
            </w:pPr>
            <w:r>
              <w:rPr>
                <w:rFonts w:hint="eastAsia" w:ascii="宋体" w:hAnsi="宋体" w:eastAsia="宋体" w:cs="宋体"/>
              </w:rPr>
              <w:t>YL-00</w:t>
            </w:r>
          </w:p>
        </w:tc>
        <w:tc>
          <w:tcPr>
            <w:tcW w:w="709" w:type="dxa"/>
            <w:noWrap w:val="0"/>
            <w:vAlign w:val="center"/>
          </w:tcPr>
          <w:p w14:paraId="3C416D1B">
            <w:pPr>
              <w:spacing w:line="360" w:lineRule="auto"/>
              <w:jc w:val="center"/>
              <w:rPr>
                <w:rFonts w:hint="eastAsia" w:ascii="宋体" w:hAnsi="宋体" w:eastAsia="宋体" w:cs="宋体"/>
              </w:rPr>
            </w:pPr>
            <w:r>
              <w:rPr>
                <w:rFonts w:hint="eastAsia" w:ascii="宋体" w:hAnsi="宋体" w:eastAsia="宋体" w:cs="宋体"/>
              </w:rPr>
              <w:t>套</w:t>
            </w:r>
          </w:p>
        </w:tc>
        <w:tc>
          <w:tcPr>
            <w:tcW w:w="708" w:type="dxa"/>
            <w:noWrap w:val="0"/>
            <w:vAlign w:val="center"/>
          </w:tcPr>
          <w:p w14:paraId="6A7CC0FC">
            <w:pPr>
              <w:spacing w:line="360" w:lineRule="auto"/>
              <w:jc w:val="center"/>
              <w:rPr>
                <w:rFonts w:hint="eastAsia" w:ascii="宋体" w:hAnsi="宋体" w:eastAsia="宋体" w:cs="宋体"/>
              </w:rPr>
            </w:pPr>
            <w:r>
              <w:rPr>
                <w:rFonts w:hint="eastAsia" w:ascii="宋体" w:hAnsi="宋体" w:eastAsia="宋体" w:cs="宋体"/>
              </w:rPr>
              <w:t>1</w:t>
            </w:r>
          </w:p>
        </w:tc>
        <w:tc>
          <w:tcPr>
            <w:tcW w:w="2430" w:type="dxa"/>
            <w:noWrap w:val="0"/>
            <w:vAlign w:val="center"/>
          </w:tcPr>
          <w:p w14:paraId="0A7F93F2">
            <w:pPr>
              <w:spacing w:line="360" w:lineRule="auto"/>
              <w:jc w:val="left"/>
              <w:rPr>
                <w:rFonts w:hint="eastAsia" w:ascii="宋体" w:hAnsi="宋体" w:eastAsia="宋体" w:cs="宋体"/>
              </w:rPr>
            </w:pPr>
            <w:r>
              <w:rPr>
                <w:rFonts w:hint="eastAsia" w:ascii="宋体" w:hAnsi="宋体" w:eastAsia="宋体" w:cs="宋体"/>
                <w:kern w:val="0"/>
                <w:szCs w:val="21"/>
              </w:rPr>
              <w:t>云联网，</w:t>
            </w:r>
            <w:r>
              <w:rPr>
                <w:rFonts w:hint="eastAsia" w:ascii="宋体" w:hAnsi="宋体" w:eastAsia="宋体" w:cs="宋体"/>
              </w:rPr>
              <w:t>此型号仅做参考，以签定技术协议为准</w:t>
            </w:r>
          </w:p>
        </w:tc>
      </w:tr>
      <w:tr w14:paraId="205AB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34" w:hRule="atLeast"/>
          <w:jc w:val="center"/>
        </w:trPr>
        <w:tc>
          <w:tcPr>
            <w:tcW w:w="760" w:type="dxa"/>
            <w:noWrap w:val="0"/>
            <w:vAlign w:val="center"/>
          </w:tcPr>
          <w:p w14:paraId="5334F7CB">
            <w:pPr>
              <w:spacing w:line="360" w:lineRule="auto"/>
              <w:jc w:val="center"/>
              <w:rPr>
                <w:rFonts w:hint="eastAsia" w:ascii="宋体" w:hAnsi="宋体" w:eastAsia="宋体" w:cs="宋体"/>
              </w:rPr>
            </w:pPr>
            <w:r>
              <w:rPr>
                <w:rFonts w:hint="eastAsia" w:ascii="宋体" w:hAnsi="宋体" w:eastAsia="宋体" w:cs="宋体"/>
              </w:rPr>
              <w:t>17</w:t>
            </w:r>
          </w:p>
        </w:tc>
        <w:tc>
          <w:tcPr>
            <w:tcW w:w="1842" w:type="dxa"/>
            <w:noWrap w:val="0"/>
            <w:vAlign w:val="center"/>
          </w:tcPr>
          <w:p w14:paraId="69185657">
            <w:pPr>
              <w:spacing w:line="360" w:lineRule="auto"/>
              <w:jc w:val="center"/>
              <w:rPr>
                <w:rFonts w:hint="eastAsia" w:ascii="宋体" w:hAnsi="宋体" w:eastAsia="宋体" w:cs="宋体"/>
              </w:rPr>
            </w:pPr>
            <w:r>
              <w:rPr>
                <w:rFonts w:hint="eastAsia" w:ascii="宋体" w:hAnsi="宋体" w:eastAsia="宋体" w:cs="宋体"/>
              </w:rPr>
              <w:t>工控电脑</w:t>
            </w:r>
          </w:p>
        </w:tc>
        <w:tc>
          <w:tcPr>
            <w:tcW w:w="1418" w:type="dxa"/>
            <w:noWrap w:val="0"/>
            <w:vAlign w:val="center"/>
          </w:tcPr>
          <w:p w14:paraId="3DB7D29C">
            <w:pPr>
              <w:spacing w:line="360" w:lineRule="auto"/>
              <w:jc w:val="center"/>
              <w:rPr>
                <w:rFonts w:hint="eastAsia" w:ascii="宋体" w:hAnsi="宋体" w:eastAsia="宋体" w:cs="宋体"/>
              </w:rPr>
            </w:pPr>
            <w:r>
              <w:rPr>
                <w:rFonts w:hint="eastAsia" w:ascii="宋体" w:hAnsi="宋体" w:eastAsia="宋体" w:cs="宋体"/>
              </w:rPr>
              <w:t>16G运行内存、 1T硬盘、 带内置无线网卡</w:t>
            </w:r>
          </w:p>
        </w:tc>
        <w:tc>
          <w:tcPr>
            <w:tcW w:w="709" w:type="dxa"/>
            <w:noWrap w:val="0"/>
            <w:vAlign w:val="center"/>
          </w:tcPr>
          <w:p w14:paraId="47E98E15">
            <w:pPr>
              <w:spacing w:line="360" w:lineRule="auto"/>
              <w:jc w:val="center"/>
              <w:rPr>
                <w:rFonts w:hint="eastAsia" w:ascii="宋体" w:hAnsi="宋体" w:eastAsia="宋体" w:cs="宋体"/>
              </w:rPr>
            </w:pPr>
            <w:r>
              <w:rPr>
                <w:rFonts w:hint="eastAsia" w:ascii="宋体" w:hAnsi="宋体" w:eastAsia="宋体" w:cs="宋体"/>
              </w:rPr>
              <w:t>套</w:t>
            </w:r>
          </w:p>
        </w:tc>
        <w:tc>
          <w:tcPr>
            <w:tcW w:w="708" w:type="dxa"/>
            <w:noWrap w:val="0"/>
            <w:vAlign w:val="center"/>
          </w:tcPr>
          <w:p w14:paraId="485CC9E8">
            <w:pPr>
              <w:spacing w:line="360" w:lineRule="auto"/>
              <w:jc w:val="center"/>
              <w:rPr>
                <w:rFonts w:hint="eastAsia" w:ascii="宋体" w:hAnsi="宋体" w:eastAsia="宋体" w:cs="宋体"/>
              </w:rPr>
            </w:pPr>
            <w:r>
              <w:rPr>
                <w:rFonts w:hint="eastAsia" w:ascii="宋体" w:hAnsi="宋体" w:eastAsia="宋体" w:cs="宋体"/>
              </w:rPr>
              <w:t>1</w:t>
            </w:r>
          </w:p>
        </w:tc>
        <w:tc>
          <w:tcPr>
            <w:tcW w:w="2430" w:type="dxa"/>
            <w:noWrap w:val="0"/>
            <w:vAlign w:val="center"/>
          </w:tcPr>
          <w:p w14:paraId="19D1EE13">
            <w:pPr>
              <w:pStyle w:val="23"/>
              <w:spacing w:line="360" w:lineRule="auto"/>
              <w:ind w:right="-102" w:firstLine="0" w:firstLineChars="0"/>
              <w:rPr>
                <w:rFonts w:hint="eastAsia" w:ascii="宋体" w:hAnsi="宋体" w:eastAsia="宋体" w:cs="宋体"/>
                <w:kern w:val="0"/>
                <w:szCs w:val="24"/>
              </w:rPr>
            </w:pPr>
            <w:r>
              <w:rPr>
                <w:rFonts w:hint="eastAsia" w:ascii="宋体" w:hAnsi="宋体" w:eastAsia="宋体" w:cs="宋体"/>
                <w:kern w:val="0"/>
                <w:sz w:val="21"/>
                <w:szCs w:val="21"/>
              </w:rPr>
              <w:t>研华、联想、戴尔、华硕</w:t>
            </w:r>
          </w:p>
        </w:tc>
      </w:tr>
      <w:tr w14:paraId="1BB12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0" w:type="dxa"/>
            <w:noWrap w:val="0"/>
            <w:vAlign w:val="center"/>
          </w:tcPr>
          <w:p w14:paraId="15F69E9D">
            <w:pPr>
              <w:spacing w:line="360" w:lineRule="auto"/>
              <w:jc w:val="center"/>
              <w:rPr>
                <w:rFonts w:hint="eastAsia" w:ascii="宋体" w:hAnsi="宋体" w:eastAsia="宋体" w:cs="宋体"/>
              </w:rPr>
            </w:pPr>
            <w:r>
              <w:rPr>
                <w:rFonts w:hint="eastAsia" w:ascii="宋体" w:hAnsi="宋体" w:eastAsia="宋体" w:cs="宋体"/>
              </w:rPr>
              <w:t>18</w:t>
            </w:r>
          </w:p>
        </w:tc>
        <w:tc>
          <w:tcPr>
            <w:tcW w:w="1842" w:type="dxa"/>
            <w:noWrap w:val="0"/>
            <w:vAlign w:val="center"/>
          </w:tcPr>
          <w:p w14:paraId="0BC266B0">
            <w:pPr>
              <w:spacing w:line="360" w:lineRule="auto"/>
              <w:jc w:val="center"/>
              <w:rPr>
                <w:rFonts w:hint="eastAsia" w:ascii="宋体" w:hAnsi="宋体" w:eastAsia="宋体" w:cs="宋体"/>
              </w:rPr>
            </w:pPr>
            <w:r>
              <w:rPr>
                <w:rFonts w:hint="eastAsia" w:ascii="宋体" w:hAnsi="宋体" w:eastAsia="宋体" w:cs="宋体"/>
              </w:rPr>
              <w:t>安装、调试及联网</w:t>
            </w:r>
          </w:p>
        </w:tc>
        <w:tc>
          <w:tcPr>
            <w:tcW w:w="1418" w:type="dxa"/>
            <w:noWrap w:val="0"/>
            <w:vAlign w:val="center"/>
          </w:tcPr>
          <w:p w14:paraId="3446ED0D">
            <w:pPr>
              <w:spacing w:line="360" w:lineRule="auto"/>
              <w:jc w:val="center"/>
              <w:rPr>
                <w:rFonts w:hint="eastAsia" w:ascii="宋体" w:hAnsi="宋体" w:eastAsia="宋体" w:cs="宋体"/>
              </w:rPr>
            </w:pPr>
            <w:r>
              <w:rPr>
                <w:rFonts w:hint="eastAsia" w:ascii="宋体" w:hAnsi="宋体" w:eastAsia="宋体" w:cs="宋体"/>
              </w:rPr>
              <w:t>含与中控上位机及海关平台联网</w:t>
            </w:r>
          </w:p>
        </w:tc>
        <w:tc>
          <w:tcPr>
            <w:tcW w:w="709" w:type="dxa"/>
            <w:noWrap w:val="0"/>
            <w:vAlign w:val="center"/>
          </w:tcPr>
          <w:p w14:paraId="687A553F">
            <w:pPr>
              <w:spacing w:line="360" w:lineRule="auto"/>
              <w:jc w:val="center"/>
              <w:rPr>
                <w:rFonts w:hint="eastAsia" w:ascii="宋体" w:hAnsi="宋体" w:eastAsia="宋体" w:cs="宋体"/>
              </w:rPr>
            </w:pPr>
            <w:r>
              <w:rPr>
                <w:rFonts w:hint="eastAsia" w:ascii="宋体" w:hAnsi="宋体" w:eastAsia="宋体" w:cs="宋体"/>
              </w:rPr>
              <w:t>项</w:t>
            </w:r>
          </w:p>
        </w:tc>
        <w:tc>
          <w:tcPr>
            <w:tcW w:w="708" w:type="dxa"/>
            <w:noWrap w:val="0"/>
            <w:vAlign w:val="center"/>
          </w:tcPr>
          <w:p w14:paraId="62EE593A">
            <w:pPr>
              <w:spacing w:line="360" w:lineRule="auto"/>
              <w:jc w:val="center"/>
              <w:rPr>
                <w:rFonts w:hint="eastAsia" w:ascii="宋体" w:hAnsi="宋体" w:eastAsia="宋体" w:cs="宋体"/>
              </w:rPr>
            </w:pPr>
            <w:r>
              <w:rPr>
                <w:rFonts w:hint="eastAsia" w:ascii="宋体" w:hAnsi="宋体" w:eastAsia="宋体" w:cs="宋体"/>
              </w:rPr>
              <w:t>1</w:t>
            </w:r>
          </w:p>
        </w:tc>
        <w:tc>
          <w:tcPr>
            <w:tcW w:w="2430" w:type="dxa"/>
            <w:noWrap w:val="0"/>
            <w:vAlign w:val="center"/>
          </w:tcPr>
          <w:p w14:paraId="1D9E02C2">
            <w:pPr>
              <w:pStyle w:val="23"/>
              <w:spacing w:line="360" w:lineRule="auto"/>
              <w:ind w:right="-102" w:firstLine="0" w:firstLineChars="0"/>
              <w:rPr>
                <w:rFonts w:hint="eastAsia" w:ascii="宋体" w:hAnsi="宋体" w:eastAsia="宋体" w:cs="宋体"/>
                <w:kern w:val="0"/>
                <w:sz w:val="21"/>
                <w:szCs w:val="21"/>
              </w:rPr>
            </w:pPr>
          </w:p>
        </w:tc>
      </w:tr>
    </w:tbl>
    <w:p w14:paraId="30F2A3A5">
      <w:pPr>
        <w:spacing w:line="276" w:lineRule="auto"/>
        <w:rPr>
          <w:rFonts w:hint="eastAsia" w:ascii="宋体" w:hAnsi="宋体" w:eastAsia="宋体" w:cs="宋体"/>
          <w:bCs/>
          <w:sz w:val="24"/>
        </w:rPr>
      </w:pPr>
    </w:p>
    <w:p w14:paraId="000807EF">
      <w:pPr>
        <w:numPr>
          <w:ilvl w:val="0"/>
          <w:numId w:val="3"/>
        </w:numPr>
        <w:spacing w:line="360" w:lineRule="auto"/>
        <w:ind w:left="816" w:hanging="357"/>
        <w:rPr>
          <w:rFonts w:hint="eastAsia" w:ascii="宋体" w:hAnsi="宋体" w:eastAsia="宋体" w:cs="宋体"/>
          <w:bCs/>
          <w:sz w:val="24"/>
        </w:rPr>
      </w:pPr>
      <w:r>
        <w:rPr>
          <w:rFonts w:hint="eastAsia" w:ascii="宋体" w:hAnsi="宋体" w:eastAsia="宋体" w:cs="宋体"/>
          <w:b/>
          <w:bCs/>
          <w:sz w:val="24"/>
        </w:rPr>
        <w:t>本工程量为预估，以签定技术协议为准</w:t>
      </w:r>
      <w:r>
        <w:rPr>
          <w:rFonts w:hint="eastAsia" w:ascii="宋体" w:hAnsi="宋体" w:eastAsia="宋体" w:cs="宋体"/>
          <w:bCs/>
          <w:sz w:val="24"/>
        </w:rPr>
        <w:t>。</w:t>
      </w:r>
      <w:r>
        <w:rPr>
          <w:rFonts w:hint="eastAsia" w:ascii="宋体" w:hAnsi="宋体" w:eastAsia="宋体" w:cs="宋体"/>
          <w:bCs/>
          <w:sz w:val="24"/>
          <w:lang w:eastAsia="zh-CN"/>
        </w:rPr>
        <w:t>参选单位</w:t>
      </w:r>
      <w:r>
        <w:rPr>
          <w:rFonts w:hint="eastAsia" w:ascii="宋体" w:hAnsi="宋体" w:eastAsia="宋体" w:cs="宋体"/>
          <w:bCs/>
          <w:sz w:val="24"/>
        </w:rPr>
        <w:t>应仔细核对工程量，如有遗漏请在</w:t>
      </w:r>
      <w:r>
        <w:rPr>
          <w:rFonts w:hint="eastAsia" w:ascii="宋体" w:hAnsi="宋体" w:eastAsia="宋体" w:cs="宋体"/>
          <w:bCs/>
          <w:sz w:val="24"/>
          <w:lang w:eastAsia="zh-CN"/>
        </w:rPr>
        <w:t>参选</w:t>
      </w:r>
      <w:r>
        <w:rPr>
          <w:rFonts w:hint="eastAsia" w:ascii="宋体" w:hAnsi="宋体" w:eastAsia="宋体" w:cs="宋体"/>
          <w:bCs/>
          <w:sz w:val="24"/>
        </w:rPr>
        <w:t>时补充完整，所有设备和材料费用包含在</w:t>
      </w:r>
      <w:r>
        <w:rPr>
          <w:rFonts w:hint="eastAsia" w:ascii="宋体" w:hAnsi="宋体" w:eastAsia="宋体" w:cs="宋体"/>
          <w:bCs/>
          <w:sz w:val="24"/>
          <w:lang w:eastAsia="zh-CN"/>
        </w:rPr>
        <w:t>参选</w:t>
      </w:r>
      <w:r>
        <w:rPr>
          <w:rFonts w:hint="eastAsia" w:ascii="宋体" w:hAnsi="宋体" w:eastAsia="宋体" w:cs="宋体"/>
          <w:bCs/>
          <w:sz w:val="24"/>
        </w:rPr>
        <w:t>总价中。</w:t>
      </w:r>
    </w:p>
    <w:p w14:paraId="6A5ECAAB">
      <w:pPr>
        <w:numPr>
          <w:ilvl w:val="0"/>
          <w:numId w:val="3"/>
        </w:numPr>
        <w:spacing w:line="360" w:lineRule="auto"/>
        <w:ind w:left="816" w:hanging="357"/>
        <w:rPr>
          <w:rFonts w:hint="eastAsia" w:ascii="宋体" w:hAnsi="宋体" w:eastAsia="宋体" w:cs="宋体"/>
          <w:bCs/>
          <w:sz w:val="24"/>
        </w:rPr>
      </w:pPr>
      <w:r>
        <w:rPr>
          <w:rFonts w:hint="eastAsia" w:ascii="宋体" w:hAnsi="宋体" w:eastAsia="宋体" w:cs="宋体"/>
          <w:bCs/>
          <w:sz w:val="24"/>
        </w:rPr>
        <w:t>产品须经安全认证，设备检验符合《连续累计自动衡器（皮带秤）》GB/T7721-2017标准0.2级要求。</w:t>
      </w:r>
    </w:p>
    <w:p w14:paraId="04FFA7D9">
      <w:pPr>
        <w:numPr>
          <w:ilvl w:val="0"/>
          <w:numId w:val="3"/>
        </w:numPr>
        <w:spacing w:line="360" w:lineRule="auto"/>
        <w:ind w:left="816" w:hanging="357"/>
        <w:rPr>
          <w:rFonts w:hint="eastAsia" w:ascii="宋体" w:hAnsi="宋体" w:eastAsia="宋体" w:cs="宋体"/>
          <w:bCs/>
          <w:sz w:val="24"/>
        </w:rPr>
      </w:pPr>
      <w:r>
        <w:rPr>
          <w:rFonts w:hint="eastAsia" w:ascii="宋体" w:hAnsi="宋体" w:eastAsia="宋体" w:cs="宋体"/>
          <w:bCs/>
          <w:sz w:val="24"/>
        </w:rPr>
        <w:t>速度传感器须达IP68等级，防尘、防水、防油耐高温。</w:t>
      </w:r>
    </w:p>
    <w:p w14:paraId="04E78543">
      <w:pPr>
        <w:numPr>
          <w:ilvl w:val="0"/>
          <w:numId w:val="3"/>
        </w:numPr>
        <w:spacing w:line="360" w:lineRule="auto"/>
        <w:ind w:left="816" w:hanging="357"/>
        <w:rPr>
          <w:rFonts w:hint="eastAsia" w:ascii="宋体" w:hAnsi="宋体" w:eastAsia="宋体" w:cs="宋体"/>
          <w:bCs/>
          <w:sz w:val="24"/>
        </w:rPr>
      </w:pPr>
      <w:r>
        <w:rPr>
          <w:rFonts w:hint="eastAsia" w:ascii="宋体" w:hAnsi="宋体" w:eastAsia="宋体" w:cs="宋体"/>
          <w:bCs/>
          <w:sz w:val="24"/>
        </w:rPr>
        <w:t>因生产信息管理需要，须将现场皮带秤计量仪表等数据采集到甲方</w:t>
      </w:r>
      <w:r>
        <w:rPr>
          <w:rFonts w:hint="eastAsia" w:ascii="宋体" w:hAnsi="宋体" w:eastAsia="宋体" w:cs="宋体"/>
          <w:b/>
          <w:bCs/>
          <w:sz w:val="24"/>
        </w:rPr>
        <w:t>中控室程控系统和海关监管平台</w:t>
      </w:r>
      <w:r>
        <w:rPr>
          <w:rFonts w:hint="eastAsia" w:ascii="宋体" w:hAnsi="宋体" w:eastAsia="宋体" w:cs="宋体"/>
          <w:bCs/>
          <w:sz w:val="24"/>
        </w:rPr>
        <w:t>。</w:t>
      </w:r>
    </w:p>
    <w:p w14:paraId="4EEF5901">
      <w:pPr>
        <w:spacing w:line="360" w:lineRule="auto"/>
        <w:rPr>
          <w:rFonts w:hint="eastAsia" w:ascii="宋体" w:hAnsi="宋体" w:eastAsia="宋体" w:cs="宋体"/>
          <w:b/>
          <w:bCs/>
          <w:sz w:val="24"/>
        </w:rPr>
      </w:pPr>
      <w:r>
        <w:rPr>
          <w:rFonts w:hint="eastAsia" w:ascii="宋体" w:hAnsi="宋体" w:eastAsia="宋体" w:cs="宋体"/>
          <w:b/>
          <w:bCs/>
          <w:sz w:val="24"/>
        </w:rPr>
        <w:t xml:space="preserve">    四、引用标准：包含但不限于以下标准</w:t>
      </w:r>
    </w:p>
    <w:p w14:paraId="3358659C">
      <w:pPr>
        <w:spacing w:line="360" w:lineRule="auto"/>
        <w:ind w:firstLine="465"/>
        <w:rPr>
          <w:rFonts w:hint="eastAsia" w:ascii="宋体" w:hAnsi="宋体" w:eastAsia="宋体" w:cs="宋体"/>
          <w:bCs/>
          <w:sz w:val="24"/>
        </w:rPr>
      </w:pPr>
      <w:r>
        <w:rPr>
          <w:rFonts w:hint="eastAsia" w:ascii="宋体" w:hAnsi="宋体" w:eastAsia="宋体" w:cs="宋体"/>
          <w:bCs/>
          <w:sz w:val="24"/>
        </w:rPr>
        <w:t>4.1、GB/T7721     电子皮带秤</w:t>
      </w:r>
    </w:p>
    <w:p w14:paraId="42E5F982">
      <w:pPr>
        <w:numPr>
          <w:ilvl w:val="1"/>
          <w:numId w:val="4"/>
        </w:numPr>
        <w:spacing w:line="360" w:lineRule="auto"/>
        <w:rPr>
          <w:rFonts w:hint="eastAsia" w:ascii="宋体" w:hAnsi="宋体" w:eastAsia="宋体" w:cs="宋体"/>
          <w:bCs/>
          <w:sz w:val="24"/>
        </w:rPr>
      </w:pPr>
      <w:r>
        <w:rPr>
          <w:rFonts w:hint="eastAsia" w:ascii="宋体" w:hAnsi="宋体" w:eastAsia="宋体" w:cs="宋体"/>
          <w:bCs/>
          <w:sz w:val="24"/>
        </w:rPr>
        <w:t>JJG650       电子皮带秤检定规程</w:t>
      </w:r>
    </w:p>
    <w:p w14:paraId="6A26DD7F">
      <w:pPr>
        <w:spacing w:line="360" w:lineRule="auto"/>
        <w:ind w:left="465"/>
        <w:rPr>
          <w:rFonts w:hint="eastAsia" w:ascii="宋体" w:hAnsi="宋体" w:eastAsia="宋体" w:cs="宋体"/>
          <w:bCs/>
          <w:sz w:val="24"/>
        </w:rPr>
      </w:pPr>
      <w:r>
        <w:rPr>
          <w:rFonts w:hint="eastAsia" w:ascii="宋体" w:hAnsi="宋体" w:eastAsia="宋体" w:cs="宋体"/>
          <w:bCs/>
          <w:sz w:val="24"/>
        </w:rPr>
        <w:t>4.3、 JJG195       连续累计自动衡器（电子皮带秤）计量检定规程</w:t>
      </w:r>
    </w:p>
    <w:p w14:paraId="5C1AA9C1">
      <w:pPr>
        <w:pStyle w:val="18"/>
        <w:spacing w:line="360" w:lineRule="auto"/>
        <w:ind w:left="465" w:firstLine="0" w:firstLineChars="0"/>
        <w:rPr>
          <w:rFonts w:hint="eastAsia" w:ascii="宋体" w:hAnsi="宋体" w:eastAsia="宋体" w:cs="宋体"/>
          <w:bCs/>
          <w:sz w:val="24"/>
        </w:rPr>
      </w:pPr>
      <w:r>
        <w:rPr>
          <w:rFonts w:hint="eastAsia" w:ascii="宋体" w:hAnsi="宋体" w:eastAsia="宋体" w:cs="宋体"/>
          <w:bCs/>
          <w:sz w:val="24"/>
        </w:rPr>
        <w:t>4.4、 GB/TI4249.2  电子衡器通用技术条件</w:t>
      </w:r>
    </w:p>
    <w:p w14:paraId="7BBE499A">
      <w:pPr>
        <w:spacing w:line="276" w:lineRule="auto"/>
        <w:ind w:left="462"/>
        <w:rPr>
          <w:rFonts w:hint="eastAsia" w:ascii="宋体" w:hAnsi="宋体" w:eastAsia="宋体" w:cs="宋体"/>
          <w:b/>
          <w:bCs/>
          <w:sz w:val="24"/>
        </w:rPr>
      </w:pPr>
      <w:r>
        <w:rPr>
          <w:rFonts w:hint="eastAsia" w:ascii="宋体" w:hAnsi="宋体" w:eastAsia="宋体" w:cs="宋体"/>
          <w:b/>
          <w:bCs/>
          <w:sz w:val="24"/>
        </w:rPr>
        <w:t>五、技术要求</w:t>
      </w:r>
    </w:p>
    <w:p w14:paraId="28375DEF">
      <w:pPr>
        <w:tabs>
          <w:tab w:val="left" w:pos="420"/>
        </w:tabs>
        <w:adjustRightInd w:val="0"/>
        <w:spacing w:line="360" w:lineRule="auto"/>
        <w:ind w:left="230" w:firstLine="240" w:firstLineChars="100"/>
        <w:jc w:val="left"/>
        <w:textAlignment w:val="baseline"/>
        <w:rPr>
          <w:rFonts w:hint="eastAsia" w:ascii="宋体" w:hAnsi="宋体" w:eastAsia="宋体" w:cs="宋体"/>
          <w:sz w:val="24"/>
          <w:lang w:val="zh-CN"/>
        </w:rPr>
      </w:pPr>
      <w:r>
        <w:rPr>
          <w:rFonts w:hint="eastAsia" w:ascii="宋体" w:hAnsi="宋体" w:eastAsia="宋体" w:cs="宋体"/>
          <w:bCs/>
          <w:sz w:val="24"/>
        </w:rPr>
        <w:t>4.1、</w:t>
      </w:r>
      <w:r>
        <w:rPr>
          <w:rFonts w:hint="eastAsia" w:ascii="宋体" w:hAnsi="宋体" w:eastAsia="宋体" w:cs="宋体"/>
          <w:sz w:val="24"/>
          <w:lang w:val="zh-CN"/>
        </w:rPr>
        <w:t>电子皮带秤主要技术要求</w:t>
      </w:r>
    </w:p>
    <w:p w14:paraId="41D76B89">
      <w:pPr>
        <w:spacing w:line="360" w:lineRule="auto"/>
        <w:ind w:firstLine="360" w:firstLineChars="150"/>
        <w:rPr>
          <w:rFonts w:hint="eastAsia" w:ascii="宋体" w:hAnsi="宋体" w:eastAsia="宋体" w:cs="宋体"/>
          <w:sz w:val="24"/>
        </w:rPr>
      </w:pPr>
      <w:r>
        <w:rPr>
          <w:rFonts w:hint="eastAsia" w:ascii="宋体" w:hAnsi="宋体" w:eastAsia="宋体" w:cs="宋体"/>
          <w:sz w:val="24"/>
        </w:rPr>
        <w:t>（1）电子皮带秤采用高精度阵列式皮带秤，准确度等级：0.2级。</w:t>
      </w:r>
    </w:p>
    <w:p w14:paraId="11D9DC35">
      <w:pPr>
        <w:spacing w:line="360" w:lineRule="auto"/>
        <w:ind w:firstLine="360" w:firstLineChars="150"/>
        <w:rPr>
          <w:rFonts w:hint="eastAsia" w:ascii="宋体" w:hAnsi="宋体" w:eastAsia="宋体" w:cs="宋体"/>
          <w:sz w:val="24"/>
        </w:rPr>
      </w:pPr>
      <w:r>
        <w:rPr>
          <w:rFonts w:hint="eastAsia" w:ascii="宋体" w:hAnsi="宋体" w:eastAsia="宋体" w:cs="宋体"/>
          <w:sz w:val="24"/>
        </w:rPr>
        <w:t>（2）当模拟加载量在最大流量和最小流量之间任选一点,重复加载5次测试数据,最大值与最小值的误差不大于被检皮带秤动态累计误差绝对值的二分之一。</w:t>
      </w:r>
    </w:p>
    <w:p w14:paraId="3595F7A1">
      <w:pPr>
        <w:spacing w:line="360" w:lineRule="auto"/>
        <w:ind w:firstLine="360" w:firstLineChars="150"/>
        <w:rPr>
          <w:rFonts w:hint="eastAsia" w:ascii="宋体" w:hAnsi="宋体" w:eastAsia="宋体" w:cs="宋体"/>
          <w:sz w:val="24"/>
        </w:rPr>
      </w:pPr>
      <w:r>
        <w:rPr>
          <w:rFonts w:hint="eastAsia" w:ascii="宋体" w:hAnsi="宋体" w:eastAsia="宋体" w:cs="宋体"/>
          <w:sz w:val="24"/>
        </w:rPr>
        <w:t>（3）称量能力：0～5000t/h</w:t>
      </w:r>
    </w:p>
    <w:p w14:paraId="3302647B">
      <w:pPr>
        <w:spacing w:line="360" w:lineRule="auto"/>
        <w:ind w:firstLine="360" w:firstLineChars="150"/>
        <w:rPr>
          <w:rFonts w:hint="eastAsia" w:ascii="宋体" w:hAnsi="宋体" w:eastAsia="宋体" w:cs="宋体"/>
          <w:sz w:val="24"/>
        </w:rPr>
      </w:pPr>
      <w:r>
        <w:rPr>
          <w:rFonts w:hint="eastAsia" w:ascii="宋体" w:hAnsi="宋体" w:eastAsia="宋体" w:cs="宋体"/>
          <w:sz w:val="24"/>
        </w:rPr>
        <w:t>（4）适用范围:</w:t>
      </w:r>
    </w:p>
    <w:p w14:paraId="76DE82F3">
      <w:pPr>
        <w:spacing w:line="360" w:lineRule="auto"/>
        <w:ind w:firstLine="960" w:firstLineChars="400"/>
        <w:rPr>
          <w:rFonts w:hint="eastAsia" w:ascii="宋体" w:hAnsi="宋体" w:eastAsia="宋体" w:cs="宋体"/>
          <w:sz w:val="24"/>
        </w:rPr>
      </w:pPr>
      <w:r>
        <w:rPr>
          <w:rFonts w:hint="eastAsia" w:ascii="宋体" w:hAnsi="宋体" w:eastAsia="宋体" w:cs="宋体"/>
          <w:sz w:val="24"/>
        </w:rPr>
        <w:t>a) 皮带宽度：2000 mm</w:t>
      </w:r>
    </w:p>
    <w:p w14:paraId="08EB9A08">
      <w:pPr>
        <w:spacing w:line="360" w:lineRule="auto"/>
        <w:ind w:firstLine="960" w:firstLineChars="400"/>
        <w:rPr>
          <w:rFonts w:hint="eastAsia" w:ascii="宋体" w:hAnsi="宋体" w:eastAsia="宋体" w:cs="宋体"/>
          <w:sz w:val="24"/>
        </w:rPr>
      </w:pPr>
      <w:r>
        <w:rPr>
          <w:rFonts w:hint="eastAsia" w:ascii="宋体" w:hAnsi="宋体" w:eastAsia="宋体" w:cs="宋体"/>
          <w:sz w:val="24"/>
        </w:rPr>
        <w:t>b) 皮带速度：0～3.5 m/s</w:t>
      </w:r>
    </w:p>
    <w:p w14:paraId="7FBAD3AC">
      <w:pPr>
        <w:spacing w:line="360" w:lineRule="auto"/>
        <w:ind w:firstLine="360" w:firstLineChars="150"/>
        <w:rPr>
          <w:rFonts w:hint="eastAsia" w:ascii="宋体" w:hAnsi="宋体" w:eastAsia="宋体" w:cs="宋体"/>
          <w:sz w:val="24"/>
        </w:rPr>
      </w:pPr>
      <w:r>
        <w:rPr>
          <w:rFonts w:hint="eastAsia" w:ascii="宋体" w:hAnsi="宋体" w:eastAsia="宋体" w:cs="宋体"/>
          <w:sz w:val="24"/>
        </w:rPr>
        <w:t>（5）工作温度范围 ：</w:t>
      </w:r>
    </w:p>
    <w:p w14:paraId="37C57802">
      <w:pPr>
        <w:spacing w:line="360" w:lineRule="auto"/>
        <w:ind w:firstLine="960" w:firstLineChars="400"/>
        <w:rPr>
          <w:rFonts w:hint="eastAsia" w:ascii="宋体" w:hAnsi="宋体" w:eastAsia="宋体" w:cs="宋体"/>
          <w:sz w:val="24"/>
        </w:rPr>
      </w:pPr>
      <w:r>
        <w:rPr>
          <w:rFonts w:hint="eastAsia" w:ascii="宋体" w:hAnsi="宋体" w:eastAsia="宋体" w:cs="宋体"/>
          <w:sz w:val="24"/>
        </w:rPr>
        <w:t>a).  皮带秤系统: －30℃～＋55℃</w:t>
      </w:r>
    </w:p>
    <w:p w14:paraId="3342D68E">
      <w:pPr>
        <w:spacing w:line="360" w:lineRule="auto"/>
        <w:ind w:firstLine="960" w:firstLineChars="400"/>
        <w:rPr>
          <w:rFonts w:hint="eastAsia" w:ascii="宋体" w:hAnsi="宋体" w:eastAsia="宋体" w:cs="宋体"/>
          <w:sz w:val="24"/>
        </w:rPr>
      </w:pPr>
      <w:r>
        <w:rPr>
          <w:rFonts w:hint="eastAsia" w:ascii="宋体" w:hAnsi="宋体" w:eastAsia="宋体" w:cs="宋体"/>
          <w:sz w:val="24"/>
        </w:rPr>
        <w:t>b).  称重仪表:   －30℃～＋50℃</w:t>
      </w:r>
    </w:p>
    <w:p w14:paraId="59E83161">
      <w:pPr>
        <w:spacing w:line="360" w:lineRule="auto"/>
        <w:ind w:firstLine="360" w:firstLineChars="150"/>
        <w:rPr>
          <w:rFonts w:hint="eastAsia" w:ascii="宋体" w:hAnsi="宋体" w:eastAsia="宋体" w:cs="宋体"/>
          <w:sz w:val="24"/>
        </w:rPr>
      </w:pPr>
      <w:r>
        <w:rPr>
          <w:rFonts w:hint="eastAsia" w:ascii="宋体" w:hAnsi="宋体" w:eastAsia="宋体" w:cs="宋体"/>
          <w:sz w:val="24"/>
        </w:rPr>
        <w:t>（6）电源电压：～220</w:t>
      </w:r>
      <w:r>
        <w:rPr>
          <w:rFonts w:hint="eastAsia" w:ascii="宋体" w:hAnsi="宋体" w:eastAsia="宋体" w:cs="宋体"/>
          <w:sz w:val="24"/>
        </w:rPr>
        <w:sym w:font="Calibri" w:char="F0B1"/>
      </w:r>
      <w:r>
        <w:rPr>
          <w:rFonts w:hint="eastAsia" w:ascii="宋体" w:hAnsi="宋体" w:eastAsia="宋体" w:cs="宋体"/>
          <w:sz w:val="24"/>
        </w:rPr>
        <w:t>10%，50HZ</w:t>
      </w:r>
      <w:r>
        <w:rPr>
          <w:rFonts w:hint="eastAsia" w:ascii="宋体" w:hAnsi="宋体" w:eastAsia="宋体" w:cs="宋体"/>
          <w:sz w:val="24"/>
        </w:rPr>
        <w:object>
          <v:shape id="_x0000_i1025" o:spt="75" type="#_x0000_t75" style="height:18pt;width:11.25pt;" o:ole="t" filled="f" o:preferrelative="t" stroked="f" coordsize="21600,21600">
            <v:path/>
            <v:fill on="f" focussize="0,0"/>
            <v:stroke on="f"/>
            <v:imagedata r:id="rId9" o:title=""/>
            <o:lock v:ext="edit" aspectratio="t"/>
            <w10:wrap type="none"/>
            <w10:anchorlock/>
          </v:shape>
          <o:OLEObject Type="Embed" ProgID="Equation.2" ShapeID="_x0000_i1025" DrawAspect="Content" ObjectID="_1468075725" r:id="rId8">
            <o:LockedField>false</o:LockedField>
          </o:OLEObject>
        </w:object>
      </w:r>
      <w:r>
        <w:rPr>
          <w:rFonts w:hint="eastAsia" w:ascii="宋体" w:hAnsi="宋体" w:eastAsia="宋体" w:cs="宋体"/>
          <w:sz w:val="24"/>
        </w:rPr>
        <w:t xml:space="preserve">%,暂态变化可达5% </w:t>
      </w:r>
    </w:p>
    <w:p w14:paraId="13AC4117">
      <w:pPr>
        <w:spacing w:line="360" w:lineRule="auto"/>
        <w:ind w:firstLine="360" w:firstLineChars="150"/>
        <w:rPr>
          <w:rFonts w:hint="eastAsia" w:ascii="宋体" w:hAnsi="宋体" w:eastAsia="宋体" w:cs="宋体"/>
          <w:sz w:val="24"/>
        </w:rPr>
      </w:pPr>
      <w:r>
        <w:rPr>
          <w:rFonts w:hint="eastAsia" w:ascii="宋体" w:hAnsi="宋体" w:eastAsia="宋体" w:cs="宋体"/>
          <w:sz w:val="24"/>
        </w:rPr>
        <w:t>（7）工作方式：连续</w:t>
      </w:r>
    </w:p>
    <w:p w14:paraId="1BE554F5">
      <w:pPr>
        <w:spacing w:line="360" w:lineRule="auto"/>
        <w:ind w:firstLine="360" w:firstLineChars="150"/>
        <w:rPr>
          <w:rFonts w:hint="eastAsia" w:ascii="宋体" w:hAnsi="宋体" w:eastAsia="宋体" w:cs="宋体"/>
          <w:sz w:val="24"/>
        </w:rPr>
      </w:pPr>
      <w:r>
        <w:rPr>
          <w:rFonts w:hint="eastAsia" w:ascii="宋体" w:hAnsi="宋体" w:eastAsia="宋体" w:cs="宋体"/>
          <w:sz w:val="24"/>
        </w:rPr>
        <w:t>（8）皮带秤对托辊要求</w:t>
      </w:r>
    </w:p>
    <w:p w14:paraId="2A5D3496">
      <w:pPr>
        <w:spacing w:line="360" w:lineRule="auto"/>
        <w:ind w:firstLine="600" w:firstLineChars="250"/>
        <w:rPr>
          <w:rFonts w:hint="eastAsia" w:ascii="宋体" w:hAnsi="宋体" w:eastAsia="宋体" w:cs="宋体"/>
          <w:sz w:val="24"/>
        </w:rPr>
      </w:pPr>
      <w:r>
        <w:rPr>
          <w:rFonts w:hint="eastAsia" w:ascii="宋体" w:hAnsi="宋体" w:eastAsia="宋体" w:cs="宋体"/>
          <w:sz w:val="24"/>
        </w:rPr>
        <w:t>秤重架上托辊动力消耗低、密封性能好、使用寿命长、使用时间超过3万小时以上。辊子零件和焊缝不产生损伤和裂纹，相配合处不松动。辊子的轴向位移量不超过1.5mm。</w:t>
      </w:r>
    </w:p>
    <w:p w14:paraId="3D067FFD">
      <w:pPr>
        <w:spacing w:line="360" w:lineRule="auto"/>
        <w:ind w:firstLine="600" w:firstLineChars="250"/>
        <w:rPr>
          <w:rFonts w:hint="eastAsia" w:ascii="宋体" w:hAnsi="宋体" w:eastAsia="宋体" w:cs="宋体"/>
          <w:sz w:val="24"/>
        </w:rPr>
      </w:pPr>
      <w:r>
        <w:rPr>
          <w:rFonts w:hint="eastAsia" w:ascii="宋体" w:hAnsi="宋体" w:eastAsia="宋体" w:cs="宋体"/>
          <w:sz w:val="24"/>
        </w:rPr>
        <w:t>托辊辊子防尘性能与防水性能应满足以下要求:</w:t>
      </w:r>
    </w:p>
    <w:p w14:paraId="011FAA47">
      <w:pPr>
        <w:spacing w:line="360" w:lineRule="auto"/>
        <w:ind w:firstLine="600" w:firstLineChars="250"/>
        <w:rPr>
          <w:rFonts w:hint="eastAsia" w:ascii="宋体" w:hAnsi="宋体" w:eastAsia="宋体" w:cs="宋体"/>
          <w:sz w:val="24"/>
        </w:rPr>
      </w:pPr>
      <w:r>
        <w:rPr>
          <w:rFonts w:hint="eastAsia" w:ascii="宋体" w:hAnsi="宋体" w:eastAsia="宋体" w:cs="宋体"/>
          <w:sz w:val="24"/>
        </w:rPr>
        <w:t>在具有煤尘的空间中,连续运行200h后煤尘不得进入轴承润滑脂中,在淋水工况下，连续运行72h，进入量不得超过150g。</w:t>
      </w:r>
    </w:p>
    <w:p w14:paraId="0BFC5095">
      <w:pPr>
        <w:spacing w:line="360" w:lineRule="auto"/>
        <w:ind w:firstLine="600" w:firstLineChars="250"/>
        <w:rPr>
          <w:rFonts w:hint="eastAsia" w:ascii="宋体" w:hAnsi="宋体" w:eastAsia="宋体" w:cs="宋体"/>
          <w:sz w:val="24"/>
        </w:rPr>
      </w:pPr>
      <w:r>
        <w:rPr>
          <w:rFonts w:hint="eastAsia" w:ascii="宋体" w:hAnsi="宋体" w:eastAsia="宋体" w:cs="宋体"/>
          <w:sz w:val="24"/>
        </w:rPr>
        <w:t>防水托辊，在浸水工况条件下，连续运行24h后，进水量不得超过5g。</w:t>
      </w:r>
    </w:p>
    <w:p w14:paraId="17909F62">
      <w:pPr>
        <w:spacing w:line="360" w:lineRule="auto"/>
        <w:ind w:firstLine="360" w:firstLineChars="150"/>
        <w:rPr>
          <w:rFonts w:hint="eastAsia" w:ascii="宋体" w:hAnsi="宋体" w:eastAsia="宋体" w:cs="宋体"/>
          <w:sz w:val="24"/>
        </w:rPr>
      </w:pPr>
      <w:r>
        <w:rPr>
          <w:rFonts w:hint="eastAsia" w:ascii="宋体" w:hAnsi="宋体" w:eastAsia="宋体" w:cs="宋体"/>
          <w:sz w:val="24"/>
        </w:rPr>
        <w:t>（9）皮带秤称重传感器采用进口品牌数字传感器（托利多）。</w:t>
      </w:r>
    </w:p>
    <w:p w14:paraId="264649A3">
      <w:pPr>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秤重传感器的技术指标非线性、滞后误差、重复性误差、蠕变、蠕变恢复和零点输出，按传感器额定输出的百分数计:</w:t>
      </w:r>
    </w:p>
    <w:p w14:paraId="4560EE23">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非线性：             </w:t>
      </w:r>
      <w:r>
        <w:rPr>
          <w:rFonts w:hint="eastAsia" w:ascii="宋体" w:hAnsi="宋体" w:eastAsia="宋体" w:cs="宋体"/>
          <w:sz w:val="24"/>
        </w:rPr>
        <w:tab/>
      </w:r>
      <w:r>
        <w:rPr>
          <w:rFonts w:hint="eastAsia" w:ascii="宋体" w:hAnsi="宋体" w:eastAsia="宋体" w:cs="宋体"/>
          <w:sz w:val="24"/>
        </w:rPr>
        <w:t xml:space="preserve">                   </w:t>
      </w:r>
      <w:r>
        <w:rPr>
          <w:rFonts w:hint="eastAsia" w:ascii="宋体" w:hAnsi="宋体" w:eastAsia="宋体" w:cs="宋体"/>
          <w:sz w:val="24"/>
        </w:rPr>
        <w:sym w:font="Calibri" w:char="F0B1"/>
      </w:r>
      <w:r>
        <w:rPr>
          <w:rFonts w:hint="eastAsia" w:ascii="宋体" w:hAnsi="宋体" w:eastAsia="宋体" w:cs="宋体"/>
          <w:sz w:val="24"/>
        </w:rPr>
        <w:t>0.02%</w:t>
      </w:r>
    </w:p>
    <w:p w14:paraId="6483225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滞后误差：           </w:t>
      </w:r>
      <w:r>
        <w:rPr>
          <w:rFonts w:hint="eastAsia" w:ascii="宋体" w:hAnsi="宋体" w:eastAsia="宋体" w:cs="宋体"/>
          <w:sz w:val="24"/>
        </w:rPr>
        <w:tab/>
      </w:r>
      <w:r>
        <w:rPr>
          <w:rFonts w:hint="eastAsia" w:ascii="宋体" w:hAnsi="宋体" w:eastAsia="宋体" w:cs="宋体"/>
          <w:sz w:val="24"/>
        </w:rPr>
        <w:t xml:space="preserve">                   0.02%</w:t>
      </w:r>
    </w:p>
    <w:p w14:paraId="6AEDC3F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重复性误差：         </w:t>
      </w:r>
      <w:r>
        <w:rPr>
          <w:rFonts w:hint="eastAsia" w:ascii="宋体" w:hAnsi="宋体" w:eastAsia="宋体" w:cs="宋体"/>
          <w:sz w:val="24"/>
        </w:rPr>
        <w:tab/>
      </w:r>
      <w:r>
        <w:rPr>
          <w:rFonts w:hint="eastAsia" w:ascii="宋体" w:hAnsi="宋体" w:eastAsia="宋体" w:cs="宋体"/>
          <w:sz w:val="24"/>
        </w:rPr>
        <w:t xml:space="preserve">                   0.02%</w:t>
      </w:r>
    </w:p>
    <w:p w14:paraId="2E5EAA2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灵敏度误差：         </w:t>
      </w:r>
      <w:r>
        <w:rPr>
          <w:rFonts w:hint="eastAsia" w:ascii="宋体" w:hAnsi="宋体" w:eastAsia="宋体" w:cs="宋体"/>
          <w:sz w:val="24"/>
        </w:rPr>
        <w:tab/>
      </w:r>
      <w:r>
        <w:rPr>
          <w:rFonts w:hint="eastAsia" w:ascii="宋体" w:hAnsi="宋体" w:eastAsia="宋体" w:cs="宋体"/>
          <w:sz w:val="24"/>
        </w:rPr>
        <w:t xml:space="preserve">                   </w:t>
      </w:r>
      <w:r>
        <w:rPr>
          <w:rFonts w:hint="eastAsia" w:ascii="宋体" w:hAnsi="宋体" w:eastAsia="宋体" w:cs="宋体"/>
          <w:sz w:val="24"/>
        </w:rPr>
        <w:sym w:font="Calibri" w:char="F0B1"/>
      </w:r>
      <w:r>
        <w:rPr>
          <w:rFonts w:hint="eastAsia" w:ascii="宋体" w:hAnsi="宋体" w:eastAsia="宋体" w:cs="宋体"/>
          <w:sz w:val="24"/>
        </w:rPr>
        <w:t>0.1%</w:t>
      </w:r>
    </w:p>
    <w:p w14:paraId="120118C4">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蠕变(30min)：       </w:t>
      </w:r>
      <w:r>
        <w:rPr>
          <w:rFonts w:hint="eastAsia" w:ascii="宋体" w:hAnsi="宋体" w:eastAsia="宋体" w:cs="宋体"/>
          <w:sz w:val="24"/>
        </w:rPr>
        <w:tab/>
      </w:r>
      <w:r>
        <w:rPr>
          <w:rFonts w:hint="eastAsia" w:ascii="宋体" w:hAnsi="宋体" w:eastAsia="宋体" w:cs="宋体"/>
          <w:sz w:val="24"/>
        </w:rPr>
        <w:t xml:space="preserve">                   </w:t>
      </w:r>
      <w:r>
        <w:rPr>
          <w:rFonts w:hint="eastAsia" w:ascii="宋体" w:hAnsi="宋体" w:eastAsia="宋体" w:cs="宋体"/>
          <w:sz w:val="24"/>
        </w:rPr>
        <w:sym w:font="Calibri" w:char="F0B1"/>
      </w:r>
      <w:r>
        <w:rPr>
          <w:rFonts w:hint="eastAsia" w:ascii="宋体" w:hAnsi="宋体" w:eastAsia="宋体" w:cs="宋体"/>
          <w:sz w:val="24"/>
        </w:rPr>
        <w:t>0.02%</w:t>
      </w:r>
    </w:p>
    <w:p w14:paraId="628E12C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蠕变恢复(30min)：   </w:t>
      </w:r>
      <w:r>
        <w:rPr>
          <w:rFonts w:hint="eastAsia" w:ascii="宋体" w:hAnsi="宋体" w:eastAsia="宋体" w:cs="宋体"/>
          <w:sz w:val="24"/>
        </w:rPr>
        <w:tab/>
      </w:r>
      <w:r>
        <w:rPr>
          <w:rFonts w:hint="eastAsia" w:ascii="宋体" w:hAnsi="宋体" w:eastAsia="宋体" w:cs="宋体"/>
          <w:sz w:val="24"/>
        </w:rPr>
        <w:t xml:space="preserve">                   </w:t>
      </w:r>
      <w:r>
        <w:rPr>
          <w:rFonts w:hint="eastAsia" w:ascii="宋体" w:hAnsi="宋体" w:eastAsia="宋体" w:cs="宋体"/>
          <w:sz w:val="24"/>
        </w:rPr>
        <w:sym w:font="Calibri" w:char="F0B1"/>
      </w:r>
      <w:r>
        <w:rPr>
          <w:rFonts w:hint="eastAsia" w:ascii="宋体" w:hAnsi="宋体" w:eastAsia="宋体" w:cs="宋体"/>
          <w:sz w:val="24"/>
        </w:rPr>
        <w:t>0.02%</w:t>
      </w:r>
    </w:p>
    <w:p w14:paraId="2C3202A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零点输出：                                </w:t>
      </w:r>
      <w:r>
        <w:rPr>
          <w:rFonts w:hint="eastAsia" w:ascii="宋体" w:hAnsi="宋体" w:eastAsia="宋体" w:cs="宋体"/>
          <w:sz w:val="24"/>
        </w:rPr>
        <w:sym w:font="Calibri" w:char="F0B1"/>
      </w:r>
      <w:r>
        <w:rPr>
          <w:rFonts w:hint="eastAsia" w:ascii="宋体" w:hAnsi="宋体" w:eastAsia="宋体" w:cs="宋体"/>
          <w:sz w:val="24"/>
        </w:rPr>
        <w:t>1%</w:t>
      </w:r>
    </w:p>
    <w:p w14:paraId="0CFCFCE4">
      <w:pPr>
        <w:spacing w:line="360" w:lineRule="auto"/>
        <w:ind w:firstLine="480" w:firstLineChars="200"/>
        <w:rPr>
          <w:rFonts w:hint="eastAsia" w:ascii="宋体" w:hAnsi="宋体" w:eastAsia="宋体" w:cs="宋体"/>
          <w:sz w:val="24"/>
        </w:rPr>
      </w:pPr>
      <w:r>
        <w:rPr>
          <w:rFonts w:hint="eastAsia" w:ascii="宋体" w:hAnsi="宋体" w:eastAsia="宋体" w:cs="宋体"/>
          <w:sz w:val="24"/>
        </w:rPr>
        <w:t>在最大流量下,传感器弹性体施力点的位移应：不大于0.2mm。</w:t>
      </w:r>
    </w:p>
    <w:p w14:paraId="217FE695">
      <w:pPr>
        <w:spacing w:line="360" w:lineRule="auto"/>
        <w:ind w:firstLine="240" w:firstLineChars="100"/>
        <w:rPr>
          <w:rFonts w:hint="eastAsia" w:ascii="宋体" w:hAnsi="宋体" w:eastAsia="宋体" w:cs="宋体"/>
          <w:sz w:val="24"/>
        </w:rPr>
      </w:pPr>
      <w:r>
        <w:rPr>
          <w:rFonts w:hint="eastAsia" w:ascii="宋体" w:hAnsi="宋体" w:eastAsia="宋体" w:cs="宋体"/>
          <w:sz w:val="24"/>
        </w:rPr>
        <w:t>（10）皮带秤测速传感器</w:t>
      </w:r>
    </w:p>
    <w:p w14:paraId="317298D2">
      <w:pPr>
        <w:spacing w:line="360" w:lineRule="auto"/>
        <w:ind w:firstLine="480" w:firstLineChars="200"/>
        <w:rPr>
          <w:rFonts w:hint="eastAsia" w:ascii="宋体" w:hAnsi="宋体" w:eastAsia="宋体" w:cs="宋体"/>
          <w:sz w:val="24"/>
        </w:rPr>
      </w:pPr>
      <w:r>
        <w:rPr>
          <w:rFonts w:hint="eastAsia" w:ascii="宋体" w:hAnsi="宋体" w:eastAsia="宋体" w:cs="宋体"/>
          <w:sz w:val="24"/>
        </w:rPr>
        <w:t>测速传感器采用无碳刷式脉冲发生器，每个脉冲代表皮带行程的一个单位，脉冲频率与皮带速度成正比，采用上置式结构型式，测速传感器采用进口品牌数字传感器。</w:t>
      </w:r>
    </w:p>
    <w:p w14:paraId="6B38AA68">
      <w:pPr>
        <w:spacing w:line="360" w:lineRule="auto"/>
        <w:ind w:firstLine="480" w:firstLineChars="200"/>
        <w:rPr>
          <w:rFonts w:hint="eastAsia" w:ascii="宋体" w:hAnsi="宋体" w:eastAsia="宋体" w:cs="宋体"/>
          <w:sz w:val="24"/>
        </w:rPr>
      </w:pPr>
      <w:r>
        <w:rPr>
          <w:rFonts w:hint="eastAsia" w:ascii="宋体" w:hAnsi="宋体" w:eastAsia="宋体" w:cs="宋体"/>
          <w:sz w:val="24"/>
        </w:rPr>
        <w:t>测速传感器滚轮的安装保证与带料上皮带可靠地接触,不因皮带可能的打滑而造成转速的丢失。</w:t>
      </w:r>
    </w:p>
    <w:p w14:paraId="57BE1C79">
      <w:pPr>
        <w:spacing w:line="360" w:lineRule="auto"/>
        <w:ind w:firstLine="240" w:firstLineChars="100"/>
        <w:rPr>
          <w:rFonts w:hint="eastAsia" w:ascii="宋体" w:hAnsi="宋体" w:eastAsia="宋体" w:cs="宋体"/>
          <w:sz w:val="24"/>
        </w:rPr>
      </w:pPr>
      <w:r>
        <w:rPr>
          <w:rFonts w:hint="eastAsia" w:ascii="宋体" w:hAnsi="宋体" w:eastAsia="宋体" w:cs="宋体"/>
          <w:sz w:val="24"/>
        </w:rPr>
        <w:t>（11）皮带秤机械方面：</w:t>
      </w:r>
    </w:p>
    <w:p w14:paraId="2C948C41">
      <w:pPr>
        <w:spacing w:line="360" w:lineRule="auto"/>
        <w:ind w:firstLine="480" w:firstLineChars="200"/>
        <w:rPr>
          <w:rFonts w:hint="eastAsia" w:ascii="宋体" w:hAnsi="宋体" w:eastAsia="宋体" w:cs="宋体"/>
          <w:sz w:val="24"/>
        </w:rPr>
      </w:pPr>
      <w:r>
        <w:rPr>
          <w:rFonts w:hint="eastAsia" w:ascii="宋体" w:hAnsi="宋体" w:eastAsia="宋体" w:cs="宋体"/>
          <w:sz w:val="24"/>
        </w:rPr>
        <w:t>称重桥架应具有足够的刚度和强度，在最大流量下挠度小于0.5mm，以适应重载、超载的工况。秤体采用全悬浮、十六托辊形式。结构简单，力的传递环节少；秤架采用刚性好，变形小的钢材；杠杆体外表面的设计积灰面积减至最低；杠杆支点能防震、防蚀、防尘；无运动和磨损部件，维修量小。具有抗侧向力及水平分力。具有超载限位保护功能，支点轴承选用橡胶轴承。当皮带跑偏时，水平分力影响极小。</w:t>
      </w:r>
    </w:p>
    <w:p w14:paraId="525C0FED">
      <w:pPr>
        <w:spacing w:line="360" w:lineRule="auto"/>
        <w:ind w:firstLine="240" w:firstLineChars="100"/>
        <w:rPr>
          <w:rFonts w:hint="eastAsia" w:ascii="宋体" w:hAnsi="宋体" w:eastAsia="宋体" w:cs="宋体"/>
          <w:sz w:val="24"/>
        </w:rPr>
      </w:pPr>
      <w:r>
        <w:rPr>
          <w:rFonts w:hint="eastAsia" w:ascii="宋体" w:hAnsi="宋体" w:eastAsia="宋体" w:cs="宋体"/>
          <w:sz w:val="24"/>
        </w:rPr>
        <w:t>（12）皮带秤电气方面：</w:t>
      </w:r>
    </w:p>
    <w:p w14:paraId="50CE6829">
      <w:pPr>
        <w:spacing w:line="360" w:lineRule="auto"/>
        <w:ind w:firstLine="480" w:firstLineChars="200"/>
        <w:rPr>
          <w:rFonts w:hint="eastAsia" w:ascii="宋体" w:hAnsi="宋体" w:eastAsia="宋体" w:cs="宋体"/>
          <w:sz w:val="24"/>
        </w:rPr>
      </w:pPr>
      <w:r>
        <w:rPr>
          <w:rFonts w:hint="eastAsia" w:ascii="宋体" w:hAnsi="宋体" w:eastAsia="宋体" w:cs="宋体"/>
          <w:sz w:val="24"/>
        </w:rPr>
        <w:t>具有自动校准、自动调零、零点自动跟踪、自动校正间隔、自动诊断故障等功能；皮带机系统荷载超限时警报；仪表可进行数字化操作，处理积分与累加方面具有最佳的无漂移稳定性；</w:t>
      </w:r>
    </w:p>
    <w:p w14:paraId="2E33A759">
      <w:pPr>
        <w:spacing w:line="360" w:lineRule="auto"/>
        <w:ind w:firstLine="480" w:firstLineChars="200"/>
        <w:rPr>
          <w:rFonts w:hint="eastAsia" w:ascii="宋体" w:hAnsi="宋体" w:eastAsia="宋体" w:cs="宋体"/>
          <w:sz w:val="24"/>
        </w:rPr>
      </w:pPr>
      <w:r>
        <w:rPr>
          <w:rFonts w:hint="eastAsia" w:ascii="宋体" w:hAnsi="宋体" w:eastAsia="宋体" w:cs="宋体"/>
          <w:sz w:val="24"/>
        </w:rPr>
        <w:t>具有多种数据显示和可调节定时自动打印，并配有年历、日期，自动显示瞬时流量和累计流量。打印时间可由用户任意设定。并具有停电保持数据功能，模拟电流输出、脉冲输出、且具有与输煤PLC的通讯接口，也可以传到就地微型打印机。</w:t>
      </w:r>
    </w:p>
    <w:p w14:paraId="5D7D8AD5">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皮带秤参加输煤系统程控。控制系统可通过标准接口及硬接线将整个电子皮带秤系统监控信号送入输煤程控系统，通过输煤程控系统人机界面实现对电子皮带秤系统的运行监视。控制器上设有如下接口供远方程控使用：</w:t>
      </w:r>
    </w:p>
    <w:p w14:paraId="1437E126">
      <w:pPr>
        <w:spacing w:line="360" w:lineRule="auto"/>
        <w:ind w:firstLine="480" w:firstLineChars="200"/>
        <w:rPr>
          <w:rFonts w:hint="eastAsia" w:ascii="宋体" w:hAnsi="宋体" w:eastAsia="宋体" w:cs="宋体"/>
          <w:sz w:val="24"/>
        </w:rPr>
      </w:pPr>
      <w:r>
        <w:rPr>
          <w:rFonts w:hint="eastAsia" w:ascii="宋体" w:hAnsi="宋体" w:eastAsia="宋体" w:cs="宋体"/>
          <w:sz w:val="24"/>
        </w:rPr>
        <w:t>a. 整套系统的运行状态显示；</w:t>
      </w:r>
    </w:p>
    <w:p w14:paraId="255CC28D">
      <w:pPr>
        <w:spacing w:line="360" w:lineRule="auto"/>
        <w:ind w:firstLine="480" w:firstLineChars="200"/>
        <w:rPr>
          <w:rFonts w:hint="eastAsia" w:ascii="宋体" w:hAnsi="宋体" w:eastAsia="宋体" w:cs="宋体"/>
          <w:sz w:val="24"/>
        </w:rPr>
      </w:pPr>
      <w:r>
        <w:rPr>
          <w:rFonts w:hint="eastAsia" w:ascii="宋体" w:hAnsi="宋体" w:eastAsia="宋体" w:cs="宋体"/>
          <w:sz w:val="24"/>
        </w:rPr>
        <w:t>b. 数据记录和报警显示。</w:t>
      </w:r>
    </w:p>
    <w:p w14:paraId="004DBD79">
      <w:pPr>
        <w:spacing w:line="360" w:lineRule="auto"/>
        <w:ind w:firstLine="240" w:firstLineChars="100"/>
        <w:rPr>
          <w:rFonts w:hint="eastAsia" w:ascii="宋体" w:hAnsi="宋体" w:eastAsia="宋体" w:cs="宋体"/>
          <w:sz w:val="24"/>
        </w:rPr>
      </w:pPr>
      <w:r>
        <w:rPr>
          <w:rFonts w:hint="eastAsia" w:ascii="宋体" w:hAnsi="宋体" w:eastAsia="宋体" w:cs="宋体"/>
          <w:sz w:val="24"/>
        </w:rPr>
        <w:t>（13）秤重显示控制器</w:t>
      </w:r>
    </w:p>
    <w:p w14:paraId="0B16DFA7">
      <w:pPr>
        <w:spacing w:line="360" w:lineRule="auto"/>
        <w:ind w:firstLine="480" w:firstLineChars="200"/>
        <w:rPr>
          <w:rFonts w:hint="eastAsia" w:ascii="宋体" w:hAnsi="宋体" w:eastAsia="宋体" w:cs="宋体"/>
          <w:sz w:val="24"/>
        </w:rPr>
      </w:pPr>
      <w:r>
        <w:rPr>
          <w:rFonts w:hint="eastAsia" w:ascii="宋体" w:hAnsi="宋体" w:eastAsia="宋体" w:cs="宋体"/>
          <w:sz w:val="24"/>
        </w:rPr>
        <w:t>当显示器设有多组基本参数并可任意选择时，其允许误差分别符合相应的等级显示器的允许误差要求。调零装置的初始调节范围不小于最大输入信号的40%。</w:t>
      </w:r>
    </w:p>
    <w:p w14:paraId="1BA926EF">
      <w:pPr>
        <w:spacing w:line="360" w:lineRule="auto"/>
        <w:ind w:firstLine="480" w:firstLineChars="200"/>
        <w:rPr>
          <w:rFonts w:hint="eastAsia" w:ascii="宋体" w:hAnsi="宋体" w:eastAsia="宋体" w:cs="宋体"/>
          <w:sz w:val="24"/>
        </w:rPr>
      </w:pPr>
      <w:r>
        <w:rPr>
          <w:rFonts w:hint="eastAsia" w:ascii="宋体" w:hAnsi="宋体" w:eastAsia="宋体" w:cs="宋体"/>
          <w:sz w:val="24"/>
        </w:rPr>
        <w:t>显示器的额定净输入信号是可以改变的，并有尽可能宽的改变范围，以供实用时选择。</w:t>
      </w:r>
    </w:p>
    <w:p w14:paraId="4802BA8B">
      <w:pPr>
        <w:spacing w:line="360" w:lineRule="auto"/>
        <w:ind w:firstLine="480" w:firstLineChars="200"/>
        <w:rPr>
          <w:rFonts w:hint="eastAsia" w:ascii="宋体" w:hAnsi="宋体" w:eastAsia="宋体" w:cs="宋体"/>
          <w:sz w:val="24"/>
        </w:rPr>
      </w:pPr>
      <w:r>
        <w:rPr>
          <w:rFonts w:hint="eastAsia" w:ascii="宋体" w:hAnsi="宋体" w:eastAsia="宋体" w:cs="宋体"/>
          <w:sz w:val="24"/>
        </w:rPr>
        <w:t>对于从空秤输入信号到额定净输入信号的阶跃输入量，显示器的响应时间不大于15秒。</w:t>
      </w:r>
    </w:p>
    <w:p w14:paraId="6BBA6C7D">
      <w:pPr>
        <w:spacing w:line="360" w:lineRule="auto"/>
        <w:ind w:firstLine="480" w:firstLineChars="200"/>
        <w:rPr>
          <w:rFonts w:hint="eastAsia" w:ascii="宋体" w:hAnsi="宋体" w:eastAsia="宋体" w:cs="宋体"/>
          <w:sz w:val="24"/>
        </w:rPr>
      </w:pPr>
      <w:r>
        <w:rPr>
          <w:rFonts w:hint="eastAsia" w:ascii="宋体" w:hAnsi="宋体" w:eastAsia="宋体" w:cs="宋体"/>
          <w:sz w:val="24"/>
        </w:rPr>
        <w:t>输出信息可直接由打印机打印显示。在下列情况发生时，禁止输出衡器称量结果的重量值：</w:t>
      </w:r>
    </w:p>
    <w:p w14:paraId="169960F3">
      <w:pPr>
        <w:spacing w:line="360" w:lineRule="auto"/>
        <w:ind w:firstLine="480" w:firstLineChars="200"/>
        <w:rPr>
          <w:rFonts w:hint="eastAsia" w:ascii="宋体" w:hAnsi="宋体" w:eastAsia="宋体" w:cs="宋体"/>
          <w:sz w:val="24"/>
        </w:rPr>
      </w:pPr>
      <w:r>
        <w:rPr>
          <w:rFonts w:hint="eastAsia" w:ascii="宋体" w:hAnsi="宋体" w:eastAsia="宋体" w:cs="宋体"/>
          <w:sz w:val="24"/>
        </w:rPr>
        <w:t>a. 称量过程还未稳定。</w:t>
      </w:r>
    </w:p>
    <w:p w14:paraId="37063539">
      <w:pPr>
        <w:spacing w:line="360" w:lineRule="auto"/>
        <w:ind w:firstLine="480" w:firstLineChars="200"/>
        <w:rPr>
          <w:rFonts w:hint="eastAsia" w:ascii="宋体" w:hAnsi="宋体" w:eastAsia="宋体" w:cs="宋体"/>
          <w:sz w:val="24"/>
        </w:rPr>
      </w:pPr>
      <w:r>
        <w:rPr>
          <w:rFonts w:hint="eastAsia" w:ascii="宋体" w:hAnsi="宋体" w:eastAsia="宋体" w:cs="宋体"/>
          <w:sz w:val="24"/>
        </w:rPr>
        <w:t>b. 数据为负值而打印不能以明显的打印形式予以区别。</w:t>
      </w:r>
    </w:p>
    <w:p w14:paraId="7F6EDC26">
      <w:pPr>
        <w:spacing w:line="360" w:lineRule="auto"/>
        <w:ind w:firstLine="480" w:firstLineChars="200"/>
        <w:rPr>
          <w:rFonts w:hint="eastAsia" w:ascii="宋体" w:hAnsi="宋体" w:eastAsia="宋体" w:cs="宋体"/>
          <w:sz w:val="24"/>
        </w:rPr>
      </w:pPr>
      <w:r>
        <w:rPr>
          <w:rFonts w:hint="eastAsia" w:ascii="宋体" w:hAnsi="宋体" w:eastAsia="宋体" w:cs="宋体"/>
          <w:sz w:val="24"/>
        </w:rPr>
        <w:t>显示器在下列电源变化范围内正常工作：</w:t>
      </w:r>
    </w:p>
    <w:p w14:paraId="5A1B6167">
      <w:pPr>
        <w:spacing w:line="360" w:lineRule="auto"/>
        <w:ind w:firstLine="480" w:firstLineChars="200"/>
        <w:rPr>
          <w:rFonts w:hint="eastAsia" w:ascii="宋体" w:hAnsi="宋体" w:eastAsia="宋体" w:cs="宋体"/>
          <w:sz w:val="24"/>
        </w:rPr>
      </w:pPr>
      <w:r>
        <w:rPr>
          <w:rFonts w:hint="eastAsia" w:ascii="宋体" w:hAnsi="宋体" w:eastAsia="宋体" w:cs="宋体"/>
          <w:sz w:val="24"/>
        </w:rPr>
        <w:t>a. 额定电压变化为－15%～＋10%</w:t>
      </w:r>
    </w:p>
    <w:p w14:paraId="69C7A38D">
      <w:pPr>
        <w:spacing w:line="360" w:lineRule="auto"/>
        <w:ind w:firstLine="480" w:firstLineChars="200"/>
        <w:rPr>
          <w:rFonts w:hint="eastAsia" w:ascii="宋体" w:hAnsi="宋体" w:eastAsia="宋体" w:cs="宋体"/>
          <w:sz w:val="24"/>
        </w:rPr>
      </w:pPr>
      <w:r>
        <w:rPr>
          <w:rFonts w:hint="eastAsia" w:ascii="宋体" w:hAnsi="宋体" w:eastAsia="宋体" w:cs="宋体"/>
          <w:sz w:val="24"/>
        </w:rPr>
        <w:t>b. 额定频率变化为</w:t>
      </w:r>
      <w:r>
        <w:rPr>
          <w:rFonts w:hint="eastAsia" w:ascii="宋体" w:hAnsi="宋体" w:eastAsia="宋体" w:cs="宋体"/>
          <w:sz w:val="24"/>
        </w:rPr>
        <w:sym w:font="Calibri" w:char="F0B1"/>
      </w:r>
      <w:r>
        <w:rPr>
          <w:rFonts w:hint="eastAsia" w:ascii="宋体" w:hAnsi="宋体" w:eastAsia="宋体" w:cs="宋体"/>
          <w:sz w:val="24"/>
        </w:rPr>
        <w:t xml:space="preserve">2% </w:t>
      </w:r>
    </w:p>
    <w:p w14:paraId="44B34F73">
      <w:pPr>
        <w:spacing w:line="360" w:lineRule="auto"/>
        <w:ind w:firstLine="240" w:firstLineChars="100"/>
        <w:rPr>
          <w:rFonts w:hint="eastAsia" w:ascii="宋体" w:hAnsi="宋体" w:eastAsia="宋体" w:cs="宋体"/>
          <w:sz w:val="24"/>
        </w:rPr>
      </w:pPr>
      <w:r>
        <w:rPr>
          <w:rFonts w:hint="eastAsia" w:ascii="宋体" w:hAnsi="宋体" w:eastAsia="宋体" w:cs="宋体"/>
          <w:sz w:val="24"/>
        </w:rPr>
        <w:t>（14）具有动态校验装置标定功能；</w:t>
      </w:r>
    </w:p>
    <w:p w14:paraId="58FF5E61">
      <w:pPr>
        <w:spacing w:line="360" w:lineRule="auto"/>
        <w:ind w:firstLine="240" w:firstLineChars="100"/>
        <w:rPr>
          <w:rFonts w:hint="eastAsia" w:ascii="宋体" w:hAnsi="宋体" w:eastAsia="宋体" w:cs="宋体"/>
          <w:sz w:val="24"/>
        </w:rPr>
      </w:pPr>
      <w:r>
        <w:rPr>
          <w:rFonts w:hint="eastAsia" w:ascii="宋体" w:hAnsi="宋体" w:eastAsia="宋体" w:cs="宋体"/>
          <w:sz w:val="24"/>
        </w:rPr>
        <w:t>（15）显示仪表芯片选用进口优质品牌产品，仪表采用壁挂式，就地布置。仪表箱采用不锈钢板制造，防护等级IP54，具有防水、防尘、防腐蚀等性能。仪表箱配有门锁。</w:t>
      </w:r>
    </w:p>
    <w:p w14:paraId="226E2C30">
      <w:pPr>
        <w:tabs>
          <w:tab w:val="left" w:pos="420"/>
        </w:tabs>
        <w:adjustRightInd w:val="0"/>
        <w:spacing w:line="360" w:lineRule="auto"/>
        <w:ind w:left="360"/>
        <w:jc w:val="left"/>
        <w:textAlignment w:val="baseline"/>
        <w:rPr>
          <w:rFonts w:hint="eastAsia" w:ascii="宋体" w:hAnsi="宋体" w:eastAsia="宋体" w:cs="宋体"/>
          <w:sz w:val="24"/>
          <w:lang w:val="zh-CN"/>
        </w:rPr>
      </w:pPr>
      <w:r>
        <w:rPr>
          <w:rFonts w:hint="eastAsia" w:ascii="宋体" w:hAnsi="宋体" w:eastAsia="宋体" w:cs="宋体"/>
          <w:sz w:val="24"/>
          <w:lang w:val="zh-CN"/>
        </w:rPr>
        <w:t>4.2、校验装置技术要求</w:t>
      </w:r>
    </w:p>
    <w:p w14:paraId="70799442">
      <w:pPr>
        <w:spacing w:line="360" w:lineRule="auto"/>
        <w:ind w:firstLine="240" w:firstLineChars="100"/>
        <w:rPr>
          <w:rFonts w:hint="eastAsia" w:ascii="宋体" w:hAnsi="宋体" w:eastAsia="宋体" w:cs="宋体"/>
          <w:sz w:val="24"/>
        </w:rPr>
      </w:pPr>
      <w:r>
        <w:rPr>
          <w:rFonts w:hint="eastAsia" w:ascii="宋体" w:hAnsi="宋体" w:eastAsia="宋体" w:cs="宋体"/>
          <w:sz w:val="24"/>
        </w:rPr>
        <w:t>（1）用自动挂码校验装置，数量为2套，每套棒码数量不少于8个，采用不锈钢材质。静态校验精度优于0.03%，动态校验精度优于0.1%。</w:t>
      </w:r>
    </w:p>
    <w:p w14:paraId="6BBD9872">
      <w:pPr>
        <w:spacing w:line="360" w:lineRule="auto"/>
        <w:ind w:firstLine="240" w:firstLineChars="100"/>
        <w:rPr>
          <w:rFonts w:hint="eastAsia" w:ascii="宋体" w:hAnsi="宋体" w:eastAsia="宋体" w:cs="宋体"/>
          <w:sz w:val="24"/>
        </w:rPr>
      </w:pPr>
      <w:r>
        <w:rPr>
          <w:rFonts w:hint="eastAsia" w:ascii="宋体" w:hAnsi="宋体" w:eastAsia="宋体" w:cs="宋体"/>
          <w:sz w:val="24"/>
        </w:rPr>
        <w:t>（2）性能保证最大称量：0～5000t/h。</w:t>
      </w:r>
    </w:p>
    <w:p w14:paraId="768FD370">
      <w:pPr>
        <w:spacing w:line="360" w:lineRule="auto"/>
        <w:ind w:firstLine="240" w:firstLineChars="100"/>
        <w:rPr>
          <w:rFonts w:hint="eastAsia" w:ascii="宋体" w:hAnsi="宋体" w:eastAsia="宋体" w:cs="宋体"/>
          <w:sz w:val="24"/>
        </w:rPr>
      </w:pPr>
      <w:r>
        <w:rPr>
          <w:rFonts w:hint="eastAsia" w:ascii="宋体" w:hAnsi="宋体" w:eastAsia="宋体" w:cs="宋体"/>
          <w:sz w:val="24"/>
        </w:rPr>
        <w:t>（3）校验装置应能抗震、防潮、防腐和防尘，受环境温度、湿度影响小；对皮带跑偏不敏感；不会对电子皮带秤的正常使用、皮带机的正常运行产生不良影响。</w:t>
      </w:r>
    </w:p>
    <w:p w14:paraId="127AE610">
      <w:pPr>
        <w:spacing w:line="360" w:lineRule="auto"/>
        <w:ind w:firstLine="240" w:firstLineChars="100"/>
        <w:rPr>
          <w:rFonts w:hint="eastAsia" w:ascii="宋体" w:hAnsi="宋体" w:eastAsia="宋体" w:cs="宋体"/>
          <w:sz w:val="24"/>
        </w:rPr>
      </w:pPr>
      <w:r>
        <w:rPr>
          <w:rFonts w:hint="eastAsia" w:ascii="宋体" w:hAnsi="宋体" w:eastAsia="宋体" w:cs="宋体"/>
          <w:sz w:val="24"/>
        </w:rPr>
        <w:t>（4）校验装置一般性技术要求</w:t>
      </w:r>
    </w:p>
    <w:p w14:paraId="4030EB62">
      <w:pPr>
        <w:spacing w:line="360" w:lineRule="auto"/>
        <w:ind w:firstLine="480" w:firstLineChars="200"/>
        <w:rPr>
          <w:rFonts w:hint="eastAsia" w:ascii="宋体" w:hAnsi="宋体" w:eastAsia="宋体" w:cs="宋体"/>
          <w:sz w:val="24"/>
        </w:rPr>
      </w:pPr>
      <w:r>
        <w:rPr>
          <w:rFonts w:hint="eastAsia" w:ascii="宋体" w:hAnsi="宋体" w:eastAsia="宋体" w:cs="宋体"/>
          <w:sz w:val="24"/>
        </w:rPr>
        <w:t>卖方提供的设备应功能完整，技术先进，并能满足人身安全和劳动保护条件。</w:t>
      </w:r>
    </w:p>
    <w:p w14:paraId="3B07E864">
      <w:pPr>
        <w:spacing w:line="360" w:lineRule="auto"/>
        <w:ind w:firstLine="480" w:firstLineChars="200"/>
        <w:rPr>
          <w:rFonts w:hint="eastAsia" w:ascii="宋体" w:hAnsi="宋体" w:eastAsia="宋体" w:cs="宋体"/>
          <w:sz w:val="24"/>
        </w:rPr>
      </w:pPr>
      <w:r>
        <w:rPr>
          <w:rFonts w:hint="eastAsia" w:ascii="宋体" w:hAnsi="宋体" w:eastAsia="宋体" w:cs="宋体"/>
          <w:sz w:val="24"/>
        </w:rPr>
        <w:t>所有设备均应正确设计和制造，在正常工况下均能安全、持续运行，而不应有过度的应力、振动、温升、磨损、腐蚀、老化等其它问题，招标方欢迎</w:t>
      </w:r>
      <w:r>
        <w:rPr>
          <w:rFonts w:hint="eastAsia" w:ascii="宋体" w:hAnsi="宋体" w:eastAsia="宋体" w:cs="宋体"/>
          <w:sz w:val="24"/>
          <w:lang w:eastAsia="zh-CN"/>
        </w:rPr>
        <w:t>参选</w:t>
      </w:r>
      <w:r>
        <w:rPr>
          <w:rFonts w:hint="eastAsia" w:ascii="宋体" w:hAnsi="宋体" w:eastAsia="宋体" w:cs="宋体"/>
          <w:sz w:val="24"/>
        </w:rPr>
        <w:t>方提供优于本招标文件要求的先进、成熟、可靠的设备及部件。</w:t>
      </w:r>
    </w:p>
    <w:p w14:paraId="4D0DFBC5">
      <w:pPr>
        <w:spacing w:line="360" w:lineRule="auto"/>
        <w:ind w:firstLine="480" w:firstLineChars="200"/>
        <w:rPr>
          <w:rFonts w:hint="eastAsia" w:ascii="宋体" w:hAnsi="宋体" w:eastAsia="宋体" w:cs="宋体"/>
          <w:sz w:val="24"/>
        </w:rPr>
      </w:pPr>
      <w:r>
        <w:rPr>
          <w:rFonts w:hint="eastAsia" w:ascii="宋体" w:hAnsi="宋体" w:eastAsia="宋体" w:cs="宋体"/>
          <w:sz w:val="24"/>
        </w:rPr>
        <w:t>设备零部件应采用先进、可靠的加工制造技术，应有良好的表面几何形状及合适的公差配合。发包人不接受带有试制性质的部件。</w:t>
      </w:r>
    </w:p>
    <w:p w14:paraId="098E2075">
      <w:pPr>
        <w:spacing w:line="360" w:lineRule="auto"/>
        <w:ind w:firstLine="480" w:firstLineChars="200"/>
        <w:rPr>
          <w:rFonts w:hint="eastAsia" w:ascii="宋体" w:hAnsi="宋体" w:eastAsia="宋体" w:cs="宋体"/>
          <w:sz w:val="24"/>
        </w:rPr>
      </w:pPr>
      <w:r>
        <w:rPr>
          <w:rFonts w:hint="eastAsia" w:ascii="宋体" w:hAnsi="宋体" w:eastAsia="宋体" w:cs="宋体"/>
          <w:sz w:val="24"/>
        </w:rPr>
        <w:t>易于磨损、腐蚀、老化或需要调整、检查和更换的部件应提供备用品，并能比较方便地拆卸、更换和修理。</w:t>
      </w:r>
    </w:p>
    <w:p w14:paraId="780DDB30">
      <w:pPr>
        <w:spacing w:line="360" w:lineRule="auto"/>
        <w:ind w:firstLine="480" w:firstLineChars="200"/>
        <w:rPr>
          <w:rFonts w:hint="eastAsia" w:ascii="宋体" w:hAnsi="宋体" w:eastAsia="宋体" w:cs="宋体"/>
          <w:sz w:val="24"/>
        </w:rPr>
      </w:pPr>
      <w:r>
        <w:rPr>
          <w:rFonts w:hint="eastAsia" w:ascii="宋体" w:hAnsi="宋体" w:eastAsia="宋体" w:cs="宋体"/>
          <w:sz w:val="24"/>
        </w:rPr>
        <w:t>所有的材料及零部件（或元器件）应符合有关规范的要求，并且应是新的和优质的，并能满足当地环境条件的要求。外购配套件须选用优质、节能、先进的产品，并有生产许可证及产品检验合格证，严禁采用国家公布的淘汰产品。重要部件需取得发包人认可或由发包人指定，目前国内产品质量尚不过关的部件，选用进口产品，进口产品需提供报关单和质量合格证明文件。</w:t>
      </w:r>
    </w:p>
    <w:p w14:paraId="15DBA04D">
      <w:pPr>
        <w:spacing w:line="360" w:lineRule="auto"/>
        <w:ind w:firstLine="480" w:firstLineChars="200"/>
        <w:rPr>
          <w:rFonts w:hint="eastAsia" w:ascii="宋体" w:hAnsi="宋体" w:eastAsia="宋体" w:cs="宋体"/>
          <w:sz w:val="24"/>
        </w:rPr>
      </w:pPr>
      <w:r>
        <w:rPr>
          <w:rFonts w:hint="eastAsia" w:ascii="宋体" w:hAnsi="宋体" w:eastAsia="宋体" w:cs="宋体"/>
          <w:sz w:val="24"/>
        </w:rPr>
        <w:t>所使用的零件或组件应有良好的互换性。外购材料及部件</w:t>
      </w:r>
      <w:r>
        <w:rPr>
          <w:rFonts w:hint="eastAsia" w:ascii="宋体" w:hAnsi="宋体" w:eastAsia="宋体" w:cs="宋体"/>
          <w:sz w:val="24"/>
          <w:lang w:eastAsia="zh-CN"/>
        </w:rPr>
        <w:t>参选</w:t>
      </w:r>
      <w:r>
        <w:rPr>
          <w:rFonts w:hint="eastAsia" w:ascii="宋体" w:hAnsi="宋体" w:eastAsia="宋体" w:cs="宋体"/>
          <w:sz w:val="24"/>
        </w:rPr>
        <w:t>方应进行检验，提供质量合格检验报告，并对其质量负全责。</w:t>
      </w:r>
    </w:p>
    <w:p w14:paraId="7B8E1BE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六、承包商资质要求</w:t>
      </w:r>
    </w:p>
    <w:p w14:paraId="18F3040D">
      <w:pPr>
        <w:widowControl/>
        <w:shd w:val="clear" w:color="auto" w:fill="FFFFFF"/>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1、具有独立企业法人资格；</w:t>
      </w:r>
    </w:p>
    <w:p w14:paraId="50C50D7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2、专项资格</w:t>
      </w:r>
    </w:p>
    <w:p w14:paraId="71BEFF0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lang w:eastAsia="zh-CN"/>
        </w:rPr>
        <w:t>参选</w:t>
      </w:r>
      <w:r>
        <w:rPr>
          <w:rFonts w:hint="eastAsia" w:ascii="宋体" w:hAnsi="宋体" w:eastAsia="宋体" w:cs="宋体"/>
          <w:sz w:val="24"/>
        </w:rPr>
        <w:t>方在文件中，须提供法定授权计量机构颁发的准确度等级0.2级计量器具型式评价报告或准确度等级0.2级计量器具型式批准证书，所提供产品的型号必须与型式评价报告及计量器具型式批准证书一致。提供高精度皮带秤专利证书、电子皮带秤自动挂码校验装置专利证书等有效文件。</w:t>
      </w:r>
      <w:r>
        <w:rPr>
          <w:rFonts w:hint="eastAsia" w:ascii="宋体" w:hAnsi="宋体" w:eastAsia="宋体" w:cs="宋体"/>
          <w:sz w:val="24"/>
          <w:lang w:eastAsia="zh-CN"/>
        </w:rPr>
        <w:t>参选</w:t>
      </w:r>
      <w:r>
        <w:rPr>
          <w:rFonts w:hint="eastAsia" w:ascii="宋体" w:hAnsi="宋体" w:eastAsia="宋体" w:cs="宋体"/>
          <w:sz w:val="24"/>
        </w:rPr>
        <w:t>方若在</w:t>
      </w:r>
      <w:r>
        <w:rPr>
          <w:rFonts w:hint="eastAsia" w:ascii="宋体" w:hAnsi="宋体" w:eastAsia="宋体" w:cs="宋体"/>
          <w:sz w:val="24"/>
          <w:lang w:eastAsia="zh-CN"/>
        </w:rPr>
        <w:t>参选</w:t>
      </w:r>
      <w:r>
        <w:rPr>
          <w:rFonts w:hint="eastAsia" w:ascii="宋体" w:hAnsi="宋体" w:eastAsia="宋体" w:cs="宋体"/>
          <w:sz w:val="24"/>
        </w:rPr>
        <w:t>文件中所提供计量器具型式证书准确度等级低于0.2级、提供证书中不包含可作为准确度等级0.2级称重产品合格使用的实质性内容，可被判定为无效证明文件。</w:t>
      </w:r>
    </w:p>
    <w:p w14:paraId="4732558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eastAsia="zh-CN"/>
        </w:rPr>
        <w:t>参选</w:t>
      </w:r>
      <w:r>
        <w:rPr>
          <w:rFonts w:hint="eastAsia" w:ascii="宋体" w:hAnsi="宋体" w:eastAsia="宋体" w:cs="宋体"/>
          <w:sz w:val="24"/>
        </w:rPr>
        <w:t>方需提供近三年与所供产品型号一致的现场使用业绩合同或调试报告至少提供三家，要求三个月免维护长期使用精度不得低于±0.2%，提供实质性证明文件需包含数据，需提供使用单位技术负责人真实有效的联系方式供招标方核实，提供第三方机构检定证书。</w:t>
      </w:r>
    </w:p>
    <w:p w14:paraId="6ED1CE7C">
      <w:pPr>
        <w:widowControl/>
        <w:shd w:val="clear" w:color="auto" w:fill="FFFFFF"/>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七、承包商职责</w:t>
      </w:r>
      <w:bookmarkEnd w:id="1"/>
      <w:bookmarkEnd w:id="2"/>
      <w:bookmarkEnd w:id="3"/>
    </w:p>
    <w:p w14:paraId="25E37CB6">
      <w:pPr>
        <w:pStyle w:val="18"/>
        <w:adjustRightInd w:val="0"/>
        <w:snapToGrid w:val="0"/>
        <w:spacing w:line="360" w:lineRule="auto"/>
        <w:ind w:firstLine="446" w:firstLineChars="186"/>
        <w:jc w:val="left"/>
        <w:rPr>
          <w:rFonts w:hint="eastAsia" w:ascii="宋体" w:hAnsi="宋体" w:eastAsia="宋体" w:cs="宋体"/>
          <w:bCs/>
          <w:sz w:val="24"/>
          <w:szCs w:val="24"/>
          <w:shd w:val="clear" w:color="auto" w:fill="FFFFFF"/>
        </w:rPr>
      </w:pPr>
      <w:r>
        <w:rPr>
          <w:rFonts w:hint="eastAsia" w:ascii="宋体" w:hAnsi="宋体" w:eastAsia="宋体" w:cs="宋体"/>
          <w:sz w:val="24"/>
          <w:szCs w:val="24"/>
          <w:shd w:val="clear" w:color="auto" w:fill="FFFFFF"/>
        </w:rPr>
        <w:t>1、报价前承包方可亲临现场进行技术澄清，如有异议需在</w:t>
      </w:r>
      <w:r>
        <w:rPr>
          <w:rFonts w:hint="eastAsia" w:ascii="宋体" w:hAnsi="宋体" w:eastAsia="宋体" w:cs="宋体"/>
          <w:sz w:val="24"/>
          <w:szCs w:val="24"/>
          <w:shd w:val="clear" w:color="auto" w:fill="FFFFFF"/>
          <w:lang w:eastAsia="zh-CN"/>
        </w:rPr>
        <w:t>参选</w:t>
      </w:r>
      <w:r>
        <w:rPr>
          <w:rFonts w:hint="eastAsia" w:ascii="宋体" w:hAnsi="宋体" w:eastAsia="宋体" w:cs="宋体"/>
          <w:sz w:val="24"/>
          <w:szCs w:val="24"/>
          <w:shd w:val="clear" w:color="auto" w:fill="FFFFFF"/>
        </w:rPr>
        <w:t>前提出，承包方参与</w:t>
      </w:r>
      <w:r>
        <w:rPr>
          <w:rFonts w:hint="eastAsia" w:ascii="宋体" w:hAnsi="宋体" w:eastAsia="宋体" w:cs="宋体"/>
          <w:sz w:val="24"/>
          <w:szCs w:val="24"/>
          <w:shd w:val="clear" w:color="auto" w:fill="FFFFFF"/>
          <w:lang w:eastAsia="zh-CN"/>
        </w:rPr>
        <w:t>参选</w:t>
      </w:r>
      <w:r>
        <w:rPr>
          <w:rFonts w:hint="eastAsia" w:ascii="宋体" w:hAnsi="宋体" w:eastAsia="宋体" w:cs="宋体"/>
          <w:sz w:val="24"/>
          <w:szCs w:val="24"/>
          <w:shd w:val="clear" w:color="auto" w:fill="FFFFFF"/>
        </w:rPr>
        <w:t>即视为已充分了解现场情况、技术要求、安全要求、福海创公司</w:t>
      </w:r>
      <w:r>
        <w:rPr>
          <w:rFonts w:hint="eastAsia" w:ascii="宋体" w:hAnsi="宋体" w:eastAsia="宋体" w:cs="宋体"/>
          <w:bCs/>
          <w:sz w:val="24"/>
          <w:szCs w:val="24"/>
          <w:shd w:val="clear" w:color="auto" w:fill="FFFFFF"/>
        </w:rPr>
        <w:t>《外包工程承包商工安、环保管理规定》和《作业安全管理规定》</w:t>
      </w:r>
      <w:r>
        <w:rPr>
          <w:rFonts w:hint="eastAsia" w:ascii="宋体" w:hAnsi="宋体" w:eastAsia="宋体" w:cs="宋体"/>
          <w:sz w:val="24"/>
          <w:szCs w:val="24"/>
          <w:shd w:val="clear" w:color="auto" w:fill="FFFFFF"/>
        </w:rPr>
        <w:t>等。</w:t>
      </w:r>
    </w:p>
    <w:p w14:paraId="7710804C">
      <w:pPr>
        <w:widowControl/>
        <w:shd w:val="clear" w:color="auto" w:fill="FFFFFF"/>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sz w:val="24"/>
        </w:rPr>
        <w:t>按要求须定期检定的仪器、工具等设备必须提供检定证明且在有效期内</w:t>
      </w:r>
      <w:r>
        <w:rPr>
          <w:rFonts w:hint="eastAsia" w:ascii="宋体" w:hAnsi="宋体" w:eastAsia="宋体" w:cs="宋体"/>
          <w:bCs/>
          <w:sz w:val="24"/>
        </w:rPr>
        <w:t xml:space="preserve">。 </w:t>
      </w:r>
    </w:p>
    <w:p w14:paraId="5F8870A8">
      <w:pPr>
        <w:widowControl/>
        <w:shd w:val="clear" w:color="auto" w:fill="FFFFFF"/>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sz w:val="24"/>
        </w:rPr>
        <w:t>、承包商</w:t>
      </w:r>
      <w:r>
        <w:rPr>
          <w:rFonts w:hint="eastAsia" w:ascii="宋体" w:hAnsi="宋体" w:eastAsia="宋体" w:cs="宋体"/>
          <w:sz w:val="24"/>
          <w:lang w:eastAsia="zh-CN"/>
        </w:rPr>
        <w:t>参选</w:t>
      </w:r>
      <w:r>
        <w:rPr>
          <w:rFonts w:hint="eastAsia" w:ascii="宋体" w:hAnsi="宋体" w:eastAsia="宋体" w:cs="宋体"/>
          <w:sz w:val="24"/>
        </w:rPr>
        <w:t>前须核实工作量，决购后不得以任何理由要求追加。</w:t>
      </w:r>
    </w:p>
    <w:p w14:paraId="0BE8176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4、试验设备、机具、工具、作业平台、消耗品、劳保用品等由承包商自备。</w:t>
      </w:r>
    </w:p>
    <w:p w14:paraId="583CC33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5、承包商施工时不得损坏现场设备，否则造成的损失须负责赔偿。</w:t>
      </w:r>
    </w:p>
    <w:p w14:paraId="7F9E09F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6、当天施工产生的垃圾须及时运送至指定地点存放，不得随意丢弃。每天施工结束时要做到“工完、料尽、场地清”。</w:t>
      </w:r>
    </w:p>
    <w:p w14:paraId="316139D6">
      <w:pPr>
        <w:spacing w:line="360" w:lineRule="auto"/>
        <w:ind w:left="550" w:leftChars="250"/>
        <w:jc w:val="left"/>
        <w:rPr>
          <w:rFonts w:hint="eastAsia" w:ascii="宋体" w:hAnsi="宋体" w:eastAsia="宋体" w:cs="宋体"/>
          <w:sz w:val="24"/>
        </w:rPr>
      </w:pPr>
      <w:r>
        <w:rPr>
          <w:rFonts w:hint="eastAsia" w:ascii="宋体" w:hAnsi="宋体" w:eastAsia="宋体" w:cs="宋体"/>
          <w:sz w:val="24"/>
        </w:rPr>
        <w:t>7、施工过程发现的问题须及时向福海创公司工程负责人通报。</w:t>
      </w:r>
    </w:p>
    <w:p w14:paraId="3B918A0B">
      <w:pPr>
        <w:spacing w:line="360" w:lineRule="auto"/>
        <w:ind w:left="550" w:leftChars="250"/>
        <w:jc w:val="left"/>
        <w:rPr>
          <w:rFonts w:hint="eastAsia" w:ascii="宋体" w:hAnsi="宋体" w:eastAsia="宋体" w:cs="宋体"/>
          <w:sz w:val="24"/>
        </w:rPr>
      </w:pPr>
      <w:r>
        <w:rPr>
          <w:rFonts w:hint="eastAsia" w:ascii="宋体" w:hAnsi="宋体" w:eastAsia="宋体" w:cs="宋体"/>
          <w:sz w:val="24"/>
        </w:rPr>
        <w:t>8、承包商施工期间不允许进入与施工无关的区域，在指定的地点休息。</w:t>
      </w:r>
    </w:p>
    <w:p w14:paraId="220A17DD">
      <w:pPr>
        <w:spacing w:line="360" w:lineRule="auto"/>
        <w:ind w:left="550" w:leftChars="250"/>
        <w:jc w:val="left"/>
        <w:rPr>
          <w:rFonts w:hint="eastAsia" w:ascii="宋体" w:hAnsi="宋体" w:eastAsia="宋体" w:cs="宋体"/>
          <w:sz w:val="24"/>
        </w:rPr>
      </w:pPr>
      <w:r>
        <w:rPr>
          <w:rFonts w:hint="eastAsia" w:ascii="宋体" w:hAnsi="宋体" w:eastAsia="宋体" w:cs="宋体"/>
          <w:sz w:val="24"/>
        </w:rPr>
        <w:t>9、承包商施工期间须遵守福海创公司的各项规章制度,并签订《安全环保协议书》。</w:t>
      </w:r>
    </w:p>
    <w:p w14:paraId="2702C2F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10、工程完工后两周内提交书面竣工报告，报告要求盖单位公章，加盖骑缝章。</w:t>
      </w:r>
    </w:p>
    <w:p w14:paraId="72DD7C08">
      <w:pPr>
        <w:spacing w:line="360" w:lineRule="auto"/>
        <w:ind w:firstLine="482" w:firstLineChars="200"/>
        <w:rPr>
          <w:rFonts w:hint="eastAsia" w:ascii="宋体" w:hAnsi="宋体" w:eastAsia="宋体" w:cs="宋体"/>
          <w:b/>
          <w:bCs/>
          <w:sz w:val="24"/>
        </w:rPr>
      </w:pPr>
      <w:bookmarkStart w:id="4" w:name="_Toc85103704"/>
      <w:bookmarkStart w:id="5" w:name="_Toc84686537"/>
      <w:bookmarkStart w:id="6" w:name="_Toc84079335"/>
      <w:r>
        <w:rPr>
          <w:rFonts w:hint="eastAsia" w:ascii="宋体" w:hAnsi="宋体" w:eastAsia="宋体" w:cs="宋体"/>
          <w:b/>
          <w:bCs/>
          <w:sz w:val="24"/>
        </w:rPr>
        <w:t>八、</w:t>
      </w:r>
      <w:r>
        <w:rPr>
          <w:rFonts w:hint="eastAsia" w:ascii="宋体" w:hAnsi="宋体" w:eastAsia="宋体" w:cs="宋体"/>
          <w:b/>
          <w:bCs/>
          <w:sz w:val="24"/>
          <w:lang w:eastAsia="zh-CN"/>
        </w:rPr>
        <w:t>参选</w:t>
      </w:r>
      <w:r>
        <w:rPr>
          <w:rFonts w:hint="eastAsia" w:ascii="宋体" w:hAnsi="宋体" w:eastAsia="宋体" w:cs="宋体"/>
          <w:b/>
          <w:bCs/>
          <w:sz w:val="24"/>
        </w:rPr>
        <w:t>文件</w:t>
      </w:r>
      <w:bookmarkEnd w:id="4"/>
      <w:bookmarkEnd w:id="5"/>
      <w:bookmarkEnd w:id="6"/>
    </w:p>
    <w:p w14:paraId="5EA807F5">
      <w:pPr>
        <w:widowControl/>
        <w:shd w:val="clear" w:color="auto" w:fill="FFFFFF"/>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参选</w:t>
      </w:r>
      <w:r>
        <w:rPr>
          <w:rFonts w:hint="eastAsia" w:ascii="宋体" w:hAnsi="宋体" w:eastAsia="宋体" w:cs="宋体"/>
          <w:bCs/>
          <w:sz w:val="24"/>
        </w:rPr>
        <w:t>文件应严格符合本发包文件中列出的所有条款，对于不符合项，应作为偏差项进行逐项说明，并给出可以作为替代方案的建议性解决办法。除已特殊说明的条款外，报价文件中所提供的服务应保证完全符合询价书所需要技术指标。否则，由此而产生的问题（不论报价技术文件是否被确认）均由</w:t>
      </w:r>
      <w:r>
        <w:rPr>
          <w:rFonts w:hint="eastAsia" w:ascii="宋体" w:hAnsi="宋体" w:eastAsia="宋体" w:cs="宋体"/>
          <w:sz w:val="24"/>
        </w:rPr>
        <w:t>承包商</w:t>
      </w:r>
      <w:r>
        <w:rPr>
          <w:rFonts w:hint="eastAsia" w:ascii="宋体" w:hAnsi="宋体" w:eastAsia="宋体" w:cs="宋体"/>
          <w:bCs/>
          <w:sz w:val="24"/>
        </w:rPr>
        <w:t>负责。</w:t>
      </w:r>
    </w:p>
    <w:p w14:paraId="51C3580C">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2、承包商</w:t>
      </w:r>
      <w:r>
        <w:rPr>
          <w:rFonts w:hint="eastAsia" w:ascii="宋体" w:hAnsi="宋体" w:eastAsia="宋体" w:cs="宋体"/>
          <w:sz w:val="24"/>
          <w:lang w:eastAsia="zh-CN"/>
        </w:rPr>
        <w:t>参选</w:t>
      </w:r>
      <w:r>
        <w:rPr>
          <w:rFonts w:hint="eastAsia" w:ascii="宋体" w:hAnsi="宋体" w:eastAsia="宋体" w:cs="宋体"/>
          <w:sz w:val="24"/>
        </w:rPr>
        <w:t>书须包含具体施工方案，包括但不限于各设备详细设计方案和本项目所需的全部设备材料、工具、机具、消耗品清单，以及人力配置和施工进度计划</w:t>
      </w:r>
      <w:r>
        <w:rPr>
          <w:rFonts w:hint="eastAsia" w:ascii="宋体" w:hAnsi="宋体" w:eastAsia="宋体" w:cs="宋体"/>
          <w:bCs/>
          <w:sz w:val="24"/>
        </w:rPr>
        <w:t>。</w:t>
      </w:r>
    </w:p>
    <w:p w14:paraId="380A777B">
      <w:pPr>
        <w:widowControl/>
        <w:shd w:val="clear" w:color="auto" w:fill="FFFFFF"/>
        <w:spacing w:line="360" w:lineRule="auto"/>
        <w:ind w:firstLine="480" w:firstLineChars="200"/>
        <w:rPr>
          <w:rFonts w:hint="eastAsia" w:ascii="宋体" w:hAnsi="宋体" w:eastAsia="宋体" w:cs="宋体"/>
          <w:sz w:val="24"/>
        </w:rPr>
      </w:pPr>
      <w:r>
        <w:rPr>
          <w:rFonts w:hint="eastAsia" w:ascii="宋体" w:hAnsi="宋体" w:eastAsia="宋体" w:cs="宋体"/>
          <w:sz w:val="24"/>
        </w:rPr>
        <w:t>3、报价须包含税金、管理费用等杂项费用以及工安费用。</w:t>
      </w:r>
    </w:p>
    <w:p w14:paraId="2AF8B072">
      <w:pPr>
        <w:widowControl/>
        <w:shd w:val="clear" w:color="auto" w:fill="FFFFFF"/>
        <w:spacing w:line="360" w:lineRule="auto"/>
        <w:ind w:firstLine="480" w:firstLineChars="200"/>
        <w:rPr>
          <w:rFonts w:hint="eastAsia" w:ascii="宋体" w:hAnsi="宋体" w:eastAsia="宋体" w:cs="宋体"/>
          <w:bCs/>
          <w:sz w:val="24"/>
        </w:rPr>
      </w:pPr>
      <w:r>
        <w:rPr>
          <w:rFonts w:hint="eastAsia" w:ascii="宋体" w:hAnsi="宋体" w:eastAsia="宋体" w:cs="宋体"/>
          <w:sz w:val="24"/>
        </w:rPr>
        <w:t>4、报价</w:t>
      </w:r>
      <w:r>
        <w:rPr>
          <w:rFonts w:hint="eastAsia" w:ascii="宋体" w:hAnsi="宋体" w:eastAsia="宋体" w:cs="宋体"/>
          <w:bCs/>
          <w:sz w:val="24"/>
        </w:rPr>
        <w:t>技术文件应包括（编制顺序以商务招标文件的要求为准）：</w:t>
      </w:r>
    </w:p>
    <w:p w14:paraId="249EB95F">
      <w:pPr>
        <w:tabs>
          <w:tab w:val="left" w:pos="426"/>
          <w:tab w:val="left" w:pos="851"/>
        </w:tabs>
        <w:spacing w:line="360" w:lineRule="auto"/>
        <w:ind w:left="851"/>
        <w:jc w:val="left"/>
        <w:rPr>
          <w:rFonts w:hint="eastAsia" w:ascii="宋体" w:hAnsi="宋体" w:eastAsia="宋体" w:cs="宋体"/>
          <w:bCs/>
          <w:sz w:val="24"/>
        </w:rPr>
      </w:pPr>
      <w:r>
        <w:rPr>
          <w:rFonts w:hint="eastAsia" w:ascii="宋体" w:hAnsi="宋体" w:eastAsia="宋体" w:cs="宋体"/>
          <w:bCs/>
          <w:sz w:val="24"/>
        </w:rPr>
        <w:t>①. 承包商资质、简介和业绩证明；</w:t>
      </w:r>
    </w:p>
    <w:p w14:paraId="17790ED5">
      <w:pPr>
        <w:tabs>
          <w:tab w:val="left" w:pos="426"/>
          <w:tab w:val="left" w:pos="851"/>
        </w:tabs>
        <w:spacing w:line="360" w:lineRule="auto"/>
        <w:ind w:left="851"/>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2 \* GB3 </w:instrText>
      </w:r>
      <w:r>
        <w:rPr>
          <w:rFonts w:hint="eastAsia" w:ascii="宋体" w:hAnsi="宋体" w:eastAsia="宋体" w:cs="宋体"/>
          <w:bCs/>
          <w:sz w:val="24"/>
        </w:rPr>
        <w:fldChar w:fldCharType="separate"/>
      </w:r>
      <w:r>
        <w:rPr>
          <w:rFonts w:hint="eastAsia" w:ascii="宋体" w:hAnsi="宋体" w:eastAsia="宋体" w:cs="宋体"/>
          <w:bCs/>
          <w:sz w:val="24"/>
        </w:rPr>
        <w:t>②</w:t>
      </w:r>
      <w:r>
        <w:rPr>
          <w:rFonts w:hint="eastAsia" w:ascii="宋体" w:hAnsi="宋体" w:eastAsia="宋体" w:cs="宋体"/>
          <w:bCs/>
          <w:sz w:val="24"/>
        </w:rPr>
        <w:fldChar w:fldCharType="end"/>
      </w:r>
      <w:r>
        <w:rPr>
          <w:rFonts w:hint="eastAsia" w:ascii="宋体" w:hAnsi="宋体" w:eastAsia="宋体" w:cs="宋体"/>
          <w:bCs/>
          <w:sz w:val="24"/>
        </w:rPr>
        <w:t xml:space="preserve">. </w:t>
      </w:r>
      <w:r>
        <w:rPr>
          <w:rFonts w:hint="eastAsia" w:ascii="宋体" w:hAnsi="宋体" w:eastAsia="宋体" w:cs="宋体"/>
          <w:bCs/>
          <w:sz w:val="24"/>
          <w:shd w:val="clear" w:color="auto" w:fill="FFFFFF"/>
        </w:rPr>
        <w:t>管理、技术人员资质及授权文件</w:t>
      </w:r>
      <w:r>
        <w:rPr>
          <w:rFonts w:hint="eastAsia" w:ascii="宋体" w:hAnsi="宋体" w:eastAsia="宋体" w:cs="宋体"/>
          <w:bCs/>
          <w:sz w:val="24"/>
        </w:rPr>
        <w:t>；</w:t>
      </w:r>
    </w:p>
    <w:p w14:paraId="55B0D60F">
      <w:pPr>
        <w:tabs>
          <w:tab w:val="left" w:pos="426"/>
          <w:tab w:val="left" w:pos="851"/>
        </w:tabs>
        <w:spacing w:line="360" w:lineRule="auto"/>
        <w:ind w:left="840"/>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3 \* GB3 </w:instrText>
      </w:r>
      <w:r>
        <w:rPr>
          <w:rFonts w:hint="eastAsia" w:ascii="宋体" w:hAnsi="宋体" w:eastAsia="宋体" w:cs="宋体"/>
          <w:bCs/>
          <w:sz w:val="24"/>
        </w:rPr>
        <w:fldChar w:fldCharType="separate"/>
      </w:r>
      <w:r>
        <w:rPr>
          <w:rFonts w:hint="eastAsia" w:ascii="宋体" w:hAnsi="宋体" w:eastAsia="宋体" w:cs="宋体"/>
          <w:bCs/>
          <w:sz w:val="24"/>
        </w:rPr>
        <w:t>③</w:t>
      </w:r>
      <w:r>
        <w:rPr>
          <w:rFonts w:hint="eastAsia" w:ascii="宋体" w:hAnsi="宋体" w:eastAsia="宋体" w:cs="宋体"/>
          <w:bCs/>
          <w:sz w:val="24"/>
        </w:rPr>
        <w:fldChar w:fldCharType="end"/>
      </w:r>
      <w:r>
        <w:rPr>
          <w:rFonts w:hint="eastAsia" w:ascii="宋体" w:hAnsi="宋体" w:eastAsia="宋体" w:cs="宋体"/>
          <w:bCs/>
          <w:sz w:val="24"/>
        </w:rPr>
        <w:t xml:space="preserve">. </w:t>
      </w:r>
      <w:r>
        <w:rPr>
          <w:rFonts w:hint="eastAsia" w:ascii="宋体" w:hAnsi="宋体" w:eastAsia="宋体" w:cs="宋体"/>
          <w:bCs/>
          <w:sz w:val="24"/>
          <w:lang w:eastAsia="zh-CN"/>
        </w:rPr>
        <w:t>参选</w:t>
      </w:r>
      <w:r>
        <w:rPr>
          <w:rFonts w:hint="eastAsia" w:ascii="宋体" w:hAnsi="宋体" w:eastAsia="宋体" w:cs="宋体"/>
          <w:bCs/>
          <w:sz w:val="24"/>
          <w:shd w:val="clear" w:color="auto" w:fill="FFFFFF"/>
        </w:rPr>
        <w:t>设备清单</w:t>
      </w:r>
      <w:r>
        <w:rPr>
          <w:rFonts w:hint="eastAsia" w:ascii="宋体" w:hAnsi="宋体" w:eastAsia="宋体" w:cs="宋体"/>
          <w:bCs/>
          <w:sz w:val="24"/>
        </w:rPr>
        <w:t>；</w:t>
      </w:r>
    </w:p>
    <w:p w14:paraId="52D4E402">
      <w:pPr>
        <w:tabs>
          <w:tab w:val="left" w:pos="426"/>
          <w:tab w:val="left" w:pos="851"/>
        </w:tabs>
        <w:spacing w:line="360" w:lineRule="auto"/>
        <w:ind w:left="851"/>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4 \* GB3 </w:instrText>
      </w:r>
      <w:r>
        <w:rPr>
          <w:rFonts w:hint="eastAsia" w:ascii="宋体" w:hAnsi="宋体" w:eastAsia="宋体" w:cs="宋体"/>
          <w:bCs/>
          <w:sz w:val="24"/>
        </w:rPr>
        <w:fldChar w:fldCharType="separate"/>
      </w:r>
      <w:r>
        <w:rPr>
          <w:rFonts w:hint="eastAsia" w:ascii="宋体" w:hAnsi="宋体" w:eastAsia="宋体" w:cs="宋体"/>
          <w:bCs/>
          <w:sz w:val="24"/>
        </w:rPr>
        <w:t>④</w:t>
      </w:r>
      <w:r>
        <w:rPr>
          <w:rFonts w:hint="eastAsia" w:ascii="宋体" w:hAnsi="宋体" w:eastAsia="宋体" w:cs="宋体"/>
          <w:bCs/>
          <w:sz w:val="24"/>
        </w:rPr>
        <w:fldChar w:fldCharType="end"/>
      </w:r>
      <w:r>
        <w:rPr>
          <w:rFonts w:hint="eastAsia" w:ascii="宋体" w:hAnsi="宋体" w:eastAsia="宋体" w:cs="宋体"/>
          <w:bCs/>
          <w:sz w:val="24"/>
        </w:rPr>
        <w:t>. 质量保证措施；</w:t>
      </w:r>
    </w:p>
    <w:p w14:paraId="3730EAE8">
      <w:pPr>
        <w:tabs>
          <w:tab w:val="left" w:pos="426"/>
          <w:tab w:val="left" w:pos="851"/>
        </w:tabs>
        <w:spacing w:line="360" w:lineRule="auto"/>
        <w:ind w:left="851"/>
        <w:jc w:val="left"/>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5 \* GB3 </w:instrText>
      </w:r>
      <w:r>
        <w:rPr>
          <w:rFonts w:hint="eastAsia" w:ascii="宋体" w:hAnsi="宋体" w:eastAsia="宋体" w:cs="宋体"/>
          <w:bCs/>
          <w:sz w:val="24"/>
        </w:rPr>
        <w:fldChar w:fldCharType="separate"/>
      </w:r>
      <w:r>
        <w:rPr>
          <w:rFonts w:hint="eastAsia" w:ascii="宋体" w:hAnsi="宋体" w:eastAsia="宋体" w:cs="宋体"/>
          <w:bCs/>
          <w:sz w:val="24"/>
        </w:rPr>
        <w:t>⑤</w:t>
      </w:r>
      <w:r>
        <w:rPr>
          <w:rFonts w:hint="eastAsia" w:ascii="宋体" w:hAnsi="宋体" w:eastAsia="宋体" w:cs="宋体"/>
          <w:bCs/>
          <w:sz w:val="24"/>
        </w:rPr>
        <w:fldChar w:fldCharType="end"/>
      </w:r>
      <w:r>
        <w:rPr>
          <w:rFonts w:hint="eastAsia" w:ascii="宋体" w:hAnsi="宋体" w:eastAsia="宋体" w:cs="宋体"/>
          <w:bCs/>
          <w:sz w:val="24"/>
        </w:rPr>
        <w:t xml:space="preserve">. </w:t>
      </w:r>
      <w:r>
        <w:rPr>
          <w:rFonts w:hint="eastAsia" w:ascii="宋体" w:hAnsi="宋体" w:eastAsia="宋体" w:cs="宋体"/>
          <w:bCs/>
          <w:sz w:val="24"/>
          <w:lang w:eastAsia="zh-CN"/>
        </w:rPr>
        <w:t>参选</w:t>
      </w:r>
      <w:r>
        <w:rPr>
          <w:rFonts w:hint="eastAsia" w:ascii="宋体" w:hAnsi="宋体" w:eastAsia="宋体" w:cs="宋体"/>
          <w:bCs/>
          <w:sz w:val="24"/>
        </w:rPr>
        <w:t>要求的其他文件。</w:t>
      </w:r>
    </w:p>
    <w:p w14:paraId="62ED2B2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九、事故处罚及违约条款</w:t>
      </w:r>
    </w:p>
    <w:p w14:paraId="57AB085D">
      <w:pPr>
        <w:pStyle w:val="18"/>
        <w:adjustRightInd w:val="0"/>
        <w:snapToGrid w:val="0"/>
        <w:spacing w:line="360" w:lineRule="auto"/>
        <w:ind w:firstLine="446" w:firstLineChars="186"/>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1、承包方须严格遵守</w:t>
      </w:r>
      <w:r>
        <w:rPr>
          <w:rFonts w:hint="eastAsia" w:ascii="宋体" w:hAnsi="宋体" w:eastAsia="宋体" w:cs="宋体"/>
          <w:sz w:val="24"/>
          <w:szCs w:val="24"/>
          <w:shd w:val="clear" w:color="auto" w:fill="FFFFFF"/>
        </w:rPr>
        <w:t>福海创</w:t>
      </w:r>
      <w:r>
        <w:rPr>
          <w:rFonts w:hint="eastAsia" w:ascii="宋体" w:hAnsi="宋体" w:eastAsia="宋体" w:cs="宋体"/>
          <w:kern w:val="0"/>
          <w:sz w:val="24"/>
          <w:szCs w:val="24"/>
          <w:shd w:val="clear" w:color="auto" w:fill="FFFFFF"/>
        </w:rPr>
        <w:t>安全作业规定，同</w:t>
      </w:r>
      <w:r>
        <w:rPr>
          <w:rFonts w:hint="eastAsia" w:ascii="宋体" w:hAnsi="宋体" w:eastAsia="宋体" w:cs="宋体"/>
          <w:sz w:val="24"/>
          <w:szCs w:val="24"/>
          <w:shd w:val="clear" w:color="auto" w:fill="FFFFFF"/>
        </w:rPr>
        <w:t>福海创</w:t>
      </w:r>
      <w:r>
        <w:rPr>
          <w:rFonts w:hint="eastAsia" w:ascii="宋体" w:hAnsi="宋体" w:eastAsia="宋体" w:cs="宋体"/>
          <w:kern w:val="0"/>
          <w:sz w:val="24"/>
          <w:szCs w:val="24"/>
          <w:shd w:val="clear" w:color="auto" w:fill="FFFFFF"/>
        </w:rPr>
        <w:t>签订《安全环保协议书》，对于违规行为</w:t>
      </w:r>
      <w:r>
        <w:rPr>
          <w:rFonts w:hint="eastAsia" w:ascii="宋体" w:hAnsi="宋体" w:eastAsia="宋体" w:cs="宋体"/>
          <w:sz w:val="24"/>
          <w:szCs w:val="24"/>
          <w:shd w:val="clear" w:color="auto" w:fill="FFFFFF"/>
        </w:rPr>
        <w:t>福海创</w:t>
      </w:r>
      <w:r>
        <w:rPr>
          <w:rFonts w:hint="eastAsia" w:ascii="宋体" w:hAnsi="宋体" w:eastAsia="宋体" w:cs="宋体"/>
          <w:kern w:val="0"/>
          <w:sz w:val="24"/>
          <w:szCs w:val="24"/>
          <w:shd w:val="clear" w:color="auto" w:fill="FFFFFF"/>
        </w:rPr>
        <w:t>有权依照《安全查核与奖惩办法》处理。</w:t>
      </w:r>
    </w:p>
    <w:p w14:paraId="3BF897DE">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2、违约解除条款</w:t>
      </w:r>
    </w:p>
    <w:p w14:paraId="49E2B05E">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承包方有下列情形之一，发包人可终止或解除本合同：</w:t>
      </w:r>
    </w:p>
    <w:p w14:paraId="23E3F557">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fldChar w:fldCharType="begin"/>
      </w:r>
      <w:r>
        <w:rPr>
          <w:rFonts w:hint="eastAsia" w:ascii="宋体" w:hAnsi="宋体" w:eastAsia="宋体" w:cs="宋体"/>
          <w:bCs/>
          <w:sz w:val="24"/>
          <w:szCs w:val="24"/>
          <w:shd w:val="clear" w:color="auto" w:fill="FFFFFF"/>
        </w:rPr>
        <w:instrText xml:space="preserve"> eq \o\ac(○,1)</w:instrText>
      </w:r>
      <w:r>
        <w:rPr>
          <w:rFonts w:hint="eastAsia" w:ascii="宋体" w:hAnsi="宋体" w:eastAsia="宋体" w:cs="宋体"/>
          <w:bCs/>
          <w:sz w:val="24"/>
          <w:szCs w:val="24"/>
          <w:shd w:val="clear" w:color="auto" w:fill="FFFFFF"/>
        </w:rPr>
        <w:fldChar w:fldCharType="end"/>
      </w:r>
      <w:r>
        <w:rPr>
          <w:rFonts w:hint="eastAsia" w:ascii="宋体" w:hAnsi="宋体" w:eastAsia="宋体" w:cs="宋体"/>
          <w:bCs/>
          <w:sz w:val="24"/>
          <w:szCs w:val="24"/>
          <w:shd w:val="clear" w:color="auto" w:fill="FFFFFF"/>
        </w:rPr>
        <w:t>承包方技术服务人员、施工作业人员、机具设备不足，无法满足合约要求。</w:t>
      </w:r>
    </w:p>
    <w:p w14:paraId="09F0CF59">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②.承包方违反本合同条款规定或发生事故不能履行合约。</w:t>
      </w:r>
    </w:p>
    <w:p w14:paraId="7DA9A4A1">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③.承包方人员有偷窃、破坏发包方财产等违章、违法行为时。</w:t>
      </w:r>
    </w:p>
    <w:p w14:paraId="476081E2">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④.承包方有其他违反约定的行为3次以上。</w:t>
      </w:r>
    </w:p>
    <w:p w14:paraId="5247D5A1">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⑤.承包方提供的设备、材料严重不符约定标准，经两次纠正仍达不到标准时。</w:t>
      </w:r>
    </w:p>
    <w:p w14:paraId="07B6EFA1">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⑥.承包方不执行合同约定的义务。</w:t>
      </w:r>
    </w:p>
    <w:p w14:paraId="47F15927">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fldChar w:fldCharType="begin"/>
      </w:r>
      <w:r>
        <w:rPr>
          <w:rFonts w:hint="eastAsia" w:ascii="宋体" w:hAnsi="宋体" w:eastAsia="宋体" w:cs="宋体"/>
          <w:bCs/>
          <w:sz w:val="24"/>
          <w:szCs w:val="24"/>
          <w:shd w:val="clear" w:color="auto" w:fill="FFFFFF"/>
        </w:rPr>
        <w:instrText xml:space="preserve"> = 7 \* GB3 </w:instrText>
      </w:r>
      <w:r>
        <w:rPr>
          <w:rFonts w:hint="eastAsia" w:ascii="宋体" w:hAnsi="宋体" w:eastAsia="宋体" w:cs="宋体"/>
          <w:bCs/>
          <w:sz w:val="24"/>
          <w:szCs w:val="24"/>
          <w:shd w:val="clear" w:color="auto" w:fill="FFFFFF"/>
        </w:rPr>
        <w:fldChar w:fldCharType="separate"/>
      </w:r>
      <w:r>
        <w:rPr>
          <w:rFonts w:hint="eastAsia" w:ascii="宋体" w:hAnsi="宋体" w:eastAsia="宋体" w:cs="宋体"/>
          <w:bCs/>
          <w:sz w:val="24"/>
          <w:szCs w:val="24"/>
          <w:shd w:val="clear" w:color="auto" w:fill="FFFFFF"/>
        </w:rPr>
        <w:t>⑦</w:t>
      </w:r>
      <w:r>
        <w:rPr>
          <w:rFonts w:hint="eastAsia" w:ascii="宋体" w:hAnsi="宋体" w:eastAsia="宋体" w:cs="宋体"/>
          <w:bCs/>
          <w:sz w:val="24"/>
          <w:szCs w:val="24"/>
          <w:shd w:val="clear" w:color="auto" w:fill="FFFFFF"/>
        </w:rPr>
        <w:fldChar w:fldCharType="end"/>
      </w:r>
      <w:r>
        <w:rPr>
          <w:rFonts w:hint="eastAsia" w:ascii="宋体" w:hAnsi="宋体" w:eastAsia="宋体" w:cs="宋体"/>
          <w:bCs/>
          <w:sz w:val="24"/>
          <w:szCs w:val="24"/>
          <w:shd w:val="clear" w:color="auto" w:fill="FFFFFF"/>
        </w:rPr>
        <w:t>.承包方未能按时提供质保服务，给发包方或第三方遭受人身或经济损失的。</w:t>
      </w:r>
    </w:p>
    <w:p w14:paraId="7CF8A140">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fldChar w:fldCharType="begin"/>
      </w:r>
      <w:r>
        <w:rPr>
          <w:rFonts w:hint="eastAsia" w:ascii="宋体" w:hAnsi="宋体" w:eastAsia="宋体" w:cs="宋体"/>
          <w:bCs/>
          <w:sz w:val="24"/>
          <w:szCs w:val="24"/>
          <w:shd w:val="clear" w:color="auto" w:fill="FFFFFF"/>
        </w:rPr>
        <w:instrText xml:space="preserve"> = 8 \* GB3 </w:instrText>
      </w:r>
      <w:r>
        <w:rPr>
          <w:rFonts w:hint="eastAsia" w:ascii="宋体" w:hAnsi="宋体" w:eastAsia="宋体" w:cs="宋体"/>
          <w:bCs/>
          <w:sz w:val="24"/>
          <w:szCs w:val="24"/>
          <w:shd w:val="clear" w:color="auto" w:fill="FFFFFF"/>
        </w:rPr>
        <w:fldChar w:fldCharType="separate"/>
      </w:r>
      <w:r>
        <w:rPr>
          <w:rFonts w:hint="eastAsia" w:ascii="宋体" w:hAnsi="宋体" w:eastAsia="宋体" w:cs="宋体"/>
          <w:bCs/>
          <w:sz w:val="24"/>
          <w:szCs w:val="24"/>
          <w:shd w:val="clear" w:color="auto" w:fill="FFFFFF"/>
        </w:rPr>
        <w:t>⑧</w:t>
      </w:r>
      <w:r>
        <w:rPr>
          <w:rFonts w:hint="eastAsia" w:ascii="宋体" w:hAnsi="宋体" w:eastAsia="宋体" w:cs="宋体"/>
          <w:bCs/>
          <w:sz w:val="24"/>
          <w:szCs w:val="24"/>
          <w:shd w:val="clear" w:color="auto" w:fill="FFFFFF"/>
        </w:rPr>
        <w:fldChar w:fldCharType="end"/>
      </w:r>
      <w:r>
        <w:rPr>
          <w:rFonts w:hint="eastAsia" w:ascii="宋体" w:hAnsi="宋体" w:eastAsia="宋体" w:cs="宋体"/>
          <w:bCs/>
          <w:sz w:val="24"/>
          <w:szCs w:val="24"/>
          <w:shd w:val="clear" w:color="auto" w:fill="FFFFFF"/>
        </w:rPr>
        <w:t>.承包方违反福海创相关管理规定。</w:t>
      </w:r>
    </w:p>
    <w:p w14:paraId="33B99669">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fldChar w:fldCharType="begin"/>
      </w:r>
      <w:r>
        <w:rPr>
          <w:rFonts w:hint="eastAsia" w:ascii="宋体" w:hAnsi="宋体" w:eastAsia="宋体" w:cs="宋体"/>
          <w:bCs/>
          <w:sz w:val="24"/>
          <w:szCs w:val="24"/>
          <w:shd w:val="clear" w:color="auto" w:fill="FFFFFF"/>
        </w:rPr>
        <w:instrText xml:space="preserve"> = 9 \* GB3 </w:instrText>
      </w:r>
      <w:r>
        <w:rPr>
          <w:rFonts w:hint="eastAsia" w:ascii="宋体" w:hAnsi="宋体" w:eastAsia="宋体" w:cs="宋体"/>
          <w:bCs/>
          <w:sz w:val="24"/>
          <w:szCs w:val="24"/>
          <w:shd w:val="clear" w:color="auto" w:fill="FFFFFF"/>
        </w:rPr>
        <w:fldChar w:fldCharType="separate"/>
      </w:r>
      <w:r>
        <w:rPr>
          <w:rFonts w:hint="eastAsia" w:ascii="宋体" w:hAnsi="宋体" w:eastAsia="宋体" w:cs="宋体"/>
          <w:bCs/>
          <w:sz w:val="24"/>
          <w:szCs w:val="24"/>
          <w:shd w:val="clear" w:color="auto" w:fill="FFFFFF"/>
        </w:rPr>
        <w:t>⑨</w:t>
      </w:r>
      <w:r>
        <w:rPr>
          <w:rFonts w:hint="eastAsia" w:ascii="宋体" w:hAnsi="宋体" w:eastAsia="宋体" w:cs="宋体"/>
          <w:bCs/>
          <w:sz w:val="24"/>
          <w:szCs w:val="24"/>
          <w:shd w:val="clear" w:color="auto" w:fill="FFFFFF"/>
        </w:rPr>
        <w:fldChar w:fldCharType="end"/>
      </w:r>
      <w:r>
        <w:rPr>
          <w:rFonts w:hint="eastAsia" w:ascii="宋体" w:hAnsi="宋体" w:eastAsia="宋体" w:cs="宋体"/>
          <w:bCs/>
          <w:sz w:val="24"/>
          <w:szCs w:val="24"/>
          <w:shd w:val="clear" w:color="auto" w:fill="FFFFFF"/>
        </w:rPr>
        <w:t>.发包人对承包人月度考核情况，根据福海创公司相关考核管理办法，认定承包方为不合格供应商的。</w:t>
      </w:r>
    </w:p>
    <w:p w14:paraId="7774038E">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3、承包方若因上述原因被终止或解除合约时，在福海创书面通知中止合同后，承包人必须无条件配合交接，否则造成的一切损失由承包人承担。</w:t>
      </w:r>
    </w:p>
    <w:p w14:paraId="355C0581">
      <w:pPr>
        <w:spacing w:line="360" w:lineRule="auto"/>
        <w:ind w:firstLine="482" w:firstLineChars="200"/>
        <w:rPr>
          <w:rFonts w:hint="eastAsia" w:ascii="宋体" w:hAnsi="宋体" w:eastAsia="宋体" w:cs="宋体"/>
          <w:b/>
          <w:bCs/>
          <w:sz w:val="24"/>
        </w:rPr>
      </w:pPr>
      <w:bookmarkStart w:id="7" w:name="_Toc85103708"/>
      <w:bookmarkStart w:id="8" w:name="_Toc84686540"/>
      <w:bookmarkStart w:id="9" w:name="_Toc84079337"/>
      <w:bookmarkStart w:id="10" w:name="_Toc14717"/>
      <w:r>
        <w:rPr>
          <w:rFonts w:hint="eastAsia" w:ascii="宋体" w:hAnsi="宋体" w:eastAsia="宋体" w:cs="宋体"/>
          <w:b/>
          <w:bCs/>
          <w:sz w:val="24"/>
        </w:rPr>
        <w:t>十、</w:t>
      </w:r>
      <w:bookmarkEnd w:id="7"/>
      <w:bookmarkEnd w:id="8"/>
      <w:bookmarkEnd w:id="9"/>
      <w:bookmarkEnd w:id="10"/>
      <w:bookmarkStart w:id="11" w:name="_Toc170491904"/>
      <w:bookmarkStart w:id="12" w:name="_Toc426390431"/>
      <w:bookmarkStart w:id="13" w:name="_Toc436558126"/>
      <w:bookmarkStart w:id="14" w:name="_Toc402583303"/>
      <w:bookmarkStart w:id="15" w:name="_Toc426390511"/>
      <w:bookmarkStart w:id="16" w:name="_Toc422824623"/>
      <w:bookmarkStart w:id="17" w:name="_Toc345829"/>
      <w:bookmarkStart w:id="18" w:name="_Toc438976267"/>
      <w:bookmarkStart w:id="19" w:name="_Toc435536733"/>
      <w:r>
        <w:rPr>
          <w:rFonts w:hint="eastAsia" w:ascii="宋体" w:hAnsi="宋体" w:eastAsia="宋体" w:cs="宋体"/>
          <w:b/>
          <w:bCs/>
          <w:sz w:val="24"/>
        </w:rPr>
        <w:t>质保、培训及服务、资料交付</w:t>
      </w:r>
    </w:p>
    <w:bookmarkEnd w:id="11"/>
    <w:bookmarkEnd w:id="12"/>
    <w:bookmarkEnd w:id="13"/>
    <w:bookmarkEnd w:id="14"/>
    <w:bookmarkEnd w:id="15"/>
    <w:bookmarkEnd w:id="16"/>
    <w:bookmarkEnd w:id="17"/>
    <w:bookmarkEnd w:id="18"/>
    <w:bookmarkEnd w:id="19"/>
    <w:p w14:paraId="7C596B16">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1、质量保证：</w:t>
      </w:r>
    </w:p>
    <w:p w14:paraId="470379F7">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产品产地：承包人保证所采用的设备及附件均为合同规定要求的原装产品并提供相关证明。</w:t>
      </w:r>
    </w:p>
    <w:p w14:paraId="11ECA3E1">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使用寿命：正常条件下运行寿命不低于产品说明书规定的要求。</w:t>
      </w:r>
    </w:p>
    <w:p w14:paraId="67379BC9">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 xml:space="preserve">2、现场调试及培训 </w:t>
      </w:r>
    </w:p>
    <w:p w14:paraId="7C2F4BB3">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皮带秤更新工作完成后，由承包人负责系统调试和功能性检测，并提供相关测试报告。</w:t>
      </w:r>
    </w:p>
    <w:p w14:paraId="7498E7B6">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由承包人对皮带秤系统的使用、维护及相关注意事项等内容对发包方电气维修人员、运行操作等相关人员进行免费培训。</w:t>
      </w:r>
    </w:p>
    <w:p w14:paraId="0479A264">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 xml:space="preserve">3、保修及维修 </w:t>
      </w:r>
    </w:p>
    <w:p w14:paraId="3AA3E858">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 xml:space="preserve">   自完工验收合格之日起保修一年，提供终身技术支持。</w:t>
      </w:r>
    </w:p>
    <w:p w14:paraId="39647E84">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4、 售后服务</w:t>
      </w:r>
    </w:p>
    <w:p w14:paraId="455612F9">
      <w:pPr>
        <w:pStyle w:val="18"/>
        <w:adjustRightInd w:val="0"/>
        <w:snapToGrid w:val="0"/>
        <w:spacing w:line="360" w:lineRule="auto"/>
        <w:ind w:firstLine="240" w:firstLineChars="100"/>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 xml:space="preserve">（1）接到产品故障通知后8小时内提供解决方案，如发包人提出需要应能在4小时内赶到现场。 </w:t>
      </w:r>
    </w:p>
    <w:p w14:paraId="3B247266">
      <w:pPr>
        <w:pStyle w:val="18"/>
        <w:adjustRightInd w:val="0"/>
        <w:snapToGrid w:val="0"/>
        <w:spacing w:line="360" w:lineRule="auto"/>
        <w:ind w:firstLine="240" w:firstLineChars="100"/>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（2）一般故障在2小时内排除，保修期内所有备件的更换全部免费。</w:t>
      </w:r>
    </w:p>
    <w:p w14:paraId="7D897B7A">
      <w:pPr>
        <w:pStyle w:val="18"/>
        <w:adjustRightInd w:val="0"/>
        <w:snapToGrid w:val="0"/>
        <w:spacing w:line="360" w:lineRule="auto"/>
        <w:ind w:firstLine="446" w:firstLineChars="186"/>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5、 技术文件交付</w:t>
      </w:r>
    </w:p>
    <w:p w14:paraId="5180A4E5">
      <w:pPr>
        <w:pStyle w:val="18"/>
        <w:adjustRightInd w:val="0"/>
        <w:snapToGrid w:val="0"/>
        <w:spacing w:line="360" w:lineRule="auto"/>
        <w:ind w:firstLine="240" w:firstLineChars="100"/>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（1）承包人须在办理完工验收15个工作日内，</w:t>
      </w:r>
      <w:r>
        <w:rPr>
          <w:rFonts w:hint="eastAsia" w:ascii="宋体" w:hAnsi="宋体" w:eastAsia="宋体" w:cs="宋体"/>
          <w:b/>
          <w:bCs/>
          <w:sz w:val="24"/>
          <w:szCs w:val="24"/>
          <w:shd w:val="clear" w:color="auto" w:fill="FFFFFF"/>
        </w:rPr>
        <w:t>提供项目竣工报告及符合项目档案验收的所有技术资料和施工过程资料</w:t>
      </w:r>
      <w:r>
        <w:rPr>
          <w:rFonts w:hint="eastAsia" w:ascii="宋体" w:hAnsi="宋体" w:eastAsia="宋体" w:cs="宋体"/>
          <w:bCs/>
          <w:sz w:val="24"/>
          <w:szCs w:val="24"/>
          <w:shd w:val="clear" w:color="auto" w:fill="FFFFFF"/>
        </w:rPr>
        <w:t>。</w:t>
      </w:r>
    </w:p>
    <w:p w14:paraId="57BC1EFE">
      <w:pPr>
        <w:pStyle w:val="18"/>
        <w:adjustRightInd w:val="0"/>
        <w:snapToGrid w:val="0"/>
        <w:spacing w:line="360" w:lineRule="auto"/>
        <w:ind w:firstLine="240" w:firstLineChars="100"/>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（2） 竣工报告报告的内容应真实准确、清晰完整，并附上相关资料及过程照片。</w:t>
      </w:r>
    </w:p>
    <w:p w14:paraId="737837F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十一、特别说明</w:t>
      </w:r>
    </w:p>
    <w:p w14:paraId="1A0DFF32">
      <w:pPr>
        <w:widowControl/>
        <w:shd w:val="clear" w:color="auto" w:fill="FFFFFF"/>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1、本技术条款是对本招标工程的最低限度要求。承包方施工质量必须符合发包方提供的相关要求以及相应的国家法律法规、标准规范要求。</w:t>
      </w:r>
    </w:p>
    <w:p w14:paraId="77618797">
      <w:pPr>
        <w:widowControl/>
        <w:shd w:val="clear" w:color="auto" w:fill="FFFFFF"/>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2、承包方对本技术条款的严格遵守并不意味着可以解除其正确选材、施工、检试验、验收以及满足规定的操作工况等所应承担的责任，并对施工过程中涉及到的健康、安全和环境保护、消防等全面负责。</w:t>
      </w:r>
    </w:p>
    <w:p w14:paraId="43FFF839">
      <w:pPr>
        <w:widowControl/>
        <w:shd w:val="clear" w:color="auto" w:fill="FFFFFF"/>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shd w:val="clear" w:color="auto" w:fill="FFFFFF"/>
        </w:rPr>
        <w:t>本工程承包方报价前可到现场实地踏勘确认，施工前自行评估施工方案的可行性、安全性，提出安全施工的防护措施及应急方案；承包方须承担因施工危险因素考虑不周而产生后果的一切责任，所涉及的安全费用、责任风险费用均含于报价内</w:t>
      </w:r>
      <w:r>
        <w:rPr>
          <w:rFonts w:hint="eastAsia" w:ascii="宋体" w:hAnsi="宋体" w:eastAsia="宋体" w:cs="宋体"/>
          <w:bCs/>
          <w:sz w:val="24"/>
        </w:rPr>
        <w:t>。</w:t>
      </w:r>
    </w:p>
    <w:p w14:paraId="1B9A473B">
      <w:pPr>
        <w:tabs>
          <w:tab w:val="left" w:pos="567"/>
        </w:tabs>
        <w:spacing w:after="180" w:afterLines="50"/>
        <w:ind w:right="-53" w:rightChars="-24"/>
        <w:rPr>
          <w:rFonts w:hint="eastAsia" w:ascii="新宋体" w:hAnsi="新宋体" w:eastAsia="新宋体" w:cs="新宋体"/>
          <w:lang w:eastAsia="zh-CN"/>
        </w:rPr>
      </w:pPr>
    </w:p>
    <w:p w14:paraId="57CBF24A">
      <w:pPr>
        <w:tabs>
          <w:tab w:val="left" w:pos="567"/>
        </w:tabs>
        <w:spacing w:after="180" w:afterLines="50"/>
        <w:ind w:right="-53" w:rightChars="-24"/>
        <w:rPr>
          <w:rFonts w:hint="eastAsia" w:ascii="新宋体" w:hAnsi="新宋体" w:eastAsia="新宋体" w:cs="新宋体"/>
          <w:lang w:eastAsia="zh-CN"/>
        </w:rPr>
      </w:pPr>
    </w:p>
    <w:p w14:paraId="5CBD0EB1">
      <w:pPr>
        <w:tabs>
          <w:tab w:val="left" w:pos="567"/>
        </w:tabs>
        <w:spacing w:after="180" w:afterLines="50"/>
        <w:ind w:right="-53" w:rightChars="-24"/>
        <w:rPr>
          <w:rFonts w:hint="eastAsia" w:ascii="新宋体" w:hAnsi="新宋体" w:eastAsia="新宋体" w:cs="新宋体"/>
          <w:lang w:eastAsia="zh-CN"/>
        </w:rPr>
      </w:pPr>
    </w:p>
    <w:p w14:paraId="4376A1EF">
      <w:pPr>
        <w:tabs>
          <w:tab w:val="left" w:pos="567"/>
        </w:tabs>
        <w:spacing w:after="180" w:afterLines="50"/>
        <w:ind w:right="-53" w:rightChars="-24"/>
        <w:rPr>
          <w:rFonts w:hint="eastAsia" w:ascii="新宋体" w:hAnsi="新宋体" w:eastAsia="新宋体" w:cs="新宋体"/>
          <w:lang w:eastAsia="zh-CN"/>
        </w:rPr>
      </w:pPr>
    </w:p>
    <w:p w14:paraId="602A3A9A">
      <w:pPr>
        <w:tabs>
          <w:tab w:val="left" w:pos="567"/>
        </w:tabs>
        <w:spacing w:after="180" w:afterLines="50"/>
        <w:ind w:right="-53" w:rightChars="-24"/>
        <w:rPr>
          <w:rFonts w:hint="eastAsia" w:ascii="新宋体" w:hAnsi="新宋体" w:eastAsia="新宋体" w:cs="新宋体"/>
          <w:lang w:eastAsia="zh-CN"/>
        </w:rPr>
      </w:pPr>
    </w:p>
    <w:p w14:paraId="7D84C073">
      <w:pPr>
        <w:tabs>
          <w:tab w:val="left" w:pos="567"/>
        </w:tabs>
        <w:spacing w:after="180" w:afterLines="50"/>
        <w:ind w:right="-53" w:rightChars="-24"/>
        <w:rPr>
          <w:rFonts w:hint="eastAsia" w:ascii="新宋体" w:hAnsi="新宋体" w:eastAsia="新宋体" w:cs="新宋体"/>
          <w:lang w:eastAsia="zh-CN"/>
        </w:rPr>
      </w:pPr>
    </w:p>
    <w:p w14:paraId="67D3AC58">
      <w:pPr>
        <w:tabs>
          <w:tab w:val="left" w:pos="567"/>
        </w:tabs>
        <w:spacing w:after="180" w:afterLines="50"/>
        <w:ind w:right="-53" w:rightChars="-24"/>
        <w:rPr>
          <w:rFonts w:hint="eastAsia" w:ascii="新宋体" w:hAnsi="新宋体" w:eastAsia="新宋体" w:cs="新宋体"/>
          <w:lang w:eastAsia="zh-CN"/>
        </w:rPr>
      </w:pPr>
    </w:p>
    <w:p w14:paraId="66A0AC5A">
      <w:pPr>
        <w:tabs>
          <w:tab w:val="left" w:pos="567"/>
        </w:tabs>
        <w:spacing w:after="180" w:afterLines="50"/>
        <w:ind w:right="-53" w:rightChars="-24"/>
        <w:rPr>
          <w:rFonts w:hint="eastAsia" w:ascii="新宋体" w:hAnsi="新宋体" w:eastAsia="新宋体" w:cs="新宋体"/>
          <w:lang w:eastAsia="zh-CN"/>
        </w:rPr>
      </w:pPr>
    </w:p>
    <w:p w14:paraId="6A997BAA">
      <w:pPr>
        <w:tabs>
          <w:tab w:val="left" w:pos="567"/>
        </w:tabs>
        <w:spacing w:after="180" w:afterLines="50"/>
        <w:ind w:right="-53" w:rightChars="-24"/>
        <w:rPr>
          <w:rFonts w:hint="eastAsia" w:ascii="新宋体" w:hAnsi="新宋体" w:eastAsia="新宋体" w:cs="新宋体"/>
          <w:lang w:eastAsia="zh-CN"/>
        </w:rPr>
      </w:pPr>
    </w:p>
    <w:p w14:paraId="183943FC">
      <w:pPr>
        <w:tabs>
          <w:tab w:val="left" w:pos="567"/>
        </w:tabs>
        <w:spacing w:after="180" w:afterLines="50"/>
        <w:ind w:right="-53" w:rightChars="-24"/>
        <w:rPr>
          <w:rFonts w:hint="eastAsia" w:ascii="新宋体" w:hAnsi="新宋体" w:eastAsia="新宋体" w:cs="新宋体"/>
          <w:lang w:eastAsia="zh-CN"/>
        </w:rPr>
      </w:pPr>
    </w:p>
    <w:p w14:paraId="6C4D9FA4">
      <w:pPr>
        <w:tabs>
          <w:tab w:val="left" w:pos="567"/>
        </w:tabs>
        <w:spacing w:after="180" w:afterLines="50"/>
        <w:ind w:right="-53" w:rightChars="-24"/>
        <w:rPr>
          <w:rFonts w:hint="eastAsia" w:ascii="新宋体" w:hAnsi="新宋体" w:eastAsia="新宋体" w:cs="新宋体"/>
          <w:lang w:eastAsia="zh-CN"/>
        </w:rPr>
      </w:pPr>
    </w:p>
    <w:p w14:paraId="2A931A20">
      <w:pPr>
        <w:tabs>
          <w:tab w:val="left" w:pos="567"/>
        </w:tabs>
        <w:spacing w:after="180" w:afterLines="50"/>
        <w:ind w:right="-53" w:rightChars="-24"/>
        <w:rPr>
          <w:rFonts w:hint="eastAsia" w:ascii="新宋体" w:hAnsi="新宋体" w:eastAsia="新宋体" w:cs="新宋体"/>
          <w:lang w:eastAsia="zh-CN"/>
        </w:rPr>
      </w:pPr>
    </w:p>
    <w:p w14:paraId="1F5A2783">
      <w:pPr>
        <w:pStyle w:val="18"/>
        <w:ind w:firstLine="0"/>
        <w:jc w:val="center"/>
        <w:rPr>
          <w:rFonts w:hint="eastAsia"/>
          <w:b/>
          <w:bCs/>
          <w:sz w:val="32"/>
          <w:szCs w:val="36"/>
          <w:lang w:eastAsia="zh-CN"/>
        </w:rPr>
      </w:pPr>
    </w:p>
    <w:p w14:paraId="15BC180B">
      <w:pPr>
        <w:pStyle w:val="18"/>
        <w:ind w:firstLine="0"/>
        <w:jc w:val="center"/>
        <w:rPr>
          <w:rFonts w:hint="eastAsia"/>
          <w:b/>
          <w:bCs/>
          <w:sz w:val="32"/>
          <w:szCs w:val="36"/>
          <w:lang w:eastAsia="zh-CN"/>
        </w:rPr>
      </w:pPr>
    </w:p>
    <w:p w14:paraId="0D3E163E">
      <w:pPr>
        <w:pStyle w:val="18"/>
        <w:ind w:firstLine="0"/>
        <w:jc w:val="center"/>
        <w:rPr>
          <w:rFonts w:hint="eastAsia"/>
          <w:b/>
          <w:bCs/>
          <w:sz w:val="32"/>
          <w:szCs w:val="36"/>
          <w:lang w:eastAsia="zh-CN"/>
        </w:rPr>
      </w:pPr>
    </w:p>
    <w:p w14:paraId="52A8C61F">
      <w:pPr>
        <w:pStyle w:val="18"/>
        <w:ind w:left="0" w:leftChars="0" w:firstLine="0" w:firstLineChars="0"/>
        <w:jc w:val="both"/>
        <w:rPr>
          <w:rFonts w:hint="eastAsia"/>
          <w:b/>
          <w:bCs/>
          <w:sz w:val="32"/>
          <w:szCs w:val="36"/>
          <w:lang w:val="en-US" w:eastAsia="zh-CN"/>
        </w:rPr>
      </w:pPr>
      <w:r>
        <w:rPr>
          <w:rFonts w:hint="eastAsia"/>
          <w:b/>
          <w:bCs/>
          <w:sz w:val="32"/>
          <w:szCs w:val="36"/>
          <w:lang w:val="en-US" w:eastAsia="zh-CN"/>
        </w:rPr>
        <w:t>附件三：</w:t>
      </w:r>
    </w:p>
    <w:p w14:paraId="59034813">
      <w:pPr>
        <w:pStyle w:val="18"/>
        <w:ind w:left="0" w:leftChars="0" w:firstLine="0" w:firstLineChars="0"/>
        <w:jc w:val="center"/>
        <w:rPr>
          <w:b/>
          <w:bCs/>
          <w:sz w:val="32"/>
          <w:szCs w:val="36"/>
          <w:lang w:eastAsia="zh-CN"/>
        </w:rPr>
      </w:pPr>
      <w:r>
        <w:rPr>
          <w:rFonts w:hint="eastAsia"/>
          <w:b/>
          <w:bCs/>
          <w:sz w:val="32"/>
          <w:szCs w:val="36"/>
          <w:lang w:eastAsia="zh-CN"/>
        </w:rPr>
        <w:t>人员、车辆入厂安全管理协议</w:t>
      </w:r>
    </w:p>
    <w:p w14:paraId="4DA72506">
      <w:pPr>
        <w:pStyle w:val="7"/>
        <w:spacing w:line="400" w:lineRule="exact"/>
        <w:rPr>
          <w:rFonts w:hint="default" w:hAnsi="宋体" w:eastAsiaTheme="minorEastAsia" w:cstheme="minorBidi"/>
          <w:b/>
          <w:bCs/>
          <w:sz w:val="24"/>
          <w:lang w:val="en-US" w:eastAsia="zh-CN"/>
        </w:rPr>
      </w:pPr>
      <w:r>
        <w:rPr>
          <w:rFonts w:hint="eastAsia" w:hAnsi="宋体" w:eastAsiaTheme="minorEastAsia" w:cstheme="minorBidi"/>
          <w:b/>
          <w:bCs/>
          <w:sz w:val="24"/>
          <w:lang w:eastAsia="zh-CN"/>
        </w:rPr>
        <w:t>甲方</w:t>
      </w:r>
      <w:r>
        <w:rPr>
          <w:rFonts w:hint="eastAsia" w:ascii="宋体" w:hAnsi="宋体" w:eastAsiaTheme="minorEastAsia" w:cstheme="minorBidi"/>
          <w:b/>
          <w:bCs/>
          <w:sz w:val="24"/>
          <w:lang w:eastAsia="zh-CN"/>
        </w:rPr>
        <w:t>：翔鹭码头投资管理（漳州）有限公司</w:t>
      </w:r>
    </w:p>
    <w:p w14:paraId="583D1E77">
      <w:pPr>
        <w:pStyle w:val="18"/>
        <w:ind w:left="0" w:firstLine="0"/>
        <w:rPr>
          <w:rFonts w:eastAsiaTheme="minorEastAsia" w:cstheme="minorBidi"/>
          <w:b/>
          <w:bCs/>
          <w:sz w:val="24"/>
          <w:szCs w:val="21"/>
          <w:lang w:eastAsia="zh-CN"/>
        </w:rPr>
      </w:pPr>
      <w:r>
        <w:rPr>
          <w:rFonts w:hint="eastAsia" w:eastAsiaTheme="minorEastAsia" w:cstheme="minorBidi"/>
          <w:b/>
          <w:bCs/>
          <w:sz w:val="24"/>
          <w:lang w:eastAsia="zh-CN"/>
        </w:rPr>
        <w:t>乙方：</w:t>
      </w:r>
    </w:p>
    <w:p w14:paraId="0BF63DCB">
      <w:pPr>
        <w:spacing w:line="480" w:lineRule="auto"/>
        <w:ind w:firstLine="440" w:firstLineChars="200"/>
        <w:rPr>
          <w:szCs w:val="21"/>
          <w:lang w:eastAsia="zh-CN"/>
        </w:rPr>
      </w:pPr>
      <w:r>
        <w:rPr>
          <w:rFonts w:hint="eastAsia"/>
          <w:szCs w:val="21"/>
          <w:lang w:eastAsia="zh-CN"/>
        </w:rPr>
        <w:t>为进一步明确甲乙双方在合同履行过程中的安全生产权利和义务及责任，经双方协商，双方自愿签订本协议，作为主合同的附件。</w:t>
      </w:r>
    </w:p>
    <w:p w14:paraId="6DF1F859">
      <w:pPr>
        <w:numPr>
          <w:ilvl w:val="0"/>
          <w:numId w:val="5"/>
        </w:numPr>
        <w:spacing w:line="480" w:lineRule="auto"/>
        <w:ind w:left="-526" w:leftChars="-239" w:firstLine="466" w:firstLineChars="211"/>
        <w:rPr>
          <w:b/>
          <w:bCs/>
          <w:szCs w:val="21"/>
        </w:rPr>
      </w:pPr>
      <w:r>
        <w:rPr>
          <w:rFonts w:hint="eastAsia"/>
          <w:b/>
          <w:bCs/>
          <w:szCs w:val="21"/>
        </w:rPr>
        <w:t>甲方的权利和义务</w:t>
      </w:r>
    </w:p>
    <w:p w14:paraId="4D8BBF6A">
      <w:pPr>
        <w:numPr>
          <w:ilvl w:val="0"/>
          <w:numId w:val="6"/>
        </w:numPr>
        <w:spacing w:line="480" w:lineRule="auto"/>
        <w:ind w:left="-62" w:leftChars="-28"/>
        <w:rPr>
          <w:szCs w:val="21"/>
          <w:lang w:eastAsia="zh-CN"/>
        </w:rPr>
      </w:pPr>
      <w:r>
        <w:rPr>
          <w:rFonts w:hint="eastAsia"/>
          <w:szCs w:val="21"/>
          <w:lang w:eastAsia="zh-CN"/>
        </w:rPr>
        <w:t>甲方负责向乙方提供乙方需遵守的安全环保管理规定，并在入厂前向需要进入甲方厂区的人员进行安全告知。</w:t>
      </w:r>
    </w:p>
    <w:p w14:paraId="7E61E157">
      <w:pPr>
        <w:numPr>
          <w:ilvl w:val="0"/>
          <w:numId w:val="6"/>
        </w:numPr>
        <w:spacing w:line="480" w:lineRule="auto"/>
        <w:ind w:left="-62" w:leftChars="-28"/>
        <w:rPr>
          <w:szCs w:val="21"/>
          <w:lang w:eastAsia="zh-CN"/>
        </w:rPr>
      </w:pPr>
      <w:r>
        <w:rPr>
          <w:rFonts w:hint="eastAsia"/>
          <w:szCs w:val="21"/>
          <w:lang w:eastAsia="zh-CN"/>
        </w:rPr>
        <w:t>甲方应为乙方指定甲方厂区内的安全行车路线。</w:t>
      </w:r>
    </w:p>
    <w:p w14:paraId="6CC094EF">
      <w:pPr>
        <w:numPr>
          <w:ilvl w:val="0"/>
          <w:numId w:val="6"/>
        </w:numPr>
        <w:spacing w:line="480" w:lineRule="auto"/>
        <w:ind w:left="-62" w:leftChars="-28"/>
        <w:rPr>
          <w:szCs w:val="21"/>
          <w:lang w:eastAsia="zh-CN"/>
        </w:rPr>
      </w:pPr>
      <w:r>
        <w:rPr>
          <w:rFonts w:hint="eastAsia"/>
          <w:szCs w:val="21"/>
          <w:lang w:eastAsia="zh-CN"/>
        </w:rPr>
        <w:t>甲方负责对乙方的入厂车辆和人员进行安全资质、车辆完好情况及人员健康情况进行检查，禁止不合格的车辆和人员入厂。</w:t>
      </w:r>
    </w:p>
    <w:p w14:paraId="3EA32FCE">
      <w:pPr>
        <w:numPr>
          <w:ilvl w:val="0"/>
          <w:numId w:val="6"/>
        </w:numPr>
        <w:spacing w:line="480" w:lineRule="auto"/>
        <w:ind w:left="-62" w:leftChars="-28"/>
        <w:rPr>
          <w:szCs w:val="21"/>
          <w:lang w:eastAsia="zh-CN"/>
        </w:rPr>
      </w:pPr>
      <w:r>
        <w:rPr>
          <w:rFonts w:hint="eastAsia"/>
          <w:szCs w:val="21"/>
          <w:lang w:eastAsia="zh-CN"/>
        </w:rPr>
        <w:t>甲方对乙方车辆在甲方厂区门口、停车场及厂区内停放和行驶情况进行监督检查，有权对违规的车辆和人员按照甲方的规定进行处罚。</w:t>
      </w:r>
    </w:p>
    <w:p w14:paraId="47D6EAA4">
      <w:pPr>
        <w:numPr>
          <w:ilvl w:val="0"/>
          <w:numId w:val="6"/>
        </w:numPr>
        <w:spacing w:line="480" w:lineRule="auto"/>
        <w:ind w:left="-62" w:leftChars="-28"/>
        <w:rPr>
          <w:szCs w:val="21"/>
          <w:lang w:eastAsia="zh-CN"/>
        </w:rPr>
      </w:pPr>
      <w:r>
        <w:rPr>
          <w:rFonts w:hint="eastAsia"/>
          <w:szCs w:val="21"/>
          <w:lang w:eastAsia="zh-CN"/>
        </w:rPr>
        <w:t>甲方业务主管部门应全程委托专门人员引导乙方车辆和人员按指定的路线进入厂区、到达指定位置。</w:t>
      </w:r>
    </w:p>
    <w:p w14:paraId="77ABD9C7">
      <w:pPr>
        <w:numPr>
          <w:ilvl w:val="0"/>
          <w:numId w:val="5"/>
        </w:numPr>
        <w:spacing w:line="480" w:lineRule="auto"/>
        <w:ind w:left="-526" w:leftChars="-239" w:firstLine="466" w:firstLineChars="211"/>
        <w:rPr>
          <w:b/>
          <w:bCs/>
          <w:szCs w:val="21"/>
        </w:rPr>
      </w:pPr>
      <w:r>
        <w:rPr>
          <w:rFonts w:hint="eastAsia"/>
          <w:b/>
          <w:bCs/>
          <w:szCs w:val="21"/>
        </w:rPr>
        <w:t>乙方的权利和义务</w:t>
      </w:r>
    </w:p>
    <w:p w14:paraId="6C267A3B">
      <w:pPr>
        <w:numPr>
          <w:ilvl w:val="0"/>
          <w:numId w:val="7"/>
        </w:numPr>
        <w:spacing w:line="480" w:lineRule="auto"/>
        <w:ind w:left="-62" w:leftChars="-28"/>
        <w:rPr>
          <w:szCs w:val="21"/>
          <w:lang w:eastAsia="zh-CN"/>
        </w:rPr>
      </w:pPr>
      <w:r>
        <w:rPr>
          <w:rFonts w:hint="eastAsia"/>
          <w:szCs w:val="21"/>
          <w:lang w:eastAsia="zh-CN"/>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4C20688C">
      <w:pPr>
        <w:numPr>
          <w:ilvl w:val="0"/>
          <w:numId w:val="7"/>
        </w:numPr>
        <w:spacing w:line="480" w:lineRule="auto"/>
        <w:ind w:left="-62" w:leftChars="-28"/>
        <w:rPr>
          <w:szCs w:val="21"/>
          <w:lang w:eastAsia="zh-CN"/>
        </w:rPr>
      </w:pPr>
      <w:r>
        <w:rPr>
          <w:rFonts w:hint="eastAsia"/>
          <w:szCs w:val="21"/>
          <w:lang w:eastAsia="zh-CN"/>
        </w:rPr>
        <w:t>乙方应为需进入甲方厂区的人员提供符合甲方要求的安全帽、劳保服、劳保鞋等劳动防护用品，并督促入厂人员规范佩戴和使用。</w:t>
      </w:r>
    </w:p>
    <w:p w14:paraId="24C2F9D4">
      <w:pPr>
        <w:numPr>
          <w:ilvl w:val="0"/>
          <w:numId w:val="7"/>
        </w:numPr>
        <w:spacing w:line="480" w:lineRule="auto"/>
        <w:ind w:left="-62" w:leftChars="-28"/>
        <w:rPr>
          <w:szCs w:val="21"/>
        </w:rPr>
      </w:pPr>
      <w:r>
        <w:rPr>
          <w:rFonts w:hint="eastAsia"/>
          <w:szCs w:val="21"/>
          <w:lang w:eastAsia="zh-CN"/>
        </w:rPr>
        <w:t>乙方应遵守甲方相关管理规定（以甲方发给乙方的制度内容为准），并提前向入厂人员做好宣贯，禁止入厂人员违规携带香烟、打火机、非防爆手机等器具。</w:t>
      </w:r>
      <w:r>
        <w:rPr>
          <w:rFonts w:hint="eastAsia"/>
          <w:szCs w:val="21"/>
        </w:rPr>
        <w:t>如按规定遭受甲方处罚时，应按期缴纳罚款。</w:t>
      </w:r>
    </w:p>
    <w:p w14:paraId="06435014">
      <w:pPr>
        <w:numPr>
          <w:ilvl w:val="0"/>
          <w:numId w:val="7"/>
        </w:numPr>
        <w:spacing w:line="480" w:lineRule="auto"/>
        <w:ind w:left="-62" w:leftChars="-28"/>
        <w:rPr>
          <w:szCs w:val="21"/>
          <w:lang w:eastAsia="zh-CN"/>
        </w:rPr>
      </w:pPr>
      <w:r>
        <w:rPr>
          <w:rFonts w:hint="eastAsia"/>
          <w:szCs w:val="21"/>
          <w:lang w:eastAsia="zh-CN"/>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27CCBC3F">
      <w:pPr>
        <w:numPr>
          <w:ilvl w:val="0"/>
          <w:numId w:val="7"/>
        </w:numPr>
        <w:spacing w:line="480" w:lineRule="auto"/>
        <w:ind w:left="-62" w:leftChars="-28"/>
        <w:rPr>
          <w:szCs w:val="21"/>
          <w:lang w:eastAsia="zh-CN"/>
        </w:rPr>
      </w:pPr>
      <w:r>
        <w:rPr>
          <w:rFonts w:hint="eastAsia"/>
          <w:szCs w:val="21"/>
          <w:lang w:eastAsia="zh-CN"/>
        </w:rPr>
        <w:t>在厂区内卸货过程应根据甲方的要求进行卸货，积极接受甲方的现场管理，开具相应的作业许可证，并按甲方的操作规程进行卸货及作业。</w:t>
      </w:r>
    </w:p>
    <w:p w14:paraId="55DD2A6A">
      <w:pPr>
        <w:numPr>
          <w:ilvl w:val="0"/>
          <w:numId w:val="7"/>
        </w:numPr>
        <w:spacing w:line="480" w:lineRule="auto"/>
        <w:ind w:left="-62" w:leftChars="-28"/>
        <w:rPr>
          <w:szCs w:val="21"/>
          <w:lang w:eastAsia="zh-CN"/>
        </w:rPr>
      </w:pPr>
      <w:r>
        <w:rPr>
          <w:rFonts w:hint="eastAsia"/>
          <w:szCs w:val="21"/>
          <w:lang w:eastAsia="zh-CN"/>
        </w:rPr>
        <w:t>对于甲方在安全生产监管中发现的问题，乙方应按要求落实整改。</w:t>
      </w:r>
    </w:p>
    <w:p w14:paraId="54071CE8">
      <w:pPr>
        <w:numPr>
          <w:ilvl w:val="0"/>
          <w:numId w:val="5"/>
        </w:numPr>
        <w:spacing w:line="480" w:lineRule="auto"/>
        <w:ind w:left="-526" w:leftChars="-239" w:firstLine="466" w:firstLineChars="211"/>
        <w:rPr>
          <w:rFonts w:asciiTheme="minorEastAsia" w:hAnsiTheme="minorEastAsia" w:eastAsiaTheme="minorEastAsia"/>
          <w:b/>
          <w:szCs w:val="21"/>
        </w:rPr>
      </w:pPr>
      <w:r>
        <w:rPr>
          <w:rFonts w:hint="eastAsia" w:asciiTheme="minorEastAsia" w:hAnsiTheme="minorEastAsia" w:eastAsiaTheme="minorEastAsia"/>
          <w:b/>
          <w:szCs w:val="21"/>
        </w:rPr>
        <w:t>违约责任及处理</w:t>
      </w:r>
    </w:p>
    <w:p w14:paraId="69B7CEEB">
      <w:pPr>
        <w:numPr>
          <w:ilvl w:val="0"/>
          <w:numId w:val="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发生安全事故时，甲乙双方均有抢险、救灾的义务，所发生的费用由责任方承担。</w:t>
      </w:r>
    </w:p>
    <w:p w14:paraId="61EF8DB1">
      <w:pPr>
        <w:numPr>
          <w:ilvl w:val="0"/>
          <w:numId w:val="8"/>
        </w:numPr>
        <w:spacing w:line="480" w:lineRule="auto"/>
        <w:ind w:left="-62" w:leftChars="-28"/>
        <w:rPr>
          <w:rFonts w:asciiTheme="minorEastAsia" w:hAnsiTheme="minorEastAsia" w:eastAsiaTheme="minorEastAsia"/>
          <w:szCs w:val="21"/>
          <w:lang w:eastAsia="zh-CN"/>
        </w:rPr>
      </w:pP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2C9358BC">
      <w:pPr>
        <w:numPr>
          <w:ilvl w:val="0"/>
          <w:numId w:val="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甲方违约造成的事故，甲方承担全部责任，并按规定追究有关人员责任及上报。</w:t>
      </w:r>
    </w:p>
    <w:p w14:paraId="17E43CCD">
      <w:pPr>
        <w:numPr>
          <w:ilvl w:val="0"/>
          <w:numId w:val="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乙方在</w:t>
      </w:r>
      <w:r>
        <w:rPr>
          <w:rFonts w:hint="eastAsia" w:asciiTheme="minorEastAsia" w:hAnsiTheme="minorEastAsia"/>
          <w:szCs w:val="21"/>
          <w:lang w:eastAsia="zh-CN"/>
        </w:rPr>
        <w:t>厂区内</w:t>
      </w:r>
      <w:r>
        <w:rPr>
          <w:rFonts w:hint="eastAsia" w:asciiTheme="minorEastAsia" w:hAnsiTheme="minorEastAsia" w:eastAsiaTheme="minorEastAsia"/>
          <w:szCs w:val="21"/>
          <w:lang w:eastAsia="zh-CN"/>
        </w:rPr>
        <w:t>中如果有违法、违规和违章行为，甲方将按照按国家法律、法规和甲方的HSE管理制度进行处罚。</w:t>
      </w:r>
      <w:r>
        <w:rPr>
          <w:rFonts w:hint="eastAsia"/>
          <w:szCs w:val="21"/>
          <w:lang w:eastAsia="zh-CN"/>
        </w:rPr>
        <w:t>处罚款由乙方按甲方要求交到甲方指定部门或账户，对不按时缴纳罚款的，甲方可以从乙方合同款双倍扣除。</w:t>
      </w:r>
    </w:p>
    <w:p w14:paraId="298D07CC">
      <w:pPr>
        <w:numPr>
          <w:ilvl w:val="0"/>
          <w:numId w:val="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乙方违约造成的事故，乙方承担全部责任；由于乙方</w:t>
      </w:r>
      <w:r>
        <w:rPr>
          <w:rFonts w:hint="eastAsia" w:asciiTheme="minorEastAsia" w:hAnsiTheme="minorEastAsia"/>
          <w:szCs w:val="21"/>
          <w:lang w:eastAsia="zh-CN"/>
        </w:rPr>
        <w:t>的</w:t>
      </w:r>
      <w:r>
        <w:rPr>
          <w:rFonts w:hint="eastAsia" w:asciiTheme="minorEastAsia" w:hAnsiTheme="minorEastAsia" w:eastAsiaTheme="minorEastAsia"/>
          <w:szCs w:val="21"/>
          <w:lang w:eastAsia="zh-CN"/>
        </w:rPr>
        <w:t>服务质量及</w:t>
      </w:r>
      <w:r>
        <w:rPr>
          <w:rFonts w:hint="eastAsia" w:asciiTheme="minorEastAsia" w:hAnsiTheme="minorEastAsia"/>
          <w:szCs w:val="21"/>
          <w:lang w:eastAsia="zh-CN"/>
        </w:rPr>
        <w:t>货物</w:t>
      </w:r>
      <w:r>
        <w:rPr>
          <w:rFonts w:hint="eastAsia" w:asciiTheme="minorEastAsia" w:hAnsiTheme="minorEastAsia" w:eastAsiaTheme="minorEastAsia"/>
          <w:szCs w:val="21"/>
          <w:lang w:eastAsia="zh-CN"/>
        </w:rPr>
        <w:t>质量导致的事故，由乙方承担全部责任构成犯罪的，依法追究刑事责任。</w:t>
      </w:r>
    </w:p>
    <w:p w14:paraId="409D06F6">
      <w:pPr>
        <w:numPr>
          <w:ilvl w:val="0"/>
          <w:numId w:val="8"/>
        </w:numPr>
        <w:spacing w:line="480" w:lineRule="auto"/>
        <w:ind w:left="-62" w:leftChars="-28"/>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对乙方发生事故后弄虚作假、隐瞒不报、迟报或谎报，一经查出，按有关规定处罚</w:t>
      </w:r>
      <w:r>
        <w:rPr>
          <w:rFonts w:hint="eastAsia" w:asciiTheme="minorEastAsia" w:hAnsiTheme="minorEastAsia"/>
          <w:szCs w:val="21"/>
          <w:lang w:eastAsia="zh-CN"/>
        </w:rPr>
        <w:t>，</w:t>
      </w:r>
      <w:r>
        <w:rPr>
          <w:rFonts w:hint="eastAsia" w:asciiTheme="minorEastAsia" w:hAnsiTheme="minorEastAsia" w:eastAsiaTheme="minorEastAsia"/>
          <w:szCs w:val="21"/>
          <w:lang w:eastAsia="zh-CN"/>
        </w:rPr>
        <w:t>情节严重的，取消其进入甲方的市场资格。</w:t>
      </w:r>
    </w:p>
    <w:p w14:paraId="2351E374">
      <w:pPr>
        <w:spacing w:line="480"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14:paraId="34B56336">
      <w:pPr>
        <w:spacing w:line="480" w:lineRule="auto"/>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w:t>
      </w:r>
      <w:r>
        <w:rPr>
          <w:rFonts w:hint="eastAsia" w:asciiTheme="minorEastAsia" w:hAnsiTheme="minorEastAsia"/>
          <w:szCs w:val="21"/>
          <w:lang w:eastAsia="zh-CN"/>
        </w:rPr>
        <w:t xml:space="preserve">  </w:t>
      </w:r>
      <w:r>
        <w:rPr>
          <w:rFonts w:hint="eastAsia" w:asciiTheme="minorEastAsia" w:hAnsiTheme="minorEastAsia" w:eastAsiaTheme="minorEastAsia"/>
          <w:szCs w:val="21"/>
          <w:lang w:eastAsia="zh-CN"/>
        </w:rPr>
        <w:t xml:space="preserve"> 由于不可抗力造成事故及产生的损失，甲乙双方各自承担相应的损失。</w:t>
      </w:r>
    </w:p>
    <w:p w14:paraId="5291D521">
      <w:pPr>
        <w:spacing w:line="48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14:paraId="31F1EDFE">
      <w:pPr>
        <w:spacing w:line="480" w:lineRule="auto"/>
        <w:ind w:left="-526" w:leftChars="-239" w:firstLine="466" w:firstLineChars="21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14:paraId="765B4B34">
      <w:pPr>
        <w:spacing w:line="480" w:lineRule="auto"/>
        <w:ind w:left="-526" w:leftChars="-239" w:firstLine="466" w:firstLineChars="21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14:paraId="516E39AC">
      <w:pPr>
        <w:spacing w:line="480" w:lineRule="auto"/>
        <w:ind w:left="-636" w:leftChars="-289" w:firstLine="550" w:firstLineChars="2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14:paraId="44423397">
      <w:pPr>
        <w:pStyle w:val="7"/>
        <w:spacing w:afterLines="150" w:line="276" w:lineRule="auto"/>
        <w:ind w:left="-496" w:leftChars="-339" w:hanging="250" w:hangingChars="89"/>
        <w:jc w:val="center"/>
        <w:rPr>
          <w:rFonts w:ascii="黑体" w:hAnsi="宋体" w:eastAsia="黑体"/>
          <w:b/>
          <w:sz w:val="28"/>
          <w:szCs w:val="28"/>
          <w:lang w:eastAsia="zh-CN"/>
        </w:rPr>
      </w:pPr>
    </w:p>
    <w:p w14:paraId="5C3A684B">
      <w:pPr>
        <w:pStyle w:val="7"/>
        <w:spacing w:afterLines="150" w:line="276" w:lineRule="auto"/>
        <w:ind w:left="-496" w:leftChars="-339" w:hanging="250" w:hangingChars="89"/>
        <w:jc w:val="center"/>
        <w:rPr>
          <w:rFonts w:ascii="黑体" w:hAnsi="宋体" w:eastAsia="黑体"/>
          <w:b/>
          <w:sz w:val="28"/>
          <w:szCs w:val="28"/>
          <w:lang w:eastAsia="zh-CN"/>
        </w:rPr>
      </w:pPr>
    </w:p>
    <w:p w14:paraId="4A6E303D">
      <w:pPr>
        <w:pStyle w:val="7"/>
        <w:spacing w:afterLines="150" w:line="276" w:lineRule="auto"/>
        <w:jc w:val="both"/>
        <w:rPr>
          <w:rFonts w:ascii="黑体" w:hAnsi="宋体" w:eastAsia="黑体"/>
          <w:b/>
          <w:sz w:val="28"/>
          <w:szCs w:val="28"/>
          <w:lang w:eastAsia="zh-CN"/>
        </w:rPr>
      </w:pPr>
    </w:p>
    <w:p w14:paraId="737B412B">
      <w:pPr>
        <w:pStyle w:val="7"/>
        <w:spacing w:afterLines="150" w:line="276" w:lineRule="auto"/>
        <w:jc w:val="both"/>
        <w:rPr>
          <w:rFonts w:ascii="黑体" w:hAnsi="宋体" w:eastAsia="黑体"/>
          <w:b/>
          <w:sz w:val="28"/>
          <w:szCs w:val="28"/>
          <w:lang w:eastAsia="zh-CN"/>
        </w:rPr>
      </w:pPr>
    </w:p>
    <w:p w14:paraId="1C1432A0">
      <w:pPr>
        <w:pStyle w:val="7"/>
        <w:spacing w:afterLines="150" w:line="276" w:lineRule="auto"/>
        <w:jc w:val="both"/>
        <w:rPr>
          <w:rFonts w:ascii="黑体" w:hAnsi="宋体" w:eastAsia="黑体"/>
          <w:b/>
          <w:sz w:val="28"/>
          <w:szCs w:val="28"/>
          <w:lang w:eastAsia="zh-CN"/>
        </w:rPr>
      </w:pPr>
    </w:p>
    <w:p w14:paraId="1AAC4C25">
      <w:pPr>
        <w:pStyle w:val="7"/>
        <w:spacing w:afterLines="150" w:line="276" w:lineRule="auto"/>
        <w:jc w:val="both"/>
        <w:rPr>
          <w:rFonts w:ascii="黑体" w:hAnsi="宋体" w:eastAsia="黑体"/>
          <w:b/>
          <w:sz w:val="28"/>
          <w:szCs w:val="28"/>
          <w:lang w:eastAsia="zh-CN"/>
        </w:rPr>
      </w:pPr>
    </w:p>
    <w:p w14:paraId="43E20422">
      <w:pPr>
        <w:pStyle w:val="7"/>
        <w:spacing w:afterLines="150" w:line="276" w:lineRule="auto"/>
        <w:jc w:val="both"/>
        <w:rPr>
          <w:rFonts w:ascii="黑体" w:hAnsi="宋体" w:eastAsia="黑体"/>
          <w:b/>
          <w:sz w:val="28"/>
          <w:szCs w:val="28"/>
          <w:lang w:eastAsia="zh-CN"/>
        </w:rPr>
      </w:pPr>
    </w:p>
    <w:p w14:paraId="2C65622F">
      <w:pPr>
        <w:pStyle w:val="7"/>
        <w:spacing w:afterLines="150" w:line="276" w:lineRule="auto"/>
        <w:jc w:val="both"/>
        <w:rPr>
          <w:rFonts w:ascii="黑体" w:hAnsi="宋体" w:eastAsia="黑体"/>
          <w:b/>
          <w:sz w:val="28"/>
          <w:szCs w:val="28"/>
          <w:lang w:eastAsia="zh-CN"/>
        </w:rPr>
      </w:pPr>
    </w:p>
    <w:p w14:paraId="6C0D04F2">
      <w:pPr>
        <w:pStyle w:val="7"/>
        <w:spacing w:afterLines="150" w:line="276" w:lineRule="auto"/>
        <w:jc w:val="both"/>
        <w:rPr>
          <w:rFonts w:ascii="黑体" w:hAnsi="宋体" w:eastAsia="黑体"/>
          <w:b/>
          <w:sz w:val="28"/>
          <w:szCs w:val="28"/>
          <w:lang w:eastAsia="zh-CN"/>
        </w:rPr>
      </w:pPr>
    </w:p>
    <w:p w14:paraId="6152615E">
      <w:pPr>
        <w:pStyle w:val="7"/>
        <w:spacing w:afterLines="150" w:line="276" w:lineRule="auto"/>
        <w:jc w:val="both"/>
        <w:rPr>
          <w:rFonts w:ascii="黑体" w:hAnsi="宋体" w:eastAsia="黑体"/>
          <w:b/>
          <w:sz w:val="36"/>
          <w:szCs w:val="36"/>
          <w:lang w:eastAsia="zh-CN"/>
        </w:rPr>
      </w:pPr>
      <w:r>
        <w:rPr>
          <w:rFonts w:hint="eastAsia" w:ascii="黑体" w:hAnsi="宋体" w:eastAsia="黑体"/>
          <w:b/>
          <w:sz w:val="28"/>
          <w:szCs w:val="28"/>
          <w:lang w:eastAsia="zh-CN"/>
        </w:rPr>
        <w:t xml:space="preserve">附件4、  </w:t>
      </w:r>
      <w:r>
        <w:rPr>
          <w:rFonts w:hint="eastAsia" w:ascii="黑体" w:hAnsi="宋体" w:eastAsia="黑体"/>
          <w:b/>
          <w:sz w:val="36"/>
          <w:szCs w:val="36"/>
          <w:lang w:eastAsia="zh-CN"/>
        </w:rPr>
        <w:t>安全环保协议书</w:t>
      </w:r>
    </w:p>
    <w:p w14:paraId="010F4E16">
      <w:pPr>
        <w:pStyle w:val="7"/>
        <w:spacing w:line="400" w:lineRule="exact"/>
        <w:rPr>
          <w:rFonts w:hAnsi="宋体"/>
          <w:lang w:eastAsia="zh-CN"/>
        </w:rPr>
      </w:pPr>
      <w:r>
        <w:rPr>
          <w:rFonts w:hint="eastAsia" w:hAnsi="宋体"/>
          <w:lang w:eastAsia="zh-CN"/>
        </w:rPr>
        <w:t xml:space="preserve">发包单位（以下简称甲方）：  </w:t>
      </w:r>
      <w:r>
        <w:rPr>
          <w:rFonts w:hint="eastAsia" w:ascii="宋体" w:hAnsi="宋体" w:eastAsiaTheme="minorEastAsia" w:cstheme="minorBidi"/>
          <w:b/>
          <w:bCs/>
          <w:sz w:val="24"/>
          <w:u w:val="single"/>
          <w:lang w:eastAsia="zh-CN"/>
        </w:rPr>
        <w:t>翔鹭码头投资管理（漳州）有限公司</w:t>
      </w:r>
      <w:r>
        <w:rPr>
          <w:rFonts w:hint="eastAsia" w:hAnsi="宋体"/>
          <w:u w:val="single"/>
          <w:lang w:eastAsia="zh-CN"/>
        </w:rPr>
        <w:t xml:space="preserve">  </w:t>
      </w:r>
      <w:r>
        <w:rPr>
          <w:rFonts w:hint="eastAsia" w:hAnsi="宋体"/>
          <w:lang w:eastAsia="zh-CN"/>
        </w:rPr>
        <w:t xml:space="preserve">   </w:t>
      </w:r>
    </w:p>
    <w:p w14:paraId="5C48DB7A">
      <w:pPr>
        <w:spacing w:line="360" w:lineRule="auto"/>
        <w:ind w:left="-636" w:leftChars="-289" w:firstLine="660" w:firstLineChars="300"/>
        <w:rPr>
          <w:szCs w:val="21"/>
          <w:lang w:eastAsia="zh-CN"/>
        </w:rPr>
      </w:pPr>
      <w:r>
        <w:rPr>
          <w:rFonts w:hint="eastAsia"/>
          <w:szCs w:val="21"/>
          <w:lang w:eastAsia="zh-CN"/>
        </w:rPr>
        <w:t xml:space="preserve">承包单位（以下简称乙方）： </w:t>
      </w:r>
      <w:r>
        <w:rPr>
          <w:rFonts w:hint="eastAsia"/>
          <w:szCs w:val="21"/>
          <w:u w:val="single"/>
          <w:lang w:val="en-US" w:eastAsia="zh-CN"/>
        </w:rPr>
        <w:t xml:space="preserve">    </w:t>
      </w:r>
      <w:r>
        <w:rPr>
          <w:rFonts w:hint="eastAsia" w:cs="Courier New"/>
          <w:szCs w:val="21"/>
          <w:u w:val="single"/>
          <w:lang w:eastAsia="zh-CN"/>
        </w:rPr>
        <w:t xml:space="preserve">  </w:t>
      </w:r>
      <w:r>
        <w:rPr>
          <w:rFonts w:hint="eastAsia"/>
          <w:szCs w:val="21"/>
          <w:u w:val="single"/>
          <w:lang w:eastAsia="zh-CN"/>
        </w:rPr>
        <w:t xml:space="preserve">    </w:t>
      </w:r>
      <w:r>
        <w:rPr>
          <w:rFonts w:hint="eastAsia"/>
          <w:szCs w:val="21"/>
          <w:u w:val="single"/>
          <w:lang w:val="en-US" w:eastAsia="zh-CN"/>
        </w:rPr>
        <w:t xml:space="preserve">                       </w:t>
      </w:r>
      <w:r>
        <w:rPr>
          <w:rFonts w:hint="eastAsia"/>
          <w:szCs w:val="21"/>
          <w:u w:val="single"/>
          <w:lang w:eastAsia="zh-CN"/>
        </w:rPr>
        <w:t xml:space="preserve">     </w:t>
      </w:r>
      <w:r>
        <w:rPr>
          <w:rFonts w:hint="eastAsia"/>
          <w:szCs w:val="21"/>
          <w:lang w:eastAsia="zh-CN"/>
        </w:rPr>
        <w:t xml:space="preserve">                      </w:t>
      </w:r>
    </w:p>
    <w:p w14:paraId="034A7FAC">
      <w:pPr>
        <w:spacing w:line="360" w:lineRule="auto"/>
        <w:ind w:left="-636" w:leftChars="-289" w:firstLine="440" w:firstLineChars="200"/>
        <w:rPr>
          <w:szCs w:val="21"/>
          <w:lang w:eastAsia="zh-CN"/>
        </w:rPr>
      </w:pPr>
      <w:r>
        <w:rPr>
          <w:rFonts w:hint="eastAsia"/>
          <w:szCs w:val="21"/>
          <w:lang w:eastAsia="zh-CN"/>
        </w:rPr>
        <w:t xml:space="preserve"> 双方就</w:t>
      </w:r>
      <w:r>
        <w:rPr>
          <w:rFonts w:hint="eastAsia"/>
          <w:szCs w:val="21"/>
          <w:u w:val="single"/>
          <w:lang w:eastAsia="zh-CN"/>
        </w:rPr>
        <w:t xml:space="preserve"> </w:t>
      </w:r>
      <w:r>
        <w:rPr>
          <w:rFonts w:hint="eastAsia" w:ascii="宋体" w:hAnsi="宋体" w:eastAsia="宋体" w:cs="宋体"/>
          <w:sz w:val="24"/>
          <w:u w:val="single"/>
        </w:rPr>
        <w:t>BC2皮带机电子皮带秤更新项目</w:t>
      </w:r>
      <w:r>
        <w:rPr>
          <w:rFonts w:hint="eastAsia"/>
          <w:szCs w:val="21"/>
          <w:u w:val="single"/>
          <w:lang w:eastAsia="zh-CN"/>
        </w:rPr>
        <w:t>项目</w:t>
      </w:r>
      <w:r>
        <w:rPr>
          <w:rFonts w:hint="eastAsia"/>
          <w:szCs w:val="21"/>
          <w:u w:val="single"/>
          <w:lang w:val="en-US" w:eastAsia="zh-CN"/>
        </w:rPr>
        <w:t xml:space="preserve"> </w:t>
      </w:r>
      <w:r>
        <w:rPr>
          <w:rFonts w:hint="eastAsia"/>
          <w:szCs w:val="21"/>
          <w:lang w:eastAsia="zh-CN"/>
        </w:rPr>
        <w:t>签订了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7E34F16A">
      <w:pPr>
        <w:spacing w:line="360" w:lineRule="auto"/>
        <w:ind w:left="-549" w:leftChars="-339" w:hanging="197" w:hangingChars="89"/>
        <w:rPr>
          <w:szCs w:val="21"/>
          <w:lang w:eastAsia="zh-CN"/>
        </w:rPr>
      </w:pPr>
      <w:r>
        <w:rPr>
          <w:rFonts w:hint="eastAsia"/>
          <w:b/>
          <w:szCs w:val="21"/>
          <w:lang w:eastAsia="zh-CN"/>
        </w:rPr>
        <w:t>一、甲方的权利和义务：</w:t>
      </w:r>
    </w:p>
    <w:p w14:paraId="1929A226">
      <w:pPr>
        <w:pStyle w:val="18"/>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1FAD331A">
      <w:pPr>
        <w:pStyle w:val="18"/>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5F34AB95">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4DCD28D8">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62225A3C">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17A99E89">
      <w:pPr>
        <w:pStyle w:val="18"/>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560A9901">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51DE3628">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7B713334">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26532E57">
      <w:pPr>
        <w:spacing w:line="360" w:lineRule="auto"/>
        <w:ind w:left="-549" w:leftChars="-339" w:hanging="197" w:hangingChars="89"/>
        <w:rPr>
          <w:b/>
          <w:szCs w:val="21"/>
          <w:lang w:eastAsia="zh-CN"/>
        </w:rPr>
      </w:pPr>
      <w:r>
        <w:rPr>
          <w:rFonts w:hint="eastAsia"/>
          <w:b/>
          <w:szCs w:val="21"/>
          <w:lang w:eastAsia="zh-CN"/>
        </w:rPr>
        <w:t>二、乙方的权利和义务：</w:t>
      </w:r>
    </w:p>
    <w:p w14:paraId="163F64E9">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4ACF353E">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244A89E0">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197DA539">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251C836B">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53B0C916">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4394DEAE">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w:t>
      </w:r>
      <w:r>
        <w:rPr>
          <w:szCs w:val="21"/>
          <w:lang w:eastAsia="zh-CN"/>
        </w:rPr>
        <w:t>0</w:t>
      </w:r>
      <w:r>
        <w:rPr>
          <w:rFonts w:hint="eastAsia"/>
          <w:szCs w:val="21"/>
          <w:lang w:eastAsia="zh-CN"/>
        </w:rPr>
        <w:t>比1（最少1名），</w:t>
      </w:r>
      <w:r>
        <w:rPr>
          <w:rFonts w:hint="eastAsia" w:cs="Arial"/>
          <w:lang w:eastAsia="zh-CN"/>
        </w:rPr>
        <w:t>并佩戴明显标志；编制和实施各安全环保施工方案和专项应急预案。</w:t>
      </w:r>
    </w:p>
    <w:p w14:paraId="7BCD8625">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FD5AE0E">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0E5B431D">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38F71B3">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w:t>
      </w:r>
      <w:r>
        <w:rPr>
          <w:rFonts w:cs="Arial"/>
          <w:lang w:eastAsia="zh-CN"/>
        </w:rPr>
        <w:t>/人的</w:t>
      </w:r>
      <w:r>
        <w:rPr>
          <w:rFonts w:hint="eastAsia" w:cs="Arial"/>
          <w:lang w:eastAsia="zh-CN"/>
        </w:rPr>
        <w:t>人身意外伤害险</w:t>
      </w:r>
      <w:r>
        <w:rPr>
          <w:rFonts w:hint="eastAsia"/>
          <w:szCs w:val="21"/>
          <w:lang w:eastAsia="zh-CN"/>
        </w:rPr>
        <w:t>），为施工人员配备合格的劳动防护用品、安全用具及应急救援设施，并保证施工工具、器械使用安全。</w:t>
      </w:r>
    </w:p>
    <w:p w14:paraId="05722A0F">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5E9EA78B">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3914DB7C">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126F58FB">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5822DA71">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19AA35FA">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29E3674D">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10678A4A">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5F0FFA22">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3F4D8FB9">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73C6774C">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580C2C91">
      <w:pPr>
        <w:spacing w:line="360" w:lineRule="auto"/>
        <w:ind w:left="-551" w:leftChars="-289" w:hanging="85" w:hangingChars="39"/>
        <w:rPr>
          <w:szCs w:val="21"/>
          <w:lang w:eastAsia="zh-CN"/>
        </w:rPr>
      </w:pPr>
      <w:r>
        <w:rPr>
          <w:rFonts w:hint="eastAsia"/>
          <w:szCs w:val="21"/>
          <w:lang w:eastAsia="zh-CN"/>
        </w:rPr>
        <w:t>三、违约责任及处理</w:t>
      </w:r>
    </w:p>
    <w:p w14:paraId="1616A3E5">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38ECA594">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47117EA6">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2F2B9E0">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5978F26C">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4B1585BF">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2791C6B8">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5C00A5D8">
      <w:pPr>
        <w:spacing w:line="550" w:lineRule="exact"/>
        <w:ind w:left="-549" w:leftChars="-339" w:hanging="197" w:hangingChars="89"/>
        <w:rPr>
          <w:b/>
          <w:szCs w:val="21"/>
          <w:lang w:eastAsia="zh-CN"/>
        </w:rPr>
      </w:pPr>
      <w:r>
        <w:rPr>
          <w:rFonts w:hint="eastAsia"/>
          <w:b/>
          <w:szCs w:val="21"/>
          <w:lang w:eastAsia="zh-CN"/>
        </w:rPr>
        <w:t>四、 不可抗力：</w:t>
      </w:r>
    </w:p>
    <w:p w14:paraId="5556563E">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7B7C9D52">
      <w:pPr>
        <w:spacing w:line="550" w:lineRule="exact"/>
        <w:ind w:left="-549" w:leftChars="-339" w:hanging="197" w:hangingChars="89"/>
        <w:rPr>
          <w:b/>
          <w:szCs w:val="21"/>
          <w:lang w:eastAsia="zh-CN"/>
        </w:rPr>
      </w:pPr>
      <w:r>
        <w:rPr>
          <w:rFonts w:hint="eastAsia"/>
          <w:b/>
          <w:szCs w:val="21"/>
          <w:lang w:eastAsia="zh-CN"/>
        </w:rPr>
        <w:t>五、本协议书一式两份，甲乙双方各执一份。</w:t>
      </w:r>
    </w:p>
    <w:p w14:paraId="77AEAF4A">
      <w:pPr>
        <w:spacing w:line="550" w:lineRule="exact"/>
        <w:ind w:left="-549" w:leftChars="-339" w:hanging="197" w:hangingChars="89"/>
        <w:rPr>
          <w:b/>
          <w:szCs w:val="21"/>
          <w:lang w:eastAsia="zh-CN"/>
        </w:rPr>
      </w:pPr>
      <w:r>
        <w:rPr>
          <w:rFonts w:hint="eastAsia"/>
          <w:b/>
          <w:szCs w:val="21"/>
          <w:lang w:eastAsia="zh-CN"/>
        </w:rPr>
        <w:t>六、本协议书经双方盖章后生效。</w:t>
      </w:r>
    </w:p>
    <w:p w14:paraId="3A74A2FA">
      <w:pPr>
        <w:spacing w:line="550" w:lineRule="exact"/>
        <w:ind w:left="-549" w:leftChars="-339" w:hanging="197" w:hangingChars="89"/>
        <w:rPr>
          <w:b/>
          <w:szCs w:val="21"/>
          <w:lang w:eastAsia="zh-CN"/>
        </w:rPr>
      </w:pPr>
      <w:r>
        <w:rPr>
          <w:rFonts w:hint="eastAsia"/>
          <w:b/>
          <w:szCs w:val="21"/>
          <w:lang w:eastAsia="zh-CN"/>
        </w:rPr>
        <w:t>七、协议期限：</w:t>
      </w:r>
    </w:p>
    <w:p w14:paraId="72050002">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56EB9E1F">
      <w:pPr>
        <w:spacing w:line="360" w:lineRule="auto"/>
        <w:ind w:left="-551" w:leftChars="-289" w:hanging="85" w:hangingChars="39"/>
        <w:rPr>
          <w:szCs w:val="21"/>
        </w:rPr>
      </w:pPr>
      <w:r>
        <w:rPr>
          <w:rFonts w:hint="eastAsia"/>
          <w:szCs w:val="21"/>
        </w:rPr>
        <w:t>（以下无正文）</w:t>
      </w:r>
    </w:p>
    <w:p w14:paraId="1B8374DC">
      <w:pPr>
        <w:spacing w:line="276" w:lineRule="auto"/>
        <w:rPr>
          <w:szCs w:val="21"/>
        </w:rPr>
      </w:pPr>
    </w:p>
    <w:tbl>
      <w:tblPr>
        <w:tblStyle w:val="13"/>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8"/>
        <w:gridCol w:w="5033"/>
      </w:tblGrid>
      <w:tr w14:paraId="7562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4748" w:type="dxa"/>
            <w:vAlign w:val="center"/>
          </w:tcPr>
          <w:p w14:paraId="30D84D01">
            <w:pPr>
              <w:rPr>
                <w:rFonts w:hint="default"/>
                <w:b/>
                <w:bCs/>
                <w:sz w:val="24"/>
                <w:lang w:val="en-US" w:eastAsia="zh-CN"/>
              </w:rPr>
            </w:pPr>
            <w:r>
              <w:rPr>
                <w:rFonts w:hint="eastAsia"/>
                <w:b/>
                <w:bCs/>
                <w:sz w:val="24"/>
                <w:lang w:eastAsia="zh-CN"/>
              </w:rPr>
              <w:t>甲方：</w:t>
            </w:r>
            <w:r>
              <w:rPr>
                <w:rFonts w:hint="eastAsia" w:ascii="宋体" w:hAnsi="宋体" w:eastAsiaTheme="minorEastAsia" w:cstheme="minorBidi"/>
                <w:b/>
                <w:bCs/>
                <w:sz w:val="24"/>
                <w:lang w:eastAsia="zh-CN"/>
              </w:rPr>
              <w:t>翔鹭码头投资管理（漳州）有限公司</w:t>
            </w:r>
          </w:p>
        </w:tc>
        <w:tc>
          <w:tcPr>
            <w:tcW w:w="5033" w:type="dxa"/>
            <w:vAlign w:val="center"/>
          </w:tcPr>
          <w:p w14:paraId="158792C0">
            <w:pPr>
              <w:rPr>
                <w:b/>
                <w:bCs/>
                <w:sz w:val="24"/>
                <w:lang w:eastAsia="zh-CN"/>
              </w:rPr>
            </w:pPr>
            <w:r>
              <w:rPr>
                <w:rFonts w:hint="eastAsia"/>
                <w:b/>
                <w:bCs/>
                <w:sz w:val="24"/>
                <w:lang w:eastAsia="zh-CN"/>
              </w:rPr>
              <w:t>乙方：</w:t>
            </w:r>
          </w:p>
        </w:tc>
      </w:tr>
      <w:tr w14:paraId="4BDF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4748" w:type="dxa"/>
            <w:vAlign w:val="center"/>
          </w:tcPr>
          <w:p w14:paraId="3BE38290">
            <w:pPr>
              <w:rPr>
                <w:sz w:val="24"/>
                <w:lang w:eastAsia="zh-CN"/>
              </w:rPr>
            </w:pPr>
            <w:r>
              <w:rPr>
                <w:rFonts w:hint="eastAsia"/>
                <w:sz w:val="24"/>
                <w:lang w:eastAsia="zh-CN"/>
              </w:rPr>
              <w:t xml:space="preserve">联系地址： </w:t>
            </w:r>
          </w:p>
        </w:tc>
        <w:tc>
          <w:tcPr>
            <w:tcW w:w="5033" w:type="dxa"/>
            <w:vAlign w:val="center"/>
          </w:tcPr>
          <w:p w14:paraId="55BDB34F">
            <w:pPr>
              <w:rPr>
                <w:sz w:val="24"/>
                <w:lang w:eastAsia="zh-CN"/>
              </w:rPr>
            </w:pPr>
            <w:r>
              <w:rPr>
                <w:rFonts w:hint="eastAsia"/>
                <w:sz w:val="24"/>
                <w:lang w:eastAsia="zh-CN"/>
              </w:rPr>
              <w:t>联系地址：</w:t>
            </w:r>
          </w:p>
        </w:tc>
      </w:tr>
      <w:tr w14:paraId="5106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4748" w:type="dxa"/>
            <w:vAlign w:val="center"/>
          </w:tcPr>
          <w:p w14:paraId="4D6B33CF">
            <w:pPr>
              <w:rPr>
                <w:sz w:val="24"/>
              </w:rPr>
            </w:pPr>
            <w:r>
              <w:rPr>
                <w:rFonts w:hint="eastAsia"/>
                <w:sz w:val="24"/>
                <w:lang w:eastAsia="zh-CN"/>
              </w:rPr>
              <w:t>电子邮箱:</w:t>
            </w:r>
          </w:p>
        </w:tc>
        <w:tc>
          <w:tcPr>
            <w:tcW w:w="5033" w:type="dxa"/>
            <w:vAlign w:val="center"/>
          </w:tcPr>
          <w:p w14:paraId="7A735712">
            <w:pPr>
              <w:rPr>
                <w:sz w:val="24"/>
                <w:lang w:eastAsia="zh-CN"/>
              </w:rPr>
            </w:pPr>
            <w:r>
              <w:rPr>
                <w:rFonts w:hint="eastAsia"/>
                <w:sz w:val="24"/>
                <w:lang w:eastAsia="zh-CN"/>
              </w:rPr>
              <w:t>电子邮箱：</w:t>
            </w:r>
          </w:p>
        </w:tc>
      </w:tr>
      <w:tr w14:paraId="1EC9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4748" w:type="dxa"/>
            <w:vAlign w:val="center"/>
          </w:tcPr>
          <w:p w14:paraId="332A7AC2">
            <w:pPr>
              <w:rPr>
                <w:sz w:val="24"/>
              </w:rPr>
            </w:pPr>
            <w:r>
              <w:rPr>
                <w:rFonts w:hint="eastAsia"/>
                <w:sz w:val="24"/>
                <w:lang w:eastAsia="zh-CN"/>
              </w:rPr>
              <w:t xml:space="preserve">授权委托人： </w:t>
            </w:r>
          </w:p>
        </w:tc>
        <w:tc>
          <w:tcPr>
            <w:tcW w:w="5033" w:type="dxa"/>
            <w:vAlign w:val="center"/>
          </w:tcPr>
          <w:p w14:paraId="003414CC">
            <w:pPr>
              <w:rPr>
                <w:sz w:val="24"/>
                <w:lang w:eastAsia="zh-CN"/>
              </w:rPr>
            </w:pPr>
            <w:r>
              <w:rPr>
                <w:rFonts w:hint="eastAsia"/>
                <w:sz w:val="24"/>
                <w:lang w:eastAsia="zh-CN"/>
              </w:rPr>
              <w:t>委托代理人：</w:t>
            </w:r>
          </w:p>
        </w:tc>
      </w:tr>
      <w:tr w14:paraId="6DFB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4748" w:type="dxa"/>
            <w:vAlign w:val="center"/>
          </w:tcPr>
          <w:p w14:paraId="5EC2F7F2">
            <w:pPr>
              <w:rPr>
                <w:sz w:val="24"/>
              </w:rPr>
            </w:pPr>
            <w:r>
              <w:rPr>
                <w:rFonts w:hint="eastAsia"/>
                <w:sz w:val="24"/>
                <w:lang w:eastAsia="zh-CN"/>
              </w:rPr>
              <w:t>联系电话：</w:t>
            </w:r>
          </w:p>
        </w:tc>
        <w:tc>
          <w:tcPr>
            <w:tcW w:w="5033" w:type="dxa"/>
            <w:vAlign w:val="center"/>
          </w:tcPr>
          <w:p w14:paraId="53416400">
            <w:pPr>
              <w:rPr>
                <w:sz w:val="24"/>
                <w:lang w:eastAsia="zh-CN"/>
              </w:rPr>
            </w:pPr>
            <w:r>
              <w:rPr>
                <w:rFonts w:hint="eastAsia"/>
                <w:sz w:val="24"/>
                <w:lang w:val="en-US" w:eastAsia="zh-CN"/>
              </w:rPr>
              <w:t>联系</w:t>
            </w:r>
            <w:r>
              <w:rPr>
                <w:rFonts w:hint="eastAsia"/>
                <w:sz w:val="24"/>
                <w:lang w:eastAsia="zh-CN"/>
              </w:rPr>
              <w:t>电话：</w:t>
            </w:r>
          </w:p>
        </w:tc>
      </w:tr>
    </w:tbl>
    <w:p w14:paraId="6BB962B0">
      <w:pPr>
        <w:rPr>
          <w:szCs w:val="32"/>
        </w:rPr>
      </w:pPr>
    </w:p>
    <w:p w14:paraId="661D6E8A">
      <w:pPr>
        <w:spacing w:line="276" w:lineRule="auto"/>
        <w:ind w:left="-551" w:leftChars="-339" w:hanging="195" w:hangingChars="89"/>
        <w:rPr>
          <w:szCs w:val="21"/>
        </w:rPr>
      </w:pPr>
      <w:r>
        <w:rPr>
          <w:rFonts w:hint="eastAsia"/>
          <w:szCs w:val="21"/>
        </w:rPr>
        <w:t>签定日期：</w:t>
      </w:r>
      <w:r>
        <w:rPr>
          <w:rFonts w:hint="eastAsia"/>
          <w:szCs w:val="21"/>
          <w:lang w:eastAsia="zh-CN"/>
        </w:rPr>
        <w:t>202</w:t>
      </w:r>
      <w:r>
        <w:rPr>
          <w:rFonts w:hint="eastAsia"/>
          <w:szCs w:val="21"/>
          <w:lang w:val="en-US" w:eastAsia="zh-CN"/>
        </w:rPr>
        <w:t>6</w:t>
      </w:r>
      <w:r>
        <w:rPr>
          <w:rFonts w:hint="eastAsia"/>
          <w:szCs w:val="21"/>
          <w:lang w:eastAsia="zh-CN"/>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 xml:space="preserve">日                  </w:t>
      </w:r>
    </w:p>
    <w:p w14:paraId="5472A455">
      <w:pPr>
        <w:rPr>
          <w:szCs w:val="32"/>
        </w:rPr>
      </w:pPr>
    </w:p>
    <w:p w14:paraId="02125A46">
      <w:pPr>
        <w:pStyle w:val="17"/>
        <w:rPr>
          <w:rFonts w:hint="eastAsia" w:ascii="宋体" w:hAnsi="宋体" w:eastAsia="宋体" w:cs="宋体"/>
          <w:b/>
          <w:sz w:val="30"/>
          <w:szCs w:val="30"/>
          <w:lang w:val="en-US" w:eastAsia="zh-CN" w:bidi="ar-SA"/>
        </w:rPr>
      </w:pPr>
    </w:p>
    <w:p w14:paraId="4BE8C2CB">
      <w:pPr>
        <w:pStyle w:val="17"/>
        <w:rPr>
          <w:rFonts w:hint="eastAsia" w:ascii="宋体" w:hAnsi="宋体" w:eastAsia="宋体" w:cs="宋体"/>
          <w:b/>
          <w:sz w:val="30"/>
          <w:szCs w:val="30"/>
          <w:lang w:val="en-US" w:eastAsia="zh-CN" w:bidi="ar-SA"/>
        </w:rPr>
      </w:pPr>
    </w:p>
    <w:p w14:paraId="2B3FF7D7">
      <w:pPr>
        <w:pStyle w:val="17"/>
        <w:rPr>
          <w:rFonts w:hint="eastAsia" w:ascii="宋体" w:hAnsi="宋体" w:eastAsia="宋体" w:cs="宋体"/>
          <w:b/>
          <w:sz w:val="30"/>
          <w:szCs w:val="30"/>
          <w:lang w:val="en-US" w:eastAsia="zh-CN" w:bidi="ar-SA"/>
        </w:rPr>
      </w:pPr>
    </w:p>
    <w:p w14:paraId="564BFEED">
      <w:pPr>
        <w:pStyle w:val="17"/>
        <w:rPr>
          <w:rFonts w:hint="eastAsia" w:ascii="宋体" w:hAnsi="宋体" w:eastAsia="宋体" w:cs="宋体"/>
          <w:b/>
          <w:sz w:val="30"/>
          <w:szCs w:val="30"/>
          <w:lang w:val="en-US" w:eastAsia="zh-CN" w:bidi="ar-SA"/>
        </w:rPr>
      </w:pPr>
    </w:p>
    <w:p w14:paraId="6F4285DC">
      <w:pPr>
        <w:pStyle w:val="17"/>
        <w:rPr>
          <w:rFonts w:hint="eastAsia" w:ascii="宋体" w:hAnsi="宋体" w:eastAsia="宋体" w:cs="宋体"/>
          <w:b/>
          <w:sz w:val="30"/>
          <w:szCs w:val="30"/>
          <w:lang w:val="en-US" w:eastAsia="zh-CN" w:bidi="ar-SA"/>
        </w:rPr>
      </w:pPr>
    </w:p>
    <w:p w14:paraId="59CDB898">
      <w:pPr>
        <w:pStyle w:val="17"/>
        <w:rPr>
          <w:rFonts w:hint="eastAsia" w:ascii="宋体" w:hAnsi="宋体" w:eastAsia="宋体" w:cs="宋体"/>
          <w:b/>
          <w:sz w:val="30"/>
          <w:szCs w:val="30"/>
          <w:lang w:val="en-US" w:eastAsia="zh-CN" w:bidi="ar-SA"/>
        </w:rPr>
      </w:pPr>
    </w:p>
    <w:p w14:paraId="18BCA4FE">
      <w:pPr>
        <w:pStyle w:val="17"/>
        <w:rPr>
          <w:rFonts w:hint="eastAsia" w:ascii="宋体" w:hAnsi="宋体" w:eastAsia="宋体" w:cs="宋体"/>
          <w:b/>
          <w:sz w:val="30"/>
          <w:szCs w:val="30"/>
          <w:lang w:val="en-US" w:eastAsia="zh-CN" w:bidi="ar-SA"/>
        </w:rPr>
      </w:pPr>
    </w:p>
    <w:p w14:paraId="1909887E">
      <w:pPr>
        <w:pStyle w:val="17"/>
        <w:rPr>
          <w:rFonts w:hint="eastAsia" w:ascii="宋体" w:hAnsi="宋体" w:eastAsia="宋体" w:cs="宋体"/>
          <w:b/>
          <w:sz w:val="30"/>
          <w:szCs w:val="30"/>
          <w:lang w:val="en-US" w:eastAsia="zh-CN" w:bidi="ar-SA"/>
        </w:rPr>
      </w:pPr>
    </w:p>
    <w:p w14:paraId="0DCA01EB">
      <w:pPr>
        <w:pStyle w:val="17"/>
        <w:rPr>
          <w:rFonts w:hint="eastAsia" w:ascii="宋体" w:hAnsi="宋体" w:eastAsia="宋体" w:cs="宋体"/>
          <w:b/>
          <w:sz w:val="30"/>
          <w:szCs w:val="30"/>
          <w:lang w:val="en-US" w:eastAsia="zh-CN" w:bidi="ar-SA"/>
        </w:rPr>
      </w:pPr>
    </w:p>
    <w:p w14:paraId="339EB8BF">
      <w:pPr>
        <w:pStyle w:val="17"/>
        <w:rPr>
          <w:rFonts w:hint="eastAsia" w:ascii="宋体" w:hAnsi="宋体" w:eastAsia="宋体" w:cs="宋体"/>
          <w:b/>
          <w:sz w:val="30"/>
          <w:szCs w:val="30"/>
          <w:lang w:val="en-US" w:eastAsia="zh-CN" w:bidi="ar-SA"/>
        </w:rPr>
      </w:pPr>
    </w:p>
    <w:p w14:paraId="553737B3">
      <w:pPr>
        <w:pStyle w:val="17"/>
        <w:rPr>
          <w:rFonts w:hint="eastAsia" w:ascii="宋体" w:hAnsi="宋体" w:eastAsia="宋体" w:cs="宋体"/>
          <w:b/>
          <w:sz w:val="30"/>
          <w:szCs w:val="30"/>
          <w:lang w:val="en-US" w:eastAsia="zh-CN" w:bidi="ar-SA"/>
        </w:rPr>
      </w:pPr>
    </w:p>
    <w:p w14:paraId="0DBBDC57">
      <w:pPr>
        <w:pStyle w:val="17"/>
        <w:rPr>
          <w:rFonts w:hint="eastAsia" w:ascii="宋体" w:hAnsi="宋体" w:eastAsia="宋体" w:cs="宋体"/>
          <w:b/>
          <w:sz w:val="30"/>
          <w:szCs w:val="30"/>
          <w:lang w:val="en-US" w:eastAsia="zh-CN" w:bidi="ar-SA"/>
        </w:rPr>
      </w:pPr>
    </w:p>
    <w:p w14:paraId="43E83294">
      <w:pPr>
        <w:pStyle w:val="17"/>
        <w:rPr>
          <w:rFonts w:hint="eastAsia" w:ascii="宋体" w:hAnsi="宋体" w:eastAsia="宋体" w:cs="宋体"/>
          <w:b/>
          <w:sz w:val="30"/>
          <w:szCs w:val="30"/>
          <w:lang w:val="en-US" w:eastAsia="zh-CN" w:bidi="ar-SA"/>
        </w:rPr>
      </w:pPr>
    </w:p>
    <w:p w14:paraId="7061F972">
      <w:pPr>
        <w:pStyle w:val="17"/>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7"/>
        <w:jc w:val="center"/>
        <w:rPr>
          <w:rFonts w:hint="eastAsia" w:ascii="宋体" w:hAnsi="宋体" w:eastAsia="宋体" w:cs="宋体"/>
          <w:b/>
          <w:sz w:val="52"/>
          <w:szCs w:val="52"/>
          <w:lang w:eastAsia="zh-CN"/>
        </w:rPr>
      </w:pPr>
    </w:p>
    <w:p w14:paraId="2CBD0752">
      <w:pPr>
        <w:pStyle w:val="7"/>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24036C66">
      <w:pPr>
        <w:spacing w:before="380" w:after="140" w:line="160" w:lineRule="atLeast"/>
        <w:jc w:val="center"/>
        <w:outlineLvl w:val="0"/>
        <w:rPr>
          <w:rFonts w:hint="eastAsia" w:ascii="宋体" w:hAnsi="宋体" w:eastAsia="宋体" w:cs="宋体"/>
          <w:b/>
          <w:color w:val="FF0000"/>
          <w:sz w:val="44"/>
          <w:szCs w:val="44"/>
          <w:lang w:val="en-US" w:eastAsia="zh-CN" w:bidi="ar-SA"/>
        </w:rPr>
      </w:pPr>
      <w:r>
        <w:rPr>
          <w:rFonts w:hint="eastAsia" w:cs="宋体"/>
          <w:b/>
          <w:color w:val="FF0000"/>
          <w:sz w:val="44"/>
          <w:szCs w:val="44"/>
          <w:lang w:val="en-US" w:eastAsia="zh-CN" w:bidi="ar-SA"/>
        </w:rPr>
        <w:t>皮带秤更新项目</w:t>
      </w:r>
    </w:p>
    <w:p w14:paraId="5B59DECF">
      <w:pPr>
        <w:spacing w:line="1000"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参比文件</w:t>
      </w:r>
    </w:p>
    <w:p w14:paraId="799DB0BF">
      <w:pPr>
        <w:pStyle w:val="17"/>
        <w:rPr>
          <w:rFonts w:hint="eastAsia" w:ascii="宋体" w:hAnsi="宋体" w:eastAsia="宋体" w:cs="宋体"/>
        </w:rPr>
      </w:pPr>
    </w:p>
    <w:p w14:paraId="66430289">
      <w:pPr>
        <w:pStyle w:val="7"/>
        <w:rPr>
          <w:rFonts w:hint="eastAsia" w:ascii="宋体" w:hAnsi="宋体" w:eastAsia="宋体" w:cs="宋体"/>
          <w:lang w:eastAsia="zh-CN"/>
        </w:rPr>
      </w:pPr>
    </w:p>
    <w:p w14:paraId="303A44C3">
      <w:pPr>
        <w:pStyle w:val="7"/>
        <w:rPr>
          <w:rFonts w:hint="eastAsia" w:ascii="宋体" w:hAnsi="宋体" w:eastAsia="宋体" w:cs="宋体"/>
          <w:lang w:eastAsia="zh-CN"/>
        </w:rPr>
      </w:pPr>
    </w:p>
    <w:p w14:paraId="559558BB">
      <w:pPr>
        <w:pStyle w:val="7"/>
        <w:rPr>
          <w:rFonts w:hint="eastAsia" w:ascii="宋体" w:hAnsi="宋体" w:eastAsia="宋体" w:cs="宋体"/>
          <w:lang w:eastAsia="zh-CN"/>
        </w:rPr>
      </w:pPr>
    </w:p>
    <w:p w14:paraId="35D9A259">
      <w:pPr>
        <w:pStyle w:val="7"/>
        <w:rPr>
          <w:rFonts w:hint="eastAsia" w:ascii="宋体" w:hAnsi="宋体" w:eastAsia="宋体" w:cs="宋体"/>
          <w:lang w:eastAsia="zh-CN"/>
        </w:rPr>
      </w:pPr>
    </w:p>
    <w:p w14:paraId="0CC5A5D1">
      <w:pPr>
        <w:pStyle w:val="7"/>
        <w:rPr>
          <w:rFonts w:hint="eastAsia" w:ascii="宋体" w:hAnsi="宋体" w:eastAsia="宋体" w:cs="宋体"/>
          <w:lang w:eastAsia="zh-CN"/>
        </w:rPr>
      </w:pPr>
    </w:p>
    <w:p w14:paraId="5C6052BA">
      <w:pPr>
        <w:pStyle w:val="7"/>
        <w:rPr>
          <w:rFonts w:hint="eastAsia" w:ascii="宋体" w:hAnsi="宋体" w:eastAsia="宋体" w:cs="宋体"/>
          <w:b/>
          <w:bCs/>
          <w:sz w:val="32"/>
          <w:szCs w:val="32"/>
          <w:lang w:eastAsia="zh-CN"/>
        </w:rPr>
      </w:pPr>
    </w:p>
    <w:p w14:paraId="59C232A5">
      <w:pPr>
        <w:pStyle w:val="7"/>
        <w:rPr>
          <w:rFonts w:hint="eastAsia" w:ascii="宋体" w:hAnsi="宋体" w:eastAsia="宋体" w:cs="宋体"/>
          <w:b/>
          <w:bCs/>
          <w:sz w:val="32"/>
          <w:szCs w:val="32"/>
          <w:lang w:eastAsia="zh-CN"/>
        </w:rPr>
      </w:pPr>
    </w:p>
    <w:p w14:paraId="402D501D">
      <w:pPr>
        <w:pStyle w:val="7"/>
        <w:rPr>
          <w:rFonts w:hint="eastAsia" w:ascii="宋体" w:hAnsi="宋体" w:eastAsia="宋体" w:cs="宋体"/>
          <w:b/>
          <w:bCs/>
          <w:sz w:val="32"/>
          <w:szCs w:val="32"/>
          <w:lang w:eastAsia="zh-CN"/>
        </w:rPr>
      </w:pPr>
    </w:p>
    <w:p w14:paraId="1224C0F5">
      <w:pPr>
        <w:pStyle w:val="7"/>
        <w:rPr>
          <w:rFonts w:hint="eastAsia" w:ascii="宋体" w:hAnsi="宋体" w:eastAsia="宋体" w:cs="宋体"/>
          <w:b/>
          <w:bCs/>
          <w:sz w:val="32"/>
          <w:szCs w:val="36"/>
          <w:lang w:eastAsia="zh-CN"/>
        </w:rPr>
      </w:pPr>
    </w:p>
    <w:p w14:paraId="179B654D">
      <w:pPr>
        <w:pStyle w:val="7"/>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7"/>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w:t>
      </w:r>
      <w:r>
        <w:rPr>
          <w:rFonts w:hint="eastAsia" w:hAnsi="宋体" w:cs="宋体"/>
          <w:b/>
          <w:bCs/>
          <w:color w:val="FF0000"/>
          <w:w w:val="95"/>
          <w:sz w:val="32"/>
          <w:lang w:val="en-US" w:eastAsia="zh-CN"/>
        </w:rPr>
        <w:t>6</w:t>
      </w:r>
      <w:r>
        <w:rPr>
          <w:rFonts w:hint="eastAsia" w:ascii="宋体" w:hAnsi="宋体" w:eastAsia="宋体" w:cs="宋体"/>
          <w:b/>
          <w:bCs/>
          <w:color w:val="FF0000"/>
          <w:w w:val="95"/>
          <w:sz w:val="32"/>
          <w:lang w:eastAsia="zh-CN"/>
        </w:rPr>
        <w:t>年 月</w:t>
      </w:r>
    </w:p>
    <w:p w14:paraId="26B5AD43">
      <w:pPr>
        <w:rPr>
          <w:rFonts w:hint="eastAsia" w:ascii="宋体" w:hAnsi="宋体" w:eastAsia="宋体" w:cs="宋体"/>
          <w:lang w:eastAsia="zh-CN"/>
        </w:rPr>
      </w:pPr>
    </w:p>
    <w:p w14:paraId="066019F2">
      <w:pPr>
        <w:pStyle w:val="17"/>
        <w:rPr>
          <w:rFonts w:hint="eastAsia" w:ascii="宋体" w:hAnsi="宋体" w:eastAsia="宋体" w:cs="宋体"/>
        </w:rPr>
      </w:pPr>
    </w:p>
    <w:p w14:paraId="1B40AA16">
      <w:pPr>
        <w:pStyle w:val="17"/>
        <w:rPr>
          <w:rFonts w:hint="eastAsia" w:ascii="宋体" w:hAnsi="宋体" w:eastAsia="宋体" w:cs="宋体"/>
        </w:rPr>
      </w:pPr>
    </w:p>
    <w:p w14:paraId="62CE8FE6">
      <w:pPr>
        <w:pStyle w:val="17"/>
        <w:rPr>
          <w:rFonts w:hint="eastAsia" w:ascii="宋体" w:hAnsi="宋体" w:eastAsia="宋体" w:cs="宋体"/>
        </w:rPr>
      </w:pPr>
    </w:p>
    <w:p w14:paraId="72182172">
      <w:pPr>
        <w:pStyle w:val="17"/>
        <w:rPr>
          <w:rFonts w:hint="eastAsia" w:ascii="宋体" w:hAnsi="宋体" w:eastAsia="宋体" w:cs="宋体"/>
        </w:rPr>
      </w:pPr>
    </w:p>
    <w:p w14:paraId="4AA21FD5">
      <w:pPr>
        <w:pStyle w:val="17"/>
        <w:rPr>
          <w:rFonts w:hint="eastAsia" w:ascii="宋体" w:hAnsi="宋体" w:eastAsia="宋体" w:cs="宋体"/>
        </w:rPr>
      </w:pPr>
    </w:p>
    <w:p w14:paraId="0517CDBC">
      <w:pPr>
        <w:pStyle w:val="17"/>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19"/>
        <w:spacing w:beforeLines="0" w:afterLines="0" w:line="240" w:lineRule="auto"/>
        <w:ind w:firstLine="0" w:firstLineChars="0"/>
        <w:rPr>
          <w:rFonts w:hint="eastAsia" w:ascii="宋体" w:hAnsi="宋体" w:eastAsia="宋体" w:cs="宋体"/>
          <w:bCs w:val="0"/>
          <w:color w:val="C00000"/>
          <w:lang w:eastAsia="zh-CN"/>
        </w:rPr>
      </w:pPr>
    </w:p>
    <w:p w14:paraId="003EA591">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19"/>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17"/>
        <w:rPr>
          <w:rFonts w:hint="eastAsia" w:ascii="宋体" w:hAnsi="宋体" w:eastAsia="宋体" w:cs="宋体"/>
          <w:sz w:val="28"/>
          <w:szCs w:val="28"/>
        </w:rPr>
      </w:pPr>
    </w:p>
    <w:p w14:paraId="01650629">
      <w:pPr>
        <w:pStyle w:val="17"/>
        <w:rPr>
          <w:rFonts w:hint="eastAsia" w:ascii="宋体" w:hAnsi="宋体" w:eastAsia="宋体" w:cs="宋体"/>
        </w:rPr>
      </w:pPr>
    </w:p>
    <w:p w14:paraId="2239D7F9">
      <w:pPr>
        <w:pStyle w:val="17"/>
        <w:rPr>
          <w:rFonts w:hint="eastAsia" w:ascii="宋体" w:hAnsi="宋体" w:eastAsia="宋体" w:cs="宋体"/>
        </w:rPr>
      </w:pPr>
    </w:p>
    <w:p w14:paraId="511814B1">
      <w:pPr>
        <w:pStyle w:val="17"/>
        <w:rPr>
          <w:rFonts w:hint="eastAsia" w:ascii="宋体" w:hAnsi="宋体" w:eastAsia="宋体" w:cs="宋体"/>
        </w:rPr>
      </w:pPr>
    </w:p>
    <w:p w14:paraId="585CAA79">
      <w:pPr>
        <w:pStyle w:val="17"/>
        <w:rPr>
          <w:rFonts w:hint="eastAsia" w:ascii="宋体" w:hAnsi="宋体" w:eastAsia="宋体" w:cs="宋体"/>
        </w:rPr>
      </w:pPr>
    </w:p>
    <w:p w14:paraId="215395B8">
      <w:pPr>
        <w:pStyle w:val="17"/>
        <w:rPr>
          <w:rFonts w:hint="eastAsia" w:ascii="宋体" w:hAnsi="宋体" w:eastAsia="宋体" w:cs="宋体"/>
        </w:rPr>
      </w:pPr>
    </w:p>
    <w:p w14:paraId="2041CC29">
      <w:pPr>
        <w:pStyle w:val="17"/>
        <w:rPr>
          <w:rFonts w:hint="eastAsia" w:ascii="宋体" w:hAnsi="宋体" w:eastAsia="宋体" w:cs="宋体"/>
        </w:rPr>
      </w:pPr>
    </w:p>
    <w:p w14:paraId="41673E0F">
      <w:pPr>
        <w:pStyle w:val="17"/>
        <w:rPr>
          <w:rFonts w:hint="eastAsia" w:ascii="宋体" w:hAnsi="宋体" w:eastAsia="宋体" w:cs="宋体"/>
        </w:rPr>
      </w:pPr>
    </w:p>
    <w:p w14:paraId="0D0C2EF0">
      <w:pPr>
        <w:pStyle w:val="17"/>
        <w:rPr>
          <w:rFonts w:hint="eastAsia" w:ascii="宋体" w:hAnsi="宋体" w:eastAsia="宋体" w:cs="宋体"/>
        </w:rPr>
      </w:pPr>
    </w:p>
    <w:p w14:paraId="57229CB8">
      <w:pPr>
        <w:pStyle w:val="17"/>
        <w:rPr>
          <w:rFonts w:hint="eastAsia" w:ascii="宋体" w:hAnsi="宋体" w:eastAsia="宋体" w:cs="宋体"/>
        </w:rPr>
      </w:pPr>
    </w:p>
    <w:p w14:paraId="79C1207A">
      <w:pPr>
        <w:pStyle w:val="17"/>
        <w:rPr>
          <w:rFonts w:hint="eastAsia" w:ascii="宋体" w:hAnsi="宋体" w:eastAsia="宋体" w:cs="宋体"/>
        </w:rPr>
      </w:pPr>
    </w:p>
    <w:p w14:paraId="3A2E7E07">
      <w:pPr>
        <w:pStyle w:val="17"/>
        <w:rPr>
          <w:rFonts w:hint="eastAsia" w:ascii="宋体" w:hAnsi="宋体" w:eastAsia="宋体" w:cs="宋体"/>
        </w:rPr>
      </w:pPr>
    </w:p>
    <w:p w14:paraId="7F3387D6">
      <w:pPr>
        <w:pStyle w:val="17"/>
        <w:rPr>
          <w:rFonts w:hint="eastAsia" w:ascii="宋体" w:hAnsi="宋体" w:eastAsia="宋体" w:cs="宋体"/>
        </w:rPr>
      </w:pPr>
    </w:p>
    <w:p w14:paraId="771D921A">
      <w:pPr>
        <w:pStyle w:val="17"/>
        <w:rPr>
          <w:rFonts w:hint="eastAsia" w:ascii="宋体" w:hAnsi="宋体" w:eastAsia="宋体" w:cs="宋体"/>
        </w:rPr>
      </w:pPr>
    </w:p>
    <w:p w14:paraId="505778A1">
      <w:pPr>
        <w:pStyle w:val="17"/>
        <w:rPr>
          <w:rFonts w:hint="eastAsia" w:ascii="宋体" w:hAnsi="宋体" w:eastAsia="宋体" w:cs="宋体"/>
        </w:rPr>
      </w:pPr>
    </w:p>
    <w:p w14:paraId="049FFE20">
      <w:pPr>
        <w:pStyle w:val="17"/>
        <w:rPr>
          <w:rFonts w:hint="eastAsia" w:ascii="宋体" w:hAnsi="宋体" w:eastAsia="宋体" w:cs="宋体"/>
        </w:rPr>
      </w:pPr>
    </w:p>
    <w:p w14:paraId="5401509C">
      <w:pPr>
        <w:pStyle w:val="17"/>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17"/>
        <w:rPr>
          <w:rFonts w:hint="eastAsia" w:ascii="宋体" w:hAnsi="宋体" w:eastAsia="宋体" w:cs="宋体"/>
          <w:b/>
          <w:bCs/>
          <w:sz w:val="36"/>
          <w:szCs w:val="36"/>
        </w:rPr>
      </w:pPr>
    </w:p>
    <w:p w14:paraId="340BCC72">
      <w:pPr>
        <w:pStyle w:val="17"/>
        <w:rPr>
          <w:rFonts w:hint="eastAsia" w:ascii="宋体" w:hAnsi="宋体" w:eastAsia="宋体" w:cs="宋体"/>
          <w:b/>
          <w:bCs/>
          <w:sz w:val="36"/>
          <w:szCs w:val="36"/>
        </w:rPr>
      </w:pPr>
    </w:p>
    <w:p w14:paraId="355D38E7">
      <w:pPr>
        <w:pStyle w:val="17"/>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17"/>
        <w:rPr>
          <w:rFonts w:hint="eastAsia" w:ascii="宋体" w:hAnsi="宋体" w:eastAsia="宋体" w:cs="宋体"/>
          <w:b/>
          <w:bCs/>
          <w:sz w:val="36"/>
          <w:szCs w:val="36"/>
        </w:rPr>
      </w:pPr>
    </w:p>
    <w:p w14:paraId="24D79123">
      <w:pPr>
        <w:pStyle w:val="17"/>
        <w:rPr>
          <w:rFonts w:hint="eastAsia" w:ascii="宋体" w:hAnsi="宋体" w:eastAsia="宋体" w:cs="宋体"/>
          <w:b/>
          <w:bCs/>
          <w:sz w:val="36"/>
          <w:szCs w:val="36"/>
        </w:rPr>
      </w:pPr>
    </w:p>
    <w:p w14:paraId="024EFB28">
      <w:pPr>
        <w:pStyle w:val="17"/>
        <w:rPr>
          <w:rFonts w:hint="eastAsia" w:ascii="宋体" w:hAnsi="宋体" w:eastAsia="宋体" w:cs="宋体"/>
        </w:rPr>
      </w:pPr>
    </w:p>
    <w:p w14:paraId="2C65D7B7">
      <w:pPr>
        <w:pStyle w:val="17"/>
        <w:rPr>
          <w:rFonts w:hint="eastAsia" w:ascii="宋体" w:hAnsi="宋体" w:eastAsia="宋体" w:cs="宋体"/>
        </w:rPr>
      </w:pPr>
    </w:p>
    <w:p w14:paraId="4385FD1F">
      <w:pPr>
        <w:pStyle w:val="17"/>
        <w:rPr>
          <w:rFonts w:hint="eastAsia" w:ascii="宋体" w:hAnsi="宋体" w:eastAsia="宋体" w:cs="宋体"/>
        </w:rPr>
      </w:pPr>
    </w:p>
    <w:p w14:paraId="7E986680">
      <w:pPr>
        <w:pStyle w:val="17"/>
        <w:rPr>
          <w:rFonts w:hint="eastAsia" w:ascii="宋体" w:hAnsi="宋体" w:eastAsia="宋体" w:cs="宋体"/>
        </w:rPr>
      </w:pPr>
    </w:p>
    <w:p w14:paraId="5802E1F4">
      <w:pPr>
        <w:pStyle w:val="17"/>
        <w:rPr>
          <w:rFonts w:hint="eastAsia" w:ascii="宋体" w:hAnsi="宋体" w:eastAsia="宋体" w:cs="宋体"/>
        </w:rPr>
      </w:pPr>
    </w:p>
    <w:p w14:paraId="5ECF2963">
      <w:pPr>
        <w:pStyle w:val="17"/>
        <w:rPr>
          <w:rFonts w:hint="eastAsia" w:ascii="宋体" w:hAnsi="宋体" w:eastAsia="宋体" w:cs="宋体"/>
        </w:rPr>
      </w:pPr>
    </w:p>
    <w:p w14:paraId="4AF283DE">
      <w:pPr>
        <w:pStyle w:val="17"/>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2、我方将履行比选文件规定的每一项要求：如中标，将严格按照合同约定履行各项义务。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3、我公司报价有效期为采购文件收取时间截止期后30个工作日，如中标，有效期将延长至合同执行完毕。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17"/>
        <w:rPr>
          <w:rFonts w:hint="eastAsia" w:ascii="宋体" w:hAnsi="宋体" w:eastAsia="宋体" w:cs="宋体"/>
        </w:rPr>
      </w:pPr>
    </w:p>
    <w:p w14:paraId="057638D8">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17"/>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17"/>
        <w:jc w:val="center"/>
        <w:rPr>
          <w:rFonts w:hint="eastAsia" w:ascii="宋体" w:hAnsi="宋体" w:eastAsia="宋体" w:cs="宋体"/>
        </w:rPr>
      </w:pPr>
    </w:p>
    <w:p w14:paraId="67147497">
      <w:pPr>
        <w:pStyle w:val="17"/>
        <w:jc w:val="center"/>
        <w:rPr>
          <w:rFonts w:hint="eastAsia" w:ascii="宋体" w:hAnsi="宋体" w:eastAsia="宋体" w:cs="宋体"/>
        </w:rPr>
      </w:pPr>
    </w:p>
    <w:p w14:paraId="131EF3F0">
      <w:pPr>
        <w:pStyle w:val="17"/>
        <w:jc w:val="center"/>
        <w:rPr>
          <w:rFonts w:hint="eastAsia" w:ascii="宋体" w:hAnsi="宋体" w:eastAsia="宋体" w:cs="宋体"/>
        </w:rPr>
      </w:pPr>
    </w:p>
    <w:p w14:paraId="18C044F7">
      <w:pPr>
        <w:pStyle w:val="17"/>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17"/>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w:t>
      </w:r>
      <w:r>
        <w:rPr>
          <w:rFonts w:hint="eastAsia" w:cs="宋体"/>
          <w:color w:val="00B050"/>
          <w:sz w:val="28"/>
          <w:szCs w:val="28"/>
          <w:u w:val="single"/>
          <w:lang w:val="en-US" w:eastAsia="zh-CN"/>
        </w:rPr>
        <w:t xml:space="preserve">6 </w:t>
      </w:r>
      <w:r>
        <w:rPr>
          <w:rFonts w:hint="eastAsia" w:ascii="宋体" w:hAnsi="宋体" w:eastAsia="宋体" w:cs="宋体"/>
          <w:color w:val="00B050"/>
          <w:sz w:val="28"/>
          <w:szCs w:val="28"/>
          <w:u w:val="single"/>
          <w:lang w:eastAsia="zh-CN"/>
        </w:rPr>
        <w:t>年</w:t>
      </w:r>
      <w:r>
        <w:rPr>
          <w:rFonts w:hint="eastAsia" w:cs="宋体"/>
          <w:color w:val="00B050"/>
          <w:sz w:val="28"/>
          <w:szCs w:val="28"/>
          <w:u w:val="single"/>
          <w:lang w:val="en-US" w:eastAsia="zh-CN"/>
        </w:rPr>
        <w:t xml:space="preserve">  </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17"/>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17"/>
        <w:rPr>
          <w:rFonts w:hint="eastAsia" w:ascii="宋体" w:hAnsi="宋体" w:eastAsia="宋体" w:cs="宋体"/>
        </w:rPr>
      </w:pPr>
    </w:p>
    <w:p w14:paraId="659FA83A">
      <w:pPr>
        <w:pStyle w:val="17"/>
        <w:rPr>
          <w:rFonts w:hint="eastAsia" w:ascii="宋体" w:hAnsi="宋体" w:eastAsia="宋体" w:cs="宋体"/>
        </w:rPr>
      </w:pPr>
    </w:p>
    <w:p w14:paraId="7837B619">
      <w:pPr>
        <w:pStyle w:val="17"/>
        <w:rPr>
          <w:rFonts w:hint="eastAsia" w:ascii="宋体" w:hAnsi="宋体" w:eastAsia="宋体" w:cs="宋体"/>
        </w:rPr>
      </w:pPr>
    </w:p>
    <w:p w14:paraId="6CBC2A0F">
      <w:pPr>
        <w:pStyle w:val="17"/>
        <w:rPr>
          <w:rFonts w:hint="eastAsia" w:ascii="宋体" w:hAnsi="宋体" w:eastAsia="宋体" w:cs="宋体"/>
        </w:rPr>
      </w:pPr>
    </w:p>
    <w:p w14:paraId="35D7CB36">
      <w:pPr>
        <w:pStyle w:val="17"/>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17"/>
        <w:jc w:val="center"/>
        <w:rPr>
          <w:rFonts w:hint="eastAsia" w:ascii="宋体" w:hAnsi="宋体" w:eastAsia="宋体" w:cs="宋体"/>
          <w:color w:val="4E6127"/>
        </w:rPr>
      </w:pPr>
    </w:p>
    <w:p w14:paraId="50039A4A">
      <w:pPr>
        <w:pStyle w:val="17"/>
        <w:jc w:val="center"/>
        <w:rPr>
          <w:rFonts w:hint="eastAsia" w:ascii="宋体" w:hAnsi="宋体" w:eastAsia="宋体" w:cs="宋体"/>
        </w:rPr>
      </w:pPr>
    </w:p>
    <w:p w14:paraId="0920C7A9">
      <w:pPr>
        <w:pStyle w:val="17"/>
        <w:jc w:val="center"/>
        <w:rPr>
          <w:rFonts w:hint="eastAsia" w:ascii="宋体" w:hAnsi="宋体" w:eastAsia="宋体" w:cs="宋体"/>
        </w:rPr>
      </w:pPr>
    </w:p>
    <w:p w14:paraId="2F4A945B">
      <w:pPr>
        <w:pStyle w:val="17"/>
        <w:jc w:val="center"/>
        <w:rPr>
          <w:rFonts w:hint="eastAsia" w:ascii="宋体" w:hAnsi="宋体" w:eastAsia="宋体" w:cs="宋体"/>
        </w:rPr>
      </w:pPr>
    </w:p>
    <w:p w14:paraId="6ADFABA8">
      <w:pPr>
        <w:pStyle w:val="17"/>
        <w:jc w:val="center"/>
        <w:rPr>
          <w:rFonts w:hint="eastAsia" w:ascii="宋体" w:hAnsi="宋体" w:eastAsia="宋体" w:cs="宋体"/>
        </w:rPr>
      </w:pPr>
    </w:p>
    <w:p w14:paraId="0F2FF226">
      <w:pPr>
        <w:pStyle w:val="17"/>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17"/>
        <w:rPr>
          <w:rFonts w:hint="eastAsia" w:ascii="宋体" w:hAnsi="宋体" w:eastAsia="宋体" w:cs="宋体"/>
          <w:b/>
          <w:bCs/>
          <w:color w:val="4E6127"/>
          <w:sz w:val="36"/>
          <w:szCs w:val="36"/>
        </w:rPr>
      </w:pPr>
    </w:p>
    <w:p w14:paraId="31480A80">
      <w:pPr>
        <w:pStyle w:val="17"/>
        <w:rPr>
          <w:rFonts w:hint="eastAsia" w:ascii="宋体" w:hAnsi="宋体" w:eastAsia="宋体" w:cs="宋体"/>
          <w:b/>
          <w:bCs/>
          <w:color w:val="4E6127"/>
          <w:sz w:val="36"/>
          <w:szCs w:val="36"/>
        </w:rPr>
      </w:pPr>
    </w:p>
    <w:p w14:paraId="37F55F60">
      <w:pPr>
        <w:pStyle w:val="17"/>
        <w:rPr>
          <w:rFonts w:hint="eastAsia" w:ascii="宋体" w:hAnsi="宋体" w:eastAsia="宋体" w:cs="宋体"/>
          <w:b/>
          <w:bCs/>
          <w:color w:val="4E6127"/>
          <w:sz w:val="36"/>
          <w:szCs w:val="36"/>
        </w:rPr>
      </w:pPr>
    </w:p>
    <w:p w14:paraId="1D5DC6B2">
      <w:pPr>
        <w:pStyle w:val="17"/>
        <w:rPr>
          <w:rFonts w:hint="eastAsia" w:ascii="宋体" w:hAnsi="宋体" w:eastAsia="宋体" w:cs="宋体"/>
          <w:b/>
          <w:bCs/>
          <w:color w:val="4E6127"/>
          <w:sz w:val="36"/>
          <w:szCs w:val="36"/>
        </w:rPr>
      </w:pPr>
    </w:p>
    <w:p w14:paraId="478E67EC">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17"/>
        <w:rPr>
          <w:rFonts w:hint="eastAsia" w:ascii="宋体" w:hAnsi="宋体" w:eastAsia="宋体" w:cs="宋体"/>
          <w:b/>
          <w:bCs/>
          <w:sz w:val="36"/>
          <w:szCs w:val="36"/>
        </w:rPr>
      </w:pPr>
    </w:p>
    <w:p w14:paraId="56FE4AB3">
      <w:pPr>
        <w:pStyle w:val="17"/>
        <w:rPr>
          <w:rFonts w:hint="eastAsia" w:ascii="宋体" w:hAnsi="宋体" w:eastAsia="宋体" w:cs="宋体"/>
          <w:b/>
          <w:bCs/>
          <w:sz w:val="36"/>
          <w:szCs w:val="36"/>
        </w:rPr>
      </w:pPr>
    </w:p>
    <w:p w14:paraId="4082A934">
      <w:pPr>
        <w:pStyle w:val="17"/>
        <w:rPr>
          <w:rFonts w:hint="eastAsia" w:ascii="宋体" w:hAnsi="宋体" w:eastAsia="宋体" w:cs="宋体"/>
          <w:b/>
          <w:bCs/>
          <w:sz w:val="36"/>
          <w:szCs w:val="36"/>
        </w:rPr>
      </w:pPr>
    </w:p>
    <w:p w14:paraId="52FE9EB3">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19"/>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17"/>
        <w:jc w:val="center"/>
        <w:rPr>
          <w:rFonts w:hint="eastAsia" w:ascii="宋体" w:hAnsi="宋体" w:eastAsia="宋体" w:cs="宋体"/>
          <w:color w:val="FF0000"/>
        </w:rPr>
      </w:pPr>
    </w:p>
    <w:p w14:paraId="5387328F">
      <w:pPr>
        <w:pStyle w:val="17"/>
        <w:jc w:val="center"/>
        <w:rPr>
          <w:rFonts w:hint="eastAsia" w:ascii="宋体" w:hAnsi="宋体" w:eastAsia="宋体" w:cs="宋体"/>
        </w:rPr>
      </w:pPr>
    </w:p>
    <w:p w14:paraId="0102840C">
      <w:pPr>
        <w:pStyle w:val="17"/>
        <w:jc w:val="center"/>
        <w:rPr>
          <w:rFonts w:hint="eastAsia" w:ascii="宋体" w:hAnsi="宋体" w:eastAsia="宋体" w:cs="宋体"/>
        </w:rPr>
      </w:pPr>
    </w:p>
    <w:p w14:paraId="634EE69A">
      <w:pPr>
        <w:pStyle w:val="17"/>
        <w:jc w:val="center"/>
        <w:rPr>
          <w:rFonts w:hint="eastAsia" w:ascii="宋体" w:hAnsi="宋体" w:eastAsia="宋体" w:cs="宋体"/>
        </w:rPr>
      </w:pPr>
    </w:p>
    <w:p w14:paraId="149B8867">
      <w:pPr>
        <w:pStyle w:val="17"/>
        <w:jc w:val="center"/>
        <w:rPr>
          <w:rFonts w:hint="eastAsia" w:ascii="宋体" w:hAnsi="宋体" w:eastAsia="宋体" w:cs="宋体"/>
        </w:rPr>
      </w:pPr>
    </w:p>
    <w:p w14:paraId="77B291E9">
      <w:pPr>
        <w:pStyle w:val="17"/>
        <w:jc w:val="center"/>
        <w:rPr>
          <w:rFonts w:hint="eastAsia" w:ascii="宋体" w:hAnsi="宋体" w:eastAsia="宋体" w:cs="宋体"/>
        </w:rPr>
      </w:pPr>
    </w:p>
    <w:p w14:paraId="179A504F">
      <w:pPr>
        <w:pStyle w:val="17"/>
        <w:jc w:val="center"/>
        <w:rPr>
          <w:rFonts w:hint="eastAsia" w:ascii="宋体" w:hAnsi="宋体" w:eastAsia="宋体" w:cs="宋体"/>
        </w:rPr>
      </w:pPr>
    </w:p>
    <w:p w14:paraId="5CAFDA94">
      <w:pPr>
        <w:pStyle w:val="17"/>
        <w:jc w:val="center"/>
        <w:rPr>
          <w:rFonts w:hint="eastAsia" w:ascii="宋体" w:hAnsi="宋体" w:eastAsia="宋体" w:cs="宋体"/>
        </w:rPr>
      </w:pPr>
    </w:p>
    <w:p w14:paraId="4451840C">
      <w:pPr>
        <w:pStyle w:val="17"/>
        <w:jc w:val="center"/>
        <w:rPr>
          <w:rFonts w:hint="eastAsia" w:ascii="宋体" w:hAnsi="宋体" w:eastAsia="宋体" w:cs="宋体"/>
        </w:rPr>
      </w:pPr>
    </w:p>
    <w:p w14:paraId="0A5770F0">
      <w:pPr>
        <w:pStyle w:val="17"/>
        <w:jc w:val="center"/>
        <w:rPr>
          <w:rFonts w:hint="eastAsia" w:ascii="宋体" w:hAnsi="宋体" w:eastAsia="宋体" w:cs="宋体"/>
        </w:rPr>
      </w:pPr>
    </w:p>
    <w:p w14:paraId="55630743">
      <w:pPr>
        <w:pStyle w:val="17"/>
        <w:jc w:val="center"/>
        <w:rPr>
          <w:rFonts w:hint="eastAsia" w:ascii="宋体" w:hAnsi="宋体" w:eastAsia="宋体" w:cs="宋体"/>
        </w:rPr>
      </w:pPr>
    </w:p>
    <w:p w14:paraId="25F80610">
      <w:pPr>
        <w:pStyle w:val="17"/>
        <w:jc w:val="center"/>
        <w:rPr>
          <w:rFonts w:hint="eastAsia" w:ascii="宋体" w:hAnsi="宋体" w:eastAsia="宋体" w:cs="宋体"/>
        </w:rPr>
      </w:pPr>
    </w:p>
    <w:p w14:paraId="39C69273">
      <w:pPr>
        <w:pStyle w:val="17"/>
        <w:jc w:val="center"/>
        <w:rPr>
          <w:rFonts w:hint="eastAsia" w:ascii="宋体" w:hAnsi="宋体" w:eastAsia="宋体" w:cs="宋体"/>
        </w:rPr>
      </w:pPr>
    </w:p>
    <w:p w14:paraId="0B695781">
      <w:pPr>
        <w:pStyle w:val="17"/>
        <w:jc w:val="center"/>
        <w:rPr>
          <w:rFonts w:hint="eastAsia" w:ascii="宋体" w:hAnsi="宋体" w:eastAsia="宋体" w:cs="宋体"/>
        </w:rPr>
      </w:pPr>
    </w:p>
    <w:p w14:paraId="0A309931">
      <w:pPr>
        <w:pStyle w:val="17"/>
        <w:jc w:val="center"/>
        <w:rPr>
          <w:rFonts w:hint="eastAsia" w:ascii="宋体" w:hAnsi="宋体" w:eastAsia="宋体" w:cs="宋体"/>
        </w:rPr>
      </w:pPr>
    </w:p>
    <w:p w14:paraId="2FC1F9AB">
      <w:pPr>
        <w:pStyle w:val="17"/>
        <w:jc w:val="center"/>
        <w:rPr>
          <w:rFonts w:hint="eastAsia" w:ascii="宋体" w:hAnsi="宋体" w:eastAsia="宋体" w:cs="宋体"/>
        </w:rPr>
      </w:pPr>
    </w:p>
    <w:p w14:paraId="0CAAE5D0">
      <w:pPr>
        <w:pStyle w:val="17"/>
        <w:jc w:val="center"/>
        <w:rPr>
          <w:rFonts w:hint="eastAsia" w:ascii="宋体" w:hAnsi="宋体" w:eastAsia="宋体" w:cs="宋体"/>
        </w:rPr>
      </w:pPr>
    </w:p>
    <w:p w14:paraId="53B1DA61">
      <w:pPr>
        <w:pStyle w:val="17"/>
        <w:jc w:val="center"/>
        <w:rPr>
          <w:rFonts w:hint="eastAsia" w:ascii="宋体" w:hAnsi="宋体" w:eastAsia="宋体" w:cs="宋体"/>
        </w:rPr>
      </w:pPr>
    </w:p>
    <w:p w14:paraId="44B736F7">
      <w:pPr>
        <w:pStyle w:val="17"/>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17"/>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17"/>
        <w:jc w:val="center"/>
        <w:rPr>
          <w:rFonts w:hint="eastAsia" w:ascii="宋体" w:hAnsi="宋体" w:eastAsia="宋体" w:cs="宋体"/>
        </w:rPr>
      </w:pPr>
    </w:p>
    <w:p w14:paraId="134BD03B">
      <w:pPr>
        <w:pStyle w:val="17"/>
        <w:jc w:val="center"/>
        <w:rPr>
          <w:rFonts w:hint="eastAsia" w:ascii="宋体" w:hAnsi="宋体" w:eastAsia="宋体" w:cs="宋体"/>
        </w:rPr>
      </w:pPr>
    </w:p>
    <w:p w14:paraId="4DC9CA0A">
      <w:pPr>
        <w:pStyle w:val="17"/>
        <w:jc w:val="center"/>
        <w:rPr>
          <w:rFonts w:hint="eastAsia" w:ascii="宋体" w:hAnsi="宋体" w:eastAsia="宋体" w:cs="宋体"/>
        </w:rPr>
      </w:pPr>
    </w:p>
    <w:p w14:paraId="58BD69EE">
      <w:pPr>
        <w:pStyle w:val="17"/>
        <w:jc w:val="center"/>
        <w:rPr>
          <w:rFonts w:hint="eastAsia" w:ascii="宋体" w:hAnsi="宋体" w:eastAsia="宋体" w:cs="宋体"/>
        </w:rPr>
      </w:pPr>
    </w:p>
    <w:p w14:paraId="0407A769">
      <w:pPr>
        <w:pStyle w:val="17"/>
        <w:jc w:val="center"/>
        <w:rPr>
          <w:rFonts w:hint="eastAsia" w:ascii="宋体" w:hAnsi="宋体" w:eastAsia="宋体" w:cs="宋体"/>
        </w:rPr>
      </w:pPr>
    </w:p>
    <w:p w14:paraId="00DCFCF0">
      <w:pPr>
        <w:pStyle w:val="17"/>
        <w:jc w:val="center"/>
        <w:rPr>
          <w:rFonts w:hint="eastAsia" w:ascii="宋体" w:hAnsi="宋体" w:eastAsia="宋体" w:cs="宋体"/>
        </w:rPr>
      </w:pPr>
    </w:p>
    <w:p w14:paraId="0DAF1E17">
      <w:pPr>
        <w:pStyle w:val="17"/>
        <w:jc w:val="center"/>
        <w:rPr>
          <w:rFonts w:hint="eastAsia" w:ascii="宋体" w:hAnsi="宋体" w:eastAsia="宋体" w:cs="宋体"/>
        </w:rPr>
      </w:pPr>
    </w:p>
    <w:p w14:paraId="0FED7F89">
      <w:pPr>
        <w:pStyle w:val="17"/>
        <w:jc w:val="center"/>
        <w:rPr>
          <w:rFonts w:hint="eastAsia" w:ascii="宋体" w:hAnsi="宋体" w:eastAsia="宋体" w:cs="宋体"/>
        </w:rPr>
      </w:pPr>
    </w:p>
    <w:p w14:paraId="3B51FA27">
      <w:pPr>
        <w:pStyle w:val="17"/>
        <w:jc w:val="center"/>
        <w:rPr>
          <w:rFonts w:hint="eastAsia" w:ascii="宋体" w:hAnsi="宋体" w:eastAsia="宋体" w:cs="宋体"/>
        </w:rPr>
      </w:pPr>
    </w:p>
    <w:p w14:paraId="41E2E596">
      <w:pPr>
        <w:pStyle w:val="17"/>
        <w:jc w:val="center"/>
        <w:rPr>
          <w:rFonts w:hint="eastAsia" w:ascii="宋体" w:hAnsi="宋体" w:eastAsia="宋体" w:cs="宋体"/>
        </w:rPr>
      </w:pPr>
    </w:p>
    <w:p w14:paraId="63C39446">
      <w:pPr>
        <w:pStyle w:val="17"/>
        <w:jc w:val="center"/>
        <w:rPr>
          <w:rFonts w:hint="eastAsia" w:ascii="宋体" w:hAnsi="宋体" w:eastAsia="宋体" w:cs="宋体"/>
        </w:rPr>
      </w:pPr>
    </w:p>
    <w:p w14:paraId="7AEC7268">
      <w:pPr>
        <w:pStyle w:val="17"/>
        <w:rPr>
          <w:rFonts w:hint="eastAsia" w:ascii="宋体" w:hAnsi="宋体" w:eastAsia="宋体" w:cs="宋体"/>
        </w:rPr>
      </w:pPr>
    </w:p>
    <w:p w14:paraId="4957E307">
      <w:pPr>
        <w:pStyle w:val="17"/>
        <w:rPr>
          <w:rFonts w:hint="eastAsia" w:ascii="宋体" w:hAnsi="宋体" w:eastAsia="宋体" w:cs="宋体"/>
        </w:rPr>
      </w:pPr>
    </w:p>
    <w:p w14:paraId="3FB37B22">
      <w:pPr>
        <w:pStyle w:val="17"/>
        <w:rPr>
          <w:rFonts w:hint="eastAsia" w:ascii="宋体" w:hAnsi="宋体" w:eastAsia="宋体" w:cs="宋体"/>
        </w:rPr>
      </w:pPr>
    </w:p>
    <w:p w14:paraId="11323277">
      <w:pPr>
        <w:pStyle w:val="17"/>
        <w:rPr>
          <w:rFonts w:hint="eastAsia" w:ascii="宋体" w:hAnsi="宋体" w:eastAsia="宋体" w:cs="宋体"/>
        </w:rPr>
      </w:pPr>
    </w:p>
    <w:p w14:paraId="5DB04789">
      <w:pPr>
        <w:pStyle w:val="17"/>
        <w:rPr>
          <w:rFonts w:hint="eastAsia" w:ascii="宋体" w:hAnsi="宋体" w:eastAsia="宋体" w:cs="宋体"/>
        </w:rPr>
      </w:pPr>
    </w:p>
    <w:p w14:paraId="69A8C2B9">
      <w:pPr>
        <w:pStyle w:val="17"/>
        <w:rPr>
          <w:rFonts w:hint="eastAsia" w:ascii="宋体" w:hAnsi="宋体" w:eastAsia="宋体" w:cs="宋体"/>
        </w:rPr>
      </w:pPr>
    </w:p>
    <w:p w14:paraId="75CE5622">
      <w:pPr>
        <w:pStyle w:val="17"/>
        <w:rPr>
          <w:rFonts w:hint="eastAsia" w:ascii="宋体" w:hAnsi="宋体" w:eastAsia="宋体" w:cs="宋体"/>
        </w:rPr>
      </w:pPr>
    </w:p>
    <w:p w14:paraId="273A2B27">
      <w:pPr>
        <w:pStyle w:val="17"/>
        <w:rPr>
          <w:rFonts w:hint="eastAsia" w:ascii="宋体" w:hAnsi="宋体" w:eastAsia="宋体" w:cs="宋体"/>
        </w:rPr>
      </w:pPr>
    </w:p>
    <w:p w14:paraId="25045C9A">
      <w:pPr>
        <w:pStyle w:val="17"/>
        <w:rPr>
          <w:rFonts w:hint="eastAsia" w:ascii="宋体" w:hAnsi="宋体" w:eastAsia="宋体" w:cs="宋体"/>
        </w:rPr>
      </w:pPr>
    </w:p>
    <w:p w14:paraId="00F92A37">
      <w:pPr>
        <w:pStyle w:val="17"/>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24831B41">
      <w:pPr>
        <w:jc w:val="center"/>
        <w:rPr>
          <w:b/>
          <w:sz w:val="36"/>
          <w:szCs w:val="36"/>
          <w:lang w:eastAsia="zh-CN"/>
        </w:rPr>
      </w:pPr>
      <w:r>
        <w:rPr>
          <w:rFonts w:hint="eastAsia"/>
          <w:b/>
          <w:sz w:val="36"/>
          <w:szCs w:val="36"/>
          <w:lang w:eastAsia="zh-CN"/>
        </w:rPr>
        <w:t>报 价 单</w:t>
      </w:r>
    </w:p>
    <w:p w14:paraId="43DAA3A8">
      <w:pPr>
        <w:pStyle w:val="19"/>
        <w:spacing w:beforeLines="0" w:afterLines="0" w:line="240" w:lineRule="auto"/>
        <w:ind w:firstLineChars="0"/>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（注：本报价单和附件需单独盖章密封）</w:t>
      </w:r>
    </w:p>
    <w:p w14:paraId="12B73641">
      <w:pPr>
        <w:pStyle w:val="19"/>
        <w:spacing w:beforeLines="0" w:afterLines="0"/>
        <w:ind w:firstLineChars="0"/>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14:paraId="5B15F768">
      <w:pPr>
        <w:spacing w:before="380" w:after="140" w:line="160" w:lineRule="atLeast"/>
        <w:ind w:firstLine="440" w:firstLineChars="200"/>
        <w:jc w:val="left"/>
        <w:outlineLvl w:val="0"/>
        <w:rPr>
          <w:color w:val="000000" w:themeColor="text1"/>
          <w:u w:val="single"/>
          <w:lang w:eastAsia="zh-CN"/>
          <w14:textFill>
            <w14:solidFill>
              <w14:schemeClr w14:val="tx1"/>
            </w14:solidFill>
          </w14:textFill>
        </w:rPr>
      </w:pPr>
      <w:r>
        <w:rPr>
          <w:rFonts w:hint="eastAsia"/>
          <w:lang w:eastAsia="zh-CN"/>
        </w:rPr>
        <w:t>项目</w:t>
      </w:r>
      <w:r>
        <w:rPr>
          <w:rFonts w:hint="eastAsia" w:ascii="宋体" w:hAnsi="宋体" w:eastAsia="宋体" w:cs="宋体"/>
          <w:lang w:eastAsia="zh-CN"/>
        </w:rPr>
        <w:t>名称</w:t>
      </w:r>
      <w:r>
        <w:rPr>
          <w:rFonts w:hint="eastAsia" w:ascii="宋体" w:hAnsi="宋体" w:eastAsia="宋体" w:cs="宋体"/>
          <w:sz w:val="24"/>
          <w:szCs w:val="24"/>
          <w:lang w:eastAsia="zh-CN"/>
        </w:rPr>
        <w:t>：</w:t>
      </w:r>
      <w:r>
        <w:rPr>
          <w:rFonts w:hint="eastAsia" w:cs="宋体"/>
          <w:sz w:val="24"/>
          <w:szCs w:val="24"/>
          <w:lang w:eastAsia="zh-CN"/>
        </w:rPr>
        <w:t>皮带秤更新项目</w:t>
      </w:r>
    </w:p>
    <w:p w14:paraId="79B6AFE7">
      <w:pPr>
        <w:spacing w:line="360" w:lineRule="auto"/>
        <w:ind w:firstLine="480" w:firstLineChars="200"/>
        <w:rPr>
          <w:sz w:val="24"/>
          <w:szCs w:val="24"/>
          <w:lang w:eastAsia="zh-CN"/>
        </w:rPr>
      </w:pPr>
      <w:r>
        <w:rPr>
          <w:rFonts w:hint="eastAsia"/>
          <w:sz w:val="24"/>
          <w:szCs w:val="24"/>
          <w:lang w:val="en-US" w:eastAsia="zh-CN"/>
        </w:rPr>
        <w:t>项目包干</w:t>
      </w:r>
      <w:r>
        <w:rPr>
          <w:rFonts w:hint="eastAsia"/>
          <w:sz w:val="24"/>
          <w:szCs w:val="24"/>
          <w:lang w:eastAsia="zh-CN"/>
        </w:rPr>
        <w:t>参选报价</w:t>
      </w:r>
      <w:r>
        <w:rPr>
          <w:rFonts w:hint="eastAsia"/>
          <w:sz w:val="24"/>
          <w:szCs w:val="24"/>
          <w:lang w:val="en-US" w:eastAsia="zh-CN"/>
        </w:rPr>
        <w:t>总价</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元 （</w:t>
      </w:r>
      <w:r>
        <w:rPr>
          <w:rFonts w:hint="eastAsia"/>
          <w:sz w:val="24"/>
          <w:szCs w:val="24"/>
          <w:lang w:val="en-US" w:eastAsia="zh-CN"/>
        </w:rPr>
        <w:t>需单独报价清单</w:t>
      </w:r>
      <w:r>
        <w:rPr>
          <w:rFonts w:hint="eastAsia"/>
          <w:sz w:val="24"/>
          <w:szCs w:val="24"/>
          <w:lang w:eastAsia="zh-CN"/>
        </w:rPr>
        <w:t>）</w:t>
      </w:r>
    </w:p>
    <w:p w14:paraId="54F8C198">
      <w:pPr>
        <w:pStyle w:val="17"/>
        <w:rPr>
          <w:sz w:val="24"/>
          <w:szCs w:val="24"/>
        </w:rPr>
      </w:pPr>
      <w:r>
        <w:rPr>
          <w:rFonts w:hint="eastAsia"/>
        </w:rPr>
        <w:t xml:space="preserve">   </w:t>
      </w:r>
      <w:r>
        <w:rPr>
          <w:rFonts w:hint="eastAsia"/>
          <w:sz w:val="24"/>
          <w:szCs w:val="24"/>
        </w:rPr>
        <w:t>注： 1、价格为含税价，税率：</w:t>
      </w:r>
      <w:r>
        <w:rPr>
          <w:rFonts w:hint="eastAsia"/>
          <w:sz w:val="24"/>
          <w:szCs w:val="24"/>
          <w:u w:val="single"/>
        </w:rPr>
        <w:t xml:space="preserve">     </w:t>
      </w:r>
      <w:r>
        <w:rPr>
          <w:rFonts w:hint="eastAsia"/>
          <w:sz w:val="24"/>
          <w:szCs w:val="24"/>
        </w:rPr>
        <w:t xml:space="preserve"> ；</w:t>
      </w:r>
    </w:p>
    <w:p w14:paraId="44854C9B">
      <w:pPr>
        <w:pStyle w:val="17"/>
        <w:spacing w:line="360" w:lineRule="auto"/>
        <w:rPr>
          <w:sz w:val="24"/>
          <w:szCs w:val="24"/>
        </w:rPr>
      </w:pPr>
      <w:r>
        <w:rPr>
          <w:rFonts w:hint="eastAsia"/>
          <w:sz w:val="24"/>
          <w:szCs w:val="24"/>
        </w:rPr>
        <w:t xml:space="preserve">         2、付款方式：</w:t>
      </w:r>
      <w:r>
        <w:rPr>
          <w:rFonts w:hint="eastAsia"/>
          <w:bCs/>
          <w:sz w:val="24"/>
        </w:rPr>
        <w:t>全部款项均以电汇方式支付，验收合格后付90%,留10%质保金（质保期以检修结束验收合格后12个月）</w:t>
      </w:r>
      <w:r>
        <w:rPr>
          <w:rFonts w:hint="eastAsia"/>
          <w:sz w:val="24"/>
          <w:szCs w:val="24"/>
        </w:rPr>
        <w:t>；</w:t>
      </w:r>
    </w:p>
    <w:p w14:paraId="551B7BEA">
      <w:pPr>
        <w:pStyle w:val="17"/>
        <w:spacing w:line="360" w:lineRule="auto"/>
        <w:rPr>
          <w:sz w:val="24"/>
          <w:szCs w:val="24"/>
          <w:u w:val="single"/>
        </w:rPr>
      </w:pPr>
      <w:r>
        <w:rPr>
          <w:rFonts w:hint="eastAsia"/>
          <w:sz w:val="24"/>
          <w:szCs w:val="24"/>
        </w:rPr>
        <w:t xml:space="preserve">       </w:t>
      </w:r>
    </w:p>
    <w:p w14:paraId="0FF0EBDA">
      <w:pPr>
        <w:pStyle w:val="17"/>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color w:val="00B050"/>
          <w:sz w:val="24"/>
          <w:szCs w:val="24"/>
        </w:rPr>
        <w:t>（加盖参选单位章）</w:t>
      </w:r>
    </w:p>
    <w:p w14:paraId="53F3F394">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20D3B41F">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0EB66D60">
      <w:pPr>
        <w:spacing w:line="360" w:lineRule="auto"/>
        <w:ind w:firstLine="480" w:firstLineChars="200"/>
        <w:rPr>
          <w:sz w:val="24"/>
          <w:szCs w:val="24"/>
          <w:u w:val="single"/>
          <w:lang w:eastAsia="zh-CN"/>
        </w:rPr>
      </w:pPr>
      <w:r>
        <w:rPr>
          <w:rFonts w:hint="eastAsia"/>
          <w:sz w:val="24"/>
          <w:szCs w:val="24"/>
          <w:lang w:eastAsia="zh-CN"/>
        </w:rPr>
        <w:t xml:space="preserve">时间： </w:t>
      </w:r>
      <w:r>
        <w:rPr>
          <w:rFonts w:hint="eastAsia"/>
          <w:sz w:val="24"/>
          <w:szCs w:val="24"/>
          <w:u w:val="single"/>
          <w:lang w:eastAsia="zh-CN"/>
        </w:rPr>
        <w:t xml:space="preserve">      年   月   日</w:t>
      </w:r>
    </w:p>
    <w:p w14:paraId="42FAD893">
      <w:pPr>
        <w:pStyle w:val="17"/>
        <w:jc w:val="center"/>
        <w:rPr>
          <w:rFonts w:hint="eastAsia" w:ascii="宋体" w:hAnsi="宋体" w:eastAsia="宋体" w:cs="宋体"/>
          <w:sz w:val="44"/>
          <w:szCs w:val="44"/>
          <w:lang w:val="en-US" w:eastAsia="zh-CN"/>
        </w:rPr>
      </w:pPr>
    </w:p>
    <w:p w14:paraId="736FB821">
      <w:pPr>
        <w:pStyle w:val="17"/>
        <w:jc w:val="center"/>
        <w:rPr>
          <w:rFonts w:hint="eastAsia" w:ascii="宋体" w:hAnsi="宋体" w:eastAsia="宋体" w:cs="宋体"/>
          <w:sz w:val="44"/>
          <w:szCs w:val="44"/>
          <w:lang w:val="en-US" w:eastAsia="zh-CN"/>
        </w:rPr>
      </w:pPr>
    </w:p>
    <w:p w14:paraId="5ADFC93F">
      <w:pPr>
        <w:pStyle w:val="17"/>
        <w:jc w:val="center"/>
        <w:rPr>
          <w:rFonts w:hint="eastAsia" w:ascii="宋体" w:hAnsi="宋体" w:eastAsia="宋体" w:cs="宋体"/>
          <w:sz w:val="44"/>
          <w:szCs w:val="44"/>
          <w:lang w:val="en-US" w:eastAsia="zh-CN"/>
        </w:rPr>
      </w:pPr>
    </w:p>
    <w:p w14:paraId="20E30907">
      <w:pPr>
        <w:pStyle w:val="17"/>
        <w:jc w:val="center"/>
        <w:rPr>
          <w:rFonts w:hint="eastAsia" w:ascii="宋体" w:hAnsi="宋体" w:eastAsia="宋体" w:cs="宋体"/>
          <w:sz w:val="44"/>
          <w:szCs w:val="44"/>
          <w:lang w:val="en-US" w:eastAsia="zh-CN"/>
        </w:rPr>
      </w:pPr>
    </w:p>
    <w:p w14:paraId="32128C2E">
      <w:pPr>
        <w:pStyle w:val="17"/>
        <w:jc w:val="center"/>
        <w:rPr>
          <w:rFonts w:hint="eastAsia" w:ascii="宋体" w:hAnsi="宋体" w:eastAsia="宋体" w:cs="宋体"/>
          <w:sz w:val="44"/>
          <w:szCs w:val="44"/>
          <w:lang w:val="en-US" w:eastAsia="zh-CN"/>
        </w:rPr>
      </w:pPr>
    </w:p>
    <w:p w14:paraId="47FF08CE">
      <w:pPr>
        <w:pStyle w:val="17"/>
        <w:jc w:val="center"/>
        <w:rPr>
          <w:rFonts w:hint="eastAsia" w:ascii="宋体" w:hAnsi="宋体" w:eastAsia="宋体" w:cs="宋体"/>
          <w:sz w:val="44"/>
          <w:szCs w:val="44"/>
          <w:lang w:val="en-US" w:eastAsia="zh-CN"/>
        </w:rPr>
      </w:pPr>
    </w:p>
    <w:p w14:paraId="2027CF58">
      <w:pPr>
        <w:pStyle w:val="17"/>
        <w:jc w:val="center"/>
        <w:rPr>
          <w:rFonts w:hint="eastAsia" w:ascii="宋体" w:hAnsi="宋体" w:eastAsia="宋体" w:cs="宋体"/>
          <w:sz w:val="44"/>
          <w:szCs w:val="44"/>
          <w:lang w:val="en-US" w:eastAsia="zh-CN"/>
        </w:rPr>
      </w:pPr>
    </w:p>
    <w:p w14:paraId="43B6A90F">
      <w:pPr>
        <w:pStyle w:val="17"/>
        <w:jc w:val="center"/>
        <w:rPr>
          <w:rFonts w:hint="eastAsia" w:ascii="宋体" w:hAnsi="宋体" w:eastAsia="宋体" w:cs="宋体"/>
          <w:sz w:val="44"/>
          <w:szCs w:val="44"/>
          <w:lang w:val="en-US" w:eastAsia="zh-CN"/>
        </w:rPr>
      </w:pPr>
    </w:p>
    <w:p w14:paraId="30442E82">
      <w:pPr>
        <w:pStyle w:val="17"/>
        <w:jc w:val="center"/>
        <w:rPr>
          <w:rFonts w:hint="eastAsia" w:ascii="宋体" w:hAnsi="宋体" w:eastAsia="宋体" w:cs="宋体"/>
          <w:sz w:val="44"/>
          <w:szCs w:val="44"/>
          <w:lang w:val="en-US" w:eastAsia="zh-CN"/>
        </w:rPr>
      </w:pPr>
    </w:p>
    <w:p w14:paraId="434AC0AD">
      <w:pPr>
        <w:pStyle w:val="17"/>
        <w:jc w:val="center"/>
        <w:rPr>
          <w:rFonts w:hint="eastAsia" w:ascii="宋体" w:hAnsi="宋体" w:eastAsia="宋体" w:cs="宋体"/>
          <w:sz w:val="44"/>
          <w:szCs w:val="44"/>
          <w:lang w:val="en-US" w:eastAsia="zh-CN"/>
        </w:rPr>
      </w:pPr>
    </w:p>
    <w:p w14:paraId="1F983524">
      <w:pPr>
        <w:pStyle w:val="17"/>
        <w:jc w:val="center"/>
        <w:rPr>
          <w:rFonts w:hint="eastAsia" w:ascii="宋体" w:hAnsi="宋体" w:eastAsia="宋体" w:cs="宋体"/>
          <w:sz w:val="44"/>
          <w:szCs w:val="44"/>
          <w:lang w:val="en-US" w:eastAsia="zh-CN"/>
        </w:rPr>
      </w:pPr>
    </w:p>
    <w:p w14:paraId="7FED8122">
      <w:pPr>
        <w:pStyle w:val="17"/>
        <w:spacing w:line="360" w:lineRule="auto"/>
        <w:jc w:val="center"/>
        <w:rPr>
          <w:rFonts w:hint="eastAsia" w:ascii="宋体" w:hAnsi="宋体" w:eastAsia="宋体" w:cs="宋体"/>
          <w:b/>
          <w:sz w:val="36"/>
          <w:szCs w:val="36"/>
        </w:rPr>
      </w:pPr>
    </w:p>
    <w:p w14:paraId="2D5DAE30">
      <w:pPr>
        <w:pStyle w:val="17"/>
        <w:spacing w:line="360" w:lineRule="auto"/>
        <w:jc w:val="center"/>
        <w:rPr>
          <w:rFonts w:hint="eastAsia" w:ascii="宋体" w:hAnsi="宋体" w:eastAsia="宋体" w:cs="宋体"/>
          <w:b/>
          <w:sz w:val="36"/>
          <w:szCs w:val="36"/>
        </w:rPr>
      </w:pPr>
    </w:p>
    <w:p w14:paraId="376D4BF9">
      <w:pPr>
        <w:pStyle w:val="17"/>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17"/>
        <w:spacing w:line="360" w:lineRule="auto"/>
        <w:rPr>
          <w:rFonts w:hint="eastAsia" w:ascii="宋体" w:hAnsi="宋体" w:eastAsia="宋体" w:cs="宋体"/>
          <w:sz w:val="28"/>
          <w:szCs w:val="28"/>
        </w:rPr>
      </w:pPr>
    </w:p>
    <w:bookmarkEnd w:id="0"/>
    <w:p w14:paraId="3C4920E1">
      <w:pPr>
        <w:spacing w:line="360" w:lineRule="auto"/>
        <w:jc w:val="center"/>
        <w:rPr>
          <w:rFonts w:hint="eastAsia" w:ascii="宋体" w:hAnsi="宋体" w:eastAsia="宋体" w:cs="宋体"/>
          <w:sz w:val="28"/>
          <w:szCs w:val="28"/>
          <w:lang w:eastAsia="zh-CN"/>
        </w:rPr>
      </w:pPr>
    </w:p>
    <w:p w14:paraId="799CE77F">
      <w:pPr>
        <w:rPr>
          <w:rFonts w:hint="eastAsia" w:ascii="宋体" w:hAnsi="宋体" w:eastAsia="宋体" w:cs="宋体"/>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8392A"/>
    <w:multiLevelType w:val="singleLevel"/>
    <w:tmpl w:val="AA38392A"/>
    <w:lvl w:ilvl="0" w:tentative="0">
      <w:start w:val="3"/>
      <w:numFmt w:val="chineseCounting"/>
      <w:suff w:val="nothing"/>
      <w:lvlText w:val="%1、"/>
      <w:lvlJc w:val="left"/>
      <w:rPr>
        <w:rFonts w:hint="eastAsia"/>
      </w:rPr>
    </w:lvl>
  </w:abstractNum>
  <w:abstractNum w:abstractNumId="1">
    <w:nsid w:val="AE679E7A"/>
    <w:multiLevelType w:val="singleLevel"/>
    <w:tmpl w:val="AE679E7A"/>
    <w:lvl w:ilvl="0" w:tentative="0">
      <w:start w:val="1"/>
      <w:numFmt w:val="decimal"/>
      <w:suff w:val="nothing"/>
      <w:lvlText w:val="%1、"/>
      <w:lvlJc w:val="left"/>
    </w:lvl>
  </w:abstractNum>
  <w:abstractNum w:abstractNumId="2">
    <w:nsid w:val="CEB101E9"/>
    <w:multiLevelType w:val="singleLevel"/>
    <w:tmpl w:val="CEB101E9"/>
    <w:lvl w:ilvl="0" w:tentative="0">
      <w:start w:val="1"/>
      <w:numFmt w:val="chineseCounting"/>
      <w:suff w:val="nothing"/>
      <w:lvlText w:val="%1、"/>
      <w:lvlJc w:val="left"/>
      <w:rPr>
        <w:rFonts w:hint="eastAsia"/>
      </w:rPr>
    </w:lvl>
  </w:abstractNum>
  <w:abstractNum w:abstractNumId="3">
    <w:nsid w:val="F43C8E24"/>
    <w:multiLevelType w:val="singleLevel"/>
    <w:tmpl w:val="F43C8E24"/>
    <w:lvl w:ilvl="0" w:tentative="0">
      <w:start w:val="1"/>
      <w:numFmt w:val="decimal"/>
      <w:suff w:val="nothing"/>
      <w:lvlText w:val="%1、"/>
      <w:lvlJc w:val="left"/>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663955BE"/>
    <w:multiLevelType w:val="multilevel"/>
    <w:tmpl w:val="663955BE"/>
    <w:lvl w:ilvl="0" w:tentative="0">
      <w:start w:val="1"/>
      <w:numFmt w:val="decimal"/>
      <w:lvlText w:val="%1、"/>
      <w:lvlJc w:val="left"/>
      <w:pPr>
        <w:ind w:left="820" w:hanging="360"/>
      </w:pPr>
      <w:rPr>
        <w:rFonts w:hint="default"/>
      </w:rPr>
    </w:lvl>
    <w:lvl w:ilvl="1" w:tentative="0">
      <w:start w:val="1"/>
      <w:numFmt w:val="lowerLetter"/>
      <w:lvlText w:val="%2)"/>
      <w:lvlJc w:val="left"/>
      <w:pPr>
        <w:ind w:left="1300" w:hanging="420"/>
      </w:pPr>
    </w:lvl>
    <w:lvl w:ilvl="2" w:tentative="0">
      <w:start w:val="1"/>
      <w:numFmt w:val="lowerRoman"/>
      <w:lvlText w:val="%3."/>
      <w:lvlJc w:val="right"/>
      <w:pPr>
        <w:ind w:left="1720" w:hanging="420"/>
      </w:pPr>
    </w:lvl>
    <w:lvl w:ilvl="3" w:tentative="0">
      <w:start w:val="1"/>
      <w:numFmt w:val="decimal"/>
      <w:lvlText w:val="%4."/>
      <w:lvlJc w:val="left"/>
      <w:pPr>
        <w:ind w:left="2140" w:hanging="420"/>
      </w:pPr>
    </w:lvl>
    <w:lvl w:ilvl="4" w:tentative="0">
      <w:start w:val="1"/>
      <w:numFmt w:val="lowerLetter"/>
      <w:lvlText w:val="%5)"/>
      <w:lvlJc w:val="left"/>
      <w:pPr>
        <w:ind w:left="2560" w:hanging="420"/>
      </w:pPr>
    </w:lvl>
    <w:lvl w:ilvl="5" w:tentative="0">
      <w:start w:val="1"/>
      <w:numFmt w:val="lowerRoman"/>
      <w:lvlText w:val="%6."/>
      <w:lvlJc w:val="right"/>
      <w:pPr>
        <w:ind w:left="2980" w:hanging="420"/>
      </w:pPr>
    </w:lvl>
    <w:lvl w:ilvl="6" w:tentative="0">
      <w:start w:val="1"/>
      <w:numFmt w:val="decimal"/>
      <w:lvlText w:val="%7."/>
      <w:lvlJc w:val="left"/>
      <w:pPr>
        <w:ind w:left="3400" w:hanging="420"/>
      </w:pPr>
    </w:lvl>
    <w:lvl w:ilvl="7" w:tentative="0">
      <w:start w:val="1"/>
      <w:numFmt w:val="lowerLetter"/>
      <w:lvlText w:val="%8)"/>
      <w:lvlJc w:val="left"/>
      <w:pPr>
        <w:ind w:left="3820" w:hanging="420"/>
      </w:pPr>
    </w:lvl>
    <w:lvl w:ilvl="8" w:tentative="0">
      <w:start w:val="1"/>
      <w:numFmt w:val="lowerRoman"/>
      <w:lvlText w:val="%9."/>
      <w:lvlJc w:val="right"/>
      <w:pPr>
        <w:ind w:left="4240" w:hanging="420"/>
      </w:pPr>
    </w:lvl>
  </w:abstractNum>
  <w:abstractNum w:abstractNumId="6">
    <w:nsid w:val="67EC0ED2"/>
    <w:multiLevelType w:val="multilevel"/>
    <w:tmpl w:val="67EC0ED2"/>
    <w:lvl w:ilvl="0" w:tentative="0">
      <w:start w:val="4"/>
      <w:numFmt w:val="decimal"/>
      <w:lvlText w:val="%1."/>
      <w:lvlJc w:val="left"/>
      <w:pPr>
        <w:ind w:left="600" w:hanging="600"/>
      </w:pPr>
      <w:rPr>
        <w:rFonts w:hint="default"/>
      </w:rPr>
    </w:lvl>
    <w:lvl w:ilvl="1" w:tentative="0">
      <w:start w:val="2"/>
      <w:numFmt w:val="decimal"/>
      <w:lvlText w:val="%1.%2、"/>
      <w:lvlJc w:val="left"/>
      <w:pPr>
        <w:ind w:left="1185" w:hanging="720"/>
      </w:pPr>
      <w:rPr>
        <w:rFonts w:hint="default"/>
      </w:rPr>
    </w:lvl>
    <w:lvl w:ilvl="2" w:tentative="0">
      <w:start w:val="1"/>
      <w:numFmt w:val="decimal"/>
      <w:lvlText w:val="%1.%2、%3."/>
      <w:lvlJc w:val="left"/>
      <w:pPr>
        <w:ind w:left="2010" w:hanging="1080"/>
      </w:pPr>
      <w:rPr>
        <w:rFonts w:hint="default"/>
      </w:rPr>
    </w:lvl>
    <w:lvl w:ilvl="3" w:tentative="0">
      <w:start w:val="1"/>
      <w:numFmt w:val="decimal"/>
      <w:lvlText w:val="%1.%2、%3.%4."/>
      <w:lvlJc w:val="left"/>
      <w:pPr>
        <w:ind w:left="2475" w:hanging="1080"/>
      </w:pPr>
      <w:rPr>
        <w:rFonts w:hint="default"/>
      </w:rPr>
    </w:lvl>
    <w:lvl w:ilvl="4" w:tentative="0">
      <w:start w:val="1"/>
      <w:numFmt w:val="decimal"/>
      <w:lvlText w:val="%1.%2、%3.%4.%5."/>
      <w:lvlJc w:val="left"/>
      <w:pPr>
        <w:ind w:left="3300" w:hanging="1440"/>
      </w:pPr>
      <w:rPr>
        <w:rFonts w:hint="default"/>
      </w:rPr>
    </w:lvl>
    <w:lvl w:ilvl="5" w:tentative="0">
      <w:start w:val="1"/>
      <w:numFmt w:val="decimal"/>
      <w:lvlText w:val="%1.%2、%3.%4.%5.%6."/>
      <w:lvlJc w:val="left"/>
      <w:pPr>
        <w:ind w:left="4125" w:hanging="1800"/>
      </w:pPr>
      <w:rPr>
        <w:rFonts w:hint="default"/>
      </w:rPr>
    </w:lvl>
    <w:lvl w:ilvl="6" w:tentative="0">
      <w:start w:val="1"/>
      <w:numFmt w:val="decimal"/>
      <w:lvlText w:val="%1.%2、%3.%4.%5.%6.%7."/>
      <w:lvlJc w:val="left"/>
      <w:pPr>
        <w:ind w:left="4590" w:hanging="1800"/>
      </w:pPr>
      <w:rPr>
        <w:rFonts w:hint="default"/>
      </w:rPr>
    </w:lvl>
    <w:lvl w:ilvl="7" w:tentative="0">
      <w:start w:val="1"/>
      <w:numFmt w:val="decimal"/>
      <w:lvlText w:val="%1.%2、%3.%4.%5.%6.%7.%8."/>
      <w:lvlJc w:val="left"/>
      <w:pPr>
        <w:ind w:left="5415" w:hanging="2160"/>
      </w:pPr>
      <w:rPr>
        <w:rFonts w:hint="default"/>
      </w:rPr>
    </w:lvl>
    <w:lvl w:ilvl="8" w:tentative="0">
      <w:start w:val="1"/>
      <w:numFmt w:val="decimal"/>
      <w:lvlText w:val="%1.%2、%3.%4.%5.%6.%7.%8.%9."/>
      <w:lvlJc w:val="left"/>
      <w:pPr>
        <w:ind w:left="6240" w:hanging="252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0"/>
  </w:num>
  <w:num w:numId="3">
    <w:abstractNumId w:val="5"/>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ABC5FB9"/>
    <w:rsid w:val="0AD749A5"/>
    <w:rsid w:val="0BD0636B"/>
    <w:rsid w:val="0DEC4A22"/>
    <w:rsid w:val="145F4C75"/>
    <w:rsid w:val="1B8F2F93"/>
    <w:rsid w:val="1D4612CA"/>
    <w:rsid w:val="1D592D55"/>
    <w:rsid w:val="1ECF2269"/>
    <w:rsid w:val="1F344C85"/>
    <w:rsid w:val="249471B2"/>
    <w:rsid w:val="2B9065EA"/>
    <w:rsid w:val="2C3614AA"/>
    <w:rsid w:val="2E092DE3"/>
    <w:rsid w:val="31A63F74"/>
    <w:rsid w:val="31F831DD"/>
    <w:rsid w:val="34921CE4"/>
    <w:rsid w:val="38DE3236"/>
    <w:rsid w:val="38E7731C"/>
    <w:rsid w:val="3CF63BA0"/>
    <w:rsid w:val="462B4607"/>
    <w:rsid w:val="4D50309A"/>
    <w:rsid w:val="50C45072"/>
    <w:rsid w:val="545A319A"/>
    <w:rsid w:val="57F06B97"/>
    <w:rsid w:val="57F45C8F"/>
    <w:rsid w:val="5B047D71"/>
    <w:rsid w:val="5CEE419B"/>
    <w:rsid w:val="62BC4378"/>
    <w:rsid w:val="62F917B9"/>
    <w:rsid w:val="672B3381"/>
    <w:rsid w:val="69BA3C42"/>
    <w:rsid w:val="6ABB01F5"/>
    <w:rsid w:val="71D65F0B"/>
    <w:rsid w:val="726D7B4C"/>
    <w:rsid w:val="79D55B13"/>
    <w:rsid w:val="7BB4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3"/>
    <w:qFormat/>
    <w:uiPriority w:val="0"/>
    <w:pPr>
      <w:ind w:left="538"/>
      <w:outlineLvl w:val="0"/>
    </w:pPr>
    <w:rPr>
      <w:b/>
      <w:bCs/>
      <w:sz w:val="28"/>
      <w:szCs w:val="28"/>
    </w:rPr>
  </w:style>
  <w:style w:type="paragraph" w:styleId="3">
    <w:name w:val="heading 2"/>
    <w:basedOn w:val="1"/>
    <w:next w:val="1"/>
    <w:qFormat/>
    <w:uiPriority w:val="0"/>
    <w:pPr>
      <w:ind w:left="629"/>
      <w:outlineLvl w:val="1"/>
    </w:pPr>
    <w:rPr>
      <w:b/>
      <w:bCs/>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rPr>
      <w:sz w:val="24"/>
      <w:szCs w:val="24"/>
    </w:rPr>
  </w:style>
  <w:style w:type="paragraph" w:styleId="6">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7">
    <w:name w:val="Plain Text"/>
    <w:basedOn w:val="1"/>
    <w:qFormat/>
    <w:uiPriority w:val="99"/>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0">
    <w:name w:val="Title"/>
    <w:basedOn w:val="1"/>
    <w:qFormat/>
    <w:uiPriority w:val="0"/>
    <w:pPr>
      <w:jc w:val="center"/>
    </w:pPr>
    <w:rPr>
      <w:sz w:val="32"/>
    </w:rPr>
  </w:style>
  <w:style w:type="paragraph" w:styleId="11">
    <w:name w:val="Body Text First Indent 2"/>
    <w:basedOn w:val="6"/>
    <w:next w:val="1"/>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026E5" w:themeColor="hyperlink"/>
      <w:u w:val="single"/>
      <w14:textFill>
        <w14:solidFill>
          <w14:schemeClr w14:val="hlink"/>
        </w14:solidFill>
      </w14:textFill>
    </w:rPr>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List Paragraph"/>
    <w:basedOn w:val="1"/>
    <w:qFormat/>
    <w:uiPriority w:val="34"/>
    <w:pPr>
      <w:spacing w:before="206"/>
      <w:ind w:left="959" w:hanging="361"/>
    </w:pPr>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0">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1">
    <w:name w:val="Table Paragraph"/>
    <w:basedOn w:val="1"/>
    <w:qFormat/>
    <w:uiPriority w:val="1"/>
    <w:pPr>
      <w:jc w:val="both"/>
    </w:pPr>
    <w:rPr>
      <w:rFonts w:ascii="Calibri" w:hAnsi="Calibri" w:eastAsia="宋体"/>
      <w:sz w:val="21"/>
      <w:lang w:eastAsia="zh-CN"/>
    </w:rPr>
  </w:style>
  <w:style w:type="paragraph" w:customStyle="1" w:styleId="22">
    <w:name w:val="1"/>
    <w:basedOn w:val="1"/>
    <w:qFormat/>
    <w:uiPriority w:val="0"/>
    <w:pPr>
      <w:spacing w:before="120" w:afterLines="50"/>
      <w:jc w:val="both"/>
    </w:pPr>
    <w:rPr>
      <w:rFonts w:ascii="Arial" w:hAnsi="Arial" w:eastAsia="黑体"/>
      <w:b/>
      <w:sz w:val="28"/>
      <w:szCs w:val="20"/>
      <w:lang w:eastAsia="zh-CN"/>
    </w:rPr>
  </w:style>
  <w:style w:type="paragraph" w:customStyle="1" w:styleId="23">
    <w:name w:val="表格侧编号"/>
    <w:next w:val="1"/>
    <w:qFormat/>
    <w:uiPriority w:val="0"/>
    <w:pPr>
      <w:widowControl w:val="0"/>
      <w:ind w:right="-107" w:rightChars="-51" w:firstLine="101" w:firstLineChars="42"/>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6215</Words>
  <Characters>6628</Characters>
  <Lines>0</Lines>
  <Paragraphs>0</Paragraphs>
  <TotalTime>2</TotalTime>
  <ScaleCrop>false</ScaleCrop>
  <LinksUpToDate>false</LinksUpToDate>
  <CharactersWithSpaces>7040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GM9</cp:lastModifiedBy>
  <dcterms:modified xsi:type="dcterms:W3CDTF">2026-06-08T08:14:01Z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9982E558A79B4A12A7D7CEAE9095EAB7_11</vt:lpwstr>
  </property>
  <property fmtid="{D5CDD505-2E9C-101B-9397-08002B2CF9AE}" pid="4" name="KSOTemplateDocerSaveRecord">
    <vt:lpwstr>eyJoZGlkIjoiNGYwZDdhODNlMmM3NjQ3OGUyNjYwYTRmNmIzZTYzMjQiLCJ1c2VySWQiOiIxNTY4NzkzMDYxIn0=</vt:lpwstr>
  </property>
</Properties>
</file>