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6"/>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449F3DD8">
      <w:pPr>
        <w:pStyle w:val="2"/>
        <w:jc w:val="center"/>
        <w:rPr>
          <w:rFonts w:hint="eastAsia" w:hAnsi="宋体" w:cs="宋体"/>
          <w:b/>
          <w:color w:val="FF0000"/>
          <w:sz w:val="48"/>
          <w:szCs w:val="48"/>
          <w:u w:val="single"/>
          <w:lang w:eastAsia="zh-CN"/>
        </w:rPr>
      </w:pPr>
      <w:r>
        <w:rPr>
          <w:rFonts w:hint="eastAsia" w:hAnsi="宋体" w:cs="宋体"/>
          <w:b/>
          <w:color w:val="FF0000"/>
          <w:sz w:val="48"/>
          <w:szCs w:val="48"/>
          <w:u w:val="single"/>
          <w:lang w:eastAsia="zh-CN"/>
        </w:rPr>
        <w:t>堆取料机取料刮板链条更换，两侧及中心轨道调整设备更新项目</w:t>
      </w:r>
    </w:p>
    <w:p w14:paraId="157BEC94">
      <w:pPr>
        <w:pStyle w:val="2"/>
        <w:jc w:val="center"/>
        <w:rPr>
          <w:rFonts w:hint="eastAsia" w:ascii="宋体" w:hAnsi="宋体" w:eastAsia="宋体" w:cs="宋体"/>
          <w:b/>
          <w:color w:val="FF0000"/>
          <w:sz w:val="72"/>
          <w:szCs w:val="72"/>
          <w:u w:val="single"/>
          <w:lang w:eastAsia="zh-CN"/>
        </w:rPr>
      </w:pPr>
      <w:r>
        <w:rPr>
          <w:rFonts w:hint="eastAsia" w:ascii="宋体" w:hAnsi="宋体" w:eastAsia="宋体" w:cs="宋体"/>
          <w:b/>
          <w:color w:val="FF0000"/>
          <w:sz w:val="72"/>
          <w:szCs w:val="72"/>
          <w:u w:val="single"/>
          <w:lang w:eastAsia="zh-CN"/>
        </w:rPr>
        <w:t>询比文件</w:t>
      </w:r>
    </w:p>
    <w:p w14:paraId="3E0186C7">
      <w:pPr>
        <w:pStyle w:val="2"/>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QGD-3125-260616-0124</w:t>
      </w:r>
      <w:r>
        <w:rPr>
          <w:rFonts w:hint="eastAsia" w:ascii="宋体" w:hAnsi="宋体" w:eastAsia="宋体" w:cs="宋体"/>
          <w:sz w:val="28"/>
          <w:szCs w:val="28"/>
        </w:rPr>
        <w:t xml:space="preserve"> ）</w:t>
      </w:r>
    </w:p>
    <w:p w14:paraId="17FE584D">
      <w:pPr>
        <w:pStyle w:val="6"/>
        <w:rPr>
          <w:rFonts w:hint="eastAsia" w:ascii="宋体" w:hAnsi="宋体" w:eastAsia="宋体" w:cs="宋体"/>
          <w:b/>
          <w:sz w:val="94"/>
          <w:lang w:eastAsia="zh-CN"/>
        </w:rPr>
      </w:pPr>
    </w:p>
    <w:p w14:paraId="5A26101B">
      <w:pPr>
        <w:pStyle w:val="6"/>
        <w:rPr>
          <w:rFonts w:hint="eastAsia" w:ascii="宋体" w:hAnsi="宋体" w:eastAsia="宋体" w:cs="宋体"/>
          <w:b/>
          <w:sz w:val="94"/>
          <w:lang w:eastAsia="zh-CN"/>
        </w:rPr>
      </w:pPr>
    </w:p>
    <w:p w14:paraId="4D364419">
      <w:pPr>
        <w:pStyle w:val="6"/>
        <w:rPr>
          <w:rFonts w:hint="eastAsia" w:ascii="宋体" w:hAnsi="宋体" w:eastAsia="宋体" w:cs="宋体"/>
          <w:b/>
          <w:sz w:val="32"/>
          <w:szCs w:val="32"/>
          <w:lang w:eastAsia="zh-CN"/>
        </w:rPr>
      </w:pPr>
    </w:p>
    <w:p w14:paraId="004F3CCF">
      <w:pPr>
        <w:pStyle w:val="6"/>
        <w:rPr>
          <w:rFonts w:hint="eastAsia" w:ascii="宋体" w:hAnsi="宋体" w:eastAsia="宋体" w:cs="宋体"/>
          <w:b/>
          <w:sz w:val="32"/>
          <w:szCs w:val="32"/>
          <w:lang w:eastAsia="zh-CN"/>
        </w:rPr>
      </w:pPr>
    </w:p>
    <w:p w14:paraId="28C5BEAD">
      <w:pPr>
        <w:pStyle w:val="6"/>
        <w:rPr>
          <w:rFonts w:hint="eastAsia" w:ascii="宋体" w:hAnsi="宋体" w:eastAsia="宋体" w:cs="宋体"/>
          <w:b/>
          <w:sz w:val="32"/>
          <w:szCs w:val="32"/>
          <w:lang w:eastAsia="zh-CN"/>
        </w:rPr>
      </w:pPr>
    </w:p>
    <w:p w14:paraId="398573E0">
      <w:pPr>
        <w:pStyle w:val="6"/>
        <w:rPr>
          <w:rFonts w:hint="eastAsia" w:ascii="宋体" w:hAnsi="宋体" w:eastAsia="宋体" w:cs="宋体"/>
          <w:b/>
          <w:sz w:val="32"/>
          <w:szCs w:val="32"/>
          <w:lang w:eastAsia="zh-CN"/>
        </w:rPr>
      </w:pPr>
    </w:p>
    <w:p w14:paraId="7262C469">
      <w:pPr>
        <w:pStyle w:val="6"/>
        <w:rPr>
          <w:rFonts w:hint="eastAsia" w:ascii="宋体" w:hAnsi="宋体" w:eastAsia="宋体" w:cs="宋体"/>
          <w:b/>
          <w:sz w:val="32"/>
          <w:szCs w:val="32"/>
          <w:lang w:eastAsia="zh-CN"/>
        </w:rPr>
      </w:pPr>
    </w:p>
    <w:p w14:paraId="3CF6428C">
      <w:pPr>
        <w:pStyle w:val="2"/>
        <w:jc w:val="center"/>
        <w:rPr>
          <w:rFonts w:hint="eastAsia" w:ascii="宋体" w:hAnsi="宋体" w:eastAsia="宋体" w:cs="宋体"/>
          <w:b/>
          <w:sz w:val="28"/>
          <w:szCs w:val="28"/>
        </w:rPr>
      </w:pPr>
    </w:p>
    <w:p w14:paraId="05F33D11">
      <w:pPr>
        <w:pStyle w:val="2"/>
        <w:jc w:val="center"/>
        <w:rPr>
          <w:rFonts w:hint="eastAsia" w:ascii="宋体" w:hAnsi="宋体" w:eastAsia="宋体" w:cs="宋体"/>
          <w:b/>
          <w:sz w:val="28"/>
          <w:szCs w:val="28"/>
        </w:rPr>
      </w:pPr>
    </w:p>
    <w:p w14:paraId="21DB5A8A">
      <w:pPr>
        <w:pStyle w:val="2"/>
        <w:jc w:val="center"/>
        <w:rPr>
          <w:rFonts w:hint="eastAsia" w:ascii="宋体" w:hAnsi="宋体" w:eastAsia="宋体" w:cs="宋体"/>
          <w:b/>
          <w:sz w:val="28"/>
          <w:szCs w:val="28"/>
        </w:rPr>
      </w:pPr>
    </w:p>
    <w:p w14:paraId="31D8A99D">
      <w:pPr>
        <w:pStyle w:val="2"/>
        <w:jc w:val="center"/>
        <w:rPr>
          <w:rFonts w:hint="eastAsia" w:ascii="宋体" w:hAnsi="宋体" w:eastAsia="宋体" w:cs="宋体"/>
          <w:b/>
          <w:sz w:val="28"/>
          <w:szCs w:val="28"/>
        </w:rPr>
      </w:pPr>
    </w:p>
    <w:p w14:paraId="1150F103">
      <w:pPr>
        <w:pStyle w:val="2"/>
        <w:jc w:val="center"/>
        <w:rPr>
          <w:rFonts w:hint="eastAsia" w:ascii="宋体" w:hAnsi="宋体" w:eastAsia="宋体" w:cs="宋体"/>
          <w:b/>
          <w:sz w:val="28"/>
          <w:szCs w:val="28"/>
        </w:rPr>
      </w:pPr>
    </w:p>
    <w:p w14:paraId="46E218A1">
      <w:pPr>
        <w:pStyle w:val="2"/>
        <w:jc w:val="center"/>
        <w:rPr>
          <w:rFonts w:hint="eastAsia" w:ascii="宋体" w:hAnsi="宋体" w:eastAsia="宋体" w:cs="宋体"/>
          <w:b/>
          <w:sz w:val="28"/>
          <w:szCs w:val="28"/>
        </w:rPr>
      </w:pPr>
    </w:p>
    <w:p w14:paraId="3E1905F6">
      <w:pPr>
        <w:pStyle w:val="2"/>
        <w:jc w:val="center"/>
        <w:rPr>
          <w:rFonts w:hint="eastAsia" w:ascii="宋体" w:hAnsi="宋体" w:eastAsia="宋体" w:cs="宋体"/>
          <w:b/>
          <w:sz w:val="28"/>
          <w:szCs w:val="28"/>
        </w:rPr>
      </w:pPr>
    </w:p>
    <w:p w14:paraId="05A40631">
      <w:pPr>
        <w:pStyle w:val="2"/>
        <w:jc w:val="center"/>
        <w:rPr>
          <w:rFonts w:hint="eastAsia" w:ascii="宋体" w:hAnsi="宋体" w:eastAsia="宋体" w:cs="宋体"/>
          <w:b/>
          <w:sz w:val="28"/>
          <w:szCs w:val="28"/>
        </w:rPr>
      </w:pPr>
    </w:p>
    <w:p w14:paraId="521732B7">
      <w:pPr>
        <w:pStyle w:val="2"/>
        <w:jc w:val="center"/>
        <w:rPr>
          <w:rFonts w:hint="eastAsia" w:ascii="宋体" w:hAnsi="宋体" w:eastAsia="宋体" w:cs="宋体"/>
          <w:b/>
          <w:sz w:val="28"/>
          <w:szCs w:val="28"/>
        </w:rPr>
      </w:pPr>
    </w:p>
    <w:p w14:paraId="0D167314">
      <w:pPr>
        <w:pStyle w:val="2"/>
        <w:jc w:val="center"/>
        <w:rPr>
          <w:rFonts w:hint="eastAsia" w:ascii="宋体" w:hAnsi="宋体" w:eastAsia="宋体" w:cs="宋体"/>
          <w:b/>
          <w:sz w:val="28"/>
          <w:szCs w:val="28"/>
        </w:rPr>
      </w:pPr>
    </w:p>
    <w:p w14:paraId="03DB5B84">
      <w:pPr>
        <w:pStyle w:val="2"/>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62F6D30C">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6"/>
        <w:rPr>
          <w:rFonts w:hint="eastAsia" w:ascii="宋体" w:hAnsi="宋体" w:eastAsia="宋体" w:cs="宋体"/>
          <w:sz w:val="20"/>
          <w:lang w:eastAsia="zh-CN"/>
        </w:rPr>
      </w:pPr>
    </w:p>
    <w:p w14:paraId="1BDB9FBE">
      <w:pPr>
        <w:pStyle w:val="6"/>
        <w:rPr>
          <w:rFonts w:hint="eastAsia" w:ascii="宋体" w:hAnsi="宋体" w:eastAsia="宋体" w:cs="宋体"/>
          <w:sz w:val="20"/>
          <w:lang w:eastAsia="zh-CN"/>
        </w:rPr>
      </w:pPr>
    </w:p>
    <w:p w14:paraId="7AB87184">
      <w:pPr>
        <w:pStyle w:val="6"/>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5DD5D936">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2"/>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6E5C80C8">
      <w:pPr>
        <w:jc w:val="center"/>
        <w:rPr>
          <w:rFonts w:hint="eastAsia" w:cs="宋体"/>
          <w:b/>
          <w:bCs/>
          <w:color w:val="FF0000"/>
          <w:sz w:val="32"/>
          <w:shd w:val="pct10" w:color="auto" w:fill="FFFFFF"/>
          <w:lang w:eastAsia="zh-CN"/>
        </w:rPr>
      </w:pPr>
      <w:r>
        <w:rPr>
          <w:rFonts w:hint="eastAsia" w:cs="宋体"/>
          <w:b/>
          <w:bCs/>
          <w:color w:val="FF0000"/>
          <w:sz w:val="32"/>
          <w:shd w:val="pct10" w:color="auto" w:fill="FFFFFF"/>
          <w:lang w:eastAsia="zh-CN"/>
        </w:rPr>
        <w:t>堆取料机取料刮板链条更换，两侧及中心轨道调整设备更新项目</w:t>
      </w:r>
    </w:p>
    <w:p w14:paraId="6E3F3F23">
      <w:pPr>
        <w:jc w:val="center"/>
        <w:rPr>
          <w:rFonts w:hint="eastAsia" w:ascii="宋体" w:hAnsi="宋体" w:eastAsia="宋体" w:cs="宋体"/>
          <w:b/>
          <w:sz w:val="28"/>
          <w:lang w:eastAsia="zh-CN"/>
        </w:rPr>
      </w:pPr>
      <w:r>
        <w:rPr>
          <w:rFonts w:hint="eastAsia" w:ascii="宋体" w:hAnsi="宋体" w:eastAsia="宋体" w:cs="宋体"/>
          <w:b/>
          <w:bCs/>
          <w:sz w:val="32"/>
          <w:lang w:eastAsia="zh-CN"/>
        </w:rPr>
        <w:t>询比公告</w:t>
      </w:r>
    </w:p>
    <w:p w14:paraId="0F0D0DF4">
      <w:pPr>
        <w:spacing w:before="380" w:after="140" w:line="160" w:lineRule="atLeast"/>
        <w:jc w:val="left"/>
        <w:outlineLvl w:val="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val="en-US" w:eastAsia="zh-CN" w:bidi="ar-SA"/>
        </w:rPr>
        <w:t>堆取料机取料刮板链条更换，两侧及中心轨道调整设备更新项目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QGD-3125-260616-0124</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”进行国内公开询比采购，欢迎国内符合条件的供应商积极参加。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堆取料机取料刮板链条更换，两侧及中心轨道调整设备更新项目</w:t>
      </w:r>
    </w:p>
    <w:p w14:paraId="3066FB31">
      <w:pPr>
        <w:numPr>
          <w:ilvl w:val="0"/>
          <w:numId w:val="0"/>
        </w:numPr>
        <w:bidi w:val="0"/>
        <w:rPr>
          <w:rFonts w:hint="eastAsia" w:cs="宋体"/>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2.项目说明：</w:t>
      </w:r>
      <w:r>
        <w:rPr>
          <w:rFonts w:hint="eastAsia" w:cs="宋体"/>
          <w:sz w:val="28"/>
          <w:szCs w:val="28"/>
          <w:lang w:val="en-US" w:eastAsia="zh-CN"/>
        </w:rPr>
        <w:t>从发出中选通知书75日历天内完成所有原材料采购、设计、制造、检验、运输工作，并在交付地点达到车板交货条件。施工日期因船期不确定因素，乙方需无条件配合甲方生产计划安排施工（施工周期总长不能超过14天）。</w:t>
      </w:r>
    </w:p>
    <w:p w14:paraId="6D4A907B">
      <w:pPr>
        <w:tabs>
          <w:tab w:val="left" w:pos="709"/>
        </w:tabs>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具体</w:t>
      </w:r>
      <w:r>
        <w:rPr>
          <w:rFonts w:hint="eastAsia" w:ascii="宋体" w:hAnsi="宋体" w:eastAsia="宋体" w:cs="宋体"/>
          <w:color w:val="000000" w:themeColor="text1"/>
          <w:sz w:val="28"/>
          <w:szCs w:val="28"/>
          <w:lang w:val="en-US" w:eastAsia="zh-CN"/>
          <w14:textFill>
            <w14:solidFill>
              <w14:schemeClr w14:val="tx1"/>
            </w14:solidFill>
          </w14:textFill>
        </w:rPr>
        <w:t>内容详见附件发包说明。</w:t>
      </w:r>
    </w:p>
    <w:p w14:paraId="7941C9FF">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3.询比控制价：</w:t>
      </w:r>
      <w:r>
        <w:rPr>
          <w:rFonts w:hint="eastAsia" w:cs="宋体"/>
          <w:color w:val="000000" w:themeColor="text1"/>
          <w:sz w:val="28"/>
          <w:szCs w:val="28"/>
          <w:lang w:val="en-US" w:eastAsia="zh-CN"/>
          <w14:textFill>
            <w14:solidFill>
              <w14:schemeClr w14:val="tx1"/>
            </w14:solidFill>
          </w14:textFill>
        </w:rPr>
        <w:t>268.78</w:t>
      </w:r>
      <w:r>
        <w:rPr>
          <w:rFonts w:hint="eastAsia" w:ascii="宋体" w:hAnsi="宋体" w:eastAsia="宋体" w:cs="宋体"/>
          <w:color w:val="000000" w:themeColor="text1"/>
          <w:sz w:val="28"/>
          <w:szCs w:val="28"/>
          <w:lang w:val="en-US" w:eastAsia="zh-CN"/>
          <w14:textFill>
            <w14:solidFill>
              <w14:schemeClr w14:val="tx1"/>
            </w14:solidFill>
          </w14:textFill>
        </w:rPr>
        <w:t>万元（含税总价）</w:t>
      </w:r>
    </w:p>
    <w:p w14:paraId="6520554A">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二、参</w:t>
      </w:r>
      <w:r>
        <w:rPr>
          <w:rFonts w:hint="eastAsia" w:ascii="宋体" w:hAnsi="宋体" w:eastAsia="宋体" w:cs="宋体"/>
          <w:color w:val="000000" w:themeColor="text1"/>
          <w:sz w:val="28"/>
          <w:szCs w:val="28"/>
          <w:lang w:val="en-US" w:eastAsia="zh-CN"/>
          <w14:textFill>
            <w14:solidFill>
              <w14:schemeClr w14:val="tx1"/>
            </w14:solidFill>
          </w14:textFill>
        </w:rPr>
        <w:t>比人资格要求</w:t>
      </w:r>
    </w:p>
    <w:p w14:paraId="70CB45F9">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1.参选单位应具备独立法人资格，持有有效的企业法人营业执照及资质文件，</w:t>
      </w:r>
      <w:r>
        <w:rPr>
          <w:rFonts w:hint="eastAsia" w:ascii="宋体" w:hAnsi="宋体" w:eastAsia="宋体" w:cs="宋体"/>
          <w:color w:val="000000" w:themeColor="text1"/>
          <w:sz w:val="28"/>
          <w:szCs w:val="28"/>
          <w:lang w:val="en-US" w:eastAsia="zh-CN"/>
          <w14:textFill>
            <w14:solidFill>
              <w14:schemeClr w14:val="tx1"/>
            </w14:solidFill>
          </w14:textFill>
        </w:rPr>
        <w:t>并具有与本参选项目相应的供货能力</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提供刮板链条备件，资质要求原厂或授权经销商，若为授权经销商请提供所报品牌正式授权书。</w:t>
      </w:r>
    </w:p>
    <w:p w14:paraId="0D3383A1">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 参选单位负责人为同一人或者存在控股、管理关系的不同单位不得同时参加本项目的询比；参选人没有失信黑名单记录（以最高院失信被执行人系统发布信息为准），与询比人无诉讼纠纷。</w:t>
      </w:r>
    </w:p>
    <w:p w14:paraId="26FC86F6">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施工要求：建筑机电安装工程专业承包贰级或电力工程施工总承包贰级。近三年内3项以上</w:t>
      </w:r>
      <w:r>
        <w:rPr>
          <w:rFonts w:hint="eastAsia" w:ascii="宋体" w:hAnsi="宋体" w:eastAsia="宋体" w:cs="宋体"/>
          <w:color w:val="000000" w:themeColor="text1"/>
          <w:sz w:val="28"/>
          <w:szCs w:val="28"/>
          <w:lang w:val="en-US" w:eastAsia="zh-CN"/>
          <w14:textFill>
            <w14:solidFill>
              <w14:schemeClr w14:val="tx1"/>
            </w14:solidFill>
          </w14:textFill>
        </w:rPr>
        <w:t>同等规模及以上</w:t>
      </w:r>
      <w:r>
        <w:rPr>
          <w:rFonts w:hint="eastAsia" w:ascii="宋体" w:hAnsi="宋体" w:eastAsia="宋体" w:cs="宋体"/>
          <w:color w:val="000000" w:themeColor="text1"/>
          <w:sz w:val="28"/>
          <w:szCs w:val="28"/>
          <w:lang w:eastAsia="zh-CN"/>
          <w14:textFill>
            <w14:solidFill>
              <w14:schemeClr w14:val="tx1"/>
            </w14:solidFill>
          </w14:textFill>
        </w:rPr>
        <w:t>圆形堆取料机检修技改业绩</w:t>
      </w:r>
      <w:r>
        <w:rPr>
          <w:rFonts w:hint="eastAsia" w:ascii="宋体" w:hAnsi="宋体" w:eastAsia="宋体" w:cs="宋体"/>
          <w:color w:val="000000" w:themeColor="text1"/>
          <w:sz w:val="28"/>
          <w:szCs w:val="28"/>
          <w:lang w:val="en-US" w:eastAsia="zh-CN"/>
          <w14:textFill>
            <w14:solidFill>
              <w14:schemeClr w14:val="tx1"/>
            </w14:solidFill>
          </w14:textFill>
        </w:rPr>
        <w:t>。证明材料包括合同复印件及发票等证明资料等。</w:t>
      </w:r>
    </w:p>
    <w:p w14:paraId="26F807A3">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bookmarkStart w:id="0" w:name="_Toc79489058"/>
      <w:r>
        <w:rPr>
          <w:rFonts w:hint="eastAsia"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类似项目业绩要求：</w:t>
      </w:r>
      <w:bookmarkEnd w:id="0"/>
      <w:r>
        <w:rPr>
          <w:rFonts w:hint="eastAsia" w:ascii="宋体" w:hAnsi="宋体" w:eastAsia="宋体" w:cs="宋体"/>
          <w:color w:val="000000" w:themeColor="text1"/>
          <w:sz w:val="28"/>
          <w:szCs w:val="28"/>
          <w:lang w:val="en-US" w:eastAsia="zh-CN"/>
          <w14:textFill>
            <w14:solidFill>
              <w14:schemeClr w14:val="tx1"/>
            </w14:solidFill>
          </w14:textFill>
        </w:rPr>
        <w:t>本工程堆取料机整体施工难度及备件要求较高，要求作业单位具备</w:t>
      </w:r>
      <w:r>
        <w:rPr>
          <w:rFonts w:hint="eastAsia" w:ascii="宋体" w:hAnsi="宋体" w:eastAsia="宋体" w:cs="宋体"/>
          <w:color w:val="000000" w:themeColor="text1"/>
          <w:sz w:val="28"/>
          <w:szCs w:val="28"/>
          <w:lang w:eastAsia="zh-CN"/>
          <w14:textFill>
            <w14:solidFill>
              <w14:schemeClr w14:val="tx1"/>
            </w14:solidFill>
          </w14:textFill>
        </w:rPr>
        <w:t>近三年内3项圆形堆取料机链条和轨道的供货业绩（包含圆形堆取料机整机业绩），</w:t>
      </w:r>
      <w:r>
        <w:rPr>
          <w:rFonts w:hint="eastAsia" w:ascii="宋体" w:hAnsi="宋体" w:eastAsia="宋体" w:cs="宋体"/>
          <w:color w:val="000000" w:themeColor="text1"/>
          <w:sz w:val="28"/>
          <w:szCs w:val="28"/>
          <w:lang w:val="en-US" w:eastAsia="zh-CN"/>
          <w14:textFill>
            <w14:solidFill>
              <w14:schemeClr w14:val="tx1"/>
            </w14:solidFill>
          </w14:textFill>
        </w:rPr>
        <w:t>证明材料包括合同复印件及发票等证明资料等。</w:t>
      </w:r>
    </w:p>
    <w:p w14:paraId="5D94F18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 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46066AE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1.报名时间：公示之日起至202</w:t>
      </w:r>
      <w:r>
        <w:rPr>
          <w:rFonts w:hint="eastAsia"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含当日</w:t>
      </w:r>
      <w:r>
        <w:rPr>
          <w:rFonts w:hint="eastAsia" w:ascii="宋体" w:hAnsi="宋体" w:eastAsia="宋体" w:cs="宋体"/>
          <w:color w:val="000000" w:themeColor="text1"/>
          <w:sz w:val="28"/>
          <w:szCs w:val="28"/>
          <w:lang w:eastAsia="zh-CN"/>
          <w14:textFill>
            <w14:solidFill>
              <w14:schemeClr w14:val="tx1"/>
            </w14:solidFill>
          </w14:textFill>
        </w:rPr>
        <w:t>）</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7"/>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1232DB">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未进行报名和技术交流确认不能参加比选。技术交流暂定为报名截止后15天内完成。</w:t>
      </w:r>
    </w:p>
    <w:p w14:paraId="4512EB0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w:t>
      </w:r>
      <w:r>
        <w:rPr>
          <w:rFonts w:hint="eastAsia" w:ascii="宋体" w:hAnsi="宋体" w:eastAsia="宋体" w:cs="宋体"/>
          <w:color w:val="FF0000"/>
          <w:sz w:val="28"/>
          <w:szCs w:val="28"/>
          <w:lang w:eastAsia="zh-CN"/>
        </w:rPr>
        <w:t>特别声明：未进行登记报名的参比人，其递交的参比文件将被拒收。</w:t>
      </w:r>
      <w:r>
        <w:rPr>
          <w:rFonts w:hint="eastAsia" w:ascii="宋体" w:hAnsi="宋体" w:eastAsia="宋体" w:cs="宋体"/>
          <w:color w:val="000000" w:themeColor="text1"/>
          <w:sz w:val="28"/>
          <w:szCs w:val="28"/>
          <w:lang w:eastAsia="zh-CN"/>
          <w14:textFill>
            <w14:solidFill>
              <w14:schemeClr w14:val="tx1"/>
            </w14:solidFill>
          </w14:textFill>
        </w:rPr>
        <w:t>）</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参比文件递交地点：线下递交。福建省漳州市古雷开发区纵四路西侧福化古雷运营中心。收件人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eastAsia="zh-CN"/>
          <w14:textFill>
            <w14:solidFill>
              <w14:schemeClr w14:val="tx1"/>
            </w14:solidFill>
          </w14:textFill>
        </w:rPr>
        <w:t>待定</w:t>
      </w:r>
    </w:p>
    <w:p w14:paraId="3BD33B96">
      <w:pPr>
        <w:pStyle w:val="6"/>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6"/>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53000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6"/>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1642427D">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堆取料机取料刮板链条更换，两侧及中心轨道调整设备更新项目</w:t>
      </w:r>
      <w:r>
        <w:rPr>
          <w:rFonts w:hint="eastAsia" w:ascii="宋体" w:hAnsi="宋体" w:eastAsia="宋体" w:cs="宋体"/>
          <w:sz w:val="28"/>
          <w:szCs w:val="28"/>
          <w:lang w:eastAsia="zh-CN"/>
        </w:rPr>
        <w:t xml:space="preserve">   </w:t>
      </w:r>
    </w:p>
    <w:p w14:paraId="7ECBE6C5">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617CAFC0">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6"/>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3.比选结束退还比选保证金（无息），最迟不超过规定的比选有效期满后的20天。</w:t>
      </w:r>
    </w:p>
    <w:p w14:paraId="72FB9703">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7"/>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福建省漳州市古雷开发区纵四路西侧福化古雷运营中心</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2"/>
        <w:rPr>
          <w:rFonts w:hint="eastAsia" w:ascii="宋体" w:hAnsi="宋体" w:eastAsia="宋体" w:cs="宋体"/>
          <w:lang w:eastAsia="zh-CN"/>
        </w:rPr>
      </w:pPr>
    </w:p>
    <w:p w14:paraId="094DD9E1">
      <w:pPr>
        <w:pStyle w:val="2"/>
        <w:rPr>
          <w:rFonts w:hint="eastAsia" w:ascii="宋体" w:hAnsi="宋体" w:eastAsia="宋体" w:cs="宋体"/>
          <w:lang w:eastAsia="zh-CN"/>
        </w:rPr>
      </w:pPr>
    </w:p>
    <w:p w14:paraId="7BBCA29D">
      <w:pPr>
        <w:pStyle w:val="2"/>
        <w:rPr>
          <w:rFonts w:hint="eastAsia" w:ascii="宋体" w:hAnsi="宋体" w:eastAsia="宋体" w:cs="宋体"/>
          <w:lang w:eastAsia="zh-CN"/>
        </w:rPr>
      </w:pPr>
    </w:p>
    <w:p w14:paraId="17E6BE08">
      <w:pPr>
        <w:pStyle w:val="2"/>
        <w:rPr>
          <w:rFonts w:hint="eastAsia" w:ascii="宋体" w:hAnsi="宋体" w:eastAsia="宋体" w:cs="宋体"/>
          <w:lang w:eastAsia="zh-CN"/>
        </w:rPr>
      </w:pPr>
    </w:p>
    <w:p w14:paraId="05618317">
      <w:pPr>
        <w:pStyle w:val="2"/>
        <w:rPr>
          <w:rFonts w:hint="eastAsia" w:ascii="宋体" w:hAnsi="宋体" w:eastAsia="宋体" w:cs="宋体"/>
          <w:lang w:eastAsia="zh-CN"/>
        </w:rPr>
      </w:pPr>
    </w:p>
    <w:p w14:paraId="1E424472">
      <w:pPr>
        <w:pStyle w:val="2"/>
        <w:rPr>
          <w:rFonts w:hint="eastAsia" w:ascii="宋体" w:hAnsi="宋体" w:eastAsia="宋体" w:cs="宋体"/>
          <w:lang w:eastAsia="zh-CN"/>
        </w:rPr>
      </w:pPr>
    </w:p>
    <w:p w14:paraId="2EC6C5CF">
      <w:pPr>
        <w:jc w:val="center"/>
        <w:outlineLvl w:val="0"/>
        <w:rPr>
          <w:rFonts w:hint="eastAsia" w:ascii="宋体" w:hAnsi="宋体" w:eastAsia="宋体" w:cs="宋体"/>
          <w:sz w:val="32"/>
          <w:szCs w:val="32"/>
          <w:lang w:eastAsia="zh-CN"/>
        </w:rPr>
      </w:pPr>
    </w:p>
    <w:p w14:paraId="4889E063">
      <w:pPr>
        <w:jc w:val="center"/>
        <w:outlineLvl w:val="0"/>
        <w:rPr>
          <w:rFonts w:hint="eastAsia" w:ascii="宋体" w:hAnsi="宋体" w:eastAsia="宋体" w:cs="宋体"/>
          <w:sz w:val="32"/>
          <w:szCs w:val="32"/>
          <w:lang w:eastAsia="zh-CN"/>
        </w:rPr>
      </w:pPr>
    </w:p>
    <w:p w14:paraId="314CD399">
      <w:pPr>
        <w:jc w:val="center"/>
        <w:outlineLvl w:val="0"/>
        <w:rPr>
          <w:rFonts w:hint="eastAsia" w:ascii="宋体" w:hAnsi="宋体" w:eastAsia="宋体" w:cs="宋体"/>
          <w:sz w:val="32"/>
          <w:szCs w:val="32"/>
          <w:lang w:eastAsia="zh-CN"/>
        </w:rPr>
      </w:pPr>
    </w:p>
    <w:p w14:paraId="628B99C2">
      <w:pPr>
        <w:jc w:val="center"/>
        <w:outlineLvl w:val="0"/>
        <w:rPr>
          <w:rFonts w:hint="eastAsia" w:ascii="宋体" w:hAnsi="宋体" w:eastAsia="宋体" w:cs="宋体"/>
          <w:sz w:val="32"/>
          <w:szCs w:val="32"/>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sz w:val="28"/>
          <w:szCs w:val="28"/>
          <w:u w:val="single"/>
          <w:lang w:val="en-US" w:eastAsia="zh-CN"/>
        </w:rPr>
        <w:t xml:space="preserve">  </w:t>
      </w:r>
      <w:r>
        <w:rPr>
          <w:rFonts w:hint="eastAsia" w:cs="宋体"/>
          <w:color w:val="FF0000"/>
          <w:sz w:val="28"/>
          <w:szCs w:val="28"/>
          <w:u w:val="single"/>
          <w:lang w:eastAsia="zh-CN"/>
        </w:rPr>
        <w:t>堆取料机取料刮板链条更换，两侧及中心轨道调整设备更新项目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QGD-3125-260616-0124</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6F229267">
      <w:pPr>
        <w:pStyle w:val="2"/>
        <w:rPr>
          <w:rFonts w:hint="eastAsia" w:ascii="宋体" w:hAnsi="宋体" w:eastAsia="宋体" w:cs="宋体"/>
        </w:rPr>
        <w:sectPr>
          <w:pgSz w:w="11910" w:h="16840"/>
          <w:pgMar w:top="1500" w:right="1020" w:bottom="740" w:left="1300" w:header="0" w:footer="551" w:gutter="0"/>
          <w:cols w:space="720" w:num="1"/>
        </w:sectPr>
      </w:pPr>
    </w:p>
    <w:p w14:paraId="7553D1B1">
      <w:pPr>
        <w:pStyle w:val="3"/>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1.项目名称：</w:t>
      </w:r>
      <w:r>
        <w:rPr>
          <w:rFonts w:hint="eastAsia" w:cs="宋体"/>
          <w:sz w:val="28"/>
          <w:szCs w:val="28"/>
          <w:lang w:eastAsia="zh-CN"/>
        </w:rPr>
        <w:t>堆取料机取料刮板链条更换，两侧及中心轨道调整设备更新项目</w:t>
      </w:r>
      <w:r>
        <w:rPr>
          <w:rFonts w:hint="eastAsia" w:ascii="宋体" w:hAnsi="宋体" w:eastAsia="宋体" w:cs="宋体"/>
          <w:sz w:val="28"/>
          <w:szCs w:val="28"/>
          <w:lang w:eastAsia="zh-CN"/>
        </w:rPr>
        <w:t xml:space="preserve"> </w:t>
      </w:r>
    </w:p>
    <w:p w14:paraId="2C133AE5">
      <w:pPr>
        <w:numPr>
          <w:ilvl w:val="0"/>
          <w:numId w:val="0"/>
        </w:numPr>
        <w:spacing w:before="120" w:after="120" w:line="288"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2.项目地点：</w:t>
      </w:r>
      <w:r>
        <w:rPr>
          <w:rFonts w:hint="eastAsia" w:cs="宋体"/>
          <w:sz w:val="28"/>
          <w:szCs w:val="28"/>
          <w:lang w:eastAsia="zh-CN"/>
        </w:rPr>
        <w:t>漳州市古雷开发区翔鹭</w:t>
      </w:r>
      <w:r>
        <w:rPr>
          <w:rFonts w:hint="eastAsia" w:cs="宋体"/>
          <w:sz w:val="28"/>
          <w:szCs w:val="28"/>
          <w:lang w:val="en-US" w:eastAsia="zh-CN"/>
        </w:rPr>
        <w:t>码头8#码头</w:t>
      </w:r>
      <w:r>
        <w:rPr>
          <w:rFonts w:hint="eastAsia" w:cs="宋体"/>
          <w:sz w:val="28"/>
          <w:szCs w:val="28"/>
          <w:lang w:eastAsia="zh-CN"/>
        </w:rPr>
        <w:t>装置</w:t>
      </w:r>
    </w:p>
    <w:p w14:paraId="54E04BD3">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02FE9D4A">
      <w:pPr>
        <w:pStyle w:val="6"/>
        <w:spacing w:line="360" w:lineRule="auto"/>
        <w:ind w:right="121"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val="en-US" w:eastAsia="zh-CN"/>
        </w:rPr>
        <w:t xml:space="preserve">王春明 15960688055   165336452@qq.com   </w:t>
      </w:r>
    </w:p>
    <w:p w14:paraId="38F98E35">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6"/>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6"/>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6"/>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6"/>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6873ED62">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1.参选单位应具备独立法人资格，持有有效的企业法人营业执照及资质文件，</w:t>
      </w:r>
      <w:r>
        <w:rPr>
          <w:rFonts w:hint="eastAsia" w:ascii="宋体" w:hAnsi="宋体" w:eastAsia="宋体" w:cs="宋体"/>
          <w:color w:val="000000" w:themeColor="text1"/>
          <w:sz w:val="28"/>
          <w:szCs w:val="28"/>
          <w:lang w:val="en-US" w:eastAsia="zh-CN"/>
          <w14:textFill>
            <w14:solidFill>
              <w14:schemeClr w14:val="tx1"/>
            </w14:solidFill>
          </w14:textFill>
        </w:rPr>
        <w:t>并具有与本参选项目相应的供货能力</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提供刮板链条备件，资质要求原厂或授权经销商，若为授权经销商请提供所报品牌正式授权书。</w:t>
      </w:r>
    </w:p>
    <w:p w14:paraId="77A5A30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 参选单位负责人为同一人或者存在控股、管理关系的不同单位不得同时参加本项目的询比；参选人没有失信黑名单记录（以最高院失信被执行人系统发布信息为准），与询比人无诉讼纠纷。</w:t>
      </w:r>
    </w:p>
    <w:p w14:paraId="0E2BAFE7">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施工要求：建筑机电安装工程专业承包贰级或电力工程施工总承包贰级。近三年内3项以上</w:t>
      </w:r>
      <w:r>
        <w:rPr>
          <w:rFonts w:hint="eastAsia" w:ascii="宋体" w:hAnsi="宋体" w:eastAsia="宋体" w:cs="宋体"/>
          <w:color w:val="000000" w:themeColor="text1"/>
          <w:sz w:val="28"/>
          <w:szCs w:val="28"/>
          <w:lang w:val="en-US" w:eastAsia="zh-CN"/>
          <w14:textFill>
            <w14:solidFill>
              <w14:schemeClr w14:val="tx1"/>
            </w14:solidFill>
          </w14:textFill>
        </w:rPr>
        <w:t>同等规模及以上</w:t>
      </w:r>
      <w:r>
        <w:rPr>
          <w:rFonts w:hint="eastAsia" w:ascii="宋体" w:hAnsi="宋体" w:eastAsia="宋体" w:cs="宋体"/>
          <w:color w:val="000000" w:themeColor="text1"/>
          <w:sz w:val="28"/>
          <w:szCs w:val="28"/>
          <w:lang w:eastAsia="zh-CN"/>
          <w14:textFill>
            <w14:solidFill>
              <w14:schemeClr w14:val="tx1"/>
            </w14:solidFill>
          </w14:textFill>
        </w:rPr>
        <w:t>圆形堆取料机检修技改业绩</w:t>
      </w:r>
      <w:r>
        <w:rPr>
          <w:rFonts w:hint="eastAsia" w:ascii="宋体" w:hAnsi="宋体" w:eastAsia="宋体" w:cs="宋体"/>
          <w:color w:val="000000" w:themeColor="text1"/>
          <w:sz w:val="28"/>
          <w:szCs w:val="28"/>
          <w:lang w:val="en-US" w:eastAsia="zh-CN"/>
          <w14:textFill>
            <w14:solidFill>
              <w14:schemeClr w14:val="tx1"/>
            </w14:solidFill>
          </w14:textFill>
        </w:rPr>
        <w:t>。证明材料包括合同复印件及发票等证明资料等。</w:t>
      </w:r>
    </w:p>
    <w:p w14:paraId="257F7766">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val="en-US" w:eastAsia="zh-CN"/>
          <w14:textFill>
            <w14:solidFill>
              <w14:schemeClr w14:val="tx1"/>
            </w14:solidFill>
          </w14:textFill>
        </w:rPr>
        <w:t>类似项目业绩要求：本工程堆取料机整体施工难度及备件要求较高，要求作业单位具备</w:t>
      </w:r>
      <w:r>
        <w:rPr>
          <w:rFonts w:hint="eastAsia" w:ascii="宋体" w:hAnsi="宋体" w:eastAsia="宋体" w:cs="宋体"/>
          <w:color w:val="000000" w:themeColor="text1"/>
          <w:sz w:val="28"/>
          <w:szCs w:val="28"/>
          <w:lang w:eastAsia="zh-CN"/>
          <w14:textFill>
            <w14:solidFill>
              <w14:schemeClr w14:val="tx1"/>
            </w14:solidFill>
          </w14:textFill>
        </w:rPr>
        <w:t>近三年内3项圆形堆取料机链条和轨道的供货业绩（包含圆形堆取料机整机业绩），</w:t>
      </w:r>
      <w:r>
        <w:rPr>
          <w:rFonts w:hint="eastAsia" w:ascii="宋体" w:hAnsi="宋体" w:eastAsia="宋体" w:cs="宋体"/>
          <w:color w:val="000000" w:themeColor="text1"/>
          <w:sz w:val="28"/>
          <w:szCs w:val="28"/>
          <w:lang w:val="en-US" w:eastAsia="zh-CN"/>
          <w14:textFill>
            <w14:solidFill>
              <w14:schemeClr w14:val="tx1"/>
            </w14:solidFill>
          </w14:textFill>
        </w:rPr>
        <w:t>证明材料包括合同复印件及发票等证明资料等。</w:t>
      </w:r>
    </w:p>
    <w:p w14:paraId="3112A9E9">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 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6"/>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53</w:t>
      </w:r>
      <w:r>
        <w:rPr>
          <w:rFonts w:hint="eastAsia" w:ascii="宋体" w:hAnsi="宋体" w:eastAsia="宋体" w:cs="宋体"/>
          <w:color w:val="000000" w:themeColor="text1"/>
          <w:sz w:val="28"/>
          <w:szCs w:val="28"/>
          <w:lang w:val="en-US" w:eastAsia="zh-CN"/>
          <w14:textFill>
            <w14:solidFill>
              <w14:schemeClr w14:val="tx1"/>
            </w14:solidFill>
          </w14:textFill>
        </w:rPr>
        <w:t>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6"/>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58F27824">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堆取料机取料刮板链条更换，两侧及中心轨道调整设备更新项目</w:t>
      </w:r>
      <w:r>
        <w:rPr>
          <w:rFonts w:hint="eastAsia" w:ascii="宋体" w:hAnsi="宋体" w:eastAsia="宋体" w:cs="宋体"/>
          <w:sz w:val="28"/>
          <w:szCs w:val="28"/>
          <w:lang w:eastAsia="zh-CN"/>
        </w:rPr>
        <w:t xml:space="preserve">    </w:t>
      </w:r>
    </w:p>
    <w:p w14:paraId="0736B531">
      <w:pPr>
        <w:pStyle w:val="6"/>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5F5AB7E4">
      <w:pPr>
        <w:pStyle w:val="6"/>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6"/>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3.比选结束退还比选保证金（无息），最迟不超过规定的比选有效期满后的20天。</w:t>
      </w:r>
    </w:p>
    <w:p w14:paraId="6692C7D9">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497D28DC">
      <w:pPr>
        <w:pStyle w:val="4"/>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1.参比文件递交的截止时间</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待定</w:t>
      </w:r>
      <w:r>
        <w:rPr>
          <w:rFonts w:hint="eastAsia" w:ascii="宋体" w:hAnsi="宋体" w:eastAsia="宋体" w:cs="宋体"/>
          <w:color w:val="FF0000"/>
          <w:sz w:val="28"/>
          <w:szCs w:val="28"/>
          <w:lang w:eastAsia="zh-CN"/>
        </w:rPr>
        <w:t>。</w:t>
      </w:r>
    </w:p>
    <w:p w14:paraId="2A44BAFB">
      <w:pPr>
        <w:pStyle w:val="4"/>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福建省漳州市古雷开发区纵四路西侧福化古雷运营中心。收件人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C36A7FF">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3"/>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2"/>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6"/>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6"/>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6"/>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2"/>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6"/>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6"/>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13750FC4">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7F4963D">
      <w:pPr>
        <w:pStyle w:val="3"/>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394952B2">
      <w:pPr>
        <w:spacing w:before="15" w:line="360" w:lineRule="auto"/>
        <w:ind w:firstLine="422" w:firstLineChars="150"/>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一、规则</w:t>
      </w:r>
    </w:p>
    <w:p w14:paraId="35FE0B09">
      <w:pPr>
        <w:pStyle w:val="6"/>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1.询比人在评选时，中选单位的报价仅为询比要件之一。询比人将根据评审细则对参选人进行技术标评分，作为综合询比评选的依据之一。</w:t>
      </w:r>
    </w:p>
    <w:p w14:paraId="646E0C77">
      <w:pPr>
        <w:pStyle w:val="6"/>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2.参选人串选、相互勾结故意压低标价以排挤竞争对手的公平竞争的，其参选无效。</w:t>
      </w:r>
    </w:p>
    <w:p w14:paraId="6A691831">
      <w:pPr>
        <w:pStyle w:val="6"/>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替补候选人的设定与使用：在合同签订前，询比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并将依法确定后续排名的中选候选人为本项目的中选人或重新询比。</w:t>
      </w:r>
    </w:p>
    <w:p w14:paraId="2D7FE4F6">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27BDBC40">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3B3F1E3">
      <w:pPr>
        <w:numPr>
          <w:ilvl w:val="0"/>
          <w:numId w:val="2"/>
        </w:num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评审办法</w:t>
      </w:r>
    </w:p>
    <w:p w14:paraId="44805DE6">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0B9F205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 替补候选人的设定与使用：在合同签订前，采购人发现中选人的参比报价或服务存在重大偏离，或参比文件存在欺诈行为时，或中选人因为不可抗力或者其自身原因不能履行合同的，采购人有权取消中选人资格，保留依法追究的权利。采购人可以确定排名第二名的中选候选人为本项目的中选人。</w:t>
      </w:r>
    </w:p>
    <w:p w14:paraId="1E52848A">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tbl>
      <w:tblPr>
        <w:tblStyle w:val="13"/>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289"/>
        <w:gridCol w:w="793"/>
        <w:gridCol w:w="5039"/>
      </w:tblGrid>
      <w:tr w14:paraId="1387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shd w:val="clear" w:color="auto" w:fill="auto"/>
            <w:vAlign w:val="center"/>
          </w:tcPr>
          <w:p w14:paraId="722F020E">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289" w:type="dxa"/>
            <w:shd w:val="clear" w:color="auto" w:fill="auto"/>
            <w:vAlign w:val="center"/>
          </w:tcPr>
          <w:p w14:paraId="0B18F85E">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评议内容</w:t>
            </w:r>
          </w:p>
        </w:tc>
        <w:tc>
          <w:tcPr>
            <w:tcW w:w="793" w:type="dxa"/>
            <w:shd w:val="clear" w:color="auto" w:fill="auto"/>
            <w:noWrap/>
            <w:vAlign w:val="center"/>
          </w:tcPr>
          <w:p w14:paraId="03F0CF6A">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5039" w:type="dxa"/>
            <w:shd w:val="clear" w:color="auto" w:fill="auto"/>
            <w:vAlign w:val="center"/>
          </w:tcPr>
          <w:p w14:paraId="38D027D6">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评审标准</w:t>
            </w:r>
          </w:p>
        </w:tc>
      </w:tr>
      <w:tr w14:paraId="050D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shd w:val="clear" w:color="auto" w:fill="auto"/>
            <w:vAlign w:val="center"/>
          </w:tcPr>
          <w:p w14:paraId="65213A07">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8121" w:type="dxa"/>
            <w:gridSpan w:val="3"/>
            <w:shd w:val="clear" w:color="auto" w:fill="auto"/>
            <w:vAlign w:val="center"/>
          </w:tcPr>
          <w:p w14:paraId="11CC1310">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eastAsiaTheme="minorEastAsia" w:cstheme="minorEastAsia"/>
                <w:sz w:val="24"/>
                <w:szCs w:val="24"/>
              </w:rPr>
              <w:t>（满分</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0</w:t>
            </w:r>
            <w:r>
              <w:rPr>
                <w:rFonts w:hint="eastAsia" w:asciiTheme="minorEastAsia" w:hAnsiTheme="minorEastAsia" w:eastAsiaTheme="minorEastAsia" w:cstheme="minorEastAsia"/>
                <w:sz w:val="24"/>
                <w:szCs w:val="24"/>
              </w:rPr>
              <w:t>分）</w:t>
            </w:r>
          </w:p>
        </w:tc>
      </w:tr>
      <w:tr w14:paraId="610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757" w:type="dxa"/>
            <w:shd w:val="clear" w:color="auto" w:fill="auto"/>
            <w:vAlign w:val="center"/>
          </w:tcPr>
          <w:p w14:paraId="752A4706">
            <w:pPr>
              <w:bidi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289" w:type="dxa"/>
            <w:shd w:val="clear" w:color="auto" w:fill="auto"/>
            <w:vAlign w:val="center"/>
          </w:tcPr>
          <w:p w14:paraId="5F6ED1EF">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服务业绩</w:t>
            </w:r>
          </w:p>
        </w:tc>
        <w:tc>
          <w:tcPr>
            <w:tcW w:w="793" w:type="dxa"/>
            <w:shd w:val="clear" w:color="auto" w:fill="auto"/>
            <w:noWrap/>
            <w:vAlign w:val="center"/>
          </w:tcPr>
          <w:p w14:paraId="30EB2121">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6</w:t>
            </w:r>
          </w:p>
        </w:tc>
        <w:tc>
          <w:tcPr>
            <w:tcW w:w="5039" w:type="dxa"/>
            <w:shd w:val="clear" w:color="auto" w:fill="auto"/>
            <w:vAlign w:val="center"/>
          </w:tcPr>
          <w:p w14:paraId="77E8DBC8">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类似合同业绩：</w:t>
            </w:r>
          </w:p>
          <w:p w14:paraId="7D3412BB">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提供近3年（自参选截止日起倒推）签订的、匹配输煤系统堆取料机装置供货合同，且合同中明确包含设备名称、规格型号、数量、技术参数等、签约双方签章页；每提供1份完整有效合同（含对应增值税专用发票），得 1分；同一项目不同标段/批次合同不重复计分；最高得6分。未提供相应资料，不得分。</w:t>
            </w:r>
          </w:p>
        </w:tc>
      </w:tr>
      <w:tr w14:paraId="01E6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757" w:type="dxa"/>
            <w:shd w:val="clear" w:color="auto" w:fill="auto"/>
            <w:vAlign w:val="center"/>
          </w:tcPr>
          <w:p w14:paraId="5B7FF061">
            <w:pPr>
              <w:bidi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289" w:type="dxa"/>
            <w:shd w:val="clear" w:color="auto" w:fill="auto"/>
            <w:vAlign w:val="center"/>
          </w:tcPr>
          <w:p w14:paraId="4FF4EEAD">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质量保证</w:t>
            </w:r>
          </w:p>
        </w:tc>
        <w:tc>
          <w:tcPr>
            <w:tcW w:w="793" w:type="dxa"/>
            <w:shd w:val="clear" w:color="auto" w:fill="auto"/>
            <w:noWrap/>
            <w:vAlign w:val="center"/>
          </w:tcPr>
          <w:p w14:paraId="2D200081">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2</w:t>
            </w:r>
          </w:p>
        </w:tc>
        <w:tc>
          <w:tcPr>
            <w:tcW w:w="5039" w:type="dxa"/>
            <w:shd w:val="clear" w:color="auto" w:fill="auto"/>
            <w:vAlign w:val="center"/>
          </w:tcPr>
          <w:p w14:paraId="13BA28F2">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基础质保期为安装完成并验收合格后12个月，得 0分；每延长 12个月（即满1年递增），加 1.0分；最高延长至 24个月（即总质保期36个月），得 2分；质保期不足12个月或未明确起算时点的，得 0分。</w:t>
            </w:r>
          </w:p>
        </w:tc>
      </w:tr>
      <w:tr w14:paraId="1229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757" w:type="dxa"/>
            <w:shd w:val="clear" w:color="auto" w:fill="auto"/>
            <w:vAlign w:val="center"/>
          </w:tcPr>
          <w:p w14:paraId="01A19267">
            <w:pPr>
              <w:bidi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289" w:type="dxa"/>
            <w:shd w:val="clear" w:color="auto" w:fill="auto"/>
            <w:vAlign w:val="center"/>
          </w:tcPr>
          <w:p w14:paraId="03A5CBE2">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交货期</w:t>
            </w:r>
          </w:p>
        </w:tc>
        <w:tc>
          <w:tcPr>
            <w:tcW w:w="793" w:type="dxa"/>
            <w:shd w:val="clear" w:color="auto" w:fill="auto"/>
            <w:noWrap/>
            <w:vAlign w:val="center"/>
          </w:tcPr>
          <w:p w14:paraId="0E7D7877">
            <w:pPr>
              <w:keepNext w:val="0"/>
              <w:keepLines w:val="0"/>
              <w:suppressLineNumbers w:val="0"/>
              <w:bidi w:val="0"/>
              <w:snapToGrid w:val="0"/>
              <w:spacing w:before="0" w:beforeAutospacing="0" w:after="0" w:afterAutospacing="0"/>
              <w:ind w:left="0" w:leftChars="0" w:right="0" w:rightChars="0" w:firstLine="0" w:firstLineChars="0"/>
              <w:jc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bidi="ar-SA"/>
              </w:rPr>
              <w:t>8</w:t>
            </w:r>
          </w:p>
        </w:tc>
        <w:tc>
          <w:tcPr>
            <w:tcW w:w="5039" w:type="dxa"/>
            <w:shd w:val="clear" w:color="auto" w:fill="auto"/>
            <w:vAlign w:val="center"/>
          </w:tcPr>
          <w:p w14:paraId="6367E786">
            <w:pPr>
              <w:keepNext w:val="0"/>
              <w:keepLines w:val="0"/>
              <w:suppressLineNumbers w:val="0"/>
              <w:bidi w:val="0"/>
              <w:snapToGrid w:val="0"/>
              <w:spacing w:before="0" w:beforeAutospacing="0" w:after="0" w:afterAutospacing="0"/>
              <w:ind w:left="0" w:leftChars="0" w:right="0" w:rightChars="0" w:firstLine="0" w:firstLineChars="0"/>
              <w:jc w:val="left"/>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bidi="ar-SA"/>
              </w:rPr>
              <w:t>以中标通知书发出之日为起点，至全部设备运抵参选人指定现场并完成初步验收之日为交货期；交货期 ≥ 75日历天，得 0分；每比75日历天每缩短1日历天，得 0.5分；满分4分（即最长有效交货期为67日历天），最短交货期不得少于45日历天（低于此限视为不可信，不予计分）。施工方案明确施工周期表，施工周期≥14日历天，得0分，每减少一个日历天得1分，最高得4分；</w:t>
            </w:r>
          </w:p>
        </w:tc>
      </w:tr>
      <w:tr w14:paraId="4A03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757" w:type="dxa"/>
            <w:shd w:val="clear" w:color="auto" w:fill="auto"/>
            <w:vAlign w:val="center"/>
          </w:tcPr>
          <w:p w14:paraId="304C24FA">
            <w:pPr>
              <w:bidi w:val="0"/>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289" w:type="dxa"/>
            <w:shd w:val="clear" w:color="auto" w:fill="auto"/>
            <w:vAlign w:val="center"/>
          </w:tcPr>
          <w:p w14:paraId="24812116">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技术先进性</w:t>
            </w:r>
          </w:p>
        </w:tc>
        <w:tc>
          <w:tcPr>
            <w:tcW w:w="793" w:type="dxa"/>
            <w:shd w:val="clear" w:color="auto" w:fill="auto"/>
            <w:noWrap/>
            <w:vAlign w:val="center"/>
          </w:tcPr>
          <w:p w14:paraId="70C45311">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4</w:t>
            </w:r>
          </w:p>
        </w:tc>
        <w:tc>
          <w:tcPr>
            <w:tcW w:w="5039" w:type="dxa"/>
            <w:shd w:val="clear" w:color="auto" w:fill="auto"/>
            <w:vAlign w:val="center"/>
          </w:tcPr>
          <w:p w14:paraId="1B9FC8EC">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根据参选人参选设备采用的国内外先进专利技术或自身取得国内外专利技术，并取得良好成效情况进行评分。（参选人需提供与本案相关的专利证明或授权使用证明并进行效果说明）；并提供该专利在近3年至少1个输煤项目中的应用证明（用户盖章说明：装置型号、应用效果、问题解决情况）发明专利得1分；实用型专利，每项得0.2分，同一专利不得在多个子项重复计分；授权使用许可专利，须提供被许可方出具的书面应用成效确认函（加盖公章），最高得4分。</w:t>
            </w:r>
          </w:p>
        </w:tc>
      </w:tr>
      <w:tr w14:paraId="474B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shd w:val="clear" w:color="auto" w:fill="auto"/>
            <w:vAlign w:val="center"/>
          </w:tcPr>
          <w:p w14:paraId="2955E3DA">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p>
        </w:tc>
        <w:tc>
          <w:tcPr>
            <w:tcW w:w="8121" w:type="dxa"/>
            <w:gridSpan w:val="3"/>
            <w:shd w:val="clear" w:color="auto" w:fill="auto"/>
            <w:vAlign w:val="center"/>
          </w:tcPr>
          <w:p w14:paraId="50D2C78A">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eastAsiaTheme="minorEastAsia" w:cstheme="minorEastAsia"/>
                <w:sz w:val="24"/>
                <w:szCs w:val="24"/>
              </w:rPr>
              <w:t>（满分</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0分）</w:t>
            </w:r>
          </w:p>
        </w:tc>
      </w:tr>
      <w:tr w14:paraId="0EE5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757" w:type="dxa"/>
            <w:shd w:val="clear" w:color="auto" w:fill="auto"/>
            <w:vAlign w:val="center"/>
          </w:tcPr>
          <w:p w14:paraId="398C23E4">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289" w:type="dxa"/>
            <w:shd w:val="clear" w:color="auto" w:fill="auto"/>
            <w:vAlign w:val="center"/>
          </w:tcPr>
          <w:p w14:paraId="0F3F2252">
            <w:pPr>
              <w:bidi w:val="0"/>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tc>
        <w:tc>
          <w:tcPr>
            <w:tcW w:w="793" w:type="dxa"/>
            <w:shd w:val="clear" w:color="auto" w:fill="auto"/>
            <w:noWrap/>
            <w:vAlign w:val="center"/>
          </w:tcPr>
          <w:p w14:paraId="49B8B427">
            <w:pPr>
              <w:bidi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0</w:t>
            </w:r>
          </w:p>
        </w:tc>
        <w:tc>
          <w:tcPr>
            <w:tcW w:w="5039" w:type="dxa"/>
            <w:shd w:val="clear" w:color="auto" w:fill="auto"/>
            <w:vAlign w:val="center"/>
          </w:tcPr>
          <w:p w14:paraId="5F1F1ABE">
            <w:pPr>
              <w:pStyle w:val="21"/>
              <w:adjustRightInd w:val="0"/>
              <w:snapToGrid w:val="0"/>
              <w:spacing w:line="460" w:lineRule="exact"/>
              <w:jc w:val="left"/>
              <w:rPr>
                <w:rFonts w:ascii="宋体" w:hAnsi="宋体" w:cs="宋体"/>
                <w:sz w:val="22"/>
                <w:szCs w:val="22"/>
              </w:rPr>
            </w:pPr>
            <w:r>
              <w:rPr>
                <w:rFonts w:hint="eastAsia" w:ascii="宋体" w:hAnsi="宋体" w:cs="宋体"/>
                <w:sz w:val="22"/>
                <w:szCs w:val="22"/>
                <w:lang w:val="en-US" w:eastAsia="zh-CN"/>
              </w:rPr>
              <w:t>参选</w:t>
            </w:r>
            <w:r>
              <w:rPr>
                <w:rFonts w:ascii="宋体" w:hAnsi="宋体" w:cs="宋体"/>
                <w:sz w:val="22"/>
                <w:szCs w:val="22"/>
              </w:rPr>
              <w:t>价格得分=(F低/Fn)*</w:t>
            </w:r>
            <w:r>
              <w:rPr>
                <w:rFonts w:hint="eastAsia" w:ascii="宋体" w:hAnsi="宋体" w:cs="宋体"/>
                <w:sz w:val="22"/>
                <w:szCs w:val="22"/>
                <w:lang w:val="en-US" w:eastAsia="zh-CN"/>
              </w:rPr>
              <w:t>8</w:t>
            </w:r>
            <w:r>
              <w:rPr>
                <w:rFonts w:hint="eastAsia" w:ascii="宋体" w:hAnsi="宋体" w:cs="宋体"/>
                <w:sz w:val="22"/>
                <w:szCs w:val="22"/>
              </w:rPr>
              <w:t>0</w:t>
            </w:r>
            <w:r>
              <w:rPr>
                <w:rFonts w:ascii="宋体" w:hAnsi="宋体" w:cs="宋体"/>
                <w:sz w:val="22"/>
                <w:szCs w:val="22"/>
              </w:rPr>
              <w:t>式中：</w:t>
            </w:r>
          </w:p>
          <w:p w14:paraId="71F85FDC">
            <w:pPr>
              <w:pStyle w:val="21"/>
              <w:adjustRightInd w:val="0"/>
              <w:snapToGrid w:val="0"/>
              <w:spacing w:line="460" w:lineRule="exact"/>
              <w:jc w:val="left"/>
              <w:rPr>
                <w:rFonts w:ascii="宋体" w:hAnsi="宋体" w:cs="宋体"/>
                <w:sz w:val="22"/>
                <w:szCs w:val="22"/>
              </w:rPr>
            </w:pPr>
            <w:r>
              <w:rPr>
                <w:rFonts w:ascii="宋体" w:hAnsi="宋体" w:cs="宋体"/>
                <w:sz w:val="22"/>
                <w:szCs w:val="22"/>
              </w:rPr>
              <w:t>①F低为评标基准价=进入报价部分评分的各合格</w:t>
            </w:r>
            <w:r>
              <w:rPr>
                <w:rFonts w:hint="eastAsia" w:ascii="宋体" w:hAnsi="宋体" w:cs="宋体"/>
                <w:sz w:val="22"/>
                <w:szCs w:val="22"/>
                <w:lang w:eastAsia="zh-CN"/>
              </w:rPr>
              <w:t>参选人</w:t>
            </w:r>
            <w:r>
              <w:rPr>
                <w:rFonts w:ascii="宋体" w:hAnsi="宋体" w:cs="宋体"/>
                <w:sz w:val="22"/>
                <w:szCs w:val="22"/>
              </w:rPr>
              <w:t>中最低的报价评标价。</w:t>
            </w:r>
          </w:p>
          <w:p w14:paraId="3CE6E013">
            <w:pPr>
              <w:bidi w:val="0"/>
              <w:spacing w:line="240" w:lineRule="auto"/>
              <w:jc w:val="left"/>
              <w:rPr>
                <w:rFonts w:hint="eastAsia" w:asciiTheme="minorEastAsia" w:hAnsiTheme="minorEastAsia" w:eastAsiaTheme="minorEastAsia" w:cstheme="minorEastAsia"/>
                <w:sz w:val="24"/>
                <w:szCs w:val="24"/>
              </w:rPr>
            </w:pPr>
            <w:r>
              <w:rPr>
                <w:rFonts w:ascii="宋体" w:hAnsi="宋体" w:cs="宋体"/>
                <w:sz w:val="22"/>
                <w:szCs w:val="22"/>
              </w:rPr>
              <w:t>②Fn为进入报价部分评分的各合格</w:t>
            </w:r>
            <w:r>
              <w:rPr>
                <w:rFonts w:hint="eastAsia" w:ascii="宋体" w:hAnsi="宋体" w:cs="宋体"/>
                <w:sz w:val="22"/>
                <w:szCs w:val="22"/>
                <w:lang w:eastAsia="zh-CN"/>
              </w:rPr>
              <w:t>参选人</w:t>
            </w:r>
            <w:r>
              <w:rPr>
                <w:rFonts w:ascii="宋体" w:hAnsi="宋体" w:cs="宋体"/>
                <w:sz w:val="22"/>
                <w:szCs w:val="22"/>
              </w:rPr>
              <w:t>的报价评标价。</w:t>
            </w:r>
            <w:r>
              <w:rPr>
                <w:rFonts w:hint="eastAsia" w:ascii="宋体" w:hAnsi="宋体" w:cs="宋体"/>
                <w:sz w:val="22"/>
                <w:szCs w:val="22"/>
                <w:lang w:eastAsia="zh-CN"/>
              </w:rPr>
              <w:t>参选</w:t>
            </w:r>
            <w:r>
              <w:rPr>
                <w:rFonts w:ascii="宋体" w:hAnsi="宋体" w:cs="宋体"/>
                <w:sz w:val="22"/>
                <w:szCs w:val="22"/>
              </w:rPr>
              <w:t>报价得分小数点后保留两</w:t>
            </w:r>
            <w:r>
              <w:rPr>
                <w:rFonts w:hint="eastAsia" w:cs="宋体"/>
                <w:sz w:val="22"/>
                <w:szCs w:val="22"/>
                <w:lang w:val="en-US" w:eastAsia="zh-CN"/>
              </w:rPr>
              <w:t>位</w:t>
            </w:r>
            <w:r>
              <w:rPr>
                <w:rFonts w:ascii="宋体" w:hAnsi="宋体" w:cs="宋体"/>
                <w:sz w:val="22"/>
                <w:szCs w:val="22"/>
              </w:rPr>
              <w:t>，第三位"四舍五入",第四位及以后不计。</w:t>
            </w:r>
          </w:p>
        </w:tc>
      </w:tr>
    </w:tbl>
    <w:p w14:paraId="4F728D09">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2.报价评分：</w:t>
      </w:r>
    </w:p>
    <w:p w14:paraId="16FAEF0C">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根据评标细则规定对</w:t>
      </w:r>
      <w:r>
        <w:rPr>
          <w:rFonts w:hint="eastAsia" w:cs="宋体"/>
          <w:sz w:val="28"/>
          <w:szCs w:val="28"/>
          <w:lang w:val="en-US" w:eastAsia="zh-CN"/>
        </w:rPr>
        <w:t>参选</w:t>
      </w:r>
      <w:r>
        <w:rPr>
          <w:rFonts w:hint="eastAsia" w:ascii="宋体" w:hAnsi="宋体" w:eastAsia="宋体" w:cs="宋体"/>
          <w:sz w:val="28"/>
          <w:szCs w:val="28"/>
          <w:lang w:eastAsia="zh-CN"/>
        </w:rPr>
        <w:t>报价进行算术性错误修正。</w:t>
      </w:r>
      <w:r>
        <w:rPr>
          <w:rFonts w:hint="eastAsia" w:cs="宋体"/>
          <w:sz w:val="28"/>
          <w:szCs w:val="28"/>
          <w:lang w:val="en-US" w:eastAsia="zh-CN"/>
        </w:rPr>
        <w:t>参选</w:t>
      </w:r>
      <w:r>
        <w:rPr>
          <w:rFonts w:hint="eastAsia" w:ascii="宋体" w:hAnsi="宋体" w:eastAsia="宋体" w:cs="宋体"/>
          <w:sz w:val="28"/>
          <w:szCs w:val="28"/>
          <w:lang w:eastAsia="zh-CN"/>
        </w:rPr>
        <w:t>人的</w:t>
      </w:r>
      <w:r>
        <w:rPr>
          <w:rFonts w:hint="eastAsia" w:cs="宋体"/>
          <w:sz w:val="28"/>
          <w:szCs w:val="28"/>
          <w:lang w:val="en-US" w:eastAsia="zh-CN"/>
        </w:rPr>
        <w:t>参选</w:t>
      </w:r>
      <w:r>
        <w:rPr>
          <w:rFonts w:hint="eastAsia" w:ascii="宋体" w:hAnsi="宋体" w:eastAsia="宋体" w:cs="宋体"/>
          <w:sz w:val="28"/>
          <w:szCs w:val="28"/>
          <w:lang w:eastAsia="zh-CN"/>
        </w:rPr>
        <w:t>报价经上述修正后，计算出报价评标价。</w:t>
      </w:r>
    </w:p>
    <w:p w14:paraId="68C9D02A">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报价评分得分计算公式（取小数点后的2位数）</w:t>
      </w:r>
    </w:p>
    <w:p w14:paraId="17C544B7">
      <w:pPr>
        <w:pStyle w:val="6"/>
        <w:spacing w:line="360" w:lineRule="auto"/>
        <w:ind w:right="121" w:firstLine="560" w:firstLineChars="200"/>
        <w:jc w:val="both"/>
        <w:rPr>
          <w:rFonts w:hint="eastAsia" w:ascii="宋体" w:hAnsi="宋体" w:eastAsia="宋体" w:cs="宋体"/>
          <w:sz w:val="28"/>
          <w:szCs w:val="28"/>
          <w:lang w:eastAsia="zh-CN"/>
        </w:rPr>
      </w:pPr>
      <w:r>
        <w:rPr>
          <w:rFonts w:hint="eastAsia" w:cs="宋体"/>
          <w:sz w:val="28"/>
          <w:szCs w:val="28"/>
          <w:lang w:val="en-US" w:eastAsia="zh-CN"/>
        </w:rPr>
        <w:t>参选</w:t>
      </w:r>
      <w:r>
        <w:rPr>
          <w:rFonts w:hint="eastAsia" w:ascii="宋体" w:hAnsi="宋体" w:eastAsia="宋体" w:cs="宋体"/>
          <w:sz w:val="28"/>
          <w:szCs w:val="28"/>
          <w:lang w:eastAsia="zh-CN"/>
        </w:rPr>
        <w:t>价格得分=(F低/Fn)*</w:t>
      </w:r>
      <w:r>
        <w:rPr>
          <w:rFonts w:hint="eastAsia" w:cs="宋体"/>
          <w:sz w:val="28"/>
          <w:szCs w:val="28"/>
          <w:lang w:val="en-US" w:eastAsia="zh-CN"/>
        </w:rPr>
        <w:t>8</w:t>
      </w:r>
      <w:r>
        <w:rPr>
          <w:rFonts w:hint="eastAsia" w:ascii="宋体" w:hAnsi="宋体" w:eastAsia="宋体" w:cs="宋体"/>
          <w:sz w:val="28"/>
          <w:szCs w:val="28"/>
          <w:lang w:eastAsia="zh-CN"/>
        </w:rPr>
        <w:t>0式中：</w:t>
      </w:r>
    </w:p>
    <w:p w14:paraId="3409AC3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①F低为评标基准价=进入报价部分评分的各合格</w:t>
      </w:r>
      <w:r>
        <w:rPr>
          <w:rFonts w:hint="eastAsia" w:cs="宋体"/>
          <w:sz w:val="28"/>
          <w:szCs w:val="28"/>
          <w:lang w:val="en-US" w:eastAsia="zh-CN"/>
        </w:rPr>
        <w:t>参选</w:t>
      </w:r>
      <w:r>
        <w:rPr>
          <w:rFonts w:hint="eastAsia" w:ascii="宋体" w:hAnsi="宋体" w:eastAsia="宋体" w:cs="宋体"/>
          <w:sz w:val="28"/>
          <w:szCs w:val="28"/>
          <w:lang w:eastAsia="zh-CN"/>
        </w:rPr>
        <w:t>人中最低的报价评标价。</w:t>
      </w:r>
    </w:p>
    <w:p w14:paraId="1B8D576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②Fn为进入报价部分评分的各合格</w:t>
      </w:r>
      <w:r>
        <w:rPr>
          <w:rFonts w:hint="eastAsia" w:cs="宋体"/>
          <w:sz w:val="28"/>
          <w:szCs w:val="28"/>
          <w:lang w:eastAsia="zh-CN"/>
        </w:rPr>
        <w:t>参选</w:t>
      </w:r>
      <w:r>
        <w:rPr>
          <w:rFonts w:hint="eastAsia" w:ascii="宋体" w:hAnsi="宋体" w:eastAsia="宋体" w:cs="宋体"/>
          <w:sz w:val="28"/>
          <w:szCs w:val="28"/>
          <w:lang w:eastAsia="zh-CN"/>
        </w:rPr>
        <w:t>人的报价评标价。</w:t>
      </w:r>
      <w:r>
        <w:rPr>
          <w:rFonts w:hint="eastAsia" w:cs="宋体"/>
          <w:sz w:val="28"/>
          <w:szCs w:val="28"/>
          <w:lang w:eastAsia="zh-CN"/>
        </w:rPr>
        <w:t>参选</w:t>
      </w:r>
      <w:r>
        <w:rPr>
          <w:rFonts w:hint="eastAsia" w:ascii="宋体" w:hAnsi="宋体" w:eastAsia="宋体" w:cs="宋体"/>
          <w:sz w:val="28"/>
          <w:szCs w:val="28"/>
          <w:lang w:eastAsia="zh-CN"/>
        </w:rPr>
        <w:t>报价得分小数点后保留两</w:t>
      </w:r>
      <w:r>
        <w:rPr>
          <w:rFonts w:hint="eastAsia" w:cs="宋体"/>
          <w:sz w:val="28"/>
          <w:szCs w:val="28"/>
          <w:lang w:val="en-US" w:eastAsia="zh-CN"/>
        </w:rPr>
        <w:t>位</w:t>
      </w:r>
      <w:r>
        <w:rPr>
          <w:rFonts w:hint="eastAsia" w:ascii="宋体" w:hAnsi="宋体" w:eastAsia="宋体" w:cs="宋体"/>
          <w:sz w:val="28"/>
          <w:szCs w:val="28"/>
          <w:lang w:eastAsia="zh-CN"/>
        </w:rPr>
        <w:t>，第三位"四舍五入",第四位及以后不计。</w:t>
      </w:r>
    </w:p>
    <w:p w14:paraId="584D23AD">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本项目设置最高控制价</w:t>
      </w:r>
      <w:r>
        <w:rPr>
          <w:rFonts w:hint="eastAsia" w:cs="宋体"/>
          <w:sz w:val="28"/>
          <w:szCs w:val="28"/>
          <w:lang w:val="en-US" w:eastAsia="zh-CN"/>
        </w:rPr>
        <w:t>268.78</w:t>
      </w:r>
      <w:r>
        <w:rPr>
          <w:rFonts w:hint="eastAsia" w:ascii="宋体" w:hAnsi="宋体" w:eastAsia="宋体" w:cs="宋体"/>
          <w:sz w:val="28"/>
          <w:szCs w:val="28"/>
          <w:lang w:eastAsia="zh-CN"/>
        </w:rPr>
        <w:t>万元整（含税包干总价）。参选人所填报的报价高于本项目最高限价的</w:t>
      </w:r>
      <w:r>
        <w:rPr>
          <w:rFonts w:hint="eastAsia" w:cs="宋体"/>
          <w:sz w:val="28"/>
          <w:szCs w:val="28"/>
          <w:lang w:val="en-US" w:eastAsia="zh-CN"/>
        </w:rPr>
        <w:t>,将被做废选处理。</w:t>
      </w:r>
    </w:p>
    <w:p w14:paraId="3E492726">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082CE577">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C68556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6F19AE7B">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71D369A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6591604">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2FC7605F">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0352F6BE">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75E1DBFB">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212F8CFE">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21471B03">
      <w:pPr>
        <w:pStyle w:val="6"/>
        <w:spacing w:line="360" w:lineRule="auto"/>
        <w:ind w:right="121" w:firstLine="560" w:firstLineChars="200"/>
        <w:jc w:val="both"/>
        <w:rPr>
          <w:rFonts w:hint="eastAsia" w:ascii="宋体" w:hAnsi="宋体" w:eastAsia="宋体" w:cs="宋体"/>
          <w:sz w:val="28"/>
          <w:szCs w:val="28"/>
          <w:lang w:eastAsia="zh-CN"/>
        </w:rPr>
      </w:pPr>
    </w:p>
    <w:p w14:paraId="12219DD2">
      <w:pPr>
        <w:rPr>
          <w:rFonts w:hint="eastAsia" w:ascii="宋体" w:hAnsi="宋体" w:eastAsia="宋体" w:cs="宋体"/>
          <w:lang w:eastAsia="zh-CN"/>
        </w:rPr>
      </w:pPr>
    </w:p>
    <w:p w14:paraId="1A790164">
      <w:pPr>
        <w:pStyle w:val="6"/>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1.采购人将把合同授予中标人；在授予前，仍需进行资格审查。</w:t>
      </w:r>
    </w:p>
    <w:p w14:paraId="62F9A6DB">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2.中标人确定后，采购将通知中标人，并将中标结果公示在采购人官网。</w:t>
      </w:r>
    </w:p>
    <w:p w14:paraId="6569D35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3.中标通知对采购人和参比人具有法律效力。</w:t>
      </w:r>
      <w:r>
        <w:rPr>
          <w:rStyle w:val="16"/>
          <w:rFonts w:hint="eastAsia" w:ascii="宋体" w:hAnsi="宋体" w:eastAsia="宋体" w:cs="宋体"/>
          <w:color w:val="FF0000"/>
          <w:sz w:val="28"/>
          <w:szCs w:val="28"/>
          <w:lang w:eastAsia="zh-CN"/>
        </w:rPr>
        <w:t>福建福海创石油化工有限公司指定由其权属子公司“翔鹭码头投资管理（漳州）有限公司”作为本合同执行主体，将于中选结果公示流程结束之日起30日内与中选人完成合同签订事宜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0E1464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6B0E5F91">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 采购人、参比人认为有必要进行补充，可另行商定解决。</w:t>
      </w:r>
    </w:p>
    <w:p w14:paraId="06E60D07">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04D1B791">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第六章  中标后相关履约要求</w:t>
      </w:r>
    </w:p>
    <w:p w14:paraId="09B0E2B4">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77BEFDDC">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2.中标单位必须严格执行采购合同（详见附件一）的规定。</w:t>
      </w:r>
    </w:p>
    <w:p w14:paraId="2F16A0BC">
      <w:pPr>
        <w:pStyle w:val="6"/>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3.中标单位需遵守采购人的各项管理规章制度。如违反相关条例者则按福建福海创石油化工有限公司相应条款进行处罚。</w:t>
      </w:r>
    </w:p>
    <w:p w14:paraId="2410984F">
      <w:pPr>
        <w:pStyle w:val="6"/>
        <w:spacing w:before="26" w:line="321" w:lineRule="auto"/>
        <w:ind w:left="118" w:right="106" w:firstLine="480"/>
        <w:jc w:val="both"/>
        <w:rPr>
          <w:rFonts w:hint="eastAsia" w:ascii="宋体" w:hAnsi="宋体" w:eastAsia="宋体" w:cs="宋体"/>
          <w:lang w:eastAsia="zh-CN"/>
        </w:rPr>
      </w:pPr>
    </w:p>
    <w:p w14:paraId="7D1039C7">
      <w:pPr>
        <w:pStyle w:val="3"/>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3"/>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3"/>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3"/>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3"/>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3"/>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3"/>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3"/>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3"/>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3"/>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3"/>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3"/>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3"/>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3"/>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3"/>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3"/>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3"/>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3"/>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3"/>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3"/>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3"/>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3"/>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3"/>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2"/>
        <w:rPr>
          <w:rFonts w:hint="eastAsia" w:ascii="宋体" w:hAnsi="宋体" w:eastAsia="宋体" w:cs="宋体"/>
        </w:rPr>
      </w:pPr>
    </w:p>
    <w:p w14:paraId="25979C4D">
      <w:pPr>
        <w:pStyle w:val="2"/>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1.参比人的参比文件无论其是否中标，均不退回。</w:t>
      </w:r>
    </w:p>
    <w:p w14:paraId="7DE7B103">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6"/>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6"/>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1" w:name="_Toc251742852"/>
    </w:p>
    <w:p w14:paraId="2A69A27B">
      <w:pPr>
        <w:pStyle w:val="6"/>
        <w:rPr>
          <w:rFonts w:hint="eastAsia" w:ascii="宋体" w:hAnsi="宋体" w:eastAsia="宋体" w:cs="宋体"/>
          <w:b/>
          <w:bCs/>
          <w:lang w:eastAsia="zh-CN"/>
        </w:rPr>
      </w:pPr>
      <w:r>
        <w:rPr>
          <w:rFonts w:hint="eastAsia" w:ascii="宋体" w:hAnsi="宋体" w:eastAsia="宋体" w:cs="宋体"/>
          <w:b/>
          <w:bCs/>
          <w:lang w:eastAsia="zh-CN"/>
        </w:rPr>
        <w:t>附件一、合同文本</w:t>
      </w:r>
    </w:p>
    <w:p w14:paraId="3DBA77B0">
      <w:pPr>
        <w:pStyle w:val="6"/>
        <w:jc w:val="center"/>
        <w:rPr>
          <w:rFonts w:hint="eastAsia" w:cs="宋体"/>
          <w:b/>
          <w:color w:val="000000" w:themeColor="text1"/>
          <w:sz w:val="32"/>
          <w:szCs w:val="32"/>
          <w:lang w:eastAsia="zh-CN"/>
          <w14:textFill>
            <w14:solidFill>
              <w14:schemeClr w14:val="tx1"/>
            </w14:solidFill>
          </w14:textFill>
        </w:rPr>
      </w:pPr>
      <w:r>
        <w:rPr>
          <w:rFonts w:hint="eastAsia" w:cs="宋体"/>
          <w:b/>
          <w:color w:val="000000" w:themeColor="text1"/>
          <w:sz w:val="32"/>
          <w:szCs w:val="32"/>
          <w:lang w:eastAsia="zh-CN"/>
          <w14:textFill>
            <w14:solidFill>
              <w14:schemeClr w14:val="tx1"/>
            </w14:solidFill>
          </w14:textFill>
        </w:rPr>
        <w:t>堆取料机取料刮板链条更换</w:t>
      </w:r>
    </w:p>
    <w:p w14:paraId="249D77A5">
      <w:pPr>
        <w:pStyle w:val="6"/>
        <w:jc w:val="center"/>
        <w:rPr>
          <w:rFonts w:hint="eastAsia" w:ascii="宋体" w:hAnsi="宋体" w:eastAsia="宋体" w:cs="宋体"/>
          <w:b/>
          <w:color w:val="000000" w:themeColor="text1"/>
          <w:sz w:val="32"/>
          <w:szCs w:val="32"/>
          <w:lang w:eastAsia="zh-CN"/>
          <w14:textFill>
            <w14:solidFill>
              <w14:schemeClr w14:val="tx1"/>
            </w14:solidFill>
          </w14:textFill>
        </w:rPr>
      </w:pPr>
      <w:r>
        <w:rPr>
          <w:rFonts w:hint="eastAsia" w:cs="宋体"/>
          <w:b/>
          <w:color w:val="000000" w:themeColor="text1"/>
          <w:sz w:val="32"/>
          <w:szCs w:val="32"/>
          <w:lang w:eastAsia="zh-CN"/>
          <w14:textFill>
            <w14:solidFill>
              <w14:schemeClr w14:val="tx1"/>
            </w14:solidFill>
          </w14:textFill>
        </w:rPr>
        <w:t>两侧及中心轨道调整设备更新项目</w:t>
      </w:r>
      <w:r>
        <w:rPr>
          <w:rFonts w:hint="eastAsia" w:ascii="宋体" w:hAnsi="宋体" w:eastAsia="宋体" w:cs="宋体"/>
          <w:b/>
          <w:color w:val="000000" w:themeColor="text1"/>
          <w:sz w:val="32"/>
          <w:szCs w:val="32"/>
          <w:lang w:eastAsia="zh-CN"/>
          <w14:textFill>
            <w14:solidFill>
              <w14:schemeClr w14:val="tx1"/>
            </w14:solidFill>
          </w14:textFill>
        </w:rPr>
        <w:t>合同</w:t>
      </w:r>
    </w:p>
    <w:p w14:paraId="58B0EE0A">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合同编号：</w:t>
      </w:r>
      <w:r>
        <w:rPr>
          <w:rFonts w:hint="eastAsia" w:ascii="宋体" w:hAnsi="宋体" w:eastAsia="宋体" w:cs="宋体"/>
          <w:i w:val="0"/>
          <w:iCs w:val="0"/>
          <w:caps w:val="0"/>
          <w:color w:val="000000"/>
          <w:spacing w:val="0"/>
          <w:sz w:val="21"/>
          <w:szCs w:val="21"/>
          <w:shd w:val="clear" w:fill="F8F8F8"/>
          <w:lang w:val="en-US" w:eastAsia="zh-CN"/>
        </w:rPr>
        <w:t xml:space="preserve"> </w:t>
      </w:r>
    </w:p>
    <w:p w14:paraId="08C9B56F">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签订日期：20</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 xml:space="preserve">年  </w:t>
      </w:r>
      <w:r>
        <w:rPr>
          <w:rFonts w:hint="eastAsia" w:ascii="宋体" w:hAnsi="宋体" w:eastAsia="宋体" w:cs="宋体"/>
          <w:color w:val="000000" w:themeColor="text1"/>
          <w:sz w:val="24"/>
          <w:lang w:eastAsia="zh-CN"/>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 xml:space="preserve">日 </w:t>
      </w:r>
    </w:p>
    <w:p w14:paraId="7A8F5CE2">
      <w:pPr>
        <w:jc w:val="both"/>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甲方：翔鹭码头投资管理（漳州）有限公司</w:t>
      </w:r>
    </w:p>
    <w:p w14:paraId="591669A4">
      <w:pPr>
        <w:pStyle w:val="10"/>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p>
    <w:p w14:paraId="04F3598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根据《中华人民共和国民法典》合同编规定，及其他有关法律、行政法规，遵循平等、自愿、公平和诚实信用的原则，结合本项目具体情况，双方就</w:t>
      </w:r>
      <w:r>
        <w:rPr>
          <w:rFonts w:hint="eastAsia" w:ascii="宋体" w:hAnsi="宋体" w:eastAsia="宋体" w:cs="宋体"/>
          <w:color w:val="000000" w:themeColor="text1"/>
          <w:sz w:val="24"/>
          <w:szCs w:val="24"/>
          <w:lang w:val="en-US" w:eastAsia="zh-TW"/>
          <w14:textFill>
            <w14:solidFill>
              <w14:schemeClr w14:val="tx1"/>
            </w14:solidFill>
          </w14:textFill>
        </w:rPr>
        <w:t>堆取料机取料刮板链条更换，两侧及中心轨道调整设备更新</w:t>
      </w:r>
      <w:r>
        <w:rPr>
          <w:rFonts w:hint="eastAsia" w:ascii="宋体" w:hAnsi="宋体" w:eastAsia="宋体" w:cs="宋体"/>
          <w:color w:val="000000" w:themeColor="text1"/>
          <w:sz w:val="24"/>
          <w:szCs w:val="24"/>
          <w:lang w:eastAsia="zh-CN"/>
          <w14:textFill>
            <w14:solidFill>
              <w14:schemeClr w14:val="tx1"/>
            </w14:solidFill>
          </w14:textFill>
        </w:rPr>
        <w:t>项目协商一致，订立本合同，共同遵照执行。</w:t>
      </w:r>
    </w:p>
    <w:p w14:paraId="57DCF1BD">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第一条 一般条款</w:t>
      </w:r>
    </w:p>
    <w:p w14:paraId="451E9698">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1、工程概况</w:t>
      </w:r>
    </w:p>
    <w:p w14:paraId="7D081CD2">
      <w:pPr>
        <w:spacing w:before="380" w:after="140" w:line="160" w:lineRule="atLeast"/>
        <w:ind w:firstLine="240" w:firstLineChars="100"/>
        <w:jc w:val="left"/>
        <w:outlineLvl w:val="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1.1 工程名称：</w:t>
      </w:r>
      <w:r>
        <w:rPr>
          <w:rFonts w:hint="eastAsia" w:cs="宋体"/>
          <w:color w:val="000000" w:themeColor="text1"/>
          <w:sz w:val="24"/>
          <w:u w:val="single"/>
          <w:lang w:eastAsia="zh-CN"/>
          <w14:textFill>
            <w14:solidFill>
              <w14:schemeClr w14:val="tx1"/>
            </w14:solidFill>
          </w14:textFill>
        </w:rPr>
        <w:t>堆取料机取料刮板链条更换，两侧及中心轨道调整设备更新项目</w:t>
      </w:r>
      <w:r>
        <w:rPr>
          <w:rFonts w:hint="eastAsia" w:ascii="宋体" w:hAnsi="宋体" w:eastAsia="宋体" w:cs="宋体"/>
          <w:color w:val="000000" w:themeColor="text1"/>
          <w:sz w:val="24"/>
          <w:lang w:eastAsia="zh-CN"/>
          <w14:textFill>
            <w14:solidFill>
              <w14:schemeClr w14:val="tx1"/>
            </w14:solidFill>
          </w14:textFill>
        </w:rPr>
        <w:t>。</w:t>
      </w:r>
    </w:p>
    <w:p w14:paraId="397C049B">
      <w:pPr>
        <w:spacing w:line="360" w:lineRule="auto"/>
        <w:ind w:left="611" w:leftChars="114" w:hanging="360" w:hanging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工程地址：甲方公司厂区指定地点。</w:t>
      </w:r>
    </w:p>
    <w:p w14:paraId="20C74A69">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1.3 施工期限：</w:t>
      </w:r>
      <w:r>
        <w:rPr>
          <w:rFonts w:hint="eastAsia" w:ascii="宋体" w:hAnsi="宋体" w:eastAsia="宋体" w:cs="宋体"/>
          <w:color w:val="000000" w:themeColor="text1"/>
          <w:sz w:val="24"/>
          <w:lang w:val="en-US" w:eastAsia="zh-CN"/>
          <w14:textFill>
            <w14:solidFill>
              <w14:schemeClr w14:val="tx1"/>
            </w14:solidFill>
          </w14:textFill>
        </w:rPr>
        <w:t>从发出中</w:t>
      </w:r>
      <w:r>
        <w:rPr>
          <w:rFonts w:hint="eastAsia" w:cs="宋体"/>
          <w:color w:val="000000" w:themeColor="text1"/>
          <w:sz w:val="24"/>
          <w:lang w:val="en-US" w:eastAsia="zh-CN"/>
          <w14:textFill>
            <w14:solidFill>
              <w14:schemeClr w14:val="tx1"/>
            </w14:solidFill>
          </w14:textFill>
        </w:rPr>
        <w:t>选</w:t>
      </w:r>
      <w:r>
        <w:rPr>
          <w:rFonts w:hint="eastAsia" w:ascii="宋体" w:hAnsi="宋体" w:eastAsia="宋体" w:cs="宋体"/>
          <w:color w:val="000000" w:themeColor="text1"/>
          <w:sz w:val="24"/>
          <w:lang w:val="en-US" w:eastAsia="zh-CN"/>
          <w14:textFill>
            <w14:solidFill>
              <w14:schemeClr w14:val="tx1"/>
            </w14:solidFill>
          </w14:textFill>
        </w:rPr>
        <w:t>通知书75日历天</w:t>
      </w:r>
      <w:r>
        <w:rPr>
          <w:rFonts w:hint="eastAsia" w:ascii="宋体" w:hAnsi="宋体" w:eastAsia="宋体" w:cs="宋体"/>
          <w:color w:val="000000" w:themeColor="text1"/>
          <w:sz w:val="24"/>
          <w:lang w:eastAsia="zh-CN"/>
          <w14:textFill>
            <w14:solidFill>
              <w14:schemeClr w14:val="tx1"/>
            </w14:solidFill>
          </w14:textFill>
        </w:rPr>
        <w:t>内</w:t>
      </w:r>
      <w:r>
        <w:rPr>
          <w:rFonts w:hint="eastAsia" w:ascii="宋体" w:hAnsi="宋体" w:eastAsia="宋体" w:cs="宋体"/>
          <w:color w:val="000000" w:themeColor="text1"/>
          <w:sz w:val="24"/>
          <w:lang w:val="en-US" w:eastAsia="zh-CN"/>
          <w14:textFill>
            <w14:solidFill>
              <w14:schemeClr w14:val="tx1"/>
            </w14:solidFill>
          </w14:textFill>
        </w:rPr>
        <w:t>完成所有原材料采购、设计、制造、检验、运输工作，并在交付地点达到车板交货条件。施工日期因船期不确定因素，乙方需无条件配合甲方生产计划安排施工（施工周期总长不能超过14天）。</w:t>
      </w:r>
    </w:p>
    <w:p w14:paraId="72D07217">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2、主要标准、规程及规范</w:t>
      </w:r>
    </w:p>
    <w:p w14:paraId="35CBB312">
      <w:pPr>
        <w:spacing w:line="360" w:lineRule="auto"/>
        <w:ind w:firstLine="120" w:firstLineChars="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符合现行国家、地方及行业相关设计、施工规范要求及甲方要求，并通过有关部门验收合格。</w:t>
      </w:r>
    </w:p>
    <w:p w14:paraId="43696914">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3、资料</w:t>
      </w:r>
    </w:p>
    <w:p w14:paraId="2F043BEC">
      <w:pPr>
        <w:spacing w:line="360" w:lineRule="auto"/>
        <w:ind w:left="731" w:leftChars="114" w:hanging="480" w:hanging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 维修工作开工前甲方向乙方提供资料一份，并根据现场实际情况进行技术交底。</w:t>
      </w:r>
    </w:p>
    <w:p w14:paraId="3DCECC47">
      <w:pPr>
        <w:spacing w:line="360" w:lineRule="auto"/>
        <w:ind w:left="611" w:leftChars="114" w:hanging="360" w:hanging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3.2 乙方未经甲方同意不得将本工程资料转给第三方，本合同工程竣工验收之日起十天内将资料退还给甲方。</w:t>
      </w:r>
    </w:p>
    <w:p w14:paraId="61D82FE7">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第二条承包方式：</w:t>
      </w:r>
    </w:p>
    <w:p w14:paraId="27783D7C">
      <w:pPr>
        <w:spacing w:line="360" w:lineRule="auto"/>
        <w:ind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本次发包范围涵盖</w:t>
      </w:r>
      <w:r>
        <w:rPr>
          <w:rFonts w:hint="eastAsia" w:cs="宋体"/>
          <w:color w:val="000000" w:themeColor="text1"/>
          <w:sz w:val="24"/>
          <w:u w:val="single"/>
          <w:lang w:eastAsia="zh-CN"/>
          <w14:textFill>
            <w14:solidFill>
              <w14:schemeClr w14:val="tx1"/>
            </w14:solidFill>
          </w14:textFill>
        </w:rPr>
        <w:t>堆取料机取料刮板链条更换，两侧及中心轨道调整设备更新</w:t>
      </w:r>
      <w:r>
        <w:rPr>
          <w:rFonts w:hint="eastAsia" w:ascii="宋体" w:hAnsi="宋体" w:eastAsia="宋体" w:cs="宋体"/>
          <w:color w:val="000000" w:themeColor="text1"/>
          <w:sz w:val="24"/>
          <w:szCs w:val="24"/>
          <w:lang w:val="en-US" w:eastAsia="zh-CN"/>
          <w14:textFill>
            <w14:solidFill>
              <w14:schemeClr w14:val="tx1"/>
            </w14:solidFill>
          </w14:textFill>
        </w:rPr>
        <w:t>的全部相关工作，详见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eastAsia="zh-CN"/>
          <w14:textFill>
            <w14:solidFill>
              <w14:schemeClr w14:val="tx1"/>
            </w14:solidFill>
          </w14:textFill>
        </w:rPr>
        <w:t>堆取料机取料刮板链条更换，两侧及中心轨道调整设备更新项目</w:t>
      </w:r>
      <w:r>
        <w:rPr>
          <w:rFonts w:hint="eastAsia" w:ascii="宋体" w:hAnsi="宋体" w:eastAsia="宋体" w:cs="宋体"/>
          <w:color w:val="000000" w:themeColor="text1"/>
          <w:sz w:val="24"/>
          <w:szCs w:val="24"/>
          <w:lang w:eastAsia="zh-CN"/>
          <w14:textFill>
            <w14:solidFill>
              <w14:schemeClr w14:val="tx1"/>
            </w14:solidFill>
          </w14:textFill>
        </w:rPr>
        <w:t>发包说明》。</w:t>
      </w:r>
    </w:p>
    <w:p w14:paraId="3FB1B045">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第三条合同价款及支付</w:t>
      </w:r>
    </w:p>
    <w:p w14:paraId="0B63D4A7">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1、合同价款</w:t>
      </w:r>
    </w:p>
    <w:p w14:paraId="2EB07998">
      <w:pPr>
        <w:spacing w:line="360" w:lineRule="auto"/>
        <w:ind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 本合同采用</w:t>
      </w:r>
      <w:r>
        <w:rPr>
          <w:rFonts w:hint="eastAsia" w:cs="宋体"/>
          <w:color w:val="000000" w:themeColor="text1"/>
          <w:sz w:val="24"/>
          <w:szCs w:val="24"/>
          <w:lang w:eastAsia="zh-CN"/>
          <w14:textFill>
            <w14:solidFill>
              <w14:schemeClr w14:val="tx1"/>
            </w14:solidFill>
          </w14:textFill>
        </w:rPr>
        <w:t>项目包干总价</w:t>
      </w:r>
      <w:r>
        <w:rPr>
          <w:rFonts w:hint="eastAsia" w:ascii="宋体" w:hAnsi="宋体" w:eastAsia="宋体" w:cs="宋体"/>
          <w:color w:val="000000" w:themeColor="text1"/>
          <w:sz w:val="24"/>
          <w:szCs w:val="24"/>
          <w:lang w:eastAsia="zh-CN"/>
          <w14:textFill>
            <w14:solidFill>
              <w14:schemeClr w14:val="tx1"/>
            </w14:solidFill>
          </w14:textFill>
        </w:rPr>
        <w:t>的承包方式，</w:t>
      </w:r>
      <w:r>
        <w:rPr>
          <w:rFonts w:hint="eastAsia" w:cs="宋体"/>
          <w:color w:val="000000" w:themeColor="text1"/>
          <w:sz w:val="24"/>
          <w:szCs w:val="24"/>
          <w:lang w:eastAsia="zh-CN"/>
          <w14:textFill>
            <w14:solidFill>
              <w14:schemeClr w14:val="tx1"/>
            </w14:solidFill>
          </w14:textFill>
        </w:rPr>
        <w:t>项目包干总价</w:t>
      </w:r>
      <w:r>
        <w:rPr>
          <w:rFonts w:hint="eastAsia" w:ascii="宋体" w:hAnsi="宋体" w:eastAsia="宋体" w:cs="宋体"/>
          <w:color w:val="000000" w:themeColor="text1"/>
          <w:sz w:val="24"/>
          <w:szCs w:val="24"/>
          <w:lang w:eastAsia="zh-CN"/>
          <w14:textFill>
            <w14:solidFill>
              <w14:schemeClr w14:val="tx1"/>
            </w14:solidFill>
          </w14:textFill>
        </w:rPr>
        <w:t>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整，小写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元</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（含税价税率</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p w14:paraId="751404EE">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乙方开具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除非双方另有书面约定，甲方不再承担其他费用。</w:t>
      </w:r>
    </w:p>
    <w:p w14:paraId="40FFD10C">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2、付款方式</w:t>
      </w:r>
    </w:p>
    <w:p w14:paraId="2DBD1404">
      <w:pPr>
        <w:spacing w:line="360" w:lineRule="auto"/>
        <w:ind w:firstLine="360" w:firstLineChars="150"/>
        <w:rPr>
          <w:rFonts w:hint="eastAsia" w:ascii="宋体" w:hAnsi="宋体" w:eastAsia="宋体" w:cs="宋体"/>
          <w:color w:val="000000" w:themeColor="text1"/>
          <w:spacing w:val="20"/>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 xml:space="preserve"> 项目完工并经甲方验收合格后15日内，乙方提交结算资料给供甲方审核，甲方审核完成后，乙方根据合同约定及甲方要求，开具全额增值税专用发票，甲方收到乙方发票后</w:t>
      </w:r>
      <w:r>
        <w:rPr>
          <w:rFonts w:hint="eastAsia" w:ascii="宋体" w:hAnsi="宋体" w:eastAsia="宋体" w:cs="宋体"/>
          <w:color w:val="000000" w:themeColor="text1"/>
          <w:sz w:val="24"/>
          <w:u w:val="single"/>
          <w:lang w:eastAsia="zh-CN"/>
          <w14:textFill>
            <w14:solidFill>
              <w14:schemeClr w14:val="tx1"/>
            </w14:solidFill>
          </w14:textFill>
        </w:rPr>
        <w:t xml:space="preserve"> 30</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个工作日内向乙方支付该项目总结算价款至</w:t>
      </w:r>
      <w:r>
        <w:rPr>
          <w:rFonts w:hint="eastAsia" w:ascii="宋体" w:hAnsi="宋体" w:eastAsia="宋体" w:cs="宋体"/>
          <w:color w:val="000000" w:themeColor="text1"/>
          <w:sz w:val="24"/>
          <w:u w:val="single"/>
          <w:lang w:eastAsia="zh-CN"/>
          <w14:textFill>
            <w14:solidFill>
              <w14:schemeClr w14:val="tx1"/>
            </w14:solidFill>
          </w14:textFill>
        </w:rPr>
        <w:t xml:space="preserve"> 90 </w:t>
      </w:r>
      <w:r>
        <w:rPr>
          <w:rFonts w:hint="eastAsia" w:ascii="宋体" w:hAnsi="宋体" w:eastAsia="宋体" w:cs="宋体"/>
          <w:color w:val="000000" w:themeColor="text1"/>
          <w:sz w:val="24"/>
          <w:lang w:eastAsia="zh-CN"/>
          <w14:textFill>
            <w14:solidFill>
              <w14:schemeClr w14:val="tx1"/>
            </w14:solidFill>
          </w14:textFill>
        </w:rPr>
        <w:t>%，暂计为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元，以实际结算为准，剩余</w:t>
      </w:r>
      <w:r>
        <w:rPr>
          <w:rFonts w:hint="eastAsia" w:ascii="宋体" w:hAnsi="宋体" w:eastAsia="宋体" w:cs="宋体"/>
          <w:color w:val="000000" w:themeColor="text1"/>
          <w:sz w:val="24"/>
          <w:u w:val="single"/>
          <w:lang w:eastAsia="zh-CN"/>
          <w14:textFill>
            <w14:solidFill>
              <w14:schemeClr w14:val="tx1"/>
            </w14:solidFill>
          </w14:textFill>
        </w:rPr>
        <w:t xml:space="preserve"> 10 </w:t>
      </w:r>
      <w:r>
        <w:rPr>
          <w:rFonts w:hint="eastAsia" w:ascii="宋体" w:hAnsi="宋体" w:eastAsia="宋体" w:cs="宋体"/>
          <w:color w:val="000000" w:themeColor="text1"/>
          <w:sz w:val="24"/>
          <w:lang w:eastAsia="zh-CN"/>
          <w14:textFill>
            <w14:solidFill>
              <w14:schemeClr w14:val="tx1"/>
            </w14:solidFill>
          </w14:textFill>
        </w:rPr>
        <w:t>%暂计为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元，以实际结算为准，作为质量保证金，待保修期满、乙方全面履行本合同约定义务后支付</w:t>
      </w:r>
      <w:r>
        <w:rPr>
          <w:rFonts w:hint="eastAsia" w:ascii="宋体" w:hAnsi="宋体" w:eastAsia="宋体" w:cs="宋体"/>
          <w:color w:val="000000" w:themeColor="text1"/>
          <w:spacing w:val="20"/>
          <w:sz w:val="24"/>
          <w:lang w:eastAsia="zh-CN"/>
          <w14:textFill>
            <w14:solidFill>
              <w14:schemeClr w14:val="tx1"/>
            </w14:solidFill>
          </w14:textFill>
        </w:rPr>
        <w:t>。</w:t>
      </w:r>
    </w:p>
    <w:p w14:paraId="688614BE">
      <w:pPr>
        <w:pStyle w:val="10"/>
        <w:spacing w:before="0" w:beforeAutospacing="0" w:after="0" w:afterAutospacing="0" w:line="500" w:lineRule="exact"/>
        <w:ind w:firstLine="360" w:firstLineChars="150"/>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2.</w:t>
      </w:r>
      <w:r>
        <w:rPr>
          <w:rFonts w:hint="eastAsia" w:cs="宋体"/>
          <w:color w:val="000000" w:themeColor="text1"/>
          <w:szCs w:val="22"/>
          <w:lang w:val="en-US" w:eastAsia="zh-CN"/>
          <w14:textFill>
            <w14:solidFill>
              <w14:schemeClr w14:val="tx1"/>
            </w14:solidFill>
          </w14:textFill>
        </w:rPr>
        <w:t>2</w:t>
      </w:r>
      <w:r>
        <w:rPr>
          <w:rFonts w:hint="eastAsia" w:ascii="宋体" w:hAnsi="宋体" w:eastAsia="宋体" w:cs="宋体"/>
          <w:color w:val="000000" w:themeColor="text1"/>
          <w:szCs w:val="22"/>
          <w14:textFill>
            <w14:solidFill>
              <w14:schemeClr w14:val="tx1"/>
            </w14:solidFill>
          </w14:textFill>
        </w:rPr>
        <w:t>所有支付的款项均以人民币支付, 付款方式为电汇或银行转账。乙方应在甲方付款期限届满 30 日前提供相应的增值税专用发票，否则甲方有权顺延付款。</w:t>
      </w:r>
    </w:p>
    <w:p w14:paraId="09813D7E">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第四条双方责任</w:t>
      </w:r>
    </w:p>
    <w:p w14:paraId="1BC6F5C9">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1、甲方工作</w:t>
      </w:r>
    </w:p>
    <w:p w14:paraId="1443D4C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1.1 甲方有权对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14:paraId="3EBA6B70">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施工用水、电由甲方提供，甲方为乙方的服务提供配合。所需临时配电箱、电源线、照明用具等均由乙方自行携带，甲方指定接入点，由乙方具备电气资质人员接入。</w:t>
      </w:r>
    </w:p>
    <w:p w14:paraId="2B1B54B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2、乙方工作</w:t>
      </w:r>
    </w:p>
    <w:p w14:paraId="7BA71D76">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 xml:space="preserve"> 严格按本合同约定、施工规范书要求及甲方要求的质量、进度进行安全文明施工。</w:t>
      </w:r>
    </w:p>
    <w:p w14:paraId="4BF1955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 xml:space="preserve"> 必须服从甲方或甲方所委托的第三方的管理。</w:t>
      </w:r>
    </w:p>
    <w:p w14:paraId="0AFACAC5">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 xml:space="preserve"> 制定和优化质量保证体系，有效控制检维修施工质量。</w:t>
      </w:r>
    </w:p>
    <w:p w14:paraId="086BF58D">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4 </w:t>
      </w:r>
      <w:r>
        <w:rPr>
          <w:rFonts w:hint="eastAsia" w:ascii="宋体" w:hAnsi="宋体" w:eastAsia="宋体" w:cs="宋体"/>
          <w:color w:val="000000" w:themeColor="text1"/>
          <w:sz w:val="24"/>
          <w:lang w:eastAsia="zh-CN"/>
          <w14:textFill>
            <w14:solidFill>
              <w14:schemeClr w14:val="tx1"/>
            </w14:solidFill>
          </w14:textFill>
        </w:rPr>
        <w:t>乙方负责服务所需设备、材料及配件（包括领用甲方提供的配件，如果有）的卸车和保管。</w:t>
      </w:r>
    </w:p>
    <w:p w14:paraId="1A01C3F8">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 xml:space="preserve"> 乙方负责服务期间施工场地的安全保卫工作。</w:t>
      </w:r>
    </w:p>
    <w:p w14:paraId="2905C81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eastAsia="zh-CN"/>
          <w14:textFill>
            <w14:solidFill>
              <w14:schemeClr w14:val="tx1"/>
            </w14:solidFill>
          </w14:textFill>
        </w:rPr>
        <w:t xml:space="preserve"> 乙方人员必须遵纪守法，乙方人员发生的违法、乱纪（盗窃、打架斗殴）事件，乙方承担由此造成法律责任和各种经济损失。</w:t>
      </w:r>
    </w:p>
    <w:p w14:paraId="422C126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lang w:eastAsia="zh-CN"/>
          <w14:textFill>
            <w14:solidFill>
              <w14:schemeClr w14:val="tx1"/>
            </w14:solidFill>
          </w14:textFill>
        </w:rPr>
        <w:t xml:space="preserve">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14:paraId="7CEBC8EA">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8 </w:t>
      </w:r>
      <w:r>
        <w:rPr>
          <w:rFonts w:hint="eastAsia" w:ascii="宋体" w:hAnsi="宋体" w:eastAsia="宋体" w:cs="宋体"/>
          <w:color w:val="000000" w:themeColor="text1"/>
          <w:sz w:val="24"/>
          <w:lang w:eastAsia="zh-CN"/>
          <w14:textFill>
            <w14:solidFill>
              <w14:schemeClr w14:val="tx1"/>
            </w14:solidFill>
          </w14:textFill>
        </w:rPr>
        <w:t>施工安全责任由乙方承担，发生各类安全事故，乙方应及时报告甲方，不得隐瞒。甲方有权根据有关规定组织、参与事故的调查处理。</w:t>
      </w:r>
    </w:p>
    <w:p w14:paraId="6ADD7A2B">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9 </w:t>
      </w:r>
      <w:r>
        <w:rPr>
          <w:rFonts w:hint="eastAsia" w:ascii="宋体" w:hAnsi="宋体" w:eastAsia="宋体" w:cs="宋体"/>
          <w:color w:val="000000" w:themeColor="text1"/>
          <w:sz w:val="24"/>
          <w:lang w:eastAsia="zh-CN"/>
          <w14:textFill>
            <w14:solidFill>
              <w14:schemeClr w14:val="tx1"/>
            </w14:solidFill>
          </w14:textFill>
        </w:rPr>
        <w:t>乙方工作人员进入施工现场实行进出场登记制度（登记身份证的全部信息），登记表由乙方项目负责人签字认可后提交甲方。</w:t>
      </w:r>
    </w:p>
    <w:p w14:paraId="47E8888A">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 xml:space="preserve">10 </w:t>
      </w:r>
      <w:r>
        <w:rPr>
          <w:rFonts w:hint="eastAsia" w:ascii="宋体" w:hAnsi="宋体" w:eastAsia="宋体" w:cs="宋体"/>
          <w:color w:val="000000" w:themeColor="text1"/>
          <w:sz w:val="24"/>
          <w:lang w:eastAsia="zh-CN"/>
          <w14:textFill>
            <w14:solidFill>
              <w14:schemeClr w14:val="tx1"/>
            </w14:solidFill>
          </w14:textFill>
        </w:rPr>
        <w:t>其它内容详见附件《</w:t>
      </w:r>
      <w:r>
        <w:rPr>
          <w:rFonts w:hint="eastAsia" w:cs="宋体"/>
          <w:color w:val="000000" w:themeColor="text1"/>
          <w:sz w:val="24"/>
          <w:lang w:eastAsia="zh-CN"/>
          <w14:textFill>
            <w14:solidFill>
              <w14:schemeClr w14:val="tx1"/>
            </w14:solidFill>
          </w14:textFill>
        </w:rPr>
        <w:t>堆取料机取料刮板链条更换，两侧及中心轨道调整设备更新项目</w:t>
      </w:r>
      <w:r>
        <w:rPr>
          <w:rFonts w:hint="eastAsia" w:ascii="宋体" w:hAnsi="宋体" w:eastAsia="宋体" w:cs="宋体"/>
          <w:color w:val="000000" w:themeColor="text1"/>
          <w:sz w:val="24"/>
          <w:lang w:eastAsia="zh-CN"/>
          <w14:textFill>
            <w14:solidFill>
              <w14:schemeClr w14:val="tx1"/>
            </w14:solidFill>
          </w14:textFill>
        </w:rPr>
        <w:t>发包说明》</w:t>
      </w:r>
    </w:p>
    <w:p w14:paraId="5B38FC3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3、乙方应遵守以下安全条件：</w:t>
      </w:r>
    </w:p>
    <w:p w14:paraId="1198ED99">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 应办临时出入证，进入现场应进行“三级”(即厂级、车间级、班组级)安全教育。</w:t>
      </w:r>
    </w:p>
    <w:p w14:paraId="2BFF1A5D">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3.2 应认真贯彻执行国家《安全生产法》、《安全生产条例》、《消防法》、《环境保护法》、《劳动法》和《职业卫生防治法》等法律法规，及遵守“甲方”的各项安全管理制度。</w:t>
      </w:r>
    </w:p>
    <w:p w14:paraId="45CDD802">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3.3 操作人员未经装置现场人员同意，不得随意动用装置现场的设备、管路、阀门。</w:t>
      </w:r>
    </w:p>
    <w:p w14:paraId="7F435989">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3.4 应严格执行动火证、动土证、入罐证、登高作业证、盲板抽堵证、临时施工用电票等，严禁违章作业。</w:t>
      </w:r>
    </w:p>
    <w:p w14:paraId="342B1506">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3.5 应按规定穿戴好劳动保护用品，进入检修现场须戴好安全帽，登高作业须佩带好安全带，禁止穿拖鞋。</w:t>
      </w:r>
    </w:p>
    <w:p w14:paraId="0B4CB861">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3.6 应严格遵守防火防爆等禁令和规定，不准携带火种等危险物品进入生产区，严禁在厂区内抽烟。</w:t>
      </w:r>
    </w:p>
    <w:p w14:paraId="60DF9575">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3.7 严禁酒后上班，上班期间严禁饮酒、赌博。</w:t>
      </w:r>
    </w:p>
    <w:p w14:paraId="71656D11">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3.8 进入厂区的车辆应遵守厂内交通管理有关规定和各种安全制度，申报厂内临时通行证，按厂内行停车标志认真执行。</w:t>
      </w:r>
    </w:p>
    <w:p w14:paraId="71436265">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3.9 装置现场配备消防器材不得挪作他用，并保持消防器材附近无障碍物。</w:t>
      </w:r>
    </w:p>
    <w:p w14:paraId="7C7817D4">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3.10 应主动接受安全教育、培训和考核，持证上岗。</w:t>
      </w:r>
    </w:p>
    <w:p w14:paraId="1E3B71BF">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第五条服务质量与验收</w:t>
      </w:r>
    </w:p>
    <w:p w14:paraId="00B83B30">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乙方严格按本合同约定和附件《</w:t>
      </w:r>
      <w:r>
        <w:rPr>
          <w:rFonts w:hint="eastAsia" w:cs="宋体"/>
          <w:color w:val="000000" w:themeColor="text1"/>
          <w:sz w:val="24"/>
          <w:lang w:eastAsia="zh-CN"/>
          <w14:textFill>
            <w14:solidFill>
              <w14:schemeClr w14:val="tx1"/>
            </w14:solidFill>
          </w14:textFill>
        </w:rPr>
        <w:t>堆取料机取料刮板链条更换，两侧及中心轨道调整设备更新项目</w:t>
      </w:r>
      <w:r>
        <w:rPr>
          <w:rFonts w:hint="eastAsia" w:ascii="宋体" w:hAnsi="宋体" w:eastAsia="宋体" w:cs="宋体"/>
          <w:color w:val="000000" w:themeColor="text1"/>
          <w:sz w:val="24"/>
          <w:lang w:eastAsia="zh-CN"/>
          <w14:textFill>
            <w14:solidFill>
              <w14:schemeClr w14:val="tx1"/>
            </w14:solidFill>
          </w14:textFill>
        </w:rPr>
        <w:t>发包说明》要求提供服务、组织及验收，质量达到约定标准。验收合格以甲方书面确认为准。</w:t>
      </w:r>
    </w:p>
    <w:p w14:paraId="5D9FBFC5">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质量达不到约定标准和技术规范书要求的部分，乙方应返工直至达到约定标准为止，乙方应承担因返工所发生的一切施工费用，包含配件费用和人工费用等。</w:t>
      </w:r>
    </w:p>
    <w:p w14:paraId="1D016B8B">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 乙方应为甲方的检查、检验的提供便利条件。</w:t>
      </w:r>
    </w:p>
    <w:p w14:paraId="104D133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 因乙方未按合同约定标准提供服务造成设备事故或设备无法正常使用的的，甲方有权视情节轻重对乙方进行扣罚，扣罚幅度由甲方掌握，乙方对此无异议；扣罚的金额从支付给乙方的应付款项及履约保证金中扣除，应付款项和履约保证金不足扣除的，乙方仍需赔偿。</w:t>
      </w:r>
    </w:p>
    <w:p w14:paraId="6C83B4E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 双方确定，甲方指定</w:t>
      </w:r>
      <w:r>
        <w:rPr>
          <w:rFonts w:hint="eastAsia" w:ascii="宋体" w:hAnsi="宋体" w:eastAsia="宋体" w:cs="宋体"/>
          <w:color w:val="000000" w:themeColor="text1"/>
          <w:sz w:val="24"/>
          <w:highlight w:val="yellow"/>
          <w:lang w:eastAsia="zh-CN"/>
          <w14:textFill>
            <w14:solidFill>
              <w14:schemeClr w14:val="tx1"/>
            </w14:solidFill>
          </w14:textFill>
        </w:rPr>
        <w:t xml:space="preserve"> </w:t>
      </w:r>
      <w:r>
        <w:rPr>
          <w:rFonts w:hint="eastAsia" w:cs="宋体"/>
          <w:color w:val="000000" w:themeColor="text1"/>
          <w:sz w:val="24"/>
          <w:highlight w:val="yellow"/>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yellow"/>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为甲方项目联系人，</w:t>
      </w:r>
      <w:r>
        <w:rPr>
          <w:rFonts w:hint="eastAsia" w:ascii="宋体" w:hAnsi="宋体" w:eastAsia="宋体" w:cs="宋体"/>
          <w:color w:val="000000" w:themeColor="text1"/>
          <w:sz w:val="24"/>
          <w:highlight w:val="yellow"/>
          <w:lang w:eastAsia="zh-CN"/>
          <w14:textFill>
            <w14:solidFill>
              <w14:schemeClr w14:val="tx1"/>
            </w14:solidFill>
          </w14:textFill>
        </w:rPr>
        <w:t xml:space="preserve">乙方指定 </w:t>
      </w:r>
      <w:r>
        <w:rPr>
          <w:rFonts w:hint="eastAsia" w:ascii="宋体" w:hAnsi="宋体" w:eastAsia="宋体" w:cs="宋体"/>
          <w:color w:val="000000" w:themeColor="text1"/>
          <w:sz w:val="24"/>
          <w:highlight w:val="yellow"/>
          <w:lang w:val="en-US" w:eastAsia="zh-CN"/>
          <w14:textFill>
            <w14:solidFill>
              <w14:schemeClr w14:val="tx1"/>
            </w14:solidFill>
          </w14:textFill>
        </w:rPr>
        <w:t xml:space="preserve">  </w:t>
      </w:r>
      <w:r>
        <w:rPr>
          <w:rFonts w:hint="eastAsia" w:ascii="宋体" w:hAnsi="宋体" w:eastAsia="宋体" w:cs="宋体"/>
          <w:color w:val="000000" w:themeColor="text1"/>
          <w:sz w:val="24"/>
          <w:highlight w:val="yellow"/>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yellow"/>
          <w:lang w:eastAsia="zh-CN"/>
          <w14:textFill>
            <w14:solidFill>
              <w14:schemeClr w14:val="tx1"/>
            </w14:solidFill>
          </w14:textFill>
        </w:rPr>
        <w:t>为乙方项目联系人</w:t>
      </w:r>
      <w:r>
        <w:rPr>
          <w:rFonts w:hint="eastAsia" w:ascii="宋体" w:hAnsi="宋体" w:eastAsia="宋体" w:cs="宋体"/>
          <w:color w:val="000000" w:themeColor="text1"/>
          <w:sz w:val="24"/>
          <w:lang w:eastAsia="zh-CN"/>
          <w14:textFill>
            <w14:solidFill>
              <w14:schemeClr w14:val="tx1"/>
            </w14:solidFill>
          </w14:textFill>
        </w:rPr>
        <w:t xml:space="preserve">。项目联系人承担以下责任：联系具体项目进度并实施 。 </w:t>
      </w:r>
    </w:p>
    <w:p w14:paraId="6C3801E6">
      <w:pPr>
        <w:tabs>
          <w:tab w:val="left" w:pos="2010"/>
        </w:tabs>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第六条保修</w:t>
      </w:r>
    </w:p>
    <w:p w14:paraId="685FBE2F">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乙方就其工作，提供</w:t>
      </w:r>
      <w:r>
        <w:rPr>
          <w:rFonts w:hint="eastAsia" w:ascii="宋体" w:hAnsi="宋体" w:eastAsia="宋体" w:cs="宋体"/>
          <w:color w:val="000000" w:themeColor="text1"/>
          <w:sz w:val="24"/>
          <w:u w:val="single"/>
          <w:lang w:eastAsia="zh-CN"/>
          <w14:textFill>
            <w14:solidFill>
              <w14:schemeClr w14:val="tx1"/>
            </w14:solidFill>
          </w14:textFill>
        </w:rPr>
        <w:t xml:space="preserve"> 1 </w:t>
      </w:r>
      <w:r>
        <w:rPr>
          <w:rFonts w:hint="eastAsia" w:ascii="宋体" w:hAnsi="宋体" w:eastAsia="宋体" w:cs="宋体"/>
          <w:color w:val="000000" w:themeColor="text1"/>
          <w:sz w:val="24"/>
          <w:lang w:eastAsia="zh-CN"/>
          <w14:textFill>
            <w14:solidFill>
              <w14:schemeClr w14:val="tx1"/>
            </w14:solidFill>
          </w14:textFill>
        </w:rPr>
        <w:t>年的保修服务，保修期自单项工作验收合格之日起计算。</w:t>
      </w:r>
    </w:p>
    <w:p w14:paraId="13E5E4B6">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乙方应在保修期内按照甲方要求提供免费保修服务，确保</w:t>
      </w:r>
      <w:r>
        <w:rPr>
          <w:rFonts w:hint="eastAsia" w:cs="宋体"/>
          <w:color w:val="000000" w:themeColor="text1"/>
          <w:sz w:val="24"/>
          <w:lang w:val="en-US" w:eastAsia="zh-CN"/>
          <w14:textFill>
            <w14:solidFill>
              <w14:schemeClr w14:val="tx1"/>
            </w14:solidFill>
          </w14:textFill>
        </w:rPr>
        <w:t>更换</w:t>
      </w:r>
      <w:r>
        <w:rPr>
          <w:rFonts w:hint="eastAsia" w:ascii="宋体" w:hAnsi="宋体" w:eastAsia="宋体" w:cs="宋体"/>
          <w:color w:val="000000" w:themeColor="text1"/>
          <w:sz w:val="24"/>
          <w:lang w:eastAsia="zh-CN"/>
          <w14:textFill>
            <w14:solidFill>
              <w14:schemeClr w14:val="tx1"/>
            </w14:solidFill>
          </w14:textFill>
        </w:rPr>
        <w:t>设备的正常运行。乙方拒绝提供保修服务的，每次应向甲方支付违约金</w:t>
      </w:r>
      <w:r>
        <w:rPr>
          <w:rFonts w:hint="eastAsia" w:ascii="宋体" w:hAnsi="宋体" w:eastAsia="宋体" w:cs="宋体"/>
          <w:color w:val="000000" w:themeColor="text1"/>
          <w:sz w:val="24"/>
          <w:u w:val="single"/>
          <w:lang w:eastAsia="zh-CN"/>
          <w14:textFill>
            <w14:solidFill>
              <w14:schemeClr w14:val="tx1"/>
            </w14:solidFill>
          </w14:textFill>
        </w:rPr>
        <w:t xml:space="preserve"> 叁万 </w:t>
      </w:r>
      <w:r>
        <w:rPr>
          <w:rFonts w:hint="eastAsia" w:ascii="宋体" w:hAnsi="宋体" w:eastAsia="宋体" w:cs="宋体"/>
          <w:color w:val="000000" w:themeColor="text1"/>
          <w:sz w:val="24"/>
          <w:lang w:eastAsia="zh-CN"/>
          <w14:textFill>
            <w14:solidFill>
              <w14:schemeClr w14:val="tx1"/>
            </w14:solidFill>
          </w14:textFill>
        </w:rPr>
        <w:t>元；甲方亦有权委托第三方提供保修服务，费用由乙方承担。</w:t>
      </w:r>
    </w:p>
    <w:p w14:paraId="51275029">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第七条争议、违约和索赔</w:t>
      </w:r>
    </w:p>
    <w:p w14:paraId="526EDB5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争议：</w:t>
      </w:r>
      <w:r>
        <w:rPr>
          <w:rFonts w:hint="eastAsia" w:ascii="宋体" w:hAnsi="宋体" w:eastAsia="宋体" w:cs="宋体"/>
          <w:color w:val="000000" w:themeColor="text1"/>
          <w:sz w:val="24"/>
          <w:szCs w:val="24"/>
          <w:lang w:eastAsia="zh-CN"/>
          <w14:textFill>
            <w14:solidFill>
              <w14:schemeClr w14:val="tx1"/>
            </w14:solidFill>
          </w14:textFill>
        </w:rPr>
        <w:t>甲乙双方在履行合同过程中，发生争议和纠纷时，双方应友好协商解决，经协商无法解决时，向甲方所在地的人民法院提起诉讼。</w:t>
      </w:r>
    </w:p>
    <w:p w14:paraId="4CA134DD">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违约：任何一方未履行合同义务或履行合同义务不符合约定要求，应承担违约责任并向对方支付违约金，具体以下列约定为准。本条关于违约责任的约定，与合同其他条款关于违约责任的约定可同时适用。</w:t>
      </w:r>
    </w:p>
    <w:p w14:paraId="13E375D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如甲方逾期付款，应按全国银行间同业拆借中心公布的贷款市场报价利率向乙方支付利息</w:t>
      </w:r>
      <w:r>
        <w:rPr>
          <w:rFonts w:hint="eastAsia" w:ascii="宋体" w:hAnsi="宋体" w:eastAsia="宋体" w:cs="宋体"/>
          <w:color w:val="000000" w:themeColor="text1"/>
          <w:sz w:val="24"/>
          <w:lang w:eastAsia="zh-CN"/>
          <w14:textFill>
            <w14:solidFill>
              <w14:schemeClr w14:val="tx1"/>
            </w14:solidFill>
          </w14:textFill>
        </w:rPr>
        <w:t>，最高不超过合同检修总价的3%。</w:t>
      </w:r>
    </w:p>
    <w:p w14:paraId="1CC4D60E">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2.2 乙方提供的服务达不到合同约定的质量标准，乙方应无偿返修或返工，并承担由此给甲方造成的损失。</w:t>
      </w:r>
    </w:p>
    <w:p w14:paraId="20CADEC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ascii="宋体" w:hAnsi="宋体" w:eastAsia="宋体" w:cs="宋体"/>
          <w:color w:val="000000" w:themeColor="text1"/>
          <w:sz w:val="24"/>
          <w:szCs w:val="24"/>
          <w:lang w:eastAsia="zh-CN"/>
          <w14:textFill>
            <w14:solidFill>
              <w14:schemeClr w14:val="tx1"/>
            </w14:solidFill>
          </w14:textFill>
        </w:rPr>
        <w:t>经甲方催办仍不履行/采取补救措施的，应承担违约责任并向甲方支付本合同检修总金额20%的违约金。</w:t>
      </w:r>
    </w:p>
    <w:p w14:paraId="7640971B">
      <w:pPr>
        <w:tabs>
          <w:tab w:val="left" w:pos="2010"/>
        </w:tabs>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2.4 乙方未在甲方规定的工期期限内完成检维修工作的，每逾期一日，甲方有权扣减检维修费用</w:t>
      </w:r>
      <w:r>
        <w:rPr>
          <w:rFonts w:hint="eastAsia" w:ascii="宋体" w:hAnsi="宋体" w:eastAsia="宋体" w:cs="宋体"/>
          <w:color w:val="000000" w:themeColor="text1"/>
          <w:sz w:val="24"/>
          <w:u w:val="single"/>
          <w:lang w:eastAsia="zh-CN"/>
          <w14:textFill>
            <w14:solidFill>
              <w14:schemeClr w14:val="tx1"/>
            </w14:solidFill>
          </w14:textFill>
        </w:rPr>
        <w:t xml:space="preserve"> 0.3 </w:t>
      </w:r>
      <w:r>
        <w:rPr>
          <w:rFonts w:hint="eastAsia" w:ascii="宋体" w:hAnsi="宋体" w:eastAsia="宋体" w:cs="宋体"/>
          <w:color w:val="000000" w:themeColor="text1"/>
          <w:sz w:val="24"/>
          <w:lang w:eastAsia="zh-CN"/>
          <w14:textFill>
            <w14:solidFill>
              <w14:schemeClr w14:val="tx1"/>
            </w14:solidFill>
          </w14:textFill>
        </w:rPr>
        <w:t>%的违约金；逾期超过</w:t>
      </w:r>
      <w:r>
        <w:rPr>
          <w:rFonts w:hint="eastAsia" w:ascii="宋体" w:hAnsi="宋体" w:eastAsia="宋体" w:cs="宋体"/>
          <w:color w:val="000000" w:themeColor="text1"/>
          <w:sz w:val="24"/>
          <w:u w:val="single"/>
          <w:lang w:eastAsia="zh-CN"/>
          <w14:textFill>
            <w14:solidFill>
              <w14:schemeClr w14:val="tx1"/>
            </w14:solidFill>
          </w14:textFill>
        </w:rPr>
        <w:t xml:space="preserve"> 30 </w:t>
      </w:r>
      <w:r>
        <w:rPr>
          <w:rFonts w:hint="eastAsia" w:ascii="宋体" w:hAnsi="宋体" w:eastAsia="宋体" w:cs="宋体"/>
          <w:color w:val="000000" w:themeColor="text1"/>
          <w:sz w:val="24"/>
          <w:lang w:eastAsia="zh-CN"/>
          <w14:textFill>
            <w14:solidFill>
              <w14:schemeClr w14:val="tx1"/>
            </w14:solidFill>
          </w14:textFill>
        </w:rPr>
        <w:t>日的，甲方还有权解除本合同、拒绝结算，</w:t>
      </w:r>
      <w:r>
        <w:rPr>
          <w:rFonts w:hint="eastAsia" w:ascii="宋体" w:hAnsi="宋体" w:eastAsia="宋体" w:cs="宋体"/>
          <w:color w:val="000000" w:themeColor="text1"/>
          <w:sz w:val="24"/>
          <w:szCs w:val="24"/>
          <w:lang w:eastAsia="zh-CN"/>
          <w14:textFill>
            <w14:solidFill>
              <w14:schemeClr w14:val="tx1"/>
            </w14:solidFill>
          </w14:textFill>
        </w:rPr>
        <w:t>要求乙方支付合同总金额</w:t>
      </w:r>
      <w:r>
        <w:rPr>
          <w:rFonts w:hint="eastAsia" w:ascii="宋体" w:hAnsi="宋体" w:eastAsia="宋体" w:cs="宋体"/>
          <w:color w:val="000000" w:themeColor="text1"/>
          <w:sz w:val="24"/>
          <w:szCs w:val="24"/>
          <w:u w:val="single"/>
          <w:lang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的违约金，并要求乙方赔偿损失。</w:t>
      </w:r>
    </w:p>
    <w:p w14:paraId="6DD7B75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2.5 乙方检维修施工期间，因不可归责于甲方的原因造成甲方、乙方或第三方人身、财产损失的，乙方承担赔偿责任，不可抗力等法律另有规定的除外。</w:t>
      </w:r>
    </w:p>
    <w:p w14:paraId="6C4AA46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2.6 乙方违反本合同约定，经甲方指出后未在甲方规定期限更正的，甲方视情况提前解除本合同并拒绝支付应付款项。</w:t>
      </w:r>
    </w:p>
    <w:p w14:paraId="3BFEEF98">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第八条通知</w:t>
      </w:r>
    </w:p>
    <w:p w14:paraId="4CBE0781">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D0DF792">
      <w:pPr>
        <w:pStyle w:val="10"/>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第九条合同份数及生效和终止</w:t>
      </w:r>
    </w:p>
    <w:p w14:paraId="721599A5">
      <w:pPr>
        <w:pStyle w:val="10"/>
        <w:spacing w:before="0" w:beforeAutospacing="0" w:after="0" w:afterAutospacing="0" w:line="360" w:lineRule="auto"/>
        <w:ind w:firstLine="360" w:firstLineChars="150"/>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 </w:t>
      </w:r>
      <w:r>
        <w:rPr>
          <w:rFonts w:hint="eastAsia" w:ascii="宋体" w:hAnsi="宋体" w:eastAsia="宋体" w:cs="宋体"/>
          <w:color w:val="000000" w:themeColor="text1"/>
          <w:szCs w:val="22"/>
          <w14:textFill>
            <w14:solidFill>
              <w14:schemeClr w14:val="tx1"/>
            </w14:solidFill>
          </w14:textFill>
        </w:rPr>
        <w:t>本合同经双方盖章后立即生效，本合同未尽事宜，如需更改经双方协商后可另签补充协议。</w:t>
      </w:r>
    </w:p>
    <w:p w14:paraId="6CDA7163">
      <w:pPr>
        <w:pStyle w:val="10"/>
        <w:spacing w:before="0" w:beforeAutospacing="0" w:after="0" w:afterAutospacing="0" w:line="360" w:lineRule="auto"/>
        <w:ind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合同正本肆份，甲方执</w:t>
      </w:r>
      <w:r>
        <w:rPr>
          <w:rFonts w:hint="eastAsia" w:ascii="宋体" w:hAnsi="宋体" w:eastAsia="宋体" w:cs="宋体"/>
          <w:color w:val="000000" w:themeColor="text1"/>
          <w:lang w:val="en-US" w:eastAsia="zh-CN"/>
          <w14:textFill>
            <w14:solidFill>
              <w14:schemeClr w14:val="tx1"/>
            </w14:solidFill>
          </w14:textFill>
        </w:rPr>
        <w:t>叁</w:t>
      </w:r>
      <w:r>
        <w:rPr>
          <w:rFonts w:hint="eastAsia" w:ascii="宋体" w:hAnsi="宋体" w:eastAsia="宋体" w:cs="宋体"/>
          <w:color w:val="000000" w:themeColor="text1"/>
          <w14:textFill>
            <w14:solidFill>
              <w14:schemeClr w14:val="tx1"/>
            </w14:solidFill>
          </w14:textFill>
        </w:rPr>
        <w:t>份，乙方执</w:t>
      </w:r>
      <w:r>
        <w:rPr>
          <w:rFonts w:hint="eastAsia" w:ascii="宋体" w:hAnsi="宋体" w:eastAsia="宋体" w:cs="宋体"/>
          <w:color w:val="000000" w:themeColor="text1"/>
          <w:lang w:val="en-US" w:eastAsia="zh-CN"/>
          <w14:textFill>
            <w14:solidFill>
              <w14:schemeClr w14:val="tx1"/>
            </w14:solidFill>
          </w14:textFill>
        </w:rPr>
        <w:t>壹</w:t>
      </w:r>
      <w:r>
        <w:rPr>
          <w:rFonts w:hint="eastAsia" w:ascii="宋体" w:hAnsi="宋体" w:eastAsia="宋体" w:cs="宋体"/>
          <w:color w:val="000000" w:themeColor="text1"/>
          <w14:textFill>
            <w14:solidFill>
              <w14:schemeClr w14:val="tx1"/>
            </w14:solidFill>
          </w14:textFill>
        </w:rPr>
        <w:t>份，具有同等法律效力。</w:t>
      </w:r>
    </w:p>
    <w:p w14:paraId="3E202A79">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 附件及双方往来的有效书面文件与合同共同具备法律效力。</w:t>
      </w:r>
    </w:p>
    <w:p w14:paraId="23B43ED5">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 本合同未尽事宜，如需更改经双方协商后可另签补充协议。</w:t>
      </w:r>
    </w:p>
    <w:p w14:paraId="334C6D01">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w:t>
      </w:r>
    </w:p>
    <w:p w14:paraId="098210BB">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附件1、《价格清单》；</w:t>
      </w:r>
    </w:p>
    <w:p w14:paraId="50D35084">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附件2、《</w:t>
      </w:r>
      <w:r>
        <w:rPr>
          <w:rFonts w:hint="eastAsia" w:cs="宋体"/>
          <w:color w:val="000000" w:themeColor="text1"/>
          <w:sz w:val="24"/>
          <w:lang w:eastAsia="zh-CN"/>
          <w14:textFill>
            <w14:solidFill>
              <w14:schemeClr w14:val="tx1"/>
            </w14:solidFill>
          </w14:textFill>
        </w:rPr>
        <w:t>堆取料机取料刮板链条更换，两侧及中心轨道调整设备更新项目</w:t>
      </w:r>
      <w:r>
        <w:rPr>
          <w:rFonts w:hint="eastAsia" w:ascii="宋体" w:hAnsi="宋体" w:eastAsia="宋体" w:cs="宋体"/>
          <w:color w:val="000000" w:themeColor="text1"/>
          <w:sz w:val="24"/>
          <w:lang w:val="en-US" w:eastAsia="zh-CN"/>
          <w14:textFill>
            <w14:solidFill>
              <w14:schemeClr w14:val="tx1"/>
            </w14:solidFill>
          </w14:textFill>
        </w:rPr>
        <w:t>发包说明</w:t>
      </w:r>
      <w:r>
        <w:rPr>
          <w:rFonts w:hint="eastAsia" w:ascii="宋体" w:hAnsi="宋体" w:eastAsia="宋体" w:cs="宋体"/>
          <w:color w:val="000000" w:themeColor="text1"/>
          <w:sz w:val="24"/>
          <w:lang w:eastAsia="zh-CN"/>
          <w14:textFill>
            <w14:solidFill>
              <w14:schemeClr w14:val="tx1"/>
            </w14:solidFill>
          </w14:textFill>
        </w:rPr>
        <w:t>》；</w:t>
      </w:r>
    </w:p>
    <w:p w14:paraId="40AE8B74">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附件3、《人员、车辆入厂安全管理协议》；</w:t>
      </w:r>
    </w:p>
    <w:p w14:paraId="36D69BCE">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附件4、《安全环保协议书》。</w:t>
      </w:r>
    </w:p>
    <w:p w14:paraId="5C0863CC">
      <w:pPr>
        <w:pStyle w:val="5"/>
        <w:rPr>
          <w:rFonts w:hint="eastAsia"/>
          <w:lang w:eastAsia="zh-CN"/>
        </w:rPr>
      </w:pPr>
    </w:p>
    <w:tbl>
      <w:tblPr>
        <w:tblStyle w:val="14"/>
        <w:tblpPr w:leftFromText="180" w:rightFromText="180" w:vertAnchor="text" w:horzAnchor="page" w:tblpX="1167" w:tblpY="418"/>
        <w:tblOverlap w:val="neve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8"/>
        <w:gridCol w:w="4781"/>
      </w:tblGrid>
      <w:tr w14:paraId="227D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918" w:type="dxa"/>
            <w:vAlign w:val="center"/>
          </w:tcPr>
          <w:p w14:paraId="07900F2B">
            <w:pPr>
              <w:spacing w:line="360" w:lineRule="auto"/>
              <w:jc w:val="both"/>
              <w:rPr>
                <w:rFonts w:hint="eastAsia" w:ascii="宋体" w:hAnsi="宋体" w:eastAsia="宋体" w:cs="宋体"/>
                <w:b/>
                <w:bCs/>
                <w:sz w:val="24"/>
                <w:lang w:val="en-US" w:eastAsia="zh-CN"/>
              </w:rPr>
            </w:pPr>
            <w:r>
              <w:rPr>
                <w:rFonts w:hint="eastAsia" w:ascii="宋体" w:hAnsi="宋体" w:eastAsia="宋体" w:cs="宋体"/>
                <w:b/>
                <w:bCs/>
                <w:sz w:val="21"/>
                <w:szCs w:val="21"/>
                <w:lang w:eastAsia="zh-CN"/>
              </w:rPr>
              <w:t>甲方：翔鹭码头投资管理（漳州）有限公司</w:t>
            </w:r>
          </w:p>
        </w:tc>
        <w:tc>
          <w:tcPr>
            <w:tcW w:w="4781" w:type="dxa"/>
            <w:vAlign w:val="center"/>
          </w:tcPr>
          <w:p w14:paraId="7359863E">
            <w:pPr>
              <w:spacing w:line="360" w:lineRule="auto"/>
              <w:jc w:val="both"/>
              <w:rPr>
                <w:rFonts w:hint="eastAsia" w:ascii="宋体" w:hAnsi="宋体" w:eastAsia="宋体" w:cs="宋体"/>
                <w:b/>
                <w:bCs/>
                <w:sz w:val="24"/>
                <w:lang w:eastAsia="zh-CN"/>
              </w:rPr>
            </w:pPr>
            <w:r>
              <w:rPr>
                <w:rFonts w:hint="eastAsia" w:ascii="宋体" w:hAnsi="宋体" w:eastAsia="宋体" w:cs="宋体"/>
                <w:b/>
                <w:bCs/>
                <w:sz w:val="21"/>
                <w:szCs w:val="21"/>
                <w:lang w:eastAsia="zh-CN"/>
              </w:rPr>
              <w:t>乙方：</w:t>
            </w:r>
          </w:p>
        </w:tc>
      </w:tr>
      <w:tr w14:paraId="138D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918" w:type="dxa"/>
            <w:vAlign w:val="center"/>
          </w:tcPr>
          <w:p w14:paraId="3F972130">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地址：福建省漳州市古雷港经济开发区腾龙路8</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号</w:t>
            </w:r>
          </w:p>
        </w:tc>
        <w:tc>
          <w:tcPr>
            <w:tcW w:w="4781" w:type="dxa"/>
            <w:vAlign w:val="center"/>
          </w:tcPr>
          <w:p w14:paraId="317ADD77">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地址：</w:t>
            </w:r>
          </w:p>
        </w:tc>
      </w:tr>
      <w:tr w14:paraId="7DC7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2C09A9C1">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电话：</w:t>
            </w:r>
          </w:p>
        </w:tc>
        <w:tc>
          <w:tcPr>
            <w:tcW w:w="4781" w:type="dxa"/>
            <w:vAlign w:val="center"/>
          </w:tcPr>
          <w:p w14:paraId="0876BC10">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电话：</w:t>
            </w:r>
          </w:p>
        </w:tc>
      </w:tr>
      <w:tr w14:paraId="333D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918" w:type="dxa"/>
            <w:vAlign w:val="center"/>
          </w:tcPr>
          <w:p w14:paraId="7D12D220">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p>
          <w:p w14:paraId="73783FC5">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电子邮箱：</w:t>
            </w:r>
          </w:p>
        </w:tc>
        <w:tc>
          <w:tcPr>
            <w:tcW w:w="4781" w:type="dxa"/>
            <w:vAlign w:val="center"/>
          </w:tcPr>
          <w:p w14:paraId="0E688FD1">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p>
          <w:p w14:paraId="37881D74">
            <w:pPr>
              <w:spacing w:line="360" w:lineRule="auto"/>
              <w:jc w:val="both"/>
              <w:rPr>
                <w:rFonts w:hint="eastAsia" w:ascii="宋体" w:hAnsi="宋体" w:eastAsia="宋体" w:cs="宋体"/>
                <w:sz w:val="24"/>
                <w:lang w:eastAsia="zh-CN"/>
              </w:rPr>
            </w:pPr>
            <w:r>
              <w:rPr>
                <w:rFonts w:hint="eastAsia" w:ascii="宋体" w:hAnsi="宋体" w:eastAsia="宋体" w:cs="宋体"/>
                <w:sz w:val="21"/>
                <w:szCs w:val="21"/>
              </w:rPr>
              <w:t>电子邮箱：</w:t>
            </w:r>
          </w:p>
        </w:tc>
      </w:tr>
      <w:tr w14:paraId="1234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6F4B2F09">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开户银行：</w:t>
            </w:r>
          </w:p>
        </w:tc>
        <w:tc>
          <w:tcPr>
            <w:tcW w:w="4781" w:type="dxa"/>
            <w:vAlign w:val="center"/>
          </w:tcPr>
          <w:p w14:paraId="715315D6">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开户银行：</w:t>
            </w:r>
          </w:p>
        </w:tc>
      </w:tr>
      <w:tr w14:paraId="0DC7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29CF4F15">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账号：</w:t>
            </w:r>
          </w:p>
        </w:tc>
        <w:tc>
          <w:tcPr>
            <w:tcW w:w="4781" w:type="dxa"/>
            <w:vAlign w:val="center"/>
          </w:tcPr>
          <w:p w14:paraId="42FC1474">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账号：</w:t>
            </w:r>
          </w:p>
        </w:tc>
      </w:tr>
      <w:tr w14:paraId="71AC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645A1BCD">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税号：</w:t>
            </w:r>
          </w:p>
        </w:tc>
        <w:tc>
          <w:tcPr>
            <w:tcW w:w="4781" w:type="dxa"/>
            <w:vAlign w:val="center"/>
          </w:tcPr>
          <w:p w14:paraId="0453AA9E">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税号：</w:t>
            </w:r>
          </w:p>
        </w:tc>
      </w:tr>
    </w:tbl>
    <w:p w14:paraId="5F6DF67F">
      <w:pPr>
        <w:pStyle w:val="2"/>
        <w:rPr>
          <w:rFonts w:hint="eastAsia" w:ascii="宋体" w:hAnsi="宋体" w:eastAsia="宋体" w:cs="宋体"/>
          <w:sz w:val="24"/>
          <w:szCs w:val="24"/>
        </w:rPr>
      </w:pPr>
    </w:p>
    <w:p w14:paraId="52987AE2">
      <w:pPr>
        <w:pStyle w:val="2"/>
        <w:rPr>
          <w:rFonts w:hint="eastAsia" w:ascii="宋体" w:hAnsi="宋体" w:eastAsia="宋体" w:cs="宋体"/>
          <w:b/>
          <w:bCs/>
          <w:sz w:val="24"/>
          <w:szCs w:val="24"/>
        </w:rPr>
      </w:pPr>
    </w:p>
    <w:p w14:paraId="6582BCDE">
      <w:pPr>
        <w:pStyle w:val="2"/>
        <w:rPr>
          <w:rFonts w:hint="eastAsia" w:ascii="宋体" w:hAnsi="宋体" w:eastAsia="宋体" w:cs="宋体"/>
          <w:b/>
          <w:sz w:val="30"/>
          <w:szCs w:val="30"/>
          <w:lang w:val="en-US" w:eastAsia="zh-CN" w:bidi="ar-SA"/>
        </w:rPr>
      </w:pPr>
    </w:p>
    <w:p w14:paraId="13A37BB3">
      <w:pPr>
        <w:pStyle w:val="11"/>
        <w:jc w:val="both"/>
        <w:rPr>
          <w:rFonts w:hint="eastAsia" w:ascii="新宋体" w:hAnsi="新宋体" w:eastAsia="新宋体" w:cs="新宋体"/>
          <w:b/>
          <w:bCs/>
          <w:lang w:val="en-US" w:eastAsia="zh-CN"/>
        </w:rPr>
      </w:pPr>
    </w:p>
    <w:p w14:paraId="190E88D3">
      <w:pPr>
        <w:pStyle w:val="11"/>
        <w:jc w:val="both"/>
        <w:rPr>
          <w:rFonts w:hint="eastAsia" w:ascii="新宋体" w:hAnsi="新宋体" w:eastAsia="新宋体" w:cs="新宋体"/>
          <w:b/>
          <w:bCs/>
          <w:lang w:val="en-US" w:eastAsia="zh-CN"/>
        </w:rPr>
      </w:pPr>
    </w:p>
    <w:p w14:paraId="0ED998F3">
      <w:pPr>
        <w:pStyle w:val="11"/>
        <w:jc w:val="both"/>
        <w:rPr>
          <w:rFonts w:hint="eastAsia" w:ascii="新宋体" w:hAnsi="新宋体" w:eastAsia="新宋体" w:cs="新宋体"/>
          <w:b/>
          <w:bCs/>
          <w:lang w:val="en-US" w:eastAsia="zh-CN"/>
        </w:rPr>
      </w:pPr>
    </w:p>
    <w:p w14:paraId="49FA85FB">
      <w:pPr>
        <w:pStyle w:val="11"/>
        <w:jc w:val="both"/>
        <w:rPr>
          <w:rFonts w:hint="eastAsia" w:ascii="新宋体" w:hAnsi="新宋体" w:eastAsia="新宋体" w:cs="新宋体"/>
          <w:b/>
          <w:bCs/>
          <w:lang w:val="en-US" w:eastAsia="zh-CN"/>
        </w:rPr>
      </w:pPr>
    </w:p>
    <w:p w14:paraId="4921CC3D">
      <w:pPr>
        <w:pStyle w:val="11"/>
        <w:jc w:val="both"/>
        <w:rPr>
          <w:rFonts w:hint="eastAsia" w:ascii="新宋体" w:hAnsi="新宋体" w:eastAsia="新宋体" w:cs="新宋体"/>
          <w:b/>
          <w:bCs/>
          <w:lang w:val="en-US" w:eastAsia="zh-CN"/>
        </w:rPr>
      </w:pPr>
    </w:p>
    <w:p w14:paraId="52D2F3A6">
      <w:pPr>
        <w:pStyle w:val="11"/>
        <w:jc w:val="both"/>
        <w:rPr>
          <w:rFonts w:hint="eastAsia" w:ascii="新宋体" w:hAnsi="新宋体" w:eastAsia="新宋体" w:cs="新宋体"/>
          <w:b/>
          <w:bCs/>
          <w:lang w:val="en-US" w:eastAsia="zh-CN"/>
        </w:rPr>
      </w:pPr>
    </w:p>
    <w:p w14:paraId="5F33584C">
      <w:pPr>
        <w:pStyle w:val="11"/>
        <w:jc w:val="both"/>
        <w:rPr>
          <w:rFonts w:hint="eastAsia" w:ascii="新宋体" w:hAnsi="新宋体" w:eastAsia="新宋体" w:cs="新宋体"/>
          <w:b/>
          <w:bCs/>
          <w:lang w:val="en-US" w:eastAsia="zh-CN"/>
        </w:rPr>
      </w:pPr>
    </w:p>
    <w:p w14:paraId="7B0F24EF">
      <w:pPr>
        <w:pStyle w:val="11"/>
        <w:jc w:val="both"/>
        <w:rPr>
          <w:rFonts w:hint="eastAsia" w:ascii="新宋体" w:hAnsi="新宋体" w:eastAsia="新宋体" w:cs="新宋体"/>
          <w:b/>
          <w:bCs/>
          <w:lang w:val="en-US" w:eastAsia="zh-CN"/>
        </w:rPr>
      </w:pPr>
    </w:p>
    <w:p w14:paraId="3EEF722A">
      <w:pPr>
        <w:pStyle w:val="11"/>
        <w:jc w:val="both"/>
        <w:rPr>
          <w:rFonts w:hint="eastAsia" w:ascii="新宋体" w:hAnsi="新宋体" w:eastAsia="新宋体" w:cs="新宋体"/>
          <w:b/>
          <w:bCs/>
          <w:lang w:val="en-US" w:eastAsia="zh-CN"/>
        </w:rPr>
      </w:pPr>
    </w:p>
    <w:p w14:paraId="0782A49C">
      <w:pPr>
        <w:pStyle w:val="11"/>
        <w:jc w:val="both"/>
        <w:rPr>
          <w:rFonts w:hint="eastAsia" w:ascii="新宋体" w:hAnsi="新宋体" w:eastAsia="新宋体" w:cs="新宋体"/>
          <w:b/>
          <w:bCs/>
          <w:lang w:val="en-US" w:eastAsia="zh-CN"/>
        </w:rPr>
      </w:pPr>
    </w:p>
    <w:p w14:paraId="3E6FC55E">
      <w:pPr>
        <w:bidi w:val="0"/>
      </w:pPr>
      <w:r>
        <w:drawing>
          <wp:inline distT="0" distB="0" distL="114300" distR="114300">
            <wp:extent cx="5282565" cy="751840"/>
            <wp:effectExtent l="0" t="0" r="1333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282565" cy="751840"/>
                    </a:xfrm>
                    <a:prstGeom prst="rect">
                      <a:avLst/>
                    </a:prstGeom>
                    <a:noFill/>
                    <a:ln>
                      <a:noFill/>
                    </a:ln>
                  </pic:spPr>
                </pic:pic>
              </a:graphicData>
            </a:graphic>
          </wp:inline>
        </w:drawing>
      </w:r>
    </w:p>
    <w:p w14:paraId="0D497A1C">
      <w:pPr>
        <w:jc w:val="center"/>
        <w:rPr>
          <w:rFonts w:ascii="宋体" w:hAnsi="宋体" w:cs="宋体"/>
          <w:sz w:val="52"/>
          <w:szCs w:val="52"/>
        </w:rPr>
      </w:pPr>
    </w:p>
    <w:p w14:paraId="36640787">
      <w:pPr>
        <w:jc w:val="center"/>
        <w:rPr>
          <w:rFonts w:ascii="宋体" w:hAnsi="宋体" w:cs="宋体"/>
          <w:sz w:val="52"/>
          <w:szCs w:val="52"/>
        </w:rPr>
      </w:pPr>
      <w:r>
        <w:rPr>
          <w:rFonts w:hint="eastAsia" w:ascii="宋体" w:hAnsi="宋体" w:cs="宋体"/>
          <w:sz w:val="52"/>
          <w:szCs w:val="52"/>
        </w:rPr>
        <w:t>福建福海创石油化工有限公司</w:t>
      </w:r>
    </w:p>
    <w:p w14:paraId="39920F58">
      <w:pPr>
        <w:jc w:val="center"/>
        <w:rPr>
          <w:rFonts w:ascii="宋体" w:hAnsi="宋体" w:eastAsia="宋体" w:cs="宋体"/>
          <w:sz w:val="40"/>
          <w:szCs w:val="40"/>
          <w:lang w:eastAsia="zh-CN"/>
        </w:rPr>
      </w:pPr>
    </w:p>
    <w:p w14:paraId="77661DB4">
      <w:pPr>
        <w:bidi w:val="0"/>
        <w:jc w:val="center"/>
        <w:rPr>
          <w:rFonts w:hint="eastAsia"/>
          <w:sz w:val="44"/>
          <w:szCs w:val="44"/>
        </w:rPr>
      </w:pPr>
      <w:r>
        <w:rPr>
          <w:rFonts w:hint="eastAsia"/>
          <w:sz w:val="44"/>
          <w:szCs w:val="44"/>
          <w:lang w:val="en-US" w:eastAsia="zh-TW"/>
        </w:rPr>
        <w:t>堆取料机取料刮板链条更换，两侧及中心轨道调整设备更新</w:t>
      </w:r>
      <w:r>
        <w:rPr>
          <w:rFonts w:hint="eastAsia"/>
          <w:sz w:val="44"/>
          <w:szCs w:val="44"/>
        </w:rPr>
        <w:t>发包说明</w:t>
      </w:r>
    </w:p>
    <w:p w14:paraId="305CE08C">
      <w:pPr>
        <w:jc w:val="center"/>
        <w:rPr>
          <w:sz w:val="44"/>
          <w:szCs w:val="44"/>
        </w:rPr>
      </w:pPr>
    </w:p>
    <w:p w14:paraId="11FCC5BD">
      <w:pPr>
        <w:rPr>
          <w:rFonts w:hint="eastAsia" w:eastAsia="宋体"/>
          <w:lang w:eastAsia="zh-CN"/>
        </w:rPr>
      </w:pPr>
    </w:p>
    <w:p w14:paraId="310E4C54">
      <w:pPr>
        <w:jc w:val="left"/>
        <w:rPr>
          <w:rFonts w:hint="eastAsia" w:eastAsia="宋体"/>
          <w:lang w:eastAsia="zh-CN"/>
        </w:rPr>
      </w:pPr>
    </w:p>
    <w:p w14:paraId="0A7D7941">
      <w:pPr>
        <w:jc w:val="left"/>
        <w:rPr>
          <w:rFonts w:hint="eastAsia" w:eastAsia="宋体"/>
          <w:lang w:eastAsia="zh-CN"/>
        </w:rPr>
      </w:pPr>
    </w:p>
    <w:p w14:paraId="29E28998">
      <w:pPr>
        <w:jc w:val="left"/>
        <w:rPr>
          <w:rFonts w:hint="eastAsia" w:eastAsia="宋体"/>
          <w:lang w:eastAsia="zh-CN"/>
        </w:rPr>
      </w:pPr>
    </w:p>
    <w:p w14:paraId="446E2C96">
      <w:pPr>
        <w:jc w:val="left"/>
        <w:rPr>
          <w:rFonts w:hint="eastAsia" w:eastAsia="宋体"/>
          <w:lang w:eastAsia="zh-CN"/>
        </w:rPr>
      </w:pPr>
    </w:p>
    <w:p w14:paraId="0066B3BB"/>
    <w:p w14:paraId="6C7CFB01">
      <w:pPr>
        <w:pStyle w:val="2"/>
      </w:pPr>
    </w:p>
    <w:p w14:paraId="7E3C6B9C">
      <w:pPr>
        <w:pStyle w:val="2"/>
      </w:pPr>
    </w:p>
    <w:p w14:paraId="0C0971A8">
      <w:pPr>
        <w:pStyle w:val="2"/>
      </w:pPr>
    </w:p>
    <w:p w14:paraId="726A1C40">
      <w:pPr>
        <w:pStyle w:val="2"/>
      </w:pPr>
    </w:p>
    <w:p w14:paraId="0290CB54"/>
    <w:p w14:paraId="375E4B93"/>
    <w:p w14:paraId="43311503">
      <w:pPr>
        <w:pStyle w:val="22"/>
        <w:spacing w:after="180"/>
        <w:jc w:val="center"/>
        <w:rPr>
          <w:rFonts w:ascii="宋体" w:hAnsi="宋体" w:eastAsia="宋体" w:cs="Arial"/>
          <w:b w:val="0"/>
          <w:bCs/>
          <w:sz w:val="36"/>
          <w:szCs w:val="36"/>
          <w:u w:val="single"/>
        </w:rPr>
      </w:pPr>
      <w:r>
        <w:rPr>
          <w:rFonts w:hint="eastAsia" w:ascii="宋体" w:hAnsi="宋体" w:eastAsia="宋体" w:cs="Arial"/>
          <w:b w:val="0"/>
          <w:bCs/>
          <w:sz w:val="36"/>
          <w:szCs w:val="36"/>
        </w:rPr>
        <w:t>码头团队</w:t>
      </w:r>
    </w:p>
    <w:p w14:paraId="727EB450">
      <w:pPr>
        <w:pStyle w:val="22"/>
        <w:spacing w:before="360" w:after="180"/>
        <w:jc w:val="center"/>
        <w:rPr>
          <w:rFonts w:hint="eastAsia" w:ascii="宋体" w:hAnsi="宋体" w:eastAsia="宋体" w:cs="Arial"/>
          <w:b w:val="0"/>
          <w:bCs/>
          <w:sz w:val="36"/>
          <w:szCs w:val="36"/>
        </w:rPr>
      </w:pPr>
      <w:r>
        <w:rPr>
          <w:rFonts w:hint="eastAsia" w:ascii="宋体" w:hAnsi="宋体" w:eastAsia="宋体" w:cs="Arial"/>
          <w:b w:val="0"/>
          <w:bCs/>
          <w:sz w:val="36"/>
          <w:szCs w:val="36"/>
        </w:rPr>
        <w:t>202</w:t>
      </w:r>
      <w:r>
        <w:rPr>
          <w:rFonts w:hint="eastAsia" w:ascii="宋体" w:hAnsi="宋体" w:eastAsia="宋体" w:cs="Arial"/>
          <w:b w:val="0"/>
          <w:bCs/>
          <w:sz w:val="36"/>
          <w:szCs w:val="36"/>
          <w:lang w:val="en-US" w:eastAsia="zh-CN"/>
        </w:rPr>
        <w:t>6</w:t>
      </w:r>
      <w:r>
        <w:rPr>
          <w:rFonts w:hint="eastAsia" w:ascii="宋体" w:hAnsi="宋体" w:eastAsia="宋体" w:cs="Arial"/>
          <w:b w:val="0"/>
          <w:bCs/>
          <w:sz w:val="36"/>
          <w:szCs w:val="36"/>
        </w:rPr>
        <w:t>年</w:t>
      </w:r>
      <w:r>
        <w:rPr>
          <w:rFonts w:hint="eastAsia" w:ascii="宋体" w:hAnsi="宋体" w:eastAsia="宋体" w:cs="Arial"/>
          <w:b w:val="0"/>
          <w:bCs/>
          <w:sz w:val="36"/>
          <w:szCs w:val="36"/>
          <w:lang w:val="en-US" w:eastAsia="zh-CN"/>
        </w:rPr>
        <w:t>06</w:t>
      </w:r>
      <w:r>
        <w:rPr>
          <w:rFonts w:hint="eastAsia" w:ascii="宋体" w:hAnsi="宋体" w:eastAsia="宋体" w:cs="Arial"/>
          <w:b w:val="0"/>
          <w:bCs/>
          <w:sz w:val="36"/>
          <w:szCs w:val="36"/>
        </w:rPr>
        <w:t>月</w:t>
      </w:r>
    </w:p>
    <w:p w14:paraId="227FBE17">
      <w:pPr>
        <w:pStyle w:val="22"/>
        <w:spacing w:before="360" w:after="180"/>
        <w:ind w:left="1"/>
        <w:jc w:val="center"/>
        <w:rPr>
          <w:rFonts w:hint="eastAsia" w:ascii="宋体" w:hAnsi="宋体" w:eastAsia="宋体" w:cs="Arial"/>
          <w:b w:val="0"/>
          <w:bCs/>
          <w:sz w:val="36"/>
          <w:szCs w:val="36"/>
        </w:rPr>
        <w:sectPr>
          <w:pgSz w:w="11906" w:h="16838"/>
          <w:pgMar w:top="1440" w:right="1800" w:bottom="1440" w:left="1800" w:header="567" w:footer="567" w:gutter="0"/>
          <w:pgNumType w:fmt="decimal"/>
          <w:cols w:space="720" w:num="1"/>
          <w:docGrid w:type="lines" w:linePitch="360" w:charSpace="0"/>
        </w:sectPr>
      </w:pPr>
    </w:p>
    <w:p w14:paraId="307D9D57">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一、工程名称：</w:t>
      </w:r>
      <w:r>
        <w:rPr>
          <w:rFonts w:hint="eastAsia" w:ascii="宋体" w:hAnsi="宋体" w:eastAsia="宋体" w:cs="宋体"/>
          <w:sz w:val="21"/>
          <w:szCs w:val="21"/>
          <w:lang w:val="en-US" w:eastAsia="zh-TW"/>
        </w:rPr>
        <w:t>堆取料机取料刮板链条更换，两侧及中心轨道调整设备更新</w:t>
      </w:r>
    </w:p>
    <w:p w14:paraId="10D7151A">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二、工程地点：漳州市古雷开发区翔鹭</w:t>
      </w:r>
      <w:r>
        <w:rPr>
          <w:rFonts w:hint="eastAsia" w:ascii="宋体" w:hAnsi="宋体" w:eastAsia="宋体" w:cs="宋体"/>
          <w:sz w:val="21"/>
          <w:szCs w:val="21"/>
          <w:lang w:val="en-US" w:eastAsia="zh-CN"/>
        </w:rPr>
        <w:t>码头8#码头</w:t>
      </w:r>
      <w:r>
        <w:rPr>
          <w:rFonts w:hint="eastAsia" w:ascii="宋体" w:hAnsi="宋体" w:eastAsia="宋体" w:cs="宋体"/>
          <w:sz w:val="21"/>
          <w:szCs w:val="21"/>
          <w:lang w:eastAsia="zh-CN"/>
        </w:rPr>
        <w:t>装置</w:t>
      </w:r>
    </w:p>
    <w:p w14:paraId="05D2ABA7">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三、工程双方：甲方翔鹭</w:t>
      </w:r>
      <w:r>
        <w:rPr>
          <w:rFonts w:hint="eastAsia" w:ascii="宋体" w:hAnsi="宋体" w:eastAsia="宋体" w:cs="宋体"/>
          <w:sz w:val="21"/>
          <w:szCs w:val="21"/>
          <w:lang w:val="en-US" w:eastAsia="zh-CN"/>
        </w:rPr>
        <w:t>码头投资管理</w:t>
      </w:r>
      <w:r>
        <w:rPr>
          <w:rFonts w:hint="eastAsia" w:ascii="宋体" w:hAnsi="宋体" w:eastAsia="宋体" w:cs="宋体"/>
          <w:sz w:val="21"/>
          <w:szCs w:val="21"/>
          <w:lang w:eastAsia="zh-CN"/>
        </w:rPr>
        <w:t>（漳州）有限公司</w:t>
      </w:r>
    </w:p>
    <w:p w14:paraId="71DA0043">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乙方  承包商</w:t>
      </w:r>
    </w:p>
    <w:p w14:paraId="5DF34975">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四、相关概况</w:t>
      </w:r>
      <w:r>
        <w:rPr>
          <w:rFonts w:hint="eastAsia" w:ascii="宋体" w:hAnsi="宋体" w:cs="宋体"/>
          <w:sz w:val="21"/>
          <w:szCs w:val="21"/>
          <w:lang w:eastAsia="zh-CN"/>
        </w:rPr>
        <w:t>：</w:t>
      </w:r>
    </w:p>
    <w:p w14:paraId="668A24F3">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名称：圆形料场堆取料机取料机刮板链条：由111节链板、节距500mm、侧导轮、驱动链轮套、改向链轮及轨等配件组成，一套链条由两侧长111.2米链板组成；电机额定功率：185kw、 额定转速：1490r/min 、减速机速比：180。投用日期：2020年09月02日。</w:t>
      </w:r>
    </w:p>
    <w:p w14:paraId="097C38FA">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基本参数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0"/>
        <w:gridCol w:w="5242"/>
      </w:tblGrid>
      <w:tr w14:paraId="1245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2889BD00">
            <w:pPr>
              <w:keepNext w:val="0"/>
              <w:keepLines w:val="0"/>
              <w:suppressLineNumbers w:val="0"/>
              <w:bidi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5242" w:type="dxa"/>
          </w:tcPr>
          <w:p w14:paraId="4ED8D783">
            <w:pPr>
              <w:keepNext w:val="0"/>
              <w:keepLines w:val="0"/>
              <w:suppressLineNumbers w:val="0"/>
              <w:bidi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圆堆取料机</w:t>
            </w:r>
          </w:p>
        </w:tc>
      </w:tr>
      <w:tr w14:paraId="25A2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0BD06B08">
            <w:pPr>
              <w:keepNext w:val="0"/>
              <w:keepLines w:val="0"/>
              <w:suppressLineNumbers w:val="0"/>
              <w:bidi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5242" w:type="dxa"/>
          </w:tcPr>
          <w:p w14:paraId="2C960A49">
            <w:pPr>
              <w:keepNext w:val="0"/>
              <w:keepLines w:val="0"/>
              <w:suppressLineNumbers w:val="0"/>
              <w:bidi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1台</w:t>
            </w:r>
          </w:p>
        </w:tc>
      </w:tr>
      <w:tr w14:paraId="53C2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1E3F770D">
            <w:pPr>
              <w:keepNext w:val="0"/>
              <w:keepLines w:val="0"/>
              <w:suppressLineNumbers w:val="0"/>
              <w:bidi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煤堆外径</w:t>
            </w:r>
          </w:p>
        </w:tc>
        <w:tc>
          <w:tcPr>
            <w:tcW w:w="5242" w:type="dxa"/>
          </w:tcPr>
          <w:p w14:paraId="2C6DD9A4">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Φ120m</w:t>
            </w:r>
          </w:p>
        </w:tc>
      </w:tr>
      <w:tr w14:paraId="7263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5ACC726D">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煤堆内径</w:t>
            </w:r>
          </w:p>
        </w:tc>
        <w:tc>
          <w:tcPr>
            <w:tcW w:w="5242" w:type="dxa"/>
          </w:tcPr>
          <w:p w14:paraId="09A17BD9">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Φ8m</w:t>
            </w:r>
          </w:p>
        </w:tc>
      </w:tr>
      <w:tr w14:paraId="6B8E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7FFBB449">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煤堆高度</w:t>
            </w:r>
          </w:p>
        </w:tc>
        <w:tc>
          <w:tcPr>
            <w:tcW w:w="5242" w:type="dxa"/>
          </w:tcPr>
          <w:p w14:paraId="7D62115D">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33.8m（最大）</w:t>
            </w:r>
          </w:p>
        </w:tc>
      </w:tr>
      <w:tr w14:paraId="7E6A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2C12301D">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挡煤墙高度</w:t>
            </w:r>
          </w:p>
        </w:tc>
        <w:tc>
          <w:tcPr>
            <w:tcW w:w="5242" w:type="dxa"/>
          </w:tcPr>
          <w:p w14:paraId="46D2C34D">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20m</w:t>
            </w:r>
          </w:p>
        </w:tc>
      </w:tr>
      <w:tr w14:paraId="17C3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473A6BAF">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取料出力</w:t>
            </w:r>
          </w:p>
        </w:tc>
        <w:tc>
          <w:tcPr>
            <w:tcW w:w="5242" w:type="dxa"/>
          </w:tcPr>
          <w:p w14:paraId="05AC102A">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额定2000t/h，最大：2200t/h</w:t>
            </w:r>
          </w:p>
        </w:tc>
      </w:tr>
      <w:tr w14:paraId="1B76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42474675">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取料出力大约调节范围</w:t>
            </w:r>
          </w:p>
        </w:tc>
        <w:tc>
          <w:tcPr>
            <w:tcW w:w="5242" w:type="dxa"/>
          </w:tcPr>
          <w:p w14:paraId="35C4ED88">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1100～2200t/h</w:t>
            </w:r>
          </w:p>
        </w:tc>
      </w:tr>
      <w:tr w14:paraId="4F25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7FEBDBC9">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中心柱煤斗上口标高</w:t>
            </w:r>
          </w:p>
        </w:tc>
        <w:tc>
          <w:tcPr>
            <w:tcW w:w="5242" w:type="dxa"/>
          </w:tcPr>
          <w:p w14:paraId="26F5926E">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+5.00m（相对于挡煤墙地面0.00m）</w:t>
            </w:r>
          </w:p>
        </w:tc>
      </w:tr>
      <w:tr w14:paraId="75DC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280" w:type="dxa"/>
          </w:tcPr>
          <w:p w14:paraId="3A405A0A">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堆料机型式</w:t>
            </w:r>
          </w:p>
        </w:tc>
        <w:tc>
          <w:tcPr>
            <w:tcW w:w="5242" w:type="dxa"/>
          </w:tcPr>
          <w:p w14:paraId="24EB4153">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水平悬臂式（不俯仰）</w:t>
            </w:r>
          </w:p>
        </w:tc>
      </w:tr>
      <w:tr w14:paraId="2BE9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276DDB41">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取料机型式</w:t>
            </w:r>
          </w:p>
        </w:tc>
        <w:tc>
          <w:tcPr>
            <w:tcW w:w="5242" w:type="dxa"/>
          </w:tcPr>
          <w:p w14:paraId="70AA9E0A">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悬臂式刮板取料机</w:t>
            </w:r>
          </w:p>
        </w:tc>
      </w:tr>
      <w:tr w14:paraId="3CDD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1961A794">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取料范围</w:t>
            </w:r>
          </w:p>
        </w:tc>
        <w:tc>
          <w:tcPr>
            <w:tcW w:w="5242" w:type="dxa"/>
          </w:tcPr>
          <w:p w14:paraId="59E50BBE">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Φ8m（内径）Φ120m（外径）环形内</w:t>
            </w:r>
          </w:p>
        </w:tc>
      </w:tr>
      <w:tr w14:paraId="58FB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7925211B">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悬臂式刮板取料机最大倾角</w:t>
            </w:r>
          </w:p>
        </w:tc>
        <w:tc>
          <w:tcPr>
            <w:tcW w:w="5242" w:type="dxa"/>
          </w:tcPr>
          <w:p w14:paraId="1597B2DB">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w:t>
            </w:r>
          </w:p>
        </w:tc>
      </w:tr>
      <w:tr w14:paraId="2F93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0634867A">
            <w:pPr>
              <w:keepNext w:val="0"/>
              <w:keepLines w:val="0"/>
              <w:suppressLineNumbers w:val="0"/>
              <w:bidi w:val="0"/>
              <w:spacing w:before="0" w:beforeAutospacing="0" w:after="0" w:afterAutospacing="0"/>
              <w:ind w:left="0" w:righ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悬臂式刮板取料机回转角度</w:t>
            </w:r>
          </w:p>
        </w:tc>
        <w:tc>
          <w:tcPr>
            <w:tcW w:w="5242" w:type="dxa"/>
          </w:tcPr>
          <w:p w14:paraId="570ACEE6">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360°</w:t>
            </w:r>
          </w:p>
        </w:tc>
      </w:tr>
      <w:tr w14:paraId="2179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74D85123">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动力电源</w:t>
            </w:r>
          </w:p>
        </w:tc>
        <w:tc>
          <w:tcPr>
            <w:tcW w:w="5242" w:type="dxa"/>
          </w:tcPr>
          <w:p w14:paraId="7D987378">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380V，50Hz</w:t>
            </w:r>
          </w:p>
        </w:tc>
      </w:tr>
      <w:tr w14:paraId="28E5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0" w:type="dxa"/>
          </w:tcPr>
          <w:p w14:paraId="0E143739">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控制方式</w:t>
            </w:r>
          </w:p>
        </w:tc>
        <w:tc>
          <w:tcPr>
            <w:tcW w:w="5242" w:type="dxa"/>
          </w:tcPr>
          <w:p w14:paraId="21F09BDA">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程序控制及就地手操</w:t>
            </w:r>
          </w:p>
        </w:tc>
      </w:tr>
    </w:tbl>
    <w:p w14:paraId="0EABEE2E">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五、相关规范</w:t>
      </w:r>
      <w:r>
        <w:rPr>
          <w:rFonts w:hint="eastAsia" w:ascii="宋体" w:hAnsi="宋体" w:cs="宋体"/>
          <w:sz w:val="21"/>
          <w:szCs w:val="21"/>
          <w:lang w:eastAsia="zh-CN"/>
        </w:rPr>
        <w:t>：</w:t>
      </w:r>
    </w:p>
    <w:p w14:paraId="4435D24C">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乙方提供的材料和施工至少应满足以下规范：</w:t>
      </w:r>
    </w:p>
    <w:p w14:paraId="0FECE18F">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带式输送机（含管带机等）及相关设备的设计、制造、包装、运输、储存、 验收应遵照下列标准及其它有关中国国家标准和规范： </w:t>
      </w:r>
    </w:p>
    <w:p w14:paraId="0F3BB2C3">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JB/T 4149—2022  《臂式斗轮堆取料机》</w:t>
      </w:r>
    </w:p>
    <w:p w14:paraId="5D8AAE8F">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14695-2021  《臂式斗轮堆取料机型式和基本参数》</w:t>
      </w:r>
    </w:p>
    <w:p w14:paraId="34ABECB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3811-2008   《起重机设计规范》</w:t>
      </w:r>
    </w:p>
    <w:p w14:paraId="782F368F">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985.1-2008  《气焊、焊条电弧焊、气体保护焊和高能束焊的推荐坡口》</w:t>
      </w:r>
    </w:p>
    <w:p w14:paraId="3B649E11">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GB/T 11345-2023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《焊缝无损检测 超声检测 技术、检测等级和评定》</w:t>
      </w:r>
    </w:p>
    <w:p w14:paraId="2C8BAB6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GB/T 1243-2024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《传动用短节距精密滚子链、套筒链、附件和链轮》</w:t>
      </w:r>
    </w:p>
    <w:p w14:paraId="2C873232">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GB/T 1184-1996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《形状和位置公差 未注公差值》</w:t>
      </w:r>
    </w:p>
    <w:p w14:paraId="047B98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GB/T 1804-2000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《一般公差 未注公差的线性和角度尺寸的公差》</w:t>
      </w:r>
    </w:p>
    <w:p w14:paraId="79F6CAF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JB/T 5994-1992   《装配通用技术要求》</w:t>
      </w:r>
    </w:p>
    <w:p w14:paraId="6D65DF6F">
      <w:pPr>
        <w:bidi w:val="0"/>
        <w:rPr>
          <w:rFonts w:hint="eastAsia" w:ascii="宋体" w:hAnsi="宋体" w:eastAsia="宋体" w:cs="宋体"/>
          <w:sz w:val="21"/>
          <w:szCs w:val="21"/>
          <w:lang w:val="en-US" w:eastAsia="zh-CN"/>
        </w:rPr>
        <w:sectPr>
          <w:footerReference r:id="rId6" w:type="default"/>
          <w:pgSz w:w="11906" w:h="16838"/>
          <w:pgMar w:top="1440" w:right="1800" w:bottom="1440" w:left="1800" w:header="567" w:footer="567" w:gutter="0"/>
          <w:pgNumType w:fmt="decimal" w:start="1"/>
          <w:cols w:space="720" w:num="1"/>
          <w:docGrid w:type="lines" w:linePitch="360" w:charSpace="0"/>
        </w:sectPr>
      </w:pPr>
    </w:p>
    <w:p w14:paraId="02275F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 50231－2009</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《机械设备安装工程施工及验收通用规范》</w:t>
      </w:r>
    </w:p>
    <w:p w14:paraId="3F429271">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GB/T 50670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《机械设备安装工程术语标准》</w:t>
      </w:r>
    </w:p>
    <w:p w14:paraId="2FACBF2D">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GB 6067-2010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《起重机械安全规程》</w:t>
      </w:r>
    </w:p>
    <w:p w14:paraId="57D8284A">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SH/T 3536-2011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《石油化工工程起重施工规范》</w:t>
      </w:r>
    </w:p>
    <w:p w14:paraId="1B539B34">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SH/T 3555-2014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《石油化工工程钢脚手架搭设安全技术规范》</w:t>
      </w:r>
    </w:p>
    <w:p w14:paraId="7D9856F7">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29086-2012 《钢丝绳安全使用和维护》</w:t>
      </w:r>
    </w:p>
    <w:p w14:paraId="17943284">
      <w:pPr>
        <w:numPr>
          <w:ilvl w:val="0"/>
          <w:numId w:val="3"/>
        </w:num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资质相关要求：</w:t>
      </w:r>
    </w:p>
    <w:p w14:paraId="513106D3">
      <w:pPr>
        <w:numPr>
          <w:ilvl w:val="0"/>
          <w:numId w:val="0"/>
        </w:num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bookmarkStart w:id="2" w:name="_Toc79489056"/>
      <w:r>
        <w:rPr>
          <w:rFonts w:hint="eastAsia" w:ascii="宋体" w:hAnsi="宋体" w:eastAsia="宋体" w:cs="宋体"/>
          <w:color w:val="auto"/>
          <w:sz w:val="21"/>
          <w:szCs w:val="21"/>
          <w:lang w:val="en-US" w:eastAsia="zh-CN"/>
        </w:rPr>
        <w:t>、本次</w:t>
      </w:r>
      <w:r>
        <w:rPr>
          <w:rFonts w:hint="eastAsia" w:ascii="宋体" w:hAnsi="宋体" w:cs="宋体"/>
          <w:color w:val="auto"/>
          <w:sz w:val="21"/>
          <w:szCs w:val="21"/>
          <w:lang w:val="en-US" w:eastAsia="zh-CN"/>
        </w:rPr>
        <w:t>参选</w:t>
      </w:r>
      <w:r>
        <w:rPr>
          <w:rFonts w:hint="eastAsia" w:ascii="宋体" w:hAnsi="宋体" w:eastAsia="宋体" w:cs="宋体"/>
          <w:color w:val="auto"/>
          <w:sz w:val="21"/>
          <w:szCs w:val="21"/>
          <w:lang w:val="en-US" w:eastAsia="zh-CN"/>
        </w:rPr>
        <w:t>要求</w:t>
      </w:r>
      <w:r>
        <w:rPr>
          <w:rFonts w:hint="eastAsia" w:ascii="宋体" w:hAnsi="宋体" w:cs="宋体"/>
          <w:color w:val="auto"/>
          <w:sz w:val="21"/>
          <w:szCs w:val="21"/>
          <w:lang w:val="en-US" w:eastAsia="zh-CN"/>
        </w:rPr>
        <w:t>参选</w:t>
      </w:r>
      <w:r>
        <w:rPr>
          <w:rFonts w:hint="eastAsia" w:ascii="宋体" w:hAnsi="宋体" w:eastAsia="宋体" w:cs="宋体"/>
          <w:color w:val="auto"/>
          <w:sz w:val="21"/>
          <w:szCs w:val="21"/>
          <w:lang w:val="en-US" w:eastAsia="zh-CN"/>
        </w:rPr>
        <w:t>人须具备</w:t>
      </w:r>
      <w:bookmarkStart w:id="3" w:name="EB3e0bc15107df4b67a6dff0105d494462"/>
      <w:r>
        <w:rPr>
          <w:rFonts w:hint="eastAsia" w:ascii="宋体" w:hAnsi="宋体" w:eastAsia="宋体" w:cs="宋体"/>
          <w:color w:val="auto"/>
          <w:sz w:val="21"/>
          <w:szCs w:val="21"/>
          <w:lang w:val="en-US" w:eastAsia="zh-CN"/>
        </w:rPr>
        <w:t>独立法人</w:t>
      </w:r>
      <w:bookmarkEnd w:id="3"/>
      <w:r>
        <w:rPr>
          <w:rFonts w:hint="eastAsia" w:ascii="宋体" w:hAnsi="宋体" w:eastAsia="宋体" w:cs="宋体"/>
          <w:color w:val="auto"/>
          <w:sz w:val="21"/>
          <w:szCs w:val="21"/>
          <w:lang w:val="en-US" w:eastAsia="zh-CN"/>
        </w:rPr>
        <w:t>资质，并具有与本</w:t>
      </w:r>
      <w:r>
        <w:rPr>
          <w:rFonts w:hint="eastAsia" w:ascii="宋体" w:hAnsi="宋体" w:cs="宋体"/>
          <w:color w:val="auto"/>
          <w:sz w:val="21"/>
          <w:szCs w:val="21"/>
          <w:lang w:val="en-US" w:eastAsia="zh-CN"/>
        </w:rPr>
        <w:t>参选</w:t>
      </w:r>
      <w:r>
        <w:rPr>
          <w:rFonts w:hint="eastAsia" w:ascii="宋体" w:hAnsi="宋体" w:eastAsia="宋体" w:cs="宋体"/>
          <w:color w:val="auto"/>
          <w:sz w:val="21"/>
          <w:szCs w:val="21"/>
          <w:lang w:val="en-US" w:eastAsia="zh-CN"/>
        </w:rPr>
        <w:t>项目相应的供货能力（具体要求详见</w:t>
      </w:r>
      <w:r>
        <w:rPr>
          <w:rFonts w:hint="eastAsia" w:ascii="宋体" w:hAnsi="宋体" w:cs="宋体"/>
          <w:color w:val="auto"/>
          <w:sz w:val="21"/>
          <w:szCs w:val="21"/>
          <w:lang w:val="en-US" w:eastAsia="zh-CN"/>
        </w:rPr>
        <w:t>参选</w:t>
      </w:r>
      <w:r>
        <w:rPr>
          <w:rFonts w:hint="eastAsia" w:ascii="宋体" w:hAnsi="宋体" w:eastAsia="宋体" w:cs="宋体"/>
          <w:color w:val="auto"/>
          <w:sz w:val="21"/>
          <w:szCs w:val="21"/>
          <w:lang w:val="en-US" w:eastAsia="zh-CN"/>
        </w:rPr>
        <w:t>文件）。</w:t>
      </w:r>
      <w:bookmarkEnd w:id="2"/>
    </w:p>
    <w:p w14:paraId="644DAB06">
      <w:pPr>
        <w:bidi w:val="0"/>
        <w:rPr>
          <w:rFonts w:hint="eastAsia" w:ascii="宋体" w:hAnsi="宋体" w:eastAsia="宋体" w:cs="宋体"/>
          <w:color w:val="auto"/>
          <w:sz w:val="21"/>
          <w:szCs w:val="21"/>
          <w:lang w:val="en-US" w:eastAsia="zh-CN"/>
        </w:rPr>
      </w:pPr>
      <w:bookmarkStart w:id="4" w:name="_Toc79489057"/>
      <w:r>
        <w:rPr>
          <w:rFonts w:hint="eastAsia" w:ascii="宋体" w:hAnsi="宋体" w:eastAsia="宋体" w:cs="宋体"/>
          <w:color w:val="auto"/>
          <w:sz w:val="21"/>
          <w:szCs w:val="21"/>
          <w:lang w:val="en-US" w:eastAsia="zh-CN"/>
        </w:rPr>
        <w:t>2、</w:t>
      </w:r>
      <w:bookmarkEnd w:id="4"/>
      <w:r>
        <w:rPr>
          <w:rFonts w:hint="eastAsia" w:ascii="宋体" w:hAnsi="宋体" w:eastAsia="宋体" w:cs="宋体"/>
          <w:sz w:val="21"/>
          <w:szCs w:val="21"/>
          <w:lang w:eastAsia="zh-CN"/>
        </w:rPr>
        <w:t>施工要求：建筑机电安装工程专业承包贰级或电力工程施工总承包贰级。近三年内3项以上</w:t>
      </w:r>
      <w:r>
        <w:rPr>
          <w:rFonts w:hint="eastAsia" w:ascii="宋体" w:hAnsi="宋体" w:cs="宋体"/>
          <w:sz w:val="21"/>
          <w:szCs w:val="21"/>
          <w:lang w:val="en-US" w:eastAsia="zh-CN"/>
        </w:rPr>
        <w:t>同等规模及以上</w:t>
      </w:r>
      <w:r>
        <w:rPr>
          <w:rFonts w:hint="eastAsia" w:ascii="宋体" w:hAnsi="宋体" w:eastAsia="宋体" w:cs="宋体"/>
          <w:sz w:val="21"/>
          <w:szCs w:val="21"/>
          <w:lang w:eastAsia="zh-CN"/>
        </w:rPr>
        <w:t>圆形堆取料机检修技改业绩</w:t>
      </w:r>
      <w:r>
        <w:rPr>
          <w:rFonts w:hint="eastAsia" w:ascii="宋体" w:hAnsi="宋体" w:eastAsia="宋体" w:cs="宋体"/>
          <w:color w:val="auto"/>
          <w:sz w:val="21"/>
          <w:szCs w:val="21"/>
          <w:lang w:val="en-US" w:eastAsia="zh-CN"/>
        </w:rPr>
        <w:t>。</w:t>
      </w:r>
    </w:p>
    <w:p w14:paraId="0A97C60B">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3、类似项目业绩要求：本工程</w:t>
      </w:r>
      <w:r>
        <w:rPr>
          <w:rFonts w:hint="eastAsia" w:ascii="宋体" w:hAnsi="宋体" w:cs="宋体"/>
          <w:color w:val="auto"/>
          <w:sz w:val="21"/>
          <w:szCs w:val="21"/>
          <w:lang w:val="en-US" w:eastAsia="zh-CN"/>
        </w:rPr>
        <w:t>堆取料机整体施工难度及备件</w:t>
      </w:r>
      <w:r>
        <w:rPr>
          <w:rFonts w:hint="eastAsia" w:ascii="宋体" w:hAnsi="宋体" w:eastAsia="宋体" w:cs="宋体"/>
          <w:color w:val="auto"/>
          <w:sz w:val="21"/>
          <w:szCs w:val="21"/>
          <w:lang w:val="en-US" w:eastAsia="zh-CN"/>
        </w:rPr>
        <w:t>要求较高，要求作业单位具备</w:t>
      </w:r>
      <w:r>
        <w:rPr>
          <w:rFonts w:hint="eastAsia" w:ascii="宋体" w:hAnsi="宋体" w:eastAsia="宋体" w:cs="宋体"/>
          <w:sz w:val="21"/>
          <w:szCs w:val="21"/>
          <w:lang w:eastAsia="zh-CN"/>
        </w:rPr>
        <w:t>近三年内3项圆形堆取料机链条和轨道的供货业绩（包含圆形堆取料机整机业绩）</w:t>
      </w:r>
      <w:r>
        <w:rPr>
          <w:rFonts w:hint="eastAsia" w:ascii="宋体" w:hAnsi="宋体" w:cs="宋体"/>
          <w:sz w:val="21"/>
          <w:szCs w:val="21"/>
          <w:lang w:eastAsia="zh-CN"/>
        </w:rPr>
        <w:t>，</w:t>
      </w:r>
      <w:r>
        <w:rPr>
          <w:rFonts w:hint="eastAsia" w:ascii="宋体" w:hAnsi="宋体" w:eastAsia="宋体" w:cs="宋体"/>
          <w:color w:val="auto"/>
          <w:sz w:val="21"/>
          <w:szCs w:val="21"/>
          <w:lang w:val="en-US" w:eastAsia="zh-CN"/>
        </w:rPr>
        <w:t>证明材料包括合同复印件及发票等证明资料等。</w:t>
      </w:r>
    </w:p>
    <w:p w14:paraId="75FEA5CF">
      <w:pPr>
        <w:bidi w:val="0"/>
        <w:rPr>
          <w:rFonts w:hint="eastAsia" w:ascii="宋体" w:hAnsi="宋体" w:eastAsia="宋体" w:cs="宋体"/>
          <w:color w:val="auto"/>
          <w:sz w:val="21"/>
          <w:szCs w:val="21"/>
          <w:lang w:val="en-US" w:eastAsia="zh-CN"/>
        </w:rPr>
      </w:pPr>
      <w:bookmarkStart w:id="5" w:name="_Toc79489061"/>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参选</w:t>
      </w:r>
      <w:r>
        <w:rPr>
          <w:rFonts w:hint="eastAsia" w:ascii="宋体" w:hAnsi="宋体" w:eastAsia="宋体" w:cs="宋体"/>
          <w:color w:val="auto"/>
          <w:sz w:val="21"/>
          <w:szCs w:val="21"/>
          <w:lang w:val="en-US" w:eastAsia="zh-CN"/>
        </w:rPr>
        <w:t>人被列为失信主体或</w:t>
      </w:r>
      <w:r>
        <w:rPr>
          <w:rFonts w:hint="eastAsia" w:ascii="宋体" w:hAnsi="宋体" w:cs="宋体"/>
          <w:color w:val="auto"/>
          <w:sz w:val="21"/>
          <w:szCs w:val="21"/>
          <w:lang w:val="en-US" w:eastAsia="zh-CN"/>
        </w:rPr>
        <w:t>参选</w:t>
      </w:r>
      <w:r>
        <w:rPr>
          <w:rFonts w:hint="eastAsia" w:ascii="宋体" w:hAnsi="宋体" w:eastAsia="宋体" w:cs="宋体"/>
          <w:color w:val="auto"/>
          <w:sz w:val="21"/>
          <w:szCs w:val="21"/>
          <w:lang w:val="en-US" w:eastAsia="zh-CN"/>
        </w:rPr>
        <w:t>人法人代表被列为失信被执行人，不得参加</w:t>
      </w:r>
      <w:bookmarkEnd w:id="5"/>
      <w:r>
        <w:rPr>
          <w:rFonts w:hint="eastAsia" w:ascii="宋体" w:hAnsi="宋体" w:cs="宋体"/>
          <w:color w:val="auto"/>
          <w:sz w:val="21"/>
          <w:szCs w:val="21"/>
          <w:lang w:val="en-US" w:eastAsia="zh-CN"/>
        </w:rPr>
        <w:t>参选</w:t>
      </w:r>
      <w:r>
        <w:rPr>
          <w:rFonts w:hint="eastAsia" w:ascii="宋体" w:hAnsi="宋体" w:eastAsia="宋体" w:cs="宋体"/>
          <w:color w:val="auto"/>
          <w:sz w:val="21"/>
          <w:szCs w:val="21"/>
          <w:lang w:val="en-US" w:eastAsia="zh-CN"/>
        </w:rPr>
        <w:t>。</w:t>
      </w:r>
    </w:p>
    <w:p w14:paraId="59228003">
      <w:pPr>
        <w:bidi w:val="0"/>
        <w:rPr>
          <w:rFonts w:hint="default"/>
          <w:b/>
          <w:bCs/>
          <w:color w:val="000000" w:themeColor="text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b/>
          <w:bCs/>
          <w:color w:val="auto"/>
          <w:sz w:val="21"/>
          <w:szCs w:val="21"/>
          <w:lang w:val="en-US" w:eastAsia="zh-CN"/>
        </w:rPr>
        <w:t>厂家提供刮板链条备件，资质要求原厂或授权经销商，若为授权经销商请提供所报品牌正式授权书。</w:t>
      </w:r>
    </w:p>
    <w:p w14:paraId="4FA7501E">
      <w:pPr>
        <w:bidi w:val="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七、交货要求</w:t>
      </w:r>
      <w:r>
        <w:rPr>
          <w:rFonts w:hint="eastAsia" w:ascii="宋体" w:hAnsi="宋体" w:cs="宋体"/>
          <w:color w:val="000000" w:themeColor="text1"/>
          <w:sz w:val="21"/>
          <w:szCs w:val="21"/>
          <w:lang w:eastAsia="zh-CN"/>
          <w14:textFill>
            <w14:solidFill>
              <w14:schemeClr w14:val="tx1"/>
            </w14:solidFill>
          </w14:textFill>
        </w:rPr>
        <w:t>：</w:t>
      </w:r>
    </w:p>
    <w:p w14:paraId="310FA8C8">
      <w:pPr>
        <w:bidi w:val="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1、交货地点：</w:t>
      </w:r>
      <w:r>
        <w:rPr>
          <w:rFonts w:hint="eastAsia" w:ascii="宋体" w:hAnsi="宋体" w:eastAsia="宋体" w:cs="宋体"/>
          <w:color w:val="000000" w:themeColor="text1"/>
          <w:sz w:val="21"/>
          <w:szCs w:val="21"/>
          <w:lang w:val="en-US" w:eastAsia="zh-CN"/>
          <w14:textFill>
            <w14:solidFill>
              <w14:schemeClr w14:val="tx1"/>
            </w14:solidFill>
          </w14:textFill>
        </w:rPr>
        <w:t>福建省漳州市古雷港经济开发区腾龙路86号</w:t>
      </w:r>
      <w:r>
        <w:rPr>
          <w:rFonts w:hint="eastAsia" w:ascii="宋体" w:hAnsi="宋体" w:eastAsia="宋体" w:cs="宋体"/>
          <w:color w:val="000000" w:themeColor="text1"/>
          <w:sz w:val="21"/>
          <w:szCs w:val="21"/>
          <w:lang w:eastAsia="zh-CN"/>
          <w14:textFill>
            <w14:solidFill>
              <w14:schemeClr w14:val="tx1"/>
            </w14:solidFill>
          </w14:textFill>
        </w:rPr>
        <w:t>翔鹭</w:t>
      </w:r>
      <w:r>
        <w:rPr>
          <w:rFonts w:hint="eastAsia" w:ascii="宋体" w:hAnsi="宋体" w:eastAsia="宋体" w:cs="宋体"/>
          <w:color w:val="000000" w:themeColor="text1"/>
          <w:sz w:val="21"/>
          <w:szCs w:val="21"/>
          <w:lang w:val="en-US" w:eastAsia="zh-CN"/>
          <w14:textFill>
            <w14:solidFill>
              <w14:schemeClr w14:val="tx1"/>
            </w14:solidFill>
          </w14:textFill>
        </w:rPr>
        <w:t>码头投资管理</w:t>
      </w:r>
      <w:r>
        <w:rPr>
          <w:rFonts w:hint="eastAsia" w:ascii="宋体" w:hAnsi="宋体" w:eastAsia="宋体" w:cs="宋体"/>
          <w:color w:val="000000" w:themeColor="text1"/>
          <w:sz w:val="21"/>
          <w:szCs w:val="21"/>
          <w:lang w:eastAsia="zh-CN"/>
          <w14:textFill>
            <w14:solidFill>
              <w14:schemeClr w14:val="tx1"/>
            </w14:solidFill>
          </w14:textFill>
        </w:rPr>
        <w:t>（漳州）有限公司。</w:t>
      </w:r>
    </w:p>
    <w:p w14:paraId="2B157775">
      <w:pPr>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质量要求：符合国家有关验收标准、规范机本</w:t>
      </w:r>
      <w:r>
        <w:rPr>
          <w:rFonts w:hint="eastAsia" w:ascii="宋体" w:hAnsi="宋体" w:cs="宋体"/>
          <w:color w:val="000000" w:themeColor="text1"/>
          <w:sz w:val="21"/>
          <w:szCs w:val="21"/>
          <w:lang w:val="en-US" w:eastAsia="zh-CN"/>
          <w14:textFill>
            <w14:solidFill>
              <w14:schemeClr w14:val="tx1"/>
            </w14:solidFill>
          </w14:textFill>
        </w:rPr>
        <w:t>参选</w:t>
      </w:r>
      <w:r>
        <w:rPr>
          <w:rFonts w:hint="eastAsia" w:ascii="宋体" w:hAnsi="宋体" w:eastAsia="宋体" w:cs="宋体"/>
          <w:color w:val="000000" w:themeColor="text1"/>
          <w:sz w:val="21"/>
          <w:szCs w:val="21"/>
          <w:lang w:val="en-US" w:eastAsia="zh-CN"/>
          <w14:textFill>
            <w14:solidFill>
              <w14:schemeClr w14:val="tx1"/>
            </w14:solidFill>
          </w14:textFill>
        </w:rPr>
        <w:t>项目技术要求。</w:t>
      </w:r>
    </w:p>
    <w:p w14:paraId="329180F6">
      <w:pPr>
        <w:numPr>
          <w:ilvl w:val="0"/>
          <w:numId w:val="0"/>
        </w:numPr>
        <w:bidi w:val="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FF0000"/>
          <w:sz w:val="21"/>
          <w:szCs w:val="21"/>
          <w:lang w:eastAsia="zh-CN"/>
        </w:rPr>
        <w:t>交货</w:t>
      </w:r>
      <w:r>
        <w:rPr>
          <w:rFonts w:hint="eastAsia" w:ascii="宋体" w:hAnsi="宋体" w:cs="宋体"/>
          <w:color w:val="FF0000"/>
          <w:sz w:val="21"/>
          <w:szCs w:val="21"/>
          <w:lang w:val="en-US" w:eastAsia="zh-CN"/>
        </w:rPr>
        <w:t>及施工</w:t>
      </w:r>
      <w:r>
        <w:rPr>
          <w:rFonts w:hint="eastAsia" w:ascii="宋体" w:hAnsi="宋体" w:eastAsia="宋体" w:cs="宋体"/>
          <w:color w:val="FF0000"/>
          <w:sz w:val="21"/>
          <w:szCs w:val="21"/>
          <w:lang w:eastAsia="zh-CN"/>
        </w:rPr>
        <w:t>日期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从发出中标通知书</w:t>
      </w:r>
      <w:r>
        <w:rPr>
          <w:rFonts w:hint="eastAsia" w:ascii="宋体" w:hAnsi="宋体" w:cs="宋体"/>
          <w:color w:val="000000" w:themeColor="text1"/>
          <w:sz w:val="21"/>
          <w:szCs w:val="21"/>
          <w:lang w:val="en-US" w:eastAsia="zh-CN"/>
          <w14:textFill>
            <w14:solidFill>
              <w14:schemeClr w14:val="tx1"/>
            </w14:solidFill>
          </w14:textFill>
        </w:rPr>
        <w:t>75</w:t>
      </w:r>
      <w:r>
        <w:rPr>
          <w:rFonts w:hint="eastAsia" w:ascii="宋体" w:hAnsi="宋体" w:eastAsia="宋体" w:cs="宋体"/>
          <w:color w:val="000000" w:themeColor="text1"/>
          <w:sz w:val="21"/>
          <w:szCs w:val="21"/>
          <w:lang w:val="en-US" w:eastAsia="zh-CN"/>
          <w14:textFill>
            <w14:solidFill>
              <w14:schemeClr w14:val="tx1"/>
            </w14:solidFill>
          </w14:textFill>
        </w:rPr>
        <w:t>日历天</w:t>
      </w:r>
      <w:r>
        <w:rPr>
          <w:rFonts w:hint="eastAsia" w:ascii="宋体" w:hAnsi="宋体" w:eastAsia="宋体" w:cs="宋体"/>
          <w:color w:val="000000" w:themeColor="text1"/>
          <w:sz w:val="21"/>
          <w:szCs w:val="21"/>
          <w:lang w:eastAsia="zh-CN"/>
          <w14:textFill>
            <w14:solidFill>
              <w14:schemeClr w14:val="tx1"/>
            </w14:solidFill>
          </w14:textFill>
        </w:rPr>
        <w:t>内</w:t>
      </w:r>
      <w:r>
        <w:rPr>
          <w:rFonts w:hint="eastAsia" w:ascii="宋体" w:hAnsi="宋体" w:eastAsia="宋体" w:cs="宋体"/>
          <w:color w:val="000000" w:themeColor="text1"/>
          <w:sz w:val="21"/>
          <w:szCs w:val="21"/>
          <w:lang w:val="en-US" w:eastAsia="zh-CN"/>
          <w14:textFill>
            <w14:solidFill>
              <w14:schemeClr w14:val="tx1"/>
            </w14:solidFill>
          </w14:textFill>
        </w:rPr>
        <w:t>完成所有原材料采购、设计、制造、检验、运输工作，并在交付地点达到车板交货条件。</w:t>
      </w:r>
      <w:r>
        <w:rPr>
          <w:rFonts w:hint="eastAsia" w:ascii="宋体" w:hAnsi="宋体" w:cs="宋体"/>
          <w:color w:val="000000" w:themeColor="text1"/>
          <w:sz w:val="21"/>
          <w:szCs w:val="21"/>
          <w:lang w:val="en-US" w:eastAsia="zh-CN"/>
          <w14:textFill>
            <w14:solidFill>
              <w14:schemeClr w14:val="tx1"/>
            </w14:solidFill>
          </w14:textFill>
        </w:rPr>
        <w:t>施工日期因船期不确定因素，乙方需无条件配合甲方生产计划安排施工</w:t>
      </w:r>
      <w:r>
        <w:rPr>
          <w:rFonts w:hint="eastAsia" w:ascii="宋体" w:hAnsi="宋体" w:cs="宋体"/>
          <w:color w:val="FF0000"/>
          <w:sz w:val="21"/>
          <w:szCs w:val="21"/>
          <w:lang w:val="en-US" w:eastAsia="zh-CN"/>
        </w:rPr>
        <w:t>（施工周期总长不能超过14天）</w:t>
      </w:r>
      <w:r>
        <w:rPr>
          <w:rFonts w:hint="eastAsia" w:ascii="宋体" w:hAnsi="宋体" w:cs="宋体"/>
          <w:color w:val="000000" w:themeColor="text1"/>
          <w:sz w:val="21"/>
          <w:szCs w:val="21"/>
          <w:lang w:val="en-US" w:eastAsia="zh-CN"/>
          <w14:textFill>
            <w14:solidFill>
              <w14:schemeClr w14:val="tx1"/>
            </w14:solidFill>
          </w14:textFill>
        </w:rPr>
        <w:t>。</w:t>
      </w:r>
    </w:p>
    <w:p w14:paraId="7057F7B4">
      <w:pPr>
        <w:numPr>
          <w:ilvl w:val="0"/>
          <w:numId w:val="0"/>
        </w:numPr>
        <w:bidi w:val="0"/>
        <w:ind w:leftChars="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4、交货时，需按发包说明内要求执行且需提供材质证明等相关质量文件。</w:t>
      </w:r>
    </w:p>
    <w:p w14:paraId="0C609C87">
      <w:pPr>
        <w:numPr>
          <w:ilvl w:val="0"/>
          <w:numId w:val="0"/>
        </w:numPr>
        <w:bidi w:val="0"/>
        <w:ind w:leftChars="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5、主要施工范围</w:t>
      </w:r>
      <w:r>
        <w:rPr>
          <w:rFonts w:hint="eastAsia" w:ascii="宋体" w:hAnsi="宋体" w:eastAsia="宋体" w:cs="宋体"/>
          <w:color w:val="000000" w:themeColor="text1"/>
          <w:sz w:val="21"/>
          <w:szCs w:val="21"/>
          <w:lang w:eastAsia="zh-CN"/>
          <w14:textFill>
            <w14:solidFill>
              <w14:schemeClr w14:val="tx1"/>
            </w14:solidFill>
          </w14:textFill>
        </w:rPr>
        <w:t>：</w:t>
      </w:r>
    </w:p>
    <w:p w14:paraId="77FD9ABE">
      <w:pPr>
        <w:numPr>
          <w:ilvl w:val="0"/>
          <w:numId w:val="0"/>
        </w:numPr>
        <w:bidi w:val="0"/>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5.1、现场问题简述：</w:t>
      </w:r>
    </w:p>
    <w:p w14:paraId="7B167A34">
      <w:pPr>
        <w:numPr>
          <w:ilvl w:val="0"/>
          <w:numId w:val="0"/>
        </w:numPr>
        <w:bidi w:val="0"/>
        <w:rPr>
          <w:rFonts w:hint="eastAsia" w:ascii="宋体" w:hAnsi="宋体" w:cs="宋体"/>
          <w:sz w:val="21"/>
          <w:szCs w:val="21"/>
          <w:lang w:val="en-US" w:eastAsia="zh-CN"/>
        </w:rPr>
      </w:pPr>
      <w:r>
        <w:rPr>
          <w:rFonts w:hint="eastAsia" w:ascii="宋体" w:hAnsi="宋体" w:cs="宋体"/>
          <w:sz w:val="21"/>
          <w:szCs w:val="21"/>
          <w:lang w:val="en-US" w:eastAsia="zh-CN"/>
        </w:rPr>
        <w:t>南8泊位堆取料机取料刮板系统运行5年3个月，在重载与持续摩擦下，刮板链条、导轨、驱动链轮套及改向链轮等多处关键部件严重磨损，存在运行安全隐患，需对取料刮板链条装置进行系统性检修更换。具体情况如下：驱动链轮安装垂直度偏差，导槽直线度超差，链轮与轨道严重磨损、链条插销孔磨损严重、驱动系统负荷异常、俯仰机构钢丝绳磨损与内部损伤等问题；为确保系统安全稳定运行，需对取料刮板轨道进行全面更换调整，校正导轨直线度与链轮对中精度；因堆取料机取料刮板导轨及链条等备件无尺寸图纸，乙方应在交标日之前到现场了解现场情况，如至交标日乙方未到现场了解情况，我司将视为乙方对现场已充分了解。中标后乙方不得以现场不清为由向甲方要求追加任何费用。</w:t>
      </w:r>
    </w:p>
    <w:p w14:paraId="6E20E5A2">
      <w:pPr>
        <w:numPr>
          <w:ilvl w:val="0"/>
          <w:numId w:val="0"/>
        </w:numPr>
        <w:bidi w:val="0"/>
        <w:rPr>
          <w:rFonts w:hint="default" w:ascii="宋体" w:hAnsi="宋体" w:cs="宋体"/>
          <w:b/>
          <w:bCs/>
          <w:sz w:val="21"/>
          <w:szCs w:val="21"/>
          <w:lang w:val="en-US" w:eastAsia="zh-CN"/>
        </w:rPr>
      </w:pPr>
      <w:r>
        <w:rPr>
          <w:rFonts w:hint="eastAsia" w:ascii="宋体" w:hAnsi="宋体" w:cs="宋体"/>
          <w:b/>
          <w:bCs/>
          <w:sz w:val="21"/>
          <w:szCs w:val="21"/>
          <w:lang w:val="en-US" w:eastAsia="zh-CN"/>
        </w:rPr>
        <w:t>5.2、主要施工范围：</w:t>
      </w:r>
    </w:p>
    <w:p w14:paraId="5F15A827">
      <w:pPr>
        <w:numPr>
          <w:ilvl w:val="0"/>
          <w:numId w:val="0"/>
        </w:numPr>
        <w:bidi w:val="0"/>
        <w:rPr>
          <w:rFonts w:hint="eastAsia" w:ascii="宋体" w:hAnsi="宋体" w:cs="宋体"/>
          <w:b/>
          <w:bCs/>
          <w:sz w:val="21"/>
          <w:szCs w:val="21"/>
          <w:lang w:val="en-US" w:eastAsia="zh-CN"/>
        </w:rPr>
      </w:pPr>
      <w:r>
        <w:rPr>
          <w:rFonts w:hint="eastAsia" w:ascii="宋体" w:hAnsi="宋体" w:cs="宋体"/>
          <w:b/>
          <w:bCs/>
          <w:sz w:val="21"/>
          <w:szCs w:val="21"/>
          <w:lang w:val="en-US" w:eastAsia="zh-CN"/>
        </w:rPr>
        <w:t>5.2.1、堆取料机上下导向轨道及侧导轮轨道更换调整、刮板链条更换、驱动链轮套、改向链轮更换；</w:t>
      </w:r>
    </w:p>
    <w:p w14:paraId="4442BD80">
      <w:pPr>
        <w:numPr>
          <w:ilvl w:val="0"/>
          <w:numId w:val="0"/>
        </w:numPr>
        <w:bidi w:val="0"/>
        <w:rPr>
          <w:rFonts w:hint="eastAsia" w:ascii="宋体" w:hAnsi="宋体" w:cs="宋体"/>
          <w:b/>
          <w:bCs/>
          <w:sz w:val="21"/>
          <w:szCs w:val="21"/>
          <w:lang w:val="en-US" w:eastAsia="zh-CN"/>
        </w:rPr>
      </w:pPr>
      <w:r>
        <w:rPr>
          <w:rFonts w:hint="eastAsia" w:ascii="宋体" w:hAnsi="宋体" w:cs="宋体"/>
          <w:b/>
          <w:bCs/>
          <w:sz w:val="21"/>
          <w:szCs w:val="21"/>
          <w:lang w:val="en-US" w:eastAsia="zh-CN"/>
        </w:rPr>
        <w:t>5.2.2、取料刮板减速机与电机连接处的液力耦合器进行更换调整；</w:t>
      </w:r>
    </w:p>
    <w:p w14:paraId="13423C63">
      <w:pPr>
        <w:numPr>
          <w:ilvl w:val="0"/>
          <w:numId w:val="0"/>
        </w:numPr>
        <w:bidi w:val="0"/>
        <w:rPr>
          <w:rFonts w:hint="eastAsia" w:ascii="宋体" w:hAnsi="宋体" w:cs="宋体"/>
          <w:b/>
          <w:bCs/>
          <w:sz w:val="21"/>
          <w:szCs w:val="21"/>
          <w:lang w:val="en-US" w:eastAsia="zh-CN"/>
        </w:rPr>
      </w:pPr>
      <w:r>
        <w:rPr>
          <w:rFonts w:hint="eastAsia" w:ascii="宋体" w:hAnsi="宋体" w:cs="宋体"/>
          <w:b/>
          <w:bCs/>
          <w:sz w:val="21"/>
          <w:szCs w:val="21"/>
          <w:lang w:val="en-US" w:eastAsia="zh-CN"/>
        </w:rPr>
        <w:t>5.2.3、取料刮板俯仰钢丝绳滑轮更换。</w:t>
      </w:r>
    </w:p>
    <w:p w14:paraId="08D10042">
      <w:pPr>
        <w:numPr>
          <w:ilvl w:val="0"/>
          <w:numId w:val="0"/>
        </w:numPr>
        <w:bidi w:val="0"/>
        <w:rPr>
          <w:rFonts w:hint="eastAsia" w:ascii="宋体" w:hAnsi="宋体" w:eastAsia="宋体" w:cs="宋体"/>
          <w:sz w:val="21"/>
          <w:szCs w:val="21"/>
          <w:lang w:eastAsia="zh-CN"/>
        </w:rPr>
      </w:pPr>
      <w:r>
        <w:rPr>
          <w:rFonts w:hint="eastAsia" w:ascii="宋体" w:hAnsi="宋体" w:cs="宋体"/>
          <w:b/>
          <w:bCs/>
          <w:sz w:val="21"/>
          <w:szCs w:val="21"/>
          <w:lang w:val="en-US" w:eastAsia="zh-CN"/>
        </w:rPr>
        <w:t>注：厂家需提供名单内备件进行施工、部分非标件需厂家到厂进行测绘后出图进行最终确认。</w:t>
      </w:r>
      <w:r>
        <w:rPr>
          <w:rFonts w:hint="eastAsia" w:ascii="宋体" w:hAnsi="宋体" w:cs="宋体"/>
          <w:sz w:val="21"/>
          <w:szCs w:val="21"/>
          <w:lang w:val="en-US" w:eastAsia="zh-CN"/>
        </w:rPr>
        <w:t>备件详见清单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325"/>
        <w:gridCol w:w="2138"/>
        <w:gridCol w:w="675"/>
        <w:gridCol w:w="737"/>
        <w:gridCol w:w="2992"/>
      </w:tblGrid>
      <w:tr w14:paraId="67FF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2E9865E5">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1325" w:type="dxa"/>
          </w:tcPr>
          <w:p w14:paraId="56A6BB50">
            <w:pPr>
              <w:keepNext w:val="0"/>
              <w:keepLines w:val="0"/>
              <w:numPr>
                <w:ilvl w:val="0"/>
                <w:numId w:val="0"/>
              </w:numPr>
              <w:suppressLineNumbers w:val="0"/>
              <w:tabs>
                <w:tab w:val="left" w:pos="489"/>
              </w:tabs>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备件名称</w:t>
            </w:r>
          </w:p>
        </w:tc>
        <w:tc>
          <w:tcPr>
            <w:tcW w:w="2138" w:type="dxa"/>
          </w:tcPr>
          <w:p w14:paraId="1C844951">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图号/规格型号</w:t>
            </w:r>
          </w:p>
        </w:tc>
        <w:tc>
          <w:tcPr>
            <w:tcW w:w="675" w:type="dxa"/>
          </w:tcPr>
          <w:p w14:paraId="6B372095">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单位</w:t>
            </w:r>
          </w:p>
        </w:tc>
        <w:tc>
          <w:tcPr>
            <w:tcW w:w="737" w:type="dxa"/>
          </w:tcPr>
          <w:p w14:paraId="44EECAE4">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数量</w:t>
            </w:r>
          </w:p>
        </w:tc>
        <w:tc>
          <w:tcPr>
            <w:tcW w:w="2992" w:type="dxa"/>
          </w:tcPr>
          <w:p w14:paraId="019F5944">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备注</w:t>
            </w:r>
          </w:p>
        </w:tc>
      </w:tr>
      <w:tr w14:paraId="389A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44A441DF">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25" w:type="dxa"/>
          </w:tcPr>
          <w:p w14:paraId="7DC5A256">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链条</w:t>
            </w:r>
          </w:p>
        </w:tc>
        <w:tc>
          <w:tcPr>
            <w:tcW w:w="2138" w:type="dxa"/>
          </w:tcPr>
          <w:p w14:paraId="5885402E">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sz w:val="21"/>
                <w:szCs w:val="21"/>
                <w:vertAlign w:val="baseline"/>
                <w:lang w:eastAsia="zh-CN"/>
              </w:rPr>
            </w:pPr>
            <w:r>
              <w:rPr>
                <w:rFonts w:hint="eastAsia" w:ascii="宋体" w:hAnsi="宋体" w:eastAsia="宋体" w:cs="宋体"/>
                <w:kern w:val="2"/>
                <w:sz w:val="21"/>
                <w:szCs w:val="21"/>
                <w:lang w:val="en-US" w:eastAsia="zh-CN" w:bidi="ar"/>
              </w:rPr>
              <w:t>CSR1902.09.03-1</w:t>
            </w:r>
          </w:p>
        </w:tc>
        <w:tc>
          <w:tcPr>
            <w:tcW w:w="675" w:type="dxa"/>
          </w:tcPr>
          <w:p w14:paraId="39FBC28B">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米</w:t>
            </w:r>
          </w:p>
        </w:tc>
        <w:tc>
          <w:tcPr>
            <w:tcW w:w="737" w:type="dxa"/>
          </w:tcPr>
          <w:p w14:paraId="50D7E337">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224</w:t>
            </w:r>
          </w:p>
        </w:tc>
        <w:tc>
          <w:tcPr>
            <w:tcW w:w="2992" w:type="dxa"/>
          </w:tcPr>
          <w:p w14:paraId="66FBB227">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color w:val="auto"/>
                <w:sz w:val="21"/>
                <w:szCs w:val="21"/>
                <w:vertAlign w:val="baseline"/>
                <w:lang w:val="en-US" w:eastAsia="zh-CN"/>
              </w:rPr>
              <w:t>包含侧导轮，导向轮等附属配件各10套、</w:t>
            </w:r>
            <w:r>
              <w:rPr>
                <w:rFonts w:hint="eastAsia" w:ascii="宋体" w:hAnsi="宋体" w:cs="宋体"/>
                <w:sz w:val="21"/>
                <w:szCs w:val="21"/>
                <w:vertAlign w:val="baseline"/>
                <w:lang w:val="en-US" w:eastAsia="zh-CN"/>
              </w:rPr>
              <w:t>提供同品牌链条10米备用件</w:t>
            </w:r>
          </w:p>
        </w:tc>
      </w:tr>
      <w:tr w14:paraId="5792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75CE8FE6">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325" w:type="dxa"/>
          </w:tcPr>
          <w:p w14:paraId="35C9790F">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lang w:val="en-US" w:eastAsia="zh-CN" w:bidi="ar"/>
              </w:rPr>
              <w:t>驱动链轮套</w:t>
            </w:r>
          </w:p>
        </w:tc>
        <w:tc>
          <w:tcPr>
            <w:tcW w:w="2138" w:type="dxa"/>
          </w:tcPr>
          <w:p w14:paraId="61B61AC6">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sz w:val="21"/>
                <w:szCs w:val="21"/>
                <w:vertAlign w:val="baseline"/>
                <w:lang w:eastAsia="zh-CN"/>
              </w:rPr>
            </w:pPr>
            <w:r>
              <w:rPr>
                <w:rFonts w:hint="eastAsia" w:ascii="宋体" w:hAnsi="宋体" w:eastAsia="宋体" w:cs="宋体"/>
                <w:kern w:val="2"/>
                <w:sz w:val="21"/>
                <w:szCs w:val="21"/>
                <w:lang w:val="en-US" w:eastAsia="zh-CN" w:bidi="ar"/>
              </w:rPr>
              <w:t>CSR1902.09.02.01-2</w:t>
            </w:r>
          </w:p>
        </w:tc>
        <w:tc>
          <w:tcPr>
            <w:tcW w:w="675" w:type="dxa"/>
          </w:tcPr>
          <w:p w14:paraId="0786C391">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个</w:t>
            </w:r>
          </w:p>
        </w:tc>
        <w:tc>
          <w:tcPr>
            <w:tcW w:w="737" w:type="dxa"/>
          </w:tcPr>
          <w:p w14:paraId="77326B83">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2992" w:type="dxa"/>
          </w:tcPr>
          <w:p w14:paraId="32BFDB52">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配套缓冲块96个</w:t>
            </w:r>
          </w:p>
        </w:tc>
      </w:tr>
      <w:tr w14:paraId="7D81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52B4FDB5">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325" w:type="dxa"/>
          </w:tcPr>
          <w:p w14:paraId="4FC344E4">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lang w:val="en-US" w:eastAsia="zh-CN" w:bidi="ar"/>
              </w:rPr>
              <w:t>改向链轮</w:t>
            </w:r>
          </w:p>
        </w:tc>
        <w:tc>
          <w:tcPr>
            <w:tcW w:w="2138" w:type="dxa"/>
          </w:tcPr>
          <w:p w14:paraId="416B6E43">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sz w:val="21"/>
                <w:szCs w:val="21"/>
                <w:vertAlign w:val="baseline"/>
                <w:lang w:eastAsia="zh-CN"/>
              </w:rPr>
            </w:pPr>
            <w:r>
              <w:rPr>
                <w:rFonts w:hint="eastAsia" w:ascii="宋体" w:hAnsi="宋体" w:eastAsia="宋体" w:cs="宋体"/>
                <w:kern w:val="2"/>
                <w:sz w:val="21"/>
                <w:szCs w:val="21"/>
                <w:lang w:val="en-US" w:eastAsia="zh-CN" w:bidi="ar"/>
              </w:rPr>
              <w:t>CSR1902.09.05-1/2</w:t>
            </w:r>
          </w:p>
        </w:tc>
        <w:tc>
          <w:tcPr>
            <w:tcW w:w="675" w:type="dxa"/>
          </w:tcPr>
          <w:p w14:paraId="2DB2AB89">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套</w:t>
            </w:r>
          </w:p>
        </w:tc>
        <w:tc>
          <w:tcPr>
            <w:tcW w:w="737" w:type="dxa"/>
          </w:tcPr>
          <w:p w14:paraId="4C28FF57">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992" w:type="dxa"/>
          </w:tcPr>
          <w:p w14:paraId="6A667865">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轴与链轮组装好</w:t>
            </w:r>
            <w:r>
              <w:rPr>
                <w:rFonts w:hint="eastAsia" w:ascii="宋体" w:hAnsi="宋体" w:cs="宋体"/>
                <w:sz w:val="21"/>
                <w:szCs w:val="21"/>
                <w:vertAlign w:val="baseline"/>
                <w:lang w:val="en-US" w:eastAsia="zh-CN"/>
              </w:rPr>
              <w:t>，提供配套同品牌轴承4个做为备用件</w:t>
            </w:r>
          </w:p>
        </w:tc>
      </w:tr>
      <w:tr w14:paraId="4653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53AC364C">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325" w:type="dxa"/>
          </w:tcPr>
          <w:p w14:paraId="200248A5">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2"/>
                <w:sz w:val="21"/>
                <w:szCs w:val="21"/>
                <w:highlight w:val="none"/>
                <w:lang w:val="en-US" w:eastAsia="zh-CN" w:bidi="ar"/>
              </w:rPr>
              <w:t>导向轨道</w:t>
            </w:r>
          </w:p>
        </w:tc>
        <w:tc>
          <w:tcPr>
            <w:tcW w:w="2138" w:type="dxa"/>
          </w:tcPr>
          <w:p w14:paraId="1434A478">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CSR1902.09.06-2</w:t>
            </w:r>
          </w:p>
        </w:tc>
        <w:tc>
          <w:tcPr>
            <w:tcW w:w="675" w:type="dxa"/>
          </w:tcPr>
          <w:p w14:paraId="3E34F688">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条</w:t>
            </w:r>
          </w:p>
        </w:tc>
        <w:tc>
          <w:tcPr>
            <w:tcW w:w="737" w:type="dxa"/>
          </w:tcPr>
          <w:p w14:paraId="3C0665CC">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2992" w:type="dxa"/>
          </w:tcPr>
          <w:p w14:paraId="38E42FEF">
            <w:pPr>
              <w:keepNext w:val="0"/>
              <w:keepLines w:val="0"/>
              <w:numPr>
                <w:ilvl w:val="0"/>
                <w:numId w:val="0"/>
              </w:numPr>
              <w:suppressLineNumbers w:val="0"/>
              <w:bidi w:val="0"/>
              <w:spacing w:before="0" w:beforeAutospacing="0" w:after="0" w:afterAutospacing="0"/>
              <w:ind w:left="0" w:right="0"/>
              <w:jc w:val="center"/>
              <w:rPr>
                <w:rFonts w:hint="default"/>
                <w:lang w:val="en-US" w:eastAsia="zh-CN"/>
              </w:rPr>
            </w:pPr>
            <w:r>
              <w:rPr>
                <w:rFonts w:hint="eastAsia" w:ascii="宋体" w:hAnsi="宋体" w:cs="宋体"/>
                <w:sz w:val="21"/>
                <w:szCs w:val="21"/>
                <w:vertAlign w:val="baseline"/>
                <w:lang w:val="en-US" w:eastAsia="zh-CN"/>
              </w:rPr>
              <w:t>导向轨道上下各1条</w:t>
            </w:r>
          </w:p>
        </w:tc>
      </w:tr>
      <w:tr w14:paraId="35FB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3C4DCBB6">
            <w:pPr>
              <w:keepNext w:val="0"/>
              <w:keepLines w:val="0"/>
              <w:numPr>
                <w:ilvl w:val="0"/>
                <w:numId w:val="0"/>
              </w:numPr>
              <w:suppressLineNumbers w:val="0"/>
              <w:bidi w:val="0"/>
              <w:spacing w:before="0" w:beforeAutospacing="0" w:after="0" w:afterAutospacing="0"/>
              <w:ind w:left="0" w:right="0"/>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325" w:type="dxa"/>
          </w:tcPr>
          <w:p w14:paraId="0CDC379D">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侧导轮轨道</w:t>
            </w:r>
          </w:p>
        </w:tc>
        <w:tc>
          <w:tcPr>
            <w:tcW w:w="2138" w:type="dxa"/>
          </w:tcPr>
          <w:p w14:paraId="302E324A">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sz w:val="21"/>
                <w:szCs w:val="21"/>
                <w:vertAlign w:val="baseline"/>
                <w:lang w:eastAsia="zh-CN"/>
              </w:rPr>
            </w:pPr>
          </w:p>
        </w:tc>
        <w:tc>
          <w:tcPr>
            <w:tcW w:w="675" w:type="dxa"/>
          </w:tcPr>
          <w:p w14:paraId="0CAD4726">
            <w:pPr>
              <w:keepNext w:val="0"/>
              <w:keepLines w:val="0"/>
              <w:numPr>
                <w:ilvl w:val="0"/>
                <w:numId w:val="0"/>
              </w:numPr>
              <w:suppressLineNumbers w:val="0"/>
              <w:bidi w:val="0"/>
              <w:spacing w:before="0" w:beforeAutospacing="0" w:after="0" w:afterAutospacing="0"/>
              <w:ind w:left="0" w:right="0"/>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条</w:t>
            </w:r>
          </w:p>
        </w:tc>
        <w:tc>
          <w:tcPr>
            <w:tcW w:w="737" w:type="dxa"/>
          </w:tcPr>
          <w:p w14:paraId="13FE37A4">
            <w:pPr>
              <w:keepNext w:val="0"/>
              <w:keepLines w:val="0"/>
              <w:numPr>
                <w:ilvl w:val="0"/>
                <w:numId w:val="0"/>
              </w:numPr>
              <w:suppressLineNumbers w:val="0"/>
              <w:bidi w:val="0"/>
              <w:spacing w:before="0" w:beforeAutospacing="0" w:after="0" w:afterAutospacing="0"/>
              <w:ind w:left="0" w:right="0"/>
              <w:jc w:val="center"/>
              <w:rPr>
                <w:rFonts w:hint="eastAsia" w:ascii="宋体" w:hAnsi="宋体" w:cs="宋体"/>
                <w:sz w:val="21"/>
                <w:szCs w:val="21"/>
                <w:vertAlign w:val="baseline"/>
                <w:lang w:val="en-US" w:eastAsia="zh-CN"/>
              </w:rPr>
            </w:pPr>
          </w:p>
        </w:tc>
        <w:tc>
          <w:tcPr>
            <w:tcW w:w="2992" w:type="dxa"/>
          </w:tcPr>
          <w:p w14:paraId="1AC9ED4C">
            <w:pPr>
              <w:keepNext w:val="0"/>
              <w:keepLines w:val="0"/>
              <w:numPr>
                <w:ilvl w:val="0"/>
                <w:numId w:val="0"/>
              </w:numPr>
              <w:suppressLineNumbers w:val="0"/>
              <w:bidi w:val="0"/>
              <w:spacing w:before="0" w:beforeAutospacing="0" w:after="0" w:afterAutospacing="0"/>
              <w:ind w:left="0" w:right="0"/>
              <w:jc w:val="center"/>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侧导轮轨道上下各2条。</w:t>
            </w:r>
          </w:p>
        </w:tc>
      </w:tr>
      <w:tr w14:paraId="29F4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1F6145D3">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6</w:t>
            </w:r>
          </w:p>
        </w:tc>
        <w:tc>
          <w:tcPr>
            <w:tcW w:w="1325" w:type="dxa"/>
          </w:tcPr>
          <w:p w14:paraId="3B55FDCA">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2"/>
                <w:sz w:val="21"/>
                <w:szCs w:val="21"/>
                <w:highlight w:val="none"/>
                <w:lang w:val="en-US" w:eastAsia="zh-CN" w:bidi="ar"/>
              </w:rPr>
              <w:t>液力耦合器</w:t>
            </w:r>
          </w:p>
        </w:tc>
        <w:tc>
          <w:tcPr>
            <w:tcW w:w="2138" w:type="dxa"/>
          </w:tcPr>
          <w:p w14:paraId="186765B3">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sz w:val="21"/>
                <w:szCs w:val="21"/>
                <w:vertAlign w:val="baseline"/>
                <w:lang w:eastAsia="zh-CN"/>
              </w:rPr>
            </w:pPr>
          </w:p>
        </w:tc>
        <w:tc>
          <w:tcPr>
            <w:tcW w:w="675" w:type="dxa"/>
          </w:tcPr>
          <w:p w14:paraId="63CC8B5E">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台</w:t>
            </w:r>
          </w:p>
        </w:tc>
        <w:tc>
          <w:tcPr>
            <w:tcW w:w="737" w:type="dxa"/>
          </w:tcPr>
          <w:p w14:paraId="2883AF76">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2992" w:type="dxa"/>
          </w:tcPr>
          <w:p w14:paraId="1F90341C">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需匹配现有耦合器</w:t>
            </w:r>
          </w:p>
        </w:tc>
      </w:tr>
      <w:tr w14:paraId="7495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5EDF170D">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7</w:t>
            </w:r>
          </w:p>
        </w:tc>
        <w:tc>
          <w:tcPr>
            <w:tcW w:w="1325" w:type="dxa"/>
          </w:tcPr>
          <w:p w14:paraId="42074C7D">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2"/>
                <w:sz w:val="21"/>
                <w:szCs w:val="21"/>
                <w:highlight w:val="none"/>
                <w:lang w:val="en-US" w:eastAsia="zh-CN" w:bidi="ar"/>
              </w:rPr>
              <w:t>钢丝绳滑轮</w:t>
            </w:r>
          </w:p>
        </w:tc>
        <w:tc>
          <w:tcPr>
            <w:tcW w:w="2138" w:type="dxa"/>
          </w:tcPr>
          <w:p w14:paraId="0832E947">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Φ800</w:t>
            </w:r>
          </w:p>
        </w:tc>
        <w:tc>
          <w:tcPr>
            <w:tcW w:w="675" w:type="dxa"/>
          </w:tcPr>
          <w:p w14:paraId="5A2F72B0">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个</w:t>
            </w:r>
          </w:p>
        </w:tc>
        <w:tc>
          <w:tcPr>
            <w:tcW w:w="737" w:type="dxa"/>
          </w:tcPr>
          <w:p w14:paraId="2DBAF165">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16</w:t>
            </w:r>
          </w:p>
        </w:tc>
        <w:tc>
          <w:tcPr>
            <w:tcW w:w="2992" w:type="dxa"/>
          </w:tcPr>
          <w:p w14:paraId="643BD5C5">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配套同品牌整套滑轮提供2个为备用件</w:t>
            </w:r>
          </w:p>
        </w:tc>
      </w:tr>
      <w:tr w14:paraId="6AC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14:paraId="2C0FDFB3">
            <w:pPr>
              <w:keepNext w:val="0"/>
              <w:keepLines w:val="0"/>
              <w:numPr>
                <w:ilvl w:val="0"/>
                <w:numId w:val="0"/>
              </w:numPr>
              <w:suppressLineNumbers w:val="0"/>
              <w:bidi w:val="0"/>
              <w:spacing w:before="0" w:beforeAutospacing="0" w:after="0" w:afterAutospacing="0"/>
              <w:ind w:left="0" w:right="0"/>
              <w:jc w:val="center"/>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8</w:t>
            </w:r>
          </w:p>
        </w:tc>
        <w:tc>
          <w:tcPr>
            <w:tcW w:w="1325" w:type="dxa"/>
          </w:tcPr>
          <w:p w14:paraId="2686719F">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kern w:val="2"/>
                <w:sz w:val="21"/>
                <w:szCs w:val="21"/>
                <w:highlight w:val="green"/>
                <w:lang w:val="en-US" w:eastAsia="zh-CN" w:bidi="ar"/>
              </w:rPr>
            </w:pPr>
            <w:r>
              <w:rPr>
                <w:rFonts w:hint="eastAsia" w:ascii="宋体" w:hAnsi="宋体" w:eastAsia="宋体" w:cs="宋体"/>
                <w:kern w:val="2"/>
                <w:sz w:val="21"/>
                <w:szCs w:val="21"/>
                <w:lang w:val="en-US" w:eastAsia="zh-CN" w:bidi="ar"/>
              </w:rPr>
              <w:t>刮板螺栓</w:t>
            </w:r>
          </w:p>
        </w:tc>
        <w:tc>
          <w:tcPr>
            <w:tcW w:w="2138" w:type="dxa"/>
          </w:tcPr>
          <w:p w14:paraId="5F5720E3">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M24*80</w:t>
            </w:r>
          </w:p>
        </w:tc>
        <w:tc>
          <w:tcPr>
            <w:tcW w:w="675" w:type="dxa"/>
          </w:tcPr>
          <w:p w14:paraId="527235BF">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套</w:t>
            </w:r>
          </w:p>
        </w:tc>
        <w:tc>
          <w:tcPr>
            <w:tcW w:w="737" w:type="dxa"/>
          </w:tcPr>
          <w:p w14:paraId="0346E622">
            <w:pPr>
              <w:keepNext w:val="0"/>
              <w:keepLines w:val="0"/>
              <w:numPr>
                <w:ilvl w:val="0"/>
                <w:numId w:val="0"/>
              </w:numPr>
              <w:suppressLineNumbers w:val="0"/>
              <w:bidi w:val="0"/>
              <w:spacing w:before="0" w:beforeAutospacing="0" w:after="0" w:afterAutospacing="0"/>
              <w:ind w:left="0" w:right="0"/>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452</w:t>
            </w:r>
          </w:p>
        </w:tc>
        <w:tc>
          <w:tcPr>
            <w:tcW w:w="2992" w:type="dxa"/>
          </w:tcPr>
          <w:p w14:paraId="3726FB09">
            <w:pPr>
              <w:keepNext w:val="0"/>
              <w:keepLines w:val="0"/>
              <w:numPr>
                <w:ilvl w:val="0"/>
                <w:numId w:val="0"/>
              </w:numPr>
              <w:suppressLineNumbers w:val="0"/>
              <w:bidi w:val="0"/>
              <w:spacing w:before="0" w:beforeAutospacing="0" w:after="0" w:afterAutospacing="0"/>
              <w:ind w:left="0" w:right="0"/>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GB/T5783-2000</w:t>
            </w:r>
          </w:p>
        </w:tc>
      </w:tr>
    </w:tbl>
    <w:p w14:paraId="0B294C2A">
      <w:pPr>
        <w:numPr>
          <w:ilvl w:val="0"/>
          <w:numId w:val="0"/>
        </w:numPr>
        <w:bidi w:val="0"/>
        <w:rPr>
          <w:rFonts w:hint="default" w:ascii="宋体" w:hAnsi="宋体" w:eastAsia="宋体" w:cs="宋体"/>
          <w:sz w:val="21"/>
          <w:szCs w:val="21"/>
          <w:lang w:val="en-US" w:eastAsia="zh-CN"/>
        </w:rPr>
      </w:pPr>
    </w:p>
    <w:p w14:paraId="786D0004">
      <w:pPr>
        <w:numPr>
          <w:ilvl w:val="0"/>
          <w:numId w:val="4"/>
        </w:num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技术要求</w:t>
      </w:r>
      <w:bookmarkStart w:id="6" w:name="_Toc24505"/>
    </w:p>
    <w:p w14:paraId="43F7F8FC">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总的技术要求</w:t>
      </w:r>
    </w:p>
    <w:p w14:paraId="6C41BEAD">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1.1、参选</w:t>
      </w:r>
      <w:r>
        <w:rPr>
          <w:rFonts w:hint="eastAsia" w:ascii="宋体" w:hAnsi="宋体" w:eastAsia="宋体" w:cs="宋体"/>
          <w:sz w:val="21"/>
          <w:szCs w:val="21"/>
          <w:lang w:val="en-US" w:eastAsia="zh-CN"/>
        </w:rPr>
        <w:t>方提供的设备应功能完整，技术先进，并能满足人身安全和劳动保护条件；所有设备应正确设计和制造，在正常情况下均能安全、连续运行，而不应有过度的应力、振动、温升、磨损、腐蚀老化等问题。</w:t>
      </w:r>
      <w:r>
        <w:rPr>
          <w:rFonts w:hint="eastAsia" w:ascii="宋体" w:hAnsi="宋体" w:cs="宋体"/>
          <w:sz w:val="21"/>
          <w:szCs w:val="21"/>
          <w:lang w:val="en-US" w:eastAsia="zh-CN"/>
        </w:rPr>
        <w:t>参选</w:t>
      </w:r>
      <w:r>
        <w:rPr>
          <w:rFonts w:hint="eastAsia" w:ascii="宋体" w:hAnsi="宋体" w:eastAsia="宋体" w:cs="宋体"/>
          <w:sz w:val="21"/>
          <w:szCs w:val="21"/>
          <w:lang w:val="en-US" w:eastAsia="zh-CN"/>
        </w:rPr>
        <w:t>方不接受带有试制性质的部件。设备零部件应采用先进、可靠的加工制造技术，应有良好的表面几何形状及合适的公差配合。</w:t>
      </w:r>
    </w:p>
    <w:p w14:paraId="6FFA22F3">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1.2、</w:t>
      </w:r>
      <w:r>
        <w:rPr>
          <w:rFonts w:hint="eastAsia" w:ascii="宋体" w:hAnsi="宋体" w:eastAsia="宋体" w:cs="宋体"/>
          <w:sz w:val="21"/>
          <w:szCs w:val="21"/>
          <w:lang w:val="en-US" w:eastAsia="zh-CN"/>
        </w:rPr>
        <w:t>所有材料及零部件（或元器件）应具有出厂检验的合格证书，应符合有关规范的要求，且应是新的和优质的，并能满足当地环境条件的要求。所使用的零部件应有良好的互换性，并提供结构图。</w:t>
      </w:r>
    </w:p>
    <w:p w14:paraId="27D5E084">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1.3、</w:t>
      </w:r>
      <w:r>
        <w:rPr>
          <w:rFonts w:hint="eastAsia" w:ascii="宋体" w:hAnsi="宋体" w:eastAsia="宋体" w:cs="宋体"/>
          <w:sz w:val="21"/>
          <w:szCs w:val="21"/>
          <w:lang w:val="en-US" w:eastAsia="zh-CN"/>
        </w:rPr>
        <w:t>外购配套件须选用优质、节能、先进的产品，并有生产许可证及产品检验合格证，严禁采用中华人民共和国政府主管部门公布的淘汰产品。</w:t>
      </w:r>
    </w:p>
    <w:p w14:paraId="660AC5EA">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1.4、</w:t>
      </w:r>
      <w:r>
        <w:rPr>
          <w:rFonts w:hint="eastAsia" w:ascii="宋体" w:hAnsi="宋体" w:eastAsia="宋体" w:cs="宋体"/>
          <w:sz w:val="21"/>
          <w:szCs w:val="21"/>
          <w:lang w:val="en-US" w:eastAsia="zh-CN"/>
        </w:rPr>
        <w:t>易于磨损、腐蚀、老化或需要调整、检查和更换的部件应提供备用品，并能比较方便地拆卸、更换和修理。</w:t>
      </w:r>
    </w:p>
    <w:p w14:paraId="3F43720C">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外露的转动部件均应设置防护罩，且应便于拆卸。人员易于触及的运动部位应设置防护栏，但不得妨碍维修工作</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各转动件必须转动灵活，不得有卡阻现象。润滑部分密封良好，不得有油脂渗漏现象。轴承温升一般不得大于40℃，且轴承温度不得超过80℃。轴承型式采用--深沟球轴承。</w:t>
      </w:r>
    </w:p>
    <w:p w14:paraId="5ABC0FE5">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1.6、</w:t>
      </w:r>
      <w:r>
        <w:rPr>
          <w:rFonts w:hint="eastAsia" w:ascii="宋体" w:hAnsi="宋体" w:eastAsia="宋体" w:cs="宋体"/>
          <w:sz w:val="21"/>
          <w:szCs w:val="21"/>
          <w:lang w:val="en-US" w:eastAsia="zh-CN"/>
        </w:rPr>
        <w:t>设备中的结构钢材在下料前必须进行喷丸预处理，结构件焊接完毕后进行消除应力处理。</w:t>
      </w:r>
    </w:p>
    <w:p w14:paraId="25EE9532">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设备标志</w:t>
      </w:r>
    </w:p>
    <w:p w14:paraId="42C6365F">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2.1、</w:t>
      </w:r>
      <w:r>
        <w:rPr>
          <w:rFonts w:hint="eastAsia" w:ascii="宋体" w:hAnsi="宋体" w:eastAsia="宋体" w:cs="宋体"/>
          <w:sz w:val="21"/>
          <w:szCs w:val="21"/>
          <w:lang w:val="en-US" w:eastAsia="zh-CN"/>
        </w:rPr>
        <w:t>设备及零部件铭牌应采用厚度为≥2mm的304不锈钢板制造。</w:t>
      </w:r>
    </w:p>
    <w:p w14:paraId="4DE15640">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2.2、</w:t>
      </w:r>
      <w:r>
        <w:rPr>
          <w:rFonts w:hint="eastAsia" w:ascii="宋体" w:hAnsi="宋体" w:eastAsia="宋体" w:cs="宋体"/>
          <w:sz w:val="21"/>
          <w:szCs w:val="21"/>
          <w:lang w:val="en-US" w:eastAsia="zh-CN"/>
        </w:rPr>
        <w:t>铭牌应安放在运行人员容易看到的地方。</w:t>
      </w:r>
    </w:p>
    <w:p w14:paraId="34AF052E">
      <w:pPr>
        <w:numPr>
          <w:ilvl w:val="0"/>
          <w:numId w:val="0"/>
        </w:numPr>
        <w:bidi w:val="0"/>
        <w:rPr>
          <w:rFonts w:hint="eastAsia" w:ascii="宋体" w:hAnsi="宋体" w:eastAsia="宋体" w:cs="宋体"/>
          <w:sz w:val="21"/>
          <w:szCs w:val="21"/>
          <w:lang w:val="en-US" w:eastAsia="zh-CN"/>
        </w:rPr>
      </w:pPr>
      <w:r>
        <w:rPr>
          <w:rFonts w:hint="eastAsia" w:ascii="宋体" w:hAnsi="宋体" w:cs="宋体"/>
          <w:sz w:val="21"/>
          <w:szCs w:val="21"/>
          <w:lang w:val="en-US" w:eastAsia="zh-CN"/>
        </w:rPr>
        <w:t>2.3、</w:t>
      </w:r>
      <w:r>
        <w:rPr>
          <w:rFonts w:hint="eastAsia" w:ascii="宋体" w:hAnsi="宋体" w:eastAsia="宋体" w:cs="宋体"/>
          <w:sz w:val="21"/>
          <w:szCs w:val="21"/>
          <w:lang w:val="en-US" w:eastAsia="zh-CN"/>
        </w:rPr>
        <w:t>铭牌上应该有耐磨损的下列内容，但不限于此：</w:t>
      </w:r>
    </w:p>
    <w:p w14:paraId="59074DED">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制造厂国别；</w:t>
      </w:r>
    </w:p>
    <w:p w14:paraId="2407EF20">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制造厂名称；</w:t>
      </w:r>
    </w:p>
    <w:p w14:paraId="09B9803C">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设备型号；</w:t>
      </w:r>
    </w:p>
    <w:p w14:paraId="2E234931">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p>
    <w:p w14:paraId="39524413">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出厂日期编码；</w:t>
      </w:r>
    </w:p>
    <w:p w14:paraId="07803DD7">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出厂检验编码；</w:t>
      </w:r>
    </w:p>
    <w:p w14:paraId="33BF7A23">
      <w:pPr>
        <w:numPr>
          <w:ilvl w:val="0"/>
          <w:numId w:val="0"/>
        </w:numPr>
        <w:bidi w:val="0"/>
        <w:rPr>
          <w:rFonts w:hint="default"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悬臂式取料机</w:t>
      </w:r>
      <w:r>
        <w:rPr>
          <w:rFonts w:hint="eastAsia" w:ascii="宋体" w:hAnsi="宋体" w:cs="宋体"/>
          <w:sz w:val="21"/>
          <w:szCs w:val="21"/>
          <w:lang w:val="en-US" w:eastAsia="zh-CN"/>
        </w:rPr>
        <w:t>刮板链条及轨道主要要求：</w:t>
      </w:r>
    </w:p>
    <w:p w14:paraId="79C78526">
      <w:pPr>
        <w:numPr>
          <w:ilvl w:val="0"/>
          <w:numId w:val="0"/>
        </w:num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3.1、</w:t>
      </w:r>
      <w:r>
        <w:rPr>
          <w:rFonts w:hint="eastAsia" w:ascii="宋体" w:hAnsi="宋体" w:eastAsia="宋体" w:cs="宋体"/>
          <w:color w:val="auto"/>
          <w:sz w:val="21"/>
          <w:szCs w:val="21"/>
          <w:lang w:val="en-US" w:eastAsia="zh-CN"/>
        </w:rPr>
        <w:t>装配技术要求：</w:t>
      </w:r>
    </w:p>
    <w:p w14:paraId="775C037D">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驱动链轮轴线与刮板机纵向中心线垂直度公差 ≤3.5 mm；</w:t>
      </w:r>
    </w:p>
    <w:p w14:paraId="64674251">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链条导槽直线度公差 ≤0.5 mm/1000 mm，全长最大偏差 ≤5 mm；</w:t>
      </w:r>
    </w:p>
    <w:p w14:paraId="723F8E93">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两条导槽对纵向中心线对称度公差 ≤1 mm，同截面高差 &lt;2 mm；</w:t>
      </w:r>
    </w:p>
    <w:p w14:paraId="0AB94CC0">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头、尾链轮轴线对上下轨道中心线垂直度 &lt;3 mm，两轴线平行度 &lt;2 mm；</w:t>
      </w:r>
    </w:p>
    <w:p w14:paraId="28321A25">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刮板机机架中心线与门架对称中心线平行度误差 &lt;2 mm。</w:t>
      </w:r>
    </w:p>
    <w:p w14:paraId="0D32A5C4">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高强度螺栓连接面严禁有油污、油漆、锈蚀等杂物，摩擦系数 ≥0.45；M30螺栓拧紧力矩为 1560 N·m，处理后应保护接触面。</w:t>
      </w:r>
    </w:p>
    <w:p w14:paraId="056F06F8">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关键部件要求：采用外置式免维护自润滑链条，设计寿命 ≥35,000 小时；</w:t>
      </w:r>
    </w:p>
    <w:p w14:paraId="385E28B8">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钢丝绳安装必须符合&lt;钢丝绳安全规程&gt;;钢丝绳缠绕时应保证2圈固定圈和3圈安全圖，刮板机处于取料最低状态时(-5.3°)卷扬机缠绕5圈,根据实际情况调整，钢丝绳多余长度应截掉。</w:t>
      </w:r>
    </w:p>
    <w:p w14:paraId="57FDE00B">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lang w:val="en-US" w:eastAsia="zh-CN"/>
        </w:rPr>
        <w:t>、材料技术要求：</w:t>
      </w:r>
    </w:p>
    <w:p w14:paraId="0AAD06C4">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lang w:val="en-US" w:eastAsia="zh-CN"/>
        </w:rPr>
        <w:t>1.链条：</w:t>
      </w:r>
    </w:p>
    <w:p w14:paraId="7E6FAF7E">
      <w:pPr>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3.2.1.链条：</w:t>
      </w:r>
    </w:p>
    <w:p w14:paraId="245A7900">
      <w:pPr>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1）链板的材料采用40Cr，销轴的材料采用42CrMo，套筒的材料采用20CrMo，外置滚子的材料采用40Cr，外置滚子采用滚动轴承必须满足使用寿俞要求,轴承必须针对使用环境采用</w:t>
      </w:r>
    </w:p>
    <w:p w14:paraId="2C152C27">
      <w:pPr>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相应的密封形式，滚轮密封采用进口密封。滚子必须采用可靠的固定装置，保证滚子不会</w:t>
      </w:r>
    </w:p>
    <w:p w14:paraId="20DFD687">
      <w:pPr>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脱落。链条设计寿命 ≥35,000小时；生产时，须针对满足载荷和环境条件等要求对链条各组件进行必要的热处理。销轴圆周表面进行高频淬火，淬硬层深度&gt;1.5mm，硬度≥56HRC。外置滚子采用表面淬火，套简表面渗碳淬火处理，涉碳层0.8-1mm，硬度≥56HRC。链轮齿圈、中间导轮与链条须为同一品牌配套供货，导轮固定须采取防松措施。</w:t>
      </w:r>
    </w:p>
    <w:p w14:paraId="00875030">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润滑方式为免维护润滑，出厂时滚子内充满润沿油(脂)。</w:t>
      </w:r>
    </w:p>
    <w:p w14:paraId="533E4409">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链条滚子需转动灵活，所有滚于均能用手盘动:出厂包装要考虑现场存放时不宜损坏，同时要有必要的防锈措施</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导轮固定须采取防松措施。</w:t>
      </w:r>
    </w:p>
    <w:p w14:paraId="3B161051">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lang w:val="en-US" w:eastAsia="zh-CN"/>
        </w:rPr>
        <w:t>2.驱动链轮毂：</w:t>
      </w:r>
    </w:p>
    <w:p w14:paraId="74ABCB6C">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材料：45钢，调质处理 230–260 HB，齿面淬火 50–55 HRC，淬硬层深 3 mm；</w:t>
      </w:r>
    </w:p>
    <w:p w14:paraId="339DD8BA">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锻件制造，磁粉探伤无裂纹及其他影响性能的缺陷，不允许补焊；</w:t>
      </w:r>
    </w:p>
    <w:p w14:paraId="4C11A25F">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与轮毂装配后整体加工齿形，保证左右链轮对称；</w:t>
      </w:r>
    </w:p>
    <w:p w14:paraId="29C20117">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轴孔与齿根圆径向跳动 ≤0.2 mm，轴向跳动（以轴孔及齿侧平面为基准）≤0.2 mm。</w:t>
      </w:r>
    </w:p>
    <w:p w14:paraId="16B42647">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lang w:val="en-US" w:eastAsia="zh-CN"/>
        </w:rPr>
        <w:t>3.改向链轮：</w:t>
      </w:r>
    </w:p>
    <w:p w14:paraId="2491DB06">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十字轴长轴调质HB250~280，短轴调质HB220~250;</w:t>
      </w:r>
    </w:p>
    <w:p w14:paraId="103B645B">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十字轴为锻件，锻件质量执行JB/T 5000.8–2018，级别为V级;</w:t>
      </w:r>
    </w:p>
    <w:p w14:paraId="7306CB0A">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制件需要进行UT探伤，不得有存在影响使用的缺陷，无损探伤按照JB/T 5000.8–2018执行，级别要求为二级;</w:t>
      </w:r>
    </w:p>
    <w:p w14:paraId="534E3CE7">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链轮焊接平整后机加工各孔;</w:t>
      </w:r>
    </w:p>
    <w:p w14:paraId="73190CB5">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链轮焊前调质处理230~260HB，机加工完成后轮面渗碳层深度3mm,表面硬度42~45HRC;</w:t>
      </w:r>
    </w:p>
    <w:p w14:paraId="5E79DBD0">
      <w:pPr>
        <w:bidi w:val="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6）轨道：</w:t>
      </w:r>
      <w:r>
        <w:rPr>
          <w:rFonts w:hint="eastAsia" w:ascii="宋体" w:hAnsi="宋体" w:eastAsia="宋体" w:cs="宋体"/>
          <w:color w:val="auto"/>
          <w:sz w:val="21"/>
          <w:szCs w:val="21"/>
          <w:lang w:val="en-US" w:eastAsia="zh-CN"/>
        </w:rPr>
        <w:t>导轮轨道采用型钢基体+≥16 mm NM</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00耐磨板，导轮轨道必须使用耐磨钢板制作，禁止使用普通型材，轨道选材需达到相关标准。</w:t>
      </w:r>
    </w:p>
    <w:p w14:paraId="5EEF4841">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4、液力耦合器：由厂家到厂测绘或者现取料刮板使用的液力耦合器，根据现场实际情况和电机与减速机功率及尺寸进行匹配选型（如更换其他品牌液力耦合器，需从新进行匹配设计），确保输出参数符合原系统要求。</w:t>
      </w:r>
    </w:p>
    <w:p w14:paraId="0B600FF3">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注：厂家更换完成液耦合器后需提供：《液力耦合器匹配设计说明书》《出厂检验报告》《现场安装调试报告》。</w:t>
      </w:r>
    </w:p>
    <w:p w14:paraId="41A361F1">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同轴度与间隙：复查电机、耦合器、从动轴同心度，地脚螺栓、连接螺栓全部紧固到位；检查联轴器端面间隙、轴向窜量符合设备图纸要求;油位检查：加注专用传动油至标准油位（油标中线/刻度区间），严禁过多、过少；检查加油口、放油塞、密封面无渗漏;密封与外观:油封、端盖、结合面无渗油、漏油；外壳、护罩安装牢固，防护齐全;易熔塞/温控装置:确认易熔塞完好、规格正确，温度开关、接线无误。</w:t>
      </w:r>
    </w:p>
    <w:p w14:paraId="100BE146">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2）手动盘车检查:人力盘动转轴数圈，转动灵活、无卡滞、无摩擦异响;内部无金属撞击、刮擦声，确认无部件干涉。</w:t>
      </w:r>
    </w:p>
    <w:p w14:paraId="7DDC0044">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3）空载试运转（核心步骤）:点动试车,短时点动启停，观察转向正确，无异常振动、异响;空载连续运行,空载运行 10~30分钟，监测;振动：机身、轴承座振动值在允许范围;温度：壳体、轴承温升正常，无过热;渗漏：全程无漏油;声音：运转平稳，无杂音。</w:t>
      </w:r>
    </w:p>
    <w:p w14:paraId="37977995">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4）带负荷试运行：逐步加载，严禁一次性满负荷启动；重点监测：启动平稳，无剧烈冲击、打滑；</w:t>
      </w:r>
    </w:p>
    <w:p w14:paraId="147988D3">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油温、壳体温度稳定（液力耦合器正常工作油温一般＜90℃）；电流、电压在额定区间；长时间运行无渗漏、无异常温升。</w:t>
      </w:r>
    </w:p>
    <w:p w14:paraId="6B2C0BCF">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5、俯仰钢丝绳更换18个φ800钢丝滑轮：</w:t>
      </w:r>
    </w:p>
    <w:p w14:paraId="2FD43D5A">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1）同轴度：相对应的滑轮轴线应在同一平行范围内，任意两相邻滑轮轴线平行度 ≤0.1 mm/m；整组滑轮共面度 ≤0.3 mm；槽位对中：滑轮绳槽中心线与钢丝绳运行轨迹中心线偏差 ≤±1 mm（单边）；轴承预紧:圆锥滚子轴承轴向游隙控制在0.02–0.05 mm（冷态）；调心滚子轴承径向游隙0.08–0.12 mm;润滑与密封:轴承腔填充2/3 容积的极压锂基脂（EP2）；唇形密封圈压入到位，无翻边、漏脂;单个φ800滑轮（含轴承、密封、全套紧固件），尺寸与材料零误差匹配，需与现场使用的钢丝绳相匹配；</w:t>
      </w:r>
    </w:p>
    <w:p w14:paraId="138C78D6">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2）禁止混用新旧滑轮：18个滑轮必须同批次、同材质、同热处理状态，严禁新旧混装（因弹性模量、磨损速率差异导致载荷分配失衡）；</w:t>
      </w:r>
    </w:p>
    <w:p w14:paraId="12156632">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3）防腐要求：海港设备滑轮表面必须经热浸镀锌（≥120 g/m²）或达克罗涂层（≥8 μm），螺栓、销轴同等级防腐；</w:t>
      </w:r>
    </w:p>
    <w:p w14:paraId="26920134">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4）应急措施：更换期间，所有高空作业点须设置双钩安全带锚点；滑轮吊装使用防脱钩吊具，下方设警戒区；</w:t>
      </w:r>
    </w:p>
    <w:p w14:paraId="1FDE431C">
      <w:pPr>
        <w:bidi w:val="0"/>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5）追溯管理：每个滑轮刻打永久性钢印编码（含厂家、批次、出厂日期），纳入设备全生命周期管理系统。</w:t>
      </w:r>
    </w:p>
    <w:p w14:paraId="5805BC56">
      <w:pPr>
        <w:bidi w:val="0"/>
        <w:rPr>
          <w:rFonts w:hint="eastAsia"/>
          <w:b/>
          <w:bCs/>
          <w:color w:val="auto"/>
          <w:lang w:val="en-US" w:eastAsia="zh-CN"/>
        </w:rPr>
      </w:pPr>
      <w:r>
        <w:rPr>
          <w:rFonts w:hint="eastAsia" w:ascii="宋体" w:hAnsi="宋体" w:cs="宋体"/>
          <w:b/>
          <w:bCs/>
          <w:color w:val="000000" w:themeColor="text1"/>
          <w:sz w:val="21"/>
          <w:szCs w:val="21"/>
          <w:lang w:val="en-US" w:eastAsia="zh-CN"/>
          <w14:textFill>
            <w14:solidFill>
              <w14:schemeClr w14:val="tx1"/>
            </w14:solidFill>
          </w14:textFill>
        </w:rPr>
        <w:t>注：以上备件尺寸以现场实物为准，需厂家到厂进行实地测绘，确认尺寸后出图进行最终确认，厂家选用的材料采用就高原则；</w:t>
      </w:r>
      <w:r>
        <w:rPr>
          <w:rFonts w:hint="eastAsia" w:ascii="宋体" w:hAnsi="宋体" w:cs="宋体"/>
          <w:b/>
          <w:bCs/>
          <w:color w:val="auto"/>
          <w:sz w:val="21"/>
          <w:szCs w:val="21"/>
          <w:lang w:val="en-US" w:eastAsia="zh-CN"/>
        </w:rPr>
        <w:t>施工所需使用吊车均为甲供，厂家报价时要扣除吊车费用</w:t>
      </w:r>
      <w:r>
        <w:rPr>
          <w:rFonts w:hint="eastAsia" w:ascii="宋体" w:hAnsi="宋体" w:eastAsia="宋体" w:cs="宋体"/>
          <w:b/>
          <w:bCs/>
          <w:color w:val="auto"/>
          <w:sz w:val="21"/>
          <w:szCs w:val="21"/>
          <w:lang w:val="en-US" w:eastAsia="zh-CN"/>
        </w:rPr>
        <w:t>。</w:t>
      </w:r>
    </w:p>
    <w:p w14:paraId="28888500">
      <w:pPr>
        <w:bidi w:val="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6、主要备件推荐品牌：</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75"/>
        <w:gridCol w:w="3138"/>
        <w:gridCol w:w="3223"/>
      </w:tblGrid>
      <w:tr w14:paraId="4B35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0DB33EEF">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序号</w:t>
            </w:r>
          </w:p>
        </w:tc>
        <w:tc>
          <w:tcPr>
            <w:tcW w:w="1375" w:type="dxa"/>
          </w:tcPr>
          <w:p w14:paraId="0BE87E40">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设备名称</w:t>
            </w:r>
          </w:p>
        </w:tc>
        <w:tc>
          <w:tcPr>
            <w:tcW w:w="3138" w:type="dxa"/>
          </w:tcPr>
          <w:p w14:paraId="6A37B977">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推荐厂家</w:t>
            </w:r>
          </w:p>
        </w:tc>
        <w:tc>
          <w:tcPr>
            <w:tcW w:w="3223" w:type="dxa"/>
          </w:tcPr>
          <w:p w14:paraId="6021AAA9">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备注</w:t>
            </w:r>
          </w:p>
        </w:tc>
      </w:tr>
      <w:tr w14:paraId="1DD6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724D44C8">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p>
        </w:tc>
        <w:tc>
          <w:tcPr>
            <w:tcW w:w="1375" w:type="dxa"/>
          </w:tcPr>
          <w:p w14:paraId="4D38D45F">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刮板链条</w:t>
            </w:r>
          </w:p>
        </w:tc>
        <w:tc>
          <w:tcPr>
            <w:tcW w:w="3138" w:type="dxa"/>
          </w:tcPr>
          <w:p w14:paraId="2D9B2577">
            <w:pPr>
              <w:keepNext w:val="0"/>
              <w:keepLines w:val="0"/>
              <w:suppressLineNumbers w:val="0"/>
              <w:bidi w:val="0"/>
              <w:spacing w:before="0" w:beforeAutospacing="0" w:after="0" w:afterAutospacing="0"/>
              <w:ind w:left="0" w:right="0"/>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蒂勒</w:t>
            </w:r>
            <w:r>
              <w:rPr>
                <w:rFonts w:hint="eastAsia" w:ascii="宋体" w:hAnsi="宋体" w:eastAsia="宋体" w:cs="宋体"/>
                <w:color w:val="000000" w:themeColor="text1"/>
                <w:sz w:val="21"/>
                <w:szCs w:val="21"/>
                <w:lang w:eastAsia="zh-CN"/>
                <w14:textFill>
                  <w14:solidFill>
                    <w14:schemeClr w14:val="tx1"/>
                  </w14:solidFill>
                </w14:textFill>
              </w:rPr>
              <w:t>、</w:t>
            </w:r>
            <w:r>
              <w:rPr>
                <w:rFonts w:hint="default" w:ascii="宋体" w:hAnsi="宋体" w:eastAsia="宋体" w:cs="宋体"/>
                <w:color w:val="000000" w:themeColor="text1"/>
                <w:sz w:val="21"/>
                <w:szCs w:val="21"/>
                <w14:textFill>
                  <w14:solidFill>
                    <w14:schemeClr w14:val="tx1"/>
                  </w14:solidFill>
                </w14:textFill>
              </w:rPr>
              <w:t>德能</w:t>
            </w:r>
            <w:r>
              <w:rPr>
                <w:rFonts w:hint="eastAsia" w:ascii="宋体" w:hAnsi="宋体" w:eastAsia="宋体" w:cs="宋体"/>
                <w:color w:val="000000" w:themeColor="text1"/>
                <w:sz w:val="21"/>
                <w:szCs w:val="21"/>
                <w:lang w:eastAsia="zh-CN"/>
                <w14:textFill>
                  <w14:solidFill>
                    <w14:schemeClr w14:val="tx1"/>
                  </w14:solidFill>
                </w14:textFill>
              </w:rPr>
              <w:t>、</w:t>
            </w:r>
            <w:r>
              <w:rPr>
                <w:rFonts w:hint="default" w:ascii="宋体" w:hAnsi="宋体" w:eastAsia="宋体" w:cs="宋体"/>
                <w:color w:val="000000" w:themeColor="text1"/>
                <w:sz w:val="21"/>
                <w:szCs w:val="21"/>
                <w14:textFill>
                  <w14:solidFill>
                    <w14:schemeClr w14:val="tx1"/>
                  </w14:solidFill>
                </w14:textFill>
              </w:rPr>
              <w:t>海科</w:t>
            </w:r>
            <w:r>
              <w:rPr>
                <w:rFonts w:hint="eastAsia" w:ascii="宋体" w:hAnsi="宋体" w:eastAsia="宋体" w:cs="宋体"/>
                <w:color w:val="000000" w:themeColor="text1"/>
                <w:sz w:val="21"/>
                <w:szCs w:val="21"/>
                <w:lang w:val="en-US" w:eastAsia="zh-CN"/>
                <w14:textFill>
                  <w14:solidFill>
                    <w14:schemeClr w14:val="tx1"/>
                  </w14:solidFill>
                </w14:textFill>
              </w:rPr>
              <w:t>三家任选一家</w:t>
            </w:r>
          </w:p>
        </w:tc>
        <w:tc>
          <w:tcPr>
            <w:tcW w:w="3223" w:type="dxa"/>
          </w:tcPr>
          <w:p w14:paraId="2FD4BD07">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材料乙供</w:t>
            </w:r>
          </w:p>
        </w:tc>
      </w:tr>
      <w:tr w14:paraId="2A83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86" w:type="dxa"/>
          </w:tcPr>
          <w:p w14:paraId="7073FA29">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p>
        </w:tc>
        <w:tc>
          <w:tcPr>
            <w:tcW w:w="1375" w:type="dxa"/>
          </w:tcPr>
          <w:p w14:paraId="1AFB542C">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驱动链轮套</w:t>
            </w:r>
          </w:p>
        </w:tc>
        <w:tc>
          <w:tcPr>
            <w:tcW w:w="3138" w:type="dxa"/>
          </w:tcPr>
          <w:p w14:paraId="0FDC2CC8">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FF0000"/>
                <w:sz w:val="21"/>
                <w:szCs w:val="21"/>
                <w:lang w:val="en-US" w:eastAsia="zh-CN"/>
              </w:rPr>
              <w:t>主机厂配套</w:t>
            </w:r>
          </w:p>
        </w:tc>
        <w:tc>
          <w:tcPr>
            <w:tcW w:w="3223" w:type="dxa"/>
          </w:tcPr>
          <w:p w14:paraId="7C2E5F9D">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材料乙供</w:t>
            </w:r>
          </w:p>
        </w:tc>
      </w:tr>
      <w:tr w14:paraId="1CE1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1A373BB3">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p>
        </w:tc>
        <w:tc>
          <w:tcPr>
            <w:tcW w:w="1375" w:type="dxa"/>
          </w:tcPr>
          <w:p w14:paraId="756DCFBD">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改向链轮</w:t>
            </w:r>
          </w:p>
        </w:tc>
        <w:tc>
          <w:tcPr>
            <w:tcW w:w="3138" w:type="dxa"/>
          </w:tcPr>
          <w:p w14:paraId="74DB9754">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主机厂配套</w:t>
            </w:r>
          </w:p>
        </w:tc>
        <w:tc>
          <w:tcPr>
            <w:tcW w:w="3223" w:type="dxa"/>
          </w:tcPr>
          <w:p w14:paraId="71540C04">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轴承型号需提供、使用SKF、NSK、FAG品牌的轴承，材料乙供</w:t>
            </w:r>
          </w:p>
        </w:tc>
      </w:tr>
      <w:tr w14:paraId="25F5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tcPr>
          <w:p w14:paraId="20C94229">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p>
        </w:tc>
        <w:tc>
          <w:tcPr>
            <w:tcW w:w="1375" w:type="dxa"/>
          </w:tcPr>
          <w:p w14:paraId="45804A55">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宋体" w:hAnsi="宋体" w:cs="宋体"/>
                <w:color w:val="000000" w:themeColor="text1"/>
                <w:sz w:val="21"/>
                <w:szCs w:val="21"/>
                <w:vertAlign w:val="baseline"/>
                <w:lang w:val="en-US" w:eastAsia="zh-CN"/>
                <w14:textFill>
                  <w14:solidFill>
                    <w14:schemeClr w14:val="tx1"/>
                  </w14:solidFill>
                </w14:textFill>
              </w:rPr>
              <w:t>液力耦合器</w:t>
            </w:r>
          </w:p>
        </w:tc>
        <w:tc>
          <w:tcPr>
            <w:tcW w:w="3138" w:type="dxa"/>
          </w:tcPr>
          <w:p w14:paraId="7A0E22F0">
            <w:pPr>
              <w:keepNext w:val="0"/>
              <w:keepLines w:val="0"/>
              <w:widowControl/>
              <w:suppressLineNumbers w:val="0"/>
              <w:spacing w:before="0" w:beforeAutospacing="0" w:after="0" w:afterAutospacing="0"/>
              <w:ind w:left="0" w:right="0"/>
              <w:jc w:val="left"/>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KWD 、威卡 、意大利维斯卡尔</w:t>
            </w:r>
            <w:r>
              <w:rPr>
                <w:rFonts w:hint="eastAsia" w:ascii="宋体" w:hAnsi="宋体" w:eastAsia="宋体" w:cs="宋体"/>
                <w:color w:val="000000" w:themeColor="text1"/>
                <w:sz w:val="21"/>
                <w:szCs w:val="21"/>
                <w:lang w:val="en-US" w:eastAsia="zh-CN"/>
                <w14:textFill>
                  <w14:solidFill>
                    <w14:schemeClr w14:val="tx1"/>
                  </w14:solidFill>
                </w14:textFill>
              </w:rPr>
              <w:t>三家任选一家</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c>
          <w:tcPr>
            <w:tcW w:w="3223" w:type="dxa"/>
          </w:tcPr>
          <w:p w14:paraId="2043D5D5">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材料乙供</w:t>
            </w:r>
          </w:p>
        </w:tc>
      </w:tr>
      <w:tr w14:paraId="33F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4E478C34">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5</w:t>
            </w:r>
          </w:p>
        </w:tc>
        <w:tc>
          <w:tcPr>
            <w:tcW w:w="1375" w:type="dxa"/>
          </w:tcPr>
          <w:p w14:paraId="799DCC83">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宋体" w:hAnsi="宋体" w:cs="宋体"/>
                <w:color w:val="000000" w:themeColor="text1"/>
                <w:sz w:val="21"/>
                <w:szCs w:val="21"/>
                <w:vertAlign w:val="baseline"/>
                <w:lang w:val="en-US" w:eastAsia="zh-CN"/>
                <w14:textFill>
                  <w14:solidFill>
                    <w14:schemeClr w14:val="tx1"/>
                  </w14:solidFill>
                </w14:textFill>
              </w:rPr>
              <w:t>钢丝绳滑轮φ800</w:t>
            </w:r>
          </w:p>
        </w:tc>
        <w:tc>
          <w:tcPr>
            <w:tcW w:w="3138" w:type="dxa"/>
          </w:tcPr>
          <w:p w14:paraId="376113BF">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default" w:ascii="宋体" w:hAnsi="宋体" w:cs="宋体"/>
                <w:color w:val="000000" w:themeColor="text1"/>
                <w:sz w:val="21"/>
                <w:szCs w:val="21"/>
                <w:vertAlign w:val="baseline"/>
                <w:lang w:val="en-US" w:eastAsia="zh-CN"/>
                <w14:textFill>
                  <w14:solidFill>
                    <w14:schemeClr w14:val="tx1"/>
                  </w14:solidFill>
                </w14:textFill>
              </w:rPr>
              <w:t>无锡新华、常州港油、振华</w:t>
            </w:r>
            <w:r>
              <w:rPr>
                <w:rFonts w:hint="eastAsia" w:ascii="宋体" w:hAnsi="宋体" w:eastAsia="宋体" w:cs="宋体"/>
                <w:color w:val="000000" w:themeColor="text1"/>
                <w:sz w:val="21"/>
                <w:szCs w:val="21"/>
                <w:lang w:val="en-US" w:eastAsia="zh-CN"/>
                <w14:textFill>
                  <w14:solidFill>
                    <w14:schemeClr w14:val="tx1"/>
                  </w14:solidFill>
                </w14:textFill>
              </w:rPr>
              <w:t>三家任选一家</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c>
          <w:tcPr>
            <w:tcW w:w="3223" w:type="dxa"/>
          </w:tcPr>
          <w:p w14:paraId="7E1C85E1">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轴承型号需提供、使用SKF、NSK、FAG品牌的轴承，材料乙供</w:t>
            </w:r>
          </w:p>
        </w:tc>
      </w:tr>
      <w:tr w14:paraId="248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4A1D24F3">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6</w:t>
            </w:r>
          </w:p>
        </w:tc>
        <w:tc>
          <w:tcPr>
            <w:tcW w:w="1375" w:type="dxa"/>
            <w:vAlign w:val="top"/>
          </w:tcPr>
          <w:p w14:paraId="58E86547">
            <w:pPr>
              <w:keepNext w:val="0"/>
              <w:keepLines w:val="0"/>
              <w:numPr>
                <w:ilvl w:val="0"/>
                <w:numId w:val="0"/>
              </w:numPr>
              <w:suppressLineNumbers w:val="0"/>
              <w:bidi w:val="0"/>
              <w:spacing w:before="0" w:beforeAutospacing="0" w:after="0" w:afterAutospacing="0"/>
              <w:ind w:left="0" w:leftChars="0" w:right="0" w:firstLine="0" w:firstLineChars="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改向链轮</w:t>
            </w:r>
          </w:p>
        </w:tc>
        <w:tc>
          <w:tcPr>
            <w:tcW w:w="3138" w:type="dxa"/>
            <w:shd w:val="clear" w:color="auto" w:fill="auto"/>
            <w:vAlign w:val="top"/>
          </w:tcPr>
          <w:p w14:paraId="1D7E6523">
            <w:pPr>
              <w:keepNext w:val="0"/>
              <w:keepLines w:val="0"/>
              <w:suppressLineNumbers w:val="0"/>
              <w:bidi w:val="0"/>
              <w:spacing w:before="0" w:beforeAutospacing="0" w:after="0" w:afterAutospacing="0"/>
              <w:ind w:left="0" w:right="0"/>
              <w:jc w:val="center"/>
              <w:rPr>
                <w:rFonts w:hint="default"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主机厂配套</w:t>
            </w:r>
          </w:p>
        </w:tc>
        <w:tc>
          <w:tcPr>
            <w:tcW w:w="3223" w:type="dxa"/>
          </w:tcPr>
          <w:p w14:paraId="1FEC97AE">
            <w:pPr>
              <w:keepNext w:val="0"/>
              <w:keepLines w:val="0"/>
              <w:suppressLineNumbers w:val="0"/>
              <w:bidi w:val="0"/>
              <w:spacing w:before="0" w:beforeAutospacing="0" w:after="0" w:afterAutospacing="0"/>
              <w:ind w:left="0" w:right="0"/>
              <w:jc w:val="center"/>
              <w:rPr>
                <w:rFonts w:hint="eastAsia"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材料乙供</w:t>
            </w:r>
          </w:p>
        </w:tc>
      </w:tr>
      <w:tr w14:paraId="7898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14:paraId="68380FED">
            <w:pPr>
              <w:keepNext w:val="0"/>
              <w:keepLines w:val="0"/>
              <w:suppressLineNumbers w:val="0"/>
              <w:bidi w:val="0"/>
              <w:spacing w:before="0" w:beforeAutospacing="0" w:after="0" w:afterAutospacing="0"/>
              <w:ind w:left="0" w:right="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7</w:t>
            </w:r>
          </w:p>
        </w:tc>
        <w:tc>
          <w:tcPr>
            <w:tcW w:w="1375" w:type="dxa"/>
            <w:vAlign w:val="top"/>
          </w:tcPr>
          <w:p w14:paraId="7AF69E25">
            <w:pPr>
              <w:keepNext w:val="0"/>
              <w:keepLines w:val="0"/>
              <w:numPr>
                <w:ilvl w:val="0"/>
                <w:numId w:val="0"/>
              </w:numPr>
              <w:suppressLineNumbers w:val="0"/>
              <w:bidi w:val="0"/>
              <w:spacing w:before="0" w:beforeAutospacing="0" w:after="0" w:afterAutospacing="0"/>
              <w:ind w:left="0" w:leftChars="0" w:right="0" w:firstLine="0" w:firstLineChars="0"/>
              <w:jc w:val="center"/>
              <w:rPr>
                <w:rFonts w:hint="default"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导向轨道</w:t>
            </w:r>
          </w:p>
        </w:tc>
        <w:tc>
          <w:tcPr>
            <w:tcW w:w="3138" w:type="dxa"/>
            <w:shd w:val="clear" w:color="auto" w:fill="auto"/>
            <w:vAlign w:val="top"/>
          </w:tcPr>
          <w:p w14:paraId="3E9E7089">
            <w:pPr>
              <w:keepNext w:val="0"/>
              <w:keepLines w:val="0"/>
              <w:suppressLineNumbers w:val="0"/>
              <w:bidi w:val="0"/>
              <w:spacing w:before="0" w:beforeAutospacing="0" w:after="0" w:afterAutospacing="0"/>
              <w:ind w:left="0" w:right="0"/>
              <w:jc w:val="center"/>
              <w:rPr>
                <w:rFonts w:hint="default"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主机厂配套</w:t>
            </w:r>
          </w:p>
        </w:tc>
        <w:tc>
          <w:tcPr>
            <w:tcW w:w="3223" w:type="dxa"/>
          </w:tcPr>
          <w:p w14:paraId="2E70716A">
            <w:pPr>
              <w:keepNext w:val="0"/>
              <w:keepLines w:val="0"/>
              <w:suppressLineNumbers w:val="0"/>
              <w:bidi w:val="0"/>
              <w:spacing w:before="0" w:beforeAutospacing="0" w:after="0" w:afterAutospacing="0"/>
              <w:ind w:left="0" w:right="0"/>
              <w:jc w:val="center"/>
              <w:rPr>
                <w:rFonts w:hint="eastAsia" w:ascii="宋体" w:hAnsi="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材料乙供</w:t>
            </w:r>
          </w:p>
        </w:tc>
      </w:tr>
    </w:tbl>
    <w:p w14:paraId="1A91C813">
      <w:pPr>
        <w:bidi w:val="0"/>
        <w:rPr>
          <w:rFonts w:hint="eastAsia" w:ascii="宋体" w:hAnsi="宋体" w:eastAsia="宋体" w:cs="宋体"/>
          <w:sz w:val="21"/>
          <w:szCs w:val="21"/>
        </w:rPr>
      </w:pPr>
      <w:r>
        <w:rPr>
          <w:rFonts w:hint="eastAsia" w:ascii="宋体" w:hAnsi="宋体" w:eastAsia="宋体" w:cs="宋体"/>
          <w:sz w:val="21"/>
          <w:szCs w:val="21"/>
          <w:lang w:val="en-US" w:eastAsia="zh-CN"/>
        </w:rPr>
        <w:t>福海创通用设备（材料）短名单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630"/>
        <w:gridCol w:w="4055"/>
        <w:gridCol w:w="1445"/>
      </w:tblGrid>
      <w:tr w14:paraId="1DE9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2" w:type="pct"/>
            <w:noWrap/>
            <w:vAlign w:val="top"/>
          </w:tcPr>
          <w:p w14:paraId="204DD704">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500" w:type="pct"/>
            <w:noWrap/>
            <w:vAlign w:val="top"/>
          </w:tcPr>
          <w:p w14:paraId="49B35CA5">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p>
        </w:tc>
        <w:tc>
          <w:tcPr>
            <w:tcW w:w="2312" w:type="pct"/>
            <w:noWrap/>
            <w:vAlign w:val="top"/>
          </w:tcPr>
          <w:p w14:paraId="37F8210E">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推荐厂家</w:t>
            </w:r>
          </w:p>
        </w:tc>
        <w:tc>
          <w:tcPr>
            <w:tcW w:w="824" w:type="pct"/>
            <w:noWrap/>
            <w:vAlign w:val="top"/>
          </w:tcPr>
          <w:p w14:paraId="6454C83A">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1019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2" w:type="pct"/>
            <w:vMerge w:val="restart"/>
            <w:noWrap/>
            <w:vAlign w:val="top"/>
          </w:tcPr>
          <w:p w14:paraId="3425DA50">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00" w:type="pct"/>
            <w:vMerge w:val="restart"/>
            <w:noWrap/>
            <w:vAlign w:val="top"/>
          </w:tcPr>
          <w:p w14:paraId="0D6235D2">
            <w:pPr>
              <w:keepNext w:val="0"/>
              <w:keepLines w:val="0"/>
              <w:suppressLineNumbers w:val="0"/>
              <w:bidi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油漆</w:t>
            </w:r>
          </w:p>
        </w:tc>
        <w:tc>
          <w:tcPr>
            <w:tcW w:w="2312" w:type="pct"/>
            <w:noWrap/>
            <w:vAlign w:val="top"/>
          </w:tcPr>
          <w:p w14:paraId="749C54F0">
            <w:pPr>
              <w:keepNext w:val="0"/>
              <w:keepLines w:val="0"/>
              <w:suppressLineNumbers w:val="0"/>
              <w:bidi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阿克苏诺贝尔工业油漆（苏州）有限公司</w:t>
            </w:r>
          </w:p>
        </w:tc>
        <w:tc>
          <w:tcPr>
            <w:tcW w:w="824" w:type="pct"/>
            <w:noWrap/>
            <w:vAlign w:val="top"/>
          </w:tcPr>
          <w:p w14:paraId="3553FF56">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r>
      <w:tr w14:paraId="16DF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2" w:type="pct"/>
            <w:vMerge w:val="continue"/>
            <w:noWrap/>
            <w:vAlign w:val="top"/>
          </w:tcPr>
          <w:p w14:paraId="0FAE4BF7">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1500" w:type="pct"/>
            <w:vMerge w:val="continue"/>
            <w:noWrap/>
            <w:vAlign w:val="top"/>
          </w:tcPr>
          <w:p w14:paraId="33EF266D">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2312" w:type="pct"/>
            <w:noWrap/>
            <w:vAlign w:val="top"/>
          </w:tcPr>
          <w:p w14:paraId="4222E267">
            <w:pPr>
              <w:keepNext w:val="0"/>
              <w:keepLines w:val="0"/>
              <w:suppressLineNumbers w:val="0"/>
              <w:bidi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海虹老人牌（中国）有限公司</w:t>
            </w:r>
          </w:p>
        </w:tc>
        <w:tc>
          <w:tcPr>
            <w:tcW w:w="824" w:type="pct"/>
            <w:noWrap/>
            <w:vAlign w:val="top"/>
          </w:tcPr>
          <w:p w14:paraId="46129ADA">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r>
      <w:tr w14:paraId="0893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2" w:type="pct"/>
            <w:vMerge w:val="continue"/>
            <w:noWrap/>
            <w:vAlign w:val="top"/>
          </w:tcPr>
          <w:p w14:paraId="2E62DAAC">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1500" w:type="pct"/>
            <w:vMerge w:val="continue"/>
            <w:noWrap/>
            <w:vAlign w:val="top"/>
          </w:tcPr>
          <w:p w14:paraId="6CE01B58">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2312" w:type="pct"/>
            <w:noWrap/>
            <w:vAlign w:val="top"/>
          </w:tcPr>
          <w:p w14:paraId="004E6E24">
            <w:pPr>
              <w:keepNext w:val="0"/>
              <w:keepLines w:val="0"/>
              <w:suppressLineNumbers w:val="0"/>
              <w:bidi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佐敦涂料（张家港）有限公司</w:t>
            </w:r>
          </w:p>
        </w:tc>
        <w:tc>
          <w:tcPr>
            <w:tcW w:w="824" w:type="pct"/>
            <w:noWrap/>
            <w:vAlign w:val="top"/>
          </w:tcPr>
          <w:p w14:paraId="7C8E8132">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r>
      <w:tr w14:paraId="05FA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2" w:type="pct"/>
            <w:vMerge w:val="continue"/>
            <w:noWrap/>
            <w:vAlign w:val="top"/>
          </w:tcPr>
          <w:p w14:paraId="70505850">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1500" w:type="pct"/>
            <w:vMerge w:val="continue"/>
            <w:noWrap/>
            <w:vAlign w:val="top"/>
          </w:tcPr>
          <w:p w14:paraId="7DCF7BC2">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2312" w:type="pct"/>
            <w:noWrap/>
            <w:vAlign w:val="top"/>
          </w:tcPr>
          <w:p w14:paraId="4701917A">
            <w:pPr>
              <w:keepNext w:val="0"/>
              <w:keepLines w:val="0"/>
              <w:suppressLineNumbers w:val="0"/>
              <w:bidi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式玛卡龙中国</w:t>
            </w:r>
          </w:p>
        </w:tc>
        <w:tc>
          <w:tcPr>
            <w:tcW w:w="824" w:type="pct"/>
            <w:noWrap/>
            <w:vAlign w:val="top"/>
          </w:tcPr>
          <w:p w14:paraId="398D3FCA">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r>
      <w:tr w14:paraId="79B8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2" w:type="pct"/>
            <w:vMerge w:val="continue"/>
            <w:noWrap/>
            <w:vAlign w:val="top"/>
          </w:tcPr>
          <w:p w14:paraId="516055CF">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1500" w:type="pct"/>
            <w:vMerge w:val="continue"/>
            <w:noWrap/>
            <w:vAlign w:val="top"/>
          </w:tcPr>
          <w:p w14:paraId="7D501720">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2312" w:type="pct"/>
            <w:noWrap/>
            <w:vAlign w:val="top"/>
          </w:tcPr>
          <w:p w14:paraId="22173A48">
            <w:pPr>
              <w:keepNext w:val="0"/>
              <w:keepLines w:val="0"/>
              <w:suppressLineNumbers w:val="0"/>
              <w:bidi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庞贝捷</w:t>
            </w:r>
          </w:p>
        </w:tc>
        <w:tc>
          <w:tcPr>
            <w:tcW w:w="824" w:type="pct"/>
            <w:noWrap/>
            <w:vAlign w:val="top"/>
          </w:tcPr>
          <w:p w14:paraId="0444F5F5">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r>
      <w:tr w14:paraId="50A5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2" w:type="pct"/>
            <w:vMerge w:val="continue"/>
            <w:noWrap/>
            <w:vAlign w:val="top"/>
          </w:tcPr>
          <w:p w14:paraId="1F13916B">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1500" w:type="pct"/>
            <w:vMerge w:val="continue"/>
            <w:noWrap/>
            <w:vAlign w:val="top"/>
          </w:tcPr>
          <w:p w14:paraId="1BAF76E7">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c>
          <w:tcPr>
            <w:tcW w:w="2312" w:type="pct"/>
            <w:noWrap/>
            <w:vAlign w:val="top"/>
          </w:tcPr>
          <w:p w14:paraId="6350548A">
            <w:pPr>
              <w:keepNext w:val="0"/>
              <w:keepLines w:val="0"/>
              <w:suppressLineNumbers w:val="0"/>
              <w:bidi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赫普</w:t>
            </w:r>
          </w:p>
        </w:tc>
        <w:tc>
          <w:tcPr>
            <w:tcW w:w="824" w:type="pct"/>
            <w:noWrap/>
            <w:vAlign w:val="top"/>
          </w:tcPr>
          <w:p w14:paraId="2025E98D">
            <w:pPr>
              <w:keepNext w:val="0"/>
              <w:keepLines w:val="0"/>
              <w:suppressLineNumbers w:val="0"/>
              <w:bidi w:val="0"/>
              <w:spacing w:before="0" w:beforeAutospacing="0" w:after="0" w:afterAutospacing="0"/>
              <w:ind w:left="0" w:right="0"/>
              <w:rPr>
                <w:rFonts w:hint="eastAsia" w:ascii="宋体" w:hAnsi="宋体" w:eastAsia="宋体" w:cs="宋体"/>
                <w:sz w:val="21"/>
                <w:szCs w:val="21"/>
              </w:rPr>
            </w:pPr>
          </w:p>
        </w:tc>
      </w:tr>
    </w:tbl>
    <w:p w14:paraId="7818B38A">
      <w:pPr>
        <w:bidi w:val="0"/>
        <w:rPr>
          <w:rFonts w:hint="default" w:ascii="宋体" w:hAnsi="宋体" w:cs="宋体"/>
          <w:color w:val="auto"/>
          <w:sz w:val="21"/>
          <w:szCs w:val="21"/>
          <w:lang w:val="en-US" w:eastAsia="zh-CN"/>
        </w:rPr>
      </w:pPr>
    </w:p>
    <w:bookmarkEnd w:id="6"/>
    <w:p w14:paraId="2F164830">
      <w:pPr>
        <w:bidi w:val="0"/>
        <w:rPr>
          <w:rFonts w:hint="eastAsia" w:ascii="宋体" w:hAnsi="宋体" w:eastAsia="宋体" w:cs="宋体"/>
          <w:b/>
          <w:bCs/>
          <w:sz w:val="21"/>
          <w:szCs w:val="21"/>
          <w:lang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eastAsia="zh-CN"/>
        </w:rPr>
        <w:t>、交货及验收：</w:t>
      </w:r>
    </w:p>
    <w:p w14:paraId="25D66CD6">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1.乙方交货(包含运输)以甲方通知的地点位置为准。</w:t>
      </w:r>
    </w:p>
    <w:p w14:paraId="3A6C7800">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2.出厂验收所有的材料需通过制造厂质检部门的检验，乙方对产品进行性能检验和化学成分分析，并提供检验报告。</w:t>
      </w:r>
    </w:p>
    <w:p w14:paraId="1AE5A1B2">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3.乙方即使己进行过试验或检验，仍不免除乙方对合同应承担的责任。</w:t>
      </w:r>
    </w:p>
    <w:p w14:paraId="0B14A516">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4.验收</w:t>
      </w:r>
    </w:p>
    <w:p w14:paraId="37C478D6">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4.1需提供出厂合格证、材质证明、性能试验等相关资料，有异议时应提供第三方检测报告。</w:t>
      </w:r>
    </w:p>
    <w:p w14:paraId="5E7DAC57">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t>4.2甲方组织验收不符相关标准或者不合格的货物有权拒收。</w:t>
      </w:r>
    </w:p>
    <w:p w14:paraId="054CD9E4">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4.3运输过程货物的缺陷由乙方承担责任。</w:t>
      </w:r>
    </w:p>
    <w:p w14:paraId="5661033D">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4.4带有缺陷、</w:t>
      </w:r>
      <w:r>
        <w:rPr>
          <w:rFonts w:hint="eastAsia" w:ascii="宋体" w:hAnsi="宋体" w:cs="宋体"/>
          <w:sz w:val="21"/>
          <w:szCs w:val="21"/>
          <w:lang w:val="en-US" w:eastAsia="zh-CN"/>
        </w:rPr>
        <w:t>质量不达标</w:t>
      </w:r>
      <w:r>
        <w:rPr>
          <w:rFonts w:hint="eastAsia" w:ascii="宋体" w:hAnsi="宋体" w:eastAsia="宋体" w:cs="宋体"/>
          <w:sz w:val="21"/>
          <w:szCs w:val="21"/>
          <w:lang w:val="en-US" w:eastAsia="zh-CN"/>
        </w:rPr>
        <w:t>、破损等甲方有权拒收。</w:t>
      </w:r>
    </w:p>
    <w:p w14:paraId="3C966964">
      <w:pPr>
        <w:bidi w:val="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十、售后质保：</w:t>
      </w:r>
    </w:p>
    <w:p w14:paraId="252F0A60">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1.质保期</w:t>
      </w:r>
      <w:r>
        <w:rPr>
          <w:rFonts w:hint="eastAsia" w:ascii="宋体" w:hAnsi="宋体" w:cs="宋体"/>
          <w:sz w:val="21"/>
          <w:szCs w:val="21"/>
          <w:lang w:val="en-US" w:eastAsia="zh-CN"/>
        </w:rPr>
        <w:t>为</w:t>
      </w:r>
      <w:r>
        <w:rPr>
          <w:rFonts w:hint="eastAsia" w:ascii="宋体" w:hAnsi="宋体" w:eastAsia="宋体" w:cs="宋体"/>
          <w:sz w:val="21"/>
          <w:szCs w:val="21"/>
          <w:lang w:val="en-US" w:eastAsia="zh-CN"/>
        </w:rPr>
        <w:t>施工完成</w:t>
      </w:r>
      <w:r>
        <w:rPr>
          <w:rFonts w:hint="eastAsia" w:ascii="宋体" w:hAnsi="宋体" w:cs="宋体"/>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eastAsia="宋体" w:cs="宋体"/>
          <w:sz w:val="21"/>
          <w:szCs w:val="21"/>
          <w:lang w:val="en-US" w:eastAsia="zh-CN"/>
        </w:rPr>
        <w:t>(如有其他规定按合同执行)。</w:t>
      </w:r>
    </w:p>
    <w:p w14:paraId="5F33C6D3">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2.质保期内如果发现有任何产品质量缺陷的或不符合相关规定的，乙方需在48小时内派遣技术人员到达现场判断解决问题。</w:t>
      </w:r>
    </w:p>
    <w:p w14:paraId="1842846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3.如果责任在乙方，乙方应在双方共同协商达成的限定时间内，自费修理或更换有缺陷的备件。</w:t>
      </w:r>
    </w:p>
    <w:p w14:paraId="4B83753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4.如质量问题有争议的甲方有权委托第三方检测机构，费用由乙方承担。</w:t>
      </w:r>
    </w:p>
    <w:p w14:paraId="4B1A4431">
      <w:pPr>
        <w:bidi w:val="0"/>
        <w:rPr>
          <w:rFonts w:hint="default" w:ascii="宋体" w:hAnsi="宋体" w:cs="宋体"/>
          <w:sz w:val="21"/>
          <w:szCs w:val="21"/>
          <w:lang w:val="en-US" w:eastAsia="zh-CN"/>
        </w:rPr>
      </w:pPr>
    </w:p>
    <w:p w14:paraId="786379E2">
      <w:pPr>
        <w:tabs>
          <w:tab w:val="left" w:pos="567"/>
        </w:tabs>
        <w:spacing w:after="180" w:afterLines="50"/>
        <w:ind w:right="-53" w:rightChars="-24"/>
        <w:rPr>
          <w:rFonts w:hint="eastAsia" w:ascii="新宋体" w:hAnsi="新宋体" w:eastAsia="新宋体" w:cs="新宋体"/>
          <w:lang w:eastAsia="zh-CN"/>
        </w:rPr>
      </w:pPr>
    </w:p>
    <w:p w14:paraId="05A5B057">
      <w:pPr>
        <w:pStyle w:val="2"/>
        <w:rPr>
          <w:rFonts w:hint="eastAsia" w:ascii="新宋体" w:hAnsi="新宋体" w:eastAsia="新宋体" w:cs="新宋体"/>
          <w:lang w:eastAsia="zh-CN"/>
        </w:rPr>
      </w:pPr>
    </w:p>
    <w:p w14:paraId="0A7B4E0F">
      <w:pPr>
        <w:pStyle w:val="2"/>
        <w:rPr>
          <w:rFonts w:hint="eastAsia" w:ascii="新宋体" w:hAnsi="新宋体" w:eastAsia="新宋体" w:cs="新宋体"/>
          <w:lang w:eastAsia="zh-CN"/>
        </w:rPr>
      </w:pPr>
    </w:p>
    <w:p w14:paraId="330FC5E1">
      <w:pPr>
        <w:pStyle w:val="2"/>
        <w:rPr>
          <w:rFonts w:hint="eastAsia" w:ascii="新宋体" w:hAnsi="新宋体" w:eastAsia="新宋体" w:cs="新宋体"/>
          <w:lang w:eastAsia="zh-CN"/>
        </w:rPr>
      </w:pPr>
    </w:p>
    <w:p w14:paraId="55D66F10">
      <w:pPr>
        <w:pStyle w:val="2"/>
        <w:rPr>
          <w:rFonts w:hint="eastAsia" w:ascii="新宋体" w:hAnsi="新宋体" w:eastAsia="新宋体" w:cs="新宋体"/>
          <w:lang w:eastAsia="zh-CN"/>
        </w:rPr>
      </w:pPr>
    </w:p>
    <w:p w14:paraId="663077C0">
      <w:pPr>
        <w:pStyle w:val="2"/>
        <w:rPr>
          <w:rFonts w:hint="eastAsia" w:ascii="新宋体" w:hAnsi="新宋体" w:eastAsia="新宋体" w:cs="新宋体"/>
          <w:lang w:eastAsia="zh-CN"/>
        </w:rPr>
      </w:pPr>
    </w:p>
    <w:p w14:paraId="237AB657">
      <w:pPr>
        <w:pStyle w:val="2"/>
        <w:rPr>
          <w:rFonts w:hint="eastAsia" w:ascii="新宋体" w:hAnsi="新宋体" w:eastAsia="新宋体" w:cs="新宋体"/>
          <w:lang w:eastAsia="zh-CN"/>
        </w:rPr>
      </w:pPr>
    </w:p>
    <w:p w14:paraId="371A481A">
      <w:pPr>
        <w:pStyle w:val="2"/>
        <w:rPr>
          <w:rFonts w:hint="eastAsia" w:ascii="新宋体" w:hAnsi="新宋体" w:eastAsia="新宋体" w:cs="新宋体"/>
          <w:lang w:eastAsia="zh-CN"/>
        </w:rPr>
      </w:pPr>
    </w:p>
    <w:p w14:paraId="3875A2F1">
      <w:pPr>
        <w:pStyle w:val="2"/>
        <w:rPr>
          <w:rFonts w:hint="eastAsia" w:ascii="新宋体" w:hAnsi="新宋体" w:eastAsia="新宋体" w:cs="新宋体"/>
          <w:lang w:eastAsia="zh-CN"/>
        </w:rPr>
      </w:pPr>
    </w:p>
    <w:p w14:paraId="4C495901">
      <w:pPr>
        <w:pStyle w:val="2"/>
        <w:rPr>
          <w:rFonts w:hint="eastAsia" w:ascii="新宋体" w:hAnsi="新宋体" w:eastAsia="新宋体" w:cs="新宋体"/>
          <w:lang w:eastAsia="zh-CN"/>
        </w:rPr>
      </w:pPr>
    </w:p>
    <w:p w14:paraId="6331EBCF">
      <w:pPr>
        <w:pStyle w:val="2"/>
        <w:rPr>
          <w:rFonts w:hint="eastAsia" w:ascii="新宋体" w:hAnsi="新宋体" w:eastAsia="新宋体" w:cs="新宋体"/>
          <w:lang w:eastAsia="zh-CN"/>
        </w:rPr>
      </w:pPr>
    </w:p>
    <w:p w14:paraId="2F68A22C">
      <w:pPr>
        <w:pStyle w:val="2"/>
        <w:rPr>
          <w:rFonts w:hint="eastAsia" w:ascii="新宋体" w:hAnsi="新宋体" w:eastAsia="新宋体" w:cs="新宋体"/>
          <w:lang w:eastAsia="zh-CN"/>
        </w:rPr>
      </w:pPr>
    </w:p>
    <w:p w14:paraId="1F5A2783">
      <w:pPr>
        <w:pStyle w:val="18"/>
        <w:ind w:firstLine="0"/>
        <w:jc w:val="center"/>
        <w:rPr>
          <w:rFonts w:hint="eastAsia"/>
          <w:b/>
          <w:bCs/>
          <w:sz w:val="32"/>
          <w:szCs w:val="36"/>
          <w:lang w:eastAsia="zh-CN"/>
        </w:rPr>
      </w:pPr>
    </w:p>
    <w:p w14:paraId="15BC180B">
      <w:pPr>
        <w:pStyle w:val="18"/>
        <w:ind w:firstLine="0"/>
        <w:jc w:val="center"/>
        <w:rPr>
          <w:rFonts w:hint="eastAsia"/>
          <w:b/>
          <w:bCs/>
          <w:sz w:val="32"/>
          <w:szCs w:val="36"/>
          <w:lang w:eastAsia="zh-CN"/>
        </w:rPr>
      </w:pPr>
    </w:p>
    <w:p w14:paraId="0D3E163E">
      <w:pPr>
        <w:pStyle w:val="18"/>
        <w:ind w:firstLine="0"/>
        <w:jc w:val="center"/>
        <w:rPr>
          <w:rFonts w:hint="eastAsia"/>
          <w:b/>
          <w:bCs/>
          <w:sz w:val="32"/>
          <w:szCs w:val="36"/>
          <w:lang w:eastAsia="zh-CN"/>
        </w:rPr>
      </w:pPr>
    </w:p>
    <w:p w14:paraId="52A8C61F">
      <w:pPr>
        <w:pStyle w:val="18"/>
        <w:ind w:left="0" w:leftChars="0" w:firstLine="0" w:firstLineChars="0"/>
        <w:jc w:val="both"/>
        <w:rPr>
          <w:rFonts w:hint="eastAsia"/>
          <w:b/>
          <w:bCs/>
          <w:sz w:val="32"/>
          <w:szCs w:val="36"/>
          <w:lang w:val="en-US" w:eastAsia="zh-CN"/>
        </w:rPr>
      </w:pPr>
      <w:r>
        <w:rPr>
          <w:rFonts w:hint="eastAsia"/>
          <w:b/>
          <w:bCs/>
          <w:sz w:val="32"/>
          <w:szCs w:val="36"/>
          <w:lang w:val="en-US" w:eastAsia="zh-CN"/>
        </w:rPr>
        <w:t>附件三：</w:t>
      </w:r>
    </w:p>
    <w:p w14:paraId="59034813">
      <w:pPr>
        <w:pStyle w:val="18"/>
        <w:ind w:left="0" w:leftChars="0" w:firstLine="0" w:firstLineChars="0"/>
        <w:jc w:val="center"/>
        <w:rPr>
          <w:b/>
          <w:bCs/>
          <w:sz w:val="32"/>
          <w:szCs w:val="36"/>
          <w:lang w:eastAsia="zh-CN"/>
        </w:rPr>
      </w:pPr>
      <w:r>
        <w:rPr>
          <w:rFonts w:hint="eastAsia"/>
          <w:b/>
          <w:bCs/>
          <w:sz w:val="32"/>
          <w:szCs w:val="36"/>
          <w:lang w:eastAsia="zh-CN"/>
        </w:rPr>
        <w:t>人员、车辆入厂安全管理协议</w:t>
      </w:r>
    </w:p>
    <w:p w14:paraId="4DA72506">
      <w:pPr>
        <w:pStyle w:val="8"/>
        <w:spacing w:line="400" w:lineRule="exact"/>
        <w:rPr>
          <w:rFonts w:hint="default" w:hAnsi="宋体" w:eastAsiaTheme="minorEastAsia" w:cstheme="minorBidi"/>
          <w:b/>
          <w:bCs/>
          <w:sz w:val="24"/>
          <w:lang w:val="en-US" w:eastAsia="zh-CN"/>
        </w:rPr>
      </w:pPr>
      <w:r>
        <w:rPr>
          <w:rFonts w:hint="eastAsia" w:hAnsi="宋体" w:eastAsiaTheme="minorEastAsia" w:cstheme="minorBidi"/>
          <w:b/>
          <w:bCs/>
          <w:sz w:val="24"/>
          <w:lang w:eastAsia="zh-CN"/>
        </w:rPr>
        <w:t>甲方</w:t>
      </w:r>
      <w:r>
        <w:rPr>
          <w:rFonts w:hint="eastAsia" w:ascii="宋体" w:hAnsi="宋体" w:eastAsiaTheme="minorEastAsia" w:cstheme="minorBidi"/>
          <w:b/>
          <w:bCs/>
          <w:sz w:val="24"/>
          <w:lang w:eastAsia="zh-CN"/>
        </w:rPr>
        <w:t>：翔鹭码头投资管理（漳州）有限公司</w:t>
      </w:r>
    </w:p>
    <w:p w14:paraId="583D1E77">
      <w:pPr>
        <w:pStyle w:val="18"/>
        <w:ind w:left="0" w:firstLine="0"/>
        <w:rPr>
          <w:rFonts w:eastAsiaTheme="minorEastAsia" w:cstheme="minorBidi"/>
          <w:b/>
          <w:bCs/>
          <w:sz w:val="24"/>
          <w:szCs w:val="21"/>
          <w:lang w:eastAsia="zh-CN"/>
        </w:rPr>
      </w:pPr>
      <w:r>
        <w:rPr>
          <w:rFonts w:hint="eastAsia" w:eastAsiaTheme="minorEastAsia" w:cstheme="minorBidi"/>
          <w:b/>
          <w:bCs/>
          <w:sz w:val="24"/>
          <w:lang w:eastAsia="zh-CN"/>
        </w:rPr>
        <w:t>乙方：</w:t>
      </w:r>
    </w:p>
    <w:p w14:paraId="0BF63DCB">
      <w:pPr>
        <w:spacing w:line="480" w:lineRule="auto"/>
        <w:ind w:firstLine="440" w:firstLineChars="200"/>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6DF1F859">
      <w:pPr>
        <w:numPr>
          <w:ilvl w:val="0"/>
          <w:numId w:val="5"/>
        </w:numPr>
        <w:spacing w:line="480" w:lineRule="auto"/>
        <w:ind w:left="-526" w:leftChars="-239" w:firstLine="466" w:firstLineChars="211"/>
        <w:rPr>
          <w:b/>
          <w:bCs/>
          <w:szCs w:val="21"/>
        </w:rPr>
      </w:pPr>
      <w:r>
        <w:rPr>
          <w:rFonts w:hint="eastAsia"/>
          <w:b/>
          <w:bCs/>
          <w:szCs w:val="21"/>
        </w:rPr>
        <w:t>甲方的权利和义务</w:t>
      </w:r>
    </w:p>
    <w:p w14:paraId="4D8BBF6A">
      <w:pPr>
        <w:numPr>
          <w:ilvl w:val="0"/>
          <w:numId w:val="6"/>
        </w:numPr>
        <w:spacing w:line="480"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7E61E157">
      <w:pPr>
        <w:numPr>
          <w:ilvl w:val="0"/>
          <w:numId w:val="6"/>
        </w:numPr>
        <w:spacing w:line="480" w:lineRule="auto"/>
        <w:ind w:left="-62" w:leftChars="-28"/>
        <w:rPr>
          <w:szCs w:val="21"/>
          <w:lang w:eastAsia="zh-CN"/>
        </w:rPr>
      </w:pPr>
      <w:r>
        <w:rPr>
          <w:rFonts w:hint="eastAsia"/>
          <w:szCs w:val="21"/>
          <w:lang w:eastAsia="zh-CN"/>
        </w:rPr>
        <w:t>甲方应为乙方指定甲方厂区内的安全行车路线。</w:t>
      </w:r>
    </w:p>
    <w:p w14:paraId="6CC094EF">
      <w:pPr>
        <w:numPr>
          <w:ilvl w:val="0"/>
          <w:numId w:val="6"/>
        </w:numPr>
        <w:spacing w:line="480"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3EA32FCE">
      <w:pPr>
        <w:numPr>
          <w:ilvl w:val="0"/>
          <w:numId w:val="6"/>
        </w:numPr>
        <w:spacing w:line="480"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47D6EAA4">
      <w:pPr>
        <w:numPr>
          <w:ilvl w:val="0"/>
          <w:numId w:val="6"/>
        </w:numPr>
        <w:spacing w:line="480"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77ABD9C7">
      <w:pPr>
        <w:numPr>
          <w:ilvl w:val="0"/>
          <w:numId w:val="5"/>
        </w:numPr>
        <w:spacing w:line="480" w:lineRule="auto"/>
        <w:ind w:left="-526" w:leftChars="-239" w:firstLine="466" w:firstLineChars="211"/>
        <w:rPr>
          <w:b/>
          <w:bCs/>
          <w:szCs w:val="21"/>
        </w:rPr>
      </w:pPr>
      <w:r>
        <w:rPr>
          <w:rFonts w:hint="eastAsia"/>
          <w:b/>
          <w:bCs/>
          <w:szCs w:val="21"/>
        </w:rPr>
        <w:t>乙方的权利和义务</w:t>
      </w:r>
    </w:p>
    <w:p w14:paraId="6C267A3B">
      <w:pPr>
        <w:numPr>
          <w:ilvl w:val="0"/>
          <w:numId w:val="7"/>
        </w:numPr>
        <w:spacing w:line="480"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4C20688C">
      <w:pPr>
        <w:numPr>
          <w:ilvl w:val="0"/>
          <w:numId w:val="7"/>
        </w:numPr>
        <w:spacing w:line="480"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24C2F9D4">
      <w:pPr>
        <w:numPr>
          <w:ilvl w:val="0"/>
          <w:numId w:val="7"/>
        </w:numPr>
        <w:spacing w:line="480" w:lineRule="auto"/>
        <w:ind w:left="-62" w:leftChars="-28"/>
        <w:rPr>
          <w:szCs w:val="21"/>
        </w:rPr>
      </w:pPr>
      <w:r>
        <w:rPr>
          <w:rFonts w:hint="eastAsia"/>
          <w:szCs w:val="21"/>
          <w:lang w:eastAsia="zh-CN"/>
        </w:rPr>
        <w:t>乙方应遵守甲方相关管理规定（以甲方发给乙方的制度内容为准），并提前向入厂人员做好宣贯，禁止入厂人员违规携带香烟、打火机、非防爆手机等器具。</w:t>
      </w:r>
      <w:r>
        <w:rPr>
          <w:rFonts w:hint="eastAsia"/>
          <w:szCs w:val="21"/>
        </w:rPr>
        <w:t>如按规定遭受甲方处罚时，应按期缴纳罚款。</w:t>
      </w:r>
    </w:p>
    <w:p w14:paraId="06435014">
      <w:pPr>
        <w:numPr>
          <w:ilvl w:val="0"/>
          <w:numId w:val="7"/>
        </w:numPr>
        <w:spacing w:line="480"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27CCBC3F">
      <w:pPr>
        <w:numPr>
          <w:ilvl w:val="0"/>
          <w:numId w:val="7"/>
        </w:numPr>
        <w:spacing w:line="480"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55DD2A6A">
      <w:pPr>
        <w:numPr>
          <w:ilvl w:val="0"/>
          <w:numId w:val="7"/>
        </w:numPr>
        <w:spacing w:line="480" w:lineRule="auto"/>
        <w:ind w:left="-62" w:leftChars="-28"/>
        <w:rPr>
          <w:szCs w:val="21"/>
          <w:lang w:eastAsia="zh-CN"/>
        </w:rPr>
      </w:pPr>
      <w:r>
        <w:rPr>
          <w:rFonts w:hint="eastAsia"/>
          <w:szCs w:val="21"/>
          <w:lang w:eastAsia="zh-CN"/>
        </w:rPr>
        <w:t>对于甲方在安全生产监管中发现的问题，乙方应按要求落实整改。</w:t>
      </w:r>
    </w:p>
    <w:p w14:paraId="54071CE8">
      <w:pPr>
        <w:numPr>
          <w:ilvl w:val="0"/>
          <w:numId w:val="5"/>
        </w:num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69B7CEEB">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61EF8DB1">
      <w:pPr>
        <w:numPr>
          <w:ilvl w:val="0"/>
          <w:numId w:val="8"/>
        </w:numPr>
        <w:spacing w:line="480"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C9358BC">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17E43CCD">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298D07CC">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409D06F6">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2351E37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34B56336">
      <w:pPr>
        <w:spacing w:line="480"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5291D521">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31F1EDFE">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765B4B3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516E39AC">
      <w:pPr>
        <w:spacing w:line="480" w:lineRule="auto"/>
        <w:ind w:left="-636" w:leftChars="-289" w:firstLine="550" w:firstLineChars="2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44423397">
      <w:pPr>
        <w:pStyle w:val="8"/>
        <w:spacing w:afterLines="150" w:line="276" w:lineRule="auto"/>
        <w:ind w:left="-496" w:leftChars="-339" w:hanging="250" w:hangingChars="89"/>
        <w:jc w:val="center"/>
        <w:rPr>
          <w:rFonts w:ascii="黑体" w:hAnsi="宋体" w:eastAsia="黑体"/>
          <w:b/>
          <w:sz w:val="28"/>
          <w:szCs w:val="28"/>
          <w:lang w:eastAsia="zh-CN"/>
        </w:rPr>
      </w:pPr>
    </w:p>
    <w:p w14:paraId="5C3A684B">
      <w:pPr>
        <w:pStyle w:val="8"/>
        <w:spacing w:afterLines="150" w:line="276" w:lineRule="auto"/>
        <w:ind w:left="-496" w:leftChars="-339" w:hanging="250" w:hangingChars="89"/>
        <w:jc w:val="center"/>
        <w:rPr>
          <w:rFonts w:ascii="黑体" w:hAnsi="宋体" w:eastAsia="黑体"/>
          <w:b/>
          <w:sz w:val="28"/>
          <w:szCs w:val="28"/>
          <w:lang w:eastAsia="zh-CN"/>
        </w:rPr>
      </w:pPr>
    </w:p>
    <w:p w14:paraId="4A6E303D">
      <w:pPr>
        <w:pStyle w:val="8"/>
        <w:spacing w:afterLines="150" w:line="276" w:lineRule="auto"/>
        <w:jc w:val="both"/>
        <w:rPr>
          <w:rFonts w:ascii="黑体" w:hAnsi="宋体" w:eastAsia="黑体"/>
          <w:b/>
          <w:sz w:val="28"/>
          <w:szCs w:val="28"/>
          <w:lang w:eastAsia="zh-CN"/>
        </w:rPr>
      </w:pPr>
    </w:p>
    <w:p w14:paraId="737B412B">
      <w:pPr>
        <w:pStyle w:val="8"/>
        <w:spacing w:afterLines="150" w:line="276" w:lineRule="auto"/>
        <w:jc w:val="both"/>
        <w:rPr>
          <w:rFonts w:ascii="黑体" w:hAnsi="宋体" w:eastAsia="黑体"/>
          <w:b/>
          <w:sz w:val="28"/>
          <w:szCs w:val="28"/>
          <w:lang w:eastAsia="zh-CN"/>
        </w:rPr>
      </w:pPr>
    </w:p>
    <w:p w14:paraId="1C1432A0">
      <w:pPr>
        <w:pStyle w:val="8"/>
        <w:spacing w:afterLines="150" w:line="276" w:lineRule="auto"/>
        <w:jc w:val="both"/>
        <w:rPr>
          <w:rFonts w:ascii="黑体" w:hAnsi="宋体" w:eastAsia="黑体"/>
          <w:b/>
          <w:sz w:val="28"/>
          <w:szCs w:val="28"/>
          <w:lang w:eastAsia="zh-CN"/>
        </w:rPr>
      </w:pPr>
    </w:p>
    <w:p w14:paraId="1AAC4C25">
      <w:pPr>
        <w:pStyle w:val="8"/>
        <w:spacing w:afterLines="150" w:line="276" w:lineRule="auto"/>
        <w:jc w:val="both"/>
        <w:rPr>
          <w:rFonts w:ascii="黑体" w:hAnsi="宋体" w:eastAsia="黑体"/>
          <w:b/>
          <w:sz w:val="28"/>
          <w:szCs w:val="28"/>
          <w:lang w:eastAsia="zh-CN"/>
        </w:rPr>
      </w:pPr>
    </w:p>
    <w:p w14:paraId="43E20422">
      <w:pPr>
        <w:pStyle w:val="8"/>
        <w:spacing w:afterLines="150" w:line="276" w:lineRule="auto"/>
        <w:jc w:val="both"/>
        <w:rPr>
          <w:rFonts w:ascii="黑体" w:hAnsi="宋体" w:eastAsia="黑体"/>
          <w:b/>
          <w:sz w:val="28"/>
          <w:szCs w:val="28"/>
          <w:lang w:eastAsia="zh-CN"/>
        </w:rPr>
      </w:pPr>
    </w:p>
    <w:p w14:paraId="2C65622F">
      <w:pPr>
        <w:pStyle w:val="8"/>
        <w:spacing w:afterLines="150" w:line="276" w:lineRule="auto"/>
        <w:jc w:val="both"/>
        <w:rPr>
          <w:rFonts w:ascii="黑体" w:hAnsi="宋体" w:eastAsia="黑体"/>
          <w:b/>
          <w:sz w:val="28"/>
          <w:szCs w:val="28"/>
          <w:lang w:eastAsia="zh-CN"/>
        </w:rPr>
      </w:pPr>
    </w:p>
    <w:p w14:paraId="6C0D04F2">
      <w:pPr>
        <w:pStyle w:val="8"/>
        <w:spacing w:afterLines="150" w:line="276" w:lineRule="auto"/>
        <w:jc w:val="both"/>
        <w:rPr>
          <w:rFonts w:ascii="黑体" w:hAnsi="宋体" w:eastAsia="黑体"/>
          <w:b/>
          <w:sz w:val="28"/>
          <w:szCs w:val="28"/>
          <w:lang w:eastAsia="zh-CN"/>
        </w:rPr>
      </w:pPr>
    </w:p>
    <w:p w14:paraId="6152615E">
      <w:pPr>
        <w:pStyle w:val="8"/>
        <w:spacing w:afterLines="150" w:line="276" w:lineRule="auto"/>
        <w:jc w:val="both"/>
        <w:rPr>
          <w:rFonts w:ascii="黑体" w:hAnsi="宋体" w:eastAsia="黑体"/>
          <w:b/>
          <w:sz w:val="36"/>
          <w:szCs w:val="36"/>
          <w:lang w:eastAsia="zh-CN"/>
        </w:rPr>
      </w:pPr>
      <w:r>
        <w:rPr>
          <w:rFonts w:hint="eastAsia" w:ascii="黑体" w:hAnsi="宋体" w:eastAsia="黑体"/>
          <w:b/>
          <w:sz w:val="28"/>
          <w:szCs w:val="28"/>
          <w:lang w:eastAsia="zh-CN"/>
        </w:rPr>
        <w:t xml:space="preserve">附件4、  </w:t>
      </w:r>
      <w:r>
        <w:rPr>
          <w:rFonts w:hint="eastAsia" w:ascii="黑体" w:hAnsi="宋体" w:eastAsia="黑体"/>
          <w:b/>
          <w:sz w:val="36"/>
          <w:szCs w:val="36"/>
          <w:lang w:eastAsia="zh-CN"/>
        </w:rPr>
        <w:t>安全环保协议书</w:t>
      </w:r>
    </w:p>
    <w:p w14:paraId="010F4E16">
      <w:pPr>
        <w:pStyle w:val="8"/>
        <w:spacing w:line="400" w:lineRule="exact"/>
        <w:rPr>
          <w:rFonts w:hAnsi="宋体"/>
          <w:lang w:eastAsia="zh-CN"/>
        </w:rPr>
      </w:pPr>
      <w:r>
        <w:rPr>
          <w:rFonts w:hint="eastAsia" w:hAnsi="宋体"/>
          <w:lang w:eastAsia="zh-CN"/>
        </w:rPr>
        <w:t xml:space="preserve">发包单位（以下简称甲方）：  </w:t>
      </w:r>
      <w:r>
        <w:rPr>
          <w:rFonts w:hint="eastAsia" w:ascii="宋体" w:hAnsi="宋体" w:eastAsiaTheme="minorEastAsia" w:cstheme="minorBidi"/>
          <w:b/>
          <w:bCs/>
          <w:sz w:val="24"/>
          <w:u w:val="single"/>
          <w:lang w:eastAsia="zh-CN"/>
        </w:rPr>
        <w:t>翔鹭码头投资管理（漳州）有限公司</w:t>
      </w:r>
      <w:r>
        <w:rPr>
          <w:rFonts w:hint="eastAsia" w:hAnsi="宋体"/>
          <w:u w:val="single"/>
          <w:lang w:eastAsia="zh-CN"/>
        </w:rPr>
        <w:t xml:space="preserve">  </w:t>
      </w:r>
      <w:r>
        <w:rPr>
          <w:rFonts w:hint="eastAsia" w:hAnsi="宋体"/>
          <w:lang w:eastAsia="zh-CN"/>
        </w:rPr>
        <w:t xml:space="preserve">   </w:t>
      </w:r>
    </w:p>
    <w:p w14:paraId="5C48DB7A">
      <w:pPr>
        <w:spacing w:line="360" w:lineRule="auto"/>
        <w:ind w:left="-636" w:leftChars="-289" w:firstLine="660" w:firstLineChars="300"/>
        <w:rPr>
          <w:szCs w:val="21"/>
          <w:lang w:eastAsia="zh-CN"/>
        </w:rPr>
      </w:pPr>
      <w:r>
        <w:rPr>
          <w:rFonts w:hint="eastAsia"/>
          <w:szCs w:val="21"/>
          <w:lang w:eastAsia="zh-CN"/>
        </w:rPr>
        <w:t xml:space="preserve">承包单位（以下简称乙方）： </w:t>
      </w:r>
      <w:r>
        <w:rPr>
          <w:rFonts w:hint="eastAsia"/>
          <w:szCs w:val="21"/>
          <w:u w:val="single"/>
          <w:lang w:val="en-US" w:eastAsia="zh-CN"/>
        </w:rPr>
        <w:t xml:space="preserve">    </w:t>
      </w:r>
      <w:r>
        <w:rPr>
          <w:rFonts w:hint="eastAsia" w:cs="Courier New"/>
          <w:szCs w:val="21"/>
          <w:u w:val="single"/>
          <w:lang w:eastAsia="zh-CN"/>
        </w:rPr>
        <w:t xml:space="preserve">  </w:t>
      </w:r>
      <w:r>
        <w:rPr>
          <w:rFonts w:hint="eastAsia"/>
          <w:szCs w:val="21"/>
          <w:u w:val="single"/>
          <w:lang w:eastAsia="zh-CN"/>
        </w:rPr>
        <w:t xml:space="preserve">    </w:t>
      </w:r>
      <w:r>
        <w:rPr>
          <w:rFonts w:hint="eastAsia"/>
          <w:szCs w:val="21"/>
          <w:u w:val="single"/>
          <w:lang w:val="en-US" w:eastAsia="zh-CN"/>
        </w:rPr>
        <w:t xml:space="preserve">                       </w:t>
      </w:r>
      <w:r>
        <w:rPr>
          <w:rFonts w:hint="eastAsia"/>
          <w:szCs w:val="21"/>
          <w:u w:val="single"/>
          <w:lang w:eastAsia="zh-CN"/>
        </w:rPr>
        <w:t xml:space="preserve">     </w:t>
      </w:r>
      <w:r>
        <w:rPr>
          <w:rFonts w:hint="eastAsia"/>
          <w:szCs w:val="21"/>
          <w:lang w:eastAsia="zh-CN"/>
        </w:rPr>
        <w:t xml:space="preserve">                      </w:t>
      </w:r>
    </w:p>
    <w:p w14:paraId="034A7FAC">
      <w:pPr>
        <w:bidi w:val="0"/>
        <w:rPr>
          <w:szCs w:val="21"/>
          <w:lang w:eastAsia="zh-CN"/>
        </w:rPr>
      </w:pPr>
      <w:r>
        <w:rPr>
          <w:rFonts w:hint="eastAsia"/>
          <w:szCs w:val="21"/>
          <w:lang w:eastAsia="zh-CN"/>
        </w:rPr>
        <w:t xml:space="preserve"> 双方就</w:t>
      </w:r>
      <w:r>
        <w:rPr>
          <w:rFonts w:hint="eastAsia"/>
          <w:szCs w:val="21"/>
          <w:u w:val="single"/>
          <w:lang w:eastAsia="zh-CN"/>
        </w:rPr>
        <w:t xml:space="preserve"> </w:t>
      </w:r>
      <w:r>
        <w:rPr>
          <w:rFonts w:hint="eastAsia"/>
          <w:szCs w:val="21"/>
          <w:u w:val="single"/>
          <w:lang w:val="en-US" w:eastAsia="zh-TW"/>
        </w:rPr>
        <w:t>堆取料机取料刮板链条更换，两侧及中心轨道调整设备更新</w:t>
      </w:r>
      <w:r>
        <w:rPr>
          <w:rFonts w:hint="eastAsia"/>
          <w:szCs w:val="21"/>
          <w:u w:val="single"/>
          <w:lang w:eastAsia="zh-CN"/>
        </w:rPr>
        <w:t>项目</w:t>
      </w:r>
      <w:r>
        <w:rPr>
          <w:rFonts w:hint="eastAsia"/>
          <w:szCs w:val="21"/>
          <w:u w:val="single"/>
          <w:lang w:val="en-US" w:eastAsia="zh-CN"/>
        </w:rPr>
        <w:t xml:space="preserve"> </w:t>
      </w:r>
      <w:r>
        <w:rPr>
          <w:rFonts w:hint="eastAsia"/>
          <w:szCs w:val="21"/>
          <w:lang w:eastAsia="zh-CN"/>
        </w:rPr>
        <w:t xml:space="preserve">签订了 </w:t>
      </w:r>
      <w:r>
        <w:rPr>
          <w:rFonts w:hint="eastAsia"/>
          <w:szCs w:val="21"/>
          <w:u w:val="single"/>
          <w:lang w:eastAsia="zh-CN"/>
        </w:rPr>
        <w:t xml:space="preserve">施工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7E34F16A">
      <w:pPr>
        <w:spacing w:line="360" w:lineRule="auto"/>
        <w:ind w:left="-549" w:leftChars="-339" w:hanging="197" w:hangingChars="89"/>
        <w:rPr>
          <w:szCs w:val="21"/>
          <w:lang w:eastAsia="zh-CN"/>
        </w:rPr>
      </w:pPr>
      <w:r>
        <w:rPr>
          <w:rFonts w:hint="eastAsia"/>
          <w:b/>
          <w:szCs w:val="21"/>
          <w:lang w:eastAsia="zh-CN"/>
        </w:rPr>
        <w:t>一、甲方的权利和义务：</w:t>
      </w:r>
    </w:p>
    <w:p w14:paraId="1929A226">
      <w:pPr>
        <w:pStyle w:val="18"/>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1FAD331A">
      <w:pPr>
        <w:pStyle w:val="18"/>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5F34AB95">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4DCD28D8">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62225A3C">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17A99E89">
      <w:pPr>
        <w:pStyle w:val="18"/>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560A9901">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51DE3628">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7B713334">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26532E57">
      <w:pPr>
        <w:spacing w:line="360" w:lineRule="auto"/>
        <w:ind w:left="-549" w:leftChars="-339" w:hanging="197" w:hangingChars="89"/>
        <w:rPr>
          <w:b/>
          <w:szCs w:val="21"/>
          <w:lang w:eastAsia="zh-CN"/>
        </w:rPr>
      </w:pPr>
      <w:r>
        <w:rPr>
          <w:rFonts w:hint="eastAsia"/>
          <w:b/>
          <w:szCs w:val="21"/>
          <w:lang w:eastAsia="zh-CN"/>
        </w:rPr>
        <w:t>二、乙方的权利和义务：</w:t>
      </w:r>
    </w:p>
    <w:p w14:paraId="163F64E9">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ACF353E">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244A89E0">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197DA539">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251C836B">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53B0C916">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4394DEAE">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7BCD862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FD5AE0E">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0E5B431D">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38F71B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05722A0F">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5E9EA78B">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914DB7C">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126F58FB">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5822DA71">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19AA35FA">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29E3674D">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10678A4A">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5F0FFA22">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3F4D8FB9">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3C6774C">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580C2C91">
      <w:pPr>
        <w:spacing w:line="360" w:lineRule="auto"/>
        <w:ind w:left="-551" w:leftChars="-289" w:hanging="85" w:hangingChars="39"/>
        <w:rPr>
          <w:szCs w:val="21"/>
          <w:lang w:eastAsia="zh-CN"/>
        </w:rPr>
      </w:pPr>
      <w:r>
        <w:rPr>
          <w:rFonts w:hint="eastAsia"/>
          <w:szCs w:val="21"/>
          <w:lang w:eastAsia="zh-CN"/>
        </w:rPr>
        <w:t>三、违约责任及处理</w:t>
      </w:r>
    </w:p>
    <w:p w14:paraId="1616A3E5">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38ECA594">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47117EA6">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2F2B9E0">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5978F26C">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B1585BF">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2791C6B8">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5C00A5D8">
      <w:pPr>
        <w:spacing w:line="550" w:lineRule="exact"/>
        <w:ind w:left="-549" w:leftChars="-339" w:hanging="197" w:hangingChars="89"/>
        <w:rPr>
          <w:b/>
          <w:szCs w:val="21"/>
          <w:lang w:eastAsia="zh-CN"/>
        </w:rPr>
      </w:pPr>
      <w:r>
        <w:rPr>
          <w:rFonts w:hint="eastAsia"/>
          <w:b/>
          <w:szCs w:val="21"/>
          <w:lang w:eastAsia="zh-CN"/>
        </w:rPr>
        <w:t>四、 不可抗力：</w:t>
      </w:r>
    </w:p>
    <w:p w14:paraId="5556563E">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7B7C9D52">
      <w:pPr>
        <w:spacing w:line="550" w:lineRule="exact"/>
        <w:ind w:left="-549" w:leftChars="-339" w:hanging="197" w:hangingChars="89"/>
        <w:rPr>
          <w:b/>
          <w:szCs w:val="21"/>
          <w:lang w:eastAsia="zh-CN"/>
        </w:rPr>
      </w:pPr>
      <w:r>
        <w:rPr>
          <w:rFonts w:hint="eastAsia"/>
          <w:b/>
          <w:szCs w:val="21"/>
          <w:lang w:eastAsia="zh-CN"/>
        </w:rPr>
        <w:t>五、本协议书一式两份，甲乙双方各执一份。</w:t>
      </w:r>
    </w:p>
    <w:p w14:paraId="77AEAF4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74A2FA">
      <w:pPr>
        <w:spacing w:line="550" w:lineRule="exact"/>
        <w:ind w:left="-549" w:leftChars="-339" w:hanging="197" w:hangingChars="89"/>
        <w:rPr>
          <w:b/>
          <w:szCs w:val="21"/>
          <w:lang w:eastAsia="zh-CN"/>
        </w:rPr>
      </w:pPr>
      <w:r>
        <w:rPr>
          <w:rFonts w:hint="eastAsia"/>
          <w:b/>
          <w:szCs w:val="21"/>
          <w:lang w:eastAsia="zh-CN"/>
        </w:rPr>
        <w:t>七、协议期限：</w:t>
      </w:r>
    </w:p>
    <w:p w14:paraId="72050002">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56EB9E1F">
      <w:pPr>
        <w:spacing w:line="360" w:lineRule="auto"/>
        <w:ind w:left="-551" w:leftChars="-289" w:hanging="85" w:hangingChars="39"/>
        <w:rPr>
          <w:szCs w:val="21"/>
        </w:rPr>
      </w:pPr>
      <w:r>
        <w:rPr>
          <w:rFonts w:hint="eastAsia"/>
          <w:szCs w:val="21"/>
        </w:rPr>
        <w:t>（以下无正文）</w:t>
      </w:r>
    </w:p>
    <w:p w14:paraId="1B8374DC">
      <w:pPr>
        <w:spacing w:line="276" w:lineRule="auto"/>
        <w:rPr>
          <w:szCs w:val="21"/>
        </w:rPr>
      </w:pPr>
    </w:p>
    <w:tbl>
      <w:tblPr>
        <w:tblStyle w:val="14"/>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8"/>
        <w:gridCol w:w="5033"/>
      </w:tblGrid>
      <w:tr w14:paraId="756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4748" w:type="dxa"/>
            <w:vAlign w:val="center"/>
          </w:tcPr>
          <w:p w14:paraId="30D84D01">
            <w:pPr>
              <w:rPr>
                <w:rFonts w:hint="default"/>
                <w:b/>
                <w:bCs/>
                <w:sz w:val="24"/>
                <w:lang w:val="en-US" w:eastAsia="zh-CN"/>
              </w:rPr>
            </w:pPr>
            <w:r>
              <w:rPr>
                <w:rFonts w:hint="eastAsia"/>
                <w:b/>
                <w:bCs/>
                <w:sz w:val="24"/>
                <w:lang w:eastAsia="zh-CN"/>
              </w:rPr>
              <w:t>甲方：</w:t>
            </w:r>
            <w:r>
              <w:rPr>
                <w:rFonts w:hint="eastAsia" w:ascii="宋体" w:hAnsi="宋体" w:eastAsiaTheme="minorEastAsia" w:cstheme="minorBidi"/>
                <w:b/>
                <w:bCs/>
                <w:sz w:val="24"/>
                <w:lang w:eastAsia="zh-CN"/>
              </w:rPr>
              <w:t>翔鹭码头投资管理（漳州）有限公司</w:t>
            </w:r>
          </w:p>
        </w:tc>
        <w:tc>
          <w:tcPr>
            <w:tcW w:w="5033" w:type="dxa"/>
            <w:vAlign w:val="center"/>
          </w:tcPr>
          <w:p w14:paraId="158792C0">
            <w:pPr>
              <w:rPr>
                <w:b/>
                <w:bCs/>
                <w:sz w:val="24"/>
                <w:lang w:eastAsia="zh-CN"/>
              </w:rPr>
            </w:pPr>
            <w:r>
              <w:rPr>
                <w:rFonts w:hint="eastAsia"/>
                <w:b/>
                <w:bCs/>
                <w:sz w:val="24"/>
                <w:lang w:eastAsia="zh-CN"/>
              </w:rPr>
              <w:t>乙方：</w:t>
            </w:r>
          </w:p>
        </w:tc>
      </w:tr>
      <w:tr w14:paraId="4BDF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748" w:type="dxa"/>
            <w:vAlign w:val="center"/>
          </w:tcPr>
          <w:p w14:paraId="3BE38290">
            <w:pPr>
              <w:rPr>
                <w:sz w:val="24"/>
                <w:lang w:eastAsia="zh-CN"/>
              </w:rPr>
            </w:pPr>
            <w:r>
              <w:rPr>
                <w:rFonts w:hint="eastAsia"/>
                <w:sz w:val="24"/>
                <w:lang w:eastAsia="zh-CN"/>
              </w:rPr>
              <w:t xml:space="preserve">联系地址： </w:t>
            </w:r>
          </w:p>
        </w:tc>
        <w:tc>
          <w:tcPr>
            <w:tcW w:w="5033" w:type="dxa"/>
            <w:vAlign w:val="center"/>
          </w:tcPr>
          <w:p w14:paraId="55BDB34F">
            <w:pPr>
              <w:rPr>
                <w:sz w:val="24"/>
                <w:lang w:eastAsia="zh-CN"/>
              </w:rPr>
            </w:pPr>
            <w:r>
              <w:rPr>
                <w:rFonts w:hint="eastAsia"/>
                <w:sz w:val="24"/>
                <w:lang w:eastAsia="zh-CN"/>
              </w:rPr>
              <w:t>联系地址：</w:t>
            </w:r>
          </w:p>
        </w:tc>
      </w:tr>
      <w:tr w14:paraId="510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4748" w:type="dxa"/>
            <w:vAlign w:val="center"/>
          </w:tcPr>
          <w:p w14:paraId="4D6B33CF">
            <w:pPr>
              <w:rPr>
                <w:sz w:val="24"/>
              </w:rPr>
            </w:pPr>
            <w:r>
              <w:rPr>
                <w:rFonts w:hint="eastAsia"/>
                <w:sz w:val="24"/>
                <w:lang w:eastAsia="zh-CN"/>
              </w:rPr>
              <w:t>电子邮箱:</w:t>
            </w:r>
          </w:p>
        </w:tc>
        <w:tc>
          <w:tcPr>
            <w:tcW w:w="5033" w:type="dxa"/>
            <w:vAlign w:val="center"/>
          </w:tcPr>
          <w:p w14:paraId="7A735712">
            <w:pPr>
              <w:rPr>
                <w:sz w:val="24"/>
                <w:lang w:eastAsia="zh-CN"/>
              </w:rPr>
            </w:pPr>
            <w:r>
              <w:rPr>
                <w:rFonts w:hint="eastAsia"/>
                <w:sz w:val="24"/>
                <w:lang w:eastAsia="zh-CN"/>
              </w:rPr>
              <w:t>电子邮箱：</w:t>
            </w:r>
          </w:p>
        </w:tc>
      </w:tr>
      <w:tr w14:paraId="1EC9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748" w:type="dxa"/>
            <w:vAlign w:val="center"/>
          </w:tcPr>
          <w:p w14:paraId="332A7AC2">
            <w:pPr>
              <w:rPr>
                <w:sz w:val="24"/>
              </w:rPr>
            </w:pPr>
            <w:r>
              <w:rPr>
                <w:rFonts w:hint="eastAsia"/>
                <w:sz w:val="24"/>
                <w:lang w:eastAsia="zh-CN"/>
              </w:rPr>
              <w:t xml:space="preserve">授权委托人： </w:t>
            </w:r>
          </w:p>
        </w:tc>
        <w:tc>
          <w:tcPr>
            <w:tcW w:w="5033" w:type="dxa"/>
            <w:vAlign w:val="center"/>
          </w:tcPr>
          <w:p w14:paraId="003414CC">
            <w:pPr>
              <w:rPr>
                <w:sz w:val="24"/>
                <w:lang w:eastAsia="zh-CN"/>
              </w:rPr>
            </w:pPr>
            <w:r>
              <w:rPr>
                <w:rFonts w:hint="eastAsia"/>
                <w:sz w:val="24"/>
                <w:lang w:eastAsia="zh-CN"/>
              </w:rPr>
              <w:t>委托代理人：</w:t>
            </w:r>
          </w:p>
        </w:tc>
      </w:tr>
      <w:tr w14:paraId="6DF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4748" w:type="dxa"/>
            <w:vAlign w:val="center"/>
          </w:tcPr>
          <w:p w14:paraId="5EC2F7F2">
            <w:pPr>
              <w:rPr>
                <w:sz w:val="24"/>
              </w:rPr>
            </w:pPr>
            <w:r>
              <w:rPr>
                <w:rFonts w:hint="eastAsia"/>
                <w:sz w:val="24"/>
                <w:lang w:eastAsia="zh-CN"/>
              </w:rPr>
              <w:t>联系电话：</w:t>
            </w:r>
          </w:p>
        </w:tc>
        <w:tc>
          <w:tcPr>
            <w:tcW w:w="5033" w:type="dxa"/>
            <w:vAlign w:val="center"/>
          </w:tcPr>
          <w:p w14:paraId="53416400">
            <w:pPr>
              <w:rPr>
                <w:sz w:val="24"/>
                <w:lang w:eastAsia="zh-CN"/>
              </w:rPr>
            </w:pPr>
            <w:r>
              <w:rPr>
                <w:rFonts w:hint="eastAsia"/>
                <w:sz w:val="24"/>
                <w:lang w:val="en-US" w:eastAsia="zh-CN"/>
              </w:rPr>
              <w:t>联系</w:t>
            </w:r>
            <w:r>
              <w:rPr>
                <w:rFonts w:hint="eastAsia"/>
                <w:sz w:val="24"/>
                <w:lang w:eastAsia="zh-CN"/>
              </w:rPr>
              <w:t>电话：</w:t>
            </w:r>
          </w:p>
        </w:tc>
      </w:tr>
    </w:tbl>
    <w:p w14:paraId="6BB962B0">
      <w:pPr>
        <w:rPr>
          <w:szCs w:val="32"/>
        </w:rPr>
      </w:pPr>
    </w:p>
    <w:p w14:paraId="661D6E8A">
      <w:pPr>
        <w:spacing w:line="276" w:lineRule="auto"/>
        <w:ind w:left="-551" w:leftChars="-339" w:hanging="195" w:hangingChars="89"/>
        <w:rPr>
          <w:szCs w:val="21"/>
        </w:rPr>
      </w:pPr>
      <w:r>
        <w:rPr>
          <w:rFonts w:hint="eastAsia"/>
          <w:szCs w:val="21"/>
        </w:rPr>
        <w:t>签定日期：</w:t>
      </w:r>
      <w:r>
        <w:rPr>
          <w:rFonts w:hint="eastAsia"/>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 xml:space="preserve">日                  </w:t>
      </w:r>
    </w:p>
    <w:p w14:paraId="5472A455">
      <w:pPr>
        <w:rPr>
          <w:szCs w:val="32"/>
        </w:rPr>
      </w:pPr>
    </w:p>
    <w:p w14:paraId="02125A46">
      <w:pPr>
        <w:pStyle w:val="2"/>
        <w:rPr>
          <w:rFonts w:hint="eastAsia" w:ascii="宋体" w:hAnsi="宋体" w:eastAsia="宋体" w:cs="宋体"/>
          <w:b/>
          <w:sz w:val="30"/>
          <w:szCs w:val="30"/>
          <w:lang w:val="en-US" w:eastAsia="zh-CN" w:bidi="ar-SA"/>
        </w:rPr>
      </w:pPr>
    </w:p>
    <w:p w14:paraId="4BE8C2CB">
      <w:pPr>
        <w:pStyle w:val="2"/>
        <w:rPr>
          <w:rFonts w:hint="eastAsia" w:ascii="宋体" w:hAnsi="宋体" w:eastAsia="宋体" w:cs="宋体"/>
          <w:b/>
          <w:sz w:val="30"/>
          <w:szCs w:val="30"/>
          <w:lang w:val="en-US" w:eastAsia="zh-CN" w:bidi="ar-SA"/>
        </w:rPr>
      </w:pPr>
    </w:p>
    <w:p w14:paraId="2B3FF7D7">
      <w:pPr>
        <w:pStyle w:val="2"/>
        <w:rPr>
          <w:rFonts w:hint="eastAsia" w:ascii="宋体" w:hAnsi="宋体" w:eastAsia="宋体" w:cs="宋体"/>
          <w:b/>
          <w:sz w:val="30"/>
          <w:szCs w:val="30"/>
          <w:lang w:val="en-US" w:eastAsia="zh-CN" w:bidi="ar-SA"/>
        </w:rPr>
      </w:pPr>
    </w:p>
    <w:p w14:paraId="564BFEED">
      <w:pPr>
        <w:pStyle w:val="2"/>
        <w:rPr>
          <w:rFonts w:hint="eastAsia" w:ascii="宋体" w:hAnsi="宋体" w:eastAsia="宋体" w:cs="宋体"/>
          <w:b/>
          <w:sz w:val="30"/>
          <w:szCs w:val="30"/>
          <w:lang w:val="en-US" w:eastAsia="zh-CN" w:bidi="ar-SA"/>
        </w:rPr>
      </w:pPr>
    </w:p>
    <w:p w14:paraId="6F4285DC">
      <w:pPr>
        <w:pStyle w:val="2"/>
        <w:rPr>
          <w:rFonts w:hint="eastAsia" w:ascii="宋体" w:hAnsi="宋体" w:eastAsia="宋体" w:cs="宋体"/>
          <w:b/>
          <w:sz w:val="30"/>
          <w:szCs w:val="30"/>
          <w:lang w:val="en-US" w:eastAsia="zh-CN" w:bidi="ar-SA"/>
        </w:rPr>
      </w:pPr>
    </w:p>
    <w:p w14:paraId="59CDB898">
      <w:pPr>
        <w:pStyle w:val="2"/>
        <w:rPr>
          <w:rFonts w:hint="eastAsia" w:ascii="宋体" w:hAnsi="宋体" w:eastAsia="宋体" w:cs="宋体"/>
          <w:b/>
          <w:sz w:val="30"/>
          <w:szCs w:val="30"/>
          <w:lang w:val="en-US" w:eastAsia="zh-CN" w:bidi="ar-SA"/>
        </w:rPr>
      </w:pPr>
    </w:p>
    <w:p w14:paraId="18BCA4FE">
      <w:pPr>
        <w:pStyle w:val="2"/>
        <w:rPr>
          <w:rFonts w:hint="eastAsia" w:ascii="宋体" w:hAnsi="宋体" w:eastAsia="宋体" w:cs="宋体"/>
          <w:b/>
          <w:sz w:val="30"/>
          <w:szCs w:val="30"/>
          <w:lang w:val="en-US" w:eastAsia="zh-CN" w:bidi="ar-SA"/>
        </w:rPr>
      </w:pPr>
    </w:p>
    <w:p w14:paraId="1909887E">
      <w:pPr>
        <w:pStyle w:val="2"/>
        <w:rPr>
          <w:rFonts w:hint="eastAsia" w:ascii="宋体" w:hAnsi="宋体" w:eastAsia="宋体" w:cs="宋体"/>
          <w:b/>
          <w:sz w:val="30"/>
          <w:szCs w:val="30"/>
          <w:lang w:val="en-US" w:eastAsia="zh-CN" w:bidi="ar-SA"/>
        </w:rPr>
      </w:pPr>
    </w:p>
    <w:p w14:paraId="0DCA01EB">
      <w:pPr>
        <w:pStyle w:val="2"/>
        <w:rPr>
          <w:rFonts w:hint="eastAsia" w:ascii="宋体" w:hAnsi="宋体" w:eastAsia="宋体" w:cs="宋体"/>
          <w:b/>
          <w:sz w:val="30"/>
          <w:szCs w:val="30"/>
          <w:lang w:val="en-US" w:eastAsia="zh-CN" w:bidi="ar-SA"/>
        </w:rPr>
      </w:pPr>
    </w:p>
    <w:p w14:paraId="339EB8BF">
      <w:pPr>
        <w:pStyle w:val="2"/>
        <w:rPr>
          <w:rFonts w:hint="eastAsia" w:ascii="宋体" w:hAnsi="宋体" w:eastAsia="宋体" w:cs="宋体"/>
          <w:b/>
          <w:sz w:val="30"/>
          <w:szCs w:val="30"/>
          <w:lang w:val="en-US" w:eastAsia="zh-CN" w:bidi="ar-SA"/>
        </w:rPr>
      </w:pPr>
    </w:p>
    <w:p w14:paraId="553737B3">
      <w:pPr>
        <w:pStyle w:val="2"/>
        <w:rPr>
          <w:rFonts w:hint="eastAsia" w:ascii="宋体" w:hAnsi="宋体" w:eastAsia="宋体" w:cs="宋体"/>
          <w:b/>
          <w:sz w:val="30"/>
          <w:szCs w:val="30"/>
          <w:lang w:val="en-US" w:eastAsia="zh-CN" w:bidi="ar-SA"/>
        </w:rPr>
      </w:pPr>
    </w:p>
    <w:p w14:paraId="0DBBDC57">
      <w:pPr>
        <w:pStyle w:val="2"/>
        <w:rPr>
          <w:rFonts w:hint="eastAsia" w:ascii="宋体" w:hAnsi="宋体" w:eastAsia="宋体" w:cs="宋体"/>
          <w:b/>
          <w:sz w:val="30"/>
          <w:szCs w:val="30"/>
          <w:lang w:val="en-US" w:eastAsia="zh-CN" w:bidi="ar-SA"/>
        </w:rPr>
      </w:pPr>
    </w:p>
    <w:p w14:paraId="43E83294">
      <w:pPr>
        <w:pStyle w:val="2"/>
        <w:rPr>
          <w:rFonts w:hint="eastAsia" w:ascii="宋体" w:hAnsi="宋体" w:eastAsia="宋体" w:cs="宋体"/>
          <w:b/>
          <w:sz w:val="30"/>
          <w:szCs w:val="30"/>
          <w:lang w:val="en-US" w:eastAsia="zh-CN" w:bidi="ar-SA"/>
        </w:rPr>
      </w:pPr>
    </w:p>
    <w:p w14:paraId="0CB268C9">
      <w:pPr>
        <w:pStyle w:val="2"/>
        <w:rPr>
          <w:rFonts w:hint="eastAsia" w:ascii="宋体" w:hAnsi="宋体" w:eastAsia="宋体" w:cs="宋体"/>
          <w:b/>
          <w:sz w:val="30"/>
          <w:szCs w:val="30"/>
          <w:lang w:val="en-US" w:eastAsia="zh-CN" w:bidi="ar-SA"/>
        </w:rPr>
      </w:pPr>
    </w:p>
    <w:p w14:paraId="7061F972">
      <w:pPr>
        <w:pStyle w:val="2"/>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8"/>
        <w:jc w:val="center"/>
        <w:rPr>
          <w:rFonts w:hint="eastAsia" w:ascii="宋体" w:hAnsi="宋体" w:eastAsia="宋体" w:cs="宋体"/>
          <w:b/>
          <w:sz w:val="52"/>
          <w:szCs w:val="52"/>
          <w:lang w:eastAsia="zh-CN"/>
        </w:rPr>
      </w:pPr>
    </w:p>
    <w:p w14:paraId="2CBD0752">
      <w:pPr>
        <w:pStyle w:val="8"/>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24036C66">
      <w:pPr>
        <w:spacing w:before="380" w:after="140" w:line="160" w:lineRule="atLeast"/>
        <w:jc w:val="center"/>
        <w:outlineLvl w:val="0"/>
        <w:rPr>
          <w:rFonts w:hint="eastAsia" w:ascii="宋体" w:hAnsi="宋体" w:eastAsia="宋体" w:cs="宋体"/>
          <w:b/>
          <w:color w:val="FF0000"/>
          <w:sz w:val="44"/>
          <w:szCs w:val="44"/>
          <w:lang w:val="en-US" w:eastAsia="zh-CN" w:bidi="ar-SA"/>
        </w:rPr>
      </w:pPr>
      <w:r>
        <w:rPr>
          <w:rFonts w:hint="eastAsia" w:cs="宋体"/>
          <w:b/>
          <w:color w:val="FF0000"/>
          <w:sz w:val="44"/>
          <w:szCs w:val="44"/>
          <w:lang w:val="en-US" w:eastAsia="zh-CN" w:bidi="ar-SA"/>
        </w:rPr>
        <w:t>堆取料机取料刮板链条更换，两侧及中心轨道调整设备更新项目</w:t>
      </w:r>
    </w:p>
    <w:p w14:paraId="5B59DECF">
      <w:pPr>
        <w:spacing w:line="1000"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参比文件</w:t>
      </w:r>
    </w:p>
    <w:p w14:paraId="799DB0BF">
      <w:pPr>
        <w:pStyle w:val="2"/>
        <w:rPr>
          <w:rFonts w:hint="eastAsia" w:ascii="宋体" w:hAnsi="宋体" w:eastAsia="宋体" w:cs="宋体"/>
        </w:rPr>
      </w:pPr>
    </w:p>
    <w:p w14:paraId="66430289">
      <w:pPr>
        <w:pStyle w:val="8"/>
        <w:rPr>
          <w:rFonts w:hint="eastAsia" w:ascii="宋体" w:hAnsi="宋体" w:eastAsia="宋体" w:cs="宋体"/>
          <w:lang w:eastAsia="zh-CN"/>
        </w:rPr>
      </w:pPr>
    </w:p>
    <w:p w14:paraId="303A44C3">
      <w:pPr>
        <w:pStyle w:val="8"/>
        <w:rPr>
          <w:rFonts w:hint="eastAsia" w:ascii="宋体" w:hAnsi="宋体" w:eastAsia="宋体" w:cs="宋体"/>
          <w:lang w:eastAsia="zh-CN"/>
        </w:rPr>
      </w:pPr>
    </w:p>
    <w:p w14:paraId="559558BB">
      <w:pPr>
        <w:pStyle w:val="8"/>
        <w:rPr>
          <w:rFonts w:hint="eastAsia" w:ascii="宋体" w:hAnsi="宋体" w:eastAsia="宋体" w:cs="宋体"/>
          <w:lang w:eastAsia="zh-CN"/>
        </w:rPr>
      </w:pPr>
    </w:p>
    <w:p w14:paraId="35D9A259">
      <w:pPr>
        <w:pStyle w:val="8"/>
        <w:rPr>
          <w:rFonts w:hint="eastAsia" w:ascii="宋体" w:hAnsi="宋体" w:eastAsia="宋体" w:cs="宋体"/>
          <w:lang w:eastAsia="zh-CN"/>
        </w:rPr>
      </w:pPr>
    </w:p>
    <w:p w14:paraId="0CC5A5D1">
      <w:pPr>
        <w:pStyle w:val="8"/>
        <w:rPr>
          <w:rFonts w:hint="eastAsia" w:ascii="宋体" w:hAnsi="宋体" w:eastAsia="宋体" w:cs="宋体"/>
          <w:lang w:eastAsia="zh-CN"/>
        </w:rPr>
      </w:pPr>
    </w:p>
    <w:p w14:paraId="5C6052BA">
      <w:pPr>
        <w:pStyle w:val="8"/>
        <w:rPr>
          <w:rFonts w:hint="eastAsia" w:ascii="宋体" w:hAnsi="宋体" w:eastAsia="宋体" w:cs="宋体"/>
          <w:b/>
          <w:bCs/>
          <w:sz w:val="32"/>
          <w:szCs w:val="32"/>
          <w:lang w:eastAsia="zh-CN"/>
        </w:rPr>
      </w:pPr>
    </w:p>
    <w:p w14:paraId="59C232A5">
      <w:pPr>
        <w:pStyle w:val="8"/>
        <w:rPr>
          <w:rFonts w:hint="eastAsia" w:ascii="宋体" w:hAnsi="宋体" w:eastAsia="宋体" w:cs="宋体"/>
          <w:b/>
          <w:bCs/>
          <w:sz w:val="32"/>
          <w:szCs w:val="32"/>
          <w:lang w:eastAsia="zh-CN"/>
        </w:rPr>
      </w:pPr>
    </w:p>
    <w:p w14:paraId="402D501D">
      <w:pPr>
        <w:pStyle w:val="8"/>
        <w:rPr>
          <w:rFonts w:hint="eastAsia" w:ascii="宋体" w:hAnsi="宋体" w:eastAsia="宋体" w:cs="宋体"/>
          <w:b/>
          <w:bCs/>
          <w:sz w:val="32"/>
          <w:szCs w:val="32"/>
          <w:lang w:eastAsia="zh-CN"/>
        </w:rPr>
      </w:pPr>
    </w:p>
    <w:p w14:paraId="1224C0F5">
      <w:pPr>
        <w:pStyle w:val="8"/>
        <w:rPr>
          <w:rFonts w:hint="eastAsia" w:ascii="宋体" w:hAnsi="宋体" w:eastAsia="宋体" w:cs="宋体"/>
          <w:b/>
          <w:bCs/>
          <w:sz w:val="32"/>
          <w:szCs w:val="36"/>
          <w:lang w:eastAsia="zh-CN"/>
        </w:rPr>
      </w:pPr>
    </w:p>
    <w:p w14:paraId="179B654D">
      <w:pPr>
        <w:pStyle w:val="8"/>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8"/>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2"/>
        <w:rPr>
          <w:rFonts w:hint="eastAsia" w:ascii="宋体" w:hAnsi="宋体" w:eastAsia="宋体" w:cs="宋体"/>
        </w:rPr>
      </w:pPr>
    </w:p>
    <w:p w14:paraId="1B40AA16">
      <w:pPr>
        <w:pStyle w:val="2"/>
        <w:rPr>
          <w:rFonts w:hint="eastAsia" w:ascii="宋体" w:hAnsi="宋体" w:eastAsia="宋体" w:cs="宋体"/>
        </w:rPr>
      </w:pPr>
    </w:p>
    <w:p w14:paraId="62CE8FE6">
      <w:pPr>
        <w:pStyle w:val="2"/>
        <w:rPr>
          <w:rFonts w:hint="eastAsia" w:ascii="宋体" w:hAnsi="宋体" w:eastAsia="宋体" w:cs="宋体"/>
        </w:rPr>
      </w:pPr>
    </w:p>
    <w:p w14:paraId="72182172">
      <w:pPr>
        <w:pStyle w:val="2"/>
        <w:rPr>
          <w:rFonts w:hint="eastAsia" w:ascii="宋体" w:hAnsi="宋体" w:eastAsia="宋体" w:cs="宋体"/>
        </w:rPr>
      </w:pPr>
    </w:p>
    <w:p w14:paraId="4AA21FD5">
      <w:pPr>
        <w:pStyle w:val="2"/>
        <w:rPr>
          <w:rFonts w:hint="eastAsia" w:ascii="宋体" w:hAnsi="宋体" w:eastAsia="宋体" w:cs="宋体"/>
        </w:rPr>
      </w:pPr>
    </w:p>
    <w:p w14:paraId="0517CDBC">
      <w:pPr>
        <w:pStyle w:val="2"/>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2"/>
        <w:rPr>
          <w:rFonts w:hint="eastAsia" w:ascii="宋体" w:hAnsi="宋体" w:eastAsia="宋体" w:cs="宋体"/>
          <w:sz w:val="28"/>
          <w:szCs w:val="28"/>
        </w:rPr>
      </w:pPr>
    </w:p>
    <w:p w14:paraId="01650629">
      <w:pPr>
        <w:pStyle w:val="2"/>
        <w:rPr>
          <w:rFonts w:hint="eastAsia" w:ascii="宋体" w:hAnsi="宋体" w:eastAsia="宋体" w:cs="宋体"/>
        </w:rPr>
      </w:pPr>
    </w:p>
    <w:p w14:paraId="2239D7F9">
      <w:pPr>
        <w:pStyle w:val="2"/>
        <w:rPr>
          <w:rFonts w:hint="eastAsia" w:ascii="宋体" w:hAnsi="宋体" w:eastAsia="宋体" w:cs="宋体"/>
        </w:rPr>
      </w:pPr>
    </w:p>
    <w:p w14:paraId="511814B1">
      <w:pPr>
        <w:pStyle w:val="2"/>
        <w:rPr>
          <w:rFonts w:hint="eastAsia" w:ascii="宋体" w:hAnsi="宋体" w:eastAsia="宋体" w:cs="宋体"/>
        </w:rPr>
      </w:pPr>
    </w:p>
    <w:p w14:paraId="585CAA79">
      <w:pPr>
        <w:pStyle w:val="2"/>
        <w:rPr>
          <w:rFonts w:hint="eastAsia" w:ascii="宋体" w:hAnsi="宋体" w:eastAsia="宋体" w:cs="宋体"/>
        </w:rPr>
      </w:pPr>
    </w:p>
    <w:p w14:paraId="215395B8">
      <w:pPr>
        <w:pStyle w:val="2"/>
        <w:rPr>
          <w:rFonts w:hint="eastAsia" w:ascii="宋体" w:hAnsi="宋体" w:eastAsia="宋体" w:cs="宋体"/>
        </w:rPr>
      </w:pPr>
    </w:p>
    <w:p w14:paraId="2041CC29">
      <w:pPr>
        <w:pStyle w:val="2"/>
        <w:rPr>
          <w:rFonts w:hint="eastAsia" w:ascii="宋体" w:hAnsi="宋体" w:eastAsia="宋体" w:cs="宋体"/>
        </w:rPr>
      </w:pPr>
    </w:p>
    <w:p w14:paraId="41673E0F">
      <w:pPr>
        <w:pStyle w:val="2"/>
        <w:rPr>
          <w:rFonts w:hint="eastAsia" w:ascii="宋体" w:hAnsi="宋体" w:eastAsia="宋体" w:cs="宋体"/>
        </w:rPr>
      </w:pPr>
    </w:p>
    <w:p w14:paraId="0D0C2EF0">
      <w:pPr>
        <w:pStyle w:val="2"/>
        <w:rPr>
          <w:rFonts w:hint="eastAsia" w:ascii="宋体" w:hAnsi="宋体" w:eastAsia="宋体" w:cs="宋体"/>
        </w:rPr>
      </w:pPr>
    </w:p>
    <w:p w14:paraId="57229CB8">
      <w:pPr>
        <w:pStyle w:val="2"/>
        <w:rPr>
          <w:rFonts w:hint="eastAsia" w:ascii="宋体" w:hAnsi="宋体" w:eastAsia="宋体" w:cs="宋体"/>
        </w:rPr>
      </w:pPr>
    </w:p>
    <w:p w14:paraId="79C1207A">
      <w:pPr>
        <w:pStyle w:val="2"/>
        <w:rPr>
          <w:rFonts w:hint="eastAsia" w:ascii="宋体" w:hAnsi="宋体" w:eastAsia="宋体" w:cs="宋体"/>
        </w:rPr>
      </w:pPr>
    </w:p>
    <w:p w14:paraId="3A2E7E07">
      <w:pPr>
        <w:pStyle w:val="2"/>
        <w:rPr>
          <w:rFonts w:hint="eastAsia" w:ascii="宋体" w:hAnsi="宋体" w:eastAsia="宋体" w:cs="宋体"/>
        </w:rPr>
      </w:pPr>
    </w:p>
    <w:p w14:paraId="7F3387D6">
      <w:pPr>
        <w:pStyle w:val="2"/>
        <w:rPr>
          <w:rFonts w:hint="eastAsia" w:ascii="宋体" w:hAnsi="宋体" w:eastAsia="宋体" w:cs="宋体"/>
        </w:rPr>
      </w:pPr>
    </w:p>
    <w:p w14:paraId="771D921A">
      <w:pPr>
        <w:pStyle w:val="2"/>
        <w:rPr>
          <w:rFonts w:hint="eastAsia" w:ascii="宋体" w:hAnsi="宋体" w:eastAsia="宋体" w:cs="宋体"/>
        </w:rPr>
      </w:pPr>
    </w:p>
    <w:p w14:paraId="505778A1">
      <w:pPr>
        <w:pStyle w:val="2"/>
        <w:rPr>
          <w:rFonts w:hint="eastAsia" w:ascii="宋体" w:hAnsi="宋体" w:eastAsia="宋体" w:cs="宋体"/>
        </w:rPr>
      </w:pPr>
    </w:p>
    <w:p w14:paraId="049FFE20">
      <w:pPr>
        <w:pStyle w:val="2"/>
        <w:rPr>
          <w:rFonts w:hint="eastAsia" w:ascii="宋体" w:hAnsi="宋体" w:eastAsia="宋体" w:cs="宋体"/>
        </w:rPr>
      </w:pPr>
    </w:p>
    <w:p w14:paraId="5401509C">
      <w:pPr>
        <w:pStyle w:val="2"/>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3"/>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2"/>
        <w:rPr>
          <w:rFonts w:hint="eastAsia" w:ascii="宋体" w:hAnsi="宋体" w:eastAsia="宋体" w:cs="宋体"/>
          <w:b/>
          <w:bCs/>
          <w:sz w:val="36"/>
          <w:szCs w:val="36"/>
        </w:rPr>
      </w:pPr>
    </w:p>
    <w:p w14:paraId="340BCC72">
      <w:pPr>
        <w:pStyle w:val="2"/>
        <w:rPr>
          <w:rFonts w:hint="eastAsia" w:ascii="宋体" w:hAnsi="宋体" w:eastAsia="宋体" w:cs="宋体"/>
          <w:b/>
          <w:bCs/>
          <w:sz w:val="36"/>
          <w:szCs w:val="36"/>
        </w:rPr>
      </w:pPr>
    </w:p>
    <w:p w14:paraId="355D38E7">
      <w:pPr>
        <w:pStyle w:val="2"/>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2"/>
        <w:rPr>
          <w:rFonts w:hint="eastAsia" w:ascii="宋体" w:hAnsi="宋体" w:eastAsia="宋体" w:cs="宋体"/>
          <w:b/>
          <w:bCs/>
          <w:sz w:val="36"/>
          <w:szCs w:val="36"/>
        </w:rPr>
      </w:pPr>
    </w:p>
    <w:p w14:paraId="24D79123">
      <w:pPr>
        <w:pStyle w:val="2"/>
        <w:rPr>
          <w:rFonts w:hint="eastAsia" w:ascii="宋体" w:hAnsi="宋体" w:eastAsia="宋体" w:cs="宋体"/>
          <w:b/>
          <w:bCs/>
          <w:sz w:val="36"/>
          <w:szCs w:val="36"/>
        </w:rPr>
      </w:pPr>
    </w:p>
    <w:p w14:paraId="024EFB28">
      <w:pPr>
        <w:pStyle w:val="2"/>
        <w:rPr>
          <w:rFonts w:hint="eastAsia" w:ascii="宋体" w:hAnsi="宋体" w:eastAsia="宋体" w:cs="宋体"/>
        </w:rPr>
      </w:pPr>
    </w:p>
    <w:p w14:paraId="2C65D7B7">
      <w:pPr>
        <w:pStyle w:val="2"/>
        <w:rPr>
          <w:rFonts w:hint="eastAsia" w:ascii="宋体" w:hAnsi="宋体" w:eastAsia="宋体" w:cs="宋体"/>
        </w:rPr>
      </w:pPr>
    </w:p>
    <w:p w14:paraId="4385FD1F">
      <w:pPr>
        <w:pStyle w:val="2"/>
        <w:rPr>
          <w:rFonts w:hint="eastAsia" w:ascii="宋体" w:hAnsi="宋体" w:eastAsia="宋体" w:cs="宋体"/>
        </w:rPr>
      </w:pPr>
    </w:p>
    <w:p w14:paraId="7E986680">
      <w:pPr>
        <w:pStyle w:val="2"/>
        <w:rPr>
          <w:rFonts w:hint="eastAsia" w:ascii="宋体" w:hAnsi="宋体" w:eastAsia="宋体" w:cs="宋体"/>
        </w:rPr>
      </w:pPr>
    </w:p>
    <w:p w14:paraId="5802E1F4">
      <w:pPr>
        <w:pStyle w:val="2"/>
        <w:rPr>
          <w:rFonts w:hint="eastAsia" w:ascii="宋体" w:hAnsi="宋体" w:eastAsia="宋体" w:cs="宋体"/>
        </w:rPr>
      </w:pPr>
    </w:p>
    <w:p w14:paraId="5ECF2963">
      <w:pPr>
        <w:pStyle w:val="2"/>
        <w:rPr>
          <w:rFonts w:hint="eastAsia" w:ascii="宋体" w:hAnsi="宋体" w:eastAsia="宋体" w:cs="宋体"/>
        </w:rPr>
      </w:pPr>
    </w:p>
    <w:p w14:paraId="4AF283DE">
      <w:pPr>
        <w:pStyle w:val="2"/>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2、我方将履行比选文件规定的每一项要求：如中标，将严格按照合同约定履行各项义务。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3、我公司报价有效期为采购文件收取时间截止期后30个工作日，如中标，有效期将延长至合同执行完毕。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2"/>
        <w:rPr>
          <w:rFonts w:hint="eastAsia" w:ascii="宋体" w:hAnsi="宋体" w:eastAsia="宋体" w:cs="宋体"/>
        </w:rPr>
      </w:pPr>
    </w:p>
    <w:p w14:paraId="057638D8">
      <w:pPr>
        <w:pStyle w:val="2"/>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2"/>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2"/>
        <w:jc w:val="center"/>
        <w:rPr>
          <w:rFonts w:hint="eastAsia" w:ascii="宋体" w:hAnsi="宋体" w:eastAsia="宋体" w:cs="宋体"/>
        </w:rPr>
      </w:pPr>
    </w:p>
    <w:p w14:paraId="67147497">
      <w:pPr>
        <w:pStyle w:val="2"/>
        <w:jc w:val="center"/>
        <w:rPr>
          <w:rFonts w:hint="eastAsia" w:ascii="宋体" w:hAnsi="宋体" w:eastAsia="宋体" w:cs="宋体"/>
        </w:rPr>
      </w:pPr>
    </w:p>
    <w:p w14:paraId="131EF3F0">
      <w:pPr>
        <w:pStyle w:val="2"/>
        <w:jc w:val="center"/>
        <w:rPr>
          <w:rFonts w:hint="eastAsia" w:ascii="宋体" w:hAnsi="宋体" w:eastAsia="宋体" w:cs="宋体"/>
        </w:rPr>
      </w:pPr>
    </w:p>
    <w:p w14:paraId="18C044F7">
      <w:pPr>
        <w:pStyle w:val="2"/>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2"/>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w:t>
      </w:r>
      <w:r>
        <w:rPr>
          <w:rFonts w:hint="eastAsia" w:cs="宋体"/>
          <w:color w:val="00B050"/>
          <w:sz w:val="28"/>
          <w:szCs w:val="28"/>
          <w:u w:val="single"/>
          <w:lang w:val="en-US" w:eastAsia="zh-CN"/>
        </w:rPr>
        <w:t xml:space="preserve">6 </w:t>
      </w:r>
      <w:r>
        <w:rPr>
          <w:rFonts w:hint="eastAsia" w:ascii="宋体" w:hAnsi="宋体" w:eastAsia="宋体" w:cs="宋体"/>
          <w:color w:val="00B050"/>
          <w:sz w:val="28"/>
          <w:szCs w:val="28"/>
          <w:u w:val="single"/>
          <w:lang w:eastAsia="zh-CN"/>
        </w:rPr>
        <w:t>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2"/>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2"/>
        <w:rPr>
          <w:rFonts w:hint="eastAsia" w:ascii="宋体" w:hAnsi="宋体" w:eastAsia="宋体" w:cs="宋体"/>
        </w:rPr>
      </w:pPr>
    </w:p>
    <w:p w14:paraId="659FA83A">
      <w:pPr>
        <w:pStyle w:val="2"/>
        <w:rPr>
          <w:rFonts w:hint="eastAsia" w:ascii="宋体" w:hAnsi="宋体" w:eastAsia="宋体" w:cs="宋体"/>
        </w:rPr>
      </w:pPr>
    </w:p>
    <w:p w14:paraId="7837B619">
      <w:pPr>
        <w:pStyle w:val="2"/>
        <w:rPr>
          <w:rFonts w:hint="eastAsia" w:ascii="宋体" w:hAnsi="宋体" w:eastAsia="宋体" w:cs="宋体"/>
        </w:rPr>
      </w:pPr>
    </w:p>
    <w:p w14:paraId="6CBC2A0F">
      <w:pPr>
        <w:pStyle w:val="2"/>
        <w:rPr>
          <w:rFonts w:hint="eastAsia" w:ascii="宋体" w:hAnsi="宋体" w:eastAsia="宋体" w:cs="宋体"/>
        </w:rPr>
      </w:pPr>
    </w:p>
    <w:p w14:paraId="35D7CB36">
      <w:pPr>
        <w:pStyle w:val="2"/>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2"/>
        <w:jc w:val="center"/>
        <w:rPr>
          <w:rFonts w:hint="eastAsia" w:ascii="宋体" w:hAnsi="宋体" w:eastAsia="宋体" w:cs="宋体"/>
          <w:color w:val="4E6127"/>
        </w:rPr>
      </w:pPr>
    </w:p>
    <w:p w14:paraId="50039A4A">
      <w:pPr>
        <w:pStyle w:val="2"/>
        <w:jc w:val="center"/>
        <w:rPr>
          <w:rFonts w:hint="eastAsia" w:ascii="宋体" w:hAnsi="宋体" w:eastAsia="宋体" w:cs="宋体"/>
        </w:rPr>
      </w:pPr>
    </w:p>
    <w:p w14:paraId="0920C7A9">
      <w:pPr>
        <w:pStyle w:val="2"/>
        <w:jc w:val="center"/>
        <w:rPr>
          <w:rFonts w:hint="eastAsia" w:ascii="宋体" w:hAnsi="宋体" w:eastAsia="宋体" w:cs="宋体"/>
        </w:rPr>
      </w:pPr>
    </w:p>
    <w:p w14:paraId="2F4A945B">
      <w:pPr>
        <w:pStyle w:val="2"/>
        <w:jc w:val="center"/>
        <w:rPr>
          <w:rFonts w:hint="eastAsia" w:ascii="宋体" w:hAnsi="宋体" w:eastAsia="宋体" w:cs="宋体"/>
        </w:rPr>
      </w:pPr>
    </w:p>
    <w:p w14:paraId="6ADFABA8">
      <w:pPr>
        <w:pStyle w:val="2"/>
        <w:jc w:val="center"/>
        <w:rPr>
          <w:rFonts w:hint="eastAsia" w:ascii="宋体" w:hAnsi="宋体" w:eastAsia="宋体" w:cs="宋体"/>
        </w:rPr>
      </w:pPr>
    </w:p>
    <w:p w14:paraId="0F2FF226">
      <w:pPr>
        <w:pStyle w:val="2"/>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2"/>
        <w:rPr>
          <w:rFonts w:hint="eastAsia" w:ascii="宋体" w:hAnsi="宋体" w:eastAsia="宋体" w:cs="宋体"/>
          <w:b/>
          <w:bCs/>
          <w:color w:val="4E6127"/>
          <w:sz w:val="36"/>
          <w:szCs w:val="36"/>
        </w:rPr>
      </w:pPr>
    </w:p>
    <w:p w14:paraId="31480A80">
      <w:pPr>
        <w:pStyle w:val="2"/>
        <w:rPr>
          <w:rFonts w:hint="eastAsia" w:ascii="宋体" w:hAnsi="宋体" w:eastAsia="宋体" w:cs="宋体"/>
          <w:b/>
          <w:bCs/>
          <w:color w:val="4E6127"/>
          <w:sz w:val="36"/>
          <w:szCs w:val="36"/>
        </w:rPr>
      </w:pPr>
    </w:p>
    <w:p w14:paraId="37F55F60">
      <w:pPr>
        <w:pStyle w:val="2"/>
        <w:rPr>
          <w:rFonts w:hint="eastAsia" w:ascii="宋体" w:hAnsi="宋体" w:eastAsia="宋体" w:cs="宋体"/>
          <w:b/>
          <w:bCs/>
          <w:color w:val="4E6127"/>
          <w:sz w:val="36"/>
          <w:szCs w:val="36"/>
        </w:rPr>
      </w:pPr>
    </w:p>
    <w:p w14:paraId="1D5DC6B2">
      <w:pPr>
        <w:pStyle w:val="2"/>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2"/>
        <w:rPr>
          <w:rFonts w:hint="eastAsia" w:ascii="宋体" w:hAnsi="宋体" w:eastAsia="宋体" w:cs="宋体"/>
          <w:b/>
          <w:bCs/>
          <w:sz w:val="36"/>
          <w:szCs w:val="36"/>
        </w:rPr>
      </w:pPr>
    </w:p>
    <w:p w14:paraId="56FE4AB3">
      <w:pPr>
        <w:pStyle w:val="2"/>
        <w:rPr>
          <w:rFonts w:hint="eastAsia" w:ascii="宋体" w:hAnsi="宋体" w:eastAsia="宋体" w:cs="宋体"/>
          <w:b/>
          <w:bCs/>
          <w:sz w:val="36"/>
          <w:szCs w:val="36"/>
        </w:rPr>
      </w:pPr>
    </w:p>
    <w:p w14:paraId="4082A934">
      <w:pPr>
        <w:pStyle w:val="2"/>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2"/>
        <w:jc w:val="center"/>
        <w:rPr>
          <w:rFonts w:hint="eastAsia" w:ascii="宋体" w:hAnsi="宋体" w:eastAsia="宋体" w:cs="宋体"/>
          <w:color w:val="FF0000"/>
        </w:rPr>
      </w:pPr>
    </w:p>
    <w:p w14:paraId="5387328F">
      <w:pPr>
        <w:pStyle w:val="2"/>
        <w:jc w:val="center"/>
        <w:rPr>
          <w:rFonts w:hint="eastAsia" w:ascii="宋体" w:hAnsi="宋体" w:eastAsia="宋体" w:cs="宋体"/>
        </w:rPr>
      </w:pPr>
    </w:p>
    <w:p w14:paraId="0102840C">
      <w:pPr>
        <w:pStyle w:val="2"/>
        <w:jc w:val="center"/>
        <w:rPr>
          <w:rFonts w:hint="eastAsia" w:ascii="宋体" w:hAnsi="宋体" w:eastAsia="宋体" w:cs="宋体"/>
        </w:rPr>
      </w:pPr>
    </w:p>
    <w:p w14:paraId="634EE69A">
      <w:pPr>
        <w:pStyle w:val="2"/>
        <w:jc w:val="center"/>
        <w:rPr>
          <w:rFonts w:hint="eastAsia" w:ascii="宋体" w:hAnsi="宋体" w:eastAsia="宋体" w:cs="宋体"/>
        </w:rPr>
      </w:pPr>
    </w:p>
    <w:p w14:paraId="149B8867">
      <w:pPr>
        <w:pStyle w:val="2"/>
        <w:jc w:val="center"/>
        <w:rPr>
          <w:rFonts w:hint="eastAsia" w:ascii="宋体" w:hAnsi="宋体" w:eastAsia="宋体" w:cs="宋体"/>
        </w:rPr>
      </w:pPr>
    </w:p>
    <w:p w14:paraId="77B291E9">
      <w:pPr>
        <w:pStyle w:val="2"/>
        <w:jc w:val="center"/>
        <w:rPr>
          <w:rFonts w:hint="eastAsia" w:ascii="宋体" w:hAnsi="宋体" w:eastAsia="宋体" w:cs="宋体"/>
        </w:rPr>
      </w:pPr>
    </w:p>
    <w:p w14:paraId="179A504F">
      <w:pPr>
        <w:pStyle w:val="2"/>
        <w:jc w:val="center"/>
        <w:rPr>
          <w:rFonts w:hint="eastAsia" w:ascii="宋体" w:hAnsi="宋体" w:eastAsia="宋体" w:cs="宋体"/>
        </w:rPr>
      </w:pPr>
    </w:p>
    <w:p w14:paraId="5CAFDA94">
      <w:pPr>
        <w:pStyle w:val="2"/>
        <w:jc w:val="center"/>
        <w:rPr>
          <w:rFonts w:hint="eastAsia" w:ascii="宋体" w:hAnsi="宋体" w:eastAsia="宋体" w:cs="宋体"/>
        </w:rPr>
      </w:pPr>
    </w:p>
    <w:p w14:paraId="4451840C">
      <w:pPr>
        <w:pStyle w:val="2"/>
        <w:jc w:val="center"/>
        <w:rPr>
          <w:rFonts w:hint="eastAsia" w:ascii="宋体" w:hAnsi="宋体" w:eastAsia="宋体" w:cs="宋体"/>
        </w:rPr>
      </w:pPr>
    </w:p>
    <w:p w14:paraId="0A5770F0">
      <w:pPr>
        <w:pStyle w:val="2"/>
        <w:jc w:val="center"/>
        <w:rPr>
          <w:rFonts w:hint="eastAsia" w:ascii="宋体" w:hAnsi="宋体" w:eastAsia="宋体" w:cs="宋体"/>
        </w:rPr>
      </w:pPr>
    </w:p>
    <w:p w14:paraId="55630743">
      <w:pPr>
        <w:pStyle w:val="2"/>
        <w:jc w:val="center"/>
        <w:rPr>
          <w:rFonts w:hint="eastAsia" w:ascii="宋体" w:hAnsi="宋体" w:eastAsia="宋体" w:cs="宋体"/>
        </w:rPr>
      </w:pPr>
    </w:p>
    <w:p w14:paraId="25F80610">
      <w:pPr>
        <w:pStyle w:val="2"/>
        <w:jc w:val="center"/>
        <w:rPr>
          <w:rFonts w:hint="eastAsia" w:ascii="宋体" w:hAnsi="宋体" w:eastAsia="宋体" w:cs="宋体"/>
        </w:rPr>
      </w:pPr>
    </w:p>
    <w:p w14:paraId="39C69273">
      <w:pPr>
        <w:pStyle w:val="2"/>
        <w:jc w:val="center"/>
        <w:rPr>
          <w:rFonts w:hint="eastAsia" w:ascii="宋体" w:hAnsi="宋体" w:eastAsia="宋体" w:cs="宋体"/>
        </w:rPr>
      </w:pPr>
    </w:p>
    <w:p w14:paraId="0B695781">
      <w:pPr>
        <w:pStyle w:val="2"/>
        <w:jc w:val="center"/>
        <w:rPr>
          <w:rFonts w:hint="eastAsia" w:ascii="宋体" w:hAnsi="宋体" w:eastAsia="宋体" w:cs="宋体"/>
        </w:rPr>
      </w:pPr>
    </w:p>
    <w:p w14:paraId="0A309931">
      <w:pPr>
        <w:pStyle w:val="2"/>
        <w:jc w:val="center"/>
        <w:rPr>
          <w:rFonts w:hint="eastAsia" w:ascii="宋体" w:hAnsi="宋体" w:eastAsia="宋体" w:cs="宋体"/>
        </w:rPr>
      </w:pPr>
    </w:p>
    <w:p w14:paraId="2FC1F9AB">
      <w:pPr>
        <w:pStyle w:val="2"/>
        <w:jc w:val="center"/>
        <w:rPr>
          <w:rFonts w:hint="eastAsia" w:ascii="宋体" w:hAnsi="宋体" w:eastAsia="宋体" w:cs="宋体"/>
        </w:rPr>
      </w:pPr>
    </w:p>
    <w:p w14:paraId="0CAAE5D0">
      <w:pPr>
        <w:pStyle w:val="2"/>
        <w:jc w:val="center"/>
        <w:rPr>
          <w:rFonts w:hint="eastAsia" w:ascii="宋体" w:hAnsi="宋体" w:eastAsia="宋体" w:cs="宋体"/>
        </w:rPr>
      </w:pPr>
    </w:p>
    <w:p w14:paraId="53B1DA61">
      <w:pPr>
        <w:pStyle w:val="2"/>
        <w:jc w:val="center"/>
        <w:rPr>
          <w:rFonts w:hint="eastAsia" w:ascii="宋体" w:hAnsi="宋体" w:eastAsia="宋体" w:cs="宋体"/>
        </w:rPr>
      </w:pPr>
    </w:p>
    <w:p w14:paraId="44B736F7">
      <w:pPr>
        <w:pStyle w:val="2"/>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2"/>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2"/>
        <w:jc w:val="center"/>
        <w:rPr>
          <w:rFonts w:hint="eastAsia" w:ascii="宋体" w:hAnsi="宋体" w:eastAsia="宋体" w:cs="宋体"/>
        </w:rPr>
      </w:pPr>
    </w:p>
    <w:p w14:paraId="134BD03B">
      <w:pPr>
        <w:pStyle w:val="2"/>
        <w:jc w:val="center"/>
        <w:rPr>
          <w:rFonts w:hint="eastAsia" w:ascii="宋体" w:hAnsi="宋体" w:eastAsia="宋体" w:cs="宋体"/>
        </w:rPr>
      </w:pPr>
    </w:p>
    <w:p w14:paraId="4DC9CA0A">
      <w:pPr>
        <w:pStyle w:val="2"/>
        <w:jc w:val="center"/>
        <w:rPr>
          <w:rFonts w:hint="eastAsia" w:ascii="宋体" w:hAnsi="宋体" w:eastAsia="宋体" w:cs="宋体"/>
        </w:rPr>
      </w:pPr>
    </w:p>
    <w:p w14:paraId="58BD69EE">
      <w:pPr>
        <w:pStyle w:val="2"/>
        <w:jc w:val="center"/>
        <w:rPr>
          <w:rFonts w:hint="eastAsia" w:ascii="宋体" w:hAnsi="宋体" w:eastAsia="宋体" w:cs="宋体"/>
        </w:rPr>
      </w:pPr>
    </w:p>
    <w:p w14:paraId="0407A769">
      <w:pPr>
        <w:pStyle w:val="2"/>
        <w:jc w:val="center"/>
        <w:rPr>
          <w:rFonts w:hint="eastAsia" w:ascii="宋体" w:hAnsi="宋体" w:eastAsia="宋体" w:cs="宋体"/>
        </w:rPr>
      </w:pPr>
    </w:p>
    <w:p w14:paraId="00DCFCF0">
      <w:pPr>
        <w:pStyle w:val="2"/>
        <w:jc w:val="center"/>
        <w:rPr>
          <w:rFonts w:hint="eastAsia" w:ascii="宋体" w:hAnsi="宋体" w:eastAsia="宋体" w:cs="宋体"/>
        </w:rPr>
      </w:pPr>
    </w:p>
    <w:p w14:paraId="0DAF1E17">
      <w:pPr>
        <w:pStyle w:val="2"/>
        <w:jc w:val="center"/>
        <w:rPr>
          <w:rFonts w:hint="eastAsia" w:ascii="宋体" w:hAnsi="宋体" w:eastAsia="宋体" w:cs="宋体"/>
        </w:rPr>
      </w:pPr>
    </w:p>
    <w:p w14:paraId="0FED7F89">
      <w:pPr>
        <w:pStyle w:val="2"/>
        <w:jc w:val="center"/>
        <w:rPr>
          <w:rFonts w:hint="eastAsia" w:ascii="宋体" w:hAnsi="宋体" w:eastAsia="宋体" w:cs="宋体"/>
        </w:rPr>
      </w:pPr>
    </w:p>
    <w:p w14:paraId="3B51FA27">
      <w:pPr>
        <w:pStyle w:val="2"/>
        <w:jc w:val="center"/>
        <w:rPr>
          <w:rFonts w:hint="eastAsia" w:ascii="宋体" w:hAnsi="宋体" w:eastAsia="宋体" w:cs="宋体"/>
        </w:rPr>
      </w:pPr>
    </w:p>
    <w:p w14:paraId="41E2E596">
      <w:pPr>
        <w:pStyle w:val="2"/>
        <w:jc w:val="center"/>
        <w:rPr>
          <w:rFonts w:hint="eastAsia" w:ascii="宋体" w:hAnsi="宋体" w:eastAsia="宋体" w:cs="宋体"/>
        </w:rPr>
      </w:pPr>
    </w:p>
    <w:p w14:paraId="63C39446">
      <w:pPr>
        <w:pStyle w:val="2"/>
        <w:jc w:val="center"/>
        <w:rPr>
          <w:rFonts w:hint="eastAsia" w:ascii="宋体" w:hAnsi="宋体" w:eastAsia="宋体" w:cs="宋体"/>
        </w:rPr>
      </w:pPr>
    </w:p>
    <w:p w14:paraId="7AEC7268">
      <w:pPr>
        <w:pStyle w:val="2"/>
        <w:rPr>
          <w:rFonts w:hint="eastAsia" w:ascii="宋体" w:hAnsi="宋体" w:eastAsia="宋体" w:cs="宋体"/>
        </w:rPr>
      </w:pPr>
    </w:p>
    <w:p w14:paraId="4957E307">
      <w:pPr>
        <w:pStyle w:val="2"/>
        <w:rPr>
          <w:rFonts w:hint="eastAsia" w:ascii="宋体" w:hAnsi="宋体" w:eastAsia="宋体" w:cs="宋体"/>
        </w:rPr>
      </w:pPr>
    </w:p>
    <w:p w14:paraId="3FB37B22">
      <w:pPr>
        <w:pStyle w:val="2"/>
        <w:rPr>
          <w:rFonts w:hint="eastAsia" w:ascii="宋体" w:hAnsi="宋体" w:eastAsia="宋体" w:cs="宋体"/>
        </w:rPr>
      </w:pPr>
    </w:p>
    <w:p w14:paraId="11323277">
      <w:pPr>
        <w:pStyle w:val="2"/>
        <w:rPr>
          <w:rFonts w:hint="eastAsia" w:ascii="宋体" w:hAnsi="宋体" w:eastAsia="宋体" w:cs="宋体"/>
        </w:rPr>
      </w:pPr>
    </w:p>
    <w:p w14:paraId="5DB04789">
      <w:pPr>
        <w:pStyle w:val="2"/>
        <w:rPr>
          <w:rFonts w:hint="eastAsia" w:ascii="宋体" w:hAnsi="宋体" w:eastAsia="宋体" w:cs="宋体"/>
        </w:rPr>
      </w:pPr>
    </w:p>
    <w:p w14:paraId="69A8C2B9">
      <w:pPr>
        <w:pStyle w:val="2"/>
        <w:rPr>
          <w:rFonts w:hint="eastAsia" w:ascii="宋体" w:hAnsi="宋体" w:eastAsia="宋体" w:cs="宋体"/>
        </w:rPr>
      </w:pPr>
    </w:p>
    <w:p w14:paraId="75CE5622">
      <w:pPr>
        <w:pStyle w:val="2"/>
        <w:rPr>
          <w:rFonts w:hint="eastAsia" w:ascii="宋体" w:hAnsi="宋体" w:eastAsia="宋体" w:cs="宋体"/>
        </w:rPr>
      </w:pPr>
    </w:p>
    <w:p w14:paraId="273A2B27">
      <w:pPr>
        <w:pStyle w:val="2"/>
        <w:rPr>
          <w:rFonts w:hint="eastAsia" w:ascii="宋体" w:hAnsi="宋体" w:eastAsia="宋体" w:cs="宋体"/>
        </w:rPr>
      </w:pPr>
    </w:p>
    <w:p w14:paraId="25045C9A">
      <w:pPr>
        <w:pStyle w:val="2"/>
        <w:rPr>
          <w:rFonts w:hint="eastAsia" w:ascii="宋体" w:hAnsi="宋体" w:eastAsia="宋体" w:cs="宋体"/>
        </w:rPr>
      </w:pPr>
    </w:p>
    <w:p w14:paraId="00F92A37">
      <w:pPr>
        <w:pStyle w:val="2"/>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24831B41">
      <w:pPr>
        <w:jc w:val="center"/>
        <w:rPr>
          <w:b/>
          <w:sz w:val="36"/>
          <w:szCs w:val="36"/>
          <w:lang w:eastAsia="zh-CN"/>
        </w:rPr>
      </w:pPr>
      <w:r>
        <w:rPr>
          <w:rFonts w:hint="eastAsia"/>
          <w:b/>
          <w:sz w:val="36"/>
          <w:szCs w:val="36"/>
          <w:lang w:eastAsia="zh-CN"/>
        </w:rPr>
        <w:t>报 价 单</w:t>
      </w:r>
    </w:p>
    <w:p w14:paraId="43DAA3A8">
      <w:pPr>
        <w:pStyle w:val="19"/>
        <w:spacing w:beforeLines="0" w:afterLines="0" w:line="240" w:lineRule="auto"/>
        <w:ind w:firstLineChars="0"/>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（注：本报价单和附件需单独盖章密封）</w:t>
      </w:r>
    </w:p>
    <w:p w14:paraId="12B73641">
      <w:pPr>
        <w:pStyle w:val="19"/>
        <w:spacing w:beforeLines="0" w:afterLines="0"/>
        <w:ind w:firstLineChars="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5B15F768">
      <w:pPr>
        <w:spacing w:before="380" w:after="140" w:line="160" w:lineRule="atLeast"/>
        <w:ind w:firstLine="440" w:firstLineChars="200"/>
        <w:jc w:val="left"/>
        <w:outlineLvl w:val="0"/>
        <w:rPr>
          <w:color w:val="000000" w:themeColor="text1"/>
          <w:u w:val="single"/>
          <w:lang w:eastAsia="zh-CN"/>
          <w14:textFill>
            <w14:solidFill>
              <w14:schemeClr w14:val="tx1"/>
            </w14:solidFill>
          </w14:textFill>
        </w:rPr>
      </w:pPr>
      <w:r>
        <w:rPr>
          <w:rFonts w:hint="eastAsia"/>
          <w:lang w:eastAsia="zh-CN"/>
        </w:rPr>
        <w:t>项目</w:t>
      </w:r>
      <w:r>
        <w:rPr>
          <w:rFonts w:hint="eastAsia" w:ascii="宋体" w:hAnsi="宋体" w:eastAsia="宋体" w:cs="宋体"/>
          <w:lang w:eastAsia="zh-CN"/>
        </w:rPr>
        <w:t>名称</w:t>
      </w:r>
      <w:r>
        <w:rPr>
          <w:rFonts w:hint="eastAsia" w:ascii="宋体" w:hAnsi="宋体" w:eastAsia="宋体" w:cs="宋体"/>
          <w:sz w:val="24"/>
          <w:szCs w:val="24"/>
          <w:lang w:eastAsia="zh-CN"/>
        </w:rPr>
        <w:t>：</w:t>
      </w:r>
      <w:r>
        <w:rPr>
          <w:rFonts w:hint="eastAsia" w:cs="宋体"/>
          <w:sz w:val="24"/>
          <w:szCs w:val="24"/>
          <w:lang w:eastAsia="zh-CN"/>
        </w:rPr>
        <w:t>堆取料机取料刮板链条更换，两侧及中心轨道调整设备更新项目</w:t>
      </w:r>
    </w:p>
    <w:p w14:paraId="79B6AFE7">
      <w:pPr>
        <w:spacing w:line="360" w:lineRule="auto"/>
        <w:ind w:firstLine="480" w:firstLineChars="200"/>
        <w:rPr>
          <w:sz w:val="24"/>
          <w:szCs w:val="24"/>
          <w:lang w:eastAsia="zh-CN"/>
        </w:rPr>
      </w:pPr>
      <w:r>
        <w:rPr>
          <w:rFonts w:hint="eastAsia"/>
          <w:sz w:val="24"/>
          <w:szCs w:val="24"/>
          <w:lang w:val="en-US" w:eastAsia="zh-CN"/>
        </w:rPr>
        <w:t>项目包干</w:t>
      </w:r>
      <w:r>
        <w:rPr>
          <w:rFonts w:hint="eastAsia"/>
          <w:sz w:val="24"/>
          <w:szCs w:val="24"/>
          <w:lang w:eastAsia="zh-CN"/>
        </w:rPr>
        <w:t>参选报价</w:t>
      </w:r>
      <w:r>
        <w:rPr>
          <w:rFonts w:hint="eastAsia"/>
          <w:sz w:val="24"/>
          <w:szCs w:val="24"/>
          <w:lang w:val="en-US" w:eastAsia="zh-CN"/>
        </w:rPr>
        <w:t>总价</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元 ，（</w:t>
      </w:r>
      <w:r>
        <w:rPr>
          <w:rFonts w:hint="eastAsia"/>
          <w:sz w:val="24"/>
          <w:szCs w:val="24"/>
          <w:lang w:val="en-US" w:eastAsia="zh-CN"/>
        </w:rPr>
        <w:t>自附价格清单</w:t>
      </w:r>
      <w:r>
        <w:rPr>
          <w:rFonts w:hint="eastAsia"/>
          <w:sz w:val="24"/>
          <w:szCs w:val="24"/>
          <w:lang w:eastAsia="zh-CN"/>
        </w:rPr>
        <w:t>）</w:t>
      </w:r>
    </w:p>
    <w:p w14:paraId="54F8C198">
      <w:pPr>
        <w:pStyle w:val="2"/>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w:t>
      </w:r>
      <w:r>
        <w:rPr>
          <w:rFonts w:hint="eastAsia"/>
          <w:sz w:val="24"/>
          <w:szCs w:val="24"/>
        </w:rPr>
        <w:t xml:space="preserve"> ；</w:t>
      </w:r>
      <w:bookmarkStart w:id="7" w:name="_GoBack"/>
      <w:bookmarkEnd w:id="7"/>
    </w:p>
    <w:p w14:paraId="44854C9B">
      <w:pPr>
        <w:pStyle w:val="2"/>
        <w:spacing w:line="360" w:lineRule="auto"/>
        <w:rPr>
          <w:sz w:val="24"/>
          <w:szCs w:val="24"/>
        </w:rPr>
      </w:pPr>
      <w:r>
        <w:rPr>
          <w:rFonts w:hint="eastAsia"/>
          <w:sz w:val="24"/>
          <w:szCs w:val="24"/>
        </w:rPr>
        <w:t xml:space="preserve">         2、付款方式：</w:t>
      </w:r>
      <w:r>
        <w:rPr>
          <w:rFonts w:hint="eastAsia"/>
          <w:bCs/>
          <w:sz w:val="24"/>
        </w:rPr>
        <w:t>全部款项均以电汇方式支付，验收合格后付90%,留10%质保金（质保期以检修结束验收合格后12个月）</w:t>
      </w:r>
      <w:r>
        <w:rPr>
          <w:rFonts w:hint="eastAsia"/>
          <w:sz w:val="24"/>
          <w:szCs w:val="24"/>
        </w:rPr>
        <w:t>；</w:t>
      </w:r>
    </w:p>
    <w:p w14:paraId="551B7BEA">
      <w:pPr>
        <w:pStyle w:val="2"/>
        <w:spacing w:line="360" w:lineRule="auto"/>
        <w:rPr>
          <w:sz w:val="24"/>
          <w:szCs w:val="24"/>
          <w:u w:val="single"/>
        </w:rPr>
      </w:pPr>
      <w:r>
        <w:rPr>
          <w:rFonts w:hint="eastAsia"/>
          <w:sz w:val="24"/>
          <w:szCs w:val="24"/>
        </w:rPr>
        <w:t xml:space="preserve">       </w:t>
      </w:r>
    </w:p>
    <w:p w14:paraId="0FF0EBDA">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color w:val="00B050"/>
          <w:sz w:val="24"/>
          <w:szCs w:val="24"/>
        </w:rPr>
        <w:t>（加盖参选单位章）</w:t>
      </w:r>
    </w:p>
    <w:p w14:paraId="53F3F394">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20D3B41F">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0EB66D60">
      <w:pPr>
        <w:spacing w:line="360" w:lineRule="auto"/>
        <w:ind w:firstLine="480" w:firstLineChars="200"/>
        <w:rPr>
          <w:sz w:val="24"/>
          <w:szCs w:val="24"/>
          <w:u w:val="single"/>
          <w:lang w:eastAsia="zh-CN"/>
        </w:rPr>
      </w:pPr>
      <w:r>
        <w:rPr>
          <w:rFonts w:hint="eastAsia"/>
          <w:sz w:val="24"/>
          <w:szCs w:val="24"/>
          <w:lang w:eastAsia="zh-CN"/>
        </w:rPr>
        <w:t xml:space="preserve">时间： </w:t>
      </w:r>
      <w:r>
        <w:rPr>
          <w:rFonts w:hint="eastAsia"/>
          <w:sz w:val="24"/>
          <w:szCs w:val="24"/>
          <w:u w:val="single"/>
          <w:lang w:eastAsia="zh-CN"/>
        </w:rPr>
        <w:t xml:space="preserve">      年   月   日</w:t>
      </w:r>
    </w:p>
    <w:p w14:paraId="42FAD893">
      <w:pPr>
        <w:pStyle w:val="2"/>
        <w:jc w:val="center"/>
        <w:rPr>
          <w:rFonts w:hint="eastAsia" w:ascii="宋体" w:hAnsi="宋体" w:eastAsia="宋体" w:cs="宋体"/>
          <w:sz w:val="44"/>
          <w:szCs w:val="44"/>
          <w:lang w:val="en-US" w:eastAsia="zh-CN"/>
        </w:rPr>
      </w:pPr>
    </w:p>
    <w:p w14:paraId="736FB821">
      <w:pPr>
        <w:pStyle w:val="2"/>
        <w:jc w:val="center"/>
        <w:rPr>
          <w:rFonts w:hint="eastAsia" w:ascii="宋体" w:hAnsi="宋体" w:eastAsia="宋体" w:cs="宋体"/>
          <w:sz w:val="44"/>
          <w:szCs w:val="44"/>
          <w:lang w:val="en-US" w:eastAsia="zh-CN"/>
        </w:rPr>
      </w:pPr>
    </w:p>
    <w:p w14:paraId="5ADFC93F">
      <w:pPr>
        <w:pStyle w:val="2"/>
        <w:jc w:val="center"/>
        <w:rPr>
          <w:rFonts w:hint="eastAsia" w:ascii="宋体" w:hAnsi="宋体" w:eastAsia="宋体" w:cs="宋体"/>
          <w:sz w:val="44"/>
          <w:szCs w:val="44"/>
          <w:lang w:val="en-US" w:eastAsia="zh-CN"/>
        </w:rPr>
      </w:pPr>
    </w:p>
    <w:p w14:paraId="20E30907">
      <w:pPr>
        <w:pStyle w:val="2"/>
        <w:jc w:val="center"/>
        <w:rPr>
          <w:rFonts w:hint="eastAsia" w:ascii="宋体" w:hAnsi="宋体" w:eastAsia="宋体" w:cs="宋体"/>
          <w:sz w:val="44"/>
          <w:szCs w:val="44"/>
          <w:lang w:val="en-US" w:eastAsia="zh-CN"/>
        </w:rPr>
      </w:pPr>
    </w:p>
    <w:p w14:paraId="32128C2E">
      <w:pPr>
        <w:pStyle w:val="2"/>
        <w:jc w:val="center"/>
        <w:rPr>
          <w:rFonts w:hint="eastAsia" w:ascii="宋体" w:hAnsi="宋体" w:eastAsia="宋体" w:cs="宋体"/>
          <w:sz w:val="44"/>
          <w:szCs w:val="44"/>
          <w:lang w:val="en-US" w:eastAsia="zh-CN"/>
        </w:rPr>
      </w:pPr>
    </w:p>
    <w:p w14:paraId="47FF08CE">
      <w:pPr>
        <w:pStyle w:val="2"/>
        <w:jc w:val="center"/>
        <w:rPr>
          <w:rFonts w:hint="eastAsia" w:ascii="宋体" w:hAnsi="宋体" w:eastAsia="宋体" w:cs="宋体"/>
          <w:sz w:val="44"/>
          <w:szCs w:val="44"/>
          <w:lang w:val="en-US" w:eastAsia="zh-CN"/>
        </w:rPr>
      </w:pPr>
    </w:p>
    <w:p w14:paraId="2027CF58">
      <w:pPr>
        <w:pStyle w:val="2"/>
        <w:jc w:val="center"/>
        <w:rPr>
          <w:rFonts w:hint="eastAsia" w:ascii="宋体" w:hAnsi="宋体" w:eastAsia="宋体" w:cs="宋体"/>
          <w:sz w:val="44"/>
          <w:szCs w:val="44"/>
          <w:lang w:val="en-US" w:eastAsia="zh-CN"/>
        </w:rPr>
      </w:pPr>
    </w:p>
    <w:p w14:paraId="43B6A90F">
      <w:pPr>
        <w:pStyle w:val="2"/>
        <w:jc w:val="center"/>
        <w:rPr>
          <w:rFonts w:hint="eastAsia" w:ascii="宋体" w:hAnsi="宋体" w:eastAsia="宋体" w:cs="宋体"/>
          <w:sz w:val="44"/>
          <w:szCs w:val="44"/>
          <w:lang w:val="en-US" w:eastAsia="zh-CN"/>
        </w:rPr>
      </w:pPr>
    </w:p>
    <w:p w14:paraId="30442E82">
      <w:pPr>
        <w:pStyle w:val="2"/>
        <w:jc w:val="center"/>
        <w:rPr>
          <w:rFonts w:hint="eastAsia" w:ascii="宋体" w:hAnsi="宋体" w:eastAsia="宋体" w:cs="宋体"/>
          <w:sz w:val="44"/>
          <w:szCs w:val="44"/>
          <w:lang w:val="en-US" w:eastAsia="zh-CN"/>
        </w:rPr>
      </w:pPr>
    </w:p>
    <w:p w14:paraId="434AC0AD">
      <w:pPr>
        <w:pStyle w:val="2"/>
        <w:jc w:val="center"/>
        <w:rPr>
          <w:rFonts w:hint="eastAsia" w:ascii="宋体" w:hAnsi="宋体" w:eastAsia="宋体" w:cs="宋体"/>
          <w:sz w:val="44"/>
          <w:szCs w:val="44"/>
          <w:lang w:val="en-US" w:eastAsia="zh-CN"/>
        </w:rPr>
      </w:pPr>
    </w:p>
    <w:p w14:paraId="1F983524">
      <w:pPr>
        <w:pStyle w:val="2"/>
        <w:jc w:val="center"/>
        <w:rPr>
          <w:rFonts w:hint="eastAsia" w:ascii="宋体" w:hAnsi="宋体" w:eastAsia="宋体" w:cs="宋体"/>
          <w:sz w:val="44"/>
          <w:szCs w:val="44"/>
          <w:lang w:val="en-US" w:eastAsia="zh-CN"/>
        </w:rPr>
      </w:pPr>
    </w:p>
    <w:p w14:paraId="7FED8122">
      <w:pPr>
        <w:pStyle w:val="2"/>
        <w:spacing w:line="360" w:lineRule="auto"/>
        <w:jc w:val="center"/>
        <w:rPr>
          <w:rFonts w:hint="eastAsia" w:ascii="宋体" w:hAnsi="宋体" w:eastAsia="宋体" w:cs="宋体"/>
          <w:b/>
          <w:sz w:val="36"/>
          <w:szCs w:val="36"/>
        </w:rPr>
      </w:pPr>
    </w:p>
    <w:p w14:paraId="2D5DAE30">
      <w:pPr>
        <w:pStyle w:val="2"/>
        <w:spacing w:line="360" w:lineRule="auto"/>
        <w:jc w:val="center"/>
        <w:rPr>
          <w:rFonts w:hint="eastAsia" w:ascii="宋体" w:hAnsi="宋体" w:eastAsia="宋体" w:cs="宋体"/>
          <w:b/>
          <w:sz w:val="36"/>
          <w:szCs w:val="36"/>
        </w:rPr>
      </w:pPr>
    </w:p>
    <w:p w14:paraId="376D4BF9">
      <w:pPr>
        <w:pStyle w:val="2"/>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2"/>
        <w:spacing w:line="360" w:lineRule="auto"/>
        <w:rPr>
          <w:rFonts w:hint="eastAsia" w:ascii="宋体" w:hAnsi="宋体" w:eastAsia="宋体" w:cs="宋体"/>
          <w:sz w:val="28"/>
          <w:szCs w:val="28"/>
        </w:rPr>
      </w:pPr>
    </w:p>
    <w:bookmarkEnd w:id="1"/>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7"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E7CE8">
    <w:pPr>
      <w:pStyle w:val="9"/>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43DD2">
                          <w:pPr>
                            <w:pStyle w:val="9"/>
                          </w:pPr>
                          <w:r>
                            <w:fldChar w:fldCharType="begin"/>
                          </w:r>
                          <w:r>
                            <w:instrText xml:space="preserve"> PAGE  \* MERGEFORMAT </w:instrText>
                          </w:r>
                          <w:r>
                            <w:fldChar w:fldCharType="separate"/>
                          </w:r>
                          <w:r>
                            <w:t>1</w:t>
                          </w:r>
                          <w:r>
                            <w:fldChar w:fldCharType="end"/>
                          </w:r>
                          <w:r>
                            <w:t xml:space="preserve"> / </w:t>
                          </w:r>
                          <w:r>
                            <w:rPr>
                              <w:rFonts w:hint="eastAsia"/>
                              <w:lang w:val="en-US" w:eastAsia="zh-CN"/>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B43DD2">
                    <w:pPr>
                      <w:pStyle w:val="9"/>
                    </w:pPr>
                    <w:r>
                      <w:fldChar w:fldCharType="begin"/>
                    </w:r>
                    <w:r>
                      <w:instrText xml:space="preserve"> PAGE  \* MERGEFORMAT </w:instrText>
                    </w:r>
                    <w:r>
                      <w:fldChar w:fldCharType="separate"/>
                    </w:r>
                    <w:r>
                      <w:t>1</w:t>
                    </w:r>
                    <w:r>
                      <w:fldChar w:fldCharType="end"/>
                    </w:r>
                    <w:r>
                      <w:t xml:space="preserve"> / </w:t>
                    </w:r>
                    <w:r>
                      <w:rPr>
                        <w:rFonts w:hint="eastAsia"/>
                        <w:lang w:val="en-US" w:eastAsia="zh-CN"/>
                      </w:rPr>
                      <w:t>8</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392A"/>
    <w:multiLevelType w:val="singleLevel"/>
    <w:tmpl w:val="AA38392A"/>
    <w:lvl w:ilvl="0" w:tentative="0">
      <w:start w:val="3"/>
      <w:numFmt w:val="chineseCounting"/>
      <w:suff w:val="nothing"/>
      <w:lvlText w:val="%1、"/>
      <w:lvlJc w:val="left"/>
      <w:rPr>
        <w:rFonts w:hint="eastAsia"/>
      </w:rPr>
    </w:lvl>
  </w:abstractNum>
  <w:abstractNum w:abstractNumId="1">
    <w:nsid w:val="AE679E7A"/>
    <w:multiLevelType w:val="singleLevel"/>
    <w:tmpl w:val="AE679E7A"/>
    <w:lvl w:ilvl="0" w:tentative="0">
      <w:start w:val="1"/>
      <w:numFmt w:val="decimal"/>
      <w:suff w:val="nothing"/>
      <w:lvlText w:val="%1、"/>
      <w:lvlJc w:val="left"/>
    </w:lvl>
  </w:abstractNum>
  <w:abstractNum w:abstractNumId="2">
    <w:nsid w:val="C70CE035"/>
    <w:multiLevelType w:val="singleLevel"/>
    <w:tmpl w:val="C70CE035"/>
    <w:lvl w:ilvl="0" w:tentative="0">
      <w:start w:val="6"/>
      <w:numFmt w:val="chineseCounting"/>
      <w:suff w:val="nothing"/>
      <w:lvlText w:val="%1、"/>
      <w:lvlJc w:val="left"/>
      <w:rPr>
        <w:rFonts w:hint="eastAsia"/>
      </w:rPr>
    </w:lvl>
  </w:abstractNum>
  <w:abstractNum w:abstractNumId="3">
    <w:nsid w:val="C8D4132B"/>
    <w:multiLevelType w:val="singleLevel"/>
    <w:tmpl w:val="C8D4132B"/>
    <w:lvl w:ilvl="0" w:tentative="0">
      <w:start w:val="8"/>
      <w:numFmt w:val="chineseCounting"/>
      <w:suff w:val="nothing"/>
      <w:lvlText w:val="%1、"/>
      <w:lvlJc w:val="left"/>
      <w:rPr>
        <w:rFonts w:hint="eastAsia"/>
      </w:rPr>
    </w:lvl>
  </w:abstractNum>
  <w:abstractNum w:abstractNumId="4">
    <w:nsid w:val="CEB101E9"/>
    <w:multiLevelType w:val="singleLevel"/>
    <w:tmpl w:val="CEB101E9"/>
    <w:lvl w:ilvl="0" w:tentative="0">
      <w:start w:val="1"/>
      <w:numFmt w:val="chineseCounting"/>
      <w:suff w:val="nothing"/>
      <w:lvlText w:val="%1、"/>
      <w:lvlJc w:val="left"/>
      <w:rPr>
        <w:rFonts w:hint="eastAsia"/>
      </w:rPr>
    </w:lvl>
  </w:abstractNum>
  <w:abstractNum w:abstractNumId="5">
    <w:nsid w:val="F43C8E24"/>
    <w:multiLevelType w:val="singleLevel"/>
    <w:tmpl w:val="F43C8E24"/>
    <w:lvl w:ilvl="0" w:tentative="0">
      <w:start w:val="1"/>
      <w:numFmt w:val="decimal"/>
      <w:suff w:val="nothing"/>
      <w:lvlText w:val="%1、"/>
      <w:lvlJc w:val="left"/>
    </w:lvl>
  </w:abstractNum>
  <w:abstractNum w:abstractNumId="6">
    <w:nsid w:val="2B86DC3C"/>
    <w:multiLevelType w:val="singleLevel"/>
    <w:tmpl w:val="2B86DC3C"/>
    <w:lvl w:ilvl="0" w:tentative="0">
      <w:start w:val="1"/>
      <w:numFmt w:val="decimal"/>
      <w:suff w:val="nothing"/>
      <w:lvlText w:val="%1、"/>
      <w:lvlJc w:val="left"/>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0"/>
  </w:num>
  <w:num w:numId="3">
    <w:abstractNumId w:val="2"/>
  </w:num>
  <w:num w:numId="4">
    <w:abstractNumId w:val="3"/>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ABC5FB9"/>
    <w:rsid w:val="0BD0636B"/>
    <w:rsid w:val="145F4C75"/>
    <w:rsid w:val="1B8F2F93"/>
    <w:rsid w:val="1D4612CA"/>
    <w:rsid w:val="1D592D55"/>
    <w:rsid w:val="1ECF2269"/>
    <w:rsid w:val="1F344C85"/>
    <w:rsid w:val="249471B2"/>
    <w:rsid w:val="2B9065EA"/>
    <w:rsid w:val="2C3614AA"/>
    <w:rsid w:val="2E092DE3"/>
    <w:rsid w:val="31F831DD"/>
    <w:rsid w:val="34921CE4"/>
    <w:rsid w:val="38E7731C"/>
    <w:rsid w:val="3CF63BA0"/>
    <w:rsid w:val="3F6E14D0"/>
    <w:rsid w:val="462B4607"/>
    <w:rsid w:val="4D50309A"/>
    <w:rsid w:val="50C45072"/>
    <w:rsid w:val="545A319A"/>
    <w:rsid w:val="57F06B97"/>
    <w:rsid w:val="57F45C8F"/>
    <w:rsid w:val="5B047D71"/>
    <w:rsid w:val="5CEE419B"/>
    <w:rsid w:val="62BC4378"/>
    <w:rsid w:val="62F917B9"/>
    <w:rsid w:val="672B3381"/>
    <w:rsid w:val="6ABB01F5"/>
    <w:rsid w:val="71D65F0B"/>
    <w:rsid w:val="79D55B13"/>
    <w:rsid w:val="7BB4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4"/>
    <w:qFormat/>
    <w:uiPriority w:val="0"/>
    <w:pPr>
      <w:ind w:left="538"/>
      <w:outlineLvl w:val="0"/>
    </w:pPr>
    <w:rPr>
      <w:b/>
      <w:bCs/>
      <w:sz w:val="28"/>
      <w:szCs w:val="28"/>
    </w:rPr>
  </w:style>
  <w:style w:type="paragraph" w:styleId="4">
    <w:name w:val="heading 2"/>
    <w:basedOn w:val="1"/>
    <w:next w:val="1"/>
    <w:qFormat/>
    <w:uiPriority w:val="0"/>
    <w:pPr>
      <w:ind w:left="629"/>
      <w:outlineLvl w:val="1"/>
    </w:pPr>
    <w:rPr>
      <w:b/>
      <w:bCs/>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qFormat/>
    <w:uiPriority w:val="0"/>
    <w:pPr>
      <w:ind w:firstLine="420"/>
    </w:pPr>
    <w:rPr>
      <w:szCs w:val="20"/>
    </w:rPr>
  </w:style>
  <w:style w:type="paragraph" w:styleId="6">
    <w:name w:val="Body Text"/>
    <w:basedOn w:val="1"/>
    <w:qFormat/>
    <w:uiPriority w:val="1"/>
    <w:rPr>
      <w:sz w:val="24"/>
      <w:szCs w:val="24"/>
    </w:rPr>
  </w:style>
  <w:style w:type="paragraph" w:styleId="7">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8">
    <w:name w:val="Plain Text"/>
    <w:basedOn w:val="1"/>
    <w:qFormat/>
    <w:uiPriority w:val="99"/>
    <w:rPr>
      <w:rFonts w:hAnsi="Courier New" w:cs="Courier New"/>
      <w:szCs w:val="21"/>
    </w:rPr>
  </w:style>
  <w:style w:type="paragraph" w:styleId="9">
    <w:name w:val="footer"/>
    <w:basedOn w:val="1"/>
    <w:qFormat/>
    <w:uiPriority w:val="99"/>
    <w:pPr>
      <w:tabs>
        <w:tab w:val="center" w:pos="4153"/>
        <w:tab w:val="right" w:pos="8306"/>
      </w:tabs>
      <w:snapToGrid w:val="0"/>
    </w:pPr>
    <w:rPr>
      <w:sz w:val="18"/>
      <w:szCs w:val="18"/>
    </w:rPr>
  </w:style>
  <w:style w:type="paragraph" w:styleId="10">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1">
    <w:name w:val="Title"/>
    <w:basedOn w:val="1"/>
    <w:qFormat/>
    <w:uiPriority w:val="0"/>
    <w:pPr>
      <w:jc w:val="center"/>
    </w:pPr>
    <w:rPr>
      <w:sz w:val="32"/>
    </w:rPr>
  </w:style>
  <w:style w:type="paragraph" w:styleId="12">
    <w:name w:val="Body Text First Indent 2"/>
    <w:basedOn w:val="7"/>
    <w:next w:val="1"/>
    <w:qFormat/>
    <w:uiPriority w:val="0"/>
    <w:pPr>
      <w:ind w:firstLine="420"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Hyperlink"/>
    <w:basedOn w:val="15"/>
    <w:qFormat/>
    <w:uiPriority w:val="0"/>
    <w:rPr>
      <w:color w:val="0026E5" w:themeColor="hyperlink"/>
      <w:u w:val="single"/>
      <w14:textFill>
        <w14:solidFill>
          <w14:schemeClr w14:val="hlink"/>
        </w14:solidFill>
      </w14:textFill>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 w:type="paragraph" w:customStyle="1" w:styleId="22">
    <w:name w:val="1"/>
    <w:basedOn w:val="1"/>
    <w:qFormat/>
    <w:uiPriority w:val="0"/>
    <w:pPr>
      <w:spacing w:before="120" w:afterLines="50"/>
      <w:jc w:val="both"/>
    </w:pPr>
    <w:rPr>
      <w:rFonts w:ascii="Arial" w:hAnsi="Arial" w:eastAsia="黑体"/>
      <w:b/>
      <w:sz w:val="28"/>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29853</Words>
  <Characters>31724</Characters>
  <Lines>0</Lines>
  <Paragraphs>0</Paragraphs>
  <TotalTime>1</TotalTime>
  <ScaleCrop>false</ScaleCrop>
  <LinksUpToDate>false</LinksUpToDate>
  <CharactersWithSpaces>33387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2026-06-17T07:31:27Z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