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31D340B4">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4EAD5BB0">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原料适应性技改项目沸腾床渣油加氢装置电气开车备件采购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FAP1-CGSQ-202605-011</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五</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4EB0305">
      <w:pPr>
        <w:jc w:val="center"/>
        <w:rPr>
          <w:rFonts w:hint="eastAsia"/>
          <w:b/>
          <w:bCs/>
          <w:sz w:val="32"/>
          <w:lang w:eastAsia="zh-CN"/>
        </w:rPr>
      </w:pPr>
      <w:r>
        <w:rPr>
          <w:rFonts w:hint="eastAsia"/>
          <w:b/>
          <w:bCs/>
          <w:sz w:val="32"/>
          <w:lang w:eastAsia="zh-CN"/>
        </w:rPr>
        <w:t>福建福海创石油化工有限公司</w:t>
      </w:r>
    </w:p>
    <w:p w14:paraId="55EC18E5">
      <w:pPr>
        <w:jc w:val="center"/>
        <w:rPr>
          <w:rFonts w:hint="eastAsia"/>
          <w:b/>
          <w:bCs/>
          <w:sz w:val="32"/>
          <w:lang w:eastAsia="zh-CN"/>
        </w:rPr>
      </w:pPr>
      <w:r>
        <w:rPr>
          <w:rFonts w:hint="eastAsia"/>
          <w:b/>
          <w:bCs/>
          <w:sz w:val="32"/>
          <w:lang w:eastAsia="zh-CN"/>
        </w:rPr>
        <w:t>原料适应性技改项目沸腾床渣油加氢装置电气开车备件采购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福建福海创石油化工有限公司原料适应性技改项目沸腾床渣油加氢装置电气开车备件采购（项目编号：FAP1-CGSQ-202605-011</w:t>
      </w:r>
      <w:r>
        <w:rPr>
          <w:color w:val="000000" w:themeColor="text1"/>
          <w:u w:val="single"/>
          <w:lang w:eastAsia="zh-CN"/>
        </w:rPr>
        <w:t xml:space="preserve"> </w:t>
      </w:r>
      <w:r>
        <w:rPr>
          <w:rFonts w:hint="eastAsia"/>
          <w:color w:val="000000" w:themeColor="text1"/>
          <w:u w:val="single"/>
          <w:lang w:eastAsia="zh-CN"/>
        </w:rPr>
        <w:t>）</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7C728A89">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1.项目名称：福建福海创石油化工有限公司原料适应性技改项目沸腾床渣油加氢装置电气开车备件采购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福建福海创石油化工有限公司原料适应性技改项目沸腾床渣油加氢装置电气开车备件采购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具体详见采购清单</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3.采购控制价：1</w:t>
      </w:r>
      <w:r>
        <w:rPr>
          <w:rFonts w:hint="eastAsia"/>
          <w:lang w:val="en-US" w:eastAsia="zh-CN"/>
        </w:rPr>
        <w:t>,</w:t>
      </w:r>
      <w:r>
        <w:rPr>
          <w:rFonts w:hint="eastAsia"/>
          <w:lang w:eastAsia="zh-CN"/>
        </w:rPr>
        <w:t>970</w:t>
      </w:r>
      <w:r>
        <w:rPr>
          <w:rFonts w:hint="eastAsia"/>
          <w:lang w:val="en-US" w:eastAsia="zh-CN"/>
        </w:rPr>
        <w:t>,</w:t>
      </w:r>
      <w:r>
        <w:rPr>
          <w:rFonts w:hint="eastAsia"/>
          <w:lang w:eastAsia="zh-CN"/>
        </w:rPr>
        <w:t>000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 xml:space="preserve">序号3（高压电机绝缘检测）、序号4（低压电机接线盒温湿度在线检测）交货期为2026年6月15日前到货，其余备件交货期为合同签订后45天内到货。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30</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06006472">
      <w:pPr>
        <w:pStyle w:val="4"/>
      </w:pPr>
    </w:p>
    <w:p w14:paraId="0FA20F4D">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福建福海创石油化工有限公司原料适应性技改项目沸腾床渣油加氢装置电气开车备件采购（项目编号：FAP1-CGSQ-202605-011）的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55A8C4">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福建福海创石油化工有限公司原料适应性技改项目沸腾床渣油加氢装置电气开车备件采购</w:t>
      </w:r>
    </w:p>
    <w:p w14:paraId="48298414">
      <w:pPr>
        <w:pStyle w:val="21"/>
        <w:spacing w:line="360" w:lineRule="auto"/>
        <w:ind w:right="121" w:firstLine="480"/>
        <w:jc w:val="both"/>
        <w:rPr>
          <w:color w:val="000000" w:themeColor="text1"/>
          <w:lang w:eastAsia="zh-CN"/>
        </w:rPr>
      </w:pPr>
      <w:r>
        <w:rPr>
          <w:rFonts w:hint="eastAsia"/>
          <w:color w:val="000000" w:themeColor="text1"/>
          <w:lang w:eastAsia="zh-CN"/>
        </w:rPr>
        <w:t>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报价清单</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刘爱斌</w:t>
      </w:r>
      <w:r>
        <w:rPr>
          <w:rFonts w:hint="eastAsia"/>
          <w:lang w:eastAsia="zh-CN"/>
        </w:rPr>
        <w:t>15260065646，abliu@fhcpec.com.cn</w:t>
      </w:r>
      <w:r>
        <w:rPr>
          <w:rFonts w:hint="eastAsia"/>
          <w:lang w:eastAsia="zh-CN"/>
        </w:rPr>
        <w:t xml:space="preserve">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39000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沸腾床渣油加氢装置电气开车备件采购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6</w:t>
      </w:r>
      <w:r>
        <w:rPr>
          <w:rFonts w:hint="eastAsia"/>
          <w:color w:val="000000" w:themeColor="text1"/>
          <w:lang w:eastAsia="zh-CN"/>
        </w:rPr>
        <w:t>月</w:t>
      </w:r>
      <w:r>
        <w:rPr>
          <w:rFonts w:hint="eastAsia"/>
          <w:color w:val="000000" w:themeColor="text1"/>
          <w:lang w:val="en-US" w:eastAsia="zh-CN"/>
        </w:rPr>
        <w:t>1</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价1</w:t>
      </w:r>
      <w:r>
        <w:rPr>
          <w:rFonts w:hint="eastAsia" w:cs="宋体"/>
          <w:b/>
          <w:color w:val="000000" w:themeColor="text1"/>
          <w:lang w:val="en-US" w:eastAsia="zh-CN"/>
        </w:rPr>
        <w:t>,</w:t>
      </w:r>
      <w:r>
        <w:rPr>
          <w:rFonts w:hint="eastAsia" w:ascii="宋体" w:hAnsi="宋体" w:eastAsia="宋体" w:cs="宋体"/>
          <w:b/>
          <w:color w:val="000000" w:themeColor="text1"/>
          <w:lang w:eastAsia="zh-CN"/>
        </w:rPr>
        <w:t>970</w:t>
      </w:r>
      <w:r>
        <w:rPr>
          <w:rFonts w:hint="eastAsia" w:cs="宋体"/>
          <w:b/>
          <w:color w:val="000000" w:themeColor="text1"/>
          <w:lang w:val="en-US" w:eastAsia="zh-CN"/>
        </w:rPr>
        <w:t>,</w:t>
      </w:r>
      <w:r>
        <w:rPr>
          <w:rFonts w:hint="eastAsia" w:ascii="宋体" w:hAnsi="宋体" w:eastAsia="宋体" w:cs="宋体"/>
          <w:b/>
          <w:color w:val="000000" w:themeColor="text1"/>
          <w:lang w:eastAsia="zh-CN"/>
        </w:rPr>
        <w:t>000</w:t>
      </w:r>
      <w:r>
        <w:rPr>
          <w:rFonts w:hint="eastAsia" w:cs="宋体"/>
          <w:b/>
          <w:color w:val="000000" w:themeColor="text1"/>
          <w:lang w:val="en-US" w:eastAsia="zh-CN"/>
        </w:rPr>
        <w:t>.00</w:t>
      </w:r>
      <w:r>
        <w:rPr>
          <w:rFonts w:hint="eastAsia" w:ascii="宋体" w:hAnsi="宋体" w:eastAsia="宋体" w:cs="宋体"/>
          <w:b/>
          <w:color w:val="000000" w:themeColor="text1"/>
          <w:lang w:eastAsia="zh-CN"/>
        </w:rPr>
        <w:t>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723CA87D">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原料适应性技改项目沸腾床渣油加氢装置电气开车备件采购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p w14:paraId="6538EEB9">
      <w:pPr>
        <w:spacing w:line="120" w:lineRule="auto"/>
        <w:ind w:firstLine="360" w:firstLineChars="150"/>
        <w:rPr>
          <w:rFonts w:hint="default"/>
          <w:sz w:val="24"/>
          <w:lang w:val="en-US" w:eastAsia="zh-CN"/>
        </w:rPr>
      </w:pPr>
      <w:r>
        <w:rPr>
          <w:rFonts w:hint="eastAsia"/>
          <w:sz w:val="24"/>
          <w:lang w:val="en-US" w:eastAsia="zh-CN"/>
        </w:rPr>
        <w:t>合同总价款为：人民币   元（含13%增值税），具体详见附件报价清单。</w:t>
      </w:r>
    </w:p>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rFonts w:hint="eastAsia"/>
          <w:b w:val="0"/>
          <w:bCs/>
          <w:sz w:val="24"/>
          <w:u w:val="single"/>
          <w:lang w:val="en-US" w:eastAsia="zh-CN"/>
        </w:rPr>
        <w:t xml:space="preserve"> 序号3（高压电机绝缘检测）、序号4（低压电机接线盒温湿度在线检测）交货期为2026年6月15日前到货，其余备件交货期为合同签订后45天内到货。（如甲方要求推迟交货，则乙方应无条件同意并保管好货物）</w:t>
      </w:r>
      <w:r>
        <w:rPr>
          <w:rFonts w:hint="eastAsia"/>
          <w:b/>
          <w:sz w:val="24"/>
          <w:u w:val="single"/>
          <w:lang w:eastAsia="zh-CN"/>
        </w:rPr>
        <w:t>，</w:t>
      </w:r>
      <w:r>
        <w:rPr>
          <w:rFonts w:hint="eastAsia"/>
          <w:b w:val="0"/>
          <w:bCs/>
          <w:sz w:val="24"/>
          <w:u w:val="single"/>
          <w:lang w:val="en-US" w:eastAsia="zh-CN"/>
        </w:rPr>
        <w:t>收货及付款联系人：刘爱斌15260065646，abliu@fhcpec.com.cn  </w:t>
      </w:r>
      <w:r>
        <w:rPr>
          <w:rFonts w:hint="eastAsia"/>
          <w:b w:val="0"/>
          <w:bCs/>
          <w:sz w:val="24"/>
          <w:u w:val="single"/>
          <w:lang w:val="en-US" w:eastAsia="zh-CN"/>
        </w:rPr>
        <w:t>。</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0.1 </w:t>
      </w:r>
      <w:r>
        <w:rPr>
          <w:rFonts w:hint="eastAsia"/>
          <w:sz w:val="24"/>
          <w:u w:val="single"/>
          <w:lang w:eastAsia="zh-CN"/>
        </w:rPr>
        <w:t>%</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5C3182B3">
      <w:pPr>
        <w:spacing w:line="360" w:lineRule="auto"/>
        <w:ind w:firstLine="480" w:firstLineChars="200"/>
        <w:rPr>
          <w:rFonts w:hint="eastAsia"/>
          <w:sz w:val="24"/>
          <w:lang w:val="en-US" w:eastAsia="zh-CN"/>
        </w:rPr>
      </w:pPr>
      <w:r>
        <w:rPr>
          <w:rFonts w:hint="eastAsia"/>
          <w:sz w:val="24"/>
          <w:lang w:val="en-US" w:eastAsia="zh-CN"/>
        </w:rPr>
        <w:t>附件2、报价清单</w:t>
      </w:r>
    </w:p>
    <w:p w14:paraId="71DFE30D">
      <w:pPr>
        <w:spacing w:line="360" w:lineRule="auto"/>
        <w:ind w:firstLine="480" w:firstLineChars="200"/>
        <w:rPr>
          <w:rFonts w:hint="eastAsia"/>
          <w:sz w:val="24"/>
          <w:lang w:val="en-US" w:eastAsia="zh-CN"/>
        </w:rPr>
      </w:pPr>
    </w:p>
    <w:p w14:paraId="5720A6CD">
      <w:pPr>
        <w:spacing w:line="360" w:lineRule="auto"/>
        <w:ind w:firstLine="480" w:firstLineChars="200"/>
        <w:rPr>
          <w:rFonts w:hint="eastAsia"/>
          <w:sz w:val="24"/>
          <w:lang w:val="en-US" w:eastAsia="zh-CN"/>
        </w:rPr>
      </w:pPr>
    </w:p>
    <w:p w14:paraId="2174B5FD">
      <w:pPr>
        <w:spacing w:line="360" w:lineRule="auto"/>
        <w:ind w:firstLine="480" w:firstLineChars="200"/>
        <w:rPr>
          <w:rFonts w:hint="eastAsia"/>
          <w:sz w:val="24"/>
          <w:lang w:val="en-US" w:eastAsia="zh-CN"/>
        </w:rPr>
      </w:pPr>
    </w:p>
    <w:p w14:paraId="2E2DB02C">
      <w:pPr>
        <w:spacing w:line="360" w:lineRule="auto"/>
        <w:ind w:firstLine="480" w:firstLineChars="200"/>
        <w:rPr>
          <w:rFonts w:hint="eastAsia"/>
          <w:sz w:val="24"/>
          <w:lang w:val="en-US" w:eastAsia="zh-CN"/>
        </w:rPr>
      </w:pPr>
    </w:p>
    <w:p w14:paraId="2F6480CC">
      <w:pPr>
        <w:spacing w:line="360" w:lineRule="auto"/>
        <w:ind w:firstLine="480" w:firstLineChars="200"/>
        <w:rPr>
          <w:rFonts w:hint="eastAsia"/>
          <w:sz w:val="24"/>
          <w:lang w:val="en-US" w:eastAsia="zh-CN"/>
        </w:rPr>
      </w:pPr>
    </w:p>
    <w:p w14:paraId="1A749821">
      <w:pPr>
        <w:spacing w:line="360" w:lineRule="auto"/>
        <w:ind w:firstLine="480" w:firstLineChars="200"/>
        <w:rPr>
          <w:rFonts w:hint="default"/>
          <w:sz w:val="24"/>
          <w:lang w:val="en-US" w:eastAsia="zh-CN"/>
        </w:rPr>
      </w:pPr>
      <w:bookmarkStart w:id="1" w:name="_GoBack"/>
      <w:bookmarkEnd w:id="1"/>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53EB2A5">
      <w:pPr>
        <w:spacing w:line="1000" w:lineRule="exact"/>
        <w:jc w:val="center"/>
        <w:rPr>
          <w:rFonts w:hint="eastAsia"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原料适应性技改项目沸腾床渣油加氢装置电气开车备件采购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沸腾床渣油加氢装置电气开车备件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研究福建福海创石油化工有限公司原料适应性技改项目沸腾床渣油加氢装置电气开车备件采购文件的全部内容后，我方愿以以下报价，严格按照采购文件的要求，交付本项目并维修其中的任何缺陷。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见附表</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1C28459B">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514FB511">
      <w:pPr>
        <w:ind w:firstLine="560" w:firstLineChars="200"/>
        <w:rPr>
          <w:rFonts w:hint="eastAsia"/>
          <w:sz w:val="28"/>
          <w:u w:val="single"/>
          <w:lang w:eastAsia="zh-CN"/>
        </w:rPr>
      </w:pPr>
    </w:p>
    <w:p w14:paraId="16AA9672">
      <w:pPr>
        <w:ind w:firstLine="560" w:firstLineChars="200"/>
        <w:rPr>
          <w:rFonts w:hint="eastAsia"/>
          <w:sz w:val="28"/>
          <w:u w:val="single"/>
          <w:lang w:eastAsia="zh-CN"/>
        </w:rPr>
      </w:pPr>
    </w:p>
    <w:p w14:paraId="7F3ADD3E">
      <w:pPr>
        <w:ind w:firstLine="560" w:firstLineChars="200"/>
        <w:rPr>
          <w:rFonts w:hint="eastAsia"/>
          <w:sz w:val="28"/>
          <w:u w:val="single"/>
          <w:lang w:eastAsia="zh-CN"/>
        </w:rPr>
      </w:pPr>
    </w:p>
    <w:p w14:paraId="4A61737C">
      <w:pPr>
        <w:ind w:firstLine="560" w:firstLineChars="200"/>
        <w:rPr>
          <w:rFonts w:hint="eastAsia"/>
          <w:sz w:val="28"/>
          <w:u w:val="single"/>
          <w:lang w:eastAsia="zh-CN"/>
        </w:rPr>
      </w:pPr>
    </w:p>
    <w:p w14:paraId="40828950">
      <w:pPr>
        <w:ind w:firstLine="560" w:firstLineChars="200"/>
        <w:rPr>
          <w:rFonts w:hint="eastAsia"/>
          <w:sz w:val="28"/>
          <w:u w:val="single"/>
          <w:lang w:eastAsia="zh-CN"/>
        </w:rPr>
      </w:pPr>
    </w:p>
    <w:p w14:paraId="1DB02A4C">
      <w:pPr>
        <w:ind w:firstLine="560" w:firstLineChars="200"/>
        <w:rPr>
          <w:rFonts w:hint="eastAsia"/>
          <w:sz w:val="28"/>
          <w:u w:val="single"/>
          <w:lang w:eastAsia="zh-CN"/>
        </w:rPr>
      </w:pPr>
    </w:p>
    <w:p w14:paraId="528A111B">
      <w:pPr>
        <w:ind w:firstLine="560" w:firstLineChars="200"/>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W w:w="153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71"/>
        <w:gridCol w:w="1106"/>
        <w:gridCol w:w="3560"/>
        <w:gridCol w:w="3000"/>
        <w:gridCol w:w="617"/>
        <w:gridCol w:w="633"/>
        <w:gridCol w:w="867"/>
        <w:gridCol w:w="1050"/>
        <w:gridCol w:w="1816"/>
        <w:gridCol w:w="2267"/>
      </w:tblGrid>
      <w:tr w14:paraId="7466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5387" w:type="dxa"/>
            <w:gridSpan w:val="10"/>
            <w:tcBorders>
              <w:top w:val="single" w:color="000000" w:sz="4" w:space="0"/>
              <w:left w:val="single" w:color="000000" w:sz="4" w:space="0"/>
              <w:bottom w:val="single" w:color="000000" w:sz="4" w:space="0"/>
              <w:right w:val="single" w:color="000000" w:sz="4" w:space="0"/>
            </w:tcBorders>
            <w:shd w:val="clear"/>
            <w:vAlign w:val="center"/>
          </w:tcPr>
          <w:p w14:paraId="10BF44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沸腾床渣油加氢装置电气专业开车备件报价清单</w:t>
            </w:r>
          </w:p>
        </w:tc>
      </w:tr>
      <w:tr w14:paraId="66E4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50B74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5FFC4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00412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5D46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品牌</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93D4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7E27E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806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8BE6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3F3AC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交货期</w:t>
            </w: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8A55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68B2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31B8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3EE49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3B633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180cm*150cm （环保、隔热、防紫外线）</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282699D">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9328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7D711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6B87C9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09EF9EC">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196D400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312632F2">
            <w:pPr>
              <w:jc w:val="center"/>
              <w:rPr>
                <w:rFonts w:hint="eastAsia" w:ascii="宋体" w:hAnsi="宋体" w:eastAsia="宋体" w:cs="宋体"/>
                <w:i w:val="0"/>
                <w:iCs w:val="0"/>
                <w:color w:val="000000"/>
                <w:sz w:val="22"/>
                <w:szCs w:val="22"/>
                <w:u w:val="none"/>
              </w:rPr>
            </w:pPr>
          </w:p>
        </w:tc>
      </w:tr>
      <w:tr w14:paraId="1C9B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4752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DBC4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5D8F0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180cm*100cm（环保、隔热、防紫外线）</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01673CCD">
            <w:pPr>
              <w:jc w:val="center"/>
              <w:rPr>
                <w:rFonts w:hint="eastAsia" w:ascii="宋体" w:hAnsi="宋体" w:eastAsia="宋体" w:cs="宋体"/>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41E5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38D38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4F22E8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BDE24AD">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247B4592">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013E5F2">
            <w:pPr>
              <w:jc w:val="center"/>
              <w:rPr>
                <w:rFonts w:hint="eastAsia" w:ascii="宋体" w:hAnsi="宋体" w:eastAsia="宋体" w:cs="宋体"/>
                <w:i w:val="0"/>
                <w:iCs w:val="0"/>
                <w:color w:val="000000"/>
                <w:sz w:val="22"/>
                <w:szCs w:val="22"/>
                <w:u w:val="none"/>
              </w:rPr>
            </w:pPr>
          </w:p>
        </w:tc>
      </w:tr>
      <w:tr w14:paraId="3C6E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E35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384FB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高压电机绝缘监测</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74B2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10KV</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60215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杭州沃伦森电气有限公司、东莞市乾博电子科技有限公司、 南京世球电子有限公司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7B217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01D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64BFD3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62C9A7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642F1DB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3525F1E">
            <w:pPr>
              <w:jc w:val="center"/>
              <w:rPr>
                <w:rFonts w:hint="eastAsia" w:ascii="宋体" w:hAnsi="宋体" w:eastAsia="宋体" w:cs="宋体"/>
                <w:i w:val="0"/>
                <w:iCs w:val="0"/>
                <w:color w:val="000000"/>
                <w:sz w:val="22"/>
                <w:szCs w:val="22"/>
                <w:u w:val="none"/>
              </w:rPr>
            </w:pPr>
          </w:p>
        </w:tc>
      </w:tr>
      <w:tr w14:paraId="1065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DB61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67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低压电机接线盒温湿度在线监测</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2C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0.4KV</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851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武汉恩德斯、百斯特、成都工百利、上海贤业</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2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47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932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F4AD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13AC6">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A4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如需配置配套防爆接线盒（每3套配置1个，ExdIICT4 Gb）</w:t>
            </w:r>
          </w:p>
        </w:tc>
      </w:tr>
      <w:tr w14:paraId="458C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544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0E82E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低压变频器</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4A01E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FC-302P37KT5E20H2XGCXXXSXXXXAXBKCXXXXDX输出电抗器：Sine-wave Filter 75A </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9D25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丹佛斯</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CB18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0173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A4C7BF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EAA9C4D">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5D9010E1">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316D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A103-P305</w:t>
            </w:r>
          </w:p>
        </w:tc>
      </w:tr>
      <w:tr w14:paraId="4DA48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638C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657E69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24v开关电源</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7ABB44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LRS-75-24</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F4B138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明纬电气</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F943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74073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37DAF0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617D9C">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0F1F373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62F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549F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15FC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6E080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39F15A3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YH8030-AC220V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1FA56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BB0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52369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298C5F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6E62F2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2E2988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62D5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7ADD8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169C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A00B53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3F3505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YH8030-AC220V 绿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6F5F1C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AF0A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70599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FC2B99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85C653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12CF54E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263F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016E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95AC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23CE4B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46CE1F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YH8030-AC220V 黄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0F9B1CE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D091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796DE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01A407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7C6045A">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6C8727DB">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0993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5E9B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4E271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6AE425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C4A59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YH8030-AC220V 白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A5EED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91C9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5040F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A70DCBF">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0A3046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53A5D455">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2F6E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133F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41575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82EAB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6460E2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YH8030-DC24V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70CB50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80CD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59A0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AFA1128">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AACEDCE">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0D9CEB96">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70CA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2648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0B61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A70F8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70F39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YH8095-11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44B41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79CFF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1701E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610DE7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BC158E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957D44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A35A3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500E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5BDBE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827D6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5CE22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YH8095-11 绿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54107D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31E8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334E4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6D3CBA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23A35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01BDB1CB">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1317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2562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C15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3991135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5D58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YH8095-11 蓝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DDB52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3950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545E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023041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F82E15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DCE753B">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B71F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4EBE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0B1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2437A3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防爆急停</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2641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YH8095-11/MX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17A6E7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450E9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156F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89B17A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46E293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3B87706E">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6F27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759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B08D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810D6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防爆旋钮开关</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2641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YH8097-40/X3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3DFF05D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江苏靖瑞麟防爆电器科技有限公司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8A5F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27F0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8E9CA83">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DBCFB7F">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05304095">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24BD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A103-P1101,P1102</w:t>
            </w:r>
          </w:p>
        </w:tc>
      </w:tr>
      <w:tr w14:paraId="2245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FB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9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低压软启动器</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50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ATS22D88Q</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40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1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4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4514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B9EA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CA28">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3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A103-PK701</w:t>
            </w:r>
          </w:p>
        </w:tc>
      </w:tr>
      <w:tr w14:paraId="3574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27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EB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塑壳断路器</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6A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CVS250B TMD 3P 250A</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A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19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F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D927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ADB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DAC0A">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A103-PK701</w:t>
            </w:r>
          </w:p>
        </w:tc>
      </w:tr>
      <w:tr w14:paraId="16F9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81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2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塑壳断路器</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8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CVS100B TMD 3P 100A</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A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99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7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2FD3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3968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33416">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19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A103-PK701</w:t>
            </w:r>
          </w:p>
        </w:tc>
      </w:tr>
      <w:tr w14:paraId="05AE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8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6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8019-MII/AC220 红 Exd IICT6</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13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E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FD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46E2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0440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6374">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A5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44A6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6205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0CF9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5D747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8019-MII/AC220 绿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6559B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243226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E78A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518460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1F6419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CB41743">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0BB8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7777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215C8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235E9F6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2377D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8097-MII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211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E8F72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7531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9C48DA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C1AD5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2006988C">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F190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5348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CD1A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3505C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69FAE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8097-MII    绿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64B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8E878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2EDF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F1EDBA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0B8831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28241A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43D6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02F1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E086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33BA86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防爆急停</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3EB1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8097-MII    绿  Exd IICT7</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D31F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1A93C57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1F169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910297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6374BBE">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32E0A8A">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F926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45FE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639D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B31E7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防爆旋钮开关</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7F7F3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8008/2-MII "f"2  Exd IICT8</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00BFD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飞策</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E64466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D146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1FD7963">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6D5EE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ABA9BF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2BBD7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3D02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4DB52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5C29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断路器</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90F0DD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iC65N-C6A/2P</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2B71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16AE49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502F8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35E46C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F7445C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34E40391">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69ED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53CD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645F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CC8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断路器</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02832F0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iC65N-D10A/3P</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9C6F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施耐德</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7959E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4C863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4AB848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DD94CF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EA2D854">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96DF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A103-PK301,PK302</w:t>
            </w:r>
          </w:p>
        </w:tc>
      </w:tr>
      <w:tr w14:paraId="664C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1985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752CDD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0989FF2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BD8060-Rd AC220/380V 上装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708403B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29C7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AF39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67CA42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21D896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9318B75">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4340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78C9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29F17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246FFCB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6382F5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BD8060-Gd AC220/380V 上装 绿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69B019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9DB3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10DDD1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FE8614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997EEDB">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9905744">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B1FDF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084A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27F95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0C2C3F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5CEC2F0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BD8060-Wd AC220/380V 上装 白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3E060B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4CE20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40C57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D279FD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4F8C9FF">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592D44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DF4E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21B5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456E1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4D82EC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59C7E2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BD8060-Yd AC220/380V 上装 黄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F7EB7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D801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7DA2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60B194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F8352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606BBD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332B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6893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8FB7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4BE5F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2A75A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BA8060-Ia1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0E391D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53C1C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89E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C76932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0E305D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11AE6EE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6D9B9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17EF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18F9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4981A21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24AE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BA8060-IIa2 绿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08503B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484C5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150E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DC9365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41C7FBC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5309D5F">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EB53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5EC6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5EE82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32D61F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防爆按钮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4BC5A2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YH8095-IIb 二位旋钮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E8432A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29895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42AC6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2D72E9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548DB66">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5286E7D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090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417C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A9F8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2376D28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接触器</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3EDF0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A2X09.2-30-11-25</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CD2B9A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0233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9BF0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7D0DDB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B630B0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7020C24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492E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2267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FAE4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5A9B38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热继电器</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75E6B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TA2X1.2-2.5(1.6-2.5A)</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068110B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3F7A2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34DD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428257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AF14BB4">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620C580E">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C13A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08EA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1792E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56403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微断</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216CB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BL8060-32/4/N/D</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0AAE73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94BB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56C25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6E9F64F">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F9E24B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92AB2E8">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6823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6D51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8686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6ED75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微断</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4EC90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S203-D6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AFE21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ABB</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221F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77024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BFFFD5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83E295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444BC8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1908E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沸腾床加药装置</w:t>
            </w:r>
          </w:p>
        </w:tc>
      </w:tr>
      <w:tr w14:paraId="563D8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0CA2D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4460A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可控硅组件</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38BE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ATA QB-H-SCR-4500</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BAB4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中车</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D0A3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F9D3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组</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274037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29F6D0B3">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6C688FEC">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756F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A103-K201</w:t>
            </w:r>
          </w:p>
        </w:tc>
      </w:tr>
      <w:tr w14:paraId="28C7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751F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59313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触发板</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2D1E5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ATA QB-H10/CF7-4500</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1DCE6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长沙奥托</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F3B5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03FA8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块</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DA3B11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777840B7">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52E2F11F">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9D16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A103-K201</w:t>
            </w:r>
          </w:p>
        </w:tc>
      </w:tr>
      <w:tr w14:paraId="41FF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69AB17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652016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3410F1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BD8060-Rd AC220/380V 下装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3C7521B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7E886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5BE3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E1263C8">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180CED">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2045BF47">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398D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沸腾床装置</w:t>
            </w:r>
          </w:p>
        </w:tc>
      </w:tr>
      <w:tr w14:paraId="70C4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662E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0A456F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防爆指示灯</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77466C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BD8060-Rd AC220/380V 下装 红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5BD38EC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0C44A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26679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B342DE9">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376E423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6BF83CAA">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00315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沸腾床装置</w:t>
            </w:r>
          </w:p>
        </w:tc>
      </w:tr>
      <w:tr w14:paraId="060C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615838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368A74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防爆转换开关</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00FD6A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BK8050-16-A/1 万能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10997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11C70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5C609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FDD9C3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1832DA6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09F3F269">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D2C3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沸腾床装置</w:t>
            </w:r>
          </w:p>
        </w:tc>
      </w:tr>
      <w:tr w14:paraId="5B2A7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686E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0B6E62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防爆转换开关</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790AA7C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BK8050-16-F/1 万能  Exd IICT6</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61A6627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bdr w:val="none" w:color="auto" w:sz="0" w:space="0"/>
                <w:lang w:val="en-US" w:eastAsia="zh-CN" w:bidi="ar"/>
              </w:rPr>
              <w:t>华荣</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3F0B5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C936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83AA766">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F40D26C">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1CAB121D">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437E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沸腾床装置</w:t>
            </w:r>
          </w:p>
        </w:tc>
      </w:tr>
      <w:tr w14:paraId="7682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1D329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07ED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正压吹扫装置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D383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5XLC/ss/ES/IS/0V/PC/D771</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4030A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上海科萌机电设备有限公司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3E15B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9FB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FA7B5C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5DAB201">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41FB90CC">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43EAC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沸腾床高压电机</w:t>
            </w:r>
          </w:p>
        </w:tc>
      </w:tr>
      <w:tr w14:paraId="1FD6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10A9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2D7EA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正压吹扫装置</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1F8CF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5XLC/ss/ES/0V/PA/PC/D758</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64A10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上海科萌机电设备有限公司</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71ABF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4503D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D43ADE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6240BD78">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3464AC9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7BFE5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沸腾床高压电机</w:t>
            </w:r>
          </w:p>
        </w:tc>
      </w:tr>
      <w:tr w14:paraId="1AC3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30BBF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11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00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熔丝</w:t>
            </w:r>
          </w:p>
        </w:tc>
        <w:tc>
          <w:tcPr>
            <w:tcW w:w="3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4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EATON  FNQ R 7-1/2</w:t>
            </w:r>
          </w:p>
        </w:tc>
        <w:tc>
          <w:tcPr>
            <w:tcW w:w="30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EATON</w:t>
            </w:r>
          </w:p>
        </w:tc>
        <w:tc>
          <w:tcPr>
            <w:tcW w:w="6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A8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C8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8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935D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40212">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1C800">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37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沸腾泵P104，P105变频器</w:t>
            </w:r>
          </w:p>
        </w:tc>
      </w:tr>
      <w:tr w14:paraId="74C3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14D4D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166C2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400V低压电机综保（不含互感器）</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26120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BDM100 M+  分体式</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37465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26E45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60B557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FE8CF7D">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5DD3DA80">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30EF58B8">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10C1590">
            <w:pPr>
              <w:jc w:val="center"/>
              <w:rPr>
                <w:rFonts w:hint="eastAsia" w:ascii="宋体" w:hAnsi="宋体" w:eastAsia="宋体" w:cs="宋体"/>
                <w:i w:val="0"/>
                <w:iCs w:val="0"/>
                <w:color w:val="000000"/>
                <w:sz w:val="22"/>
                <w:szCs w:val="22"/>
                <w:u w:val="none"/>
              </w:rPr>
            </w:pPr>
          </w:p>
        </w:tc>
      </w:tr>
      <w:tr w14:paraId="5ABA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471" w:type="dxa"/>
            <w:tcBorders>
              <w:top w:val="single" w:color="000000" w:sz="4" w:space="0"/>
              <w:left w:val="single" w:color="000000" w:sz="4" w:space="0"/>
              <w:bottom w:val="single" w:color="000000" w:sz="4" w:space="0"/>
              <w:right w:val="single" w:color="000000" w:sz="4" w:space="0"/>
            </w:tcBorders>
            <w:shd w:val="clear"/>
            <w:vAlign w:val="center"/>
          </w:tcPr>
          <w:p w14:paraId="190A0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1106" w:type="dxa"/>
            <w:tcBorders>
              <w:top w:val="single" w:color="000000" w:sz="4" w:space="0"/>
              <w:left w:val="single" w:color="000000" w:sz="4" w:space="0"/>
              <w:bottom w:val="single" w:color="000000" w:sz="4" w:space="0"/>
              <w:right w:val="single" w:color="000000" w:sz="4" w:space="0"/>
            </w:tcBorders>
            <w:shd w:val="clear"/>
            <w:vAlign w:val="center"/>
          </w:tcPr>
          <w:p w14:paraId="5F7C2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400V低压综保</w:t>
            </w:r>
          </w:p>
        </w:tc>
        <w:tc>
          <w:tcPr>
            <w:tcW w:w="3560" w:type="dxa"/>
            <w:tcBorders>
              <w:top w:val="single" w:color="000000" w:sz="4" w:space="0"/>
              <w:left w:val="single" w:color="000000" w:sz="4" w:space="0"/>
              <w:bottom w:val="single" w:color="000000" w:sz="4" w:space="0"/>
              <w:right w:val="single" w:color="000000" w:sz="4" w:space="0"/>
            </w:tcBorders>
            <w:shd w:val="clear"/>
            <w:vAlign w:val="center"/>
          </w:tcPr>
          <w:p w14:paraId="0C5D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BDF100 M+  分体式</w:t>
            </w:r>
          </w:p>
        </w:tc>
        <w:tc>
          <w:tcPr>
            <w:tcW w:w="3000" w:type="dxa"/>
            <w:tcBorders>
              <w:top w:val="single" w:color="000000" w:sz="4" w:space="0"/>
              <w:left w:val="single" w:color="000000" w:sz="4" w:space="0"/>
              <w:bottom w:val="single" w:color="000000" w:sz="4" w:space="0"/>
              <w:right w:val="single" w:color="000000" w:sz="4" w:space="0"/>
            </w:tcBorders>
            <w:shd w:val="clear"/>
            <w:vAlign w:val="center"/>
          </w:tcPr>
          <w:p w14:paraId="2D298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北斗银河</w:t>
            </w:r>
          </w:p>
        </w:tc>
        <w:tc>
          <w:tcPr>
            <w:tcW w:w="617" w:type="dxa"/>
            <w:tcBorders>
              <w:top w:val="single" w:color="000000" w:sz="4" w:space="0"/>
              <w:left w:val="single" w:color="000000" w:sz="4" w:space="0"/>
              <w:bottom w:val="single" w:color="000000" w:sz="4" w:space="0"/>
              <w:right w:val="single" w:color="000000" w:sz="4" w:space="0"/>
            </w:tcBorders>
            <w:shd w:val="clear"/>
            <w:vAlign w:val="center"/>
          </w:tcPr>
          <w:p w14:paraId="6799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633" w:type="dxa"/>
            <w:tcBorders>
              <w:top w:val="single" w:color="000000" w:sz="4" w:space="0"/>
              <w:left w:val="single" w:color="000000" w:sz="4" w:space="0"/>
              <w:bottom w:val="single" w:color="000000" w:sz="4" w:space="0"/>
              <w:right w:val="single" w:color="000000" w:sz="4" w:space="0"/>
            </w:tcBorders>
            <w:shd w:val="clear"/>
            <w:vAlign w:val="center"/>
          </w:tcPr>
          <w:p w14:paraId="1C64C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518DBD7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vAlign w:val="center"/>
          </w:tcPr>
          <w:p w14:paraId="08CC9B05">
            <w:pPr>
              <w:jc w:val="center"/>
              <w:rPr>
                <w:rFonts w:hint="eastAsia" w:ascii="宋体" w:hAnsi="宋体" w:eastAsia="宋体" w:cs="宋体"/>
                <w:i w:val="0"/>
                <w:iCs w:val="0"/>
                <w:color w:val="000000"/>
                <w:sz w:val="22"/>
                <w:szCs w:val="22"/>
                <w:u w:val="none"/>
              </w:rPr>
            </w:pP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6AE67B4E">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DE23AE5">
            <w:pPr>
              <w:jc w:val="center"/>
              <w:rPr>
                <w:rFonts w:hint="eastAsia" w:ascii="宋体" w:hAnsi="宋体" w:eastAsia="宋体" w:cs="宋体"/>
                <w:i w:val="0"/>
                <w:iCs w:val="0"/>
                <w:color w:val="000000"/>
                <w:sz w:val="22"/>
                <w:szCs w:val="22"/>
                <w:u w:val="none"/>
              </w:rPr>
            </w:pPr>
          </w:p>
        </w:tc>
      </w:tr>
      <w:tr w14:paraId="42641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304" w:type="dxa"/>
            <w:gridSpan w:val="8"/>
            <w:tcBorders>
              <w:top w:val="single" w:color="000000" w:sz="4" w:space="0"/>
              <w:left w:val="single" w:color="000000" w:sz="4" w:space="0"/>
              <w:bottom w:val="single" w:color="000000" w:sz="4" w:space="0"/>
              <w:right w:val="single" w:color="000000" w:sz="4" w:space="0"/>
            </w:tcBorders>
            <w:shd w:val="clear"/>
            <w:vAlign w:val="center"/>
          </w:tcPr>
          <w:p w14:paraId="61E76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合计（含13%增值税）</w:t>
            </w:r>
          </w:p>
        </w:tc>
        <w:tc>
          <w:tcPr>
            <w:tcW w:w="1816" w:type="dxa"/>
            <w:tcBorders>
              <w:top w:val="single" w:color="000000" w:sz="4" w:space="0"/>
              <w:left w:val="single" w:color="000000" w:sz="4" w:space="0"/>
              <w:bottom w:val="single" w:color="000000" w:sz="4" w:space="0"/>
              <w:right w:val="single" w:color="000000" w:sz="4" w:space="0"/>
            </w:tcBorders>
            <w:shd w:val="clear"/>
            <w:vAlign w:val="center"/>
          </w:tcPr>
          <w:p w14:paraId="1621A9AF">
            <w:pPr>
              <w:jc w:val="center"/>
              <w:rPr>
                <w:rFonts w:hint="eastAsia" w:ascii="宋体" w:hAnsi="宋体" w:eastAsia="宋体" w:cs="宋体"/>
                <w:i w:val="0"/>
                <w:iCs w:val="0"/>
                <w:color w:val="000000"/>
                <w:sz w:val="22"/>
                <w:szCs w:val="22"/>
                <w:u w:val="none"/>
              </w:rPr>
            </w:pPr>
          </w:p>
        </w:tc>
        <w:tc>
          <w:tcPr>
            <w:tcW w:w="2267" w:type="dxa"/>
            <w:tcBorders>
              <w:top w:val="single" w:color="000000" w:sz="4" w:space="0"/>
              <w:left w:val="single" w:color="000000" w:sz="4" w:space="0"/>
              <w:bottom w:val="single" w:color="000000" w:sz="4" w:space="0"/>
              <w:right w:val="single" w:color="000000" w:sz="4" w:space="0"/>
            </w:tcBorders>
            <w:shd w:val="clear"/>
            <w:vAlign w:val="center"/>
          </w:tcPr>
          <w:p w14:paraId="53DFB180">
            <w:pPr>
              <w:jc w:val="center"/>
              <w:rPr>
                <w:rFonts w:hint="eastAsia" w:ascii="宋体" w:hAnsi="宋体" w:eastAsia="宋体" w:cs="宋体"/>
                <w:i w:val="0"/>
                <w:iCs w:val="0"/>
                <w:color w:val="000000"/>
                <w:sz w:val="22"/>
                <w:szCs w:val="22"/>
                <w:u w:val="none"/>
              </w:rPr>
            </w:pPr>
          </w:p>
        </w:tc>
      </w:tr>
    </w:tbl>
    <w:p w14:paraId="2F42E260">
      <w:pPr>
        <w:ind w:firstLine="560" w:firstLineChars="200"/>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61139E5"/>
    <w:rsid w:val="06F50B00"/>
    <w:rsid w:val="071208DE"/>
    <w:rsid w:val="076E1278"/>
    <w:rsid w:val="08D1141D"/>
    <w:rsid w:val="0B016677"/>
    <w:rsid w:val="0B296DE2"/>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4141494"/>
    <w:rsid w:val="25BF356F"/>
    <w:rsid w:val="25DB0C2D"/>
    <w:rsid w:val="269469E7"/>
    <w:rsid w:val="29375E29"/>
    <w:rsid w:val="29FC3B14"/>
    <w:rsid w:val="2B11792E"/>
    <w:rsid w:val="31C54755"/>
    <w:rsid w:val="3216608C"/>
    <w:rsid w:val="344622E0"/>
    <w:rsid w:val="34CE14C6"/>
    <w:rsid w:val="34D84CEC"/>
    <w:rsid w:val="35386DE0"/>
    <w:rsid w:val="36065CBA"/>
    <w:rsid w:val="37AF5AB7"/>
    <w:rsid w:val="39916B30"/>
    <w:rsid w:val="3B1C3371"/>
    <w:rsid w:val="3CC23198"/>
    <w:rsid w:val="3DDF4815"/>
    <w:rsid w:val="3FE669E5"/>
    <w:rsid w:val="43C46838"/>
    <w:rsid w:val="455B7E67"/>
    <w:rsid w:val="4AAD035C"/>
    <w:rsid w:val="4B6C24F0"/>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D317DD9"/>
    <w:rsid w:val="5E836CBA"/>
    <w:rsid w:val="645771F8"/>
    <w:rsid w:val="686C3513"/>
    <w:rsid w:val="6A54112D"/>
    <w:rsid w:val="6AA035AE"/>
    <w:rsid w:val="6CFE3587"/>
    <w:rsid w:val="6D810F65"/>
    <w:rsid w:val="6E0F2E14"/>
    <w:rsid w:val="6E191737"/>
    <w:rsid w:val="6F1E141D"/>
    <w:rsid w:val="6F5354F8"/>
    <w:rsid w:val="740A2BDE"/>
    <w:rsid w:val="751839E0"/>
    <w:rsid w:val="76274F93"/>
    <w:rsid w:val="76C3597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7880</Words>
  <Characters>8415</Characters>
  <Lines>127</Lines>
  <Paragraphs>35</Paragraphs>
  <TotalTime>31</TotalTime>
  <ScaleCrop>false</ScaleCrop>
  <LinksUpToDate>false</LinksUpToDate>
  <CharactersWithSpaces>9202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2026-05-25T02:46:43Z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2052-12.1.0.26375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