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F0016">
      <w:pPr>
        <w:pStyle w:val="19"/>
        <w:rPr>
          <w:rFonts w:ascii="仿宋" w:hAnsi="仿宋" w:eastAsia="仿宋"/>
          <w:sz w:val="20"/>
          <w:lang w:eastAsia="zh-CN"/>
        </w:rPr>
      </w:pPr>
      <w:bookmarkStart w:id="1" w:name="_GoBack"/>
      <w:bookmarkEnd w:id="1"/>
    </w:p>
    <w:p w14:paraId="6449A63D">
      <w:pPr>
        <w:pStyle w:val="19"/>
        <w:rPr>
          <w:rFonts w:ascii="仿宋" w:hAnsi="仿宋" w:eastAsia="仿宋"/>
          <w:sz w:val="20"/>
        </w:rPr>
      </w:pPr>
    </w:p>
    <w:p w14:paraId="7DEB1CFB">
      <w:pPr>
        <w:pStyle w:val="19"/>
        <w:rPr>
          <w:rFonts w:ascii="仿宋" w:hAnsi="仿宋" w:eastAsia="仿宋"/>
          <w:sz w:val="20"/>
        </w:rPr>
      </w:pPr>
    </w:p>
    <w:p w14:paraId="25E6532D">
      <w:pPr>
        <w:pStyle w:val="19"/>
        <w:rPr>
          <w:rFonts w:hint="eastAsia" w:ascii="仿宋" w:hAnsi="仿宋" w:eastAsia="仿宋"/>
          <w:sz w:val="20"/>
          <w:lang w:eastAsia="zh-CN"/>
        </w:rPr>
      </w:pPr>
    </w:p>
    <w:p w14:paraId="0E8DC59D">
      <w:pPr>
        <w:pStyle w:val="19"/>
        <w:rPr>
          <w:rFonts w:ascii="仿宋" w:hAnsi="仿宋" w:eastAsia="仿宋"/>
          <w:sz w:val="20"/>
        </w:rPr>
      </w:pPr>
    </w:p>
    <w:p w14:paraId="2F39C9E0">
      <w:pPr>
        <w:pStyle w:val="19"/>
        <w:spacing w:before="5"/>
        <w:rPr>
          <w:rFonts w:ascii="仿宋" w:hAnsi="仿宋" w:eastAsia="仿宋"/>
          <w:sz w:val="20"/>
        </w:rPr>
      </w:pPr>
    </w:p>
    <w:p w14:paraId="081996B5">
      <w:pPr>
        <w:pStyle w:val="19"/>
        <w:jc w:val="center"/>
        <w:rPr>
          <w:rFonts w:ascii="仿宋" w:hAnsi="仿宋" w:eastAsia="仿宋"/>
          <w:b/>
          <w:sz w:val="52"/>
          <w:szCs w:val="22"/>
          <w:u w:val="single"/>
          <w:lang w:eastAsia="zh-CN"/>
        </w:rPr>
      </w:pPr>
      <w:r>
        <w:rPr>
          <w:rFonts w:hint="eastAsia" w:ascii="仿宋" w:hAnsi="仿宋" w:eastAsia="仿宋"/>
          <w:b/>
          <w:sz w:val="52"/>
          <w:szCs w:val="22"/>
          <w:u w:val="single"/>
          <w:lang w:eastAsia="zh-CN"/>
        </w:rPr>
        <w:t>福建福海创石油化工有限公司</w:t>
      </w:r>
    </w:p>
    <w:p w14:paraId="2BDA666C">
      <w:pPr>
        <w:pStyle w:val="19"/>
        <w:jc w:val="center"/>
        <w:rPr>
          <w:rFonts w:ascii="仿宋" w:hAnsi="仿宋" w:eastAsia="仿宋"/>
          <w:b/>
          <w:sz w:val="52"/>
          <w:szCs w:val="22"/>
          <w:u w:val="single"/>
          <w:lang w:eastAsia="zh-CN"/>
        </w:rPr>
      </w:pPr>
    </w:p>
    <w:p w14:paraId="1E113426">
      <w:pPr>
        <w:pStyle w:val="19"/>
        <w:jc w:val="center"/>
        <w:rPr>
          <w:rFonts w:ascii="仿宋" w:hAnsi="仿宋" w:eastAsia="仿宋"/>
          <w:b/>
          <w:sz w:val="52"/>
          <w:szCs w:val="22"/>
          <w:u w:val="single"/>
          <w:lang w:eastAsia="zh-CN"/>
        </w:rPr>
      </w:pPr>
    </w:p>
    <w:p w14:paraId="48A11ABF">
      <w:pPr>
        <w:pStyle w:val="19"/>
        <w:jc w:val="center"/>
        <w:rPr>
          <w:rFonts w:ascii="仿宋" w:hAnsi="仿宋" w:eastAsia="仿宋"/>
          <w:b/>
          <w:sz w:val="52"/>
          <w:szCs w:val="22"/>
          <w:u w:val="single"/>
          <w:lang w:eastAsia="zh-CN"/>
        </w:rPr>
      </w:pPr>
    </w:p>
    <w:p w14:paraId="7E6FDF18">
      <w:pPr>
        <w:pStyle w:val="19"/>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2026-2028宣传标识制作项</w:t>
      </w:r>
    </w:p>
    <w:p w14:paraId="0BFC9260">
      <w:pPr>
        <w:pStyle w:val="19"/>
        <w:jc w:val="center"/>
        <w:rPr>
          <w:rFonts w:ascii="仿宋" w:hAnsi="仿宋" w:eastAsia="仿宋"/>
          <w:b/>
          <w:sz w:val="72"/>
          <w:szCs w:val="72"/>
          <w:u w:val="single"/>
          <w:lang w:eastAsia="zh-CN"/>
        </w:rPr>
      </w:pPr>
    </w:p>
    <w:p w14:paraId="052E349B">
      <w:pPr>
        <w:pStyle w:val="19"/>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目非招询比采购文件</w:t>
      </w:r>
    </w:p>
    <w:p w14:paraId="693039C5">
      <w:pPr>
        <w:pStyle w:val="54"/>
        <w:jc w:val="center"/>
        <w:rPr>
          <w:rFonts w:ascii="仿宋" w:hAnsi="仿宋" w:eastAsia="仿宋"/>
          <w:color w:val="FF0000"/>
          <w:sz w:val="28"/>
          <w:szCs w:val="28"/>
          <w:highlight w:val="yellow"/>
        </w:rPr>
      </w:pPr>
    </w:p>
    <w:p w14:paraId="3300100B">
      <w:pPr>
        <w:pStyle w:val="54"/>
        <w:jc w:val="center"/>
        <w:rPr>
          <w:rFonts w:ascii="仿宋" w:hAnsi="仿宋" w:eastAsia="仿宋"/>
          <w:color w:val="FF0000"/>
          <w:sz w:val="28"/>
          <w:szCs w:val="28"/>
          <w:highlight w:val="yellow"/>
        </w:rPr>
      </w:pPr>
    </w:p>
    <w:p w14:paraId="0ED3EDA8">
      <w:pPr>
        <w:pStyle w:val="54"/>
        <w:jc w:val="center"/>
        <w:rPr>
          <w:rFonts w:ascii="仿宋" w:hAnsi="仿宋" w:eastAsia="仿宋"/>
          <w:color w:val="FF0000"/>
          <w:sz w:val="28"/>
          <w:szCs w:val="28"/>
          <w:highlight w:val="yellow"/>
        </w:rPr>
      </w:pPr>
    </w:p>
    <w:p w14:paraId="3ED71B9D">
      <w:pPr>
        <w:pStyle w:val="54"/>
        <w:jc w:val="center"/>
        <w:rPr>
          <w:rFonts w:ascii="仿宋" w:hAnsi="仿宋" w:eastAsia="仿宋"/>
          <w:color w:val="FF0000"/>
          <w:sz w:val="28"/>
          <w:szCs w:val="28"/>
          <w:highlight w:val="yellow"/>
        </w:rPr>
      </w:pPr>
    </w:p>
    <w:p w14:paraId="1768F1A5">
      <w:pPr>
        <w:pStyle w:val="54"/>
        <w:jc w:val="center"/>
        <w:rPr>
          <w:rFonts w:ascii="仿宋" w:hAnsi="仿宋" w:eastAsia="仿宋"/>
          <w:b/>
          <w:bCs/>
          <w:sz w:val="28"/>
          <w:szCs w:val="28"/>
        </w:rPr>
      </w:pPr>
      <w:r>
        <w:rPr>
          <w:rFonts w:hint="eastAsia" w:ascii="仿宋" w:hAnsi="仿宋" w:eastAsia="仿宋"/>
          <w:b/>
          <w:bCs/>
          <w:sz w:val="28"/>
          <w:szCs w:val="28"/>
        </w:rPr>
        <w:t>（文件编号：QGD-3120-260421-0624）</w:t>
      </w:r>
    </w:p>
    <w:p w14:paraId="3A727A44">
      <w:pPr>
        <w:pStyle w:val="19"/>
        <w:rPr>
          <w:rFonts w:ascii="仿宋" w:hAnsi="仿宋" w:eastAsia="仿宋"/>
          <w:b/>
          <w:sz w:val="94"/>
          <w:lang w:eastAsia="zh-CN"/>
        </w:rPr>
      </w:pPr>
    </w:p>
    <w:p w14:paraId="33B8050B">
      <w:pPr>
        <w:pStyle w:val="19"/>
        <w:rPr>
          <w:rFonts w:ascii="仿宋" w:hAnsi="仿宋" w:eastAsia="仿宋"/>
          <w:b/>
          <w:sz w:val="32"/>
          <w:szCs w:val="32"/>
          <w:lang w:eastAsia="zh-CN"/>
        </w:rPr>
      </w:pPr>
    </w:p>
    <w:p w14:paraId="2D8AB96C">
      <w:pPr>
        <w:pStyle w:val="19"/>
        <w:rPr>
          <w:rFonts w:ascii="仿宋" w:hAnsi="仿宋" w:eastAsia="仿宋"/>
          <w:b/>
          <w:sz w:val="32"/>
          <w:szCs w:val="32"/>
          <w:lang w:eastAsia="zh-CN"/>
        </w:rPr>
      </w:pPr>
    </w:p>
    <w:p w14:paraId="5BDBFBAF">
      <w:pPr>
        <w:pStyle w:val="19"/>
        <w:rPr>
          <w:rFonts w:ascii="仿宋" w:hAnsi="仿宋" w:eastAsia="仿宋"/>
          <w:b/>
          <w:sz w:val="32"/>
          <w:szCs w:val="32"/>
          <w:lang w:eastAsia="zh-CN"/>
        </w:rPr>
      </w:pPr>
    </w:p>
    <w:p w14:paraId="696BE958">
      <w:pPr>
        <w:pStyle w:val="54"/>
        <w:ind w:firstLine="2249" w:firstLineChars="700"/>
        <w:rPr>
          <w:rFonts w:ascii="仿宋" w:hAnsi="仿宋" w:eastAsia="仿宋"/>
          <w:b/>
          <w:sz w:val="32"/>
          <w:szCs w:val="32"/>
        </w:rPr>
      </w:pPr>
      <w:r>
        <w:rPr>
          <w:rFonts w:hint="eastAsia" w:ascii="仿宋" w:hAnsi="仿宋" w:eastAsia="仿宋"/>
          <w:b/>
          <w:sz w:val="32"/>
          <w:szCs w:val="32"/>
        </w:rPr>
        <w:t>福建</w:t>
      </w:r>
      <w:r>
        <w:rPr>
          <w:rFonts w:ascii="仿宋" w:hAnsi="仿宋" w:eastAsia="仿宋"/>
          <w:b/>
          <w:sz w:val="32"/>
          <w:szCs w:val="32"/>
        </w:rPr>
        <w:t>福海创石油化工有限公司</w:t>
      </w:r>
      <w:r>
        <w:rPr>
          <w:rFonts w:hint="eastAsia" w:ascii="仿宋" w:hAnsi="仿宋" w:eastAsia="仿宋"/>
          <w:b/>
          <w:sz w:val="32"/>
          <w:szCs w:val="32"/>
        </w:rPr>
        <w:t>编制</w:t>
      </w:r>
    </w:p>
    <w:p w14:paraId="6B0ED629">
      <w:pPr>
        <w:spacing w:line="271" w:lineRule="auto"/>
        <w:ind w:right="1889"/>
        <w:rPr>
          <w:rFonts w:ascii="仿宋" w:hAnsi="仿宋" w:eastAsia="仿宋"/>
          <w:b/>
          <w:color w:val="FF0000"/>
          <w:w w:val="95"/>
          <w:sz w:val="32"/>
          <w:szCs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szCs w:val="32"/>
          <w:lang w:eastAsia="zh-CN"/>
        </w:rPr>
        <w:t xml:space="preserve">                       二〇二六年</w:t>
      </w:r>
      <w:r>
        <w:rPr>
          <w:rFonts w:hint="eastAsia" w:ascii="仿宋" w:hAnsi="仿宋" w:eastAsia="仿宋"/>
          <w:b/>
          <w:w w:val="95"/>
          <w:sz w:val="32"/>
          <w:szCs w:val="32"/>
          <w:lang w:val="en-US" w:eastAsia="zh-CN"/>
        </w:rPr>
        <w:t>五</w:t>
      </w:r>
      <w:r>
        <w:rPr>
          <w:rFonts w:hint="eastAsia" w:ascii="仿宋" w:hAnsi="仿宋" w:eastAsia="仿宋"/>
          <w:b/>
          <w:w w:val="95"/>
          <w:sz w:val="32"/>
          <w:szCs w:val="32"/>
          <w:lang w:eastAsia="zh-CN"/>
        </w:rPr>
        <w:t>月</w:t>
      </w:r>
    </w:p>
    <w:p w14:paraId="00A4F2D8">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11248D58">
      <w:pPr>
        <w:pStyle w:val="19"/>
        <w:rPr>
          <w:rFonts w:ascii="仿宋" w:hAnsi="仿宋" w:eastAsia="仿宋"/>
          <w:sz w:val="20"/>
          <w:lang w:eastAsia="zh-CN"/>
        </w:rPr>
      </w:pPr>
    </w:p>
    <w:p w14:paraId="7B257A11">
      <w:pPr>
        <w:pStyle w:val="19"/>
        <w:rPr>
          <w:rFonts w:ascii="仿宋" w:hAnsi="仿宋" w:eastAsia="仿宋"/>
          <w:sz w:val="20"/>
          <w:lang w:eastAsia="zh-CN"/>
        </w:rPr>
      </w:pPr>
    </w:p>
    <w:p w14:paraId="4602CF37">
      <w:pPr>
        <w:pStyle w:val="19"/>
        <w:spacing w:before="9"/>
        <w:rPr>
          <w:rFonts w:ascii="仿宋" w:hAnsi="仿宋" w:eastAsia="仿宋"/>
          <w:lang w:eastAsia="zh-CN"/>
        </w:rPr>
      </w:pPr>
    </w:p>
    <w:p w14:paraId="4C690FA5">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38E736F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220B78B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1FB4DF9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7A087322">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408F454">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0F8C96E1">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63E7491">
      <w:pPr>
        <w:tabs>
          <w:tab w:val="left" w:pos="709"/>
        </w:tabs>
        <w:spacing w:line="360" w:lineRule="auto"/>
        <w:ind w:firstLine="480" w:firstLineChars="200"/>
        <w:rPr>
          <w:rFonts w:ascii="仿宋" w:hAnsi="仿宋" w:eastAsia="仿宋"/>
          <w:sz w:val="24"/>
          <w:szCs w:val="24"/>
          <w:lang w:eastAsia="zh-CN"/>
        </w:rPr>
      </w:pPr>
    </w:p>
    <w:p w14:paraId="10D9D7FE">
      <w:pPr>
        <w:tabs>
          <w:tab w:val="left" w:pos="709"/>
        </w:tabs>
        <w:spacing w:line="360" w:lineRule="auto"/>
        <w:ind w:firstLine="480" w:firstLineChars="200"/>
        <w:rPr>
          <w:rFonts w:ascii="仿宋" w:hAnsi="仿宋" w:eastAsia="仿宋"/>
          <w:sz w:val="24"/>
          <w:szCs w:val="24"/>
          <w:lang w:eastAsia="zh-CN"/>
        </w:rPr>
      </w:pPr>
    </w:p>
    <w:p w14:paraId="0722AC2A">
      <w:pPr>
        <w:tabs>
          <w:tab w:val="left" w:pos="709"/>
        </w:tabs>
        <w:spacing w:line="360" w:lineRule="auto"/>
        <w:ind w:firstLine="480" w:firstLineChars="200"/>
        <w:rPr>
          <w:rFonts w:ascii="仿宋" w:hAnsi="仿宋" w:eastAsia="仿宋"/>
          <w:sz w:val="24"/>
          <w:szCs w:val="24"/>
          <w:lang w:eastAsia="zh-CN"/>
        </w:rPr>
      </w:pPr>
    </w:p>
    <w:p w14:paraId="04E6E6E3">
      <w:pPr>
        <w:tabs>
          <w:tab w:val="left" w:pos="709"/>
        </w:tabs>
        <w:spacing w:line="360" w:lineRule="auto"/>
        <w:ind w:firstLine="480" w:firstLineChars="200"/>
        <w:rPr>
          <w:rFonts w:ascii="仿宋" w:hAnsi="仿宋" w:eastAsia="仿宋"/>
          <w:sz w:val="24"/>
          <w:szCs w:val="24"/>
          <w:lang w:eastAsia="zh-CN"/>
        </w:rPr>
      </w:pPr>
    </w:p>
    <w:p w14:paraId="355A5DC4">
      <w:pPr>
        <w:tabs>
          <w:tab w:val="left" w:pos="709"/>
        </w:tabs>
        <w:spacing w:line="360" w:lineRule="auto"/>
        <w:ind w:firstLine="480" w:firstLineChars="200"/>
        <w:rPr>
          <w:rFonts w:ascii="仿宋" w:hAnsi="仿宋" w:eastAsia="仿宋"/>
          <w:sz w:val="24"/>
          <w:szCs w:val="24"/>
          <w:lang w:eastAsia="zh-CN"/>
        </w:rPr>
      </w:pPr>
    </w:p>
    <w:p w14:paraId="08FADE1C">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67136C14">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0A15CE94">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61FE60C9">
      <w:pPr>
        <w:pStyle w:val="70"/>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38ECB477">
      <w:pPr>
        <w:pStyle w:val="54"/>
        <w:rPr>
          <w:rFonts w:ascii="仿宋" w:hAnsi="仿宋" w:eastAsia="仿宋"/>
        </w:rPr>
      </w:pPr>
    </w:p>
    <w:p w14:paraId="452F6C91">
      <w:pPr>
        <w:pStyle w:val="19"/>
        <w:spacing w:before="26"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福建福海创石油化工有限公司就“2026-2028宣传标识制作项目（项目编号：QGD-3120-260421-0624）”</w:t>
      </w:r>
      <w:r>
        <w:rPr>
          <w:rFonts w:ascii="仿宋" w:hAnsi="仿宋" w:eastAsia="仿宋"/>
          <w:sz w:val="28"/>
          <w:szCs w:val="28"/>
          <w:lang w:eastAsia="zh-CN"/>
        </w:rPr>
        <w:t>进行国内公开</w:t>
      </w:r>
      <w:r>
        <w:rPr>
          <w:rFonts w:hint="eastAsia" w:ascii="仿宋" w:hAnsi="仿宋" w:eastAsia="仿宋"/>
          <w:sz w:val="28"/>
          <w:szCs w:val="28"/>
          <w:lang w:val="en-US" w:eastAsia="zh-CN"/>
        </w:rPr>
        <w:t>非招</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24A596D1">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64F72276">
      <w:pPr>
        <w:pStyle w:val="19"/>
        <w:spacing w:line="360" w:lineRule="auto"/>
        <w:jc w:val="both"/>
        <w:rPr>
          <w:rFonts w:ascii="仿宋" w:hAnsi="仿宋" w:eastAsia="仿宋"/>
          <w:sz w:val="28"/>
          <w:szCs w:val="28"/>
          <w:lang w:eastAsia="zh-CN"/>
        </w:rPr>
      </w:pPr>
      <w:r>
        <w:rPr>
          <w:rFonts w:hint="eastAsia" w:ascii="仿宋" w:hAnsi="仿宋" w:eastAsia="仿宋"/>
          <w:sz w:val="28"/>
          <w:szCs w:val="28"/>
          <w:lang w:eastAsia="zh-CN"/>
        </w:rPr>
        <w:t xml:space="preserve">  1</w:t>
      </w:r>
      <w:r>
        <w:rPr>
          <w:rFonts w:ascii="仿宋" w:hAnsi="仿宋" w:eastAsia="仿宋"/>
          <w:sz w:val="28"/>
          <w:szCs w:val="28"/>
          <w:lang w:eastAsia="zh-CN"/>
        </w:rPr>
        <w:t>.</w:t>
      </w:r>
      <w:r>
        <w:rPr>
          <w:rFonts w:hint="eastAsia" w:ascii="仿宋" w:hAnsi="仿宋" w:eastAsia="仿宋"/>
          <w:sz w:val="28"/>
          <w:szCs w:val="28"/>
          <w:lang w:eastAsia="zh-CN"/>
        </w:rPr>
        <w:t>制作清单：详见附</w:t>
      </w:r>
      <w:r>
        <w:rPr>
          <w:rFonts w:hint="eastAsia" w:cs="Arial"/>
          <w:bCs/>
          <w:color w:val="000000"/>
          <w:lang w:eastAsia="zh-CN"/>
        </w:rPr>
        <w:t>件一《2026-2028宣传标识制作框架分项报价表》。</w:t>
      </w:r>
    </w:p>
    <w:p w14:paraId="560F31BA">
      <w:pPr>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2</w:t>
      </w:r>
      <w:r>
        <w:rPr>
          <w:rFonts w:ascii="仿宋" w:hAnsi="仿宋" w:eastAsia="仿宋"/>
          <w:sz w:val="28"/>
          <w:szCs w:val="28"/>
          <w:lang w:eastAsia="zh-CN"/>
        </w:rPr>
        <w:t>.</w:t>
      </w:r>
      <w:r>
        <w:rPr>
          <w:rFonts w:hint="eastAsia" w:ascii="仿宋" w:hAnsi="仿宋" w:eastAsia="仿宋"/>
          <w:sz w:val="28"/>
          <w:szCs w:val="28"/>
          <w:lang w:eastAsia="zh-CN"/>
        </w:rPr>
        <w:t>采购控制总价：281.252万元。</w:t>
      </w:r>
    </w:p>
    <w:p w14:paraId="3E500AFE">
      <w:pPr>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3.合同期限：两年。</w:t>
      </w:r>
    </w:p>
    <w:p w14:paraId="2D372E12">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70579760">
      <w:pPr>
        <w:tabs>
          <w:tab w:val="left" w:pos="709"/>
        </w:tabs>
        <w:spacing w:line="360" w:lineRule="auto"/>
        <w:ind w:firstLine="280" w:firstLineChars="100"/>
        <w:rPr>
          <w:rFonts w:ascii="仿宋" w:hAnsi="仿宋" w:eastAsia="仿宋"/>
          <w:sz w:val="28"/>
          <w:szCs w:val="28"/>
          <w:lang w:eastAsia="zh-CN"/>
        </w:rPr>
      </w:pPr>
      <w:r>
        <w:rPr>
          <w:rFonts w:ascii="仿宋" w:hAnsi="仿宋" w:eastAsia="仿宋"/>
          <w:sz w:val="28"/>
          <w:szCs w:val="28"/>
          <w:lang w:eastAsia="zh-CN"/>
        </w:rPr>
        <w:t>1.参比人必须具备</w:t>
      </w:r>
      <w:r>
        <w:rPr>
          <w:rFonts w:hint="eastAsia" w:ascii="仿宋" w:hAnsi="仿宋" w:eastAsia="仿宋"/>
          <w:sz w:val="28"/>
          <w:szCs w:val="28"/>
          <w:lang w:eastAsia="zh-CN"/>
        </w:rPr>
        <w:t>在中华人民共和国境内注册、具有独立承担民事责任能力的企业法人，营业执照经营范围符合采购项目要求；</w:t>
      </w:r>
    </w:p>
    <w:p w14:paraId="446D0C6C">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eastAsia="zh-CN"/>
        </w:rPr>
        <w:t>2.参比人具备广告制作资质及炼油化工企业广告业务安装业绩、炼油化工企业施工业绩（需要业绩证明）。</w:t>
      </w:r>
      <w:r>
        <w:rPr>
          <w:rFonts w:hint="eastAsia" w:ascii="仿宋" w:hAnsi="仿宋" w:eastAsia="仿宋"/>
          <w:sz w:val="28"/>
          <w:szCs w:val="28"/>
          <w:lang w:val="en-US" w:eastAsia="zh-CN"/>
        </w:rPr>
        <w:t xml:space="preserve"> </w:t>
      </w:r>
    </w:p>
    <w:p w14:paraId="10FD8808">
      <w:pPr>
        <w:tabs>
          <w:tab w:val="left" w:pos="709"/>
        </w:tabs>
        <w:spacing w:line="360" w:lineRule="auto"/>
        <w:ind w:firstLine="280" w:firstLineChars="100"/>
        <w:rPr>
          <w:rFonts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3.参比人必须具备相应的设备和专业人员，项目经理具有安全员管理证，设计师具有设计师资格证(需提供不少于6个月医社保缴纳证明)。</w:t>
      </w:r>
    </w:p>
    <w:p w14:paraId="7628FDEF">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4.单位负责人为同一人或者存在控股、管理关系的不同单位，不得同时参加本项目；</w:t>
      </w:r>
    </w:p>
    <w:p w14:paraId="50E76708">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335AB91C">
      <w:pPr>
        <w:tabs>
          <w:tab w:val="left" w:pos="709"/>
        </w:tabs>
        <w:spacing w:line="360" w:lineRule="auto"/>
        <w:ind w:firstLine="280" w:firstLineChars="100"/>
        <w:rPr>
          <w:rFonts w:ascii="仿宋" w:hAnsi="仿宋" w:eastAsia="仿宋"/>
          <w:sz w:val="28"/>
          <w:szCs w:val="28"/>
          <w:lang w:eastAsia="zh-CN"/>
        </w:rPr>
      </w:pPr>
      <w:r>
        <w:rPr>
          <w:rFonts w:hint="eastAsia" w:ascii="仿宋" w:hAnsi="仿宋" w:eastAsia="仿宋"/>
          <w:sz w:val="28"/>
          <w:szCs w:val="28"/>
          <w:lang w:eastAsia="zh-CN"/>
        </w:rPr>
        <w:t>6</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04EF2BF1">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7.本项目不接受联合体参比</w:t>
      </w:r>
      <w:r>
        <w:rPr>
          <w:rFonts w:hint="eastAsia" w:ascii="仿宋" w:hAnsi="仿宋" w:eastAsia="仿宋"/>
          <w:color w:val="000000"/>
          <w:sz w:val="28"/>
          <w:szCs w:val="28"/>
          <w:lang w:eastAsia="zh-CN"/>
        </w:rPr>
        <w:t>；</w:t>
      </w:r>
    </w:p>
    <w:p w14:paraId="7D6E3B71">
      <w:pPr>
        <w:tabs>
          <w:tab w:val="left" w:pos="709"/>
        </w:tabs>
        <w:spacing w:line="360" w:lineRule="auto"/>
        <w:ind w:firstLine="280" w:firstLineChars="100"/>
        <w:rPr>
          <w:rFonts w:ascii="仿宋" w:hAnsi="仿宋" w:eastAsia="仿宋"/>
          <w:color w:val="000000"/>
          <w:sz w:val="28"/>
          <w:szCs w:val="28"/>
          <w:lang w:eastAsia="zh-CN"/>
        </w:rPr>
      </w:pPr>
      <w:r>
        <w:rPr>
          <w:rFonts w:hint="eastAsia" w:ascii="仿宋" w:hAnsi="仿宋" w:eastAsia="仿宋"/>
          <w:sz w:val="28"/>
          <w:szCs w:val="28"/>
          <w:lang w:eastAsia="zh-CN"/>
        </w:rPr>
        <w:t>8</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项目采用资格后审方式对参比人进行资格审查。</w:t>
      </w:r>
    </w:p>
    <w:p w14:paraId="3B9B4C4D">
      <w:pPr>
        <w:tabs>
          <w:tab w:val="left" w:pos="709"/>
        </w:tabs>
        <w:spacing w:line="360" w:lineRule="auto"/>
        <w:ind w:firstLine="480"/>
        <w:rPr>
          <w:rFonts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1B0AAA1F">
      <w:pPr>
        <w:tabs>
          <w:tab w:val="left" w:pos="709"/>
        </w:tabs>
        <w:spacing w:line="360" w:lineRule="auto"/>
        <w:ind w:firstLine="560" w:firstLineChars="200"/>
        <w:rPr>
          <w:rFonts w:ascii="仿宋" w:hAnsi="仿宋" w:eastAsia="仿宋"/>
          <w:i/>
          <w:iCs/>
          <w:color w:val="auto"/>
          <w:sz w:val="28"/>
          <w:szCs w:val="28"/>
          <w:lang w:eastAsia="zh-CN"/>
        </w:rPr>
      </w:pPr>
      <w:r>
        <w:rPr>
          <w:rFonts w:hint="eastAsia" w:ascii="仿宋" w:hAnsi="仿宋" w:eastAsia="仿宋"/>
          <w:i/>
          <w:iCs/>
          <w:color w:val="auto"/>
          <w:sz w:val="28"/>
          <w:szCs w:val="28"/>
          <w:lang w:eastAsia="zh-CN"/>
        </w:rPr>
        <w:t>（一）资格后审方式</w:t>
      </w:r>
    </w:p>
    <w:p w14:paraId="2CA136BC">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 本项目采购文件请意向参比人自行下载，不收取费用，以采购公告或邀请函为准。</w:t>
      </w:r>
    </w:p>
    <w:p w14:paraId="4371A8D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2.报名时间：公示之日起至2026年</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14</w:t>
      </w:r>
      <w:r>
        <w:rPr>
          <w:rFonts w:hint="eastAsia" w:ascii="仿宋" w:hAnsi="仿宋" w:eastAsia="仿宋"/>
          <w:color w:val="000000" w:themeColor="text1"/>
          <w:sz w:val="28"/>
          <w:szCs w:val="28"/>
          <w:lang w:eastAsia="zh-CN"/>
          <w14:textFill>
            <w14:solidFill>
              <w14:schemeClr w14:val="tx1"/>
            </w14:solidFill>
          </w14:textFill>
        </w:rPr>
        <w:t xml:space="preserve"> 日（共五天）。</w:t>
      </w:r>
    </w:p>
    <w:p w14:paraId="67C7A2AF">
      <w:pPr>
        <w:tabs>
          <w:tab w:val="left" w:pos="709"/>
        </w:tabs>
        <w:spacing w:line="360" w:lineRule="auto"/>
        <w:ind w:firstLine="280" w:firstLineChars="1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3.参比人在报名时间内将报名文件发送至邮箱ybchen@fhcpec.com.cn，注明参比项目名称、参比人名称、商务联系人及联系方式（邮件内容上填写即可）。</w:t>
      </w:r>
    </w:p>
    <w:p w14:paraId="387461EE">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报名文件包含：</w:t>
      </w:r>
    </w:p>
    <w:p w14:paraId="78ADCEA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1FF9EC0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（2）营业执照、经营资格文件（加盖单位公章的扫描件）；</w:t>
      </w:r>
    </w:p>
    <w:p w14:paraId="2BB5BE3D">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四、本项目采用综合评分法。</w:t>
      </w:r>
    </w:p>
    <w:p w14:paraId="675AEFC8">
      <w:pPr>
        <w:tabs>
          <w:tab w:val="left" w:pos="709"/>
        </w:tabs>
        <w:spacing w:line="360" w:lineRule="auto"/>
        <w:ind w:firstLine="480"/>
        <w:rPr>
          <w:rFonts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4F118794">
      <w:pPr>
        <w:pStyle w:val="40"/>
        <w:ind w:firstLine="42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w:t>
      </w:r>
    </w:p>
    <w:p w14:paraId="4994465D">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1.1 线下递交。漳州市漳浦县新港城古雷开发区纵四路西侧福建能化集团运营中心17层综合采购团队 陈玉冰 13205961286。</w:t>
      </w:r>
    </w:p>
    <w:p w14:paraId="35FAB22A">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递交截止时间：2026年</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19</w:t>
      </w:r>
      <w:r>
        <w:rPr>
          <w:rFonts w:hint="eastAsia"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17</w:t>
      </w:r>
      <w:r>
        <w:rPr>
          <w:rFonts w:hint="eastAsia" w:ascii="仿宋" w:hAnsi="仿宋" w:eastAsia="仿宋"/>
          <w:color w:val="000000" w:themeColor="text1"/>
          <w:sz w:val="28"/>
          <w:szCs w:val="28"/>
          <w:lang w:eastAsia="zh-CN"/>
          <w14:textFill>
            <w14:solidFill>
              <w14:schemeClr w14:val="tx1"/>
            </w14:solidFill>
          </w14:textFill>
        </w:rPr>
        <w:t>时0分（或以采购公告为准）。</w:t>
      </w:r>
    </w:p>
    <w:p w14:paraId="4336D5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2.2逾期送达的或未送达指定地点或参比文件密封不符合规定要求的，采购人不予受理或拒收。</w:t>
      </w:r>
    </w:p>
    <w:p w14:paraId="4A0BFC0C">
      <w:pPr>
        <w:pStyle w:val="19"/>
        <w:spacing w:line="360" w:lineRule="auto"/>
        <w:ind w:right="121" w:firstLine="337" w:firstLineChars="100"/>
        <w:jc w:val="both"/>
        <w:rPr>
          <w:rFonts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2ACF9BB5">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金额56,250.40元整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58DEFC1B">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3A363A6A">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79980772">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4C60009D">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注明用途：2026-2028宣传标识制作项目参比保证金</w:t>
      </w:r>
    </w:p>
    <w:p w14:paraId="5DB3B581">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4227E422">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1BBEAE5F">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165E4B27">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3.询比结束后将原账户无息退还参比选保证金，最迟不超过本项目规定的参比有效期满后的90天。</w:t>
      </w:r>
    </w:p>
    <w:p w14:paraId="51542458">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231ED168">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22212564">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34C3F1A">
      <w:pPr>
        <w:spacing w:line="360" w:lineRule="auto"/>
        <w:ind w:firstLine="675" w:firstLineChars="200"/>
        <w:rPr>
          <w:rFonts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50C23C6F">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商务联系人：陈玉冰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eastAsia="zh-CN"/>
          <w14:textFill>
            <w14:solidFill>
              <w14:schemeClr w14:val="tx1"/>
            </w14:solidFill>
          </w14:textFill>
        </w:rPr>
        <w:t xml:space="preserve">13205961286  </w:t>
      </w:r>
      <w:r>
        <w:rPr>
          <w:rFonts w:ascii="仿宋" w:hAnsi="仿宋" w:eastAsia="仿宋"/>
          <w:color w:val="000000" w:themeColor="text1"/>
          <w:sz w:val="28"/>
          <w:szCs w:val="28"/>
          <w:lang w:eastAsia="zh-CN"/>
          <w14:textFill>
            <w14:solidFill>
              <w14:schemeClr w14:val="tx1"/>
            </w14:solidFill>
          </w14:textFill>
        </w:rPr>
        <w:t xml:space="preserve"> </w:t>
      </w:r>
    </w:p>
    <w:p w14:paraId="608A68F9">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技术联系人：</w:t>
      </w:r>
      <w:r>
        <w:rPr>
          <w:rFonts w:ascii="仿宋" w:hAnsi="仿宋" w:eastAsia="仿宋"/>
          <w:color w:val="000000" w:themeColor="text1"/>
          <w:sz w:val="28"/>
          <w:szCs w:val="28"/>
          <w:lang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 xml:space="preserve">杨杰   电话：19959614345        </w:t>
      </w:r>
    </w:p>
    <w:p w14:paraId="5525F102">
      <w:pPr>
        <w:tabs>
          <w:tab w:val="left" w:pos="709"/>
        </w:tabs>
        <w:spacing w:line="360" w:lineRule="auto"/>
        <w:ind w:left="660" w:leftChars="3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7B6F74FC">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联系地址：福建省漳州市漳浦县杜浔镇杜昌路9号</w:t>
      </w:r>
    </w:p>
    <w:p w14:paraId="22CDE402">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188EF979">
      <w:pPr>
        <w:spacing w:line="360" w:lineRule="auto"/>
        <w:rPr>
          <w:rFonts w:ascii="仿宋" w:hAnsi="仿宋" w:eastAsia="仿宋"/>
          <w:sz w:val="28"/>
          <w:szCs w:val="28"/>
          <w:lang w:eastAsia="zh-CN"/>
        </w:rPr>
      </w:pPr>
    </w:p>
    <w:p w14:paraId="04489632">
      <w:pPr>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4F8E7C97">
      <w:pPr>
        <w:spacing w:line="360" w:lineRule="auto"/>
        <w:ind w:firstLine="560" w:firstLineChars="200"/>
        <w:rPr>
          <w:rFonts w:ascii="仿宋" w:hAnsi="仿宋" w:eastAsia="仿宋"/>
          <w:color w:val="FF0000"/>
          <w:sz w:val="28"/>
          <w:szCs w:val="28"/>
          <w:lang w:eastAsia="zh-CN"/>
        </w:rPr>
      </w:pPr>
      <w:r>
        <w:rPr>
          <w:rFonts w:hint="eastAsia" w:ascii="仿宋" w:hAnsi="仿宋" w:eastAsia="仿宋"/>
          <w:sz w:val="28"/>
          <w:szCs w:val="28"/>
          <w:lang w:eastAsia="zh-CN"/>
        </w:rPr>
        <w:t xml:space="preserve">                               </w:t>
      </w:r>
      <w:r>
        <w:rPr>
          <w:rFonts w:hint="eastAsia" w:ascii="仿宋" w:hAnsi="仿宋" w:eastAsia="仿宋"/>
          <w:color w:val="auto"/>
          <w:sz w:val="28"/>
          <w:szCs w:val="28"/>
          <w:lang w:eastAsia="zh-CN"/>
        </w:rPr>
        <w:t xml:space="preserve">       </w:t>
      </w:r>
      <w:r>
        <w:rPr>
          <w:rFonts w:ascii="仿宋" w:hAnsi="仿宋" w:eastAsia="仿宋"/>
          <w:color w:val="auto"/>
          <w:sz w:val="28"/>
          <w:szCs w:val="28"/>
          <w:lang w:eastAsia="zh-CN"/>
        </w:rPr>
        <w:t>202</w:t>
      </w:r>
      <w:r>
        <w:rPr>
          <w:rFonts w:hint="eastAsia" w:ascii="仿宋" w:hAnsi="仿宋" w:eastAsia="仿宋"/>
          <w:color w:val="auto"/>
          <w:sz w:val="28"/>
          <w:szCs w:val="28"/>
          <w:lang w:eastAsia="zh-CN"/>
        </w:rPr>
        <w:t xml:space="preserve">6年 </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 xml:space="preserve"> 月  日</w:t>
      </w:r>
    </w:p>
    <w:p w14:paraId="58BD004E">
      <w:pPr>
        <w:pStyle w:val="2"/>
        <w:tabs>
          <w:tab w:val="left" w:pos="1262"/>
        </w:tabs>
        <w:spacing w:line="360" w:lineRule="auto"/>
        <w:ind w:left="0" w:right="108"/>
        <w:jc w:val="center"/>
        <w:rPr>
          <w:rFonts w:ascii="仿宋" w:hAnsi="仿宋" w:eastAsia="仿宋"/>
          <w:sz w:val="24"/>
          <w:szCs w:val="24"/>
          <w:lang w:eastAsia="zh-CN"/>
        </w:rPr>
      </w:pPr>
    </w:p>
    <w:p w14:paraId="0624620C">
      <w:pPr>
        <w:rPr>
          <w:rFonts w:ascii="仿宋" w:hAnsi="仿宋" w:eastAsia="仿宋"/>
          <w:lang w:eastAsia="zh-CN"/>
        </w:rPr>
      </w:pPr>
    </w:p>
    <w:p w14:paraId="4A03F39B">
      <w:pPr>
        <w:pStyle w:val="54"/>
        <w:rPr>
          <w:rFonts w:ascii="仿宋" w:hAnsi="仿宋" w:eastAsia="仿宋"/>
        </w:rPr>
      </w:pPr>
    </w:p>
    <w:p w14:paraId="5615118D">
      <w:pPr>
        <w:pStyle w:val="54"/>
        <w:rPr>
          <w:rFonts w:ascii="仿宋" w:hAnsi="仿宋" w:eastAsia="仿宋"/>
        </w:rPr>
      </w:pPr>
    </w:p>
    <w:p w14:paraId="7A57093E">
      <w:pPr>
        <w:pStyle w:val="54"/>
        <w:rPr>
          <w:rFonts w:ascii="仿宋" w:hAnsi="仿宋" w:eastAsia="仿宋"/>
        </w:rPr>
      </w:pPr>
    </w:p>
    <w:p w14:paraId="43D2376D">
      <w:pPr>
        <w:pStyle w:val="54"/>
        <w:rPr>
          <w:rFonts w:ascii="仿宋" w:hAnsi="仿宋" w:eastAsia="仿宋"/>
        </w:rPr>
      </w:pPr>
    </w:p>
    <w:p w14:paraId="197B4FAA">
      <w:pPr>
        <w:pStyle w:val="54"/>
        <w:rPr>
          <w:rFonts w:ascii="仿宋" w:hAnsi="仿宋" w:eastAsia="仿宋"/>
        </w:rPr>
      </w:pPr>
    </w:p>
    <w:p w14:paraId="3DA91316">
      <w:pPr>
        <w:widowControl/>
        <w:autoSpaceDE/>
        <w:autoSpaceDN/>
        <w:rPr>
          <w:rFonts w:ascii="仿宋" w:hAnsi="仿宋" w:eastAsia="仿宋"/>
          <w:sz w:val="32"/>
          <w:szCs w:val="32"/>
          <w:lang w:eastAsia="zh-CN"/>
        </w:rPr>
      </w:pPr>
      <w:r>
        <w:rPr>
          <w:rFonts w:ascii="仿宋" w:hAnsi="仿宋" w:eastAsia="仿宋"/>
          <w:sz w:val="32"/>
          <w:szCs w:val="32"/>
          <w:lang w:eastAsia="zh-CN"/>
        </w:rPr>
        <w:br w:type="page"/>
      </w:r>
    </w:p>
    <w:p w14:paraId="73E06D38">
      <w:pPr>
        <w:pStyle w:val="54"/>
        <w:rPr>
          <w:rFonts w:ascii="仿宋" w:hAnsi="仿宋" w:eastAsia="仿宋"/>
        </w:rPr>
        <w:sectPr>
          <w:pgSz w:w="11910" w:h="16840"/>
          <w:pgMar w:top="1500" w:right="1020" w:bottom="740" w:left="1300" w:header="0" w:footer="551" w:gutter="0"/>
          <w:cols w:space="720" w:num="1"/>
        </w:sectPr>
      </w:pPr>
    </w:p>
    <w:p w14:paraId="4C84BEAC">
      <w:pPr>
        <w:pStyle w:val="70"/>
        <w:numPr>
          <w:ilvl w:val="255"/>
          <w:numId w:val="0"/>
        </w:numPr>
        <w:tabs>
          <w:tab w:val="left" w:pos="1272"/>
        </w:tabs>
        <w:ind w:left="9" w:firstLine="1516" w:firstLineChars="500"/>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21A82CFB">
      <w:pPr>
        <w:rPr>
          <w:rFonts w:ascii="仿宋" w:hAnsi="仿宋" w:eastAsia="仿宋"/>
          <w:b/>
          <w:w w:val="95"/>
          <w:sz w:val="28"/>
          <w:lang w:eastAsia="zh-CN"/>
        </w:rPr>
      </w:pPr>
      <w:r>
        <w:rPr>
          <w:rFonts w:hint="eastAsia" w:ascii="仿宋" w:hAnsi="仿宋" w:eastAsia="仿宋"/>
          <w:b/>
          <w:w w:val="95"/>
          <w:sz w:val="28"/>
          <w:lang w:eastAsia="zh-CN"/>
        </w:rPr>
        <w:t xml:space="preserve">    </w:t>
      </w:r>
    </w:p>
    <w:p w14:paraId="613D7A68">
      <w:pPr>
        <w:rPr>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07D1E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751F5CA">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67F41145">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64CA2428">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456F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EC80BF5">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1F10C123">
            <w:pPr>
              <w:snapToGrid w:val="0"/>
              <w:spacing w:line="264" w:lineRule="auto"/>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7379807">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1EA45622">
            <w:pPr>
              <w:widowControl/>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22404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8240C5">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5B070E04">
            <w:pPr>
              <w:snapToGrid w:val="0"/>
              <w:spacing w:line="264"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36691F7">
            <w:pPr>
              <w:snapToGrid w:val="0"/>
              <w:spacing w:line="264"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2026-2028宣传标识制作项目</w:t>
            </w:r>
          </w:p>
        </w:tc>
      </w:tr>
      <w:tr w14:paraId="7C198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541C34F">
            <w:pPr>
              <w:snapToGrid w:val="0"/>
              <w:spacing w:line="264" w:lineRule="auto"/>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32D81FA">
            <w:pPr>
              <w:snapToGrid w:val="0"/>
              <w:spacing w:line="264" w:lineRule="auto"/>
              <w:jc w:val="cente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采购</w:t>
            </w:r>
            <w:r>
              <w:rPr>
                <w:rFonts w:hint="eastAsia" w:asciiTheme="minorEastAsia" w:hAnsiTheme="minorEastAsia" w:eastAsiaTheme="minorEastAsia" w:cstheme="minorEastAsia"/>
                <w:bCs/>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324F50E5">
            <w:pPr>
              <w:snapToGrid w:val="0"/>
              <w:spacing w:line="264"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详见附件</w:t>
            </w:r>
          </w:p>
        </w:tc>
      </w:tr>
      <w:tr w14:paraId="0DA5F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D61F81">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6A82EB39">
            <w:pPr>
              <w:snapToGrid w:val="0"/>
              <w:spacing w:line="264"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279DB506">
            <w:pPr>
              <w:snapToGrid w:val="0"/>
              <w:spacing w:line="264" w:lineRule="auto"/>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281.252万元</w:t>
            </w:r>
          </w:p>
        </w:tc>
      </w:tr>
      <w:tr w14:paraId="0864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4DC6B81">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11F98771">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3FF99260">
            <w:pPr>
              <w:snapToGrid w:val="0"/>
              <w:spacing w:line="264"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Theme="minorEastAsia" w:hAnsiTheme="minorEastAsia" w:eastAsiaTheme="minorEastAsia" w:cstheme="minorEastAsia"/>
                <w:color w:val="000000"/>
                <w:sz w:val="24"/>
                <w:szCs w:val="24"/>
                <w:lang w:eastAsia="zh-CN"/>
              </w:rPr>
              <w:t>56,250.40元</w:t>
            </w:r>
          </w:p>
        </w:tc>
      </w:tr>
      <w:tr w14:paraId="05DC8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120B956">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67CC1F52">
            <w:pPr>
              <w:snapToGrid w:val="0"/>
              <w:spacing w:line="264" w:lineRule="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3BCFAF5B">
            <w:pPr>
              <w:snapToGrid w:val="0"/>
              <w:spacing w:line="264" w:lineRule="auto"/>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56,250.40元</w:t>
            </w:r>
          </w:p>
        </w:tc>
      </w:tr>
      <w:tr w14:paraId="12FD5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7AC673">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CD42708">
            <w:pPr>
              <w:snapToGrid w:val="0"/>
              <w:spacing w:line="264" w:lineRule="auto"/>
              <w:jc w:val="center"/>
              <w:rPr>
                <w:rFonts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15DF8598">
            <w:pPr>
              <w:shd w:val="clear" w:color="auto" w:fill="FFFFFF"/>
              <w:spacing w:before="100" w:beforeAutospacing="1" w:after="100" w:afterAutospacing="1"/>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i/>
                <w:iCs/>
                <w:color w:val="0000FF"/>
                <w:sz w:val="24"/>
                <w:szCs w:val="24"/>
                <w:lang w:eastAsia="zh-CN"/>
              </w:rPr>
              <w:t>详见第一章询比公告</w:t>
            </w:r>
          </w:p>
        </w:tc>
      </w:tr>
      <w:tr w14:paraId="56E1C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A751066">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055C8C0C">
            <w:pPr>
              <w:shd w:val="clear" w:color="auto" w:fill="FFFFFF"/>
              <w:spacing w:before="100" w:beforeAutospacing="1" w:after="100" w:afterAutospacing="1"/>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5EF448D8">
            <w:pPr>
              <w:shd w:val="clear" w:color="auto" w:fill="FFFFFF"/>
              <w:spacing w:before="100" w:beforeAutospacing="1" w:after="100" w:afterAutospacing="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综合评分法（</w:t>
            </w:r>
            <w:r>
              <w:rPr>
                <w:rFonts w:hint="eastAsia" w:asciiTheme="minorEastAsia" w:hAnsiTheme="minorEastAsia" w:eastAsiaTheme="minorEastAsia"/>
                <w:shd w:val="clear" w:color="auto" w:fill="FFFFFF"/>
                <w:lang w:eastAsia="zh-CN"/>
              </w:rPr>
              <w:t>综合得分最高者作为中选单位）</w:t>
            </w:r>
          </w:p>
        </w:tc>
      </w:tr>
      <w:tr w14:paraId="2AD16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1E7EF3D">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086DD9F">
            <w:pPr>
              <w:shd w:val="clear" w:color="auto" w:fill="FFFFFF"/>
              <w:spacing w:before="100" w:beforeAutospacing="1" w:after="100" w:afterAutospacing="1"/>
              <w:jc w:val="both"/>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095FB431">
            <w:pPr>
              <w:shd w:val="clear" w:color="auto" w:fill="FFFFFF"/>
              <w:spacing w:before="100" w:beforeAutospacing="1" w:after="100" w:afterAutospacing="1"/>
              <w:rPr>
                <w:rFonts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1A61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E210A85">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2D9A42C8">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10ADE68D">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4F81BD" w:themeColor="accent1"/>
                <w:sz w:val="24"/>
                <w:szCs w:val="24"/>
                <w:lang w:eastAsia="zh-CN"/>
                <w14:textFill>
                  <w14:solidFill>
                    <w14:schemeClr w14:val="accent1"/>
                  </w14:solidFill>
                </w14:textFill>
              </w:rPr>
              <w:t>线下递交：需按照采购文件要求，密封装订快递或亲自送达漳州市漳浦县新港城古雷开发区纵四路西侧福建能化集团运营中心17层综合采购团队陈玉13205961286。</w:t>
            </w:r>
          </w:p>
        </w:tc>
      </w:tr>
      <w:tr w14:paraId="2E482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BDD2E4A">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27E93D62">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7D24C93E">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46C6C323">
            <w:pPr>
              <w:spacing w:line="4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 ** 日11：00</w:t>
            </w:r>
          </w:p>
        </w:tc>
      </w:tr>
      <w:tr w14:paraId="62580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83DC61">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47A3718E">
            <w:pPr>
              <w:snapToGrid w:val="0"/>
              <w:spacing w:line="264"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48F31B83">
            <w:pPr>
              <w:spacing w:line="40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42F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D1A4B1A">
            <w:pPr>
              <w:spacing w:after="160" w:line="259"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2DFA0192">
            <w:pPr>
              <w:shd w:val="clear" w:color="auto" w:fill="FFFFFF"/>
              <w:adjustRightInd w:val="0"/>
              <w:snapToGrid w:val="0"/>
              <w:spacing w:before="120" w:after="12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342338D7">
            <w:pPr>
              <w:shd w:val="clear" w:color="auto" w:fill="FFFFFF"/>
              <w:adjustRightInd w:val="0"/>
              <w:snapToGrid w:val="0"/>
              <w:spacing w:before="120" w:after="12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p>
        </w:tc>
      </w:tr>
      <w:tr w14:paraId="52DCF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C4B86EF">
            <w:pPr>
              <w:snapToGrid w:val="0"/>
              <w:spacing w:line="264" w:lineRule="auto"/>
              <w:jc w:val="center"/>
              <w:rPr>
                <w:rFonts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260CDB15">
            <w:pPr>
              <w:adjustRightInd w:val="0"/>
              <w:snapToGrid w:val="0"/>
              <w:spacing w:before="120" w:after="120"/>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66F7867F">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1、本项目不接受联合体参比。 </w:t>
            </w:r>
          </w:p>
          <w:p w14:paraId="6D464164">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136DF657">
            <w:pPr>
              <w:shd w:val="clear" w:color="auto" w:fill="FFFFFF"/>
              <w:adjustRightInd w:val="0"/>
              <w:snapToGrid w:val="0"/>
              <w:spacing w:before="120" w:after="12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3、采购文件的最终解释权归采购人。</w:t>
            </w:r>
          </w:p>
        </w:tc>
      </w:tr>
    </w:tbl>
    <w:p w14:paraId="7767941E">
      <w:pPr>
        <w:spacing w:before="15" w:line="360" w:lineRule="auto"/>
        <w:rPr>
          <w:rFonts w:ascii="仿宋" w:hAnsi="仿宋" w:eastAsia="仿宋"/>
          <w:b/>
          <w:sz w:val="28"/>
          <w:lang w:eastAsia="zh-CN"/>
        </w:rPr>
      </w:pPr>
    </w:p>
    <w:p w14:paraId="18A858EE">
      <w:pPr>
        <w:pStyle w:val="19"/>
        <w:spacing w:line="360" w:lineRule="auto"/>
        <w:ind w:right="121"/>
        <w:jc w:val="both"/>
        <w:rPr>
          <w:rFonts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203509CC">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AF4505D">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73DC0CD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466C1474">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0EE62D34">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2A9A82A3">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7DFA9DB2">
      <w:pPr>
        <w:pStyle w:val="19"/>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6AD49E24">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7B1F0A98">
      <w:pPr>
        <w:pStyle w:val="19"/>
        <w:spacing w:line="360" w:lineRule="auto"/>
        <w:ind w:right="121" w:firstLine="5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w:t>
      </w:r>
      <w:r>
        <w:rPr>
          <w:rFonts w:ascii="仿宋" w:hAnsi="仿宋" w:eastAsia="仿宋"/>
          <w:color w:val="000000" w:themeColor="text1"/>
          <w:sz w:val="28"/>
          <w:szCs w:val="28"/>
          <w:lang w:eastAsia="zh-CN"/>
          <w14:textFill>
            <w14:solidFill>
              <w14:schemeClr w14:val="tx1"/>
            </w14:solidFill>
          </w14:textFill>
        </w:rPr>
        <w:t>按</w:t>
      </w:r>
      <w:r>
        <w:rPr>
          <w:rFonts w:hint="eastAsia" w:ascii="仿宋" w:hAnsi="仿宋" w:eastAsia="仿宋"/>
          <w:color w:val="000000" w:themeColor="text1"/>
          <w:sz w:val="28"/>
          <w:szCs w:val="28"/>
          <w:lang w:eastAsia="zh-CN"/>
          <w14:textFill>
            <w14:solidFill>
              <w14:schemeClr w14:val="tx1"/>
            </w14:solidFill>
          </w14:textFill>
        </w:rPr>
        <w:t>非招</w:t>
      </w:r>
      <w:r>
        <w:rPr>
          <w:rFonts w:ascii="仿宋" w:hAnsi="仿宋" w:eastAsia="仿宋"/>
          <w:color w:val="000000" w:themeColor="text1"/>
          <w:sz w:val="28"/>
          <w:szCs w:val="28"/>
          <w:lang w:eastAsia="zh-CN"/>
          <w14:textFill>
            <w14:solidFill>
              <w14:schemeClr w14:val="tx1"/>
            </w14:solidFill>
          </w14:textFill>
        </w:rPr>
        <w:t>询比</w:t>
      </w:r>
      <w:r>
        <w:rPr>
          <w:rFonts w:hint="eastAsia" w:ascii="仿宋" w:hAnsi="仿宋" w:eastAsia="仿宋"/>
          <w:color w:val="000000" w:themeColor="text1"/>
          <w:sz w:val="28"/>
          <w:szCs w:val="28"/>
          <w:lang w:eastAsia="zh-CN"/>
          <w14:textFill>
            <w14:solidFill>
              <w14:schemeClr w14:val="tx1"/>
            </w14:solidFill>
          </w14:textFill>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059EA48">
      <w:pPr>
        <w:spacing w:before="15" w:line="360" w:lineRule="auto"/>
        <w:rPr>
          <w:rFonts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10C78577">
      <w:pPr>
        <w:pStyle w:val="19"/>
        <w:spacing w:line="360" w:lineRule="auto"/>
        <w:ind w:right="121"/>
        <w:jc w:val="both"/>
        <w:rPr>
          <w:rFonts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4483C79A">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665076E0">
      <w:pPr>
        <w:pStyle w:val="19"/>
        <w:spacing w:line="360" w:lineRule="auto"/>
        <w:ind w:right="121"/>
        <w:jc w:val="both"/>
        <w:rPr>
          <w:rFonts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7407044">
      <w:pPr>
        <w:tabs>
          <w:tab w:val="left" w:pos="709"/>
        </w:tabs>
        <w:spacing w:line="360" w:lineRule="auto"/>
        <w:rPr>
          <w:rFonts w:ascii="仿宋" w:hAnsi="仿宋" w:eastAsia="仿宋"/>
          <w:b/>
          <w:w w:val="95"/>
          <w:sz w:val="28"/>
          <w:lang w:eastAsia="zh-CN"/>
        </w:rPr>
      </w:pPr>
      <w:r>
        <w:rPr>
          <w:rFonts w:hint="eastAsia" w:ascii="仿宋" w:hAnsi="仿宋" w:eastAsia="仿宋"/>
          <w:b/>
          <w:color w:val="FF0000"/>
          <w:w w:val="95"/>
          <w:sz w:val="28"/>
          <w:lang w:eastAsia="zh-CN"/>
        </w:rPr>
        <w:t xml:space="preserve"> </w:t>
      </w:r>
      <w:r>
        <w:rPr>
          <w:rFonts w:hint="eastAsia" w:ascii="仿宋" w:hAnsi="仿宋" w:eastAsia="仿宋"/>
          <w:b/>
          <w:w w:val="95"/>
          <w:sz w:val="28"/>
          <w:lang w:eastAsia="zh-CN"/>
        </w:rPr>
        <w:t>六、参比保证金</w:t>
      </w:r>
    </w:p>
    <w:p w14:paraId="001BBD95">
      <w:pPr>
        <w:pStyle w:val="19"/>
        <w:spacing w:line="360" w:lineRule="auto"/>
        <w:ind w:right="121" w:firstLine="280" w:firstLineChars="100"/>
        <w:jc w:val="both"/>
        <w:rPr>
          <w:rFonts w:ascii="仿宋" w:hAnsi="仿宋" w:eastAsia="仿宋"/>
          <w:sz w:val="28"/>
          <w:szCs w:val="28"/>
          <w:lang w:eastAsia="zh-CN"/>
        </w:rPr>
      </w:pPr>
      <w:r>
        <w:rPr>
          <w:rFonts w:hint="eastAsia" w:ascii="仿宋" w:hAnsi="仿宋" w:eastAsia="仿宋"/>
          <w:sz w:val="28"/>
          <w:szCs w:val="28"/>
          <w:lang w:eastAsia="zh-CN"/>
        </w:rPr>
        <w:t>1.参比人应缴纳参比保证金，保证金金额56,250.40元整，参比人应以电汇或银行转账的形式在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基本账户</w:t>
      </w:r>
      <w:r>
        <w:rPr>
          <w:rFonts w:hint="eastAsia" w:ascii="仿宋" w:hAnsi="仿宋" w:eastAsia="仿宋"/>
          <w:sz w:val="28"/>
          <w:szCs w:val="28"/>
          <w:lang w:eastAsia="zh-CN"/>
        </w:rPr>
        <w:t>转入采购人的账户，采购人账户信息如下：</w:t>
      </w:r>
    </w:p>
    <w:p w14:paraId="1EB0A34A">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开户名称：福建福海创石油化工有限公司</w:t>
      </w:r>
    </w:p>
    <w:p w14:paraId="1C997006">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开户银行：中国银行股份有限公司漳州古雷经济开发区支行</w:t>
      </w:r>
    </w:p>
    <w:p w14:paraId="0004B54D">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1D2EE8D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注明用途：</w:t>
      </w:r>
      <w:r>
        <w:rPr>
          <w:rFonts w:hint="eastAsia" w:ascii="仿宋" w:hAnsi="仿宋" w:eastAsia="仿宋"/>
          <w:color w:val="000000" w:themeColor="text1"/>
          <w:sz w:val="28"/>
          <w:szCs w:val="28"/>
          <w:lang w:eastAsia="zh-CN"/>
          <w14:textFill>
            <w14:solidFill>
              <w14:schemeClr w14:val="tx1"/>
            </w14:solidFill>
          </w14:textFill>
        </w:rPr>
        <w:t>2026-2028宣传标识制作项目项目</w:t>
      </w:r>
      <w:r>
        <w:rPr>
          <w:rFonts w:hint="eastAsia" w:ascii="仿宋" w:hAnsi="仿宋" w:eastAsia="仿宋"/>
          <w:sz w:val="28"/>
          <w:szCs w:val="28"/>
          <w:lang w:eastAsia="zh-CN"/>
        </w:rPr>
        <w:t>参比保证金</w:t>
      </w:r>
    </w:p>
    <w:p w14:paraId="3462D35A">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494B6EB6">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491B35A7">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36E4D338">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1214D1B4">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02E02282">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319AFF2E">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496E401">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51FE9342">
      <w:pPr>
        <w:spacing w:line="321" w:lineRule="auto"/>
        <w:jc w:val="both"/>
        <w:rPr>
          <w:rFonts w:ascii="仿宋" w:hAnsi="仿宋" w:eastAsia="仿宋"/>
          <w:lang w:eastAsia="zh-CN"/>
        </w:rPr>
        <w:sectPr>
          <w:pgSz w:w="11910" w:h="16840"/>
          <w:pgMar w:top="1420" w:right="1140" w:bottom="740" w:left="1300" w:header="0" w:footer="551" w:gutter="0"/>
          <w:cols w:space="720" w:num="1"/>
        </w:sectPr>
      </w:pPr>
    </w:p>
    <w:p w14:paraId="1F7DBAFB">
      <w:pPr>
        <w:pStyle w:val="2"/>
        <w:tabs>
          <w:tab w:val="left" w:pos="4627"/>
        </w:tabs>
        <w:spacing w:line="355" w:lineRule="exact"/>
        <w:ind w:left="0"/>
        <w:rPr>
          <w:rFonts w:ascii="仿宋" w:hAnsi="仿宋" w:eastAsia="仿宋"/>
          <w:sz w:val="32"/>
          <w:szCs w:val="32"/>
          <w:lang w:eastAsia="zh-CN"/>
        </w:rPr>
      </w:pPr>
      <w:r>
        <w:rPr>
          <w:rFonts w:ascii="仿宋" w:hAnsi="仿宋" w:eastAsia="仿宋"/>
          <w:sz w:val="32"/>
          <w:szCs w:val="32"/>
          <w:lang w:eastAsia="zh-CN"/>
        </w:rPr>
        <w:t>第三章</w:t>
      </w:r>
      <w:r>
        <w:rPr>
          <w:rFonts w:ascii="仿宋" w:hAnsi="仿宋" w:eastAsia="仿宋"/>
          <w:sz w:val="32"/>
          <w:szCs w:val="32"/>
          <w:lang w:eastAsia="zh-CN"/>
        </w:rPr>
        <w:tab/>
      </w:r>
      <w:r>
        <w:rPr>
          <w:rFonts w:ascii="仿宋" w:hAnsi="仿宋" w:eastAsia="仿宋"/>
          <w:spacing w:val="-1"/>
          <w:w w:val="95"/>
          <w:sz w:val="32"/>
          <w:szCs w:val="32"/>
          <w:lang w:eastAsia="zh-CN"/>
        </w:rPr>
        <w:t>参</w:t>
      </w:r>
      <w:r>
        <w:rPr>
          <w:rFonts w:hint="eastAsia" w:ascii="仿宋" w:hAnsi="仿宋" w:eastAsia="仿宋"/>
          <w:spacing w:val="-1"/>
          <w:w w:val="95"/>
          <w:sz w:val="32"/>
          <w:szCs w:val="32"/>
          <w:lang w:eastAsia="zh-CN"/>
        </w:rPr>
        <w:t>比</w:t>
      </w:r>
      <w:r>
        <w:rPr>
          <w:rFonts w:ascii="仿宋" w:hAnsi="仿宋" w:eastAsia="仿宋"/>
          <w:spacing w:val="-1"/>
          <w:w w:val="95"/>
          <w:sz w:val="32"/>
          <w:szCs w:val="32"/>
          <w:lang w:eastAsia="zh-CN"/>
        </w:rPr>
        <w:t>文</w:t>
      </w:r>
      <w:r>
        <w:rPr>
          <w:rFonts w:ascii="仿宋" w:hAnsi="仿宋" w:eastAsia="仿宋"/>
          <w:w w:val="95"/>
          <w:sz w:val="32"/>
          <w:szCs w:val="32"/>
          <w:lang w:eastAsia="zh-CN"/>
        </w:rPr>
        <w:t>件的编制</w:t>
      </w:r>
    </w:p>
    <w:p w14:paraId="5AF1F846">
      <w:pPr>
        <w:spacing w:before="15" w:line="360" w:lineRule="auto"/>
        <w:rPr>
          <w:rFonts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5D1B7ED6">
      <w:pPr>
        <w:pStyle w:val="70"/>
        <w:spacing w:before="0" w:line="360" w:lineRule="auto"/>
        <w:ind w:left="0" w:firstLine="572" w:firstLineChars="200"/>
        <w:rPr>
          <w:rFonts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47635DE5">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1.技术文件（需加盖公章及骑缝章）</w:t>
      </w:r>
    </w:p>
    <w:p w14:paraId="57374DF2">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1890BB46">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2C93EE47">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2F1E7FC2">
      <w:pPr>
        <w:pStyle w:val="19"/>
        <w:spacing w:line="360" w:lineRule="auto"/>
        <w:ind w:firstLine="560" w:firstLineChars="200"/>
        <w:rPr>
          <w:rFonts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57BA33AA">
      <w:pPr>
        <w:pStyle w:val="19"/>
        <w:spacing w:line="360" w:lineRule="auto"/>
        <w:ind w:firstLine="562" w:firstLineChars="200"/>
        <w:rPr>
          <w:rFonts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903E52F">
      <w:pPr>
        <w:pStyle w:val="54"/>
        <w:spacing w:line="360" w:lineRule="auto"/>
        <w:ind w:firstLine="560" w:firstLineChars="200"/>
        <w:jc w:val="left"/>
        <w:rPr>
          <w:rFonts w:ascii="仿宋" w:hAnsi="仿宋" w:eastAsia="仿宋"/>
          <w:sz w:val="28"/>
          <w:szCs w:val="28"/>
        </w:rPr>
      </w:pPr>
      <w:r>
        <w:rPr>
          <w:rFonts w:hint="eastAsia" w:ascii="仿宋" w:hAnsi="仿宋" w:eastAsia="仿宋" w:cs="宋体"/>
          <w:sz w:val="28"/>
          <w:szCs w:val="28"/>
        </w:rPr>
        <w:t>2. 商务文件（需每页加盖公章）</w:t>
      </w:r>
    </w:p>
    <w:p w14:paraId="3C0C4D21">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0A0B5008">
      <w:pPr>
        <w:pStyle w:val="19"/>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②承诺函</w:t>
      </w:r>
    </w:p>
    <w:p w14:paraId="047DBA34">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2EE9C764">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人应按附件二格式内容要求进行编制。</w:t>
      </w:r>
    </w:p>
    <w:p w14:paraId="351AA955">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1F71694C">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9060FF0">
      <w:pPr>
        <w:spacing w:before="15" w:line="360" w:lineRule="auto"/>
        <w:ind w:firstLine="534" w:firstLineChars="200"/>
        <w:rPr>
          <w:rFonts w:ascii="仿宋" w:hAnsi="仿宋" w:eastAsia="仿宋"/>
          <w:b/>
          <w:w w:val="95"/>
          <w:sz w:val="28"/>
          <w:szCs w:val="28"/>
          <w:lang w:eastAsia="zh-CN"/>
        </w:rPr>
      </w:pPr>
      <w:r>
        <w:rPr>
          <w:rFonts w:ascii="仿宋" w:hAnsi="仿宋" w:eastAsia="仿宋"/>
          <w:b/>
          <w:w w:val="95"/>
          <w:sz w:val="28"/>
          <w:szCs w:val="28"/>
          <w:lang w:eastAsia="zh-CN"/>
        </w:rPr>
        <w:t>四、特别说明</w:t>
      </w:r>
    </w:p>
    <w:p w14:paraId="2D97D479">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3816DA32">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3476E8E7">
      <w:pPr>
        <w:spacing w:line="360" w:lineRule="auto"/>
        <w:jc w:val="both"/>
        <w:rPr>
          <w:rFonts w:ascii="仿宋" w:hAnsi="仿宋" w:eastAsia="仿宋"/>
          <w:lang w:eastAsia="zh-CN"/>
        </w:rPr>
        <w:sectPr>
          <w:pgSz w:w="11910" w:h="16840"/>
          <w:pgMar w:top="1500" w:right="1020" w:bottom="740" w:left="1300" w:header="0" w:footer="551" w:gutter="0"/>
          <w:cols w:space="720" w:num="1"/>
        </w:sectPr>
      </w:pPr>
    </w:p>
    <w:p w14:paraId="14262388">
      <w:pPr>
        <w:pStyle w:val="2"/>
        <w:tabs>
          <w:tab w:val="left" w:pos="1488"/>
        </w:tabs>
        <w:spacing w:line="355" w:lineRule="exact"/>
        <w:ind w:left="365"/>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62925F21">
      <w:pPr>
        <w:pStyle w:val="19"/>
        <w:spacing w:line="360" w:lineRule="auto"/>
        <w:ind w:right="121"/>
        <w:jc w:val="both"/>
        <w:rPr>
          <w:rFonts w:ascii="仿宋" w:hAnsi="仿宋" w:eastAsia="仿宋"/>
          <w:color w:val="auto"/>
          <w:sz w:val="28"/>
          <w:szCs w:val="28"/>
          <w:lang w:eastAsia="zh-CN"/>
        </w:rPr>
      </w:pPr>
      <w:r>
        <w:rPr>
          <w:rFonts w:ascii="仿宋" w:hAnsi="仿宋" w:eastAsia="仿宋"/>
          <w:b/>
          <w:color w:val="auto"/>
          <w:w w:val="95"/>
          <w:sz w:val="30"/>
          <w:szCs w:val="30"/>
          <w:lang w:eastAsia="zh-CN"/>
        </w:rPr>
        <w:t>一、</w:t>
      </w:r>
      <w:r>
        <w:rPr>
          <w:rFonts w:hint="eastAsia" w:ascii="仿宋" w:hAnsi="仿宋" w:eastAsia="仿宋"/>
          <w:b/>
          <w:color w:val="auto"/>
          <w:w w:val="95"/>
          <w:sz w:val="30"/>
          <w:szCs w:val="30"/>
          <w:lang w:eastAsia="zh-CN"/>
        </w:rPr>
        <w:t>本项目采用综合评分法评审，规则：</w:t>
      </w:r>
    </w:p>
    <w:p w14:paraId="1C7EB3D8">
      <w:pPr>
        <w:spacing w:line="360" w:lineRule="auto"/>
        <w:ind w:firstLine="560" w:firstLineChars="200"/>
        <w:rPr>
          <w:rFonts w:ascii="仿宋" w:hAnsi="仿宋" w:eastAsia="仿宋"/>
          <w:color w:val="auto"/>
          <w:sz w:val="28"/>
          <w:szCs w:val="28"/>
          <w:lang w:eastAsia="zh-CN"/>
        </w:rPr>
      </w:pPr>
      <w:r>
        <w:rPr>
          <w:rFonts w:hint="eastAsia" w:ascii="仿宋" w:hAnsi="仿宋" w:eastAsia="仿宋"/>
          <w:color w:val="auto"/>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4BCA5BE9">
      <w:pPr>
        <w:pStyle w:val="19"/>
        <w:spacing w:line="360" w:lineRule="auto"/>
        <w:ind w:right="121" w:firstLine="560" w:firstLineChars="200"/>
        <w:jc w:val="both"/>
        <w:rPr>
          <w:rFonts w:ascii="仿宋" w:hAnsi="仿宋" w:eastAsia="仿宋"/>
          <w:color w:val="auto"/>
          <w:sz w:val="28"/>
          <w:szCs w:val="28"/>
          <w:lang w:eastAsia="zh-CN"/>
        </w:rPr>
      </w:pPr>
      <w:r>
        <w:rPr>
          <w:rFonts w:hint="eastAsia" w:ascii="仿宋" w:hAnsi="仿宋" w:eastAsia="仿宋"/>
          <w:color w:val="auto"/>
          <w:sz w:val="28"/>
          <w:szCs w:val="28"/>
          <w:lang w:eastAsia="zh-CN"/>
        </w:rPr>
        <w:t xml:space="preserve">1.2 </w:t>
      </w:r>
      <w:r>
        <w:rPr>
          <w:rFonts w:ascii="仿宋" w:hAnsi="仿宋" w:eastAsia="仿宋"/>
          <w:color w:val="auto"/>
          <w:sz w:val="28"/>
          <w:szCs w:val="28"/>
          <w:lang w:eastAsia="zh-CN"/>
        </w:rPr>
        <w:t>替补候选人的设定与使用</w:t>
      </w:r>
      <w:r>
        <w:rPr>
          <w:rFonts w:hint="eastAsia" w:ascii="仿宋" w:hAnsi="仿宋" w:eastAsia="仿宋"/>
          <w:color w:val="auto"/>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lang w:eastAsia="zh-CN"/>
        </w:rPr>
        <w:t>保留依法追究的权利</w:t>
      </w:r>
      <w:r>
        <w:rPr>
          <w:rFonts w:hint="eastAsia" w:ascii="仿宋" w:hAnsi="仿宋" w:eastAsia="仿宋"/>
          <w:color w:val="auto"/>
          <w:sz w:val="28"/>
          <w:szCs w:val="28"/>
          <w:lang w:eastAsia="zh-CN"/>
        </w:rPr>
        <w:t>。采购人可以</w:t>
      </w:r>
      <w:r>
        <w:rPr>
          <w:rFonts w:ascii="仿宋" w:hAnsi="仿宋" w:eastAsia="仿宋"/>
          <w:color w:val="auto"/>
          <w:sz w:val="28"/>
          <w:szCs w:val="28"/>
          <w:lang w:eastAsia="zh-CN"/>
        </w:rPr>
        <w:t>确定排名第二名的中选候选人为本项目的中选人。</w:t>
      </w:r>
    </w:p>
    <w:p w14:paraId="31F0062E">
      <w:pPr>
        <w:pStyle w:val="19"/>
        <w:spacing w:line="360" w:lineRule="auto"/>
        <w:ind w:right="121" w:firstLine="560" w:firstLineChars="200"/>
        <w:jc w:val="both"/>
        <w:rPr>
          <w:rFonts w:ascii="仿宋" w:hAnsi="仿宋" w:eastAsia="仿宋"/>
          <w:color w:val="auto"/>
          <w:sz w:val="28"/>
          <w:szCs w:val="28"/>
          <w:lang w:eastAsia="zh-CN"/>
        </w:rPr>
      </w:pPr>
      <w:r>
        <w:rPr>
          <w:rFonts w:hint="eastAsia" w:ascii="仿宋" w:hAnsi="仿宋" w:eastAsia="仿宋"/>
          <w:color w:val="auto"/>
          <w:sz w:val="28"/>
          <w:szCs w:val="28"/>
          <w:lang w:eastAsia="zh-CN"/>
        </w:rPr>
        <w:t>1.3 具体评分方法和标准详见下附表</w:t>
      </w:r>
    </w:p>
    <w:tbl>
      <w:tblPr>
        <w:tblStyle w:val="45"/>
        <w:tblW w:w="0" w:type="auto"/>
        <w:tblInd w:w="108" w:type="dxa"/>
        <w:tblLayout w:type="fixed"/>
        <w:tblCellMar>
          <w:top w:w="0" w:type="dxa"/>
          <w:left w:w="108" w:type="dxa"/>
          <w:bottom w:w="0" w:type="dxa"/>
          <w:right w:w="108" w:type="dxa"/>
        </w:tblCellMar>
      </w:tblPr>
      <w:tblGrid>
        <w:gridCol w:w="638"/>
        <w:gridCol w:w="1056"/>
        <w:gridCol w:w="3938"/>
        <w:gridCol w:w="1110"/>
        <w:gridCol w:w="855"/>
        <w:gridCol w:w="1140"/>
      </w:tblGrid>
      <w:tr w14:paraId="6B89053E">
        <w:tblPrEx>
          <w:tblCellMar>
            <w:top w:w="0" w:type="dxa"/>
            <w:left w:w="108" w:type="dxa"/>
            <w:bottom w:w="0" w:type="dxa"/>
            <w:right w:w="108" w:type="dxa"/>
          </w:tblCellMar>
        </w:tblPrEx>
        <w:trPr>
          <w:trHeight w:val="684"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1C718">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1E6AD458">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3938" w:type="dxa"/>
            <w:tcBorders>
              <w:top w:val="single" w:color="auto" w:sz="4" w:space="0"/>
              <w:left w:val="nil"/>
              <w:bottom w:val="single" w:color="auto" w:sz="4" w:space="0"/>
              <w:right w:val="single" w:color="auto" w:sz="4" w:space="0"/>
            </w:tcBorders>
            <w:shd w:val="clear" w:color="auto" w:fill="auto"/>
            <w:noWrap/>
            <w:vAlign w:val="center"/>
          </w:tcPr>
          <w:p w14:paraId="2A379B7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6401AC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E546DC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127AFEE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269EF8F1">
        <w:tblPrEx>
          <w:tblCellMar>
            <w:top w:w="0" w:type="dxa"/>
            <w:left w:w="108" w:type="dxa"/>
            <w:bottom w:w="0" w:type="dxa"/>
            <w:right w:w="108" w:type="dxa"/>
          </w:tblCellMar>
        </w:tblPrEx>
        <w:trPr>
          <w:trHeight w:val="801"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414CD1F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4994" w:type="dxa"/>
            <w:gridSpan w:val="2"/>
            <w:tcBorders>
              <w:top w:val="single" w:color="auto" w:sz="4" w:space="0"/>
              <w:left w:val="nil"/>
              <w:bottom w:val="single" w:color="auto" w:sz="4" w:space="0"/>
              <w:right w:val="single" w:color="000000" w:sz="4" w:space="0"/>
            </w:tcBorders>
            <w:shd w:val="clear" w:color="auto" w:fill="auto"/>
            <w:noWrap/>
            <w:vAlign w:val="center"/>
          </w:tcPr>
          <w:p w14:paraId="26E2EDB3">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商务评分（权重70）</w:t>
            </w:r>
          </w:p>
        </w:tc>
        <w:tc>
          <w:tcPr>
            <w:tcW w:w="1110" w:type="dxa"/>
            <w:tcBorders>
              <w:top w:val="nil"/>
              <w:left w:val="nil"/>
              <w:bottom w:val="single" w:color="auto" w:sz="4" w:space="0"/>
              <w:right w:val="single" w:color="auto" w:sz="4" w:space="0"/>
            </w:tcBorders>
            <w:shd w:val="clear" w:color="auto" w:fill="auto"/>
            <w:noWrap/>
            <w:vAlign w:val="center"/>
          </w:tcPr>
          <w:p w14:paraId="793B157C">
            <w:pPr>
              <w:widowControl/>
              <w:autoSpaceDE/>
              <w:autoSpaceDN/>
              <w:jc w:val="center"/>
              <w:rPr>
                <w:rFonts w:asciiTheme="minorEastAsia" w:hAnsiTheme="minorEastAsia" w:eastAsiaTheme="minorEastAsia"/>
                <w:b/>
                <w:bCs/>
                <w:color w:val="000000"/>
                <w:sz w:val="21"/>
                <w:szCs w:val="21"/>
                <w:lang w:eastAsia="zh-CN"/>
              </w:rPr>
            </w:pPr>
          </w:p>
        </w:tc>
        <w:tc>
          <w:tcPr>
            <w:tcW w:w="855" w:type="dxa"/>
            <w:tcBorders>
              <w:top w:val="nil"/>
              <w:left w:val="nil"/>
              <w:bottom w:val="single" w:color="auto" w:sz="4" w:space="0"/>
              <w:right w:val="single" w:color="auto" w:sz="4" w:space="0"/>
            </w:tcBorders>
            <w:shd w:val="clear" w:color="auto" w:fill="auto"/>
            <w:noWrap/>
            <w:vAlign w:val="center"/>
          </w:tcPr>
          <w:p w14:paraId="746EDB38">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1140" w:type="dxa"/>
            <w:tcBorders>
              <w:top w:val="nil"/>
              <w:left w:val="nil"/>
              <w:bottom w:val="single" w:color="auto" w:sz="4" w:space="0"/>
              <w:right w:val="single" w:color="auto" w:sz="4" w:space="0"/>
            </w:tcBorders>
            <w:shd w:val="clear" w:color="auto" w:fill="auto"/>
            <w:noWrap/>
            <w:vAlign w:val="center"/>
          </w:tcPr>
          <w:p w14:paraId="549FC4B4">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2C7C5EC2">
        <w:tblPrEx>
          <w:tblCellMar>
            <w:top w:w="0" w:type="dxa"/>
            <w:left w:w="108" w:type="dxa"/>
            <w:bottom w:w="0" w:type="dxa"/>
            <w:right w:w="108" w:type="dxa"/>
          </w:tblCellMar>
        </w:tblPrEx>
        <w:trPr>
          <w:trHeight w:val="861"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2AB1940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1056" w:type="dxa"/>
            <w:tcBorders>
              <w:top w:val="nil"/>
              <w:left w:val="nil"/>
              <w:bottom w:val="single" w:color="auto" w:sz="4" w:space="0"/>
              <w:right w:val="single" w:color="auto" w:sz="4" w:space="0"/>
            </w:tcBorders>
            <w:shd w:val="clear" w:color="auto" w:fill="auto"/>
            <w:noWrap/>
            <w:vAlign w:val="center"/>
          </w:tcPr>
          <w:p w14:paraId="650F7483">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w:t>
            </w:r>
          </w:p>
        </w:tc>
        <w:tc>
          <w:tcPr>
            <w:tcW w:w="3938" w:type="dxa"/>
            <w:tcBorders>
              <w:top w:val="nil"/>
              <w:left w:val="nil"/>
              <w:bottom w:val="single" w:color="auto" w:sz="4" w:space="0"/>
              <w:right w:val="single" w:color="auto" w:sz="4" w:space="0"/>
            </w:tcBorders>
            <w:shd w:val="clear" w:color="auto" w:fill="auto"/>
            <w:vAlign w:val="center"/>
          </w:tcPr>
          <w:p w14:paraId="33AD67BF">
            <w:pPr>
              <w:snapToGrid w:val="0"/>
              <w:spacing w:line="360" w:lineRule="auto"/>
              <w:rPr>
                <w:rFonts w:asciiTheme="minorEastAsia" w:hAnsiTheme="minorEastAsia" w:eastAsiaTheme="minorEastAsia"/>
                <w:sz w:val="20"/>
                <w:lang w:eastAsia="zh-CN"/>
              </w:rPr>
            </w:pPr>
            <w:r>
              <w:rPr>
                <w:rFonts w:hint="eastAsia" w:asciiTheme="minorEastAsia" w:hAnsiTheme="minorEastAsia" w:eastAsiaTheme="minorEastAsia"/>
                <w:sz w:val="20"/>
                <w:lang w:eastAsia="zh-CN"/>
              </w:rPr>
              <w:t>比选价格得分=( F低/Fn)*70</w:t>
            </w:r>
          </w:p>
          <w:p w14:paraId="0386B207">
            <w:pPr>
              <w:snapToGrid w:val="0"/>
              <w:spacing w:line="360" w:lineRule="auto"/>
              <w:rPr>
                <w:rFonts w:asciiTheme="minorEastAsia" w:hAnsiTheme="minorEastAsia" w:eastAsiaTheme="minorEastAsia"/>
                <w:sz w:val="20"/>
                <w:lang w:eastAsia="zh-CN"/>
              </w:rPr>
            </w:pPr>
            <w:r>
              <w:rPr>
                <w:rFonts w:hint="eastAsia" w:asciiTheme="minorEastAsia" w:hAnsiTheme="minorEastAsia" w:eastAsiaTheme="minorEastAsia"/>
                <w:sz w:val="20"/>
                <w:lang w:eastAsia="zh-CN"/>
              </w:rPr>
              <w:t>式中:</w:t>
            </w:r>
            <w:r>
              <w:rPr>
                <w:rFonts w:hint="eastAsia" w:asciiTheme="minorEastAsia" w:hAnsiTheme="minorEastAsia" w:eastAsiaTheme="minorEastAsia"/>
                <w:sz w:val="20"/>
                <w:lang w:eastAsia="zh-CN"/>
              </w:rPr>
              <w:fldChar w:fldCharType="begin"/>
            </w:r>
            <w:r>
              <w:rPr>
                <w:rFonts w:hint="eastAsia" w:asciiTheme="minorEastAsia" w:hAnsiTheme="minorEastAsia" w:eastAsiaTheme="minorEastAsia"/>
                <w:sz w:val="20"/>
                <w:lang w:eastAsia="zh-CN"/>
              </w:rPr>
              <w:instrText xml:space="preserve"> = 1 \* GB3 </w:instrText>
            </w:r>
            <w:r>
              <w:rPr>
                <w:rFonts w:hint="eastAsia" w:asciiTheme="minorEastAsia" w:hAnsiTheme="minorEastAsia" w:eastAsiaTheme="minorEastAsia"/>
                <w:sz w:val="20"/>
                <w:lang w:eastAsia="zh-CN"/>
              </w:rPr>
              <w:fldChar w:fldCharType="separate"/>
            </w:r>
            <w:r>
              <w:rPr>
                <w:rFonts w:hint="eastAsia" w:asciiTheme="minorEastAsia" w:hAnsiTheme="minorEastAsia" w:eastAsiaTheme="minorEastAsia"/>
                <w:sz w:val="20"/>
                <w:lang w:eastAsia="zh-CN"/>
              </w:rPr>
              <w:t>①</w:t>
            </w:r>
            <w:r>
              <w:rPr>
                <w:rFonts w:hint="eastAsia" w:asciiTheme="minorEastAsia" w:hAnsiTheme="minorEastAsia" w:eastAsiaTheme="minorEastAsia"/>
                <w:sz w:val="20"/>
                <w:lang w:eastAsia="zh-CN"/>
              </w:rPr>
              <w:fldChar w:fldCharType="end"/>
            </w:r>
            <w:r>
              <w:rPr>
                <w:rFonts w:hint="eastAsia" w:asciiTheme="minorEastAsia" w:hAnsiTheme="minorEastAsia" w:eastAsiaTheme="minorEastAsia"/>
                <w:sz w:val="20"/>
                <w:lang w:eastAsia="zh-CN"/>
              </w:rPr>
              <w:t>F低为评选基准价=进入报价部分评分的各合格参选人中最低的报价评选价。</w:t>
            </w:r>
          </w:p>
          <w:p w14:paraId="19674654">
            <w:pPr>
              <w:snapToGrid w:val="0"/>
              <w:spacing w:line="360" w:lineRule="auto"/>
              <w:rPr>
                <w:rFonts w:asciiTheme="minorEastAsia" w:hAnsiTheme="minorEastAsia" w:eastAsiaTheme="minorEastAsia"/>
                <w:sz w:val="20"/>
                <w:lang w:eastAsia="zh-CN"/>
              </w:rPr>
            </w:pPr>
            <w:r>
              <w:rPr>
                <w:rFonts w:hint="eastAsia" w:asciiTheme="minorEastAsia" w:hAnsiTheme="minorEastAsia" w:eastAsiaTheme="minorEastAsia"/>
                <w:sz w:val="20"/>
                <w:lang w:eastAsia="zh-CN"/>
              </w:rPr>
              <w:fldChar w:fldCharType="begin"/>
            </w:r>
            <w:r>
              <w:rPr>
                <w:rFonts w:hint="eastAsia" w:asciiTheme="minorEastAsia" w:hAnsiTheme="minorEastAsia" w:eastAsiaTheme="minorEastAsia"/>
                <w:sz w:val="20"/>
                <w:lang w:eastAsia="zh-CN"/>
              </w:rPr>
              <w:instrText xml:space="preserve"> = 2 \* GB3 </w:instrText>
            </w:r>
            <w:r>
              <w:rPr>
                <w:rFonts w:hint="eastAsia" w:asciiTheme="minorEastAsia" w:hAnsiTheme="minorEastAsia" w:eastAsiaTheme="minorEastAsia"/>
                <w:sz w:val="20"/>
                <w:lang w:eastAsia="zh-CN"/>
              </w:rPr>
              <w:fldChar w:fldCharType="separate"/>
            </w:r>
            <w:r>
              <w:rPr>
                <w:rFonts w:hint="eastAsia" w:asciiTheme="minorEastAsia" w:hAnsiTheme="minorEastAsia" w:eastAsiaTheme="minorEastAsia"/>
                <w:sz w:val="20"/>
                <w:lang w:eastAsia="zh-CN"/>
              </w:rPr>
              <w:t>②</w:t>
            </w:r>
            <w:r>
              <w:rPr>
                <w:rFonts w:hint="eastAsia" w:asciiTheme="minorEastAsia" w:hAnsiTheme="minorEastAsia" w:eastAsiaTheme="minorEastAsia"/>
                <w:sz w:val="20"/>
                <w:lang w:eastAsia="zh-CN"/>
              </w:rPr>
              <w:fldChar w:fldCharType="end"/>
            </w:r>
            <w:r>
              <w:rPr>
                <w:rFonts w:hint="eastAsia" w:asciiTheme="minorEastAsia" w:hAnsiTheme="minorEastAsia" w:eastAsiaTheme="minorEastAsia"/>
                <w:sz w:val="20"/>
                <w:lang w:eastAsia="zh-CN"/>
              </w:rPr>
              <w:t>Fn为进入报价部分评分的各合格参选人的报价评选价。比选报价得分小数点后保留两位，第三位“四舍五入”，第四位及以后不计。</w:t>
            </w:r>
          </w:p>
          <w:p w14:paraId="5B149E79">
            <w:pPr>
              <w:widowControl/>
              <w:autoSpaceDE/>
              <w:autoSpaceDN/>
              <w:rPr>
                <w:rFonts w:asciiTheme="minorEastAsia" w:hAnsiTheme="minorEastAsia" w:eastAsiaTheme="minorEastAsia"/>
                <w:color w:val="000000"/>
                <w:sz w:val="21"/>
                <w:szCs w:val="21"/>
                <w:lang w:eastAsia="zh-CN"/>
              </w:rPr>
            </w:pPr>
          </w:p>
        </w:tc>
        <w:tc>
          <w:tcPr>
            <w:tcW w:w="1110" w:type="dxa"/>
            <w:tcBorders>
              <w:top w:val="nil"/>
              <w:left w:val="nil"/>
              <w:bottom w:val="single" w:color="auto" w:sz="4" w:space="0"/>
              <w:right w:val="single" w:color="auto" w:sz="4" w:space="0"/>
            </w:tcBorders>
            <w:shd w:val="clear" w:color="auto" w:fill="auto"/>
            <w:noWrap/>
            <w:vAlign w:val="center"/>
          </w:tcPr>
          <w:p w14:paraId="4FFCEF8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855" w:type="dxa"/>
            <w:tcBorders>
              <w:top w:val="nil"/>
              <w:left w:val="nil"/>
              <w:bottom w:val="single" w:color="auto" w:sz="4" w:space="0"/>
              <w:right w:val="single" w:color="auto" w:sz="4" w:space="0"/>
            </w:tcBorders>
            <w:shd w:val="clear" w:color="auto" w:fill="auto"/>
            <w:noWrap/>
            <w:vAlign w:val="center"/>
          </w:tcPr>
          <w:p w14:paraId="524E351A">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1140" w:type="dxa"/>
            <w:tcBorders>
              <w:top w:val="nil"/>
              <w:left w:val="nil"/>
              <w:bottom w:val="single" w:color="auto" w:sz="4" w:space="0"/>
              <w:right w:val="single" w:color="auto" w:sz="4" w:space="0"/>
            </w:tcBorders>
            <w:shd w:val="clear" w:color="auto" w:fill="auto"/>
            <w:noWrap/>
            <w:vAlign w:val="center"/>
          </w:tcPr>
          <w:p w14:paraId="6468C98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19A40994">
        <w:tblPrEx>
          <w:tblCellMar>
            <w:top w:w="0" w:type="dxa"/>
            <w:left w:w="108" w:type="dxa"/>
            <w:bottom w:w="0" w:type="dxa"/>
            <w:right w:w="108" w:type="dxa"/>
          </w:tblCellMar>
        </w:tblPrEx>
        <w:trPr>
          <w:trHeight w:val="684"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05949BC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4994" w:type="dxa"/>
            <w:gridSpan w:val="2"/>
            <w:tcBorders>
              <w:top w:val="single" w:color="auto" w:sz="4" w:space="0"/>
              <w:left w:val="nil"/>
              <w:bottom w:val="single" w:color="auto" w:sz="4" w:space="0"/>
              <w:right w:val="single" w:color="000000" w:sz="4" w:space="0"/>
            </w:tcBorders>
            <w:shd w:val="clear" w:color="auto" w:fill="auto"/>
            <w:noWrap/>
            <w:vAlign w:val="center"/>
          </w:tcPr>
          <w:p w14:paraId="27241E3B">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技术评分（权重30）</w:t>
            </w:r>
          </w:p>
        </w:tc>
        <w:tc>
          <w:tcPr>
            <w:tcW w:w="1110" w:type="dxa"/>
            <w:tcBorders>
              <w:top w:val="nil"/>
              <w:left w:val="nil"/>
              <w:bottom w:val="single" w:color="auto" w:sz="4" w:space="0"/>
              <w:right w:val="single" w:color="auto" w:sz="4" w:space="0"/>
            </w:tcBorders>
            <w:shd w:val="clear" w:color="auto" w:fill="auto"/>
            <w:noWrap/>
            <w:vAlign w:val="center"/>
          </w:tcPr>
          <w:p w14:paraId="4304E9D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i/>
                <w:iCs/>
                <w:color w:val="000000"/>
                <w:sz w:val="21"/>
                <w:szCs w:val="21"/>
                <w:lang w:eastAsia="zh-CN"/>
              </w:rPr>
              <w:t>100（分）</w:t>
            </w:r>
          </w:p>
        </w:tc>
        <w:tc>
          <w:tcPr>
            <w:tcW w:w="855" w:type="dxa"/>
            <w:tcBorders>
              <w:top w:val="nil"/>
              <w:left w:val="nil"/>
              <w:bottom w:val="single" w:color="auto" w:sz="4" w:space="0"/>
              <w:right w:val="single" w:color="auto" w:sz="4" w:space="0"/>
            </w:tcBorders>
            <w:shd w:val="clear" w:color="auto" w:fill="auto"/>
            <w:noWrap/>
            <w:vAlign w:val="center"/>
          </w:tcPr>
          <w:p w14:paraId="13F2978F">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1140" w:type="dxa"/>
            <w:tcBorders>
              <w:top w:val="nil"/>
              <w:left w:val="nil"/>
              <w:bottom w:val="single" w:color="auto" w:sz="4" w:space="0"/>
              <w:right w:val="single" w:color="auto" w:sz="4" w:space="0"/>
            </w:tcBorders>
            <w:shd w:val="clear" w:color="auto" w:fill="auto"/>
            <w:noWrap/>
            <w:vAlign w:val="center"/>
          </w:tcPr>
          <w:p w14:paraId="12DF32A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最终得分乘以权重（30分）　</w:t>
            </w:r>
          </w:p>
        </w:tc>
      </w:tr>
      <w:tr w14:paraId="0A11B2AD">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398F04B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1056" w:type="dxa"/>
            <w:tcBorders>
              <w:top w:val="nil"/>
              <w:left w:val="single" w:color="auto" w:sz="4" w:space="0"/>
              <w:bottom w:val="single" w:color="auto" w:sz="4" w:space="0"/>
              <w:right w:val="single" w:color="auto" w:sz="4" w:space="0"/>
            </w:tcBorders>
            <w:shd w:val="clear" w:color="auto" w:fill="auto"/>
            <w:vAlign w:val="center"/>
          </w:tcPr>
          <w:p w14:paraId="3F4479F8">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公司资质情况</w:t>
            </w:r>
          </w:p>
        </w:tc>
        <w:tc>
          <w:tcPr>
            <w:tcW w:w="3938" w:type="dxa"/>
            <w:tcBorders>
              <w:top w:val="nil"/>
              <w:left w:val="nil"/>
              <w:bottom w:val="single" w:color="auto" w:sz="4" w:space="0"/>
              <w:right w:val="single" w:color="auto" w:sz="4" w:space="0"/>
            </w:tcBorders>
            <w:shd w:val="clear" w:color="auto" w:fill="auto"/>
            <w:vAlign w:val="center"/>
          </w:tcPr>
          <w:p w14:paraId="2506A0A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参比单位广告行业资质具有国家级资质得15分，省级资质得8分，市级资质得4分，其余不得分。</w:t>
            </w:r>
          </w:p>
        </w:tc>
        <w:tc>
          <w:tcPr>
            <w:tcW w:w="1110" w:type="dxa"/>
            <w:tcBorders>
              <w:top w:val="nil"/>
              <w:left w:val="nil"/>
              <w:bottom w:val="single" w:color="auto" w:sz="4" w:space="0"/>
              <w:right w:val="single" w:color="auto" w:sz="4" w:space="0"/>
            </w:tcBorders>
            <w:shd w:val="clear" w:color="auto" w:fill="auto"/>
            <w:noWrap/>
            <w:vAlign w:val="center"/>
          </w:tcPr>
          <w:p w14:paraId="54C93F7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15（分）</w:t>
            </w:r>
          </w:p>
        </w:tc>
        <w:tc>
          <w:tcPr>
            <w:tcW w:w="855" w:type="dxa"/>
            <w:tcBorders>
              <w:top w:val="nil"/>
              <w:left w:val="nil"/>
              <w:bottom w:val="single" w:color="auto" w:sz="4" w:space="0"/>
              <w:right w:val="single" w:color="auto" w:sz="4" w:space="0"/>
            </w:tcBorders>
            <w:shd w:val="clear" w:color="auto" w:fill="auto"/>
            <w:noWrap/>
            <w:vAlign w:val="center"/>
          </w:tcPr>
          <w:p w14:paraId="4133AD52">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63116B89">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6D4D742">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4003D12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1056" w:type="dxa"/>
            <w:tcBorders>
              <w:top w:val="single" w:color="auto" w:sz="4" w:space="0"/>
              <w:left w:val="single" w:color="auto" w:sz="4" w:space="0"/>
              <w:bottom w:val="single" w:color="auto" w:sz="4" w:space="0"/>
              <w:right w:val="single" w:color="auto" w:sz="4" w:space="0"/>
            </w:tcBorders>
            <w:vAlign w:val="center"/>
          </w:tcPr>
          <w:p w14:paraId="31F69C8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管理体系</w:t>
            </w:r>
          </w:p>
        </w:tc>
        <w:tc>
          <w:tcPr>
            <w:tcW w:w="3938" w:type="dxa"/>
            <w:tcBorders>
              <w:top w:val="single" w:color="auto" w:sz="4" w:space="0"/>
              <w:left w:val="nil"/>
              <w:bottom w:val="single" w:color="auto" w:sz="4" w:space="0"/>
              <w:right w:val="single" w:color="auto" w:sz="4" w:space="0"/>
            </w:tcBorders>
            <w:shd w:val="clear" w:color="auto" w:fill="auto"/>
            <w:vAlign w:val="center"/>
          </w:tcPr>
          <w:p w14:paraId="7D127C57">
            <w:pPr>
              <w:widowControl/>
              <w:autoSpaceDE/>
              <w:autoSpaceDN/>
              <w:rPr>
                <w:lang w:eastAsia="zh-CN"/>
              </w:rPr>
            </w:pPr>
            <w:r>
              <w:rPr>
                <w:rFonts w:hint="eastAsia"/>
                <w:lang w:eastAsia="zh-CN"/>
              </w:rPr>
              <w:t>持有质量管理体系认证资质、环境管理体系认证资质，每持有1项资质加5分，本项目满分10分。</w:t>
            </w:r>
          </w:p>
        </w:tc>
        <w:tc>
          <w:tcPr>
            <w:tcW w:w="1110" w:type="dxa"/>
            <w:tcBorders>
              <w:top w:val="nil"/>
              <w:left w:val="nil"/>
              <w:bottom w:val="single" w:color="auto" w:sz="4" w:space="0"/>
              <w:right w:val="single" w:color="auto" w:sz="4" w:space="0"/>
            </w:tcBorders>
            <w:shd w:val="clear" w:color="auto" w:fill="auto"/>
            <w:noWrap/>
            <w:vAlign w:val="center"/>
          </w:tcPr>
          <w:p w14:paraId="5F29EF5D">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10（分）</w:t>
            </w:r>
          </w:p>
        </w:tc>
        <w:tc>
          <w:tcPr>
            <w:tcW w:w="855" w:type="dxa"/>
            <w:tcBorders>
              <w:top w:val="nil"/>
              <w:left w:val="nil"/>
              <w:bottom w:val="single" w:color="auto" w:sz="4" w:space="0"/>
              <w:right w:val="single" w:color="auto" w:sz="4" w:space="0"/>
            </w:tcBorders>
            <w:shd w:val="clear" w:color="auto" w:fill="auto"/>
            <w:noWrap/>
            <w:vAlign w:val="center"/>
          </w:tcPr>
          <w:p w14:paraId="2AECCD97">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021CA82E">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0849592E">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6392AEA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1056" w:type="dxa"/>
            <w:tcBorders>
              <w:top w:val="single" w:color="auto" w:sz="4" w:space="0"/>
              <w:left w:val="single" w:color="auto" w:sz="4" w:space="0"/>
              <w:bottom w:val="single" w:color="auto" w:sz="4" w:space="0"/>
              <w:right w:val="single" w:color="auto" w:sz="4" w:space="0"/>
            </w:tcBorders>
            <w:vAlign w:val="center"/>
          </w:tcPr>
          <w:p w14:paraId="547D3ED0">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员工数量</w:t>
            </w:r>
          </w:p>
        </w:tc>
        <w:tc>
          <w:tcPr>
            <w:tcW w:w="3938" w:type="dxa"/>
            <w:tcBorders>
              <w:top w:val="single" w:color="auto" w:sz="4" w:space="0"/>
              <w:left w:val="nil"/>
              <w:bottom w:val="single" w:color="auto" w:sz="4" w:space="0"/>
              <w:right w:val="single" w:color="auto" w:sz="4" w:space="0"/>
            </w:tcBorders>
            <w:shd w:val="clear" w:color="auto" w:fill="auto"/>
            <w:vAlign w:val="center"/>
          </w:tcPr>
          <w:p w14:paraId="21738CCA">
            <w:pPr>
              <w:widowControl/>
              <w:autoSpaceDE/>
              <w:autoSpaceDN/>
              <w:rPr>
                <w:lang w:eastAsia="zh-CN"/>
              </w:rPr>
            </w:pPr>
            <w:r>
              <w:rPr>
                <w:rFonts w:hint="eastAsia"/>
                <w:lang w:eastAsia="zh-CN"/>
              </w:rPr>
              <w:t>参比单位员工人数在30人以上得15分，30人-15人得8分，15人以下得2分。（需提供不少于6个月员工团体险保单或社保缴纳证明）</w:t>
            </w:r>
          </w:p>
        </w:tc>
        <w:tc>
          <w:tcPr>
            <w:tcW w:w="1110" w:type="dxa"/>
            <w:tcBorders>
              <w:top w:val="nil"/>
              <w:left w:val="nil"/>
              <w:bottom w:val="single" w:color="auto" w:sz="4" w:space="0"/>
              <w:right w:val="single" w:color="auto" w:sz="4" w:space="0"/>
            </w:tcBorders>
            <w:shd w:val="clear" w:color="auto" w:fill="auto"/>
            <w:noWrap/>
            <w:vAlign w:val="center"/>
          </w:tcPr>
          <w:p w14:paraId="1A073373">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15（分）</w:t>
            </w:r>
          </w:p>
        </w:tc>
        <w:tc>
          <w:tcPr>
            <w:tcW w:w="855" w:type="dxa"/>
            <w:tcBorders>
              <w:top w:val="nil"/>
              <w:left w:val="nil"/>
              <w:bottom w:val="single" w:color="auto" w:sz="4" w:space="0"/>
              <w:right w:val="single" w:color="auto" w:sz="4" w:space="0"/>
            </w:tcBorders>
            <w:shd w:val="clear" w:color="auto" w:fill="auto"/>
            <w:noWrap/>
            <w:vAlign w:val="center"/>
          </w:tcPr>
          <w:p w14:paraId="2A4DE15A">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2282178D">
            <w:pPr>
              <w:widowControl/>
              <w:autoSpaceDE/>
              <w:autoSpaceDN/>
              <w:jc w:val="center"/>
              <w:rPr>
                <w:rFonts w:asciiTheme="minorEastAsia" w:hAnsiTheme="minorEastAsia" w:eastAsiaTheme="minorEastAsia"/>
                <w:color w:val="000000"/>
                <w:sz w:val="21"/>
                <w:szCs w:val="21"/>
                <w:lang w:eastAsia="zh-CN"/>
              </w:rPr>
            </w:pPr>
          </w:p>
        </w:tc>
      </w:tr>
      <w:tr w14:paraId="5C56D47F">
        <w:tblPrEx>
          <w:tblCellMar>
            <w:top w:w="0" w:type="dxa"/>
            <w:left w:w="108" w:type="dxa"/>
            <w:bottom w:w="0" w:type="dxa"/>
            <w:right w:w="108" w:type="dxa"/>
          </w:tblCellMar>
        </w:tblPrEx>
        <w:trPr>
          <w:trHeight w:val="479" w:hRule="atLeast"/>
        </w:trPr>
        <w:tc>
          <w:tcPr>
            <w:tcW w:w="638" w:type="dxa"/>
            <w:vMerge w:val="restart"/>
            <w:tcBorders>
              <w:top w:val="nil"/>
              <w:left w:val="single" w:color="auto" w:sz="4" w:space="0"/>
              <w:right w:val="single" w:color="auto" w:sz="4" w:space="0"/>
            </w:tcBorders>
            <w:shd w:val="clear" w:color="auto" w:fill="auto"/>
            <w:noWrap/>
            <w:vAlign w:val="center"/>
          </w:tcPr>
          <w:p w14:paraId="216DF1C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4</w:t>
            </w:r>
          </w:p>
        </w:tc>
        <w:tc>
          <w:tcPr>
            <w:tcW w:w="1056" w:type="dxa"/>
            <w:vMerge w:val="restart"/>
            <w:tcBorders>
              <w:top w:val="single" w:color="auto" w:sz="4" w:space="0"/>
              <w:left w:val="single" w:color="auto" w:sz="4" w:space="0"/>
              <w:right w:val="single" w:color="auto" w:sz="4" w:space="0"/>
            </w:tcBorders>
            <w:vAlign w:val="center"/>
          </w:tcPr>
          <w:p w14:paraId="2BBAB801">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人员资质</w:t>
            </w:r>
          </w:p>
        </w:tc>
        <w:tc>
          <w:tcPr>
            <w:tcW w:w="3938" w:type="dxa"/>
            <w:tcBorders>
              <w:top w:val="single" w:color="auto" w:sz="4" w:space="0"/>
              <w:left w:val="nil"/>
              <w:bottom w:val="single" w:color="auto" w:sz="4" w:space="0"/>
              <w:right w:val="single" w:color="auto" w:sz="4" w:space="0"/>
            </w:tcBorders>
            <w:shd w:val="clear" w:color="auto" w:fill="auto"/>
            <w:vAlign w:val="center"/>
          </w:tcPr>
          <w:p w14:paraId="15612E65">
            <w:pPr>
              <w:widowControl/>
              <w:autoSpaceDE/>
              <w:autoSpaceDN/>
              <w:rPr>
                <w:lang w:eastAsia="zh-CN"/>
              </w:rPr>
            </w:pPr>
            <w:r>
              <w:rPr>
                <w:rFonts w:hint="eastAsia"/>
                <w:lang w:eastAsia="zh-CN"/>
              </w:rPr>
              <w:t>参比单位具有高处、电焊、电工等特种操作证的操作人员，每一人次得0.5分，最高得5分。</w:t>
            </w:r>
          </w:p>
        </w:tc>
        <w:tc>
          <w:tcPr>
            <w:tcW w:w="1110" w:type="dxa"/>
            <w:tcBorders>
              <w:top w:val="nil"/>
              <w:left w:val="nil"/>
              <w:bottom w:val="single" w:color="auto" w:sz="4" w:space="0"/>
              <w:right w:val="single" w:color="auto" w:sz="4" w:space="0"/>
            </w:tcBorders>
            <w:shd w:val="clear" w:color="auto" w:fill="auto"/>
            <w:noWrap/>
            <w:vAlign w:val="center"/>
          </w:tcPr>
          <w:p w14:paraId="2C30A265">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5（分）</w:t>
            </w:r>
          </w:p>
        </w:tc>
        <w:tc>
          <w:tcPr>
            <w:tcW w:w="855" w:type="dxa"/>
            <w:tcBorders>
              <w:top w:val="nil"/>
              <w:left w:val="nil"/>
              <w:bottom w:val="single" w:color="auto" w:sz="4" w:space="0"/>
              <w:right w:val="single" w:color="auto" w:sz="4" w:space="0"/>
            </w:tcBorders>
            <w:shd w:val="clear" w:color="auto" w:fill="auto"/>
            <w:noWrap/>
            <w:vAlign w:val="center"/>
          </w:tcPr>
          <w:p w14:paraId="21D2AB18">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51B23457">
            <w:pPr>
              <w:widowControl/>
              <w:autoSpaceDE/>
              <w:autoSpaceDN/>
              <w:jc w:val="center"/>
              <w:rPr>
                <w:rFonts w:asciiTheme="minorEastAsia" w:hAnsiTheme="minorEastAsia" w:eastAsiaTheme="minorEastAsia"/>
                <w:color w:val="000000"/>
                <w:sz w:val="21"/>
                <w:szCs w:val="21"/>
                <w:lang w:eastAsia="zh-CN"/>
              </w:rPr>
            </w:pPr>
          </w:p>
        </w:tc>
      </w:tr>
      <w:tr w14:paraId="3910AA55">
        <w:tblPrEx>
          <w:tblCellMar>
            <w:top w:w="0" w:type="dxa"/>
            <w:left w:w="108" w:type="dxa"/>
            <w:bottom w:w="0" w:type="dxa"/>
            <w:right w:w="108" w:type="dxa"/>
          </w:tblCellMar>
        </w:tblPrEx>
        <w:trPr>
          <w:trHeight w:val="479" w:hRule="atLeast"/>
        </w:trPr>
        <w:tc>
          <w:tcPr>
            <w:tcW w:w="638" w:type="dxa"/>
            <w:vMerge w:val="continue"/>
            <w:tcBorders>
              <w:left w:val="single" w:color="auto" w:sz="4" w:space="0"/>
              <w:bottom w:val="single" w:color="auto" w:sz="4" w:space="0"/>
              <w:right w:val="single" w:color="auto" w:sz="4" w:space="0"/>
            </w:tcBorders>
            <w:shd w:val="clear" w:color="auto" w:fill="auto"/>
            <w:noWrap/>
            <w:vAlign w:val="center"/>
          </w:tcPr>
          <w:p w14:paraId="45BC7545">
            <w:pPr>
              <w:widowControl/>
              <w:autoSpaceDE/>
              <w:autoSpaceDN/>
              <w:jc w:val="center"/>
              <w:rPr>
                <w:rFonts w:asciiTheme="minorEastAsia" w:hAnsiTheme="minorEastAsia" w:eastAsiaTheme="minorEastAsia"/>
                <w:color w:val="000000"/>
                <w:sz w:val="21"/>
                <w:szCs w:val="21"/>
                <w:lang w:eastAsia="zh-CN"/>
              </w:rPr>
            </w:pPr>
          </w:p>
        </w:tc>
        <w:tc>
          <w:tcPr>
            <w:tcW w:w="1056" w:type="dxa"/>
            <w:vMerge w:val="continue"/>
            <w:tcBorders>
              <w:left w:val="single" w:color="auto" w:sz="4" w:space="0"/>
              <w:bottom w:val="single" w:color="auto" w:sz="4" w:space="0"/>
              <w:right w:val="single" w:color="auto" w:sz="4" w:space="0"/>
            </w:tcBorders>
            <w:vAlign w:val="center"/>
          </w:tcPr>
          <w:p w14:paraId="5A13ECA1">
            <w:pPr>
              <w:widowControl/>
              <w:autoSpaceDE/>
              <w:autoSpaceDN/>
              <w:rPr>
                <w:rFonts w:asciiTheme="minorEastAsia" w:hAnsiTheme="minorEastAsia" w:eastAsiaTheme="minorEastAsia"/>
                <w:color w:val="000000"/>
                <w:sz w:val="21"/>
                <w:szCs w:val="21"/>
                <w:lang w:eastAsia="zh-CN"/>
              </w:rPr>
            </w:pPr>
          </w:p>
        </w:tc>
        <w:tc>
          <w:tcPr>
            <w:tcW w:w="3938" w:type="dxa"/>
            <w:tcBorders>
              <w:top w:val="single" w:color="auto" w:sz="4" w:space="0"/>
              <w:left w:val="nil"/>
              <w:bottom w:val="single" w:color="auto" w:sz="4" w:space="0"/>
              <w:right w:val="single" w:color="auto" w:sz="4" w:space="0"/>
            </w:tcBorders>
            <w:shd w:val="clear" w:color="auto" w:fill="auto"/>
            <w:vAlign w:val="center"/>
          </w:tcPr>
          <w:p w14:paraId="0E71976F">
            <w:pPr>
              <w:widowControl/>
              <w:autoSpaceDE/>
              <w:autoSpaceDN/>
              <w:rPr>
                <w:lang w:eastAsia="zh-CN"/>
              </w:rPr>
            </w:pPr>
            <w:r>
              <w:rPr>
                <w:rFonts w:hint="eastAsia"/>
                <w:lang w:eastAsia="zh-CN"/>
              </w:rPr>
              <w:t>参比单位具备有《中华人民共和国注册安全工程师执业资格证书》中级证书或《建筑施工企业专职安全生产管理人员安全生产考试合格证书》A证、B证或者C证的人员，每人次得5分，最高得10分，其余不得分。（需提供相关证件封面及内页复印件并加盖公司公章）</w:t>
            </w:r>
          </w:p>
        </w:tc>
        <w:tc>
          <w:tcPr>
            <w:tcW w:w="1110" w:type="dxa"/>
            <w:tcBorders>
              <w:top w:val="nil"/>
              <w:left w:val="nil"/>
              <w:bottom w:val="single" w:color="auto" w:sz="4" w:space="0"/>
              <w:right w:val="single" w:color="auto" w:sz="4" w:space="0"/>
            </w:tcBorders>
            <w:shd w:val="clear" w:color="auto" w:fill="auto"/>
            <w:noWrap/>
            <w:vAlign w:val="center"/>
          </w:tcPr>
          <w:p w14:paraId="2C12E67A">
            <w:pPr>
              <w:widowControl/>
              <w:autoSpaceDE/>
              <w:autoSpaceDN/>
              <w:jc w:val="both"/>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10（分）</w:t>
            </w:r>
          </w:p>
        </w:tc>
        <w:tc>
          <w:tcPr>
            <w:tcW w:w="855" w:type="dxa"/>
            <w:tcBorders>
              <w:top w:val="nil"/>
              <w:left w:val="nil"/>
              <w:bottom w:val="single" w:color="auto" w:sz="4" w:space="0"/>
              <w:right w:val="single" w:color="auto" w:sz="4" w:space="0"/>
            </w:tcBorders>
            <w:shd w:val="clear" w:color="auto" w:fill="auto"/>
            <w:noWrap/>
            <w:vAlign w:val="center"/>
          </w:tcPr>
          <w:p w14:paraId="67BB4207">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7975B975">
            <w:pPr>
              <w:widowControl/>
              <w:autoSpaceDE/>
              <w:autoSpaceDN/>
              <w:jc w:val="center"/>
              <w:rPr>
                <w:rFonts w:asciiTheme="minorEastAsia" w:hAnsiTheme="minorEastAsia" w:eastAsiaTheme="minorEastAsia"/>
                <w:color w:val="000000"/>
                <w:sz w:val="21"/>
                <w:szCs w:val="21"/>
                <w:lang w:eastAsia="zh-CN"/>
              </w:rPr>
            </w:pPr>
          </w:p>
        </w:tc>
      </w:tr>
      <w:tr w14:paraId="1FF924C0">
        <w:tblPrEx>
          <w:tblCellMar>
            <w:top w:w="0" w:type="dxa"/>
            <w:left w:w="108" w:type="dxa"/>
            <w:bottom w:w="0" w:type="dxa"/>
            <w:right w:w="108" w:type="dxa"/>
          </w:tblCellMar>
        </w:tblPrEx>
        <w:trPr>
          <w:trHeight w:val="479" w:hRule="atLeast"/>
        </w:trPr>
        <w:tc>
          <w:tcPr>
            <w:tcW w:w="638" w:type="dxa"/>
            <w:vMerge w:val="restart"/>
            <w:tcBorders>
              <w:top w:val="nil"/>
              <w:left w:val="single" w:color="auto" w:sz="4" w:space="0"/>
              <w:right w:val="single" w:color="auto" w:sz="4" w:space="0"/>
            </w:tcBorders>
            <w:shd w:val="clear" w:color="auto" w:fill="auto"/>
            <w:noWrap/>
            <w:vAlign w:val="center"/>
          </w:tcPr>
          <w:p w14:paraId="4E1CC2ED">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w:t>
            </w:r>
          </w:p>
        </w:tc>
        <w:tc>
          <w:tcPr>
            <w:tcW w:w="1056" w:type="dxa"/>
            <w:vMerge w:val="restart"/>
            <w:tcBorders>
              <w:top w:val="single" w:color="auto" w:sz="4" w:space="0"/>
              <w:left w:val="single" w:color="auto" w:sz="4" w:space="0"/>
              <w:right w:val="single" w:color="auto" w:sz="4" w:space="0"/>
            </w:tcBorders>
            <w:vAlign w:val="center"/>
          </w:tcPr>
          <w:p w14:paraId="654C2AFB">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业绩情况</w:t>
            </w:r>
          </w:p>
        </w:tc>
        <w:tc>
          <w:tcPr>
            <w:tcW w:w="3938" w:type="dxa"/>
            <w:tcBorders>
              <w:top w:val="single" w:color="auto" w:sz="4" w:space="0"/>
              <w:left w:val="nil"/>
              <w:bottom w:val="single" w:color="auto" w:sz="4" w:space="0"/>
              <w:right w:val="single" w:color="auto" w:sz="4" w:space="0"/>
            </w:tcBorders>
            <w:shd w:val="clear" w:color="auto" w:fill="auto"/>
            <w:vAlign w:val="center"/>
          </w:tcPr>
          <w:p w14:paraId="00814BE8">
            <w:pPr>
              <w:widowControl/>
              <w:autoSpaceDE/>
              <w:autoSpaceDN/>
              <w:rPr>
                <w:lang w:eastAsia="zh-CN"/>
              </w:rPr>
            </w:pPr>
            <w:r>
              <w:rPr>
                <w:rFonts w:hint="eastAsia"/>
                <w:lang w:eastAsia="zh-CN"/>
              </w:rPr>
              <w:t>参比单位服务过8家以上石化企业得10分，5-8家石化企业得5分，1-4家石化企业得3分。（需提供服务合同或合作单位证明）</w:t>
            </w:r>
          </w:p>
        </w:tc>
        <w:tc>
          <w:tcPr>
            <w:tcW w:w="1110" w:type="dxa"/>
            <w:tcBorders>
              <w:top w:val="nil"/>
              <w:left w:val="nil"/>
              <w:bottom w:val="single" w:color="auto" w:sz="4" w:space="0"/>
              <w:right w:val="single" w:color="auto" w:sz="4" w:space="0"/>
            </w:tcBorders>
            <w:shd w:val="clear" w:color="auto" w:fill="auto"/>
            <w:noWrap/>
            <w:vAlign w:val="center"/>
          </w:tcPr>
          <w:p w14:paraId="5E6063B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10分</w:t>
            </w:r>
          </w:p>
        </w:tc>
        <w:tc>
          <w:tcPr>
            <w:tcW w:w="855" w:type="dxa"/>
            <w:tcBorders>
              <w:top w:val="nil"/>
              <w:left w:val="nil"/>
              <w:bottom w:val="single" w:color="auto" w:sz="4" w:space="0"/>
              <w:right w:val="single" w:color="auto" w:sz="4" w:space="0"/>
            </w:tcBorders>
            <w:shd w:val="clear" w:color="auto" w:fill="auto"/>
            <w:noWrap/>
            <w:vAlign w:val="center"/>
          </w:tcPr>
          <w:p w14:paraId="1CEBD5F4">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320BAE51">
            <w:pPr>
              <w:widowControl/>
              <w:autoSpaceDE/>
              <w:autoSpaceDN/>
              <w:jc w:val="center"/>
              <w:rPr>
                <w:rFonts w:asciiTheme="minorEastAsia" w:hAnsiTheme="minorEastAsia" w:eastAsiaTheme="minorEastAsia"/>
                <w:color w:val="000000"/>
                <w:sz w:val="21"/>
                <w:szCs w:val="21"/>
                <w:lang w:eastAsia="zh-CN"/>
              </w:rPr>
            </w:pPr>
          </w:p>
        </w:tc>
      </w:tr>
      <w:tr w14:paraId="705AD0A2">
        <w:tblPrEx>
          <w:tblCellMar>
            <w:top w:w="0" w:type="dxa"/>
            <w:left w:w="108" w:type="dxa"/>
            <w:bottom w:w="0" w:type="dxa"/>
            <w:right w:w="108" w:type="dxa"/>
          </w:tblCellMar>
        </w:tblPrEx>
        <w:trPr>
          <w:trHeight w:val="479" w:hRule="atLeast"/>
        </w:trPr>
        <w:tc>
          <w:tcPr>
            <w:tcW w:w="638" w:type="dxa"/>
            <w:vMerge w:val="continue"/>
            <w:tcBorders>
              <w:left w:val="single" w:color="auto" w:sz="4" w:space="0"/>
              <w:bottom w:val="single" w:color="auto" w:sz="4" w:space="0"/>
              <w:right w:val="single" w:color="auto" w:sz="4" w:space="0"/>
            </w:tcBorders>
            <w:shd w:val="clear" w:color="auto" w:fill="auto"/>
            <w:noWrap/>
            <w:vAlign w:val="center"/>
          </w:tcPr>
          <w:p w14:paraId="0A7F476C">
            <w:pPr>
              <w:widowControl/>
              <w:autoSpaceDE/>
              <w:autoSpaceDN/>
              <w:jc w:val="center"/>
              <w:rPr>
                <w:rFonts w:asciiTheme="minorEastAsia" w:hAnsiTheme="minorEastAsia" w:eastAsiaTheme="minorEastAsia"/>
                <w:color w:val="000000"/>
                <w:sz w:val="21"/>
                <w:szCs w:val="21"/>
                <w:lang w:eastAsia="zh-CN"/>
              </w:rPr>
            </w:pPr>
          </w:p>
        </w:tc>
        <w:tc>
          <w:tcPr>
            <w:tcW w:w="1056" w:type="dxa"/>
            <w:vMerge w:val="continue"/>
            <w:tcBorders>
              <w:left w:val="single" w:color="auto" w:sz="4" w:space="0"/>
              <w:bottom w:val="single" w:color="auto" w:sz="4" w:space="0"/>
              <w:right w:val="single" w:color="auto" w:sz="4" w:space="0"/>
            </w:tcBorders>
            <w:vAlign w:val="center"/>
          </w:tcPr>
          <w:p w14:paraId="7CE92E76">
            <w:pPr>
              <w:widowControl/>
              <w:autoSpaceDE/>
              <w:autoSpaceDN/>
              <w:rPr>
                <w:rFonts w:asciiTheme="minorEastAsia" w:hAnsiTheme="minorEastAsia" w:eastAsiaTheme="minorEastAsia"/>
                <w:color w:val="000000"/>
                <w:sz w:val="21"/>
                <w:szCs w:val="21"/>
                <w:lang w:eastAsia="zh-CN"/>
              </w:rPr>
            </w:pPr>
          </w:p>
        </w:tc>
        <w:tc>
          <w:tcPr>
            <w:tcW w:w="3938" w:type="dxa"/>
            <w:tcBorders>
              <w:top w:val="nil"/>
              <w:left w:val="nil"/>
              <w:bottom w:val="single" w:color="auto" w:sz="4" w:space="0"/>
              <w:right w:val="single" w:color="auto" w:sz="4" w:space="0"/>
            </w:tcBorders>
            <w:shd w:val="clear" w:color="auto" w:fill="auto"/>
            <w:vAlign w:val="center"/>
          </w:tcPr>
          <w:p w14:paraId="05E86CF5">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2021年1月1日至今（以合同签订时间为准），</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单位至少具有3项广告宣传物料的合同销售业绩，其中至少1项合同金额为50万元人民币及以上得1分。在此基础上，</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每提供一项2021年1月1日至今（以合同签订时间为准）单项合同金额到达或超过50万元人民币的合同销售业绩，加1分，最高得15分。（需提供业绩合同关键部分，包含：封面、签字盖章页、委托范围、合同金额等，复印件加盖公司公章）。</w:t>
            </w:r>
          </w:p>
        </w:tc>
        <w:tc>
          <w:tcPr>
            <w:tcW w:w="1110" w:type="dxa"/>
            <w:tcBorders>
              <w:top w:val="nil"/>
              <w:left w:val="nil"/>
              <w:bottom w:val="single" w:color="auto" w:sz="4" w:space="0"/>
              <w:right w:val="single" w:color="auto" w:sz="4" w:space="0"/>
            </w:tcBorders>
            <w:shd w:val="clear" w:color="auto" w:fill="auto"/>
            <w:noWrap/>
            <w:vAlign w:val="center"/>
          </w:tcPr>
          <w:p w14:paraId="454E618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15分</w:t>
            </w:r>
          </w:p>
        </w:tc>
        <w:tc>
          <w:tcPr>
            <w:tcW w:w="855" w:type="dxa"/>
            <w:tcBorders>
              <w:top w:val="nil"/>
              <w:left w:val="nil"/>
              <w:bottom w:val="single" w:color="auto" w:sz="4" w:space="0"/>
              <w:right w:val="single" w:color="auto" w:sz="4" w:space="0"/>
            </w:tcBorders>
            <w:shd w:val="clear" w:color="auto" w:fill="auto"/>
            <w:noWrap/>
            <w:vAlign w:val="center"/>
          </w:tcPr>
          <w:p w14:paraId="1CB7EE9E">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41AA91F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3127D5CB">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696D8491">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6</w:t>
            </w:r>
          </w:p>
        </w:tc>
        <w:tc>
          <w:tcPr>
            <w:tcW w:w="1056" w:type="dxa"/>
            <w:tcBorders>
              <w:top w:val="single" w:color="auto" w:sz="4" w:space="0"/>
              <w:left w:val="single" w:color="auto" w:sz="4" w:space="0"/>
              <w:bottom w:val="single" w:color="auto" w:sz="4" w:space="0"/>
              <w:right w:val="single" w:color="auto" w:sz="4" w:space="0"/>
            </w:tcBorders>
            <w:vAlign w:val="center"/>
          </w:tcPr>
          <w:p w14:paraId="46B571CE">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设计能力</w:t>
            </w:r>
          </w:p>
        </w:tc>
        <w:tc>
          <w:tcPr>
            <w:tcW w:w="3938" w:type="dxa"/>
            <w:tcBorders>
              <w:top w:val="nil"/>
              <w:left w:val="nil"/>
              <w:bottom w:val="single" w:color="auto" w:sz="4" w:space="0"/>
              <w:right w:val="single" w:color="auto" w:sz="4" w:space="0"/>
            </w:tcBorders>
            <w:shd w:val="clear" w:color="auto" w:fill="auto"/>
            <w:vAlign w:val="center"/>
          </w:tcPr>
          <w:p w14:paraId="1E6D4EF3">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单位具有设计师证件，一项加2分，最高10分。</w:t>
            </w:r>
          </w:p>
        </w:tc>
        <w:tc>
          <w:tcPr>
            <w:tcW w:w="1110" w:type="dxa"/>
            <w:tcBorders>
              <w:top w:val="nil"/>
              <w:left w:val="nil"/>
              <w:bottom w:val="single" w:color="auto" w:sz="4" w:space="0"/>
              <w:right w:val="single" w:color="auto" w:sz="4" w:space="0"/>
            </w:tcBorders>
            <w:shd w:val="clear" w:color="auto" w:fill="auto"/>
            <w:noWrap/>
            <w:vAlign w:val="center"/>
          </w:tcPr>
          <w:p w14:paraId="2C59CA6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10分</w:t>
            </w:r>
          </w:p>
        </w:tc>
        <w:tc>
          <w:tcPr>
            <w:tcW w:w="855" w:type="dxa"/>
            <w:tcBorders>
              <w:top w:val="nil"/>
              <w:left w:val="nil"/>
              <w:bottom w:val="single" w:color="auto" w:sz="4" w:space="0"/>
              <w:right w:val="single" w:color="auto" w:sz="4" w:space="0"/>
            </w:tcBorders>
            <w:shd w:val="clear" w:color="auto" w:fill="auto"/>
            <w:noWrap/>
            <w:vAlign w:val="center"/>
          </w:tcPr>
          <w:p w14:paraId="022FD0B0">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21D0A7E1">
            <w:pPr>
              <w:widowControl/>
              <w:autoSpaceDE/>
              <w:autoSpaceDN/>
              <w:jc w:val="center"/>
              <w:rPr>
                <w:rFonts w:asciiTheme="minorEastAsia" w:hAnsiTheme="minorEastAsia" w:eastAsiaTheme="minorEastAsia"/>
                <w:color w:val="000000"/>
                <w:sz w:val="21"/>
                <w:szCs w:val="21"/>
                <w:lang w:eastAsia="zh-CN"/>
              </w:rPr>
            </w:pPr>
          </w:p>
        </w:tc>
      </w:tr>
      <w:tr w14:paraId="0CE0839B">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1D404C1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7</w:t>
            </w:r>
          </w:p>
        </w:tc>
        <w:tc>
          <w:tcPr>
            <w:tcW w:w="1056" w:type="dxa"/>
            <w:tcBorders>
              <w:top w:val="single" w:color="auto" w:sz="4" w:space="0"/>
              <w:left w:val="single" w:color="auto" w:sz="4" w:space="0"/>
              <w:bottom w:val="single" w:color="auto" w:sz="4" w:space="0"/>
              <w:right w:val="single" w:color="auto" w:sz="4" w:space="0"/>
            </w:tcBorders>
            <w:vAlign w:val="center"/>
          </w:tcPr>
          <w:p w14:paraId="16BF1622">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服务方案</w:t>
            </w:r>
          </w:p>
        </w:tc>
        <w:tc>
          <w:tcPr>
            <w:tcW w:w="3938" w:type="dxa"/>
            <w:tcBorders>
              <w:top w:val="nil"/>
              <w:left w:val="nil"/>
              <w:bottom w:val="single" w:color="auto" w:sz="4" w:space="0"/>
              <w:right w:val="single" w:color="auto" w:sz="4" w:space="0"/>
            </w:tcBorders>
            <w:shd w:val="clear" w:color="auto" w:fill="auto"/>
            <w:vAlign w:val="center"/>
          </w:tcPr>
          <w:p w14:paraId="3FC34361">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根据</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单位为本项目提供的服务方案（包括但不限于：</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人对本项目的服务承诺、工作思路、人员组织方案（需提供人员资历简况表、相关资质证书复印件、劳动合同复印件）、质量保证措施、保密措施、合理化建议、合作意向书等）进行综合评分。</w:t>
            </w:r>
          </w:p>
          <w:p w14:paraId="7262197C">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（1）服务方案完善合理、针对性强，能很好满足</w:t>
            </w:r>
            <w:r>
              <w:rPr>
                <w:rFonts w:hint="eastAsia" w:cs="宋体" w:asciiTheme="minorEastAsia" w:hAnsiTheme="minorEastAsia" w:eastAsiaTheme="minorEastAsia"/>
                <w:color w:val="000000"/>
                <w:sz w:val="21"/>
                <w:szCs w:val="21"/>
                <w:lang w:eastAsia="zh-CN"/>
              </w:rPr>
              <w:t>比选</w:t>
            </w:r>
            <w:r>
              <w:rPr>
                <w:rFonts w:hint="eastAsia" w:cs="宋体" w:asciiTheme="minorEastAsia" w:hAnsiTheme="minorEastAsia" w:eastAsiaTheme="minorEastAsia"/>
                <w:color w:val="000000"/>
                <w:sz w:val="21"/>
                <w:szCs w:val="21"/>
              </w:rPr>
              <w:t>人需求的，得5分；</w:t>
            </w:r>
          </w:p>
          <w:p w14:paraId="47BAE7B9">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（2）服务方案较完善合理、针对性较强，能较好满足</w:t>
            </w:r>
            <w:r>
              <w:rPr>
                <w:rFonts w:hint="eastAsia" w:cs="宋体" w:asciiTheme="minorEastAsia" w:hAnsiTheme="minorEastAsia" w:eastAsiaTheme="minorEastAsia"/>
                <w:color w:val="000000"/>
                <w:sz w:val="21"/>
                <w:szCs w:val="21"/>
                <w:lang w:eastAsia="zh-CN"/>
              </w:rPr>
              <w:t>采购人</w:t>
            </w:r>
            <w:r>
              <w:rPr>
                <w:rFonts w:hint="eastAsia" w:cs="宋体" w:asciiTheme="minorEastAsia" w:hAnsiTheme="minorEastAsia" w:eastAsiaTheme="minorEastAsia"/>
                <w:color w:val="000000"/>
                <w:sz w:val="21"/>
                <w:szCs w:val="21"/>
              </w:rPr>
              <w:t>需求的，得3分；</w:t>
            </w:r>
          </w:p>
          <w:p w14:paraId="4082ADE8">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（3）服务方案一般，针对性不强，能基本满足</w:t>
            </w:r>
            <w:r>
              <w:rPr>
                <w:rFonts w:hint="eastAsia" w:cs="宋体" w:asciiTheme="minorEastAsia" w:hAnsiTheme="minorEastAsia" w:eastAsiaTheme="minorEastAsia"/>
                <w:color w:val="000000"/>
                <w:sz w:val="21"/>
                <w:szCs w:val="21"/>
                <w:lang w:eastAsia="zh-CN"/>
              </w:rPr>
              <w:t>采购人</w:t>
            </w:r>
            <w:r>
              <w:rPr>
                <w:rFonts w:hint="eastAsia" w:cs="宋体" w:asciiTheme="minorEastAsia" w:hAnsiTheme="minorEastAsia" w:eastAsiaTheme="minorEastAsia"/>
                <w:color w:val="000000"/>
                <w:sz w:val="21"/>
                <w:szCs w:val="21"/>
              </w:rPr>
              <w:t>需求的，得1分。</w:t>
            </w:r>
          </w:p>
        </w:tc>
        <w:tc>
          <w:tcPr>
            <w:tcW w:w="1110" w:type="dxa"/>
            <w:tcBorders>
              <w:top w:val="nil"/>
              <w:left w:val="nil"/>
              <w:bottom w:val="single" w:color="auto" w:sz="4" w:space="0"/>
              <w:right w:val="single" w:color="auto" w:sz="4" w:space="0"/>
            </w:tcBorders>
            <w:shd w:val="clear" w:color="auto" w:fill="auto"/>
            <w:noWrap/>
            <w:vAlign w:val="center"/>
          </w:tcPr>
          <w:p w14:paraId="3813F89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5分</w:t>
            </w:r>
          </w:p>
        </w:tc>
        <w:tc>
          <w:tcPr>
            <w:tcW w:w="855" w:type="dxa"/>
            <w:tcBorders>
              <w:top w:val="nil"/>
              <w:left w:val="nil"/>
              <w:bottom w:val="single" w:color="auto" w:sz="4" w:space="0"/>
              <w:right w:val="single" w:color="auto" w:sz="4" w:space="0"/>
            </w:tcBorders>
            <w:shd w:val="clear" w:color="auto" w:fill="auto"/>
            <w:noWrap/>
            <w:vAlign w:val="center"/>
          </w:tcPr>
          <w:p w14:paraId="082778FD">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4F0B7F57">
            <w:pPr>
              <w:widowControl/>
              <w:autoSpaceDE/>
              <w:autoSpaceDN/>
              <w:jc w:val="center"/>
              <w:rPr>
                <w:rFonts w:asciiTheme="minorEastAsia" w:hAnsiTheme="minorEastAsia" w:eastAsiaTheme="minorEastAsia"/>
                <w:color w:val="000000"/>
                <w:sz w:val="21"/>
                <w:szCs w:val="21"/>
                <w:lang w:eastAsia="zh-CN"/>
              </w:rPr>
            </w:pPr>
          </w:p>
        </w:tc>
      </w:tr>
      <w:tr w14:paraId="2DB42FE8">
        <w:tblPrEx>
          <w:tblCellMar>
            <w:top w:w="0" w:type="dxa"/>
            <w:left w:w="108" w:type="dxa"/>
            <w:bottom w:w="0" w:type="dxa"/>
            <w:right w:w="108" w:type="dxa"/>
          </w:tblCellMar>
        </w:tblPrEx>
        <w:trPr>
          <w:trHeight w:val="479"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14:paraId="1B2D639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8</w:t>
            </w:r>
          </w:p>
        </w:tc>
        <w:tc>
          <w:tcPr>
            <w:tcW w:w="1056" w:type="dxa"/>
            <w:tcBorders>
              <w:top w:val="single" w:color="auto" w:sz="4" w:space="0"/>
              <w:left w:val="single" w:color="auto" w:sz="4" w:space="0"/>
              <w:bottom w:val="single" w:color="auto" w:sz="4" w:space="0"/>
              <w:right w:val="single" w:color="auto" w:sz="4" w:space="0"/>
            </w:tcBorders>
            <w:vAlign w:val="center"/>
          </w:tcPr>
          <w:p w14:paraId="7AFCECEE">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应急响应能力</w:t>
            </w:r>
          </w:p>
        </w:tc>
        <w:tc>
          <w:tcPr>
            <w:tcW w:w="3938" w:type="dxa"/>
            <w:tcBorders>
              <w:top w:val="nil"/>
              <w:left w:val="nil"/>
              <w:bottom w:val="single" w:color="auto" w:sz="4" w:space="0"/>
              <w:right w:val="single" w:color="auto" w:sz="4" w:space="0"/>
            </w:tcBorders>
            <w:shd w:val="clear" w:color="auto" w:fill="auto"/>
            <w:vAlign w:val="center"/>
          </w:tcPr>
          <w:p w14:paraId="62CF2604">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公司具备应急响应能力，能够针对各种突发情况制定应急预案并执行。</w:t>
            </w:r>
          </w:p>
          <w:p w14:paraId="453649A8">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单位应急响应组织架构科学合理，能够有效组织和协调突发情况的应急工作，能够根据已经发生或者可能存在的各种突发情况制定完整、可行、实用的应急预案的，得5分；</w:t>
            </w:r>
          </w:p>
          <w:p w14:paraId="7A41129F">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单位应急响应组织架构较科学合理，能够较为有效组织和协调突发情况的应急工作，能够根据已经发生或者可能存在的各种突发情况制定较为完整、可行、实用的应急预案的，得3分；</w:t>
            </w:r>
          </w:p>
          <w:p w14:paraId="7C01201B">
            <w:pPr>
              <w:pStyle w:val="54"/>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hint="eastAsia" w:cs="宋体" w:asciiTheme="minorEastAsia" w:hAnsiTheme="minorEastAsia" w:eastAsiaTheme="minorEastAsia"/>
                <w:color w:val="000000"/>
                <w:sz w:val="21"/>
                <w:szCs w:val="21"/>
                <w:lang w:eastAsia="zh-CN"/>
              </w:rPr>
              <w:t>参比</w:t>
            </w:r>
            <w:r>
              <w:rPr>
                <w:rFonts w:hint="eastAsia" w:cs="宋体" w:asciiTheme="minorEastAsia" w:hAnsiTheme="minorEastAsia" w:eastAsiaTheme="minorEastAsia"/>
                <w:color w:val="000000"/>
                <w:sz w:val="21"/>
                <w:szCs w:val="21"/>
              </w:rPr>
              <w:t>单位应急响应组织架构混乱，不能有效组织和协调突发情况的应急工作，制定应急预案不够完整、可行性和实用性一般的，得1分；</w:t>
            </w:r>
          </w:p>
        </w:tc>
        <w:tc>
          <w:tcPr>
            <w:tcW w:w="1110" w:type="dxa"/>
            <w:tcBorders>
              <w:top w:val="nil"/>
              <w:left w:val="nil"/>
              <w:bottom w:val="single" w:color="auto" w:sz="4" w:space="0"/>
              <w:right w:val="single" w:color="auto" w:sz="4" w:space="0"/>
            </w:tcBorders>
            <w:shd w:val="clear" w:color="auto" w:fill="auto"/>
            <w:noWrap/>
            <w:vAlign w:val="center"/>
          </w:tcPr>
          <w:p w14:paraId="563C756C">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5分</w:t>
            </w:r>
          </w:p>
        </w:tc>
        <w:tc>
          <w:tcPr>
            <w:tcW w:w="855" w:type="dxa"/>
            <w:tcBorders>
              <w:top w:val="nil"/>
              <w:left w:val="nil"/>
              <w:bottom w:val="single" w:color="auto" w:sz="4" w:space="0"/>
              <w:right w:val="single" w:color="auto" w:sz="4" w:space="0"/>
            </w:tcBorders>
            <w:shd w:val="clear" w:color="auto" w:fill="auto"/>
            <w:noWrap/>
            <w:vAlign w:val="center"/>
          </w:tcPr>
          <w:p w14:paraId="00B25F61">
            <w:pPr>
              <w:widowControl/>
              <w:autoSpaceDE/>
              <w:autoSpaceDN/>
              <w:jc w:val="center"/>
              <w:rPr>
                <w:rFonts w:asciiTheme="minorEastAsia" w:hAnsiTheme="minorEastAsia" w:eastAsiaTheme="minorEastAsia"/>
                <w:color w:val="000000"/>
                <w:sz w:val="21"/>
                <w:szCs w:val="21"/>
                <w:lang w:eastAsia="zh-CN"/>
              </w:rPr>
            </w:pPr>
          </w:p>
        </w:tc>
        <w:tc>
          <w:tcPr>
            <w:tcW w:w="1140" w:type="dxa"/>
            <w:tcBorders>
              <w:top w:val="nil"/>
              <w:left w:val="nil"/>
              <w:bottom w:val="single" w:color="auto" w:sz="4" w:space="0"/>
              <w:right w:val="single" w:color="auto" w:sz="4" w:space="0"/>
            </w:tcBorders>
            <w:shd w:val="clear" w:color="auto" w:fill="auto"/>
            <w:noWrap/>
            <w:vAlign w:val="center"/>
          </w:tcPr>
          <w:p w14:paraId="411426C9">
            <w:pPr>
              <w:widowControl/>
              <w:autoSpaceDE/>
              <w:autoSpaceDN/>
              <w:jc w:val="center"/>
              <w:rPr>
                <w:rFonts w:asciiTheme="minorEastAsia" w:hAnsiTheme="minorEastAsia" w:eastAsiaTheme="minorEastAsia"/>
                <w:color w:val="000000"/>
                <w:sz w:val="21"/>
                <w:szCs w:val="21"/>
                <w:lang w:eastAsia="zh-CN"/>
              </w:rPr>
            </w:pPr>
          </w:p>
        </w:tc>
      </w:tr>
    </w:tbl>
    <w:p w14:paraId="1934FD19">
      <w:pPr>
        <w:pStyle w:val="19"/>
        <w:spacing w:line="360" w:lineRule="auto"/>
        <w:ind w:right="121" w:firstLine="562" w:firstLineChars="200"/>
        <w:jc w:val="both"/>
        <w:rPr>
          <w:b/>
          <w:sz w:val="28"/>
          <w:szCs w:val="28"/>
          <w:highlight w:val="yellow"/>
        </w:rPr>
      </w:pPr>
    </w:p>
    <w:p w14:paraId="2144C5A9">
      <w:pPr>
        <w:spacing w:before="15" w:line="360" w:lineRule="auto"/>
        <w:ind w:firstLine="572" w:firstLineChars="200"/>
        <w:rPr>
          <w:rFonts w:ascii="仿宋" w:hAnsi="仿宋" w:eastAsia="仿宋"/>
          <w:b/>
          <w:w w:val="95"/>
          <w:sz w:val="30"/>
          <w:szCs w:val="30"/>
          <w:lang w:eastAsia="zh-CN"/>
        </w:rPr>
      </w:pPr>
      <w:r>
        <w:rPr>
          <w:rFonts w:ascii="仿宋" w:hAnsi="仿宋" w:eastAsia="仿宋"/>
          <w:b/>
          <w:w w:val="95"/>
          <w:sz w:val="30"/>
          <w:szCs w:val="30"/>
          <w:lang w:eastAsia="zh-CN"/>
        </w:rPr>
        <w:t>二、资格审查</w:t>
      </w:r>
    </w:p>
    <w:p w14:paraId="18B4AED5">
      <w:pPr>
        <w:pStyle w:val="19"/>
        <w:spacing w:line="360" w:lineRule="auto"/>
        <w:ind w:right="121" w:firstLine="560" w:firstLineChars="200"/>
        <w:jc w:val="both"/>
        <w:rPr>
          <w:rFonts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089D2274">
      <w:pPr>
        <w:pStyle w:val="19"/>
        <w:spacing w:line="360" w:lineRule="auto"/>
        <w:ind w:right="121" w:firstLine="572" w:firstLineChars="200"/>
        <w:jc w:val="both"/>
        <w:rPr>
          <w:rFonts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69D7377">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9C1AA1">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2DFF9641">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36D6AA4C">
      <w:pPr>
        <w:pStyle w:val="19"/>
        <w:spacing w:line="360" w:lineRule="auto"/>
        <w:ind w:right="121" w:firstLine="560" w:firstLineChars="200"/>
        <w:jc w:val="both"/>
        <w:rPr>
          <w:rFonts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B379223">
      <w:pPr>
        <w:spacing w:before="15" w:line="360" w:lineRule="auto"/>
        <w:ind w:firstLine="572" w:firstLineChars="200"/>
        <w:rPr>
          <w:rFonts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23F7B12">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7AB99381">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1D0B5376">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DE20624">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70F0538B">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4464F4AF">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55072A43">
      <w:pPr>
        <w:rPr>
          <w:rFonts w:ascii="仿宋" w:hAnsi="仿宋" w:eastAsia="仿宋"/>
          <w:lang w:eastAsia="zh-CN"/>
        </w:rPr>
      </w:pPr>
    </w:p>
    <w:p w14:paraId="367FF6E8">
      <w:pPr>
        <w:pStyle w:val="19"/>
        <w:spacing w:before="23"/>
        <w:ind w:left="598"/>
        <w:rPr>
          <w:rFonts w:ascii="仿宋" w:hAnsi="仿宋" w:eastAsia="仿宋"/>
          <w:lang w:eastAsia="zh-CN"/>
        </w:rPr>
        <w:sectPr>
          <w:pgSz w:w="11910" w:h="16840"/>
          <w:pgMar w:top="1500" w:right="1140" w:bottom="740" w:left="1300" w:header="0" w:footer="551" w:gutter="0"/>
          <w:cols w:space="720" w:num="1"/>
        </w:sectPr>
      </w:pPr>
    </w:p>
    <w:p w14:paraId="1B373F6A">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52892B5B">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591147D4">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3BE38D46">
      <w:pPr>
        <w:ind w:left="559" w:leftChars="254"/>
        <w:rPr>
          <w:rFonts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通知对采购人和中选人具有法律效力。福建福海创石油化工有限公司指定由其权属子公司“腾龙芳烃（漳州）有限公司、翔鹭石化（漳州）有限公司、翔鹭码头投资管理（漳州）有限公司、福建海裕石化有限公司、福建省福化古蕾化学有限公司</w:t>
      </w:r>
      <w:r>
        <w:rPr>
          <w:rStyle w:val="48"/>
          <w:rFonts w:hint="eastAsia" w:ascii="仿宋" w:hAnsi="仿宋" w:eastAsia="仿宋"/>
          <w:b w:val="0"/>
          <w:bCs w:val="0"/>
          <w:color w:val="000000" w:themeColor="text1"/>
          <w:sz w:val="28"/>
          <w:szCs w:val="28"/>
          <w:lang w:eastAsia="zh-CN"/>
          <w14:textFill>
            <w14:solidFill>
              <w14:schemeClr w14:val="tx1"/>
            </w14:solidFill>
          </w14:textFill>
        </w:rPr>
        <w:t>作为本项目合同执行主体，将于中选结果公示流程结束之日起30日内与中选人完成合同签订事宜</w:t>
      </w:r>
      <w:r>
        <w:rPr>
          <w:rFonts w:ascii="仿宋" w:hAnsi="仿宋" w:eastAsia="仿宋"/>
          <w:color w:val="000000" w:themeColor="text1"/>
          <w:sz w:val="28"/>
          <w:szCs w:val="28"/>
          <w:lang w:eastAsia="zh-CN"/>
          <w14:textFill>
            <w14:solidFill>
              <w14:schemeClr w14:val="tx1"/>
            </w14:solidFill>
          </w14:textFill>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76453A6">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128BFCE">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79D31905">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9CF705D">
      <w:pPr>
        <w:spacing w:line="360" w:lineRule="auto"/>
        <w:jc w:val="both"/>
        <w:rPr>
          <w:rFonts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515D84AF">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609D9B01">
      <w:pPr>
        <w:pStyle w:val="19"/>
        <w:spacing w:line="360" w:lineRule="auto"/>
        <w:ind w:right="121"/>
        <w:jc w:val="both"/>
        <w:rPr>
          <w:rFonts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64FEF04B">
      <w:pPr>
        <w:pStyle w:val="19"/>
        <w:spacing w:line="360" w:lineRule="auto"/>
        <w:ind w:right="121"/>
        <w:jc w:val="both"/>
        <w:rPr>
          <w:rFonts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lang w:eastAsia="zh-CN"/>
        </w:rPr>
        <w:t>（详见附件一）的规定。</w:t>
      </w:r>
    </w:p>
    <w:p w14:paraId="2AFA13A2">
      <w:pPr>
        <w:pStyle w:val="2"/>
        <w:tabs>
          <w:tab w:val="left" w:pos="1912"/>
        </w:tabs>
        <w:spacing w:line="355" w:lineRule="exact"/>
        <w:ind w:left="647" w:firstLine="3092" w:firstLineChars="1100"/>
        <w:jc w:val="both"/>
        <w:rPr>
          <w:rFonts w:ascii="仿宋" w:hAnsi="仿宋" w:eastAsia="仿宋"/>
          <w:lang w:eastAsia="zh-CN"/>
        </w:rPr>
      </w:pPr>
    </w:p>
    <w:p w14:paraId="53F59E8A">
      <w:pPr>
        <w:spacing w:before="15" w:line="360" w:lineRule="auto"/>
        <w:ind w:firstLine="286" w:firstLineChars="100"/>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426807EF">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4776AC05">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3D5199BA">
      <w:pPr>
        <w:pStyle w:val="19"/>
        <w:spacing w:line="360" w:lineRule="auto"/>
        <w:ind w:right="121" w:firstLine="560" w:firstLineChars="200"/>
        <w:jc w:val="both"/>
        <w:rPr>
          <w:rFonts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4544EB0B">
      <w:pPr>
        <w:pStyle w:val="19"/>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6BD1F7F1">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61C2FB40">
      <w:pPr>
        <w:spacing w:line="360" w:lineRule="auto"/>
        <w:rPr>
          <w:rFonts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2DA2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97ACCA">
            <w:pPr>
              <w:pStyle w:val="213"/>
              <w:adjustRightInd w:val="0"/>
              <w:snapToGrid w:val="0"/>
              <w:spacing w:before="0" w:beforeAutospacing="0" w:after="0" w:afterAutospacing="0" w:line="440" w:lineRule="exact"/>
              <w:rPr>
                <w:rFonts w:cs="宋体"/>
                <w:b/>
                <w:kern w:val="2"/>
                <w:lang w:eastAsia="zh-CN"/>
              </w:rPr>
            </w:pPr>
          </w:p>
          <w:p w14:paraId="25837846">
            <w:pPr>
              <w:pStyle w:val="213"/>
              <w:adjustRightInd w:val="0"/>
              <w:snapToGrid w:val="0"/>
              <w:spacing w:before="0" w:beforeAutospacing="0" w:after="0" w:afterAutospacing="0" w:line="440" w:lineRule="exact"/>
              <w:rPr>
                <w:rFonts w:cs="宋体"/>
                <w:b/>
                <w:kern w:val="2"/>
              </w:rPr>
            </w:pPr>
            <w:r>
              <w:rPr>
                <w:rFonts w:hint="eastAsia" w:cs="宋体"/>
                <w:b/>
                <w:kern w:val="2"/>
              </w:rPr>
              <w:t>合同包</w:t>
            </w:r>
          </w:p>
          <w:p w14:paraId="0E4FCCB2">
            <w:pPr>
              <w:pStyle w:val="213"/>
              <w:adjustRightInd w:val="0"/>
              <w:snapToGrid w:val="0"/>
              <w:spacing w:before="0" w:beforeAutospacing="0" w:after="0" w:afterAutospacing="0" w:line="440" w:lineRule="exact"/>
              <w:rPr>
                <w:rFonts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502A94">
            <w:pPr>
              <w:pStyle w:val="213"/>
              <w:adjustRightInd w:val="0"/>
              <w:snapToGrid w:val="0"/>
              <w:spacing w:before="0" w:beforeAutospacing="0" w:after="0" w:afterAutospacing="0" w:line="440" w:lineRule="exact"/>
              <w:rPr>
                <w:rFonts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0D1A92">
            <w:pPr>
              <w:pStyle w:val="213"/>
              <w:adjustRightInd w:val="0"/>
              <w:snapToGrid w:val="0"/>
              <w:spacing w:before="0" w:beforeAutospacing="0" w:after="0" w:afterAutospacing="0" w:line="440" w:lineRule="exact"/>
              <w:rPr>
                <w:rFonts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17D411A">
            <w:pPr>
              <w:pStyle w:val="213"/>
              <w:adjustRightInd w:val="0"/>
              <w:snapToGrid w:val="0"/>
              <w:spacing w:before="0" w:beforeAutospacing="0" w:after="0" w:afterAutospacing="0" w:line="440" w:lineRule="exact"/>
              <w:rPr>
                <w:rFonts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0179FA">
            <w:pPr>
              <w:pStyle w:val="213"/>
              <w:adjustRightInd w:val="0"/>
              <w:snapToGrid w:val="0"/>
              <w:spacing w:before="0" w:beforeAutospacing="0" w:after="0" w:afterAutospacing="0" w:line="440" w:lineRule="exact"/>
              <w:rPr>
                <w:rFonts w:cs="宋体"/>
                <w:b/>
                <w:kern w:val="2"/>
              </w:rPr>
            </w:pPr>
            <w:r>
              <w:rPr>
                <w:rFonts w:hint="eastAsia" w:cs="宋体"/>
                <w:b/>
                <w:kern w:val="2"/>
              </w:rPr>
              <w:t>备注</w:t>
            </w:r>
          </w:p>
        </w:tc>
      </w:tr>
      <w:tr w14:paraId="251F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shd w:val="clear" w:color="auto" w:fill="auto"/>
            <w:tcMar>
              <w:left w:w="28" w:type="dxa"/>
              <w:right w:w="28" w:type="dxa"/>
            </w:tcMar>
            <w:vAlign w:val="center"/>
          </w:tcPr>
          <w:p w14:paraId="2389E681">
            <w:pPr>
              <w:pStyle w:val="213"/>
              <w:adjustRightInd w:val="0"/>
              <w:snapToGrid w:val="0"/>
              <w:spacing w:line="440" w:lineRule="exact"/>
              <w:rPr>
                <w:color w:val="000000"/>
              </w:rPr>
            </w:pPr>
            <w:r>
              <w:rPr>
                <w:rFonts w:hint="eastAsia" w:cs="宋体"/>
              </w:rPr>
              <w:t>1</w:t>
            </w:r>
          </w:p>
        </w:tc>
        <w:tc>
          <w:tcPr>
            <w:tcW w:w="241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33682161">
            <w:pPr>
              <w:spacing w:line="360" w:lineRule="auto"/>
              <w:jc w:val="center"/>
              <w:rPr>
                <w:sz w:val="24"/>
                <w:szCs w:val="24"/>
                <w:lang w:eastAsia="zh-CN"/>
              </w:rPr>
            </w:pPr>
            <w:r>
              <w:rPr>
                <w:rFonts w:hint="eastAsia"/>
                <w:sz w:val="24"/>
                <w:szCs w:val="24"/>
                <w:lang w:eastAsia="zh-CN"/>
              </w:rPr>
              <w:t>/</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585DB5DB">
            <w:pPr>
              <w:pStyle w:val="213"/>
              <w:adjustRightInd w:val="0"/>
              <w:snapToGrid w:val="0"/>
              <w:spacing w:before="0" w:beforeAutospacing="0" w:after="0" w:afterAutospacing="0" w:line="440" w:lineRule="exact"/>
              <w:rPr>
                <w:lang w:eastAsia="zh-CN"/>
              </w:rPr>
            </w:pPr>
            <w:r>
              <w:rPr>
                <w:rFonts w:hint="eastAsia"/>
                <w:lang w:eastAsia="zh-CN"/>
              </w:rPr>
              <w:t>/</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7F303C8">
            <w:pPr>
              <w:spacing w:line="360" w:lineRule="auto"/>
              <w:ind w:firstLine="720" w:firstLineChars="300"/>
              <w:jc w:val="center"/>
              <w:rPr>
                <w:sz w:val="24"/>
                <w:szCs w:val="24"/>
                <w:lang w:eastAsia="zh-CN"/>
              </w:rPr>
            </w:pPr>
            <w:r>
              <w:rPr>
                <w:rFonts w:hint="eastAsia"/>
                <w:sz w:val="24"/>
                <w:szCs w:val="24"/>
                <w:lang w:eastAsia="zh-CN"/>
              </w:rPr>
              <w:t>/</w:t>
            </w: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687D424">
            <w:pPr>
              <w:spacing w:line="360" w:lineRule="auto"/>
              <w:jc w:val="center"/>
              <w:rPr>
                <w:rFonts w:cs="Times New Roman"/>
                <w:color w:val="000000"/>
                <w:sz w:val="24"/>
                <w:szCs w:val="24"/>
                <w:lang w:eastAsia="zh-CN"/>
              </w:rPr>
            </w:pPr>
            <w:r>
              <w:rPr>
                <w:rFonts w:hint="eastAsia" w:cs="Times New Roman"/>
                <w:color w:val="000000"/>
                <w:sz w:val="24"/>
                <w:szCs w:val="24"/>
                <w:lang w:eastAsia="zh-CN"/>
              </w:rPr>
              <w:t>详见附件一</w:t>
            </w:r>
          </w:p>
        </w:tc>
      </w:tr>
      <w:tr w14:paraId="4297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05146C85">
            <w:pPr>
              <w:snapToGrid w:val="0"/>
              <w:spacing w:line="440" w:lineRule="exact"/>
              <w:rPr>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2993ED9B">
            <w:pPr>
              <w:snapToGrid w:val="0"/>
              <w:spacing w:line="440" w:lineRule="exact"/>
              <w:rPr>
                <w:sz w:val="24"/>
                <w:szCs w:val="24"/>
                <w:lang w:eastAsia="zh-CN"/>
              </w:rPr>
            </w:pPr>
            <w:r>
              <w:rPr>
                <w:rFonts w:hint="eastAsia"/>
                <w:b/>
                <w:spacing w:val="10"/>
                <w:sz w:val="24"/>
                <w:szCs w:val="24"/>
                <w:lang w:eastAsia="zh-CN"/>
              </w:rPr>
              <w:t>交货期要求</w:t>
            </w:r>
            <w:r>
              <w:rPr>
                <w:rFonts w:hint="eastAsia"/>
                <w:sz w:val="24"/>
                <w:szCs w:val="24"/>
                <w:lang w:eastAsia="zh-CN"/>
              </w:rPr>
              <w:t>：202</w:t>
            </w:r>
            <w:r>
              <w:rPr>
                <w:rFonts w:hint="eastAsia"/>
                <w:sz w:val="24"/>
                <w:szCs w:val="24"/>
                <w:lang w:val="en-US" w:eastAsia="zh-CN"/>
              </w:rPr>
              <w:t>6</w:t>
            </w:r>
            <w:r>
              <w:rPr>
                <w:rFonts w:hint="eastAsia"/>
                <w:sz w:val="24"/>
                <w:szCs w:val="24"/>
                <w:lang w:eastAsia="zh-CN"/>
              </w:rPr>
              <w:t>年  月   日前送至采购人指定地点。</w:t>
            </w:r>
          </w:p>
          <w:p w14:paraId="52F3A166">
            <w:pPr>
              <w:snapToGrid w:val="0"/>
              <w:spacing w:line="440" w:lineRule="exact"/>
              <w:rPr>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715611DF">
      <w:pPr>
        <w:spacing w:line="360" w:lineRule="auto"/>
        <w:jc w:val="both"/>
        <w:rPr>
          <w:rFonts w:ascii="仿宋" w:hAnsi="仿宋" w:eastAsia="仿宋" w:cs="Times New Roman"/>
          <w:b/>
          <w:sz w:val="36"/>
          <w:szCs w:val="36"/>
          <w:lang w:eastAsia="zh-CN"/>
        </w:rPr>
      </w:pPr>
    </w:p>
    <w:p w14:paraId="08725C07">
      <w:pPr>
        <w:pStyle w:val="9"/>
      </w:pPr>
    </w:p>
    <w:p w14:paraId="3AD6053F">
      <w:pPr>
        <w:numPr>
          <w:ilvl w:val="0"/>
          <w:numId w:val="7"/>
        </w:numPr>
        <w:spacing w:line="360" w:lineRule="auto"/>
        <w:rPr>
          <w:rFonts w:ascii="仿宋" w:hAnsi="仿宋" w:eastAsia="仿宋" w:cs="Times New Roman"/>
          <w:b/>
          <w:sz w:val="36"/>
          <w:szCs w:val="36"/>
          <w:lang w:eastAsia="zh-CN"/>
        </w:rPr>
      </w:pPr>
      <w:r>
        <w:rPr>
          <w:rFonts w:hint="eastAsia" w:ascii="仿宋" w:hAnsi="仿宋" w:eastAsia="仿宋"/>
          <w:b/>
          <w:w w:val="95"/>
          <w:sz w:val="30"/>
          <w:szCs w:val="30"/>
          <w:lang w:eastAsia="zh-CN"/>
        </w:rPr>
        <w:t>技术要求</w:t>
      </w:r>
    </w:p>
    <w:p w14:paraId="349191F4">
      <w:pPr>
        <w:pStyle w:val="19"/>
        <w:jc w:val="both"/>
        <w:rPr>
          <w:b/>
          <w:sz w:val="32"/>
          <w:szCs w:val="32"/>
          <w:lang w:eastAsia="zh-CN"/>
        </w:rPr>
      </w:pPr>
      <w:r>
        <w:rPr>
          <w:rFonts w:hint="eastAsia" w:ascii="仿宋" w:hAnsi="仿宋" w:eastAsia="仿宋" w:cs="Times New Roman"/>
          <w:b/>
          <w:sz w:val="36"/>
          <w:szCs w:val="36"/>
          <w:lang w:eastAsia="zh-CN"/>
        </w:rPr>
        <w:t xml:space="preserve">   </w:t>
      </w:r>
      <w:r>
        <w:rPr>
          <w:rFonts w:hint="eastAsia" w:ascii="仿宋" w:hAnsi="仿宋" w:eastAsia="仿宋" w:cs="Times New Roman"/>
          <w:bCs/>
          <w:sz w:val="28"/>
          <w:szCs w:val="28"/>
          <w:lang w:eastAsia="zh-CN"/>
        </w:rPr>
        <w:t>详见附件</w:t>
      </w:r>
      <w:r>
        <w:rPr>
          <w:rFonts w:hint="eastAsia"/>
          <w:bCs/>
          <w:sz w:val="28"/>
          <w:szCs w:val="28"/>
          <w:lang w:eastAsia="zh-CN"/>
        </w:rPr>
        <w:t>一：</w:t>
      </w:r>
      <w:r>
        <w:rPr>
          <w:rFonts w:hint="eastAsia" w:cs="Arial"/>
          <w:bCs/>
          <w:color w:val="000000"/>
          <w:lang w:eastAsia="zh-CN"/>
        </w:rPr>
        <w:t>《2026-2028宣传标识制作框架</w:t>
      </w:r>
      <w:r>
        <w:rPr>
          <w:lang w:eastAsia="zh-CN"/>
        </w:rPr>
        <w:t>分项报价表</w:t>
      </w:r>
      <w:r>
        <w:rPr>
          <w:rFonts w:hint="eastAsia"/>
          <w:lang w:eastAsia="zh-CN"/>
        </w:rPr>
        <w:t>》</w:t>
      </w:r>
    </w:p>
    <w:p w14:paraId="3B4CEAA8">
      <w:pPr>
        <w:spacing w:line="360" w:lineRule="auto"/>
        <w:rPr>
          <w:rFonts w:ascii="仿宋" w:hAnsi="仿宋" w:eastAsia="仿宋" w:cs="Times New Roman"/>
          <w:b/>
          <w:sz w:val="36"/>
          <w:szCs w:val="36"/>
          <w:lang w:eastAsia="zh-CN"/>
        </w:rPr>
      </w:pPr>
    </w:p>
    <w:p w14:paraId="348423A5">
      <w:pPr>
        <w:pStyle w:val="9"/>
        <w:rPr>
          <w:rFonts w:ascii="仿宋" w:hAnsi="仿宋" w:eastAsia="仿宋"/>
          <w:b/>
          <w:sz w:val="36"/>
          <w:szCs w:val="36"/>
        </w:rPr>
      </w:pPr>
    </w:p>
    <w:p w14:paraId="4F1A51FB">
      <w:pPr>
        <w:pStyle w:val="9"/>
        <w:rPr>
          <w:rFonts w:ascii="仿宋" w:hAnsi="仿宋" w:eastAsia="仿宋"/>
          <w:b/>
          <w:sz w:val="36"/>
          <w:szCs w:val="36"/>
        </w:rPr>
      </w:pPr>
    </w:p>
    <w:p w14:paraId="39776D71">
      <w:pPr>
        <w:pStyle w:val="9"/>
        <w:rPr>
          <w:rFonts w:ascii="仿宋" w:hAnsi="仿宋" w:eastAsia="仿宋"/>
          <w:b/>
          <w:sz w:val="36"/>
          <w:szCs w:val="36"/>
        </w:rPr>
      </w:pPr>
    </w:p>
    <w:p w14:paraId="0A4507FE">
      <w:pPr>
        <w:pStyle w:val="9"/>
        <w:rPr>
          <w:rFonts w:ascii="仿宋" w:hAnsi="仿宋" w:eastAsia="仿宋"/>
          <w:b/>
          <w:sz w:val="36"/>
          <w:szCs w:val="36"/>
        </w:rPr>
      </w:pPr>
    </w:p>
    <w:p w14:paraId="2F938DF9">
      <w:pPr>
        <w:pStyle w:val="9"/>
        <w:rPr>
          <w:rFonts w:ascii="仿宋" w:hAnsi="仿宋" w:eastAsia="仿宋"/>
          <w:b/>
          <w:sz w:val="36"/>
          <w:szCs w:val="36"/>
        </w:rPr>
      </w:pPr>
    </w:p>
    <w:p w14:paraId="4C3C245B">
      <w:pPr>
        <w:pStyle w:val="9"/>
        <w:rPr>
          <w:rFonts w:ascii="仿宋" w:hAnsi="仿宋" w:eastAsia="仿宋"/>
          <w:b/>
          <w:sz w:val="36"/>
          <w:szCs w:val="36"/>
        </w:rPr>
      </w:pPr>
    </w:p>
    <w:p w14:paraId="162F2F0D">
      <w:pPr>
        <w:pStyle w:val="9"/>
        <w:rPr>
          <w:rFonts w:ascii="仿宋" w:hAnsi="仿宋" w:eastAsia="仿宋"/>
          <w:b/>
          <w:sz w:val="36"/>
          <w:szCs w:val="36"/>
        </w:rPr>
      </w:pPr>
    </w:p>
    <w:p w14:paraId="431A1604">
      <w:pPr>
        <w:pStyle w:val="9"/>
        <w:rPr>
          <w:rFonts w:ascii="仿宋" w:hAnsi="仿宋" w:eastAsia="仿宋"/>
          <w:b/>
          <w:sz w:val="36"/>
          <w:szCs w:val="36"/>
        </w:rPr>
      </w:pPr>
    </w:p>
    <w:p w14:paraId="0BD90539">
      <w:pPr>
        <w:pStyle w:val="9"/>
        <w:rPr>
          <w:rFonts w:ascii="仿宋" w:hAnsi="仿宋" w:eastAsia="仿宋"/>
          <w:b/>
          <w:sz w:val="36"/>
          <w:szCs w:val="36"/>
        </w:rPr>
      </w:pPr>
    </w:p>
    <w:p w14:paraId="42EBFE0A">
      <w:pPr>
        <w:pStyle w:val="9"/>
        <w:rPr>
          <w:rFonts w:ascii="仿宋" w:hAnsi="仿宋" w:eastAsia="仿宋"/>
          <w:b/>
          <w:sz w:val="36"/>
          <w:szCs w:val="36"/>
        </w:rPr>
      </w:pPr>
    </w:p>
    <w:p w14:paraId="4E1D4F37">
      <w:pPr>
        <w:pStyle w:val="9"/>
        <w:rPr>
          <w:rFonts w:ascii="仿宋" w:hAnsi="仿宋" w:eastAsia="仿宋"/>
          <w:b/>
          <w:sz w:val="36"/>
          <w:szCs w:val="36"/>
        </w:rPr>
      </w:pPr>
    </w:p>
    <w:p w14:paraId="29A8B3ED">
      <w:pPr>
        <w:pStyle w:val="9"/>
        <w:numPr>
          <w:ilvl w:val="0"/>
          <w:numId w:val="8"/>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48584293">
      <w:pPr>
        <w:jc w:val="center"/>
        <w:rPr>
          <w:rFonts w:asciiTheme="majorEastAsia" w:hAnsiTheme="majorEastAsia" w:eastAsiaTheme="majorEastAsia"/>
          <w:bCs/>
          <w:sz w:val="32"/>
          <w:szCs w:val="32"/>
          <w:lang w:eastAsia="zh-CN"/>
        </w:rPr>
      </w:pPr>
    </w:p>
    <w:p w14:paraId="500BC377">
      <w:pPr>
        <w:jc w:val="center"/>
        <w:rPr>
          <w:rFonts w:asciiTheme="majorEastAsia" w:hAnsiTheme="majorEastAsia" w:eastAsiaTheme="majorEastAsia"/>
          <w:bCs/>
          <w:sz w:val="32"/>
          <w:szCs w:val="32"/>
          <w:lang w:eastAsia="zh-CN"/>
        </w:rPr>
      </w:pPr>
      <w:r>
        <w:rPr>
          <w:rFonts w:hint="eastAsia" w:asciiTheme="majorEastAsia" w:hAnsiTheme="majorEastAsia" w:eastAsiaTheme="majorEastAsia"/>
          <w:bCs/>
          <w:sz w:val="32"/>
          <w:szCs w:val="32"/>
          <w:lang w:eastAsia="zh-CN"/>
        </w:rPr>
        <w:t>福建福海创石油化工有限公司</w:t>
      </w:r>
    </w:p>
    <w:p w14:paraId="49C6B4C7">
      <w:pPr>
        <w:pStyle w:val="19"/>
        <w:rPr>
          <w:lang w:eastAsia="zh-CN"/>
        </w:rPr>
      </w:pPr>
    </w:p>
    <w:p w14:paraId="0E8A810F">
      <w:pPr>
        <w:pStyle w:val="19"/>
        <w:rPr>
          <w:lang w:eastAsia="zh-CN"/>
        </w:rPr>
      </w:pPr>
    </w:p>
    <w:p w14:paraId="3B0291C4">
      <w:pPr>
        <w:jc w:val="center"/>
        <w:rPr>
          <w:rFonts w:asciiTheme="majorEastAsia" w:hAnsiTheme="majorEastAsia" w:eastAsiaTheme="majorEastAsia"/>
          <w:bCs/>
          <w:color w:val="000000"/>
          <w:spacing w:val="20"/>
          <w:sz w:val="36"/>
          <w:szCs w:val="36"/>
          <w:lang w:eastAsia="zh-CN"/>
        </w:rPr>
      </w:pPr>
      <w:r>
        <w:rPr>
          <w:rFonts w:hint="eastAsia" w:asciiTheme="majorEastAsia" w:hAnsiTheme="majorEastAsia" w:eastAsiaTheme="majorEastAsia"/>
          <w:bCs/>
          <w:color w:val="000000"/>
          <w:spacing w:val="20"/>
          <w:sz w:val="36"/>
          <w:szCs w:val="36"/>
          <w:lang w:eastAsia="zh-CN"/>
        </w:rPr>
        <w:t>2026-2028宣传标识制作框架合同</w:t>
      </w:r>
    </w:p>
    <w:p w14:paraId="47166489">
      <w:pPr>
        <w:jc w:val="center"/>
        <w:rPr>
          <w:rFonts w:asciiTheme="minorEastAsia" w:hAnsiTheme="minorEastAsia" w:eastAsiaTheme="minorEastAsia"/>
          <w:bCs/>
          <w:color w:val="000000"/>
          <w:spacing w:val="20"/>
          <w:sz w:val="36"/>
          <w:szCs w:val="36"/>
          <w:lang w:eastAsia="zh-CN"/>
        </w:rPr>
      </w:pPr>
    </w:p>
    <w:p w14:paraId="29D93580">
      <w:pPr>
        <w:jc w:val="center"/>
        <w:rPr>
          <w:rFonts w:asciiTheme="majorEastAsia" w:hAnsiTheme="majorEastAsia" w:eastAsiaTheme="majorEastAsia"/>
          <w:b/>
          <w:color w:val="000000"/>
          <w:spacing w:val="20"/>
          <w:sz w:val="32"/>
          <w:szCs w:val="32"/>
          <w:lang w:eastAsia="zh-CN"/>
        </w:rPr>
      </w:pPr>
    </w:p>
    <w:p w14:paraId="3A89288E">
      <w:pPr>
        <w:adjustRightInd w:val="0"/>
        <w:snapToGrid w:val="0"/>
        <w:spacing w:line="360" w:lineRule="auto"/>
        <w:ind w:firstLine="1980" w:firstLineChars="550"/>
        <w:contextualSpacing/>
        <w:rPr>
          <w:rFonts w:asciiTheme="majorEastAsia" w:hAnsiTheme="majorEastAsia" w:eastAsiaTheme="majorEastAsia"/>
          <w:color w:val="000000"/>
          <w:spacing w:val="20"/>
          <w:sz w:val="32"/>
          <w:szCs w:val="32"/>
          <w:lang w:eastAsia="zh-CN"/>
        </w:rPr>
      </w:pPr>
      <w:r>
        <w:rPr>
          <w:rFonts w:hint="eastAsia" w:asciiTheme="majorEastAsia" w:hAnsiTheme="majorEastAsia" w:eastAsiaTheme="majorEastAsia"/>
          <w:color w:val="000000"/>
          <w:spacing w:val="20"/>
          <w:sz w:val="32"/>
          <w:szCs w:val="32"/>
          <w:lang w:eastAsia="zh-CN"/>
        </w:rPr>
        <w:t>合同编号：</w:t>
      </w:r>
    </w:p>
    <w:p w14:paraId="4CB244F2">
      <w:pPr>
        <w:adjustRightInd w:val="0"/>
        <w:snapToGrid w:val="0"/>
        <w:spacing w:line="360" w:lineRule="auto"/>
        <w:contextualSpacing/>
        <w:rPr>
          <w:rFonts w:asciiTheme="majorEastAsia" w:hAnsiTheme="majorEastAsia" w:eastAsiaTheme="majorEastAsia"/>
          <w:color w:val="000000"/>
          <w:spacing w:val="20"/>
          <w:sz w:val="32"/>
          <w:szCs w:val="32"/>
          <w:lang w:eastAsia="zh-CN"/>
        </w:rPr>
      </w:pPr>
    </w:p>
    <w:p w14:paraId="164DE4BA">
      <w:pPr>
        <w:adjustRightInd w:val="0"/>
        <w:snapToGrid w:val="0"/>
        <w:spacing w:line="360" w:lineRule="auto"/>
        <w:contextualSpacing/>
        <w:rPr>
          <w:rFonts w:asciiTheme="majorEastAsia" w:hAnsiTheme="majorEastAsia" w:eastAsiaTheme="majorEastAsia"/>
          <w:color w:val="000000"/>
          <w:spacing w:val="20"/>
          <w:sz w:val="32"/>
          <w:szCs w:val="32"/>
          <w:lang w:eastAsia="zh-CN"/>
        </w:rPr>
      </w:pPr>
    </w:p>
    <w:p w14:paraId="29E79B2D">
      <w:pPr>
        <w:adjustRightInd w:val="0"/>
        <w:snapToGrid w:val="0"/>
        <w:spacing w:line="360" w:lineRule="auto"/>
        <w:ind w:firstLine="720" w:firstLineChars="200"/>
        <w:contextualSpacing/>
        <w:rPr>
          <w:rFonts w:asciiTheme="majorEastAsia" w:hAnsiTheme="majorEastAsia" w:eastAsiaTheme="majorEastAsia"/>
          <w:color w:val="000000"/>
          <w:spacing w:val="20"/>
          <w:sz w:val="32"/>
          <w:szCs w:val="32"/>
          <w:lang w:eastAsia="zh-CN"/>
        </w:rPr>
      </w:pPr>
      <w:r>
        <w:rPr>
          <w:rFonts w:hint="eastAsia" w:asciiTheme="majorEastAsia" w:hAnsiTheme="majorEastAsia" w:eastAsiaTheme="majorEastAsia"/>
          <w:color w:val="000000"/>
          <w:spacing w:val="20"/>
          <w:sz w:val="32"/>
          <w:szCs w:val="32"/>
          <w:lang w:eastAsia="zh-CN"/>
        </w:rPr>
        <w:t>甲方：</w:t>
      </w:r>
    </w:p>
    <w:p w14:paraId="5E596BFA">
      <w:pPr>
        <w:spacing w:line="360" w:lineRule="auto"/>
        <w:ind w:firstLine="720" w:firstLineChars="200"/>
        <w:rPr>
          <w:rFonts w:asciiTheme="majorEastAsia" w:hAnsiTheme="majorEastAsia" w:eastAsiaTheme="majorEastAsia"/>
          <w:sz w:val="32"/>
          <w:szCs w:val="32"/>
          <w:lang w:eastAsia="zh-CN"/>
        </w:rPr>
      </w:pPr>
      <w:r>
        <w:rPr>
          <w:rFonts w:hint="eastAsia" w:asciiTheme="majorEastAsia" w:hAnsiTheme="majorEastAsia" w:eastAsiaTheme="majorEastAsia"/>
          <w:color w:val="000000"/>
          <w:spacing w:val="20"/>
          <w:sz w:val="32"/>
          <w:szCs w:val="32"/>
          <w:lang w:eastAsia="zh-CN"/>
        </w:rPr>
        <w:t>乙方：</w:t>
      </w:r>
      <w:r>
        <w:rPr>
          <w:rFonts w:asciiTheme="majorEastAsia" w:hAnsiTheme="majorEastAsia" w:eastAsiaTheme="majorEastAsia"/>
          <w:sz w:val="32"/>
          <w:szCs w:val="32"/>
          <w:lang w:eastAsia="zh-CN"/>
        </w:rPr>
        <w:t xml:space="preserve"> </w:t>
      </w:r>
    </w:p>
    <w:p w14:paraId="54A0BE74">
      <w:pPr>
        <w:tabs>
          <w:tab w:val="left" w:pos="1145"/>
          <w:tab w:val="left" w:pos="3119"/>
        </w:tabs>
        <w:ind w:firstLine="1778" w:firstLineChars="494"/>
        <w:rPr>
          <w:rFonts w:asciiTheme="majorEastAsia" w:hAnsiTheme="majorEastAsia" w:eastAsiaTheme="majorEastAsia"/>
          <w:color w:val="000000"/>
          <w:spacing w:val="20"/>
          <w:sz w:val="32"/>
          <w:szCs w:val="32"/>
          <w:lang w:eastAsia="zh-CN"/>
        </w:rPr>
      </w:pPr>
      <w:r>
        <w:rPr>
          <w:rFonts w:hint="eastAsia" w:asciiTheme="majorEastAsia" w:hAnsiTheme="majorEastAsia" w:eastAsiaTheme="majorEastAsia"/>
          <w:color w:val="000000"/>
          <w:spacing w:val="20"/>
          <w:sz w:val="32"/>
          <w:szCs w:val="32"/>
          <w:lang w:eastAsia="zh-CN"/>
        </w:rPr>
        <w:t xml:space="preserve"> </w:t>
      </w:r>
    </w:p>
    <w:p w14:paraId="0C7716E3">
      <w:pPr>
        <w:rPr>
          <w:rFonts w:asciiTheme="majorEastAsia" w:hAnsiTheme="majorEastAsia" w:eastAsiaTheme="majorEastAsia"/>
          <w:color w:val="000000"/>
          <w:spacing w:val="20"/>
          <w:sz w:val="32"/>
          <w:szCs w:val="32"/>
          <w:lang w:eastAsia="zh-CN"/>
        </w:rPr>
      </w:pPr>
    </w:p>
    <w:p w14:paraId="4793D40F">
      <w:pPr>
        <w:ind w:firstLine="2520" w:firstLineChars="700"/>
        <w:rPr>
          <w:rFonts w:asciiTheme="majorEastAsia" w:hAnsiTheme="majorEastAsia" w:eastAsiaTheme="majorEastAsia"/>
          <w:color w:val="000000"/>
          <w:spacing w:val="20"/>
          <w:sz w:val="32"/>
          <w:szCs w:val="32"/>
          <w:lang w:eastAsia="zh-CN"/>
        </w:rPr>
      </w:pPr>
    </w:p>
    <w:p w14:paraId="348B3B65">
      <w:pPr>
        <w:ind w:firstLine="540" w:firstLineChars="150"/>
        <w:rPr>
          <w:rFonts w:asciiTheme="majorEastAsia" w:hAnsiTheme="majorEastAsia" w:eastAsiaTheme="majorEastAsia"/>
          <w:color w:val="000000"/>
          <w:spacing w:val="20"/>
          <w:sz w:val="32"/>
          <w:szCs w:val="32"/>
          <w:lang w:eastAsia="zh-CN"/>
        </w:rPr>
      </w:pPr>
      <w:r>
        <w:rPr>
          <w:rFonts w:hint="eastAsia" w:asciiTheme="majorEastAsia" w:hAnsiTheme="majorEastAsia" w:eastAsiaTheme="majorEastAsia"/>
          <w:color w:val="000000"/>
          <w:spacing w:val="20"/>
          <w:sz w:val="32"/>
          <w:szCs w:val="32"/>
          <w:lang w:eastAsia="zh-CN"/>
        </w:rPr>
        <w:t>签订地点：福建.漳州漳浦杜浔</w:t>
      </w:r>
    </w:p>
    <w:p w14:paraId="09831253">
      <w:pPr>
        <w:ind w:firstLine="540" w:firstLineChars="150"/>
        <w:rPr>
          <w:rFonts w:asciiTheme="majorEastAsia" w:hAnsiTheme="majorEastAsia" w:eastAsiaTheme="majorEastAsia"/>
          <w:color w:val="000000"/>
          <w:spacing w:val="20"/>
          <w:sz w:val="32"/>
          <w:szCs w:val="32"/>
          <w:lang w:eastAsia="zh-CN"/>
        </w:rPr>
      </w:pPr>
      <w:r>
        <w:rPr>
          <w:rFonts w:hint="eastAsia" w:asciiTheme="majorEastAsia" w:hAnsiTheme="majorEastAsia" w:eastAsiaTheme="majorEastAsia"/>
          <w:color w:val="000000"/>
          <w:spacing w:val="20"/>
          <w:sz w:val="32"/>
          <w:szCs w:val="32"/>
          <w:lang w:eastAsia="zh-CN"/>
        </w:rPr>
        <w:t>签订时间：</w:t>
      </w:r>
      <w:r>
        <w:rPr>
          <w:rFonts w:asciiTheme="majorEastAsia" w:hAnsiTheme="majorEastAsia" w:eastAsiaTheme="majorEastAsia"/>
          <w:color w:val="000000"/>
          <w:spacing w:val="20"/>
          <w:sz w:val="32"/>
          <w:szCs w:val="32"/>
          <w:lang w:eastAsia="zh-CN"/>
        </w:rPr>
        <w:t xml:space="preserve">  </w:t>
      </w:r>
      <w:r>
        <w:rPr>
          <w:rFonts w:hint="eastAsia" w:asciiTheme="majorEastAsia" w:hAnsiTheme="majorEastAsia" w:eastAsiaTheme="majorEastAsia"/>
          <w:color w:val="000000"/>
          <w:spacing w:val="20"/>
          <w:sz w:val="32"/>
          <w:szCs w:val="32"/>
          <w:lang w:eastAsia="zh-CN"/>
        </w:rPr>
        <w:t>年 月  日</w:t>
      </w:r>
    </w:p>
    <w:p w14:paraId="32143959">
      <w:pPr>
        <w:spacing w:line="360" w:lineRule="auto"/>
        <w:rPr>
          <w:rFonts w:cs="Arial"/>
          <w:bCs/>
          <w:color w:val="000000"/>
          <w:sz w:val="24"/>
          <w:u w:val="single"/>
          <w:lang w:eastAsia="zh-CN"/>
        </w:rPr>
      </w:pPr>
    </w:p>
    <w:p w14:paraId="05F64C2E">
      <w:pPr>
        <w:spacing w:line="360" w:lineRule="auto"/>
        <w:rPr>
          <w:rFonts w:cs="Arial"/>
          <w:bCs/>
          <w:color w:val="000000"/>
          <w:sz w:val="24"/>
          <w:u w:val="single"/>
          <w:lang w:eastAsia="zh-CN"/>
        </w:rPr>
      </w:pPr>
    </w:p>
    <w:p w14:paraId="33CF1A47">
      <w:pPr>
        <w:spacing w:line="360" w:lineRule="auto"/>
        <w:rPr>
          <w:rFonts w:cs="Arial"/>
          <w:bCs/>
          <w:color w:val="000000"/>
          <w:sz w:val="24"/>
          <w:u w:val="single"/>
          <w:lang w:eastAsia="zh-CN"/>
        </w:rPr>
      </w:pPr>
    </w:p>
    <w:p w14:paraId="3C2FA46E">
      <w:pPr>
        <w:spacing w:line="360" w:lineRule="auto"/>
        <w:rPr>
          <w:rFonts w:cs="Arial"/>
          <w:bCs/>
          <w:color w:val="000000"/>
          <w:sz w:val="24"/>
          <w:u w:val="single"/>
          <w:lang w:eastAsia="zh-CN"/>
        </w:rPr>
      </w:pPr>
    </w:p>
    <w:p w14:paraId="0D99FC39">
      <w:pPr>
        <w:spacing w:line="360" w:lineRule="auto"/>
        <w:rPr>
          <w:rFonts w:cs="Arial"/>
          <w:bCs/>
          <w:color w:val="000000"/>
          <w:sz w:val="24"/>
          <w:u w:val="single"/>
          <w:lang w:eastAsia="zh-CN"/>
        </w:rPr>
      </w:pPr>
    </w:p>
    <w:p w14:paraId="097511FA">
      <w:pPr>
        <w:spacing w:line="360" w:lineRule="auto"/>
        <w:rPr>
          <w:rFonts w:cs="Arial"/>
          <w:bCs/>
          <w:color w:val="000000"/>
          <w:sz w:val="24"/>
          <w:u w:val="single"/>
          <w:lang w:eastAsia="zh-CN"/>
        </w:rPr>
      </w:pPr>
    </w:p>
    <w:p w14:paraId="389264B2">
      <w:pPr>
        <w:spacing w:line="360" w:lineRule="auto"/>
        <w:rPr>
          <w:rFonts w:cs="Arial"/>
          <w:bCs/>
          <w:color w:val="000000"/>
          <w:sz w:val="24"/>
          <w:u w:val="single"/>
          <w:lang w:eastAsia="zh-CN"/>
        </w:rPr>
      </w:pPr>
    </w:p>
    <w:p w14:paraId="5D51456E">
      <w:pPr>
        <w:spacing w:line="360" w:lineRule="auto"/>
        <w:rPr>
          <w:rFonts w:cs="Arial"/>
          <w:bCs/>
          <w:color w:val="000000"/>
          <w:sz w:val="24"/>
          <w:szCs w:val="24"/>
          <w:lang w:eastAsia="zh-CN"/>
        </w:rPr>
      </w:pPr>
      <w:r>
        <w:rPr>
          <w:rFonts w:hint="eastAsia" w:cs="Arial"/>
          <w:bCs/>
          <w:color w:val="000000"/>
          <w:sz w:val="24"/>
          <w:u w:val="single"/>
          <w:lang w:eastAsia="zh-CN"/>
        </w:rPr>
        <w:t>福建福海创石油化工有限公司，腾龙芳烃（漳州）有限公司，翔鹭石化（漳州）有限公司，翔鹭码头投资管理（漳州）有限公司, 福建海裕石化有限公司、福建省福化古蕾化学有限公司（</w:t>
      </w:r>
      <w:r>
        <w:rPr>
          <w:rFonts w:hint="eastAsia" w:cs="Arial"/>
          <w:bCs/>
          <w:color w:val="000000"/>
          <w:sz w:val="24"/>
          <w:lang w:eastAsia="zh-CN"/>
        </w:rPr>
        <w:t>以下合称为“甲方</w:t>
      </w:r>
      <w:r>
        <w:rPr>
          <w:rFonts w:cs="Arial"/>
          <w:bCs/>
          <w:color w:val="000000"/>
          <w:sz w:val="24"/>
          <w:lang w:eastAsia="zh-CN"/>
        </w:rPr>
        <w:t>”</w:t>
      </w:r>
      <w:r>
        <w:rPr>
          <w:rFonts w:hint="eastAsia" w:cs="Arial"/>
          <w:bCs/>
          <w:color w:val="000000"/>
          <w:sz w:val="24"/>
          <w:lang w:eastAsia="zh-CN"/>
        </w:rPr>
        <w:t>）和</w:t>
      </w:r>
      <w:r>
        <w:rPr>
          <w:rFonts w:hint="eastAsia" w:cs="Arial"/>
          <w:bCs/>
          <w:color w:val="000000"/>
          <w:sz w:val="24"/>
          <w:u w:val="single"/>
          <w:lang w:eastAsia="zh-CN"/>
        </w:rPr>
        <w:t xml:space="preserve">  </w:t>
      </w:r>
      <w:r>
        <w:rPr>
          <w:rFonts w:cs="Arial"/>
          <w:bCs/>
          <w:color w:val="000000"/>
          <w:sz w:val="24"/>
          <w:u w:val="single"/>
          <w:lang w:eastAsia="zh-CN"/>
        </w:rPr>
        <w:t xml:space="preserve">                     </w:t>
      </w:r>
      <w:r>
        <w:rPr>
          <w:rFonts w:hint="eastAsia" w:cs="Arial"/>
          <w:bCs/>
          <w:color w:val="000000"/>
          <w:sz w:val="24"/>
          <w:u w:val="single"/>
          <w:lang w:eastAsia="zh-CN"/>
        </w:rPr>
        <w:t xml:space="preserve">  </w:t>
      </w:r>
      <w:r>
        <w:rPr>
          <w:rFonts w:hint="eastAsia" w:cs="Arial"/>
          <w:bCs/>
          <w:color w:val="000000"/>
          <w:sz w:val="24"/>
          <w:lang w:eastAsia="zh-CN"/>
        </w:rPr>
        <w:t>（以下称为“乙方</w:t>
      </w:r>
      <w:r>
        <w:rPr>
          <w:rFonts w:cs="Arial"/>
          <w:bCs/>
          <w:color w:val="000000"/>
          <w:sz w:val="24"/>
          <w:lang w:eastAsia="zh-CN"/>
        </w:rPr>
        <w:t>”</w:t>
      </w:r>
      <w:r>
        <w:rPr>
          <w:rFonts w:hint="eastAsia" w:cs="Arial"/>
          <w:bCs/>
          <w:color w:val="000000"/>
          <w:sz w:val="24"/>
          <w:lang w:eastAsia="zh-CN"/>
        </w:rPr>
        <w:t>）</w:t>
      </w:r>
      <w:r>
        <w:rPr>
          <w:rFonts w:hint="eastAsia" w:cs="Arial"/>
          <w:bCs/>
          <w:color w:val="000000"/>
          <w:sz w:val="24"/>
          <w:szCs w:val="24"/>
          <w:lang w:eastAsia="zh-CN"/>
        </w:rPr>
        <w:t>就乙方为甲方提供</w:t>
      </w:r>
      <w:r>
        <w:rPr>
          <w:rFonts w:hint="eastAsia" w:cs="Arial"/>
          <w:bCs/>
          <w:color w:val="000000"/>
          <w:sz w:val="24"/>
          <w:szCs w:val="24"/>
          <w:u w:val="single"/>
          <w:lang w:eastAsia="zh-CN"/>
        </w:rPr>
        <w:t>广告设计、制作、安装服务等相关</w:t>
      </w:r>
      <w:r>
        <w:rPr>
          <w:rFonts w:hint="eastAsia" w:cs="Arial"/>
          <w:bCs/>
          <w:color w:val="000000"/>
          <w:sz w:val="24"/>
          <w:szCs w:val="24"/>
          <w:lang w:eastAsia="zh-CN"/>
        </w:rPr>
        <w:t>事宜，经过双方充分友好的协商，签订本合同。</w:t>
      </w:r>
    </w:p>
    <w:p w14:paraId="539F7C15">
      <w:pPr>
        <w:spacing w:line="360" w:lineRule="auto"/>
        <w:rPr>
          <w:b/>
          <w:color w:val="000000"/>
          <w:sz w:val="24"/>
          <w:lang w:eastAsia="zh-CN"/>
        </w:rPr>
      </w:pPr>
      <w:r>
        <w:rPr>
          <w:rFonts w:hint="eastAsia"/>
          <w:b/>
          <w:color w:val="000000"/>
          <w:sz w:val="24"/>
          <w:lang w:eastAsia="zh-CN"/>
        </w:rPr>
        <w:t>第一条  项目要求</w:t>
      </w:r>
    </w:p>
    <w:p w14:paraId="2AB54081">
      <w:pPr>
        <w:spacing w:line="360" w:lineRule="auto"/>
        <w:ind w:left="425" w:leftChars="7" w:hanging="410" w:hangingChars="171"/>
        <w:rPr>
          <w:rFonts w:cs="Arial"/>
          <w:bCs/>
          <w:color w:val="000000"/>
          <w:sz w:val="24"/>
          <w:lang w:eastAsia="zh-CN"/>
        </w:rPr>
      </w:pPr>
      <w:r>
        <w:rPr>
          <w:rFonts w:cs="Arial"/>
          <w:bCs/>
          <w:color w:val="000000"/>
          <w:sz w:val="24"/>
          <w:lang w:eastAsia="zh-CN"/>
        </w:rPr>
        <w:t>1</w:t>
      </w:r>
      <w:r>
        <w:rPr>
          <w:rFonts w:hint="eastAsia" w:cs="Arial"/>
          <w:bCs/>
          <w:color w:val="000000"/>
          <w:sz w:val="24"/>
          <w:lang w:eastAsia="zh-CN"/>
        </w:rPr>
        <w:t>、合同两年年约含税暂定总价</w:t>
      </w:r>
      <w:r>
        <w:rPr>
          <w:rFonts w:hint="eastAsia" w:cs="Arial"/>
          <w:bCs/>
          <w:color w:val="000000"/>
          <w:sz w:val="24"/>
          <w:u w:val="single"/>
          <w:lang w:eastAsia="zh-CN"/>
        </w:rPr>
        <w:t>：R</w:t>
      </w:r>
      <w:r>
        <w:rPr>
          <w:rFonts w:cs="Arial"/>
          <w:bCs/>
          <w:color w:val="000000"/>
          <w:sz w:val="24"/>
          <w:u w:val="single"/>
          <w:lang w:eastAsia="zh-CN"/>
        </w:rPr>
        <w:t>MB      元，含</w:t>
      </w:r>
      <w:r>
        <w:rPr>
          <w:rFonts w:hint="eastAsia" w:cs="Arial"/>
          <w:bCs/>
          <w:color w:val="000000"/>
          <w:sz w:val="24"/>
          <w:u w:val="single"/>
          <w:lang w:eastAsia="zh-CN"/>
        </w:rPr>
        <w:t xml:space="preserve"> </w:t>
      </w:r>
      <w:r>
        <w:rPr>
          <w:rFonts w:cs="Arial"/>
          <w:bCs/>
          <w:color w:val="000000"/>
          <w:sz w:val="24"/>
          <w:u w:val="single"/>
          <w:lang w:eastAsia="zh-CN"/>
        </w:rPr>
        <w:t xml:space="preserve">   增值税专用发票。</w:t>
      </w:r>
    </w:p>
    <w:p w14:paraId="28BE8CDB">
      <w:pPr>
        <w:spacing w:line="360" w:lineRule="auto"/>
        <w:ind w:left="235" w:leftChars="107"/>
        <w:rPr>
          <w:rFonts w:cs="Arial"/>
          <w:bCs/>
          <w:color w:val="000000"/>
          <w:sz w:val="24"/>
          <w:szCs w:val="24"/>
          <w:lang w:eastAsia="zh-CN"/>
        </w:rPr>
      </w:pPr>
      <w:r>
        <w:rPr>
          <w:rFonts w:cs="Arial"/>
          <w:bCs/>
          <w:color w:val="000000"/>
          <w:sz w:val="24"/>
          <w:lang w:eastAsia="zh-CN"/>
        </w:rPr>
        <w:t>具体需求之项目</w:t>
      </w:r>
      <w:r>
        <w:rPr>
          <w:rFonts w:hint="eastAsia" w:cs="Arial"/>
          <w:bCs/>
          <w:color w:val="000000"/>
          <w:sz w:val="24"/>
          <w:lang w:eastAsia="zh-CN"/>
        </w:rPr>
        <w:t>、</w:t>
      </w:r>
      <w:r>
        <w:rPr>
          <w:rFonts w:cs="Arial"/>
          <w:bCs/>
          <w:color w:val="000000"/>
          <w:sz w:val="24"/>
          <w:lang w:eastAsia="zh-CN"/>
        </w:rPr>
        <w:t>年度预估数量</w:t>
      </w:r>
      <w:r>
        <w:rPr>
          <w:rFonts w:hint="eastAsia" w:cs="Arial"/>
          <w:bCs/>
          <w:color w:val="000000"/>
          <w:sz w:val="24"/>
          <w:lang w:eastAsia="zh-CN"/>
        </w:rPr>
        <w:t>以及计量单位要求</w:t>
      </w:r>
      <w:r>
        <w:rPr>
          <w:rFonts w:cs="Arial"/>
          <w:bCs/>
          <w:color w:val="000000"/>
          <w:sz w:val="24"/>
          <w:lang w:eastAsia="zh-CN"/>
        </w:rPr>
        <w:t>详如附</w:t>
      </w:r>
      <w:r>
        <w:rPr>
          <w:rFonts w:hint="eastAsia" w:cs="Arial"/>
          <w:bCs/>
          <w:color w:val="000000"/>
          <w:sz w:val="24"/>
          <w:lang w:eastAsia="zh-CN"/>
        </w:rPr>
        <w:t>件</w:t>
      </w:r>
      <w:r>
        <w:rPr>
          <w:rFonts w:cs="Arial"/>
          <w:bCs/>
          <w:color w:val="000000"/>
          <w:sz w:val="24"/>
          <w:lang w:eastAsia="zh-CN"/>
        </w:rPr>
        <w:t>1</w:t>
      </w:r>
      <w:r>
        <w:rPr>
          <w:rFonts w:hint="eastAsia" w:cs="Arial"/>
          <w:bCs/>
          <w:color w:val="000000"/>
          <w:sz w:val="24"/>
          <w:szCs w:val="24"/>
          <w:lang w:eastAsia="zh-CN"/>
        </w:rPr>
        <w:t>《2026-2028宣传标识制作框架</w:t>
      </w:r>
      <w:r>
        <w:rPr>
          <w:sz w:val="24"/>
          <w:szCs w:val="24"/>
          <w:lang w:eastAsia="zh-CN"/>
        </w:rPr>
        <w:t>分项报价表</w:t>
      </w:r>
      <w:r>
        <w:rPr>
          <w:rFonts w:hint="eastAsia" w:cs="Arial"/>
          <w:bCs/>
          <w:color w:val="000000"/>
          <w:sz w:val="24"/>
          <w:szCs w:val="24"/>
          <w:lang w:eastAsia="zh-CN"/>
        </w:rPr>
        <w:t>》</w:t>
      </w:r>
      <w:r>
        <w:rPr>
          <w:rFonts w:cs="Arial"/>
          <w:bCs/>
          <w:color w:val="000000"/>
          <w:sz w:val="24"/>
          <w:szCs w:val="24"/>
          <w:lang w:eastAsia="zh-CN"/>
        </w:rPr>
        <w:t>所示。</w:t>
      </w:r>
      <w:r>
        <w:rPr>
          <w:rFonts w:hint="eastAsia" w:cs="Arial"/>
          <w:bCs/>
          <w:color w:val="000000"/>
          <w:sz w:val="24"/>
          <w:szCs w:val="24"/>
          <w:lang w:eastAsia="zh-CN"/>
        </w:rPr>
        <w:t>其中年度预估数量不作为实际采购数量的承诺，仅供参考，以实际需求量为结算依据。</w:t>
      </w:r>
    </w:p>
    <w:p w14:paraId="432FBF79">
      <w:pPr>
        <w:spacing w:line="360" w:lineRule="auto"/>
        <w:ind w:left="509" w:leftChars="7" w:hanging="494" w:hangingChars="206"/>
        <w:rPr>
          <w:rFonts w:cs="Arial"/>
          <w:bCs/>
          <w:color w:val="000000"/>
          <w:sz w:val="24"/>
          <w:lang w:eastAsia="zh-CN"/>
        </w:rPr>
      </w:pPr>
      <w:r>
        <w:rPr>
          <w:rFonts w:cs="Arial"/>
          <w:bCs/>
          <w:color w:val="000000"/>
          <w:sz w:val="24"/>
          <w:lang w:eastAsia="zh-CN"/>
        </w:rPr>
        <w:t>2</w:t>
      </w:r>
      <w:r>
        <w:rPr>
          <w:rFonts w:hint="eastAsia" w:cs="Arial"/>
          <w:bCs/>
          <w:color w:val="000000"/>
          <w:sz w:val="24"/>
          <w:lang w:eastAsia="zh-CN"/>
        </w:rPr>
        <w:t>、发包要求：</w:t>
      </w:r>
    </w:p>
    <w:p w14:paraId="708CDC21">
      <w:pPr>
        <w:spacing w:line="360" w:lineRule="auto"/>
        <w:ind w:left="509" w:leftChars="7" w:hanging="494" w:hangingChars="206"/>
        <w:rPr>
          <w:rFonts w:cs="Arial"/>
          <w:bCs/>
          <w:color w:val="000000"/>
          <w:sz w:val="24"/>
          <w:lang w:eastAsia="zh-CN"/>
        </w:rPr>
      </w:pPr>
      <w:r>
        <w:rPr>
          <w:rFonts w:hint="eastAsia" w:cs="Arial"/>
          <w:bCs/>
          <w:color w:val="000000"/>
          <w:sz w:val="24"/>
          <w:lang w:eastAsia="zh-CN"/>
        </w:rPr>
        <w:t xml:space="preserve"> 2.1 具体发包要求见附件1《</w:t>
      </w:r>
      <w:r>
        <w:rPr>
          <w:rFonts w:hint="eastAsia" w:cs="Arial"/>
          <w:bCs/>
          <w:color w:val="000000"/>
          <w:sz w:val="24"/>
          <w:szCs w:val="24"/>
          <w:lang w:eastAsia="zh-CN"/>
        </w:rPr>
        <w:t>2026-2028宣传标识制作框架</w:t>
      </w:r>
      <w:r>
        <w:rPr>
          <w:sz w:val="24"/>
          <w:szCs w:val="24"/>
          <w:lang w:eastAsia="zh-CN"/>
        </w:rPr>
        <w:t>分项报价表</w:t>
      </w:r>
      <w:r>
        <w:rPr>
          <w:rFonts w:hint="eastAsia"/>
          <w:sz w:val="24"/>
          <w:szCs w:val="24"/>
          <w:lang w:eastAsia="zh-CN"/>
        </w:rPr>
        <w:t>。</w:t>
      </w:r>
      <w:r>
        <w:rPr>
          <w:rFonts w:hint="eastAsia" w:cs="Arial"/>
          <w:bCs/>
          <w:color w:val="000000"/>
          <w:sz w:val="24"/>
          <w:lang w:eastAsia="zh-CN"/>
        </w:rPr>
        <w:t>》</w:t>
      </w:r>
    </w:p>
    <w:p w14:paraId="6178D016">
      <w:pPr>
        <w:spacing w:line="360" w:lineRule="auto"/>
        <w:rPr>
          <w:rFonts w:cs="Arial"/>
          <w:bCs/>
          <w:color w:val="000000"/>
          <w:sz w:val="24"/>
          <w:lang w:eastAsia="zh-CN"/>
        </w:rPr>
      </w:pPr>
      <w:r>
        <w:rPr>
          <w:rFonts w:hint="eastAsia" w:cs="Arial"/>
          <w:bCs/>
          <w:color w:val="000000"/>
          <w:sz w:val="24"/>
          <w:lang w:eastAsia="zh-CN"/>
        </w:rPr>
        <w:t>2.2 质量必须符合国家相关标准、行业标准、合同附件及双方约定之要求，制作必须达到甲方使用目的及合同目的。</w:t>
      </w:r>
    </w:p>
    <w:p w14:paraId="4E3B3E37">
      <w:pPr>
        <w:spacing w:line="360" w:lineRule="auto"/>
        <w:rPr>
          <w:rFonts w:cs="Arial"/>
          <w:bCs/>
          <w:color w:val="000000"/>
          <w:sz w:val="24"/>
          <w:lang w:eastAsia="zh-CN"/>
        </w:rPr>
      </w:pPr>
      <w:r>
        <w:rPr>
          <w:rFonts w:hint="eastAsia" w:cs="Arial"/>
          <w:bCs/>
          <w:color w:val="000000"/>
          <w:sz w:val="24"/>
          <w:lang w:eastAsia="zh-CN"/>
        </w:rPr>
        <w:t>2.4 乙方应向甲方保证，所提供的材料的规格、产品质量完全符合甲方提出的条件要求。</w:t>
      </w:r>
    </w:p>
    <w:p w14:paraId="26A219B2">
      <w:pPr>
        <w:spacing w:line="360" w:lineRule="auto"/>
        <w:rPr>
          <w:rFonts w:cs="Arial"/>
          <w:bCs/>
          <w:color w:val="000000"/>
          <w:sz w:val="24"/>
          <w:lang w:eastAsia="zh-CN"/>
        </w:rPr>
      </w:pPr>
      <w:r>
        <w:rPr>
          <w:rFonts w:hint="eastAsia" w:cs="Arial"/>
          <w:bCs/>
          <w:color w:val="000000"/>
          <w:sz w:val="24"/>
          <w:lang w:eastAsia="zh-CN"/>
        </w:rPr>
        <w:t>2.5 乙方派遣到甲方的工作人员，如需进入现场相关规定区域作业时候，乙方工作人员的保险（包含但不限于工伤险、意外险），乙方必须根据甲方相关安全要求负责购买相应保险,且保额不低于RMB100万元。</w:t>
      </w:r>
    </w:p>
    <w:p w14:paraId="2359FD33">
      <w:pPr>
        <w:spacing w:line="360" w:lineRule="auto"/>
        <w:rPr>
          <w:b/>
          <w:color w:val="000000"/>
          <w:sz w:val="24"/>
          <w:lang w:eastAsia="zh-CN"/>
        </w:rPr>
      </w:pPr>
      <w:r>
        <w:rPr>
          <w:rFonts w:hint="eastAsia"/>
          <w:b/>
          <w:color w:val="000000"/>
          <w:sz w:val="24"/>
          <w:lang w:eastAsia="zh-CN"/>
        </w:rPr>
        <w:t xml:space="preserve">第二条 </w:t>
      </w:r>
      <w:r>
        <w:rPr>
          <w:b/>
          <w:color w:val="000000"/>
          <w:sz w:val="24"/>
          <w:lang w:eastAsia="zh-CN"/>
        </w:rPr>
        <w:t xml:space="preserve"> </w:t>
      </w:r>
      <w:r>
        <w:rPr>
          <w:rFonts w:hint="eastAsia"/>
          <w:b/>
          <w:color w:val="000000"/>
          <w:sz w:val="24"/>
          <w:lang w:eastAsia="zh-CN"/>
        </w:rPr>
        <w:t>数量和价格</w:t>
      </w:r>
    </w:p>
    <w:p w14:paraId="77C2147E">
      <w:pPr>
        <w:spacing w:line="360" w:lineRule="auto"/>
        <w:ind w:left="336" w:hanging="336" w:hangingChars="140"/>
        <w:rPr>
          <w:rFonts w:cs="Arial"/>
          <w:bCs/>
          <w:color w:val="000000"/>
          <w:sz w:val="24"/>
          <w:lang w:eastAsia="zh-CN"/>
        </w:rPr>
      </w:pPr>
      <w:r>
        <w:rPr>
          <w:rFonts w:cs="Arial"/>
          <w:bCs/>
          <w:color w:val="000000"/>
          <w:sz w:val="24"/>
          <w:lang w:eastAsia="zh-CN"/>
        </w:rPr>
        <w:t>1</w:t>
      </w:r>
      <w:r>
        <w:rPr>
          <w:rFonts w:hint="eastAsia" w:cs="Arial"/>
          <w:bCs/>
          <w:color w:val="000000"/>
          <w:sz w:val="24"/>
          <w:lang w:eastAsia="zh-CN"/>
        </w:rPr>
        <w:t>、实际数量的增减可视甲方的需要，以甲方在合同期内发出的加工/交货计划为准。甲方</w:t>
      </w:r>
      <w:r>
        <w:rPr>
          <w:rFonts w:cs="Arial"/>
          <w:bCs/>
          <w:color w:val="000000"/>
          <w:sz w:val="24"/>
          <w:lang w:eastAsia="zh-CN"/>
        </w:rPr>
        <w:t>有权根据</w:t>
      </w:r>
      <w:r>
        <w:rPr>
          <w:rFonts w:hint="eastAsia" w:cs="Arial"/>
          <w:bCs/>
          <w:color w:val="000000"/>
          <w:sz w:val="24"/>
          <w:lang w:eastAsia="zh-CN"/>
        </w:rPr>
        <w:t>乙</w:t>
      </w:r>
      <w:r>
        <w:rPr>
          <w:rFonts w:cs="Arial"/>
          <w:bCs/>
          <w:color w:val="000000"/>
          <w:sz w:val="24"/>
          <w:lang w:eastAsia="zh-CN"/>
        </w:rPr>
        <w:t>方的</w:t>
      </w:r>
      <w:r>
        <w:rPr>
          <w:rFonts w:hint="eastAsia" w:cs="Arial"/>
          <w:bCs/>
          <w:color w:val="000000"/>
          <w:sz w:val="24"/>
          <w:lang w:eastAsia="zh-CN"/>
        </w:rPr>
        <w:t>制作</w:t>
      </w:r>
      <w:r>
        <w:rPr>
          <w:rFonts w:cs="Arial"/>
          <w:bCs/>
          <w:color w:val="000000"/>
          <w:sz w:val="24"/>
          <w:lang w:eastAsia="zh-CN"/>
        </w:rPr>
        <w:t>品质</w:t>
      </w:r>
      <w:r>
        <w:rPr>
          <w:rFonts w:hint="eastAsia" w:cs="Arial"/>
          <w:bCs/>
          <w:color w:val="000000"/>
          <w:sz w:val="24"/>
          <w:lang w:eastAsia="zh-CN"/>
        </w:rPr>
        <w:t>或者甲方的生产使用计划</w:t>
      </w:r>
      <w:r>
        <w:rPr>
          <w:rFonts w:cs="Arial"/>
          <w:bCs/>
          <w:color w:val="000000"/>
          <w:sz w:val="24"/>
          <w:lang w:eastAsia="zh-CN"/>
        </w:rPr>
        <w:t>调整数量，</w:t>
      </w:r>
      <w:r>
        <w:rPr>
          <w:rFonts w:hint="eastAsia" w:cs="Arial"/>
          <w:bCs/>
          <w:color w:val="000000"/>
          <w:sz w:val="24"/>
          <w:lang w:eastAsia="zh-CN"/>
        </w:rPr>
        <w:t>乙方</w:t>
      </w:r>
      <w:r>
        <w:rPr>
          <w:rFonts w:cs="Arial"/>
          <w:bCs/>
          <w:color w:val="000000"/>
          <w:sz w:val="24"/>
          <w:lang w:eastAsia="zh-CN"/>
        </w:rPr>
        <w:t>不得有任何异议。</w:t>
      </w:r>
    </w:p>
    <w:p w14:paraId="563E07F9">
      <w:pPr>
        <w:spacing w:line="360" w:lineRule="auto"/>
        <w:ind w:left="283" w:leftChars="7" w:hanging="268" w:hangingChars="112"/>
        <w:rPr>
          <w:rFonts w:cs="Arial"/>
          <w:bCs/>
          <w:color w:val="000000"/>
          <w:sz w:val="24"/>
          <w:lang w:eastAsia="zh-CN"/>
        </w:rPr>
      </w:pPr>
      <w:r>
        <w:rPr>
          <w:rFonts w:cs="Arial"/>
          <w:bCs/>
          <w:color w:val="000000"/>
          <w:sz w:val="24"/>
          <w:lang w:eastAsia="zh-CN"/>
        </w:rPr>
        <w:t>2</w:t>
      </w:r>
      <w:r>
        <w:rPr>
          <w:rFonts w:hint="eastAsia" w:cs="Arial"/>
          <w:bCs/>
          <w:color w:val="000000"/>
          <w:sz w:val="24"/>
          <w:lang w:eastAsia="zh-CN"/>
        </w:rPr>
        <w:t>、计量单位和方法按</w:t>
      </w:r>
      <w:r>
        <w:rPr>
          <w:rFonts w:cs="Arial"/>
          <w:bCs/>
          <w:color w:val="000000"/>
          <w:sz w:val="24"/>
          <w:lang w:eastAsia="zh-CN"/>
        </w:rPr>
        <w:t>附</w:t>
      </w:r>
      <w:r>
        <w:rPr>
          <w:rFonts w:hint="eastAsia" w:cs="Arial"/>
          <w:bCs/>
          <w:color w:val="000000"/>
          <w:sz w:val="24"/>
          <w:lang w:eastAsia="zh-CN"/>
        </w:rPr>
        <w:t>件</w:t>
      </w:r>
      <w:r>
        <w:rPr>
          <w:rFonts w:cs="Arial"/>
          <w:bCs/>
          <w:color w:val="000000"/>
          <w:sz w:val="24"/>
          <w:lang w:eastAsia="zh-CN"/>
        </w:rPr>
        <w:t>1</w:t>
      </w:r>
      <w:r>
        <w:rPr>
          <w:rFonts w:hint="eastAsia" w:cs="Arial"/>
          <w:bCs/>
          <w:color w:val="000000"/>
          <w:sz w:val="24"/>
          <w:lang w:eastAsia="zh-CN"/>
        </w:rPr>
        <w:t>《</w:t>
      </w:r>
      <w:r>
        <w:rPr>
          <w:rFonts w:hint="eastAsia" w:cs="Arial"/>
          <w:bCs/>
          <w:color w:val="000000"/>
          <w:sz w:val="24"/>
          <w:szCs w:val="24"/>
          <w:lang w:eastAsia="zh-CN"/>
        </w:rPr>
        <w:t>2026-2028宣传标识制作框架</w:t>
      </w:r>
      <w:r>
        <w:rPr>
          <w:sz w:val="24"/>
          <w:szCs w:val="24"/>
          <w:lang w:eastAsia="zh-CN"/>
        </w:rPr>
        <w:t>分项报价表</w:t>
      </w:r>
      <w:r>
        <w:rPr>
          <w:rFonts w:hint="eastAsia"/>
          <w:sz w:val="24"/>
          <w:szCs w:val="24"/>
          <w:lang w:eastAsia="zh-CN"/>
        </w:rPr>
        <w:t>。</w:t>
      </w:r>
      <w:r>
        <w:rPr>
          <w:rFonts w:hint="eastAsia" w:cs="Arial"/>
          <w:bCs/>
          <w:color w:val="000000"/>
          <w:sz w:val="24"/>
          <w:lang w:eastAsia="zh-CN"/>
        </w:rPr>
        <w:t>》约定。</w:t>
      </w:r>
    </w:p>
    <w:p w14:paraId="54A4DF51">
      <w:pPr>
        <w:spacing w:line="360" w:lineRule="auto"/>
        <w:ind w:left="283" w:leftChars="7" w:hanging="268" w:hangingChars="112"/>
        <w:rPr>
          <w:rFonts w:cs="Arial"/>
          <w:bCs/>
          <w:color w:val="000000"/>
          <w:sz w:val="24"/>
          <w:lang w:eastAsia="zh-CN"/>
        </w:rPr>
      </w:pPr>
      <w:r>
        <w:rPr>
          <w:rFonts w:hint="eastAsia" w:cs="Arial"/>
          <w:bCs/>
          <w:color w:val="000000"/>
          <w:sz w:val="24"/>
          <w:lang w:eastAsia="zh-CN"/>
        </w:rPr>
        <w:t>3、价格参照</w:t>
      </w:r>
      <w:r>
        <w:rPr>
          <w:rFonts w:cs="Arial"/>
          <w:bCs/>
          <w:color w:val="000000"/>
          <w:sz w:val="24"/>
          <w:lang w:eastAsia="zh-CN"/>
        </w:rPr>
        <w:t>附</w:t>
      </w:r>
      <w:r>
        <w:rPr>
          <w:rFonts w:hint="eastAsia" w:cs="Arial"/>
          <w:bCs/>
          <w:color w:val="000000"/>
          <w:sz w:val="24"/>
          <w:lang w:eastAsia="zh-CN"/>
        </w:rPr>
        <w:t>件</w:t>
      </w:r>
      <w:r>
        <w:rPr>
          <w:rFonts w:cs="Arial"/>
          <w:bCs/>
          <w:color w:val="000000"/>
          <w:sz w:val="24"/>
          <w:lang w:eastAsia="zh-CN"/>
        </w:rPr>
        <w:t>1</w:t>
      </w:r>
      <w:r>
        <w:rPr>
          <w:rFonts w:hint="eastAsia" w:cs="Arial"/>
          <w:bCs/>
          <w:color w:val="000000"/>
          <w:sz w:val="24"/>
          <w:lang w:eastAsia="zh-CN"/>
        </w:rPr>
        <w:t>《</w:t>
      </w:r>
      <w:r>
        <w:rPr>
          <w:rFonts w:hint="eastAsia" w:cs="Arial"/>
          <w:bCs/>
          <w:color w:val="000000"/>
          <w:sz w:val="24"/>
          <w:szCs w:val="24"/>
          <w:lang w:eastAsia="zh-CN"/>
        </w:rPr>
        <w:t>《2026-2028宣传标识制作框架</w:t>
      </w:r>
      <w:r>
        <w:rPr>
          <w:sz w:val="24"/>
          <w:szCs w:val="24"/>
          <w:lang w:eastAsia="zh-CN"/>
        </w:rPr>
        <w:t>分项报价表</w:t>
      </w:r>
      <w:r>
        <w:rPr>
          <w:rFonts w:hint="eastAsia" w:cs="Arial"/>
          <w:bCs/>
          <w:color w:val="000000"/>
          <w:sz w:val="24"/>
          <w:lang w:eastAsia="zh-CN"/>
        </w:rPr>
        <w:t>》中的单价执行，附件之单价为固定含税送到包干单价，含</w:t>
      </w:r>
      <w:r>
        <w:rPr>
          <w:rFonts w:hint="eastAsia" w:cs="Arial"/>
          <w:bCs/>
          <w:color w:val="000000"/>
          <w:sz w:val="24"/>
          <w:u w:val="single"/>
          <w:lang w:eastAsia="zh-CN"/>
        </w:rPr>
        <w:t xml:space="preserve">  </w:t>
      </w:r>
      <w:r>
        <w:rPr>
          <w:rFonts w:cs="Arial"/>
          <w:bCs/>
          <w:color w:val="000000"/>
          <w:sz w:val="24"/>
          <w:u w:val="single"/>
          <w:lang w:eastAsia="zh-CN"/>
        </w:rPr>
        <w:t xml:space="preserve"> 税率    </w:t>
      </w:r>
      <w:r>
        <w:rPr>
          <w:rFonts w:hint="eastAsia" w:cs="Arial"/>
          <w:bCs/>
          <w:color w:val="000000"/>
          <w:sz w:val="24"/>
          <w:lang w:eastAsia="zh-CN"/>
        </w:rPr>
        <w:t>增值税专用发票。</w:t>
      </w:r>
    </w:p>
    <w:p w14:paraId="4E17177E">
      <w:pPr>
        <w:spacing w:line="360" w:lineRule="auto"/>
        <w:ind w:left="336" w:hanging="336" w:hangingChars="140"/>
        <w:rPr>
          <w:rFonts w:cs="Arial"/>
          <w:bCs/>
          <w:color w:val="000000"/>
          <w:sz w:val="24"/>
          <w:lang w:eastAsia="zh-CN"/>
        </w:rPr>
      </w:pPr>
      <w:r>
        <w:rPr>
          <w:rFonts w:hint="eastAsia" w:cs="Arial"/>
          <w:bCs/>
          <w:color w:val="000000"/>
          <w:sz w:val="24"/>
          <w:lang w:eastAsia="zh-CN"/>
        </w:rPr>
        <w:t>4、</w:t>
      </w:r>
      <w:r>
        <w:rPr>
          <w:rFonts w:cs="Arial"/>
          <w:bCs/>
          <w:color w:val="000000"/>
          <w:sz w:val="24"/>
          <w:lang w:eastAsia="zh-CN"/>
        </w:rPr>
        <w:t>合同单价已包含货款、运费、装卸费、保固费等所有费用。本合同为固定单价合同，在合约有效期内单价不因包括但不限于市场风险、政策风险、汇率变动、原材料价格变动等因素而改变。</w:t>
      </w:r>
    </w:p>
    <w:p w14:paraId="04A27FD7">
      <w:pPr>
        <w:spacing w:line="360" w:lineRule="auto"/>
        <w:ind w:left="336" w:hanging="336" w:hangingChars="140"/>
        <w:rPr>
          <w:color w:val="000000"/>
          <w:sz w:val="24"/>
          <w:lang w:eastAsia="zh-CN"/>
        </w:rPr>
      </w:pPr>
      <w:r>
        <w:rPr>
          <w:rFonts w:hint="eastAsia" w:cs="Arial"/>
          <w:bCs/>
          <w:color w:val="000000"/>
          <w:sz w:val="24"/>
          <w:lang w:eastAsia="zh-CN"/>
        </w:rPr>
        <w:t>5</w:t>
      </w:r>
      <w:r>
        <w:rPr>
          <w:rFonts w:hint="eastAsia"/>
          <w:color w:val="000000"/>
          <w:sz w:val="24"/>
          <w:lang w:eastAsia="zh-CN"/>
        </w:rPr>
        <w:t>、合同货币：本合同以人民币作为结算以及支付货币。</w:t>
      </w:r>
    </w:p>
    <w:p w14:paraId="4BA14236">
      <w:pPr>
        <w:spacing w:line="360" w:lineRule="auto"/>
        <w:ind w:left="-1" w:leftChars="-6" w:hanging="12" w:hangingChars="5"/>
        <w:rPr>
          <w:b/>
          <w:color w:val="000000"/>
          <w:sz w:val="24"/>
          <w:lang w:eastAsia="zh-CN"/>
        </w:rPr>
      </w:pPr>
      <w:r>
        <w:rPr>
          <w:rFonts w:hint="eastAsia"/>
          <w:b/>
          <w:color w:val="000000"/>
          <w:sz w:val="24"/>
          <w:lang w:eastAsia="zh-CN"/>
        </w:rPr>
        <w:t>第三条  质量保证</w:t>
      </w:r>
    </w:p>
    <w:p w14:paraId="592584CB">
      <w:pPr>
        <w:spacing w:line="360" w:lineRule="auto"/>
        <w:ind w:left="360" w:hanging="360" w:hangingChars="150"/>
        <w:rPr>
          <w:sz w:val="24"/>
          <w:lang w:eastAsia="zh-CN"/>
        </w:rPr>
      </w:pPr>
      <w:r>
        <w:rPr>
          <w:rFonts w:hint="eastAsia" w:cs="Arial"/>
          <w:bCs/>
          <w:color w:val="000000"/>
          <w:sz w:val="24"/>
          <w:lang w:eastAsia="zh-CN"/>
        </w:rPr>
        <w:t>1、乙方应保证使用的材料是全新、未使用过的原装合格正品，并完全符合国家及合同规定的质量、规格和性能的要求。乙方应保证在正确安装、正常使用和保养条件下，在其使用寿命内具有良好的性能。</w:t>
      </w:r>
      <w:r>
        <w:rPr>
          <w:rFonts w:hint="eastAsia"/>
          <w:sz w:val="24"/>
          <w:lang w:eastAsia="zh-CN"/>
        </w:rPr>
        <w:t>在质量保证期（质量保证期自货物验收合格之日起计算</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14:paraId="1A505469">
      <w:pPr>
        <w:spacing w:line="360" w:lineRule="auto"/>
        <w:ind w:left="360" w:hanging="360" w:hangingChars="150"/>
        <w:rPr>
          <w:rFonts w:cs="Arial"/>
          <w:bCs/>
          <w:color w:val="000000"/>
          <w:sz w:val="24"/>
          <w:lang w:eastAsia="zh-CN"/>
        </w:rPr>
      </w:pPr>
      <w:r>
        <w:rPr>
          <w:rFonts w:hint="eastAsia" w:cs="Arial"/>
          <w:bCs/>
          <w:color w:val="000000"/>
          <w:sz w:val="24"/>
          <w:lang w:eastAsia="zh-CN"/>
        </w:rPr>
        <w:t>2、因质量问题导致甲方、甲方人员或第三方人身、财产损失的，由乙方承担一切赔偿责任（包括但不限于由此产生的律师费、诉讼费用、鉴定费用等）。</w:t>
      </w:r>
    </w:p>
    <w:p w14:paraId="69E4ADE8">
      <w:pPr>
        <w:spacing w:line="360" w:lineRule="auto"/>
        <w:rPr>
          <w:rFonts w:cs="Arial"/>
          <w:b/>
          <w:bCs/>
          <w:color w:val="000000"/>
          <w:sz w:val="24"/>
          <w:lang w:eastAsia="zh-CN"/>
        </w:rPr>
      </w:pPr>
      <w:r>
        <w:rPr>
          <w:rFonts w:hint="eastAsia" w:cs="Arial"/>
          <w:b/>
          <w:bCs/>
          <w:color w:val="000000"/>
          <w:sz w:val="24"/>
          <w:lang w:eastAsia="zh-CN"/>
        </w:rPr>
        <w:t>第四条  交货和验收</w:t>
      </w:r>
    </w:p>
    <w:p w14:paraId="4B9E78D0">
      <w:pPr>
        <w:spacing w:line="360" w:lineRule="auto"/>
        <w:ind w:left="382" w:leftChars="7" w:hanging="367" w:hangingChars="153"/>
        <w:rPr>
          <w:rFonts w:cs="Arial"/>
          <w:bCs/>
          <w:color w:val="000000"/>
          <w:sz w:val="24"/>
          <w:lang w:eastAsia="zh-CN"/>
        </w:rPr>
      </w:pPr>
      <w:r>
        <w:rPr>
          <w:rFonts w:hint="eastAsia" w:cs="Arial"/>
          <w:bCs/>
          <w:color w:val="000000"/>
          <w:sz w:val="24"/>
          <w:lang w:eastAsia="zh-CN"/>
        </w:rPr>
        <w:t>1、乙方应按照本合同，在甲方规定的时间内完成制作及交付。如因乙方操作不当引起甲方损失，乙方负责应及时予以修复并赔偿甲方的直接损失。</w:t>
      </w:r>
    </w:p>
    <w:p w14:paraId="13A38E86">
      <w:pPr>
        <w:spacing w:line="360" w:lineRule="auto"/>
        <w:rPr>
          <w:rFonts w:cs="Arial"/>
          <w:bCs/>
          <w:color w:val="000000"/>
          <w:sz w:val="24"/>
          <w:lang w:eastAsia="zh-CN"/>
        </w:rPr>
      </w:pPr>
      <w:r>
        <w:rPr>
          <w:rFonts w:hint="eastAsia" w:cs="Arial"/>
          <w:bCs/>
          <w:color w:val="000000"/>
          <w:sz w:val="24"/>
          <w:lang w:eastAsia="zh-CN"/>
        </w:rPr>
        <w:t xml:space="preserve">2、乙方的制作应当完全符合本合同所规定的物品、数量和规格要求。    </w:t>
      </w:r>
    </w:p>
    <w:p w14:paraId="49712F15">
      <w:pPr>
        <w:spacing w:line="360" w:lineRule="auto"/>
        <w:ind w:left="360" w:hanging="360" w:hangingChars="150"/>
        <w:rPr>
          <w:rFonts w:cs="Arial"/>
          <w:bCs/>
          <w:color w:val="000000"/>
          <w:sz w:val="24"/>
          <w:lang w:eastAsia="zh-CN"/>
        </w:rPr>
      </w:pPr>
      <w:r>
        <w:rPr>
          <w:rFonts w:hint="eastAsia" w:cs="Arial"/>
          <w:bCs/>
          <w:color w:val="000000"/>
          <w:sz w:val="24"/>
          <w:lang w:eastAsia="zh-CN"/>
        </w:rPr>
        <w:t>3、甲方应当在乙方送货时对货物进行外观验收，验收包括：型号、规格、数量、外观质量、及货物包装是否完好，甲方的前述验收只是对货物的表面情况进行验收，该验收并不能免除乙方对货物的质量保证责任。</w:t>
      </w:r>
    </w:p>
    <w:p w14:paraId="5C13F236">
      <w:pPr>
        <w:spacing w:line="360" w:lineRule="auto"/>
        <w:rPr>
          <w:rFonts w:cs="Arial"/>
          <w:bCs/>
          <w:color w:val="000000"/>
          <w:sz w:val="24"/>
          <w:lang w:eastAsia="zh-CN"/>
        </w:rPr>
      </w:pPr>
      <w:r>
        <w:rPr>
          <w:rFonts w:hint="eastAsia" w:cs="Arial"/>
          <w:bCs/>
          <w:color w:val="000000"/>
          <w:sz w:val="24"/>
          <w:lang w:eastAsia="zh-CN"/>
        </w:rPr>
        <w:t>4、</w:t>
      </w:r>
      <w:r>
        <w:rPr>
          <w:rFonts w:cs="Arial"/>
          <w:bCs/>
          <w:color w:val="000000"/>
          <w:sz w:val="24"/>
          <w:lang w:eastAsia="zh-CN"/>
        </w:rPr>
        <w:t>运输方式：</w:t>
      </w:r>
      <w:r>
        <w:rPr>
          <w:rFonts w:hint="eastAsia" w:cs="Arial"/>
          <w:bCs/>
          <w:color w:val="000000"/>
          <w:sz w:val="24"/>
          <w:lang w:eastAsia="zh-CN"/>
        </w:rPr>
        <w:t>由乙方负责</w:t>
      </w:r>
      <w:r>
        <w:rPr>
          <w:rFonts w:cs="Arial"/>
          <w:bCs/>
          <w:color w:val="000000"/>
          <w:sz w:val="24"/>
          <w:lang w:eastAsia="zh-CN"/>
        </w:rPr>
        <w:t>。</w:t>
      </w:r>
      <w:r>
        <w:rPr>
          <w:rFonts w:hint="eastAsia" w:cs="Arial"/>
          <w:bCs/>
          <w:color w:val="000000"/>
          <w:sz w:val="24"/>
          <w:lang w:eastAsia="zh-CN"/>
        </w:rPr>
        <w:t>并</w:t>
      </w:r>
      <w:r>
        <w:rPr>
          <w:rFonts w:cs="Arial"/>
          <w:bCs/>
          <w:color w:val="000000"/>
          <w:sz w:val="24"/>
          <w:lang w:eastAsia="zh-CN"/>
        </w:rPr>
        <w:t>负责将货物（附件1所包括的商品范围）安全运至</w:t>
      </w:r>
      <w:r>
        <w:rPr>
          <w:rFonts w:hint="eastAsia" w:cs="Arial"/>
          <w:bCs/>
          <w:color w:val="000000"/>
          <w:sz w:val="24"/>
          <w:u w:val="single"/>
          <w:lang w:eastAsia="zh-CN"/>
        </w:rPr>
        <w:t>甲方要求的地点</w:t>
      </w:r>
      <w:r>
        <w:rPr>
          <w:rFonts w:hint="eastAsia" w:cs="Arial"/>
          <w:bCs/>
          <w:color w:val="000000"/>
          <w:sz w:val="24"/>
          <w:lang w:eastAsia="zh-CN"/>
        </w:rPr>
        <w:t>。</w:t>
      </w:r>
    </w:p>
    <w:p w14:paraId="1204B1AB">
      <w:pPr>
        <w:spacing w:line="360" w:lineRule="auto"/>
        <w:rPr>
          <w:sz w:val="24"/>
          <w:lang w:eastAsia="zh-CN"/>
        </w:rPr>
      </w:pPr>
      <w:r>
        <w:rPr>
          <w:rFonts w:hint="eastAsia" w:cs="Arial"/>
          <w:bCs/>
          <w:color w:val="000000"/>
          <w:sz w:val="24"/>
          <w:lang w:eastAsia="zh-CN"/>
        </w:rPr>
        <w:t>在产品交付给甲方之前，相关的毁损、灭失等风险均由乙方自行承担。</w:t>
      </w:r>
    </w:p>
    <w:p w14:paraId="753D27D2">
      <w:pPr>
        <w:spacing w:line="360" w:lineRule="auto"/>
        <w:rPr>
          <w:rFonts w:cs="Arial"/>
          <w:bCs/>
          <w:color w:val="000000"/>
          <w:sz w:val="24"/>
          <w:lang w:eastAsia="zh-CN"/>
        </w:rPr>
      </w:pPr>
      <w:r>
        <w:rPr>
          <w:rFonts w:hint="eastAsia" w:cs="Arial"/>
          <w:bCs/>
          <w:color w:val="000000"/>
          <w:sz w:val="24"/>
          <w:lang w:eastAsia="zh-CN"/>
        </w:rPr>
        <w:t>5、乙方货物交付甲方时，应同时告知甲方相应的装卸、保管、使用注意事项及方法，如因乙方未能尽此告知义务，而造成装卸、保管、使用不当，致产品质量下降的，由乙方承担相应责任。</w:t>
      </w:r>
    </w:p>
    <w:p w14:paraId="59A25EF8">
      <w:pPr>
        <w:spacing w:line="360" w:lineRule="auto"/>
        <w:ind w:left="-2" w:leftChars="-13" w:hanging="27" w:hangingChars="11"/>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第五条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付款方式</w:t>
      </w:r>
    </w:p>
    <w:p w14:paraId="0670C476">
      <w:pPr>
        <w:tabs>
          <w:tab w:val="left" w:pos="709"/>
        </w:tabs>
        <w:spacing w:line="480" w:lineRule="auto"/>
        <w:rPr>
          <w:rStyle w:val="214"/>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1、</w:t>
      </w:r>
      <w:r>
        <w:rPr>
          <w:rStyle w:val="214"/>
          <w:rFonts w:hint="eastAsia" w:asciiTheme="minorEastAsia" w:hAnsiTheme="minorEastAsia" w:eastAsiaTheme="minorEastAsia"/>
          <w:sz w:val="24"/>
          <w:szCs w:val="24"/>
          <w:lang w:eastAsia="zh-CN"/>
        </w:rPr>
        <w:t>单价：详见</w:t>
      </w:r>
      <w:r>
        <w:rPr>
          <w:rFonts w:cs="Arial" w:asciiTheme="minorEastAsia" w:hAnsiTheme="minorEastAsia" w:eastAsiaTheme="minorEastAsia"/>
          <w:bCs/>
          <w:color w:val="000000"/>
          <w:sz w:val="24"/>
          <w:szCs w:val="24"/>
          <w:lang w:eastAsia="zh-CN"/>
        </w:rPr>
        <w:t>附</w:t>
      </w:r>
      <w:r>
        <w:rPr>
          <w:rFonts w:hint="eastAsia" w:cs="Arial" w:asciiTheme="minorEastAsia" w:hAnsiTheme="minorEastAsia" w:eastAsiaTheme="minorEastAsia"/>
          <w:bCs/>
          <w:color w:val="000000"/>
          <w:sz w:val="24"/>
          <w:szCs w:val="24"/>
          <w:lang w:eastAsia="zh-CN"/>
        </w:rPr>
        <w:t>件</w:t>
      </w:r>
      <w:r>
        <w:rPr>
          <w:rFonts w:cs="Arial" w:asciiTheme="minorEastAsia" w:hAnsiTheme="minorEastAsia" w:eastAsiaTheme="minorEastAsia"/>
          <w:bCs/>
          <w:color w:val="000000"/>
          <w:sz w:val="24"/>
          <w:szCs w:val="24"/>
          <w:lang w:eastAsia="zh-CN"/>
        </w:rPr>
        <w:t>1</w:t>
      </w:r>
      <w:r>
        <w:rPr>
          <w:rFonts w:hint="eastAsia" w:cs="Arial" w:asciiTheme="minorEastAsia" w:hAnsiTheme="minorEastAsia" w:eastAsiaTheme="minorEastAsia"/>
          <w:bCs/>
          <w:color w:val="000000"/>
          <w:sz w:val="24"/>
          <w:szCs w:val="24"/>
          <w:lang w:eastAsia="zh-CN"/>
        </w:rPr>
        <w:t>《</w:t>
      </w:r>
      <w:r>
        <w:rPr>
          <w:rFonts w:hint="eastAsia" w:cs="Arial"/>
          <w:bCs/>
          <w:color w:val="000000"/>
          <w:sz w:val="24"/>
          <w:szCs w:val="24"/>
          <w:lang w:eastAsia="zh-CN"/>
        </w:rPr>
        <w:t>2026-2028宣传标识制作框架</w:t>
      </w:r>
      <w:r>
        <w:rPr>
          <w:sz w:val="24"/>
          <w:szCs w:val="24"/>
          <w:lang w:eastAsia="zh-CN"/>
        </w:rPr>
        <w:t>分项报价表</w:t>
      </w:r>
      <w:r>
        <w:rPr>
          <w:rFonts w:hint="eastAsia" w:cs="Arial" w:asciiTheme="minorEastAsia" w:hAnsiTheme="minorEastAsia" w:eastAsiaTheme="minorEastAsia"/>
          <w:bCs/>
          <w:color w:val="000000"/>
          <w:sz w:val="24"/>
          <w:szCs w:val="24"/>
          <w:lang w:eastAsia="zh-CN"/>
        </w:rPr>
        <w:t>》</w:t>
      </w:r>
      <w:r>
        <w:rPr>
          <w:rStyle w:val="214"/>
          <w:rFonts w:hint="eastAsia" w:asciiTheme="minorEastAsia" w:hAnsiTheme="minorEastAsia" w:eastAsiaTheme="minorEastAsia"/>
          <w:sz w:val="24"/>
          <w:szCs w:val="24"/>
          <w:lang w:eastAsia="zh-CN"/>
        </w:rPr>
        <w:t>。</w:t>
      </w:r>
    </w:p>
    <w:p w14:paraId="6977B5B1">
      <w:pPr>
        <w:spacing w:line="360" w:lineRule="auto"/>
        <w:ind w:left="263" w:leftChars="-13" w:hanging="292" w:hangingChars="122"/>
        <w:rPr>
          <w:rFonts w:asciiTheme="minorEastAsia" w:hAnsiTheme="minorEastAsia" w:eastAsiaTheme="minorEastAsia"/>
          <w:sz w:val="24"/>
          <w:szCs w:val="24"/>
          <w:lang w:eastAsia="zh-CN"/>
        </w:rPr>
      </w:pPr>
      <w:r>
        <w:rPr>
          <w:rFonts w:asciiTheme="minorEastAsia" w:hAnsiTheme="minorEastAsia" w:eastAsiaTheme="minorEastAsia"/>
          <w:color w:val="000000"/>
          <w:sz w:val="24"/>
          <w:szCs w:val="24"/>
          <w:lang w:eastAsia="zh-CN"/>
        </w:rPr>
        <w:t>2、</w:t>
      </w:r>
      <w:r>
        <w:rPr>
          <w:rFonts w:hint="eastAsia" w:asciiTheme="minorEastAsia" w:hAnsiTheme="minorEastAsia" w:eastAsiaTheme="minorEastAsia"/>
          <w:sz w:val="24"/>
          <w:szCs w:val="24"/>
          <w:lang w:eastAsia="zh-CN"/>
        </w:rPr>
        <w:t>款项支付：每批次货物到货验收合格后付款（按照附件</w:t>
      </w:r>
      <w:r>
        <w:rPr>
          <w:rFonts w:asciiTheme="minorEastAsia" w:hAnsiTheme="minorEastAsia" w:eastAsiaTheme="minorEastAsia"/>
          <w:sz w:val="24"/>
          <w:szCs w:val="24"/>
          <w:lang w:eastAsia="zh-CN"/>
        </w:rPr>
        <w:t>1</w:t>
      </w:r>
      <w:r>
        <w:rPr>
          <w:rFonts w:hint="eastAsia" w:cs="Arial" w:asciiTheme="minorEastAsia" w:hAnsiTheme="minorEastAsia" w:eastAsiaTheme="minorEastAsia"/>
          <w:bCs/>
          <w:color w:val="000000"/>
          <w:sz w:val="24"/>
          <w:szCs w:val="24"/>
          <w:lang w:eastAsia="zh-CN"/>
        </w:rPr>
        <w:t>《</w:t>
      </w:r>
      <w:r>
        <w:rPr>
          <w:rFonts w:hint="eastAsia" w:cs="Arial"/>
          <w:bCs/>
          <w:color w:val="000000"/>
          <w:sz w:val="24"/>
          <w:szCs w:val="24"/>
          <w:lang w:eastAsia="zh-CN"/>
        </w:rPr>
        <w:t>《2026-2028宣传标识制作框架</w:t>
      </w:r>
      <w:r>
        <w:rPr>
          <w:sz w:val="24"/>
          <w:szCs w:val="24"/>
          <w:lang w:eastAsia="zh-CN"/>
        </w:rPr>
        <w:t>分项报价表</w:t>
      </w:r>
      <w:r>
        <w:rPr>
          <w:rFonts w:hint="eastAsia" w:cs="Arial" w:asciiTheme="minorEastAsia" w:hAnsiTheme="minorEastAsia" w:eastAsiaTheme="minorEastAsia"/>
          <w:bCs/>
          <w:color w:val="000000"/>
          <w:sz w:val="24"/>
          <w:szCs w:val="24"/>
          <w:lang w:eastAsia="zh-CN"/>
        </w:rPr>
        <w:t>》中的</w:t>
      </w:r>
      <w:r>
        <w:rPr>
          <w:rFonts w:hint="eastAsia" w:asciiTheme="minorEastAsia" w:hAnsiTheme="minorEastAsia" w:eastAsiaTheme="minorEastAsia"/>
          <w:sz w:val="24"/>
          <w:szCs w:val="24"/>
          <w:lang w:eastAsia="zh-CN"/>
        </w:rPr>
        <w:t>固定单价</w:t>
      </w:r>
      <w:r>
        <w:rPr>
          <w:rFonts w:asciiTheme="minorEastAsia" w:hAnsiTheme="minorEastAsia" w:eastAsiaTheme="minorEastAsia"/>
          <w:sz w:val="24"/>
          <w:szCs w:val="24"/>
          <w:lang w:eastAsia="zh-CN"/>
        </w:rPr>
        <w:t>*实际发生数量据实计算）。乙方交付的产品按合同约定标准经甲方验收合格后，双方核算相应费用后乙方开具相应金额</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增值税专用发票，甲方收到发票原件后</w:t>
      </w:r>
      <w:r>
        <w:rPr>
          <w:rFonts w:asciiTheme="minorEastAsia" w:hAnsiTheme="minorEastAsia" w:eastAsiaTheme="minorEastAsia"/>
          <w:sz w:val="24"/>
          <w:szCs w:val="24"/>
          <w:u w:val="single"/>
          <w:lang w:eastAsia="zh-CN"/>
        </w:rPr>
        <w:t xml:space="preserve"> 60个工作日内  </w:t>
      </w:r>
      <w:r>
        <w:rPr>
          <w:rFonts w:hint="eastAsia" w:asciiTheme="minorEastAsia" w:hAnsiTheme="minorEastAsia" w:eastAsiaTheme="minorEastAsia"/>
          <w:sz w:val="24"/>
          <w:szCs w:val="24"/>
          <w:lang w:eastAsia="zh-CN"/>
        </w:rPr>
        <w:t>向乙方支付相应批次总金额的</w:t>
      </w:r>
      <w:r>
        <w:rPr>
          <w:rFonts w:asciiTheme="minorEastAsia" w:hAnsiTheme="minorEastAsia" w:eastAsiaTheme="minorEastAsia"/>
          <w:sz w:val="24"/>
          <w:szCs w:val="24"/>
          <w:u w:val="single"/>
          <w:lang w:eastAsia="zh-CN"/>
        </w:rPr>
        <w:t xml:space="preserve"> 100  </w:t>
      </w:r>
      <w:r>
        <w:rPr>
          <w:rFonts w:asciiTheme="minorEastAsia" w:hAnsiTheme="minorEastAsia" w:eastAsiaTheme="minorEastAsia"/>
          <w:sz w:val="24"/>
          <w:szCs w:val="24"/>
          <w:lang w:eastAsia="zh-CN"/>
        </w:rPr>
        <w:t>%。</w:t>
      </w:r>
    </w:p>
    <w:p w14:paraId="7C2E0D0B">
      <w:pPr>
        <w:spacing w:line="360" w:lineRule="auto"/>
        <w:ind w:left="240" w:hanging="240" w:hangingChars="1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3、乙方应根据甲方要求在甲方每次付款前</w:t>
      </w:r>
      <w:r>
        <w:rPr>
          <w:rFonts w:asciiTheme="minorEastAsia" w:hAnsiTheme="minorEastAsia" w:eastAsiaTheme="minorEastAsia"/>
          <w:sz w:val="24"/>
          <w:szCs w:val="24"/>
          <w:u w:val="single"/>
          <w:lang w:eastAsia="zh-CN"/>
        </w:rPr>
        <w:t xml:space="preserve"> 30 </w:t>
      </w:r>
      <w:r>
        <w:rPr>
          <w:rFonts w:hint="eastAsia" w:asciiTheme="minorEastAsia" w:hAnsiTheme="minorEastAsia" w:eastAsiaTheme="minorEastAsia"/>
          <w:sz w:val="24"/>
          <w:szCs w:val="24"/>
          <w:lang w:eastAsia="zh-CN"/>
        </w:rPr>
        <w:t>日内提供正式税务发票原件，否则甲方有权顺延付款。</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本合同价款是货物设计、制造、包装、仓储、运输、安装及验收合格前和保修期内备品备件发生的所有含税费用。本合同价款还包含乙方应当提供的伴随服务／售后服务费用。</w:t>
      </w:r>
    </w:p>
    <w:p w14:paraId="142D2292">
      <w:pPr>
        <w:spacing w:line="360" w:lineRule="auto"/>
        <w:ind w:firstLine="480" w:firstLineChars="200"/>
        <w:rPr>
          <w:sz w:val="24"/>
          <w:lang w:eastAsia="zh-CN"/>
        </w:rPr>
      </w:pPr>
      <w:r>
        <w:rPr>
          <w:rFonts w:asciiTheme="minorEastAsia" w:hAnsiTheme="minorEastAsia" w:eastAsiaTheme="minorEastAsia"/>
          <w:color w:val="C00000"/>
          <w:sz w:val="24"/>
          <w:szCs w:val="24"/>
          <w:lang w:eastAsia="zh-CN"/>
        </w:rPr>
        <w:t>4、</w:t>
      </w:r>
      <w:r>
        <w:rPr>
          <w:rFonts w:hint="eastAsia" w:asciiTheme="minorEastAsia" w:hAnsiTheme="minorEastAsia" w:eastAsiaTheme="minorEastAsia"/>
          <w:color w:val="C00000"/>
          <w:sz w:val="24"/>
          <w:szCs w:val="24"/>
          <w:lang w:eastAsia="zh-CN"/>
        </w:rPr>
        <w:t>履约保证金：</w:t>
      </w:r>
      <w:r>
        <w:rPr>
          <w:sz w:val="24"/>
          <w:lang w:eastAsia="zh-CN"/>
        </w:rPr>
        <w:t>合同签订生效后，乙方的参选保证金</w:t>
      </w:r>
      <w:r>
        <w:rPr>
          <w:rFonts w:hint="eastAsia"/>
          <w:sz w:val="24"/>
          <w:lang w:eastAsia="zh-CN"/>
        </w:rPr>
        <w:t>R</w:t>
      </w:r>
      <w:r>
        <w:rPr>
          <w:sz w:val="24"/>
          <w:lang w:eastAsia="zh-CN"/>
        </w:rPr>
        <w:t>MB</w:t>
      </w:r>
      <w:r>
        <w:rPr>
          <w:rFonts w:hint="eastAsia"/>
          <w:sz w:val="24"/>
          <w:u w:val="single"/>
          <w:lang w:eastAsia="zh-CN"/>
        </w:rPr>
        <w:t xml:space="preserve">        </w:t>
      </w:r>
      <w:r>
        <w:rPr>
          <w:sz w:val="24"/>
          <w:u w:val="single"/>
          <w:lang w:eastAsia="zh-CN"/>
        </w:rPr>
        <w:t>元</w:t>
      </w:r>
      <w:r>
        <w:rPr>
          <w:sz w:val="24"/>
          <w:lang w:eastAsia="zh-CN"/>
        </w:rPr>
        <w:t>整将自动转为履约保证金，于合同全部履约完毕并无任何明显违约行为情况下全额无息退还。</w:t>
      </w:r>
    </w:p>
    <w:p w14:paraId="3E3AF209">
      <w:pPr>
        <w:spacing w:line="360" w:lineRule="auto"/>
        <w:ind w:left="240" w:hanging="240" w:hangingChars="100"/>
        <w:rPr>
          <w:rFonts w:asciiTheme="minorEastAsia" w:hAnsiTheme="minorEastAsia" w:eastAsiaTheme="minorEastAsia"/>
          <w:color w:val="C00000"/>
          <w:sz w:val="24"/>
          <w:szCs w:val="24"/>
          <w:lang w:eastAsia="zh-CN"/>
        </w:rPr>
      </w:pPr>
    </w:p>
    <w:p w14:paraId="69C72C1A">
      <w:pPr>
        <w:spacing w:beforeLines="50" w:afterLines="50" w:line="360" w:lineRule="auto"/>
        <w:ind w:left="-3" w:leftChars="-20" w:hanging="41" w:hangingChars="17"/>
        <w:rPr>
          <w:rFonts w:asciiTheme="minorEastAsia" w:hAnsiTheme="minorEastAsia" w:eastAsiaTheme="minorEastAsia"/>
          <w:color w:val="000000"/>
          <w:sz w:val="24"/>
          <w:szCs w:val="24"/>
          <w:lang w:eastAsia="zh-CN"/>
        </w:rPr>
      </w:pPr>
      <w:r>
        <w:rPr>
          <w:rFonts w:hint="eastAsia" w:asciiTheme="minorEastAsia" w:hAnsiTheme="minorEastAsia" w:eastAsiaTheme="minorEastAsia"/>
          <w:b/>
          <w:color w:val="000000"/>
          <w:sz w:val="24"/>
          <w:szCs w:val="24"/>
          <w:lang w:eastAsia="zh-CN"/>
        </w:rPr>
        <w:t>第六条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合同履行期限</w:t>
      </w:r>
      <w:r>
        <w:rPr>
          <w:rFonts w:asciiTheme="minorEastAsia" w:hAnsiTheme="minorEastAsia" w:eastAsiaTheme="minorEastAsia"/>
          <w:b/>
          <w:color w:val="000000"/>
          <w:sz w:val="24"/>
          <w:szCs w:val="24"/>
          <w:lang w:eastAsia="zh-CN"/>
        </w:rPr>
        <w:t>:</w:t>
      </w:r>
      <w:r>
        <w:rPr>
          <w:rFonts w:hint="eastAsia" w:asciiTheme="minorEastAsia" w:hAnsiTheme="minorEastAsia" w:eastAsiaTheme="minorEastAsia"/>
          <w:color w:val="000000"/>
          <w:sz w:val="24"/>
          <w:szCs w:val="24"/>
          <w:lang w:eastAsia="zh-CN"/>
        </w:rPr>
        <w:t>自合同签订之日起两年止。</w:t>
      </w:r>
    </w:p>
    <w:p w14:paraId="75BF895E">
      <w:pPr>
        <w:spacing w:beforeLines="50" w:afterLines="50" w:line="360" w:lineRule="auto"/>
        <w:ind w:left="-2" w:leftChars="-13" w:hanging="27" w:hangingChars="11"/>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第七条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提出异议的时间和方法</w:t>
      </w:r>
    </w:p>
    <w:p w14:paraId="10A8F959">
      <w:pPr>
        <w:tabs>
          <w:tab w:val="left" w:pos="1620"/>
        </w:tabs>
        <w:spacing w:line="360" w:lineRule="auto"/>
        <w:ind w:left="353" w:leftChars="-14" w:hanging="384" w:hangingChars="160"/>
        <w:rPr>
          <w:rFonts w:asciiTheme="minorEastAsia" w:hAnsiTheme="minorEastAsia" w:eastAsiaTheme="minorEastAsia"/>
          <w:color w:val="000000"/>
          <w:sz w:val="24"/>
          <w:szCs w:val="24"/>
          <w:lang w:eastAsia="zh-CN"/>
        </w:rPr>
      </w:pPr>
      <w:r>
        <w:rPr>
          <w:rStyle w:val="214"/>
          <w:rFonts w:asciiTheme="minorEastAsia" w:hAnsiTheme="minorEastAsia" w:eastAsiaTheme="minorEastAsia"/>
          <w:sz w:val="24"/>
          <w:szCs w:val="24"/>
          <w:lang w:eastAsia="zh-CN"/>
        </w:rPr>
        <w:t>1</w:t>
      </w:r>
      <w:r>
        <w:rPr>
          <w:rStyle w:val="214"/>
          <w:rFonts w:hint="eastAsia" w:asciiTheme="minorEastAsia" w:hAnsiTheme="minorEastAsia" w:eastAsiaTheme="minorEastAsia"/>
          <w:sz w:val="24"/>
          <w:szCs w:val="24"/>
          <w:lang w:eastAsia="zh-CN"/>
        </w:rPr>
        <w:t>、甲方在验收中如发现货物的品种、型号、规格、质量不合规定或约定，应在妥为保管货物的同时，自收到货物后</w:t>
      </w:r>
      <w:r>
        <w:rPr>
          <w:rStyle w:val="214"/>
          <w:rFonts w:hint="eastAsia" w:asciiTheme="minorEastAsia" w:hAnsiTheme="minorEastAsia" w:eastAsiaTheme="minorEastAsia"/>
          <w:sz w:val="24"/>
          <w:szCs w:val="24"/>
          <w:u w:val="single"/>
          <w:lang w:eastAsia="zh-CN"/>
        </w:rPr>
        <w:t>　5　</w:t>
      </w:r>
      <w:r>
        <w:rPr>
          <w:rStyle w:val="214"/>
          <w:rFonts w:hint="eastAsia" w:asciiTheme="minorEastAsia" w:hAnsiTheme="minorEastAsia" w:eastAsiaTheme="minorEastAsia"/>
          <w:sz w:val="24"/>
          <w:szCs w:val="24"/>
          <w:lang w:eastAsia="zh-CN"/>
        </w:rPr>
        <w:t>日内向乙方提出书面异议；在异议解决前，甲方有权拒付不符合合同规定部分的货款。</w:t>
      </w:r>
    </w:p>
    <w:p w14:paraId="55A674A7">
      <w:pPr>
        <w:spacing w:line="360" w:lineRule="auto"/>
        <w:ind w:left="353" w:leftChars="-14" w:hanging="384" w:hangingChars="160"/>
        <w:rPr>
          <w:rFonts w:cs="Arial" w:asciiTheme="minorEastAsia" w:hAnsiTheme="minorEastAsia" w:eastAsiaTheme="minorEastAsia"/>
          <w:color w:val="000000"/>
          <w:sz w:val="24"/>
          <w:szCs w:val="24"/>
          <w:lang w:eastAsia="zh-CN"/>
        </w:rPr>
      </w:pPr>
      <w:r>
        <w:rPr>
          <w:rStyle w:val="214"/>
          <w:rFonts w:asciiTheme="minorEastAsia" w:hAnsiTheme="minorEastAsia" w:eastAsiaTheme="minorEastAsia"/>
          <w:sz w:val="24"/>
          <w:szCs w:val="24"/>
          <w:lang w:eastAsia="zh-CN"/>
        </w:rPr>
        <w:t>2</w:t>
      </w:r>
      <w:r>
        <w:rPr>
          <w:rStyle w:val="214"/>
          <w:rFonts w:hint="eastAsia" w:asciiTheme="minorEastAsia" w:hAnsiTheme="minorEastAsia" w:eastAsiaTheme="minorEastAsia"/>
          <w:sz w:val="24"/>
          <w:szCs w:val="24"/>
          <w:lang w:eastAsia="zh-CN"/>
        </w:rPr>
        <w:t>、乙方在接到甲方书面异议后，应在</w:t>
      </w:r>
      <w:r>
        <w:rPr>
          <w:rStyle w:val="214"/>
          <w:rFonts w:hint="eastAsia" w:asciiTheme="minorEastAsia" w:hAnsiTheme="minorEastAsia" w:eastAsiaTheme="minorEastAsia"/>
          <w:sz w:val="24"/>
          <w:szCs w:val="24"/>
          <w:u w:val="single"/>
          <w:lang w:eastAsia="zh-CN"/>
        </w:rPr>
        <w:t>　3　</w:t>
      </w:r>
      <w:r>
        <w:rPr>
          <w:rStyle w:val="214"/>
          <w:rFonts w:hint="eastAsia" w:asciiTheme="minorEastAsia" w:hAnsiTheme="minorEastAsia" w:eastAsiaTheme="minorEastAsia"/>
          <w:sz w:val="24"/>
          <w:szCs w:val="24"/>
          <w:lang w:eastAsia="zh-CN"/>
        </w:rPr>
        <w:t>日内负责处理并通知甲方处理情况，否则，即视为默认甲方提出的异议和索赔。</w:t>
      </w:r>
    </w:p>
    <w:p w14:paraId="1E37F8AC">
      <w:pPr>
        <w:spacing w:beforeLines="50" w:line="360" w:lineRule="auto"/>
        <w:ind w:left="262" w:leftChars="-33" w:hanging="335" w:hangingChars="139"/>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第八条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廉洁条款</w:t>
      </w:r>
    </w:p>
    <w:p w14:paraId="317820AB">
      <w:pPr>
        <w:spacing w:line="360" w:lineRule="auto"/>
        <w:ind w:firstLine="360" w:firstLineChars="1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严禁乙方以任何方式向甲方人员提供私人便利、行贿</w:t>
      </w:r>
      <w:r>
        <w:rPr>
          <w:rFonts w:hint="eastAsia" w:asciiTheme="minorEastAsia" w:hAnsiTheme="minorEastAsia" w:eastAsiaTheme="minorEastAsia"/>
          <w:color w:val="000000"/>
          <w:sz w:val="24"/>
          <w:szCs w:val="24"/>
          <w:lang w:eastAsia="zh-CN"/>
        </w:rPr>
        <w:t>、赠送礼金、礼品等私利</w:t>
      </w:r>
      <w:r>
        <w:rPr>
          <w:rFonts w:asciiTheme="minorEastAsia" w:hAnsiTheme="minorEastAsia" w:eastAsiaTheme="minorEastAsia"/>
          <w:color w:val="000000"/>
          <w:sz w:val="24"/>
          <w:szCs w:val="24"/>
          <w:lang w:eastAsia="zh-CN"/>
        </w:rPr>
        <w:t>或进行非正常商务宴请。如果出现乙方在</w:t>
      </w:r>
      <w:r>
        <w:rPr>
          <w:rFonts w:hint="eastAsia" w:asciiTheme="minorEastAsia" w:hAnsiTheme="minorEastAsia" w:eastAsiaTheme="minorEastAsia"/>
          <w:color w:val="000000"/>
          <w:sz w:val="24"/>
          <w:szCs w:val="24"/>
          <w:lang w:eastAsia="zh-CN"/>
        </w:rPr>
        <w:t>合同签订或</w:t>
      </w:r>
      <w:r>
        <w:rPr>
          <w:rFonts w:asciiTheme="minorEastAsia" w:hAnsiTheme="minorEastAsia" w:eastAsiaTheme="minorEastAsia"/>
          <w:color w:val="000000"/>
          <w:sz w:val="24"/>
          <w:szCs w:val="24"/>
          <w:lang w:eastAsia="zh-CN"/>
        </w:rPr>
        <w:t>履约过程进行私下</w:t>
      </w:r>
      <w:r>
        <w:rPr>
          <w:rFonts w:hint="eastAsia" w:asciiTheme="minorEastAsia" w:hAnsiTheme="minorEastAsia" w:eastAsiaTheme="minorEastAsia"/>
          <w:color w:val="000000"/>
          <w:sz w:val="24"/>
          <w:szCs w:val="24"/>
          <w:lang w:eastAsia="zh-CN"/>
        </w:rPr>
        <w:t>宴请</w:t>
      </w:r>
      <w:r>
        <w:rPr>
          <w:rFonts w:asciiTheme="minorEastAsia" w:hAnsiTheme="minorEastAsia" w:eastAsiaTheme="minorEastAsia"/>
          <w:color w:val="000000"/>
          <w:sz w:val="24"/>
          <w:szCs w:val="24"/>
          <w:lang w:eastAsia="zh-CN"/>
        </w:rPr>
        <w:t>、向甲方人员提供私人便利、行贿等一切非正常的经济活动</w:t>
      </w:r>
      <w:r>
        <w:rPr>
          <w:rFonts w:hint="eastAsia" w:asciiTheme="minorEastAsia" w:hAnsiTheme="minorEastAsia" w:eastAsiaTheme="minorEastAsia"/>
          <w:color w:val="000000"/>
          <w:sz w:val="24"/>
          <w:szCs w:val="24"/>
          <w:lang w:eastAsia="zh-CN"/>
        </w:rPr>
        <w:t>，</w:t>
      </w:r>
      <w:r>
        <w:rPr>
          <w:rFonts w:asciiTheme="minorEastAsia" w:hAnsiTheme="minorEastAsia" w:eastAsiaTheme="minorEastAsia"/>
          <w:color w:val="000000"/>
          <w:sz w:val="24"/>
          <w:szCs w:val="24"/>
          <w:lang w:eastAsia="zh-CN"/>
        </w:rPr>
        <w:t>一经查实，甲方有权单方解除合同，</w:t>
      </w:r>
      <w:r>
        <w:rPr>
          <w:rFonts w:hint="eastAsia" w:asciiTheme="minorEastAsia" w:hAnsiTheme="minorEastAsia" w:eastAsiaTheme="minorEastAsia"/>
          <w:color w:val="000000"/>
          <w:sz w:val="24"/>
          <w:szCs w:val="24"/>
          <w:lang w:eastAsia="zh-CN"/>
        </w:rPr>
        <w:t>并根据具体情节对乙方处以合同总价（按截止违约时已供货总额计合同总价）</w:t>
      </w:r>
      <w:r>
        <w:rPr>
          <w:rFonts w:asciiTheme="minorEastAsia" w:hAnsiTheme="minorEastAsia" w:eastAsiaTheme="minorEastAsia"/>
          <w:color w:val="000000"/>
          <w:sz w:val="24"/>
          <w:szCs w:val="24"/>
          <w:lang w:eastAsia="zh-CN"/>
        </w:rPr>
        <w:t>50％的违约金，因解除相关合同给甲方造成损失的，由乙方承担赔偿责任；同时，乙方如有</w:t>
      </w:r>
      <w:r>
        <w:rPr>
          <w:rFonts w:hint="eastAsia" w:asciiTheme="minorEastAsia" w:hAnsiTheme="minorEastAsia" w:eastAsiaTheme="minorEastAsia"/>
          <w:color w:val="000000"/>
          <w:sz w:val="24"/>
          <w:szCs w:val="24"/>
          <w:lang w:eastAsia="zh-CN"/>
        </w:rPr>
        <w:t>其它</w:t>
      </w:r>
      <w:r>
        <w:rPr>
          <w:rFonts w:asciiTheme="minorEastAsia" w:hAnsiTheme="minorEastAsia" w:eastAsiaTheme="minorEastAsia"/>
          <w:color w:val="000000"/>
          <w:sz w:val="24"/>
          <w:szCs w:val="24"/>
          <w:lang w:eastAsia="zh-CN"/>
        </w:rPr>
        <w:t>违约，仍须承担违约责任。</w:t>
      </w:r>
    </w:p>
    <w:p w14:paraId="71586BA9">
      <w:pPr>
        <w:spacing w:beforeLines="50" w:line="360" w:lineRule="auto"/>
        <w:ind w:left="262" w:leftChars="-33" w:hanging="335" w:hangingChars="139"/>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第九条　违约责任</w:t>
      </w:r>
    </w:p>
    <w:p w14:paraId="3EC9C19B">
      <w:pPr>
        <w:spacing w:line="360" w:lineRule="auto"/>
        <w:ind w:left="360" w:hanging="360" w:hangingChars="1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sz w:val="24"/>
          <w:szCs w:val="24"/>
          <w:lang w:eastAsia="zh-CN"/>
        </w:rPr>
        <w:t>甲方无故逾期付款的，应按全国银行间同业拆借中心公布的贷款市场报价利率计算利息。</w:t>
      </w:r>
    </w:p>
    <w:p w14:paraId="70E275AA">
      <w:pPr>
        <w:spacing w:line="360" w:lineRule="auto"/>
        <w:ind w:left="360" w:hanging="360" w:hangingChars="1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2、乙方所交付的货物品种、型号、规格不符合合同规定的，甲方有权拒收。若乙方所供货物或其部件属假冒伪劣产品的，乙方除无条件退货或换货外，乙方还应向甲方支付当批次产品总价款200%的违约金。</w:t>
      </w:r>
    </w:p>
    <w:p w14:paraId="2883F50C">
      <w:pPr>
        <w:spacing w:line="360" w:lineRule="auto"/>
        <w:ind w:left="360" w:hanging="360" w:hangingChars="1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3、在乙方承诺的或国家规定的质量保证期内（取两者中最长的期限），如经乙方两次维修或更换，货物仍不能达到合同约定的质量标准，甲方有权退货，乙方应退回全部货款。</w:t>
      </w:r>
    </w:p>
    <w:p w14:paraId="1890E8A7">
      <w:pPr>
        <w:spacing w:line="360" w:lineRule="auto"/>
        <w:ind w:left="360" w:hanging="360" w:hangingChars="15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4、乙方未按本合同的规定提供服务的，每次按人民币300元向甲方支付违约金。</w:t>
      </w:r>
    </w:p>
    <w:p w14:paraId="2E4FFDC7">
      <w:pPr>
        <w:spacing w:line="360" w:lineRule="auto"/>
        <w:ind w:left="259" w:leftChars="21" w:hanging="213" w:hangingChars="8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5、</w:t>
      </w:r>
      <w:r>
        <w:rPr>
          <w:rStyle w:val="214"/>
          <w:rFonts w:hint="eastAsia" w:asciiTheme="minorEastAsia" w:hAnsiTheme="minorEastAsia" w:eastAsiaTheme="minorEastAsia"/>
          <w:sz w:val="24"/>
          <w:szCs w:val="24"/>
          <w:lang w:eastAsia="zh-CN"/>
        </w:rPr>
        <w:t>乙方逾期不能交货的、或乙方明确将拒绝交货的，甲方有权解除合同，乙方承担相应违约责任。</w:t>
      </w:r>
    </w:p>
    <w:p w14:paraId="349F5F7B">
      <w:pPr>
        <w:spacing w:line="360" w:lineRule="auto"/>
        <w:ind w:left="259" w:leftChars="21" w:hanging="213" w:hangingChars="8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6、乙方所交货物品种、型号、规格、质量不符本合同</w:t>
      </w:r>
      <w:r>
        <w:rPr>
          <w:rFonts w:cs="Arial" w:asciiTheme="minorEastAsia" w:hAnsiTheme="minorEastAsia" w:eastAsiaTheme="minorEastAsia"/>
          <w:bCs/>
          <w:color w:val="000000"/>
          <w:sz w:val="24"/>
          <w:szCs w:val="24"/>
          <w:lang w:eastAsia="zh-CN"/>
        </w:rPr>
        <w:t>附</w:t>
      </w:r>
      <w:r>
        <w:rPr>
          <w:rFonts w:hint="eastAsia" w:cs="Arial" w:asciiTheme="minorEastAsia" w:hAnsiTheme="minorEastAsia" w:eastAsiaTheme="minorEastAsia"/>
          <w:bCs/>
          <w:color w:val="000000"/>
          <w:sz w:val="24"/>
          <w:szCs w:val="24"/>
          <w:lang w:eastAsia="zh-CN"/>
        </w:rPr>
        <w:t>件</w:t>
      </w:r>
      <w:r>
        <w:rPr>
          <w:rFonts w:cs="Arial" w:asciiTheme="minorEastAsia" w:hAnsiTheme="minorEastAsia" w:eastAsiaTheme="minorEastAsia"/>
          <w:bCs/>
          <w:color w:val="000000"/>
          <w:sz w:val="24"/>
          <w:szCs w:val="24"/>
          <w:lang w:eastAsia="zh-CN"/>
        </w:rPr>
        <w:t>1</w:t>
      </w:r>
      <w:r>
        <w:rPr>
          <w:rFonts w:hint="eastAsia" w:cs="Arial" w:asciiTheme="minorEastAsia" w:hAnsiTheme="minorEastAsia" w:eastAsiaTheme="minorEastAsia"/>
          <w:bCs/>
          <w:color w:val="000000"/>
          <w:sz w:val="24"/>
          <w:szCs w:val="24"/>
          <w:lang w:eastAsia="zh-CN"/>
        </w:rPr>
        <w:t>福海创《</w:t>
      </w:r>
      <w:r>
        <w:rPr>
          <w:rFonts w:hint="eastAsia" w:cs="Arial"/>
          <w:bCs/>
          <w:color w:val="000000"/>
          <w:sz w:val="24"/>
          <w:szCs w:val="24"/>
          <w:lang w:eastAsia="zh-CN"/>
        </w:rPr>
        <w:t>《2026-2028宣传标识制作框架</w:t>
      </w:r>
      <w:r>
        <w:rPr>
          <w:sz w:val="24"/>
          <w:szCs w:val="24"/>
          <w:lang w:eastAsia="zh-CN"/>
        </w:rPr>
        <w:t>分项报价表</w:t>
      </w:r>
      <w:r>
        <w:rPr>
          <w:rFonts w:hint="eastAsia" w:cs="Arial" w:asciiTheme="minorEastAsia" w:hAnsiTheme="minorEastAsia" w:eastAsiaTheme="minorEastAsia"/>
          <w:bCs/>
          <w:color w:val="000000"/>
          <w:sz w:val="24"/>
          <w:szCs w:val="24"/>
          <w:lang w:eastAsia="zh-CN"/>
        </w:rPr>
        <w:t>》</w:t>
      </w:r>
      <w:r>
        <w:rPr>
          <w:rStyle w:val="214"/>
          <w:rFonts w:hint="eastAsia" w:asciiTheme="minorEastAsia" w:hAnsiTheme="minorEastAsia" w:eastAsiaTheme="minorEastAsia"/>
          <w:sz w:val="24"/>
          <w:szCs w:val="24"/>
          <w:lang w:eastAsia="zh-CN"/>
        </w:rPr>
        <w:t>。</w:t>
      </w:r>
      <w:r>
        <w:rPr>
          <w:rFonts w:hint="eastAsia" w:asciiTheme="minorEastAsia" w:hAnsiTheme="minorEastAsia" w:eastAsiaTheme="minorEastAsia"/>
          <w:color w:val="000000"/>
          <w:sz w:val="24"/>
          <w:szCs w:val="24"/>
          <w:lang w:eastAsia="zh-CN"/>
        </w:rPr>
        <w:t>依照下述处理：</w:t>
      </w:r>
    </w:p>
    <w:p w14:paraId="74DDFEEC">
      <w:pPr>
        <w:spacing w:line="360" w:lineRule="auto"/>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6.1甲方根据具体情况，要求乙方负责在甲方指定期限内换货、修复直至退货，并承担调换或退货而支付的实际费用，并且乙方承担给甲方造成的所有损失。</w:t>
      </w:r>
    </w:p>
    <w:p w14:paraId="696184DF">
      <w:pPr>
        <w:spacing w:line="360" w:lineRule="auto"/>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6.2如乙方保证所交货物达到如下条件：（允收标准） </w:t>
      </w:r>
      <w:r>
        <w:rPr>
          <w:rFonts w:hint="eastAsia" w:asciiTheme="minorEastAsia" w:hAnsiTheme="minorEastAsia" w:eastAsiaTheme="minorEastAsia"/>
          <w:color w:val="000000"/>
          <w:sz w:val="24"/>
          <w:szCs w:val="24"/>
          <w:lang w:eastAsia="zh-CN"/>
        </w:rPr>
        <w:t>，甲方书面批准同意接收的，甲方有权按照货物的疵劣程度调减相应金额的合同价款后再行支付；如乙方所交货物未达该允收标准的，甲方根据具体情况，可要求乙方承担换货、修复、退货及相应的赔偿责任。</w:t>
      </w:r>
    </w:p>
    <w:p w14:paraId="1E6DBCF4">
      <w:pPr>
        <w:spacing w:line="360" w:lineRule="auto"/>
        <w:ind w:left="332" w:leftChars="9" w:hanging="312" w:hangingChars="13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7、乙方因货物包装不符合合同规定，须返修或重新包装的，乙方负责返修或重新包装，</w:t>
      </w:r>
      <w:r>
        <w:rPr>
          <w:rFonts w:hint="eastAsia" w:asciiTheme="minorEastAsia" w:hAnsiTheme="minorEastAsia" w:eastAsiaTheme="minorEastAsia"/>
          <w:color w:val="000000"/>
          <w:sz w:val="24"/>
          <w:szCs w:val="24"/>
          <w:lang w:eastAsia="zh-CN"/>
        </w:rPr>
        <w:t>乙方</w:t>
      </w:r>
      <w:r>
        <w:rPr>
          <w:rFonts w:asciiTheme="minorEastAsia" w:hAnsiTheme="minorEastAsia" w:eastAsiaTheme="minorEastAsia"/>
          <w:color w:val="000000"/>
          <w:sz w:val="24"/>
          <w:szCs w:val="24"/>
          <w:lang w:eastAsia="zh-CN"/>
        </w:rPr>
        <w:t>承担因此支出的费用</w:t>
      </w:r>
      <w:r>
        <w:rPr>
          <w:rFonts w:hint="eastAsia" w:asciiTheme="minorEastAsia" w:hAnsiTheme="minorEastAsia" w:eastAsiaTheme="minorEastAsia"/>
          <w:color w:val="000000"/>
          <w:sz w:val="24"/>
          <w:szCs w:val="24"/>
          <w:lang w:eastAsia="zh-CN"/>
        </w:rPr>
        <w:t>，造成迟延交货的，乙方应承担迟延交货的责任</w:t>
      </w:r>
      <w:r>
        <w:rPr>
          <w:rFonts w:asciiTheme="minorEastAsia" w:hAnsiTheme="minorEastAsia" w:eastAsiaTheme="minorEastAsia"/>
          <w:color w:val="000000"/>
          <w:sz w:val="24"/>
          <w:szCs w:val="24"/>
          <w:lang w:eastAsia="zh-CN"/>
        </w:rPr>
        <w:t>。甲方不要求返修或重新包装而要求赔偿损失的，乙方应赔偿甲方该不合格包装物低于合格物的差价部分。因包装不当造成货物损坏或灭失的，由乙方负责赔偿。</w:t>
      </w:r>
    </w:p>
    <w:p w14:paraId="599EAA6F">
      <w:pPr>
        <w:spacing w:line="360" w:lineRule="auto"/>
        <w:ind w:left="331" w:leftChars="-46" w:hanging="432" w:hangingChars="18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8、为保证甲方之正常生产经营，乙方逾期交货的，</w:t>
      </w:r>
      <w:r>
        <w:rPr>
          <w:rFonts w:hint="eastAsia" w:asciiTheme="minorEastAsia" w:hAnsiTheme="minorEastAsia" w:eastAsiaTheme="minorEastAsia"/>
          <w:color w:val="000000"/>
          <w:sz w:val="24"/>
          <w:szCs w:val="24"/>
          <w:lang w:eastAsia="zh-CN"/>
        </w:rPr>
        <w:t>应于原定交货期前</w:t>
      </w:r>
      <w:r>
        <w:rPr>
          <w:rFonts w:asciiTheme="minorEastAsia" w:hAnsiTheme="minorEastAsia" w:eastAsiaTheme="minorEastAsia"/>
          <w:color w:val="000000"/>
          <w:sz w:val="24"/>
          <w:szCs w:val="24"/>
          <w:lang w:eastAsia="zh-CN"/>
        </w:rPr>
        <w:t>2天通知甲方，告知甲方延迟交货的详情，并征得甲方的同意。同时乙方应按照逾期交货金额</w:t>
      </w:r>
      <w:r>
        <w:rPr>
          <w:rFonts w:hint="eastAsia" w:asciiTheme="minorEastAsia" w:hAnsiTheme="minorEastAsia" w:eastAsiaTheme="minorEastAsia"/>
          <w:color w:val="000000"/>
          <w:sz w:val="24"/>
          <w:szCs w:val="24"/>
          <w:lang w:eastAsia="zh-CN"/>
        </w:rPr>
        <w:t>每日千分之三</w:t>
      </w:r>
      <w:r>
        <w:rPr>
          <w:rFonts w:asciiTheme="minorEastAsia" w:hAnsiTheme="minorEastAsia" w:eastAsiaTheme="minorEastAsia"/>
          <w:color w:val="000000"/>
          <w:sz w:val="24"/>
          <w:szCs w:val="24"/>
          <w:lang w:eastAsia="zh-CN"/>
        </w:rPr>
        <w:t>计算，向甲方支付逾期交货的违约金，并赔偿甲方因此所遭受的损失。如逾期超过10日，甲方有权</w:t>
      </w:r>
      <w:r>
        <w:rPr>
          <w:rFonts w:hint="eastAsia" w:asciiTheme="minorEastAsia" w:hAnsiTheme="minorEastAsia" w:eastAsiaTheme="minorEastAsia"/>
          <w:color w:val="000000"/>
          <w:sz w:val="24"/>
          <w:szCs w:val="24"/>
          <w:lang w:eastAsia="zh-CN"/>
        </w:rPr>
        <w:t>选择：</w:t>
      </w:r>
    </w:p>
    <w:p w14:paraId="6806BAD9">
      <w:pPr>
        <w:spacing w:line="360" w:lineRule="auto"/>
        <w:ind w:left="796" w:leftChars="100" w:hanging="576" w:hangingChars="24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w:t>
      </w:r>
      <w:r>
        <w:rPr>
          <w:rFonts w:asciiTheme="minorEastAsia" w:hAnsiTheme="minorEastAsia" w:eastAsiaTheme="minorEastAsia"/>
          <w:color w:val="000000"/>
          <w:sz w:val="24"/>
          <w:szCs w:val="24"/>
          <w:lang w:eastAsia="zh-CN"/>
        </w:rPr>
        <w:t>1）终止合同</w:t>
      </w:r>
      <w:r>
        <w:rPr>
          <w:rFonts w:hint="eastAsia" w:asciiTheme="minorEastAsia" w:hAnsiTheme="minorEastAsia" w:eastAsiaTheme="minorEastAsia"/>
          <w:color w:val="000000"/>
          <w:sz w:val="24"/>
          <w:szCs w:val="24"/>
          <w:lang w:eastAsia="zh-CN"/>
        </w:rPr>
        <w:t>，乙方应承</w:t>
      </w:r>
      <w:r>
        <w:rPr>
          <w:rFonts w:hint="eastAsia" w:cs="Arial" w:asciiTheme="minorEastAsia" w:hAnsiTheme="minorEastAsia" w:eastAsiaTheme="minorEastAsia"/>
          <w:bCs/>
          <w:color w:val="000000"/>
          <w:sz w:val="24"/>
          <w:szCs w:val="24"/>
          <w:lang w:eastAsia="zh-CN"/>
        </w:rPr>
        <w:t>担</w:t>
      </w:r>
      <w:r>
        <w:rPr>
          <w:rFonts w:cs="Arial" w:asciiTheme="minorEastAsia" w:hAnsiTheme="minorEastAsia" w:eastAsiaTheme="minorEastAsia"/>
          <w:bCs/>
          <w:color w:val="000000"/>
          <w:sz w:val="24"/>
          <w:szCs w:val="24"/>
          <w:lang w:eastAsia="zh-CN"/>
        </w:rPr>
        <w:t xml:space="preserve"> </w:t>
      </w:r>
      <w:r>
        <w:rPr>
          <w:rFonts w:hint="eastAsia" w:asciiTheme="minorEastAsia" w:hAnsiTheme="minorEastAsia" w:eastAsiaTheme="minorEastAsia"/>
          <w:bCs/>
          <w:sz w:val="24"/>
          <w:szCs w:val="24"/>
          <w:lang w:eastAsia="zh-CN"/>
        </w:rPr>
        <w:t>合同</w:t>
      </w:r>
      <w:r>
        <w:rPr>
          <w:rFonts w:hint="eastAsia" w:cs="Arial" w:asciiTheme="minorEastAsia" w:hAnsiTheme="minorEastAsia" w:eastAsiaTheme="minorEastAsia"/>
          <w:bCs/>
          <w:color w:val="000000"/>
          <w:sz w:val="24"/>
          <w:szCs w:val="24"/>
          <w:lang w:eastAsia="zh-CN"/>
        </w:rPr>
        <w:t>已</w:t>
      </w:r>
      <w:r>
        <w:rPr>
          <w:rFonts w:hint="eastAsia" w:asciiTheme="minorEastAsia" w:hAnsiTheme="minorEastAsia" w:eastAsiaTheme="minorEastAsia"/>
          <w:color w:val="000000"/>
          <w:sz w:val="24"/>
          <w:szCs w:val="24"/>
          <w:u w:val="single"/>
          <w:lang w:eastAsia="zh-CN"/>
        </w:rPr>
        <w:t>经执行部分总价款的</w:t>
      </w:r>
      <w:r>
        <w:rPr>
          <w:rFonts w:asciiTheme="minorEastAsia" w:hAnsiTheme="minorEastAsia" w:eastAsiaTheme="minorEastAsia"/>
          <w:color w:val="000000"/>
          <w:sz w:val="24"/>
          <w:szCs w:val="24"/>
          <w:u w:val="single"/>
          <w:lang w:eastAsia="zh-CN"/>
        </w:rPr>
        <w:t xml:space="preserve">20% </w:t>
      </w:r>
      <w:r>
        <w:rPr>
          <w:rStyle w:val="214"/>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color w:val="000000"/>
          <w:sz w:val="24"/>
          <w:szCs w:val="24"/>
          <w:lang w:eastAsia="zh-CN"/>
        </w:rPr>
        <w:t>的违约金，并且甲方</w:t>
      </w:r>
      <w:r>
        <w:rPr>
          <w:rFonts w:asciiTheme="minorEastAsia" w:hAnsiTheme="minorEastAsia" w:eastAsiaTheme="minorEastAsia"/>
          <w:color w:val="000000"/>
          <w:sz w:val="24"/>
          <w:szCs w:val="24"/>
          <w:lang w:eastAsia="zh-CN"/>
        </w:rPr>
        <w:t>可就遭受的损失向乙方索赔。</w:t>
      </w:r>
    </w:p>
    <w:p w14:paraId="45D99A1D">
      <w:pPr>
        <w:spacing w:line="360" w:lineRule="auto"/>
        <w:ind w:left="796" w:leftChars="100" w:hanging="576" w:hangingChars="24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w:t>
      </w:r>
      <w:r>
        <w:rPr>
          <w:rFonts w:asciiTheme="minorEastAsia" w:hAnsiTheme="minorEastAsia" w:eastAsiaTheme="minorEastAsia"/>
          <w:color w:val="000000"/>
          <w:sz w:val="24"/>
          <w:szCs w:val="24"/>
          <w:lang w:eastAsia="zh-CN"/>
        </w:rPr>
        <w:t>2）继续履行合同，乙方应在甲方指定期限内完成交货，并依照前述约定支付逾期交货的违约金。</w:t>
      </w:r>
    </w:p>
    <w:p w14:paraId="38CF4240">
      <w:pPr>
        <w:spacing w:line="360" w:lineRule="auto"/>
        <w:jc w:val="both"/>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9、</w:t>
      </w:r>
      <w:r>
        <w:rPr>
          <w:rFonts w:asciiTheme="minorEastAsia" w:hAnsiTheme="minorEastAsia" w:eastAsiaTheme="minorEastAsia"/>
          <w:sz w:val="24"/>
          <w:szCs w:val="24"/>
          <w:lang w:eastAsia="zh-CN"/>
        </w:rPr>
        <w:t>货物错发到货地点或接货人的，乙方除应负责运到合同规定的到货地点或接货人外，还应承担甲方因此多支付的实际合理费用和逾期交货的违约金。</w:t>
      </w:r>
    </w:p>
    <w:p w14:paraId="4B3D75D1">
      <w:pPr>
        <w:spacing w:line="360" w:lineRule="auto"/>
        <w:ind w:left="281" w:leftChars="-47" w:hanging="384" w:hangingChars="16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10、</w:t>
      </w:r>
      <w:r>
        <w:rPr>
          <w:rFonts w:hint="eastAsia" w:cs="Arial" w:asciiTheme="minorEastAsia" w:hAnsiTheme="minorEastAsia" w:eastAsiaTheme="minorEastAsia"/>
          <w:color w:val="000000"/>
          <w:sz w:val="24"/>
          <w:szCs w:val="24"/>
          <w:lang w:eastAsia="zh-CN"/>
        </w:rPr>
        <w:t>乙方三次或三次以上交付货物未能达到合同约定的质量标准，或者乙方三次或三次以上未能按时交货的，甲方有权解除合同，</w:t>
      </w:r>
      <w:r>
        <w:rPr>
          <w:rFonts w:hint="eastAsia" w:asciiTheme="minorEastAsia" w:hAnsiTheme="minorEastAsia" w:eastAsiaTheme="minorEastAsia"/>
          <w:color w:val="000000"/>
          <w:sz w:val="24"/>
          <w:szCs w:val="24"/>
          <w:lang w:eastAsia="zh-CN"/>
        </w:rPr>
        <w:t>乙方应按此支付违约金人民币</w:t>
      </w:r>
      <w:r>
        <w:rPr>
          <w:rFonts w:asciiTheme="minorEastAsia" w:hAnsiTheme="minorEastAsia" w:eastAsiaTheme="minorEastAsia"/>
          <w:sz w:val="24"/>
          <w:szCs w:val="24"/>
          <w:lang w:eastAsia="zh-CN"/>
        </w:rPr>
        <w:t xml:space="preserve">  合同</w:t>
      </w:r>
      <w:r>
        <w:rPr>
          <w:rFonts w:hint="eastAsia" w:asciiTheme="minorEastAsia" w:hAnsiTheme="minorEastAsia" w:eastAsiaTheme="minorEastAsia"/>
          <w:color w:val="000000"/>
          <w:sz w:val="24"/>
          <w:szCs w:val="24"/>
          <w:lang w:eastAsia="zh-CN"/>
        </w:rPr>
        <w:t>已经执行部分总价款的</w:t>
      </w:r>
      <w:r>
        <w:rPr>
          <w:rFonts w:asciiTheme="minorEastAsia" w:hAnsiTheme="minorEastAsia" w:eastAsiaTheme="minorEastAsia"/>
          <w:color w:val="000000"/>
          <w:sz w:val="24"/>
          <w:szCs w:val="24"/>
          <w:lang w:eastAsia="zh-CN"/>
        </w:rPr>
        <w:t>20%，并由乙方承担由此给甲方造成的所有损失。</w:t>
      </w:r>
    </w:p>
    <w:p w14:paraId="4890FFA1">
      <w:pPr>
        <w:spacing w:line="360" w:lineRule="auto"/>
        <w:ind w:left="281" w:leftChars="-47" w:hanging="384" w:hangingChars="16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11、</w:t>
      </w:r>
      <w:r>
        <w:rPr>
          <w:rStyle w:val="214"/>
          <w:rFonts w:hint="eastAsia" w:asciiTheme="minorEastAsia" w:hAnsiTheme="minorEastAsia" w:eastAsiaTheme="minorEastAsia"/>
          <w:sz w:val="24"/>
          <w:szCs w:val="24"/>
          <w:lang w:eastAsia="zh-CN"/>
        </w:rPr>
        <w:t>乙方提前交的货物、多交的货物，或其品种、型号、规格、质量不符合约定甲方不愿接收的，甲方在代保管期间实际支付的保管、保养等费用以及非因甲方保管不善而发生的损失，均应由乙方承担。</w:t>
      </w:r>
    </w:p>
    <w:p w14:paraId="2F97E405">
      <w:pPr>
        <w:spacing w:line="360" w:lineRule="auto"/>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12、甲乙双方不得无故提前解除合同，除非双方协商同意提前终止解除合同，但乙方必须在甲方找到新的供应商之后才能终止本合同的履行，以保证甲方不因出现供货断档而经营困难。否则，乙方应承担违约金人民币</w:t>
      </w:r>
      <w:r>
        <w:rPr>
          <w:rFonts w:asciiTheme="minorEastAsia" w:hAnsiTheme="minorEastAsia" w:eastAsiaTheme="minorEastAsia"/>
          <w:color w:val="000000"/>
          <w:sz w:val="24"/>
          <w:szCs w:val="24"/>
          <w:u w:val="single"/>
          <w:lang w:eastAsia="zh-CN"/>
        </w:rPr>
        <w:t xml:space="preserve"> </w:t>
      </w:r>
      <w:r>
        <w:rPr>
          <w:rStyle w:val="214"/>
          <w:rFonts w:hint="eastAsia" w:asciiTheme="minorEastAsia" w:hAnsiTheme="minorEastAsia" w:eastAsiaTheme="minorEastAsia"/>
          <w:sz w:val="24"/>
          <w:szCs w:val="24"/>
          <w:u w:val="single"/>
          <w:lang w:eastAsia="zh-CN"/>
        </w:rPr>
        <w:t>合同</w:t>
      </w:r>
      <w:r>
        <w:rPr>
          <w:rFonts w:hint="eastAsia" w:asciiTheme="minorEastAsia" w:hAnsiTheme="minorEastAsia" w:eastAsiaTheme="minorEastAsia"/>
          <w:color w:val="000000"/>
          <w:sz w:val="24"/>
          <w:szCs w:val="24"/>
          <w:u w:val="single"/>
          <w:lang w:eastAsia="zh-CN"/>
        </w:rPr>
        <w:t>已经执行部分总价款的</w:t>
      </w:r>
      <w:r>
        <w:rPr>
          <w:rFonts w:asciiTheme="minorEastAsia" w:hAnsiTheme="minorEastAsia" w:eastAsiaTheme="minorEastAsia"/>
          <w:color w:val="000000"/>
          <w:sz w:val="24"/>
          <w:szCs w:val="24"/>
          <w:u w:val="single"/>
          <w:lang w:eastAsia="zh-CN"/>
        </w:rPr>
        <w:t xml:space="preserve">20% </w:t>
      </w:r>
      <w:r>
        <w:rPr>
          <w:rFonts w:hint="eastAsia" w:asciiTheme="minorEastAsia" w:hAnsiTheme="minorEastAsia" w:eastAsiaTheme="minorEastAsia"/>
          <w:color w:val="000000"/>
          <w:sz w:val="24"/>
          <w:szCs w:val="24"/>
          <w:lang w:eastAsia="zh-CN"/>
        </w:rPr>
        <w:t>并承担由此给甲方造成的经营损失，且甲方有权扣留未结算货款直至甲方找到新的供应商、甲乙双方清算完毕为止。</w:t>
      </w:r>
    </w:p>
    <w:p w14:paraId="0486FF2E">
      <w:pPr>
        <w:spacing w:line="360" w:lineRule="auto"/>
        <w:ind w:left="281" w:leftChars="-47" w:hanging="384" w:hangingChars="16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13、乙方保证本合同项下其所提供的货物和附带服务符合国家法律和地方性法规的规定，不存在侵犯任何第三方的专利权、软件著作权、商标权、或受法律保护的工业设计权（合称知识产权）的情形，因违反上述保证给甲方造成损失的(包括甲方因第三方对乙方所提供的货物或附随服务主张权利的诉讼/仲裁所遭受的损失)，乙方应承担赔偿责任，并且乙方应在接到甲方通知后迅速使用一切合理手段以减少甲方因此而遭受的损失。</w:t>
      </w:r>
    </w:p>
    <w:p w14:paraId="5ECA7C6C">
      <w:pPr>
        <w:snapToGrid w:val="0"/>
        <w:spacing w:line="360" w:lineRule="auto"/>
        <w:ind w:left="281" w:leftChars="-47" w:hanging="384" w:hangingChars="160"/>
        <w:rPr>
          <w:rStyle w:val="214"/>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14、</w:t>
      </w:r>
      <w:r>
        <w:rPr>
          <w:rStyle w:val="214"/>
          <w:rFonts w:hint="eastAsia" w:asciiTheme="minorEastAsia" w:hAnsiTheme="minorEastAsia" w:eastAsiaTheme="minorEastAsia"/>
          <w:sz w:val="24"/>
          <w:szCs w:val="24"/>
          <w:lang w:eastAsia="zh-CN"/>
        </w:rPr>
        <w:t>乙方要求解除合同的，乙方应承担</w:t>
      </w:r>
      <w:r>
        <w:rPr>
          <w:rStyle w:val="214"/>
          <w:rFonts w:hint="eastAsia" w:asciiTheme="minorEastAsia" w:hAnsiTheme="minorEastAsia" w:eastAsiaTheme="minorEastAsia"/>
          <w:sz w:val="24"/>
          <w:szCs w:val="24"/>
          <w:u w:val="single"/>
          <w:lang w:eastAsia="zh-CN"/>
        </w:rPr>
        <w:t xml:space="preserve"> 合同</w:t>
      </w:r>
      <w:r>
        <w:rPr>
          <w:rFonts w:hint="eastAsia" w:asciiTheme="minorEastAsia" w:hAnsiTheme="minorEastAsia" w:eastAsiaTheme="minorEastAsia"/>
          <w:color w:val="000000"/>
          <w:sz w:val="24"/>
          <w:szCs w:val="24"/>
          <w:u w:val="single"/>
          <w:lang w:eastAsia="zh-CN"/>
        </w:rPr>
        <w:t>已经执行部分总价款的</w:t>
      </w:r>
      <w:r>
        <w:rPr>
          <w:rFonts w:asciiTheme="minorEastAsia" w:hAnsiTheme="minorEastAsia" w:eastAsiaTheme="minorEastAsia"/>
          <w:color w:val="000000"/>
          <w:sz w:val="24"/>
          <w:szCs w:val="24"/>
          <w:u w:val="single"/>
          <w:lang w:eastAsia="zh-CN"/>
        </w:rPr>
        <w:t xml:space="preserve">20% </w:t>
      </w:r>
      <w:r>
        <w:rPr>
          <w:rStyle w:val="214"/>
          <w:rFonts w:hint="eastAsia" w:asciiTheme="minorEastAsia" w:hAnsiTheme="minorEastAsia" w:eastAsiaTheme="minorEastAsia"/>
          <w:sz w:val="24"/>
          <w:szCs w:val="24"/>
          <w:lang w:eastAsia="zh-CN"/>
        </w:rPr>
        <w:t>作为违约金，违约金不足以弥补甲方的损失的，乙方应对甲方的损失承担赔偿责任。</w:t>
      </w:r>
    </w:p>
    <w:p w14:paraId="363ABF6F">
      <w:pPr>
        <w:snapToGrid w:val="0"/>
        <w:spacing w:line="360" w:lineRule="auto"/>
        <w:ind w:left="283" w:leftChars="-47" w:hanging="386" w:hangingChars="160"/>
        <w:rPr>
          <w:rStyle w:val="214"/>
          <w:rFonts w:asciiTheme="minorEastAsia" w:hAnsiTheme="minorEastAsia" w:eastAsiaTheme="minorEastAsia"/>
          <w:sz w:val="24"/>
          <w:szCs w:val="24"/>
          <w:lang w:eastAsia="zh-CN"/>
        </w:rPr>
      </w:pPr>
      <w:r>
        <w:rPr>
          <w:rFonts w:asciiTheme="minorEastAsia" w:hAnsiTheme="minorEastAsia" w:eastAsiaTheme="minorEastAsia"/>
          <w:b/>
          <w:sz w:val="24"/>
          <w:szCs w:val="24"/>
          <w:lang w:eastAsia="zh-CN"/>
        </w:rPr>
        <w:t>15、</w:t>
      </w:r>
      <w:r>
        <w:rPr>
          <w:rFonts w:hint="eastAsia" w:asciiTheme="minorEastAsia" w:hAnsiTheme="minorEastAsia" w:eastAsiaTheme="minorEastAsia"/>
          <w:b/>
          <w:sz w:val="24"/>
          <w:szCs w:val="24"/>
          <w:lang w:eastAsia="zh-CN"/>
        </w:rPr>
        <w:t>甲方已就本合同涉及乙方重大利害关系的条款向乙方进行详细说明，乙方理解这些条款的含义，并自愿签订本合同。</w:t>
      </w:r>
    </w:p>
    <w:p w14:paraId="76072076">
      <w:pPr>
        <w:spacing w:beforeLines="50" w:line="360" w:lineRule="auto"/>
        <w:ind w:left="-6" w:leftChars="-40" w:hanging="82" w:hangingChars="34"/>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第十条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争议的解决</w:t>
      </w:r>
    </w:p>
    <w:p w14:paraId="6C23FCB6">
      <w:pPr>
        <w:spacing w:line="360" w:lineRule="auto"/>
        <w:ind w:left="257" w:leftChars="-14" w:hanging="288" w:hangingChars="12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、因货物的质量问题发生争议的，应当邀请国家认可的质量检测机构对货物质量进行鉴定。货物符合标准的，鉴定费由甲方承担；货物不符合质量标准的，鉴定费由乙方承担。</w:t>
      </w:r>
    </w:p>
    <w:p w14:paraId="5A54F8A2">
      <w:pPr>
        <w:spacing w:line="360" w:lineRule="auto"/>
        <w:ind w:left="257" w:leftChars="-14" w:hanging="288" w:hangingChars="12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2</w:t>
      </w:r>
      <w:r>
        <w:rPr>
          <w:rFonts w:hint="eastAsia" w:asciiTheme="minorEastAsia" w:hAnsiTheme="minorEastAsia" w:eastAsiaTheme="minorEastAsia"/>
          <w:color w:val="000000"/>
          <w:sz w:val="24"/>
          <w:szCs w:val="24"/>
          <w:lang w:eastAsia="zh-CN"/>
        </w:rPr>
        <w:t>、因履行本合同引起的或与本合同有关的争议，甲、乙双方应首先通过友好协商解决，如果协商不能解决争议，应向甲方所在地人民法院起诉。</w:t>
      </w:r>
    </w:p>
    <w:p w14:paraId="7AB5107E">
      <w:pPr>
        <w:spacing w:beforeLines="50" w:line="360" w:lineRule="auto"/>
        <w:ind w:left="-6" w:leftChars="-40" w:hanging="82" w:hangingChars="34"/>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第十一条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不可抗力</w:t>
      </w:r>
    </w:p>
    <w:p w14:paraId="049EE37C">
      <w:pPr>
        <w:spacing w:line="360" w:lineRule="auto"/>
        <w:ind w:left="369" w:leftChars="-13" w:hanging="398" w:hangingChars="166"/>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w:t>
      </w:r>
      <w:r>
        <w:rPr>
          <w:rFonts w:hint="eastAsia" w:asciiTheme="minorEastAsia" w:hAnsiTheme="minorEastAsia" w:eastAsiaTheme="minorEastAsia"/>
          <w:color w:val="000000"/>
          <w:sz w:val="24"/>
          <w:szCs w:val="24"/>
          <w:lang w:eastAsia="zh-CN"/>
        </w:rPr>
        <w:t>、“不可抗力事件”是指不能由一方控制的、不可预见的、不可避免其发生，并且不能克服的</w:t>
      </w:r>
      <w:r>
        <w:rPr>
          <w:rFonts w:asciiTheme="minorEastAsia" w:hAnsiTheme="minorEastAsia" w:eastAsiaTheme="minorEastAsia"/>
          <w:color w:val="000000"/>
          <w:sz w:val="24"/>
          <w:szCs w:val="24"/>
          <w:lang w:eastAsia="zh-CN"/>
        </w:rPr>
        <w:t>,其结果使一方无法部分或全部履行其在本合同下规定的职责的事件。不可抗力事件包括：暴动、战争、骚乱、罢工、地震、潮汐、台风、罕见暴风雪、以及非由于合同一方过错引起的政府行为等等。</w:t>
      </w:r>
    </w:p>
    <w:p w14:paraId="637DF7B7">
      <w:pPr>
        <w:spacing w:line="360" w:lineRule="auto"/>
        <w:ind w:left="369" w:leftChars="-13" w:hanging="398" w:hangingChars="166"/>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2、如果一方因为不可抗力阻碍其承担本合同规定的职责，这一方将在不可抗力发生后五天内通知另一方，并应采取一切补救措施，尽可能地减少损失和对本合同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出的合理费用。</w:t>
      </w:r>
    </w:p>
    <w:p w14:paraId="3B7C08DA">
      <w:pPr>
        <w:spacing w:line="360" w:lineRule="auto"/>
        <w:ind w:left="369" w:leftChars="-13" w:hanging="398" w:hangingChars="166"/>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3、因一方延迟履行合同后发生的不可抗力的,不能免除延迟履约一方的相应责任。</w:t>
      </w:r>
    </w:p>
    <w:p w14:paraId="54602A06">
      <w:pPr>
        <w:spacing w:line="360" w:lineRule="auto"/>
        <w:ind w:left="369" w:leftChars="-13" w:hanging="398" w:hangingChars="166"/>
        <w:rPr>
          <w:rFonts w:asciiTheme="minorEastAsia" w:hAnsiTheme="minorEastAsia" w:eastAsiaTheme="minorEastAsia"/>
          <w:color w:val="000000"/>
          <w:sz w:val="24"/>
          <w:szCs w:val="24"/>
          <w:lang w:eastAsia="zh-CN"/>
        </w:rPr>
      </w:pPr>
    </w:p>
    <w:p w14:paraId="14EDE668">
      <w:pPr>
        <w:spacing w:beforeLines="50" w:line="360" w:lineRule="auto"/>
        <w:ind w:left="-6" w:leftChars="-40" w:hanging="82" w:hangingChars="34"/>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第十二条</w:t>
      </w:r>
      <w:r>
        <w:rPr>
          <w:rFonts w:asciiTheme="minorEastAsia" w:hAnsiTheme="minorEastAsia" w:eastAsiaTheme="minorEastAsia"/>
          <w:b/>
          <w:color w:val="000000"/>
          <w:sz w:val="24"/>
          <w:szCs w:val="24"/>
          <w:lang w:eastAsia="zh-CN"/>
        </w:rPr>
        <w:t xml:space="preserve">  </w:t>
      </w:r>
      <w:r>
        <w:rPr>
          <w:rFonts w:hint="eastAsia" w:asciiTheme="minorEastAsia" w:hAnsiTheme="minorEastAsia" w:eastAsiaTheme="minorEastAsia"/>
          <w:b/>
          <w:color w:val="000000"/>
          <w:sz w:val="24"/>
          <w:szCs w:val="24"/>
          <w:lang w:eastAsia="zh-CN"/>
        </w:rPr>
        <w:t>合同的生效、变更及其他</w:t>
      </w:r>
    </w:p>
    <w:p w14:paraId="0EF31761">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1、本合同经</w:t>
      </w:r>
      <w:r>
        <w:rPr>
          <w:rFonts w:hint="eastAsia" w:asciiTheme="minorEastAsia" w:hAnsiTheme="minorEastAsia" w:eastAsiaTheme="minorEastAsia"/>
          <w:color w:val="000000"/>
          <w:sz w:val="24"/>
          <w:szCs w:val="24"/>
          <w:lang w:eastAsia="zh-CN"/>
        </w:rPr>
        <w:t>甲乙双</w:t>
      </w:r>
      <w:r>
        <w:rPr>
          <w:rFonts w:asciiTheme="minorEastAsia" w:hAnsiTheme="minorEastAsia" w:eastAsiaTheme="minorEastAsia"/>
          <w:color w:val="000000"/>
          <w:sz w:val="24"/>
          <w:szCs w:val="24"/>
          <w:lang w:eastAsia="zh-CN"/>
        </w:rPr>
        <w:t>方</w:t>
      </w:r>
      <w:r>
        <w:rPr>
          <w:rFonts w:hint="eastAsia" w:asciiTheme="minorEastAsia" w:hAnsiTheme="minorEastAsia" w:eastAsiaTheme="minorEastAsia"/>
          <w:color w:val="000000"/>
          <w:sz w:val="24"/>
          <w:szCs w:val="24"/>
          <w:lang w:eastAsia="zh-CN"/>
        </w:rPr>
        <w:t>加盖公章</w:t>
      </w:r>
      <w:r>
        <w:rPr>
          <w:rFonts w:asciiTheme="minorEastAsia" w:hAnsiTheme="minorEastAsia" w:eastAsiaTheme="minorEastAsia"/>
          <w:color w:val="000000"/>
          <w:sz w:val="24"/>
          <w:szCs w:val="24"/>
          <w:lang w:eastAsia="zh-CN"/>
        </w:rPr>
        <w:t>后立即生效。</w:t>
      </w:r>
    </w:p>
    <w:p w14:paraId="12B247A0">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2、合同生效后，未经双方书面同意，不得对合同条款做任何修改,对本合同条款的任何变更或修改都须经双方协商同意，由双方盖章确认后执行</w:t>
      </w:r>
      <w:r>
        <w:rPr>
          <w:rFonts w:hint="eastAsia" w:asciiTheme="minorEastAsia" w:hAnsiTheme="minorEastAsia" w:eastAsiaTheme="minorEastAsia"/>
          <w:color w:val="000000"/>
          <w:sz w:val="24"/>
          <w:szCs w:val="24"/>
          <w:lang w:eastAsia="zh-CN"/>
        </w:rPr>
        <w:t>。</w:t>
      </w:r>
    </w:p>
    <w:p w14:paraId="653FF108">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3、任何一方未经另一方书面盖章同意，不得将本合同规定的双方所承担的任何权利或义务转让给第三方。</w:t>
      </w:r>
    </w:p>
    <w:p w14:paraId="399BBDEC">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4、</w:t>
      </w:r>
      <w:r>
        <w:rPr>
          <w:rFonts w:hint="eastAsia" w:asciiTheme="minorEastAsia" w:hAnsiTheme="minorEastAsia" w:eastAsiaTheme="minorEastAsia"/>
          <w:color w:val="000000"/>
          <w:sz w:val="24"/>
          <w:szCs w:val="24"/>
          <w:lang w:eastAsia="zh-CN"/>
        </w:rPr>
        <w:t>参比</w:t>
      </w:r>
      <w:r>
        <w:rPr>
          <w:rFonts w:asciiTheme="minorEastAsia" w:hAnsiTheme="minorEastAsia" w:eastAsiaTheme="minorEastAsia"/>
          <w:color w:val="000000"/>
          <w:sz w:val="24"/>
          <w:szCs w:val="24"/>
          <w:lang w:eastAsia="zh-CN"/>
        </w:rPr>
        <w:t>书及其附件、合同履行中双方补充、变更等书面协议或文件均为本合同的组</w:t>
      </w:r>
      <w:r>
        <w:rPr>
          <w:rFonts w:hint="eastAsia" w:asciiTheme="minorEastAsia" w:hAnsiTheme="minorEastAsia" w:eastAsiaTheme="minorEastAsia"/>
          <w:color w:val="000000"/>
          <w:sz w:val="24"/>
          <w:szCs w:val="24"/>
          <w:lang w:eastAsia="zh-CN"/>
        </w:rPr>
        <w:t>成部分。参比书及其附件与本合同冲突时，以本合同为准。合同履行中的书面协议及文件内容相冲突时，以时间在后的为准。</w:t>
      </w:r>
    </w:p>
    <w:p w14:paraId="5F939B68">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5、本合同正本一式伍份，甲方执肆份，乙方执壹份，具有同等法律效力。</w:t>
      </w:r>
    </w:p>
    <w:p w14:paraId="735A014C">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6、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3DDD1E92">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sz w:val="24"/>
          <w:szCs w:val="24"/>
          <w:lang w:eastAsia="zh-CN"/>
        </w:rPr>
        <w:t xml:space="preserve">双方确定，甲方指定 </w:t>
      </w:r>
      <w:r>
        <w:rPr>
          <w:rFonts w:hint="eastAsia" w:asciiTheme="minorEastAsia" w:hAnsiTheme="minorEastAsia" w:eastAsiaTheme="minorEastAsia"/>
          <w:sz w:val="24"/>
          <w:szCs w:val="24"/>
          <w:u w:val="single"/>
          <w:lang w:eastAsia="zh-CN"/>
        </w:rPr>
        <w:t xml:space="preserve">  杨杰 电话：19959614345  邮箱jyang@fhcpec.com.cn </w:t>
      </w:r>
      <w:r>
        <w:rPr>
          <w:rFonts w:hint="eastAsia" w:asciiTheme="minorEastAsia" w:hAnsiTheme="minorEastAsia" w:eastAsiaTheme="minorEastAsia"/>
          <w:sz w:val="24"/>
          <w:szCs w:val="24"/>
          <w:lang w:eastAsia="zh-CN"/>
        </w:rPr>
        <w:t xml:space="preserve">为甲方项目联系人，乙方指定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为乙方项目联系人。一方变更项目联系人的，应当及时以书面形式通知另一方。未及时通知并影响本合同履行或造成损失的，应承担相应的责任。</w:t>
      </w:r>
    </w:p>
    <w:p w14:paraId="166B5D98">
      <w:pPr>
        <w:spacing w:line="360" w:lineRule="auto"/>
        <w:ind w:left="352" w:leftChars="-13" w:hanging="381" w:hangingChars="159"/>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7、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2《安全环保协议书》，作为主合同的附件。</w:t>
      </w:r>
    </w:p>
    <w:p w14:paraId="15246A4E">
      <w:pPr>
        <w:spacing w:line="360" w:lineRule="auto"/>
        <w:ind w:firstLine="480" w:firstLineChars="200"/>
        <w:rPr>
          <w:rFonts w:cs="Arial" w:asciiTheme="minorEastAsia" w:hAnsiTheme="minorEastAsia" w:eastAsiaTheme="minorEastAsia"/>
          <w:bCs/>
          <w:color w:val="000000"/>
          <w:sz w:val="24"/>
          <w:szCs w:val="24"/>
          <w:lang w:eastAsia="zh-CN"/>
        </w:rPr>
      </w:pPr>
      <w:r>
        <w:rPr>
          <w:rFonts w:hint="eastAsia" w:cs="Arial" w:asciiTheme="minorEastAsia" w:hAnsiTheme="minorEastAsia" w:eastAsiaTheme="minorEastAsia"/>
          <w:bCs/>
          <w:color w:val="000000"/>
          <w:sz w:val="24"/>
          <w:szCs w:val="24"/>
          <w:lang w:eastAsia="zh-CN"/>
        </w:rPr>
        <w:t>附件</w:t>
      </w:r>
      <w:r>
        <w:rPr>
          <w:rFonts w:cs="Arial" w:asciiTheme="minorEastAsia" w:hAnsiTheme="minorEastAsia" w:eastAsiaTheme="minorEastAsia"/>
          <w:bCs/>
          <w:color w:val="000000"/>
          <w:sz w:val="24"/>
          <w:szCs w:val="24"/>
          <w:lang w:eastAsia="zh-CN"/>
        </w:rPr>
        <w:t>1</w:t>
      </w:r>
      <w:r>
        <w:rPr>
          <w:rFonts w:hint="eastAsia" w:cs="Arial" w:asciiTheme="minorEastAsia" w:hAnsiTheme="minorEastAsia" w:eastAsiaTheme="minorEastAsia"/>
          <w:bCs/>
          <w:color w:val="000000"/>
          <w:sz w:val="24"/>
          <w:szCs w:val="24"/>
          <w:lang w:eastAsia="zh-CN"/>
        </w:rPr>
        <w:t>：《</w:t>
      </w:r>
      <w:r>
        <w:rPr>
          <w:rFonts w:hint="eastAsia" w:cs="Arial"/>
          <w:bCs/>
          <w:color w:val="000000"/>
          <w:sz w:val="24"/>
          <w:szCs w:val="24"/>
          <w:lang w:eastAsia="zh-CN"/>
        </w:rPr>
        <w:t>2026-2028宣传标识制作项目</w:t>
      </w:r>
      <w:r>
        <w:rPr>
          <w:sz w:val="24"/>
          <w:szCs w:val="24"/>
          <w:lang w:eastAsia="zh-CN"/>
        </w:rPr>
        <w:t>福海创广告业务年约分项报价表</w:t>
      </w:r>
      <w:r>
        <w:rPr>
          <w:rFonts w:hint="eastAsia" w:cs="Arial" w:asciiTheme="minorEastAsia" w:hAnsiTheme="minorEastAsia" w:eastAsiaTheme="minorEastAsia"/>
          <w:bCs/>
          <w:color w:val="000000"/>
          <w:sz w:val="24"/>
          <w:szCs w:val="24"/>
          <w:lang w:eastAsia="zh-CN"/>
        </w:rPr>
        <w:t>》</w:t>
      </w:r>
    </w:p>
    <w:p w14:paraId="4EBBD0EB">
      <w:pPr>
        <w:spacing w:line="360" w:lineRule="auto"/>
        <w:ind w:firstLine="480" w:firstLineChars="200"/>
        <w:rPr>
          <w:rFonts w:cs="Arial" w:asciiTheme="minorEastAsia" w:hAnsiTheme="minorEastAsia" w:eastAsiaTheme="minorEastAsia"/>
          <w:bCs/>
          <w:color w:val="000000"/>
          <w:sz w:val="24"/>
          <w:szCs w:val="24"/>
          <w:lang w:eastAsia="zh-CN"/>
        </w:rPr>
      </w:pPr>
      <w:r>
        <w:rPr>
          <w:rFonts w:cs="Arial" w:asciiTheme="minorEastAsia" w:hAnsiTheme="minorEastAsia" w:eastAsiaTheme="minorEastAsia"/>
          <w:bCs/>
          <w:color w:val="000000"/>
          <w:sz w:val="24"/>
          <w:szCs w:val="24"/>
          <w:lang w:eastAsia="zh-CN"/>
        </w:rPr>
        <w:t>附件2：《安全环保协议书》</w:t>
      </w:r>
    </w:p>
    <w:p w14:paraId="75A6BD3B">
      <w:pPr>
        <w:spacing w:line="360" w:lineRule="auto"/>
        <w:ind w:firstLine="480" w:firstLineChars="200"/>
        <w:rPr>
          <w:rFonts w:cs="Arial" w:asciiTheme="minorEastAsia" w:hAnsiTheme="minorEastAsia" w:eastAsiaTheme="minorEastAsia"/>
          <w:bCs/>
          <w:color w:val="000000"/>
          <w:sz w:val="24"/>
          <w:szCs w:val="24"/>
          <w:lang w:eastAsia="zh-CN"/>
        </w:rPr>
      </w:pPr>
      <w:r>
        <w:rPr>
          <w:rFonts w:cs="Arial" w:asciiTheme="minorEastAsia" w:hAnsiTheme="minorEastAsia" w:eastAsiaTheme="minorEastAsia"/>
          <w:bCs/>
          <w:color w:val="000000"/>
          <w:sz w:val="24"/>
          <w:szCs w:val="24"/>
          <w:lang w:eastAsia="zh-CN"/>
        </w:rPr>
        <w:t xml:space="preserve">                                                                           </w:t>
      </w:r>
    </w:p>
    <w:p w14:paraId="2DCDCCAD">
      <w:pPr>
        <w:widowControl/>
        <w:rPr>
          <w:rFonts w:cs="Arial" w:asciiTheme="minorEastAsia" w:hAnsiTheme="minorEastAsia" w:eastAsiaTheme="minorEastAsia"/>
          <w:b/>
          <w:bCs/>
          <w:color w:val="000000"/>
          <w:sz w:val="24"/>
          <w:szCs w:val="24"/>
          <w:lang w:eastAsia="zh-CN"/>
        </w:rPr>
      </w:pPr>
      <w:r>
        <w:rPr>
          <w:rFonts w:cs="Arial" w:asciiTheme="minorEastAsia" w:hAnsiTheme="minorEastAsia" w:eastAsiaTheme="minorEastAsia"/>
          <w:b/>
          <w:bCs/>
          <w:color w:val="000000"/>
          <w:sz w:val="24"/>
          <w:szCs w:val="24"/>
          <w:lang w:eastAsia="zh-CN"/>
        </w:rPr>
        <w:t>以下无正文，为合同盖章页。</w:t>
      </w:r>
    </w:p>
    <w:p w14:paraId="74B0C31E">
      <w:pPr>
        <w:widowControl/>
        <w:rPr>
          <w:rFonts w:cs="Arial" w:asciiTheme="minorEastAsia" w:hAnsiTheme="minorEastAsia" w:eastAsiaTheme="minorEastAsia"/>
          <w:b/>
          <w:bCs/>
          <w:color w:val="000000"/>
          <w:sz w:val="24"/>
          <w:szCs w:val="24"/>
          <w:lang w:eastAsia="zh-CN"/>
        </w:rPr>
      </w:pPr>
    </w:p>
    <w:p w14:paraId="16C67F29">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 xml:space="preserve">甲方: 福建福海创石油化工有限公司 　  甲方：腾龙芳烃（漳州）有限公司 </w:t>
      </w:r>
      <w:r>
        <w:rPr>
          <w:rFonts w:cs="Courier New" w:asciiTheme="minorEastAsia" w:hAnsiTheme="minorEastAsia" w:eastAsiaTheme="minorEastAsia"/>
          <w:sz w:val="24"/>
          <w:szCs w:val="24"/>
          <w:lang w:eastAsia="zh-CN"/>
        </w:rPr>
        <w:t xml:space="preserve">  </w:t>
      </w:r>
      <w:r>
        <w:rPr>
          <w:rFonts w:hint="eastAsia" w:cs="Courier New" w:asciiTheme="minorEastAsia" w:hAnsiTheme="minorEastAsia" w:eastAsiaTheme="minorEastAsia"/>
          <w:sz w:val="24"/>
          <w:szCs w:val="24"/>
          <w:lang w:eastAsia="zh-CN"/>
        </w:rPr>
        <w:t xml:space="preserve">　  </w:t>
      </w:r>
    </w:p>
    <w:p w14:paraId="0002E3DC">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账号：</w:t>
      </w:r>
      <w:r>
        <w:rPr>
          <w:rFonts w:cs="Courier New" w:asciiTheme="minorEastAsia" w:hAnsiTheme="minorEastAsia" w:eastAsiaTheme="minorEastAsia"/>
          <w:sz w:val="24"/>
          <w:szCs w:val="24"/>
          <w:lang w:eastAsia="zh-CN"/>
        </w:rPr>
        <w:t xml:space="preserve">406574816628                   </w:t>
      </w:r>
      <w:r>
        <w:rPr>
          <w:rFonts w:hint="eastAsia" w:cs="Courier New" w:asciiTheme="minorEastAsia" w:hAnsiTheme="minorEastAsia" w:eastAsiaTheme="minorEastAsia"/>
          <w:sz w:val="24"/>
          <w:szCs w:val="24"/>
          <w:lang w:eastAsia="zh-CN"/>
        </w:rPr>
        <w:t>账号</w:t>
      </w:r>
      <w:r>
        <w:rPr>
          <w:rFonts w:cs="Courier New" w:asciiTheme="minorEastAsia" w:hAnsiTheme="minorEastAsia" w:eastAsiaTheme="minorEastAsia"/>
          <w:sz w:val="24"/>
          <w:szCs w:val="24"/>
          <w:lang w:eastAsia="zh-CN"/>
        </w:rPr>
        <w:t>：</w:t>
      </w:r>
      <w:r>
        <w:rPr>
          <w:rFonts w:hint="eastAsia" w:cs="Courier New" w:asciiTheme="minorEastAsia" w:hAnsiTheme="minorEastAsia" w:eastAsiaTheme="minorEastAsia"/>
          <w:sz w:val="24"/>
          <w:szCs w:val="24"/>
          <w:lang w:eastAsia="zh-CN"/>
        </w:rPr>
        <w:t>1</w:t>
      </w:r>
      <w:r>
        <w:rPr>
          <w:rFonts w:cs="Courier New" w:asciiTheme="minorEastAsia" w:hAnsiTheme="minorEastAsia" w:eastAsiaTheme="minorEastAsia"/>
          <w:sz w:val="24"/>
          <w:szCs w:val="24"/>
          <w:lang w:eastAsia="zh-CN"/>
        </w:rPr>
        <w:t xml:space="preserve">62070100100021071     </w:t>
      </w:r>
      <w:r>
        <w:rPr>
          <w:rFonts w:hint="eastAsia" w:cs="Courier New" w:asciiTheme="minorEastAsia" w:hAnsiTheme="minorEastAsia" w:eastAsiaTheme="minorEastAsia"/>
          <w:sz w:val="24"/>
          <w:szCs w:val="24"/>
          <w:lang w:eastAsia="zh-CN"/>
        </w:rPr>
        <w:t xml:space="preserve">： </w:t>
      </w:r>
    </w:p>
    <w:p w14:paraId="7E92DDBD">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开户行：中国银行漳州古雷支行</w:t>
      </w:r>
      <w:r>
        <w:rPr>
          <w:rFonts w:cs="Courier New" w:asciiTheme="minorEastAsia" w:hAnsiTheme="minorEastAsia" w:eastAsiaTheme="minorEastAsia"/>
          <w:sz w:val="24"/>
          <w:szCs w:val="24"/>
          <w:lang w:eastAsia="zh-CN"/>
        </w:rPr>
        <w:t xml:space="preserve">         </w:t>
      </w:r>
      <w:r>
        <w:rPr>
          <w:rFonts w:hint="eastAsia" w:cs="Courier New" w:asciiTheme="minorEastAsia" w:hAnsiTheme="minorEastAsia" w:eastAsiaTheme="minorEastAsia"/>
          <w:sz w:val="24"/>
          <w:szCs w:val="24"/>
          <w:lang w:eastAsia="zh-CN"/>
        </w:rPr>
        <w:t xml:space="preserve">开户行：兴业银行漳州古雷支行 </w:t>
      </w:r>
      <w:r>
        <w:rPr>
          <w:rFonts w:cs="Courier New" w:asciiTheme="minorEastAsia" w:hAnsiTheme="minorEastAsia" w:eastAsiaTheme="minorEastAsia"/>
          <w:sz w:val="24"/>
          <w:szCs w:val="24"/>
          <w:lang w:eastAsia="zh-CN"/>
        </w:rPr>
        <w:t xml:space="preserve">   </w:t>
      </w:r>
      <w:r>
        <w:rPr>
          <w:rFonts w:hint="eastAsia" w:cs="Courier New" w:asciiTheme="minorEastAsia" w:hAnsiTheme="minorEastAsia" w:eastAsiaTheme="minorEastAsia"/>
          <w:sz w:val="24"/>
          <w:szCs w:val="24"/>
          <w:lang w:eastAsia="zh-CN"/>
        </w:rPr>
        <w:t xml:space="preserve">     </w:t>
      </w:r>
    </w:p>
    <w:p w14:paraId="4BA414A8">
      <w:pPr>
        <w:widowControl/>
        <w:spacing w:line="480" w:lineRule="auto"/>
        <w:rPr>
          <w:rFonts w:cs="Courier New" w:asciiTheme="minorEastAsia" w:hAnsiTheme="minorEastAsia" w:eastAsiaTheme="minorEastAsia"/>
          <w:sz w:val="24"/>
          <w:szCs w:val="24"/>
          <w:lang w:eastAsia="zh-CN"/>
        </w:rPr>
      </w:pPr>
    </w:p>
    <w:p w14:paraId="6632C744">
      <w:pPr>
        <w:spacing w:line="360" w:lineRule="auto"/>
        <w:ind w:left="3360" w:hanging="3360" w:hangingChars="1400"/>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甲方：</w:t>
      </w:r>
      <w:r>
        <w:rPr>
          <w:rFonts w:hint="eastAsia"/>
          <w:sz w:val="24"/>
          <w:szCs w:val="24"/>
          <w:lang w:eastAsia="zh-CN"/>
        </w:rPr>
        <w:t>福建省福化古蕾化学有限公司</w:t>
      </w:r>
      <w:r>
        <w:rPr>
          <w:rFonts w:hint="eastAsia" w:cs="Courier New" w:asciiTheme="minorEastAsia" w:hAnsiTheme="minorEastAsia" w:eastAsiaTheme="minorEastAsia"/>
          <w:sz w:val="24"/>
          <w:szCs w:val="24"/>
          <w:lang w:eastAsia="zh-CN"/>
        </w:rPr>
        <w:t xml:space="preserve">   甲方：翔鹭码头投资管理（漳州）有限公司</w:t>
      </w:r>
    </w:p>
    <w:p w14:paraId="0A66AEB0">
      <w:pPr>
        <w:spacing w:line="36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账号：</w:t>
      </w:r>
      <w:r>
        <w:rPr>
          <w:rFonts w:hint="eastAsia"/>
          <w:sz w:val="24"/>
          <w:szCs w:val="24"/>
          <w:lang w:eastAsia="zh-CN"/>
        </w:rPr>
        <w:t xml:space="preserve">35050166950100000773          </w:t>
      </w:r>
      <w:r>
        <w:rPr>
          <w:rFonts w:cs="Courier New" w:asciiTheme="minorEastAsia" w:hAnsiTheme="minorEastAsia" w:eastAsiaTheme="minorEastAsia"/>
          <w:sz w:val="24"/>
          <w:szCs w:val="24"/>
          <w:lang w:eastAsia="zh-CN"/>
        </w:rPr>
        <w:t>账号：423467650735</w:t>
      </w:r>
    </w:p>
    <w:p w14:paraId="794B804A">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开户行：</w:t>
      </w:r>
      <w:r>
        <w:rPr>
          <w:rFonts w:hint="eastAsia"/>
          <w:sz w:val="24"/>
          <w:szCs w:val="24"/>
          <w:lang w:eastAsia="zh-CN"/>
        </w:rPr>
        <w:t xml:space="preserve">中国建设银行股份有限公司    </w:t>
      </w:r>
      <w:r>
        <w:rPr>
          <w:rFonts w:cs="Courier New" w:asciiTheme="minorEastAsia" w:hAnsiTheme="minorEastAsia" w:eastAsiaTheme="minorEastAsia"/>
          <w:sz w:val="24"/>
          <w:szCs w:val="24"/>
          <w:lang w:eastAsia="zh-CN"/>
        </w:rPr>
        <w:t>开户行：中国银行</w:t>
      </w:r>
      <w:r>
        <w:rPr>
          <w:rFonts w:hint="eastAsia" w:cs="Courier New" w:asciiTheme="minorEastAsia" w:hAnsiTheme="minorEastAsia" w:eastAsiaTheme="minorEastAsia"/>
          <w:sz w:val="24"/>
          <w:szCs w:val="24"/>
          <w:lang w:eastAsia="zh-CN"/>
        </w:rPr>
        <w:t>漳</w:t>
      </w:r>
      <w:r>
        <w:rPr>
          <w:rFonts w:cs="Courier New" w:asciiTheme="minorEastAsia" w:hAnsiTheme="minorEastAsia" w:eastAsiaTheme="minorEastAsia"/>
          <w:sz w:val="24"/>
          <w:szCs w:val="24"/>
          <w:lang w:eastAsia="zh-CN"/>
        </w:rPr>
        <w:t>浦支行</w:t>
      </w:r>
    </w:p>
    <w:p w14:paraId="382B0CC8">
      <w:pPr>
        <w:widowControl/>
        <w:spacing w:line="480" w:lineRule="auto"/>
        <w:rPr>
          <w:rFonts w:cs="Courier New" w:asciiTheme="minorEastAsia" w:hAnsiTheme="minorEastAsia" w:eastAsiaTheme="minorEastAsia"/>
          <w:sz w:val="24"/>
          <w:szCs w:val="24"/>
          <w:lang w:eastAsia="zh-CN"/>
        </w:rPr>
      </w:pPr>
      <w:r>
        <w:rPr>
          <w:rFonts w:hint="eastAsia"/>
          <w:sz w:val="24"/>
          <w:szCs w:val="24"/>
        </w:rPr>
        <w:t>漳州古雷港支行</w:t>
      </w:r>
      <w:r>
        <w:rPr>
          <w:rFonts w:hint="eastAsia" w:cs="Courier New" w:asciiTheme="minorEastAsia" w:hAnsiTheme="minorEastAsia" w:eastAsiaTheme="minorEastAsia"/>
          <w:sz w:val="24"/>
          <w:szCs w:val="24"/>
          <w:lang w:eastAsia="zh-CN"/>
        </w:rPr>
        <w:t xml:space="preserve">      </w:t>
      </w:r>
    </w:p>
    <w:p w14:paraId="780127E7">
      <w:pPr>
        <w:widowControl/>
        <w:spacing w:line="480" w:lineRule="auto"/>
        <w:ind w:firstLine="1200"/>
        <w:rPr>
          <w:rFonts w:cs="Courier New" w:asciiTheme="minorEastAsia" w:hAnsiTheme="minorEastAsia" w:eastAsiaTheme="minorEastAsia"/>
          <w:sz w:val="24"/>
          <w:szCs w:val="24"/>
          <w:lang w:eastAsia="zh-CN"/>
        </w:rPr>
      </w:pPr>
    </w:p>
    <w:p w14:paraId="32A67713">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甲方：福建海裕石化有限公司         乙方：</w:t>
      </w:r>
    </w:p>
    <w:p w14:paraId="45B1F967">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账号：</w:t>
      </w:r>
      <w:r>
        <w:rPr>
          <w:rFonts w:cs="Courier New" w:asciiTheme="minorEastAsia" w:hAnsiTheme="minorEastAsia" w:eastAsiaTheme="minorEastAsia"/>
          <w:sz w:val="24"/>
          <w:szCs w:val="24"/>
          <w:lang w:eastAsia="zh-CN"/>
        </w:rPr>
        <w:t xml:space="preserve">162070100100016883 </w:t>
      </w:r>
      <w:r>
        <w:rPr>
          <w:rFonts w:hint="eastAsia" w:cs="Courier New" w:asciiTheme="minorEastAsia" w:hAnsiTheme="minorEastAsia" w:eastAsiaTheme="minorEastAsia"/>
          <w:sz w:val="24"/>
          <w:szCs w:val="24"/>
          <w:lang w:eastAsia="zh-CN"/>
        </w:rPr>
        <w:t xml:space="preserve">          账号：</w:t>
      </w:r>
    </w:p>
    <w:p w14:paraId="0BF99DAB">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开户行：兴业银行股份有限公司       开户行：</w:t>
      </w:r>
    </w:p>
    <w:p w14:paraId="57B0FD78">
      <w:pPr>
        <w:widowControl/>
        <w:spacing w:line="480" w:lineRule="auto"/>
        <w:rPr>
          <w:rFonts w:cs="Courier New" w:asciiTheme="minorEastAsia" w:hAnsiTheme="minorEastAsia" w:eastAsiaTheme="minorEastAsia"/>
          <w:sz w:val="24"/>
          <w:szCs w:val="24"/>
          <w:lang w:eastAsia="zh-CN"/>
        </w:rPr>
      </w:pPr>
      <w:r>
        <w:rPr>
          <w:rFonts w:hint="eastAsia" w:cs="Courier New" w:asciiTheme="minorEastAsia" w:hAnsiTheme="minorEastAsia" w:eastAsiaTheme="minorEastAsia"/>
          <w:sz w:val="24"/>
          <w:szCs w:val="24"/>
          <w:lang w:eastAsia="zh-CN"/>
        </w:rPr>
        <w:t>漳州古雷支行开户行</w:t>
      </w:r>
    </w:p>
    <w:p w14:paraId="7E718242">
      <w:pPr>
        <w:widowControl/>
        <w:spacing w:line="480" w:lineRule="auto"/>
        <w:rPr>
          <w:rFonts w:cs="Courier New" w:asciiTheme="minorEastAsia" w:hAnsiTheme="minorEastAsia" w:eastAsiaTheme="minorEastAsia"/>
          <w:sz w:val="24"/>
          <w:szCs w:val="24"/>
          <w:lang w:eastAsia="zh-CN"/>
        </w:rPr>
      </w:pPr>
    </w:p>
    <w:p w14:paraId="7C9086CB">
      <w:pPr>
        <w:pStyle w:val="24"/>
        <w:spacing w:line="360" w:lineRule="auto"/>
        <w:ind w:left="-460" w:leftChars="-339" w:hanging="286" w:hangingChars="89"/>
        <w:jc w:val="center"/>
        <w:rPr>
          <w:rFonts w:ascii="黑体" w:hAnsi="宋体" w:eastAsia="黑体"/>
          <w:b/>
          <w:sz w:val="32"/>
          <w:szCs w:val="32"/>
          <w:lang w:eastAsia="zh-CN"/>
        </w:rPr>
      </w:pPr>
    </w:p>
    <w:p w14:paraId="4B68990E">
      <w:pPr>
        <w:pStyle w:val="24"/>
        <w:spacing w:line="360" w:lineRule="auto"/>
        <w:ind w:left="-460" w:leftChars="-339" w:hanging="286" w:hangingChars="89"/>
        <w:jc w:val="center"/>
        <w:rPr>
          <w:rFonts w:ascii="黑体" w:hAnsi="宋体" w:eastAsia="黑体"/>
          <w:b/>
          <w:sz w:val="32"/>
          <w:szCs w:val="32"/>
          <w:lang w:eastAsia="zh-CN"/>
        </w:rPr>
      </w:pPr>
    </w:p>
    <w:p w14:paraId="4236029E">
      <w:pPr>
        <w:pStyle w:val="24"/>
        <w:spacing w:line="360" w:lineRule="auto"/>
        <w:ind w:left="-460" w:leftChars="-339" w:hanging="286" w:hangingChars="89"/>
        <w:jc w:val="center"/>
        <w:rPr>
          <w:rFonts w:ascii="黑体" w:hAnsi="宋体" w:eastAsia="黑体"/>
          <w:b/>
          <w:sz w:val="32"/>
          <w:szCs w:val="32"/>
          <w:lang w:eastAsia="zh-CN"/>
        </w:rPr>
      </w:pPr>
    </w:p>
    <w:p w14:paraId="2EF56D3E">
      <w:pPr>
        <w:pStyle w:val="24"/>
        <w:spacing w:line="360" w:lineRule="auto"/>
        <w:ind w:left="-460" w:leftChars="-339" w:hanging="286" w:hangingChars="89"/>
        <w:jc w:val="center"/>
        <w:rPr>
          <w:rFonts w:ascii="黑体" w:hAnsi="宋体" w:eastAsia="黑体"/>
          <w:b/>
          <w:sz w:val="32"/>
          <w:szCs w:val="32"/>
          <w:lang w:eastAsia="zh-CN"/>
        </w:rPr>
      </w:pPr>
    </w:p>
    <w:p w14:paraId="07E85F72">
      <w:pPr>
        <w:pStyle w:val="24"/>
        <w:spacing w:line="360" w:lineRule="auto"/>
        <w:ind w:left="-460" w:leftChars="-339" w:hanging="286" w:hangingChars="89"/>
        <w:jc w:val="center"/>
        <w:rPr>
          <w:rFonts w:ascii="黑体" w:hAnsi="宋体" w:eastAsia="黑体"/>
          <w:b/>
          <w:sz w:val="32"/>
          <w:szCs w:val="32"/>
          <w:lang w:eastAsia="zh-CN"/>
        </w:rPr>
      </w:pPr>
    </w:p>
    <w:p w14:paraId="6AE423D0">
      <w:pPr>
        <w:pStyle w:val="24"/>
        <w:spacing w:line="360" w:lineRule="auto"/>
        <w:ind w:left="-460" w:leftChars="-339" w:hanging="286" w:hangingChars="89"/>
        <w:jc w:val="center"/>
        <w:rPr>
          <w:rFonts w:ascii="黑体" w:hAnsi="宋体" w:eastAsia="黑体"/>
          <w:b/>
          <w:sz w:val="32"/>
          <w:szCs w:val="32"/>
          <w:lang w:eastAsia="zh-CN"/>
        </w:rPr>
      </w:pPr>
    </w:p>
    <w:p w14:paraId="7CD9CB26">
      <w:pPr>
        <w:pStyle w:val="24"/>
        <w:spacing w:line="360" w:lineRule="auto"/>
        <w:ind w:left="-460" w:leftChars="-339" w:hanging="286" w:hangingChars="89"/>
        <w:jc w:val="center"/>
        <w:rPr>
          <w:rFonts w:ascii="黑体" w:hAnsi="宋体" w:eastAsia="黑体"/>
          <w:b/>
          <w:sz w:val="32"/>
          <w:szCs w:val="32"/>
          <w:lang w:eastAsia="zh-CN"/>
        </w:rPr>
      </w:pPr>
    </w:p>
    <w:p w14:paraId="204BE212">
      <w:pPr>
        <w:pStyle w:val="24"/>
        <w:spacing w:line="360" w:lineRule="auto"/>
        <w:ind w:left="-460" w:leftChars="-339" w:hanging="286" w:hangingChars="89"/>
        <w:jc w:val="center"/>
        <w:rPr>
          <w:rFonts w:ascii="黑体" w:hAnsi="宋体" w:eastAsia="黑体"/>
          <w:b/>
          <w:sz w:val="32"/>
          <w:szCs w:val="32"/>
          <w:lang w:eastAsia="zh-CN"/>
        </w:rPr>
      </w:pPr>
    </w:p>
    <w:p w14:paraId="61595E3C">
      <w:pPr>
        <w:pStyle w:val="24"/>
        <w:spacing w:line="360" w:lineRule="auto"/>
        <w:ind w:left="-460" w:leftChars="-339" w:hanging="286" w:hangingChars="89"/>
        <w:jc w:val="both"/>
        <w:rPr>
          <w:rFonts w:ascii="黑体" w:hAnsi="宋体" w:eastAsia="黑体"/>
          <w:b/>
          <w:sz w:val="32"/>
          <w:szCs w:val="32"/>
          <w:lang w:eastAsia="zh-CN"/>
        </w:rPr>
      </w:pPr>
      <w:r>
        <w:rPr>
          <w:rFonts w:hint="eastAsia" w:ascii="黑体" w:hAnsi="宋体" w:eastAsia="黑体"/>
          <w:b/>
          <w:sz w:val="32"/>
          <w:szCs w:val="32"/>
          <w:lang w:eastAsia="zh-CN"/>
        </w:rPr>
        <w:t>附件一：               安全环保协议书</w:t>
      </w:r>
    </w:p>
    <w:p w14:paraId="5FF2D0A0">
      <w:pPr>
        <w:spacing w:line="360" w:lineRule="auto"/>
        <w:rPr>
          <w:bCs/>
          <w:szCs w:val="21"/>
          <w:u w:val="single"/>
          <w:lang w:eastAsia="zh-CN"/>
        </w:rPr>
      </w:pPr>
      <w:r>
        <w:rPr>
          <w:rFonts w:hint="eastAsia"/>
          <w:szCs w:val="21"/>
          <w:lang w:eastAsia="zh-CN"/>
        </w:rPr>
        <w:t>发包单位（以下简称甲方）：</w:t>
      </w:r>
      <w:r>
        <w:rPr>
          <w:rFonts w:hint="eastAsia"/>
          <w:szCs w:val="21"/>
          <w:u w:val="single"/>
          <w:lang w:eastAsia="zh-CN"/>
        </w:rPr>
        <w:t xml:space="preserve"> 福建福海创石油化工有限公司、</w:t>
      </w:r>
      <w:r>
        <w:rPr>
          <w:rFonts w:hint="eastAsia"/>
          <w:bCs/>
          <w:szCs w:val="21"/>
          <w:u w:val="single"/>
          <w:lang w:eastAsia="zh-CN"/>
        </w:rPr>
        <w:t>腾龙芳烃（漳州）有限公司</w:t>
      </w:r>
    </w:p>
    <w:p w14:paraId="18E8A8B6">
      <w:pPr>
        <w:spacing w:line="360"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14:paraId="6376B688">
      <w:pPr>
        <w:spacing w:line="360" w:lineRule="auto"/>
        <w:ind w:left="1"/>
        <w:rPr>
          <w:szCs w:val="21"/>
          <w:lang w:eastAsia="zh-CN"/>
        </w:rPr>
      </w:pPr>
      <w:r>
        <w:rPr>
          <w:rFonts w:hint="eastAsia"/>
          <w:szCs w:val="21"/>
          <w:lang w:eastAsia="zh-CN"/>
        </w:rPr>
        <w:t xml:space="preserve">     双方就叉车维修保养项目签订了</w:t>
      </w:r>
      <w:r>
        <w:rPr>
          <w:rFonts w:hint="eastAsia"/>
          <w:szCs w:val="21"/>
          <w:u w:val="single"/>
          <w:lang w:eastAsia="zh-CN"/>
        </w:rPr>
        <w:t xml:space="preserve">               </w:t>
      </w:r>
      <w:r>
        <w:rPr>
          <w:rFonts w:hint="eastAsia"/>
          <w:szCs w:val="21"/>
          <w:lang w:eastAsia="zh-CN"/>
        </w:rPr>
        <w:t>协议，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69D7280C">
      <w:pPr>
        <w:spacing w:line="360" w:lineRule="auto"/>
        <w:rPr>
          <w:szCs w:val="21"/>
          <w:lang w:eastAsia="zh-CN"/>
        </w:rPr>
      </w:pPr>
      <w:r>
        <w:rPr>
          <w:rFonts w:hint="eastAsia"/>
          <w:b/>
          <w:szCs w:val="21"/>
          <w:lang w:eastAsia="zh-CN"/>
        </w:rPr>
        <w:t>一、甲方的权利和义务：</w:t>
      </w:r>
    </w:p>
    <w:p w14:paraId="30DF51A0">
      <w:pPr>
        <w:pStyle w:val="210"/>
        <w:spacing w:line="360" w:lineRule="auto"/>
        <w:ind w:left="0" w:firstLine="0"/>
        <w:rPr>
          <w:szCs w:val="21"/>
          <w:lang w:eastAsia="zh-CN"/>
        </w:rPr>
      </w:pPr>
      <w:r>
        <w:rPr>
          <w:rFonts w:hint="eastAsia"/>
          <w:szCs w:val="21"/>
          <w:lang w:eastAsia="zh-CN"/>
        </w:rPr>
        <w:t>1、甲方有权对乙方的资质进行审查，确认其符合且具备进厂条件，方可进厂施工。</w:t>
      </w:r>
    </w:p>
    <w:p w14:paraId="453CFCC0">
      <w:pPr>
        <w:pStyle w:val="210"/>
        <w:spacing w:line="360" w:lineRule="auto"/>
        <w:ind w:left="0" w:firstLine="0"/>
        <w:rPr>
          <w:szCs w:val="21"/>
          <w:lang w:eastAsia="zh-CN"/>
        </w:rPr>
      </w:pPr>
      <w:r>
        <w:rPr>
          <w:rFonts w:hint="eastAsia"/>
          <w:szCs w:val="21"/>
          <w:lang w:eastAsia="zh-CN"/>
        </w:rPr>
        <w:t>2、甲方有权要求乙方维护好甲方相关的安全环保设施、设备和器材。</w:t>
      </w:r>
    </w:p>
    <w:p w14:paraId="403751E7">
      <w:pPr>
        <w:tabs>
          <w:tab w:val="left" w:pos="360"/>
          <w:tab w:val="left" w:pos="840"/>
        </w:tabs>
        <w:spacing w:line="360" w:lineRule="auto"/>
        <w:rPr>
          <w:szCs w:val="21"/>
          <w:lang w:eastAsia="zh-CN"/>
        </w:rPr>
      </w:pPr>
      <w:r>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032316D0">
      <w:pPr>
        <w:tabs>
          <w:tab w:val="left" w:pos="360"/>
          <w:tab w:val="left" w:pos="840"/>
        </w:tabs>
        <w:spacing w:line="360" w:lineRule="auto"/>
        <w:rPr>
          <w:szCs w:val="21"/>
          <w:lang w:eastAsia="zh-CN"/>
        </w:rPr>
      </w:pPr>
      <w:r>
        <w:rPr>
          <w:rFonts w:hint="eastAsia"/>
          <w:szCs w:val="21"/>
          <w:lang w:eastAsia="zh-CN"/>
        </w:rPr>
        <w:t>4、甲方有权要求乙方制定施工方案，对危险性较大分项工程，乙方必须制定专项安全环保施工方案，明确组织措施、安全环保措施、技术措施，经甲方各相关管理部门审查合格后方可进行施工作业。</w:t>
      </w:r>
    </w:p>
    <w:p w14:paraId="764744E9">
      <w:pPr>
        <w:tabs>
          <w:tab w:val="left" w:pos="360"/>
          <w:tab w:val="left" w:pos="840"/>
        </w:tabs>
        <w:spacing w:line="360" w:lineRule="auto"/>
        <w:rPr>
          <w:szCs w:val="21"/>
          <w:lang w:eastAsia="zh-CN"/>
        </w:rPr>
      </w:pPr>
      <w:r>
        <w:rPr>
          <w:rFonts w:hint="eastAsia"/>
          <w:szCs w:val="21"/>
          <w:lang w:eastAsia="zh-CN"/>
        </w:rPr>
        <w:t>5、甲方有权对乙方不服从管理和严重违章者，驱除施工现场。</w:t>
      </w:r>
    </w:p>
    <w:p w14:paraId="659CDF36">
      <w:pPr>
        <w:pStyle w:val="210"/>
        <w:spacing w:line="360" w:lineRule="auto"/>
        <w:ind w:firstLine="0"/>
        <w:rPr>
          <w:b/>
          <w:szCs w:val="21"/>
          <w:lang w:eastAsia="zh-CN"/>
        </w:rPr>
      </w:pPr>
      <w:r>
        <w:rPr>
          <w:rFonts w:hint="eastAsia"/>
          <w:szCs w:val="21"/>
          <w:lang w:eastAsia="zh-CN"/>
        </w:rPr>
        <w:t>6、甲方负责对乙方进行厂级和部门级安全培训教育和考核，考核合格方可办理入厂手续。</w:t>
      </w:r>
    </w:p>
    <w:p w14:paraId="6261F7D7">
      <w:pPr>
        <w:tabs>
          <w:tab w:val="left" w:pos="360"/>
          <w:tab w:val="left" w:pos="840"/>
        </w:tabs>
        <w:spacing w:line="360" w:lineRule="auto"/>
        <w:rPr>
          <w:szCs w:val="21"/>
          <w:lang w:eastAsia="zh-CN"/>
        </w:rPr>
      </w:pPr>
      <w:r>
        <w:rPr>
          <w:rFonts w:hint="eastAsia"/>
          <w:szCs w:val="21"/>
          <w:lang w:eastAsia="zh-CN"/>
        </w:rPr>
        <w:t>7、甲方负责各装置的工艺处理、退料、置换、吹扫及盲板隔离工作，为本项目提供安全的施工条件。</w:t>
      </w:r>
    </w:p>
    <w:p w14:paraId="5CA87297">
      <w:pPr>
        <w:tabs>
          <w:tab w:val="left" w:pos="360"/>
          <w:tab w:val="left" w:pos="840"/>
        </w:tabs>
        <w:spacing w:line="360" w:lineRule="auto"/>
        <w:rPr>
          <w:szCs w:val="21"/>
          <w:lang w:eastAsia="zh-CN"/>
        </w:rPr>
      </w:pPr>
      <w:r>
        <w:rPr>
          <w:rFonts w:hint="eastAsia"/>
          <w:szCs w:val="21"/>
          <w:lang w:eastAsia="zh-CN"/>
        </w:rPr>
        <w:t>8、甲方应乙方要求，向乙方提供与乙方作业相关的甲方有毒有害、易燃易爆物品的数据。</w:t>
      </w:r>
    </w:p>
    <w:p w14:paraId="18560FA1">
      <w:pPr>
        <w:tabs>
          <w:tab w:val="left" w:pos="360"/>
          <w:tab w:val="left" w:pos="840"/>
        </w:tabs>
        <w:spacing w:line="360" w:lineRule="auto"/>
        <w:rPr>
          <w:szCs w:val="21"/>
          <w:lang w:eastAsia="zh-CN"/>
        </w:rPr>
      </w:pPr>
      <w:r>
        <w:rPr>
          <w:rFonts w:hint="eastAsia"/>
          <w:szCs w:val="21"/>
          <w:lang w:eastAsia="zh-CN"/>
        </w:rPr>
        <w:t>9、甲方在开工前必须对乙方进行全面的安全技术及文明施工交底。</w:t>
      </w:r>
    </w:p>
    <w:p w14:paraId="63E10C77">
      <w:pPr>
        <w:spacing w:line="360" w:lineRule="auto"/>
        <w:rPr>
          <w:b/>
          <w:szCs w:val="21"/>
          <w:lang w:eastAsia="zh-CN"/>
        </w:rPr>
      </w:pPr>
      <w:r>
        <w:rPr>
          <w:rFonts w:hint="eastAsia"/>
          <w:b/>
          <w:szCs w:val="21"/>
          <w:lang w:eastAsia="zh-CN"/>
        </w:rPr>
        <w:t>二、乙方的权利和义务：</w:t>
      </w:r>
    </w:p>
    <w:p w14:paraId="5F0D1B6F">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E789830">
      <w:pPr>
        <w:spacing w:line="360" w:lineRule="auto"/>
        <w:rPr>
          <w:szCs w:val="21"/>
          <w:lang w:eastAsia="zh-CN"/>
        </w:rPr>
      </w:pPr>
      <w:r>
        <w:rPr>
          <w:rFonts w:hint="eastAsia"/>
          <w:szCs w:val="21"/>
          <w:lang w:eastAsia="zh-CN"/>
        </w:rPr>
        <w:t>2、乙方有权对甲方安全管理工作提出合理化建议或改进措施。</w:t>
      </w:r>
    </w:p>
    <w:p w14:paraId="76897C94">
      <w:pPr>
        <w:spacing w:line="360" w:lineRule="auto"/>
        <w:rPr>
          <w:szCs w:val="21"/>
          <w:lang w:eastAsia="zh-CN"/>
        </w:rPr>
      </w:pPr>
      <w:r>
        <w:rPr>
          <w:rFonts w:hint="eastAsia"/>
          <w:szCs w:val="21"/>
          <w:lang w:eastAsia="zh-CN"/>
        </w:rPr>
        <w:t xml:space="preserve">3、乙方对甲方管理人员违章指挥、强令冒险作业、有权拒绝执行。对打击和报复行为有权向上级和有关部门汇报。 </w:t>
      </w:r>
    </w:p>
    <w:p w14:paraId="698CA51E">
      <w:pPr>
        <w:spacing w:line="360" w:lineRule="auto"/>
        <w:rPr>
          <w:szCs w:val="21"/>
          <w:lang w:eastAsia="zh-CN"/>
        </w:rPr>
      </w:pPr>
      <w:r>
        <w:rPr>
          <w:rFonts w:hint="eastAsia"/>
          <w:szCs w:val="21"/>
          <w:lang w:eastAsia="zh-CN"/>
        </w:rPr>
        <w:t>4、乙方对危及生命安全和身体健康的施工作业条件和环境，有权提出整改建议拒绝施工作业。</w:t>
      </w:r>
    </w:p>
    <w:p w14:paraId="7650ED34">
      <w:pPr>
        <w:spacing w:line="360" w:lineRule="auto"/>
        <w:rPr>
          <w:szCs w:val="21"/>
          <w:lang w:eastAsia="zh-CN"/>
        </w:rPr>
      </w:pPr>
      <w:r>
        <w:rPr>
          <w:rFonts w:hint="eastAsia"/>
          <w:szCs w:val="21"/>
          <w:lang w:eastAsia="zh-CN"/>
        </w:rPr>
        <w:t>5、乙方施工过程中在发生严重危及作业人员生命安全的不可抗拒紧急情况时，有权采取必要的避险措施，并立即向管理部门报告。</w:t>
      </w:r>
    </w:p>
    <w:p w14:paraId="19238DC0">
      <w:pPr>
        <w:spacing w:line="360" w:lineRule="auto"/>
        <w:rPr>
          <w:szCs w:val="21"/>
          <w:lang w:eastAsia="zh-CN"/>
        </w:rPr>
      </w:pPr>
      <w:r>
        <w:rPr>
          <w:rFonts w:hint="eastAsia"/>
          <w:szCs w:val="21"/>
          <w:lang w:eastAsia="zh-CN"/>
        </w:rPr>
        <w:t>6、乙方有权要求甲方提供相关的安全资料。</w:t>
      </w:r>
    </w:p>
    <w:p w14:paraId="2FAF4979">
      <w:pPr>
        <w:spacing w:line="360" w:lineRule="auto"/>
        <w:rPr>
          <w:b/>
          <w:szCs w:val="21"/>
          <w:lang w:eastAsia="zh-CN"/>
        </w:rPr>
      </w:pPr>
      <w:r>
        <w:rPr>
          <w:rFonts w:hint="eastAsia"/>
          <w:szCs w:val="21"/>
          <w:lang w:eastAsia="zh-CN"/>
        </w:rPr>
        <w:t>7、</w:t>
      </w:r>
      <w:r>
        <w:rPr>
          <w:rFonts w:hint="eastAsia" w:cs="Arial"/>
          <w:szCs w:val="21"/>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szCs w:val="21"/>
          <w:lang w:eastAsia="zh-CN"/>
        </w:rPr>
        <w:t>并佩戴明显标志；编制和实施各安全环保施工方案和专项应急预案。</w:t>
      </w:r>
    </w:p>
    <w:p w14:paraId="49EC05BD">
      <w:pPr>
        <w:spacing w:line="360" w:lineRule="auto"/>
        <w:rPr>
          <w:szCs w:val="21"/>
          <w:lang w:eastAsia="zh-CN"/>
        </w:rPr>
      </w:pPr>
      <w:r>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0C257095">
      <w:pPr>
        <w:spacing w:line="360" w:lineRule="auto"/>
        <w:rPr>
          <w:szCs w:val="21"/>
          <w:lang w:eastAsia="zh-CN"/>
        </w:rPr>
      </w:pPr>
      <w:r>
        <w:rPr>
          <w:rFonts w:hint="eastAsia"/>
          <w:szCs w:val="21"/>
          <w:lang w:eastAsia="zh-CN"/>
        </w:rPr>
        <w:t>9、工程开工前，乙方必须对全体施工作业人员分工种进行安全教育、技能考试，合格后方可进行施工作业。施工作业前，必须向作业人员进行安全环保技术交底，掌握工程特点及施工安全环保措施。</w:t>
      </w:r>
    </w:p>
    <w:p w14:paraId="3AB878BB">
      <w:pPr>
        <w:spacing w:line="360"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10F63CFE">
      <w:pPr>
        <w:spacing w:line="360" w:lineRule="auto"/>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14:paraId="0D21FE30">
      <w:pPr>
        <w:spacing w:line="360" w:lineRule="auto"/>
        <w:rPr>
          <w:szCs w:val="21"/>
          <w:lang w:eastAsia="zh-CN"/>
        </w:rPr>
      </w:pPr>
      <w:r>
        <w:rPr>
          <w:rFonts w:hint="eastAsia"/>
          <w:szCs w:val="21"/>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14:paraId="04B17248">
      <w:pPr>
        <w:spacing w:line="360" w:lineRule="auto"/>
        <w:rPr>
          <w:szCs w:val="21"/>
          <w:lang w:eastAsia="zh-CN"/>
        </w:rPr>
      </w:pPr>
      <w:r>
        <w:rPr>
          <w:rFonts w:hint="eastAsia"/>
          <w:szCs w:val="21"/>
          <w:lang w:eastAsia="zh-CN"/>
        </w:rPr>
        <w:t>13、乙方需建立安全检查制度，指定专人负责现场安全监督检查工作，认真开展安全检查，发现作业过程中不安全行为、隐患、重大险情，应采取有效措施及时处理并报告甲方。</w:t>
      </w:r>
    </w:p>
    <w:p w14:paraId="647A6A95">
      <w:pPr>
        <w:spacing w:line="360" w:lineRule="auto"/>
        <w:rPr>
          <w:szCs w:val="21"/>
          <w:lang w:eastAsia="zh-CN"/>
        </w:rPr>
      </w:pPr>
      <w:r>
        <w:rPr>
          <w:rFonts w:hint="eastAsia"/>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1602CC7F">
      <w:pPr>
        <w:spacing w:line="360" w:lineRule="auto"/>
        <w:rPr>
          <w:szCs w:val="21"/>
          <w:lang w:eastAsia="zh-CN"/>
        </w:rPr>
      </w:pPr>
      <w:r>
        <w:rPr>
          <w:rFonts w:hint="eastAsia"/>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5EC29408">
      <w:pPr>
        <w:spacing w:line="360" w:lineRule="auto"/>
        <w:rPr>
          <w:szCs w:val="21"/>
          <w:lang w:eastAsia="zh-CN"/>
        </w:rPr>
      </w:pPr>
      <w:r>
        <w:rPr>
          <w:rFonts w:hint="eastAsia"/>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4331CB8">
      <w:pPr>
        <w:spacing w:line="360" w:lineRule="auto"/>
        <w:rPr>
          <w:szCs w:val="21"/>
          <w:lang w:eastAsia="zh-CN"/>
        </w:rPr>
      </w:pPr>
      <w:r>
        <w:rPr>
          <w:rFonts w:hint="eastAsia"/>
          <w:szCs w:val="21"/>
          <w:lang w:eastAsia="zh-CN"/>
        </w:rPr>
        <w:t>17、</w:t>
      </w:r>
      <w:r>
        <w:rPr>
          <w:rFonts w:hint="eastAsia"/>
          <w:bCs/>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9A0C5A6">
      <w:pPr>
        <w:spacing w:line="360" w:lineRule="auto"/>
        <w:rPr>
          <w:bCs/>
          <w:szCs w:val="21"/>
          <w:lang w:eastAsia="zh-CN"/>
        </w:rPr>
      </w:pPr>
      <w:r>
        <w:rPr>
          <w:rFonts w:hint="eastAsia"/>
          <w:bCs/>
          <w:szCs w:val="21"/>
          <w:lang w:eastAsia="zh-CN"/>
        </w:rPr>
        <w:t>18、</w:t>
      </w:r>
      <w:r>
        <w:rPr>
          <w:rFonts w:hint="eastAsia"/>
          <w:szCs w:val="21"/>
          <w:lang w:eastAsia="zh-CN"/>
        </w:rPr>
        <w:t>乙方</w:t>
      </w:r>
      <w:r>
        <w:rPr>
          <w:rFonts w:hint="eastAsia"/>
          <w:bCs/>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szCs w:val="21"/>
          <w:lang w:eastAsia="zh-CN"/>
        </w:rPr>
        <w:t>GB 2894-2008）</w:t>
      </w:r>
      <w:r>
        <w:rPr>
          <w:rFonts w:hint="eastAsia"/>
          <w:bCs/>
          <w:szCs w:val="21"/>
          <w:lang w:eastAsia="zh-CN"/>
        </w:rPr>
        <w:t>的规定。</w:t>
      </w:r>
    </w:p>
    <w:p w14:paraId="18A87E71">
      <w:pPr>
        <w:spacing w:line="360" w:lineRule="auto"/>
        <w:rPr>
          <w:szCs w:val="21"/>
          <w:lang w:eastAsia="zh-CN"/>
        </w:rPr>
      </w:pPr>
      <w:r>
        <w:rPr>
          <w:rFonts w:hint="eastAsia"/>
          <w:bCs/>
          <w:szCs w:val="21"/>
          <w:lang w:eastAsia="zh-CN"/>
        </w:rPr>
        <w:t>19、</w:t>
      </w:r>
      <w:r>
        <w:rPr>
          <w:rFonts w:hint="eastAsia"/>
          <w:szCs w:val="21"/>
          <w:lang w:eastAsia="zh-CN"/>
        </w:rPr>
        <w:t>乙方</w:t>
      </w:r>
      <w:r>
        <w:rPr>
          <w:rFonts w:hint="eastAsia"/>
          <w:bCs/>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1063C89C">
      <w:pPr>
        <w:spacing w:line="360" w:lineRule="auto"/>
        <w:rPr>
          <w:szCs w:val="21"/>
          <w:lang w:eastAsia="zh-CN"/>
        </w:rPr>
      </w:pPr>
      <w:r>
        <w:rPr>
          <w:rFonts w:hint="eastAsia"/>
          <w:szCs w:val="21"/>
          <w:lang w:eastAsia="zh-CN"/>
        </w:rPr>
        <w:t>20、乙方施工产生的</w:t>
      </w:r>
      <w:r>
        <w:rPr>
          <w:rFonts w:hint="eastAsia"/>
          <w:bCs/>
          <w:szCs w:val="21"/>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产生的废物应进行鉴别，一般固废和危险废物应妥善包装、分类堆放，并及时清理。不能任意排放和丢弃。不依法合规处置固体废物，在厂外随意丢弃的，直接解除合同，清除出厂。</w:t>
      </w:r>
    </w:p>
    <w:p w14:paraId="4FB05008">
      <w:pPr>
        <w:spacing w:line="360" w:lineRule="auto"/>
        <w:rPr>
          <w:szCs w:val="21"/>
          <w:lang w:eastAsia="zh-CN"/>
        </w:rPr>
      </w:pPr>
      <w:r>
        <w:rPr>
          <w:rFonts w:hint="eastAsia"/>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1F4647C3">
      <w:pPr>
        <w:spacing w:line="360" w:lineRule="auto"/>
        <w:rPr>
          <w:szCs w:val="21"/>
          <w:lang w:eastAsia="zh-CN"/>
        </w:rPr>
      </w:pPr>
      <w:r>
        <w:rPr>
          <w:rFonts w:hint="eastAsia"/>
          <w:szCs w:val="21"/>
          <w:lang w:eastAsia="zh-CN"/>
        </w:rPr>
        <w:t xml:space="preserve">22、 </w:t>
      </w:r>
      <w:r>
        <w:rPr>
          <w:rFonts w:hint="eastAsia"/>
          <w:bCs/>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5955F4A">
      <w:pPr>
        <w:spacing w:line="360" w:lineRule="auto"/>
        <w:rPr>
          <w:b/>
          <w:szCs w:val="21"/>
          <w:lang w:eastAsia="zh-CN"/>
        </w:rPr>
      </w:pPr>
      <w:r>
        <w:rPr>
          <w:rFonts w:hint="eastAsia"/>
          <w:b/>
          <w:szCs w:val="21"/>
          <w:lang w:eastAsia="zh-CN"/>
        </w:rPr>
        <w:t>三、违约责任及处理</w:t>
      </w:r>
    </w:p>
    <w:p w14:paraId="28CB4CE7">
      <w:pPr>
        <w:spacing w:line="360" w:lineRule="auto"/>
        <w:rPr>
          <w:szCs w:val="21"/>
          <w:lang w:eastAsia="zh-CN"/>
        </w:rPr>
      </w:pPr>
      <w:r>
        <w:rPr>
          <w:rFonts w:hint="eastAsia"/>
          <w:szCs w:val="21"/>
          <w:lang w:eastAsia="zh-CN"/>
        </w:rPr>
        <w:t>1、乙方不得转包、违法分包及挂靠等违法行为；未经福海创许可，不得将工程分包。</w:t>
      </w:r>
    </w:p>
    <w:p w14:paraId="7A63C3ED">
      <w:pPr>
        <w:spacing w:line="360" w:lineRule="auto"/>
        <w:rPr>
          <w:szCs w:val="21"/>
          <w:lang w:eastAsia="zh-CN"/>
        </w:rPr>
      </w:pPr>
      <w:r>
        <w:rPr>
          <w:rFonts w:hint="eastAsia"/>
          <w:szCs w:val="21"/>
          <w:lang w:eastAsia="zh-CN"/>
        </w:rPr>
        <w:t>2、发生安全事故时，甲乙双方均有抢险、救灾的义务，所发生的费用由责任方承担。</w:t>
      </w:r>
    </w:p>
    <w:p w14:paraId="4B94E19B">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4D8DABA">
      <w:pPr>
        <w:spacing w:line="360" w:lineRule="auto"/>
        <w:rPr>
          <w:szCs w:val="21"/>
          <w:lang w:eastAsia="zh-CN"/>
        </w:rPr>
      </w:pPr>
      <w:r>
        <w:rPr>
          <w:rFonts w:hint="eastAsia"/>
          <w:szCs w:val="21"/>
          <w:lang w:eastAsia="zh-CN"/>
        </w:rPr>
        <w:t>4、甲方违约造成的事故，甲方承担全部责任，并按规定追究有关人员责任及上报。</w:t>
      </w:r>
    </w:p>
    <w:p w14:paraId="67B660AC">
      <w:pPr>
        <w:spacing w:line="360" w:lineRule="auto"/>
        <w:rPr>
          <w:szCs w:val="21"/>
          <w:lang w:eastAsia="zh-CN"/>
        </w:rPr>
      </w:pPr>
      <w:r>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06C096E3">
      <w:pPr>
        <w:spacing w:line="360" w:lineRule="auto"/>
        <w:rPr>
          <w:szCs w:val="21"/>
          <w:lang w:eastAsia="zh-CN"/>
        </w:rPr>
      </w:pPr>
      <w:r>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722B12EA">
      <w:pPr>
        <w:spacing w:line="360" w:lineRule="auto"/>
        <w:rPr>
          <w:szCs w:val="21"/>
          <w:lang w:eastAsia="zh-CN"/>
        </w:rPr>
      </w:pPr>
      <w:r>
        <w:rPr>
          <w:rFonts w:hint="eastAsia"/>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1AEE098F">
      <w:pPr>
        <w:spacing w:line="360" w:lineRule="auto"/>
        <w:rPr>
          <w:b/>
          <w:szCs w:val="21"/>
          <w:lang w:eastAsia="zh-CN"/>
        </w:rPr>
      </w:pPr>
      <w:r>
        <w:rPr>
          <w:rFonts w:hint="eastAsia"/>
          <w:b/>
          <w:szCs w:val="21"/>
          <w:lang w:eastAsia="zh-CN"/>
        </w:rPr>
        <w:t>四、 不可抗力：</w:t>
      </w:r>
    </w:p>
    <w:p w14:paraId="11D72F77">
      <w:pPr>
        <w:spacing w:line="360" w:lineRule="auto"/>
        <w:ind w:left="214"/>
        <w:rPr>
          <w:szCs w:val="21"/>
          <w:lang w:eastAsia="zh-CN"/>
        </w:rPr>
      </w:pPr>
      <w:r>
        <w:rPr>
          <w:rFonts w:hint="eastAsia"/>
          <w:szCs w:val="21"/>
          <w:lang w:eastAsia="zh-CN"/>
        </w:rPr>
        <w:t xml:space="preserve"> 由于不可抗力造成合同项目施工作业事故及产生的损失，甲乙双方各自承担相应的损失。</w:t>
      </w:r>
    </w:p>
    <w:p w14:paraId="1DAEF656">
      <w:pPr>
        <w:spacing w:line="360" w:lineRule="auto"/>
        <w:rPr>
          <w:b/>
          <w:szCs w:val="21"/>
          <w:lang w:eastAsia="zh-CN"/>
        </w:rPr>
      </w:pPr>
      <w:r>
        <w:rPr>
          <w:rFonts w:hint="eastAsia"/>
          <w:b/>
          <w:szCs w:val="21"/>
          <w:lang w:eastAsia="zh-CN"/>
        </w:rPr>
        <w:t>五、本协议书一式陆份，甲方执肆份，乙方执贰份。</w:t>
      </w:r>
    </w:p>
    <w:p w14:paraId="0B96D007">
      <w:pPr>
        <w:spacing w:line="360" w:lineRule="auto"/>
        <w:rPr>
          <w:b/>
          <w:szCs w:val="21"/>
          <w:lang w:eastAsia="zh-CN"/>
        </w:rPr>
      </w:pPr>
      <w:r>
        <w:rPr>
          <w:rFonts w:hint="eastAsia"/>
          <w:b/>
          <w:szCs w:val="21"/>
          <w:lang w:eastAsia="zh-CN"/>
        </w:rPr>
        <w:t>六、本协议书经双方盖章后生效。</w:t>
      </w:r>
    </w:p>
    <w:p w14:paraId="451563E7">
      <w:pPr>
        <w:spacing w:line="360" w:lineRule="auto"/>
        <w:rPr>
          <w:b/>
          <w:szCs w:val="21"/>
          <w:lang w:eastAsia="zh-CN"/>
        </w:rPr>
      </w:pPr>
      <w:r>
        <w:rPr>
          <w:rFonts w:hint="eastAsia"/>
          <w:b/>
          <w:szCs w:val="21"/>
          <w:lang w:eastAsia="zh-CN"/>
        </w:rPr>
        <w:t>七、协议期限：</w:t>
      </w:r>
      <w:r>
        <w:rPr>
          <w:rFonts w:hint="eastAsia"/>
          <w:szCs w:val="21"/>
          <w:lang w:eastAsia="zh-CN"/>
        </w:rPr>
        <w:t>本协议期限应与主合同期限一致。如果主合同因故需要变更期限，本合同应与主同变更至相同期限。</w:t>
      </w:r>
    </w:p>
    <w:p w14:paraId="704DACEF">
      <w:pPr>
        <w:spacing w:line="360" w:lineRule="auto"/>
        <w:ind w:left="94"/>
        <w:rPr>
          <w:szCs w:val="21"/>
          <w:lang w:eastAsia="zh-CN"/>
        </w:rPr>
      </w:pPr>
      <w:r>
        <w:rPr>
          <w:rFonts w:hint="eastAsia"/>
          <w:szCs w:val="21"/>
          <w:lang w:eastAsia="zh-CN"/>
        </w:rPr>
        <w:t>（以下无正文）</w:t>
      </w:r>
    </w:p>
    <w:p w14:paraId="528F63C0">
      <w:pPr>
        <w:spacing w:line="360" w:lineRule="auto"/>
        <w:ind w:left="1"/>
        <w:rPr>
          <w:szCs w:val="21"/>
          <w:lang w:eastAsia="zh-CN"/>
        </w:rPr>
      </w:pPr>
      <w:r>
        <w:rPr>
          <w:rFonts w:hint="eastAsia"/>
          <w:szCs w:val="21"/>
          <w:lang w:eastAsia="zh-CN"/>
        </w:rPr>
        <w:t>甲方 (章)：                              乙方(章)：</w:t>
      </w:r>
    </w:p>
    <w:p w14:paraId="04E6E98F">
      <w:pPr>
        <w:spacing w:line="360" w:lineRule="auto"/>
        <w:rPr>
          <w:b/>
          <w:bCs/>
          <w:szCs w:val="21"/>
          <w:lang w:eastAsia="zh-CN"/>
        </w:rPr>
      </w:pPr>
      <w:r>
        <w:rPr>
          <w:rFonts w:hint="eastAsia"/>
          <w:b/>
          <w:bCs/>
          <w:szCs w:val="21"/>
          <w:lang w:eastAsia="zh-CN"/>
        </w:rPr>
        <w:t xml:space="preserve">            </w:t>
      </w:r>
    </w:p>
    <w:p w14:paraId="0A33A78A">
      <w:pPr>
        <w:spacing w:line="360" w:lineRule="auto"/>
        <w:ind w:left="1"/>
        <w:rPr>
          <w:szCs w:val="21"/>
          <w:lang w:eastAsia="zh-CN"/>
        </w:rPr>
      </w:pPr>
    </w:p>
    <w:p w14:paraId="05584CDA">
      <w:pPr>
        <w:spacing w:line="360" w:lineRule="auto"/>
        <w:ind w:left="1"/>
        <w:rPr>
          <w:szCs w:val="21"/>
          <w:lang w:eastAsia="zh-CN"/>
        </w:rPr>
      </w:pPr>
    </w:p>
    <w:p w14:paraId="4E7C6942">
      <w:pPr>
        <w:spacing w:line="360" w:lineRule="auto"/>
        <w:ind w:left="1"/>
        <w:rPr>
          <w:szCs w:val="21"/>
          <w:lang w:eastAsia="zh-CN"/>
        </w:rPr>
      </w:pPr>
    </w:p>
    <w:p w14:paraId="55269B09">
      <w:pPr>
        <w:spacing w:line="360" w:lineRule="auto"/>
        <w:ind w:left="1"/>
        <w:rPr>
          <w:szCs w:val="21"/>
          <w:lang w:eastAsia="zh-CN"/>
        </w:rPr>
      </w:pPr>
    </w:p>
    <w:p w14:paraId="060F419F">
      <w:pPr>
        <w:spacing w:line="360" w:lineRule="auto"/>
        <w:ind w:left="1"/>
        <w:rPr>
          <w:szCs w:val="21"/>
          <w:lang w:eastAsia="zh-CN"/>
        </w:rPr>
      </w:pPr>
    </w:p>
    <w:p w14:paraId="1A075AD2">
      <w:pPr>
        <w:widowControl/>
        <w:rPr>
          <w:szCs w:val="21"/>
          <w:lang w:eastAsia="zh-CN"/>
        </w:rPr>
      </w:pPr>
      <w:r>
        <w:rPr>
          <w:rFonts w:hint="eastAsia"/>
          <w:szCs w:val="21"/>
          <w:lang w:eastAsia="zh-CN"/>
        </w:rPr>
        <w:t>签定日期：2026年  月  日                   2026年    月    日</w:t>
      </w:r>
    </w:p>
    <w:p w14:paraId="3E557AD7">
      <w:pPr>
        <w:widowControl/>
        <w:spacing w:line="480" w:lineRule="auto"/>
        <w:rPr>
          <w:rFonts w:cs="Courier New" w:asciiTheme="minorEastAsia" w:hAnsiTheme="minorEastAsia" w:eastAsiaTheme="minorEastAsia"/>
          <w:sz w:val="24"/>
          <w:szCs w:val="24"/>
          <w:lang w:eastAsia="zh-CN"/>
        </w:rPr>
      </w:pPr>
    </w:p>
    <w:p w14:paraId="52011117">
      <w:pPr>
        <w:widowControl/>
        <w:spacing w:line="480" w:lineRule="auto"/>
        <w:rPr>
          <w:rFonts w:cs="Courier New" w:asciiTheme="minorEastAsia" w:hAnsiTheme="minorEastAsia" w:eastAsiaTheme="minorEastAsia"/>
          <w:sz w:val="24"/>
          <w:szCs w:val="24"/>
          <w:lang w:eastAsia="zh-CN"/>
        </w:rPr>
      </w:pPr>
    </w:p>
    <w:p w14:paraId="6CD2F81B">
      <w:pPr>
        <w:widowControl/>
        <w:spacing w:line="480" w:lineRule="auto"/>
        <w:rPr>
          <w:rFonts w:cs="Courier New" w:asciiTheme="minorEastAsia" w:hAnsiTheme="minorEastAsia" w:eastAsiaTheme="minorEastAsia"/>
          <w:sz w:val="24"/>
          <w:szCs w:val="24"/>
          <w:lang w:eastAsia="zh-CN"/>
        </w:rPr>
      </w:pPr>
    </w:p>
    <w:p w14:paraId="71C77375">
      <w:pPr>
        <w:pStyle w:val="9"/>
      </w:pPr>
    </w:p>
    <w:p w14:paraId="01931BBC">
      <w:pPr>
        <w:pStyle w:val="9"/>
        <w:numPr>
          <w:ilvl w:val="0"/>
          <w:numId w:val="8"/>
        </w:numPr>
        <w:ind w:firstLine="0"/>
        <w:jc w:val="center"/>
        <w:rPr>
          <w:rFonts w:ascii="仿宋" w:hAnsi="仿宋" w:eastAsia="仿宋"/>
          <w:b/>
          <w:sz w:val="36"/>
          <w:szCs w:val="36"/>
        </w:rPr>
      </w:pPr>
      <w:r>
        <w:rPr>
          <w:rFonts w:hint="eastAsia" w:ascii="仿宋" w:hAnsi="仿宋" w:eastAsia="仿宋"/>
          <w:b/>
          <w:sz w:val="36"/>
          <w:szCs w:val="36"/>
        </w:rPr>
        <w:t>参比文件格式</w:t>
      </w:r>
    </w:p>
    <w:p w14:paraId="272773F0">
      <w:pPr>
        <w:pStyle w:val="9"/>
        <w:ind w:firstLine="0"/>
        <w:jc w:val="both"/>
        <w:rPr>
          <w:rFonts w:ascii="仿宋" w:hAnsi="仿宋" w:eastAsia="仿宋"/>
          <w:b/>
          <w:sz w:val="36"/>
          <w:szCs w:val="36"/>
        </w:rPr>
      </w:pPr>
    </w:p>
    <w:p w14:paraId="4B41E4EF">
      <w:pPr>
        <w:spacing w:line="480" w:lineRule="exact"/>
        <w:rPr>
          <w:rFonts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参比文件编写说明：（线下递交形式）</w:t>
      </w:r>
    </w:p>
    <w:p w14:paraId="07BE6501">
      <w:pPr>
        <w:spacing w:line="480" w:lineRule="exact"/>
        <w:rPr>
          <w:rFonts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1C93F3BF">
      <w:pPr>
        <w:pStyle w:val="72"/>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2.参比人应按规定，向采购人递交参比文件，正本一份、副本</w:t>
      </w:r>
      <w:r>
        <w:rPr>
          <w:rFonts w:hint="eastAsia" w:ascii="仿宋" w:hAnsi="仿宋" w:eastAsia="仿宋" w:cs="Times New Roman"/>
          <w:bCs w:val="0"/>
          <w:color w:val="auto"/>
          <w:highlight w:val="yellow"/>
          <w:lang w:eastAsia="zh-CN"/>
        </w:rPr>
        <w:t>一</w:t>
      </w:r>
      <w:r>
        <w:rPr>
          <w:rFonts w:hint="eastAsia" w:ascii="仿宋" w:hAnsi="仿宋" w:eastAsia="仿宋" w:cs="Times New Roman"/>
          <w:bCs w:val="0"/>
          <w:color w:val="auto"/>
          <w:lang w:eastAsia="zh-CN"/>
        </w:rPr>
        <w:t>份，当正本与副本有不一致时，以正本为准。参比文件正本必须逐页或骑缝加盖参比人公章或由法人代表或法人代表授权人逐页签字方视为有效，同时应注明提交日期，否则视为废选。</w:t>
      </w:r>
    </w:p>
    <w:p w14:paraId="224BB4F7">
      <w:pPr>
        <w:pStyle w:val="72"/>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4479DED1">
      <w:pPr>
        <w:pStyle w:val="72"/>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4.提交参比文件时提供两个包装，商务文件（报价单）一个包装、技术文件一个包装</w:t>
      </w:r>
      <w:r>
        <w:rPr>
          <w:rFonts w:ascii="仿宋" w:hAnsi="仿宋" w:eastAsia="仿宋" w:cs="Times New Roman"/>
          <w:bCs w:val="0"/>
          <w:color w:val="auto"/>
          <w:lang w:eastAsia="zh-CN"/>
        </w:rPr>
        <w:t>,</w:t>
      </w:r>
      <w:r>
        <w:rPr>
          <w:rFonts w:hint="eastAsia" w:ascii="仿宋" w:hAnsi="仿宋" w:eastAsia="仿宋" w:cs="Times New Roman"/>
          <w:bCs w:val="0"/>
          <w:color w:val="auto"/>
          <w:lang w:eastAsia="zh-CN"/>
        </w:rPr>
        <w:t>封口处均需加盖骑缝章。商务文件和技术文件盖章扫描P</w:t>
      </w:r>
      <w:r>
        <w:rPr>
          <w:rFonts w:ascii="仿宋" w:hAnsi="仿宋" w:eastAsia="仿宋" w:cs="Times New Roman"/>
          <w:bCs w:val="0"/>
          <w:color w:val="auto"/>
          <w:lang w:eastAsia="zh-CN"/>
        </w:rPr>
        <w:t>DF版本（需有相应页码）</w:t>
      </w:r>
      <w:r>
        <w:rPr>
          <w:rFonts w:hint="eastAsia" w:ascii="仿宋" w:hAnsi="仿宋" w:eastAsia="仿宋" w:cs="Times New Roman"/>
          <w:bCs w:val="0"/>
          <w:color w:val="auto"/>
          <w:lang w:eastAsia="zh-CN"/>
        </w:rPr>
        <w:t>电子拷贝一份（随商务文件包装）。</w:t>
      </w:r>
    </w:p>
    <w:p w14:paraId="32D98736">
      <w:pPr>
        <w:pStyle w:val="72"/>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5.凡因参比文件不按规定填写，或填写不清晰、不完整、或密封不合要求而引起的一切后果，由参比人自行负责。</w:t>
      </w:r>
    </w:p>
    <w:p w14:paraId="0A9CBA70">
      <w:pPr>
        <w:pStyle w:val="72"/>
        <w:spacing w:beforeLines="0" w:afterLines="0"/>
        <w:ind w:firstLine="280" w:firstLineChars="100"/>
        <w:rPr>
          <w:rFonts w:ascii="仿宋" w:hAnsi="仿宋" w:eastAsia="仿宋" w:cs="Times New Roman"/>
          <w:bCs w:val="0"/>
          <w:color w:val="auto"/>
          <w:lang w:eastAsia="zh-CN"/>
        </w:rPr>
      </w:pPr>
      <w:r>
        <w:rPr>
          <w:rFonts w:hint="eastAsia" w:ascii="仿宋" w:hAnsi="仿宋" w:eastAsia="仿宋" w:cs="Times New Roman"/>
          <w:bCs w:val="0"/>
          <w:color w:val="auto"/>
          <w:lang w:eastAsia="zh-CN"/>
        </w:rPr>
        <w:t>6.在外层包封上应写明参比人的名称与地址、邮政编码，以便参审出现逾期送达时能原封退回。具体样式如下：</w:t>
      </w:r>
    </w:p>
    <w:p w14:paraId="6AD98C84">
      <w:pPr>
        <w:rPr>
          <w:rFonts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4ADA6B2E">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10464A6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73BD6A79">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6489ABF2">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8387EB0">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6E598A9">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21D2CF0B">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4ADA6B2E">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10464A6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73BD6A79">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6489ABF2">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8387EB0">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6E598A9">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21D2CF0B">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2CF7F202">
      <w:pPr>
        <w:rPr>
          <w:rFonts w:ascii="仿宋" w:hAnsi="仿宋" w:eastAsia="仿宋"/>
          <w:sz w:val="28"/>
          <w:szCs w:val="28"/>
          <w:lang w:eastAsia="zh-CN"/>
        </w:rPr>
      </w:pPr>
    </w:p>
    <w:p w14:paraId="252DD17C">
      <w:pPr>
        <w:rPr>
          <w:rFonts w:ascii="仿宋" w:hAnsi="仿宋" w:eastAsia="仿宋"/>
          <w:sz w:val="28"/>
          <w:szCs w:val="28"/>
          <w:lang w:eastAsia="zh-CN"/>
        </w:rPr>
      </w:pPr>
    </w:p>
    <w:p w14:paraId="73ED3C7D">
      <w:pPr>
        <w:rPr>
          <w:rFonts w:ascii="仿宋" w:hAnsi="仿宋" w:eastAsia="仿宋"/>
          <w:sz w:val="28"/>
          <w:szCs w:val="28"/>
          <w:lang w:eastAsia="zh-CN"/>
        </w:rPr>
      </w:pPr>
    </w:p>
    <w:p w14:paraId="79E53F48">
      <w:pPr>
        <w:pStyle w:val="72"/>
        <w:spacing w:beforeLines="0" w:afterLines="0" w:line="240" w:lineRule="auto"/>
        <w:ind w:firstLine="0" w:firstLineChars="0"/>
        <w:rPr>
          <w:rFonts w:ascii="仿宋" w:hAnsi="仿宋" w:eastAsia="仿宋" w:cs="Times New Roman"/>
          <w:bCs w:val="0"/>
          <w:color w:val="C00000"/>
          <w:lang w:eastAsia="zh-CN"/>
        </w:rPr>
      </w:pPr>
    </w:p>
    <w:p w14:paraId="0190A254">
      <w:pPr>
        <w:pStyle w:val="9"/>
        <w:jc w:val="both"/>
        <w:rPr>
          <w:rFonts w:ascii="仿宋" w:hAnsi="仿宋" w:eastAsia="仿宋"/>
          <w:b/>
          <w:sz w:val="36"/>
          <w:szCs w:val="36"/>
        </w:rPr>
      </w:pPr>
    </w:p>
    <w:p w14:paraId="6911FCDE">
      <w:pPr>
        <w:rPr>
          <w:rFonts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667CC151">
      <w:pPr>
        <w:pStyle w:val="24"/>
        <w:spacing w:line="615" w:lineRule="exact"/>
        <w:jc w:val="center"/>
        <w:rPr>
          <w:rFonts w:ascii="仿宋" w:hAnsi="仿宋" w:eastAsia="仿宋" w:cs="方正小标宋简体"/>
          <w:b/>
          <w:sz w:val="44"/>
          <w:szCs w:val="44"/>
          <w:lang w:eastAsia="zh-CN"/>
        </w:rPr>
      </w:pPr>
    </w:p>
    <w:p w14:paraId="546E7D11">
      <w:pPr>
        <w:pStyle w:val="24"/>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5DD0251">
      <w:pPr>
        <w:pStyle w:val="19"/>
        <w:jc w:val="center"/>
        <w:rPr>
          <w:rFonts w:ascii="仿宋" w:hAnsi="仿宋" w:eastAsia="仿宋"/>
          <w:b/>
          <w:sz w:val="72"/>
          <w:szCs w:val="72"/>
          <w:u w:val="single"/>
          <w:lang w:eastAsia="zh-CN"/>
        </w:rPr>
      </w:pPr>
    </w:p>
    <w:p w14:paraId="7B8B6AF5">
      <w:pPr>
        <w:pStyle w:val="19"/>
        <w:jc w:val="center"/>
        <w:rPr>
          <w:rFonts w:ascii="仿宋" w:hAnsi="仿宋" w:eastAsia="仿宋"/>
          <w:b/>
          <w:sz w:val="44"/>
          <w:szCs w:val="44"/>
          <w:lang w:eastAsia="zh-CN"/>
        </w:rPr>
      </w:pPr>
      <w:r>
        <w:rPr>
          <w:rFonts w:hint="eastAsia" w:ascii="仿宋" w:hAnsi="仿宋" w:eastAsia="仿宋"/>
          <w:b/>
          <w:sz w:val="48"/>
          <w:szCs w:val="48"/>
          <w:lang w:eastAsia="zh-CN"/>
        </w:rPr>
        <w:t>2026-2028宣传标识制作项</w:t>
      </w:r>
      <w:r>
        <w:rPr>
          <w:rFonts w:hint="eastAsia" w:ascii="仿宋" w:hAnsi="仿宋" w:eastAsia="仿宋"/>
          <w:b/>
          <w:sz w:val="44"/>
          <w:szCs w:val="44"/>
          <w:lang w:eastAsia="zh-CN"/>
        </w:rPr>
        <w:t>目</w:t>
      </w:r>
    </w:p>
    <w:p w14:paraId="7A6ED762">
      <w:pPr>
        <w:pStyle w:val="19"/>
        <w:jc w:val="center"/>
        <w:rPr>
          <w:rFonts w:ascii="仿宋" w:hAnsi="仿宋" w:eastAsia="仿宋"/>
          <w:b/>
          <w:sz w:val="44"/>
          <w:szCs w:val="44"/>
          <w:lang w:eastAsia="zh-CN"/>
        </w:rPr>
      </w:pPr>
    </w:p>
    <w:p w14:paraId="46068F46">
      <w:pPr>
        <w:pStyle w:val="19"/>
        <w:jc w:val="center"/>
        <w:rPr>
          <w:rFonts w:ascii="仿宋" w:hAnsi="仿宋" w:eastAsia="仿宋"/>
          <w:b/>
          <w:sz w:val="44"/>
          <w:szCs w:val="44"/>
          <w:lang w:eastAsia="zh-CN"/>
        </w:rPr>
      </w:pPr>
      <w:r>
        <w:rPr>
          <w:rFonts w:hint="eastAsia" w:ascii="仿宋" w:hAnsi="仿宋" w:eastAsia="仿宋"/>
          <w:b/>
          <w:sz w:val="44"/>
          <w:szCs w:val="44"/>
          <w:lang w:eastAsia="zh-CN"/>
        </w:rPr>
        <w:t>非招询比采购参比</w:t>
      </w:r>
      <w:r>
        <w:rPr>
          <w:rFonts w:ascii="仿宋" w:hAnsi="仿宋" w:eastAsia="仿宋"/>
          <w:b/>
          <w:sz w:val="44"/>
          <w:szCs w:val="44"/>
          <w:lang w:eastAsia="zh-CN"/>
        </w:rPr>
        <w:t>文件</w:t>
      </w:r>
    </w:p>
    <w:p w14:paraId="6957D85A">
      <w:pPr>
        <w:pStyle w:val="54"/>
        <w:rPr>
          <w:rFonts w:ascii="仿宋" w:hAnsi="仿宋" w:eastAsia="仿宋"/>
        </w:rPr>
      </w:pPr>
    </w:p>
    <w:p w14:paraId="1A823E0D">
      <w:pPr>
        <w:pStyle w:val="24"/>
        <w:rPr>
          <w:rFonts w:ascii="仿宋" w:hAnsi="仿宋" w:eastAsia="仿宋"/>
          <w:lang w:eastAsia="zh-CN"/>
        </w:rPr>
      </w:pPr>
    </w:p>
    <w:p w14:paraId="480767D1">
      <w:pPr>
        <w:pStyle w:val="24"/>
        <w:rPr>
          <w:rFonts w:ascii="仿宋" w:hAnsi="仿宋" w:eastAsia="仿宋"/>
          <w:lang w:eastAsia="zh-CN"/>
        </w:rPr>
      </w:pPr>
    </w:p>
    <w:p w14:paraId="7290D867">
      <w:pPr>
        <w:pStyle w:val="24"/>
        <w:rPr>
          <w:rFonts w:ascii="仿宋" w:hAnsi="仿宋" w:eastAsia="仿宋"/>
          <w:lang w:eastAsia="zh-CN"/>
        </w:rPr>
      </w:pPr>
    </w:p>
    <w:p w14:paraId="6E148A65">
      <w:pPr>
        <w:pStyle w:val="24"/>
        <w:rPr>
          <w:rFonts w:ascii="仿宋" w:hAnsi="仿宋" w:eastAsia="仿宋"/>
          <w:lang w:eastAsia="zh-CN"/>
        </w:rPr>
      </w:pPr>
    </w:p>
    <w:p w14:paraId="79B85A10">
      <w:pPr>
        <w:pStyle w:val="24"/>
        <w:rPr>
          <w:rFonts w:ascii="仿宋" w:hAnsi="仿宋" w:eastAsia="仿宋"/>
          <w:lang w:eastAsia="zh-CN"/>
        </w:rPr>
      </w:pPr>
    </w:p>
    <w:p w14:paraId="729D7BE0">
      <w:pPr>
        <w:pStyle w:val="24"/>
        <w:rPr>
          <w:rFonts w:ascii="仿宋" w:hAnsi="仿宋" w:eastAsia="仿宋"/>
          <w:b/>
          <w:bCs/>
          <w:sz w:val="32"/>
          <w:szCs w:val="32"/>
          <w:lang w:eastAsia="zh-CN"/>
        </w:rPr>
      </w:pPr>
    </w:p>
    <w:p w14:paraId="2EE740D2">
      <w:pPr>
        <w:pStyle w:val="24"/>
        <w:rPr>
          <w:rFonts w:ascii="仿宋" w:hAnsi="仿宋" w:eastAsia="仿宋"/>
          <w:b/>
          <w:bCs/>
          <w:sz w:val="32"/>
          <w:szCs w:val="32"/>
          <w:lang w:eastAsia="zh-CN"/>
        </w:rPr>
      </w:pPr>
    </w:p>
    <w:p w14:paraId="1A8A3C80">
      <w:pPr>
        <w:pStyle w:val="24"/>
        <w:rPr>
          <w:rFonts w:ascii="仿宋" w:hAnsi="仿宋" w:eastAsia="仿宋"/>
          <w:b/>
          <w:bCs/>
          <w:sz w:val="32"/>
          <w:szCs w:val="32"/>
          <w:lang w:eastAsia="zh-CN"/>
        </w:rPr>
      </w:pPr>
    </w:p>
    <w:p w14:paraId="24DC9CEC">
      <w:pPr>
        <w:pStyle w:val="24"/>
        <w:rPr>
          <w:rFonts w:ascii="仿宋" w:hAnsi="仿宋" w:eastAsia="仿宋"/>
          <w:b/>
          <w:bCs/>
          <w:sz w:val="32"/>
          <w:szCs w:val="36"/>
          <w:lang w:eastAsia="zh-CN"/>
        </w:rPr>
      </w:pPr>
    </w:p>
    <w:p w14:paraId="08E967AE">
      <w:pPr>
        <w:pStyle w:val="24"/>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04B23030">
      <w:pPr>
        <w:pStyle w:val="24"/>
        <w:jc w:val="center"/>
        <w:rPr>
          <w:rFonts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5</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7E038E78">
      <w:pPr>
        <w:pStyle w:val="9"/>
        <w:jc w:val="both"/>
        <w:rPr>
          <w:rFonts w:ascii="仿宋" w:hAnsi="仿宋" w:eastAsia="仿宋"/>
          <w:b/>
          <w:sz w:val="36"/>
          <w:szCs w:val="36"/>
        </w:rPr>
      </w:pPr>
    </w:p>
    <w:p w14:paraId="4C73A283">
      <w:pPr>
        <w:spacing w:line="360" w:lineRule="auto"/>
        <w:ind w:firstLine="3292" w:firstLineChars="911"/>
        <w:rPr>
          <w:rFonts w:ascii="仿宋" w:hAnsi="仿宋" w:eastAsia="仿宋" w:cs="Times New Roman"/>
          <w:b/>
          <w:sz w:val="36"/>
          <w:szCs w:val="36"/>
          <w:lang w:eastAsia="zh-CN"/>
        </w:rPr>
      </w:pPr>
    </w:p>
    <w:p w14:paraId="40EAE8CF">
      <w:pPr>
        <w:pStyle w:val="2"/>
        <w:rPr>
          <w:rFonts w:ascii="仿宋" w:hAnsi="仿宋" w:eastAsia="仿宋" w:cs="Times New Roman"/>
          <w:sz w:val="36"/>
          <w:szCs w:val="36"/>
          <w:lang w:eastAsia="zh-CN"/>
        </w:rPr>
      </w:pPr>
    </w:p>
    <w:p w14:paraId="25BC14A4">
      <w:pPr>
        <w:rPr>
          <w:rFonts w:ascii="仿宋" w:hAnsi="仿宋" w:eastAsia="仿宋" w:cs="Times New Roman"/>
          <w:b/>
          <w:sz w:val="36"/>
          <w:szCs w:val="36"/>
          <w:lang w:eastAsia="zh-CN"/>
        </w:rPr>
      </w:pPr>
    </w:p>
    <w:p w14:paraId="2562DD29">
      <w:pPr>
        <w:pStyle w:val="2"/>
        <w:rPr>
          <w:rFonts w:ascii="仿宋" w:hAnsi="仿宋" w:eastAsia="仿宋" w:cs="Times New Roman"/>
          <w:sz w:val="36"/>
          <w:szCs w:val="36"/>
          <w:lang w:eastAsia="zh-CN"/>
        </w:rPr>
      </w:pPr>
    </w:p>
    <w:p w14:paraId="6C7EF2AF">
      <w:pPr>
        <w:rPr>
          <w:rFonts w:ascii="仿宋" w:hAnsi="仿宋" w:eastAsia="仿宋" w:cs="Times New Roman"/>
          <w:b/>
          <w:sz w:val="36"/>
          <w:szCs w:val="36"/>
          <w:lang w:eastAsia="zh-CN"/>
        </w:rPr>
      </w:pPr>
    </w:p>
    <w:p w14:paraId="3538ED9B">
      <w:pPr>
        <w:pStyle w:val="2"/>
        <w:rPr>
          <w:lang w:eastAsia="zh-CN"/>
        </w:rPr>
      </w:pPr>
    </w:p>
    <w:p w14:paraId="29FFD9A0">
      <w:pPr>
        <w:pStyle w:val="2"/>
        <w:rPr>
          <w:lang w:eastAsia="zh-CN"/>
        </w:rPr>
      </w:pPr>
    </w:p>
    <w:p w14:paraId="4463E4F8">
      <w:pPr>
        <w:spacing w:line="360" w:lineRule="auto"/>
        <w:ind w:firstLine="3292" w:firstLineChars="911"/>
        <w:rPr>
          <w:rFonts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3CEA69C1">
      <w:pPr>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DFB4A8">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14:paraId="7CFAF006">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u w:val="single"/>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采购项目含税</w:t>
      </w:r>
      <w:r>
        <w:rPr>
          <w:rFonts w:hint="eastAsia" w:ascii="仿宋" w:hAnsi="仿宋" w:eastAsia="仿宋"/>
          <w:color w:val="000000" w:themeColor="text1"/>
          <w:sz w:val="28"/>
          <w:szCs w:val="28"/>
          <w:lang w:val="en-US" w:eastAsia="zh-CN"/>
          <w14:textFill>
            <w14:solidFill>
              <w14:schemeClr w14:val="tx1"/>
            </w14:solidFill>
          </w14:textFill>
        </w:rPr>
        <w:t>预估</w:t>
      </w:r>
      <w:r>
        <w:rPr>
          <w:rFonts w:hint="eastAsia" w:ascii="仿宋" w:hAnsi="仿宋" w:eastAsia="仿宋"/>
          <w:color w:val="000000" w:themeColor="text1"/>
          <w:sz w:val="28"/>
          <w:szCs w:val="28"/>
          <w:lang w:eastAsia="zh-CN"/>
          <w14:textFill>
            <w14:solidFill>
              <w14:schemeClr w14:val="tx1"/>
            </w14:solidFill>
          </w14:textFill>
        </w:rPr>
        <w:t>总价（增值税专用发票）人民币（大写）_______元（￥____）。</w:t>
      </w:r>
    </w:p>
    <w:p w14:paraId="5A36D1E5">
      <w:pPr>
        <w:spacing w:line="580" w:lineRule="exact"/>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44F08F7E">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以上报价含人工费、包装费、运费、税费等所有费用。</w:t>
      </w:r>
    </w:p>
    <w:p w14:paraId="6920BE1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付款方式：每批次货物到货验收合格后付款，固定单价*实际发生数量据实</w:t>
      </w:r>
      <w:r>
        <w:rPr>
          <w:rFonts w:hint="eastAsia" w:ascii="仿宋" w:hAnsi="仿宋" w:eastAsia="仿宋"/>
          <w:color w:val="000000" w:themeColor="text1"/>
          <w:sz w:val="28"/>
          <w:szCs w:val="28"/>
          <w:lang w:val="en-US" w:eastAsia="zh-CN"/>
          <w14:textFill>
            <w14:solidFill>
              <w14:schemeClr w14:val="tx1"/>
            </w14:solidFill>
          </w14:textFill>
        </w:rPr>
        <w:t>结算</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采购人</w:t>
      </w:r>
      <w:r>
        <w:rPr>
          <w:rFonts w:hint="eastAsia" w:ascii="仿宋" w:hAnsi="仿宋" w:eastAsia="仿宋"/>
          <w:color w:val="000000" w:themeColor="text1"/>
          <w:sz w:val="28"/>
          <w:szCs w:val="28"/>
          <w:lang w:eastAsia="zh-CN"/>
          <w14:textFill>
            <w14:solidFill>
              <w14:schemeClr w14:val="tx1"/>
            </w14:solidFill>
          </w14:textFill>
        </w:rPr>
        <w:t>验收合格后，</w:t>
      </w:r>
      <w:r>
        <w:rPr>
          <w:rFonts w:hint="eastAsia" w:ascii="仿宋" w:hAnsi="仿宋" w:eastAsia="仿宋"/>
          <w:color w:val="000000" w:themeColor="text1"/>
          <w:sz w:val="28"/>
          <w:szCs w:val="28"/>
          <w:lang w:val="en-US" w:eastAsia="zh-CN"/>
          <w14:textFill>
            <w14:solidFill>
              <w14:schemeClr w14:val="tx1"/>
            </w14:solidFill>
          </w14:textFill>
        </w:rPr>
        <w:t>收到</w:t>
      </w:r>
      <w:r>
        <w:rPr>
          <w:rFonts w:hint="eastAsia" w:ascii="仿宋" w:hAnsi="仿宋" w:eastAsia="仿宋"/>
          <w:color w:val="000000" w:themeColor="text1"/>
          <w:sz w:val="28"/>
          <w:szCs w:val="28"/>
          <w:lang w:eastAsia="zh-CN"/>
          <w14:textFill>
            <w14:solidFill>
              <w14:schemeClr w14:val="tx1"/>
            </w14:solidFill>
          </w14:textFill>
        </w:rPr>
        <w:t>相应金额的增值税专用发票支付相应批次总金额的 100  %。</w:t>
      </w:r>
    </w:p>
    <w:p w14:paraId="4B1B742A">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4.上述总价包含了参比人提供本项目约定的产品及相应服务的全部价格，除非另有约定，采购人不再承担其他费用。</w:t>
      </w:r>
    </w:p>
    <w:p w14:paraId="42082984">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0A72E9BB">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2F929BD4">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78AE6EBF">
      <w:pPr>
        <w:spacing w:line="580" w:lineRule="exact"/>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7EFC5555">
      <w:pPr>
        <w:pStyle w:val="54"/>
        <w:rPr>
          <w:rFonts w:ascii="仿宋" w:hAnsi="仿宋" w:eastAsia="仿宋" w:cs="宋体"/>
          <w:color w:val="000000" w:themeColor="text1"/>
          <w:sz w:val="28"/>
          <w:szCs w:val="28"/>
          <w14:textFill>
            <w14:solidFill>
              <w14:schemeClr w14:val="tx1"/>
            </w14:solidFill>
          </w14:textFill>
        </w:rPr>
      </w:pPr>
    </w:p>
    <w:p w14:paraId="370E373E">
      <w:pPr>
        <w:pStyle w:val="54"/>
        <w:rPr>
          <w:rFonts w:ascii="仿宋" w:hAnsi="仿宋" w:eastAsia="仿宋" w:cs="宋体"/>
          <w:color w:val="000000" w:themeColor="text1"/>
          <w:sz w:val="28"/>
          <w:szCs w:val="28"/>
          <w14:textFill>
            <w14:solidFill>
              <w14:schemeClr w14:val="tx1"/>
            </w14:solidFill>
          </w14:textFill>
        </w:rPr>
      </w:pPr>
    </w:p>
    <w:p w14:paraId="2421D596">
      <w:pPr>
        <w:pStyle w:val="54"/>
        <w:rPr>
          <w:rFonts w:ascii="仿宋" w:hAnsi="仿宋" w:eastAsia="仿宋"/>
        </w:rPr>
      </w:pPr>
    </w:p>
    <w:p w14:paraId="0E1977E8">
      <w:pPr>
        <w:pStyle w:val="19"/>
        <w:rPr>
          <w:rFonts w:ascii="仿宋" w:hAnsi="仿宋" w:eastAsia="仿宋"/>
          <w:b/>
          <w:bCs/>
          <w:lang w:eastAsia="zh-CN"/>
        </w:rPr>
      </w:pPr>
    </w:p>
    <w:p w14:paraId="24E5FA9A">
      <w:pPr>
        <w:pStyle w:val="19"/>
        <w:rPr>
          <w:rFonts w:ascii="仿宋" w:hAnsi="仿宋" w:eastAsia="仿宋"/>
          <w:b/>
          <w:bCs/>
          <w:lang w:eastAsia="zh-CN"/>
        </w:rPr>
      </w:pPr>
    </w:p>
    <w:p w14:paraId="219C7C45">
      <w:pPr>
        <w:pStyle w:val="19"/>
        <w:rPr>
          <w:rFonts w:ascii="仿宋" w:hAnsi="仿宋" w:eastAsia="仿宋"/>
          <w:b/>
          <w:bCs/>
          <w:lang w:eastAsia="zh-CN"/>
        </w:rPr>
      </w:pPr>
    </w:p>
    <w:p w14:paraId="47983141">
      <w:pPr>
        <w:pStyle w:val="19"/>
        <w:rPr>
          <w:rFonts w:ascii="仿宋" w:hAnsi="仿宋" w:eastAsia="仿宋"/>
          <w:b/>
          <w:bCs/>
          <w:lang w:eastAsia="zh-CN"/>
        </w:rPr>
      </w:pPr>
    </w:p>
    <w:p w14:paraId="49E09C3F">
      <w:pPr>
        <w:pStyle w:val="19"/>
        <w:rPr>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（必填项）</w:t>
      </w:r>
      <w:r>
        <w:rPr>
          <w:rFonts w:hint="eastAsia"/>
          <w:b/>
          <w:sz w:val="36"/>
          <w:szCs w:val="36"/>
          <w:lang w:eastAsia="zh-CN"/>
        </w:rPr>
        <w:t>：</w:t>
      </w:r>
    </w:p>
    <w:p w14:paraId="582A70EC">
      <w:pPr>
        <w:pStyle w:val="19"/>
        <w:rPr>
          <w:b/>
          <w:sz w:val="36"/>
          <w:szCs w:val="36"/>
          <w:lang w:eastAsia="zh-CN"/>
        </w:rPr>
      </w:pPr>
    </w:p>
    <w:p w14:paraId="2AB11C4F">
      <w:pPr>
        <w:pStyle w:val="19"/>
        <w:rPr>
          <w:b/>
          <w:sz w:val="32"/>
          <w:szCs w:val="32"/>
          <w:lang w:eastAsia="zh-CN"/>
        </w:rPr>
      </w:pPr>
      <w:r>
        <w:rPr>
          <w:rFonts w:hint="eastAsia"/>
          <w:b/>
          <w:sz w:val="32"/>
          <w:szCs w:val="32"/>
          <w:lang w:eastAsia="zh-CN"/>
        </w:rPr>
        <w:t>**项目报价明细表内容详见附件一:《《2026-2028宣传标识制作框架分项报价表》。</w:t>
      </w:r>
    </w:p>
    <w:p w14:paraId="082428CB">
      <w:pPr>
        <w:pStyle w:val="19"/>
        <w:rPr>
          <w:b/>
          <w:sz w:val="32"/>
          <w:szCs w:val="32"/>
          <w:lang w:eastAsia="zh-CN"/>
        </w:rPr>
      </w:pPr>
    </w:p>
    <w:p w14:paraId="71D3B0E6">
      <w:pPr>
        <w:pStyle w:val="19"/>
        <w:jc w:val="center"/>
        <w:rPr>
          <w:b/>
          <w:sz w:val="32"/>
          <w:szCs w:val="32"/>
          <w:lang w:eastAsia="zh-CN"/>
        </w:rPr>
      </w:pPr>
    </w:p>
    <w:p w14:paraId="518C3539">
      <w:pPr>
        <w:pStyle w:val="19"/>
        <w:rPr>
          <w:rFonts w:ascii="仿宋" w:hAnsi="仿宋" w:eastAsia="仿宋"/>
          <w:b/>
          <w:bCs/>
          <w:lang w:eastAsia="zh-CN"/>
        </w:rPr>
      </w:pPr>
    </w:p>
    <w:p w14:paraId="5C56F031">
      <w:pPr>
        <w:pStyle w:val="19"/>
        <w:rPr>
          <w:rFonts w:ascii="仿宋" w:hAnsi="仿宋" w:eastAsia="仿宋"/>
          <w:b/>
          <w:bCs/>
          <w:lang w:eastAsia="zh-CN"/>
        </w:rPr>
      </w:pPr>
    </w:p>
    <w:p w14:paraId="25EEF7B9">
      <w:pPr>
        <w:pStyle w:val="19"/>
        <w:rPr>
          <w:rFonts w:ascii="仿宋" w:hAnsi="仿宋" w:eastAsia="仿宋"/>
          <w:b/>
          <w:bCs/>
          <w:lang w:eastAsia="zh-CN"/>
        </w:rPr>
      </w:pPr>
    </w:p>
    <w:p w14:paraId="6A63CE9B">
      <w:pPr>
        <w:pStyle w:val="19"/>
        <w:rPr>
          <w:rFonts w:ascii="仿宋" w:hAnsi="仿宋" w:eastAsia="仿宋"/>
          <w:b/>
          <w:bCs/>
          <w:lang w:eastAsia="zh-CN"/>
        </w:rPr>
      </w:pPr>
    </w:p>
    <w:p w14:paraId="2CA99113">
      <w:pPr>
        <w:spacing w:line="560" w:lineRule="exact"/>
        <w:rPr>
          <w:bCs/>
          <w:lang w:eastAsia="zh-CN"/>
        </w:rPr>
      </w:pPr>
    </w:p>
    <w:p w14:paraId="25C05DF9">
      <w:pPr>
        <w:spacing w:line="560" w:lineRule="exact"/>
        <w:rPr>
          <w:bCs/>
          <w:lang w:eastAsia="zh-CN"/>
        </w:rPr>
      </w:pPr>
    </w:p>
    <w:p w14:paraId="5F5DCD54">
      <w:pPr>
        <w:spacing w:line="560" w:lineRule="exact"/>
        <w:rPr>
          <w:bCs/>
          <w:lang w:eastAsia="zh-CN"/>
        </w:rPr>
      </w:pPr>
    </w:p>
    <w:p w14:paraId="4CB82A35">
      <w:pPr>
        <w:spacing w:line="560" w:lineRule="exact"/>
        <w:rPr>
          <w:bCs/>
          <w:lang w:eastAsia="zh-CN"/>
        </w:rPr>
      </w:pPr>
    </w:p>
    <w:p w14:paraId="6E8D578C">
      <w:pPr>
        <w:spacing w:line="560" w:lineRule="exact"/>
        <w:rPr>
          <w:bCs/>
          <w:lang w:eastAsia="zh-CN"/>
        </w:rPr>
      </w:pPr>
    </w:p>
    <w:p w14:paraId="2C7961C4">
      <w:pPr>
        <w:spacing w:line="560" w:lineRule="exact"/>
        <w:rPr>
          <w:bCs/>
          <w:lang w:eastAsia="zh-CN"/>
        </w:rPr>
      </w:pPr>
    </w:p>
    <w:p w14:paraId="15D861CB">
      <w:pPr>
        <w:widowControl/>
        <w:autoSpaceDE/>
        <w:autoSpaceDN/>
        <w:rPr>
          <w:b/>
          <w:bCs/>
          <w:lang w:eastAsia="zh-CN"/>
        </w:rPr>
      </w:pPr>
      <w:r>
        <w:rPr>
          <w:b/>
          <w:bCs/>
          <w:lang w:eastAsia="zh-CN"/>
        </w:rPr>
        <w:br w:type="page"/>
      </w:r>
    </w:p>
    <w:p w14:paraId="1A526044">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5DF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06F356B">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1F81987F">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60311BEF">
            <w:pPr>
              <w:spacing w:line="500" w:lineRule="exact"/>
              <w:jc w:val="center"/>
              <w:rPr>
                <w:rFonts w:ascii="仿宋" w:hAnsi="仿宋" w:eastAsia="仿宋"/>
                <w:b/>
                <w:bCs/>
                <w:sz w:val="24"/>
              </w:rPr>
            </w:pPr>
            <w:r>
              <w:rPr>
                <w:rFonts w:hint="eastAsia" w:ascii="仿宋" w:hAnsi="仿宋" w:eastAsia="仿宋"/>
                <w:b/>
                <w:bCs/>
                <w:sz w:val="24"/>
              </w:rPr>
              <w:t>页码</w:t>
            </w:r>
          </w:p>
        </w:tc>
      </w:tr>
      <w:tr w14:paraId="73C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AA4B60A">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146062E8">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7F665EF2">
            <w:pPr>
              <w:spacing w:line="500" w:lineRule="exact"/>
              <w:jc w:val="center"/>
              <w:rPr>
                <w:rFonts w:ascii="仿宋" w:hAnsi="仿宋" w:eastAsia="仿宋"/>
                <w:sz w:val="24"/>
              </w:rPr>
            </w:pPr>
          </w:p>
        </w:tc>
      </w:tr>
      <w:tr w14:paraId="4776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8361EA2">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187D3B42">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332516CE">
            <w:pPr>
              <w:spacing w:line="500" w:lineRule="exact"/>
              <w:jc w:val="center"/>
              <w:rPr>
                <w:rFonts w:ascii="仿宋" w:hAnsi="仿宋" w:eastAsia="仿宋"/>
                <w:sz w:val="24"/>
              </w:rPr>
            </w:pPr>
          </w:p>
        </w:tc>
      </w:tr>
      <w:tr w14:paraId="05B2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CFAB346">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2B697941">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57611694">
            <w:pPr>
              <w:spacing w:line="500" w:lineRule="exact"/>
              <w:jc w:val="center"/>
              <w:rPr>
                <w:rFonts w:ascii="仿宋" w:hAnsi="仿宋" w:eastAsia="仿宋"/>
                <w:sz w:val="24"/>
                <w:lang w:eastAsia="zh-CN"/>
              </w:rPr>
            </w:pPr>
          </w:p>
        </w:tc>
      </w:tr>
      <w:tr w14:paraId="532C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5A596BC">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2D9FD05B">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3A167509">
            <w:pPr>
              <w:spacing w:line="500" w:lineRule="exact"/>
              <w:jc w:val="center"/>
              <w:rPr>
                <w:rFonts w:ascii="仿宋" w:hAnsi="仿宋" w:eastAsia="仿宋"/>
                <w:sz w:val="24"/>
                <w:lang w:eastAsia="zh-CN"/>
              </w:rPr>
            </w:pPr>
          </w:p>
        </w:tc>
      </w:tr>
      <w:tr w14:paraId="00C0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884ED67">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29653D12">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4B725A64">
            <w:pPr>
              <w:spacing w:line="500" w:lineRule="exact"/>
              <w:jc w:val="center"/>
              <w:rPr>
                <w:rFonts w:ascii="仿宋" w:hAnsi="仿宋" w:eastAsia="仿宋"/>
                <w:sz w:val="24"/>
                <w:lang w:eastAsia="zh-CN"/>
              </w:rPr>
            </w:pPr>
          </w:p>
        </w:tc>
      </w:tr>
      <w:tr w14:paraId="3818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1968446">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63C56615">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13E5535E">
            <w:pPr>
              <w:spacing w:line="500" w:lineRule="exact"/>
              <w:jc w:val="center"/>
              <w:rPr>
                <w:rFonts w:ascii="仿宋" w:hAnsi="仿宋" w:eastAsia="仿宋"/>
                <w:sz w:val="24"/>
              </w:rPr>
            </w:pPr>
          </w:p>
        </w:tc>
      </w:tr>
      <w:tr w14:paraId="7F00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77F3EA">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707B2202">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01AE6834">
            <w:pPr>
              <w:spacing w:line="500" w:lineRule="exact"/>
              <w:jc w:val="center"/>
              <w:rPr>
                <w:rFonts w:ascii="仿宋" w:hAnsi="仿宋" w:eastAsia="仿宋"/>
                <w:sz w:val="24"/>
              </w:rPr>
            </w:pPr>
          </w:p>
        </w:tc>
      </w:tr>
      <w:tr w14:paraId="5241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53D1B3D">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2614F97A">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1C85A63A">
            <w:pPr>
              <w:spacing w:line="500" w:lineRule="exact"/>
              <w:jc w:val="center"/>
              <w:rPr>
                <w:rFonts w:ascii="仿宋" w:hAnsi="仿宋" w:eastAsia="仿宋"/>
                <w:sz w:val="24"/>
                <w:lang w:eastAsia="zh-CN"/>
              </w:rPr>
            </w:pPr>
          </w:p>
        </w:tc>
      </w:tr>
    </w:tbl>
    <w:p w14:paraId="5F467676">
      <w:pPr>
        <w:spacing w:line="500" w:lineRule="exact"/>
        <w:jc w:val="center"/>
        <w:rPr>
          <w:rFonts w:ascii="仿宋" w:hAnsi="仿宋" w:eastAsia="仿宋"/>
          <w:b/>
          <w:bCs/>
          <w:sz w:val="24"/>
        </w:rPr>
      </w:pPr>
    </w:p>
    <w:p w14:paraId="55658328">
      <w:pPr>
        <w:pStyle w:val="54"/>
        <w:rPr>
          <w:rFonts w:ascii="仿宋" w:hAnsi="仿宋" w:eastAsia="仿宋"/>
          <w:b/>
          <w:bCs/>
          <w:sz w:val="36"/>
          <w:szCs w:val="36"/>
        </w:rPr>
      </w:pPr>
    </w:p>
    <w:p w14:paraId="1B1D35EB">
      <w:pPr>
        <w:pStyle w:val="54"/>
        <w:rPr>
          <w:rFonts w:ascii="仿宋" w:hAnsi="仿宋" w:eastAsia="仿宋"/>
          <w:b/>
          <w:bCs/>
          <w:sz w:val="36"/>
          <w:szCs w:val="36"/>
        </w:rPr>
      </w:pPr>
    </w:p>
    <w:p w14:paraId="154B3A18">
      <w:pPr>
        <w:pStyle w:val="54"/>
        <w:rPr>
          <w:rFonts w:ascii="仿宋" w:hAnsi="仿宋" w:eastAsia="仿宋"/>
          <w:b/>
          <w:bCs/>
          <w:sz w:val="36"/>
          <w:szCs w:val="36"/>
        </w:rPr>
      </w:pPr>
    </w:p>
    <w:p w14:paraId="23BD644F">
      <w:pPr>
        <w:spacing w:line="500" w:lineRule="exact"/>
        <w:rPr>
          <w:rFonts w:ascii="仿宋" w:hAnsi="仿宋" w:eastAsia="仿宋"/>
          <w:b/>
          <w:bCs/>
          <w:sz w:val="36"/>
          <w:szCs w:val="36"/>
          <w:lang w:eastAsia="zh-CN"/>
        </w:rPr>
      </w:pPr>
    </w:p>
    <w:p w14:paraId="3B6BDA31">
      <w:pPr>
        <w:pStyle w:val="54"/>
        <w:rPr>
          <w:rFonts w:ascii="仿宋" w:hAnsi="仿宋" w:eastAsia="仿宋"/>
          <w:b/>
          <w:bCs/>
          <w:sz w:val="36"/>
          <w:szCs w:val="36"/>
        </w:rPr>
      </w:pPr>
    </w:p>
    <w:p w14:paraId="37D1748C">
      <w:pPr>
        <w:pStyle w:val="54"/>
        <w:rPr>
          <w:rFonts w:ascii="仿宋" w:hAnsi="仿宋" w:eastAsia="仿宋"/>
          <w:b/>
          <w:bCs/>
          <w:sz w:val="36"/>
          <w:szCs w:val="36"/>
        </w:rPr>
      </w:pPr>
    </w:p>
    <w:p w14:paraId="47EB0B67">
      <w:pPr>
        <w:pStyle w:val="54"/>
        <w:rPr>
          <w:rFonts w:ascii="仿宋" w:hAnsi="仿宋" w:eastAsia="仿宋"/>
        </w:rPr>
      </w:pPr>
    </w:p>
    <w:p w14:paraId="4384F768">
      <w:pPr>
        <w:pStyle w:val="54"/>
        <w:rPr>
          <w:rFonts w:ascii="仿宋" w:hAnsi="仿宋" w:eastAsia="仿宋"/>
        </w:rPr>
      </w:pPr>
    </w:p>
    <w:p w14:paraId="583622AD">
      <w:pPr>
        <w:pStyle w:val="54"/>
        <w:rPr>
          <w:rFonts w:ascii="仿宋" w:hAnsi="仿宋" w:eastAsia="仿宋"/>
        </w:rPr>
      </w:pPr>
    </w:p>
    <w:p w14:paraId="661ACF65">
      <w:pPr>
        <w:pStyle w:val="54"/>
        <w:rPr>
          <w:rFonts w:ascii="仿宋" w:hAnsi="仿宋" w:eastAsia="仿宋"/>
        </w:rPr>
      </w:pPr>
    </w:p>
    <w:p w14:paraId="1231C46F">
      <w:pPr>
        <w:pStyle w:val="54"/>
        <w:rPr>
          <w:rFonts w:ascii="仿宋" w:hAnsi="仿宋" w:eastAsia="仿宋"/>
        </w:rPr>
      </w:pPr>
    </w:p>
    <w:p w14:paraId="6D8CF42C">
      <w:pPr>
        <w:pStyle w:val="54"/>
        <w:rPr>
          <w:rFonts w:ascii="仿宋" w:hAnsi="仿宋" w:eastAsia="仿宋"/>
        </w:rPr>
      </w:pPr>
    </w:p>
    <w:p w14:paraId="42774B99">
      <w:pPr>
        <w:pStyle w:val="54"/>
        <w:rPr>
          <w:rFonts w:ascii="仿宋" w:hAnsi="仿宋" w:eastAsia="仿宋"/>
        </w:rPr>
      </w:pPr>
    </w:p>
    <w:p w14:paraId="16346EFD">
      <w:pPr>
        <w:pStyle w:val="54"/>
        <w:rPr>
          <w:rFonts w:ascii="仿宋" w:hAnsi="仿宋" w:eastAsia="仿宋"/>
        </w:rPr>
      </w:pPr>
    </w:p>
    <w:p w14:paraId="59018E46">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67CECB53">
      <w:pPr>
        <w:spacing w:line="500" w:lineRule="exact"/>
        <w:rPr>
          <w:rFonts w:ascii="仿宋" w:hAnsi="仿宋" w:eastAsia="仿宋"/>
          <w:sz w:val="24"/>
          <w:lang w:eastAsia="zh-CN"/>
        </w:rPr>
      </w:pPr>
      <w:r>
        <w:rPr>
          <w:rFonts w:hint="eastAsia" w:ascii="仿宋" w:hAnsi="仿宋" w:eastAsia="仿宋"/>
          <w:sz w:val="24"/>
          <w:lang w:eastAsia="zh-CN"/>
        </w:rPr>
        <w:t>致：福建福海创石油化工有限公司</w:t>
      </w:r>
    </w:p>
    <w:p w14:paraId="7B8714F6">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5225CD2D">
      <w:pPr>
        <w:spacing w:line="500" w:lineRule="exact"/>
        <w:ind w:firstLine="480" w:firstLineChars="200"/>
        <w:rPr>
          <w:rFonts w:ascii="仿宋" w:hAnsi="仿宋" w:eastAsia="仿宋"/>
          <w:sz w:val="24"/>
          <w:highlight w:val="none"/>
          <w:lang w:eastAsia="zh-CN"/>
        </w:rPr>
      </w:pPr>
      <w:r>
        <w:rPr>
          <w:rFonts w:hint="eastAsia" w:ascii="仿宋" w:hAnsi="仿宋" w:eastAsia="仿宋"/>
          <w:sz w:val="24"/>
          <w:highlight w:val="none"/>
          <w:lang w:eastAsia="zh-CN"/>
        </w:rPr>
        <w:t>（1）参比文件</w:t>
      </w:r>
    </w:p>
    <w:p w14:paraId="457E7BD7">
      <w:pPr>
        <w:spacing w:line="500" w:lineRule="exact"/>
        <w:ind w:firstLine="480" w:firstLineChars="200"/>
        <w:rPr>
          <w:rFonts w:ascii="仿宋" w:hAnsi="仿宋" w:eastAsia="仿宋"/>
          <w:sz w:val="24"/>
          <w:highlight w:val="none"/>
          <w:lang w:eastAsia="zh-CN"/>
        </w:rPr>
      </w:pPr>
      <w:r>
        <w:rPr>
          <w:rFonts w:hint="eastAsia" w:ascii="仿宋" w:hAnsi="仿宋" w:eastAsia="仿宋"/>
          <w:sz w:val="24"/>
          <w:highlight w:val="none"/>
          <w:lang w:eastAsia="zh-CN"/>
        </w:rPr>
        <w:t>（2）法定代表人授权委托书</w:t>
      </w:r>
    </w:p>
    <w:p w14:paraId="73C809F5">
      <w:pPr>
        <w:spacing w:line="500" w:lineRule="exact"/>
        <w:ind w:firstLine="480" w:firstLineChars="200"/>
        <w:rPr>
          <w:rFonts w:ascii="仿宋" w:hAnsi="仿宋" w:eastAsia="仿宋"/>
          <w:sz w:val="24"/>
          <w:highlight w:val="none"/>
          <w:lang w:eastAsia="zh-CN"/>
        </w:rPr>
      </w:pPr>
      <w:r>
        <w:rPr>
          <w:rFonts w:hint="eastAsia" w:ascii="仿宋" w:hAnsi="仿宋" w:eastAsia="仿宋"/>
          <w:sz w:val="24"/>
          <w:highlight w:val="none"/>
          <w:lang w:eastAsia="zh-CN"/>
        </w:rPr>
        <w:t>（3）参比报价单</w:t>
      </w:r>
    </w:p>
    <w:p w14:paraId="6323B2A6">
      <w:pPr>
        <w:spacing w:line="500" w:lineRule="exact"/>
        <w:ind w:firstLine="480" w:firstLineChars="200"/>
        <w:rPr>
          <w:rFonts w:ascii="仿宋" w:hAnsi="仿宋" w:eastAsia="仿宋"/>
          <w:sz w:val="24"/>
          <w:highlight w:val="none"/>
          <w:lang w:eastAsia="zh-CN"/>
        </w:rPr>
      </w:pPr>
      <w:r>
        <w:rPr>
          <w:rFonts w:hint="eastAsia" w:ascii="仿宋" w:hAnsi="仿宋" w:eastAsia="仿宋"/>
          <w:sz w:val="24"/>
          <w:highlight w:val="none"/>
          <w:lang w:eastAsia="zh-CN"/>
        </w:rPr>
        <w:t>（3）参比报价单</w:t>
      </w:r>
    </w:p>
    <w:p w14:paraId="5D4C5DE6">
      <w:pPr>
        <w:spacing w:line="500" w:lineRule="exact"/>
        <w:ind w:firstLine="480" w:firstLineChars="200"/>
        <w:rPr>
          <w:rFonts w:ascii="仿宋" w:hAnsi="仿宋" w:eastAsia="仿宋"/>
          <w:sz w:val="24"/>
          <w:highlight w:val="none"/>
          <w:lang w:eastAsia="zh-CN"/>
        </w:rPr>
      </w:pPr>
      <w:r>
        <w:rPr>
          <w:rFonts w:hint="eastAsia" w:ascii="仿宋" w:hAnsi="仿宋" w:eastAsia="仿宋"/>
          <w:sz w:val="24"/>
          <w:highlight w:val="none"/>
          <w:lang w:eastAsia="zh-CN"/>
        </w:rPr>
        <w:t xml:space="preserve"> 据此参比书，我公司及签字代表宣布同意如下：</w:t>
      </w:r>
    </w:p>
    <w:p w14:paraId="5C4C397B">
      <w:pPr>
        <w:spacing w:line="500" w:lineRule="exact"/>
        <w:rPr>
          <w:rFonts w:ascii="仿宋" w:hAnsi="仿宋" w:eastAsia="仿宋"/>
          <w:sz w:val="24"/>
          <w:lang w:eastAsia="zh-CN"/>
        </w:rPr>
      </w:pPr>
      <w:r>
        <w:rPr>
          <w:rFonts w:hint="eastAsia" w:ascii="仿宋" w:hAnsi="仿宋" w:eastAsia="仿宋"/>
          <w:sz w:val="24"/>
          <w:highlight w:val="none"/>
          <w:lang w:eastAsia="zh-CN"/>
        </w:rPr>
        <w:t xml:space="preserve">     1、所递交的文件真实合法有效，且不存在任何虚假陈述</w:t>
      </w:r>
      <w:r>
        <w:rPr>
          <w:rFonts w:hint="eastAsia" w:ascii="仿宋" w:hAnsi="仿宋" w:eastAsia="仿宋"/>
          <w:sz w:val="24"/>
          <w:lang w:eastAsia="zh-CN"/>
        </w:rPr>
        <w:t>或记载。</w:t>
      </w:r>
    </w:p>
    <w:p w14:paraId="7883B2A3">
      <w:pPr>
        <w:spacing w:line="500" w:lineRule="exact"/>
        <w:rPr>
          <w:rFonts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42413E2E">
      <w:pPr>
        <w:spacing w:line="500" w:lineRule="exact"/>
        <w:rPr>
          <w:rFonts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4EFCD82A">
      <w:pPr>
        <w:spacing w:line="500" w:lineRule="exact"/>
        <w:ind w:firstLine="480" w:firstLineChars="200"/>
        <w:rPr>
          <w:rFonts w:ascii="仿宋" w:hAnsi="仿宋" w:eastAsia="仿宋"/>
          <w:sz w:val="24"/>
          <w:lang w:eastAsia="zh-CN"/>
        </w:rPr>
      </w:pPr>
    </w:p>
    <w:p w14:paraId="678414C4">
      <w:pPr>
        <w:spacing w:line="500" w:lineRule="exact"/>
        <w:ind w:firstLine="480" w:firstLineChars="200"/>
        <w:rPr>
          <w:rFonts w:ascii="仿宋" w:hAnsi="仿宋" w:eastAsia="仿宋"/>
          <w:sz w:val="24"/>
          <w:lang w:eastAsia="zh-CN"/>
        </w:rPr>
      </w:pPr>
    </w:p>
    <w:p w14:paraId="51235EA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被授权代表姓名：</w:t>
      </w:r>
    </w:p>
    <w:p w14:paraId="2BB814BB">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职          务：</w:t>
      </w:r>
    </w:p>
    <w:p w14:paraId="4AF91C54">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联系方式及邮箱：</w:t>
      </w:r>
    </w:p>
    <w:p w14:paraId="7FA9B58E">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被授权代表签字：</w:t>
      </w:r>
    </w:p>
    <w:p w14:paraId="3A64F7A3">
      <w:pPr>
        <w:pStyle w:val="54"/>
        <w:rPr>
          <w:rFonts w:ascii="仿宋" w:hAnsi="仿宋" w:eastAsia="仿宋"/>
        </w:rPr>
      </w:pPr>
    </w:p>
    <w:p w14:paraId="120E24C6">
      <w:pPr>
        <w:pStyle w:val="54"/>
        <w:jc w:val="center"/>
        <w:rPr>
          <w:rFonts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2FE07C27">
      <w:pPr>
        <w:pStyle w:val="54"/>
        <w:ind w:firstLine="420"/>
        <w:jc w:val="center"/>
        <w:rPr>
          <w:rFonts w:ascii="仿宋" w:hAnsi="仿宋" w:eastAsia="仿宋"/>
          <w:kern w:val="2"/>
          <w:sz w:val="24"/>
          <w:szCs w:val="24"/>
        </w:rPr>
      </w:pPr>
      <w:r>
        <w:rPr>
          <w:rFonts w:hint="eastAsia" w:ascii="仿宋" w:hAnsi="仿宋" w:eastAsia="仿宋"/>
          <w:kern w:val="2"/>
          <w:sz w:val="24"/>
          <w:szCs w:val="24"/>
        </w:rPr>
        <w:t xml:space="preserve">       法定代表人：</w:t>
      </w:r>
    </w:p>
    <w:p w14:paraId="48EF6BCE">
      <w:pPr>
        <w:pStyle w:val="54"/>
        <w:jc w:val="center"/>
        <w:rPr>
          <w:rFonts w:ascii="仿宋" w:hAnsi="仿宋" w:eastAsia="仿宋"/>
        </w:rPr>
      </w:pPr>
    </w:p>
    <w:p w14:paraId="6BB6D158">
      <w:pPr>
        <w:pStyle w:val="54"/>
        <w:jc w:val="center"/>
        <w:rPr>
          <w:rFonts w:ascii="仿宋" w:hAnsi="仿宋" w:eastAsia="仿宋"/>
        </w:rPr>
      </w:pPr>
    </w:p>
    <w:p w14:paraId="5C875896">
      <w:pPr>
        <w:pStyle w:val="54"/>
        <w:jc w:val="center"/>
        <w:rPr>
          <w:rFonts w:ascii="仿宋" w:hAnsi="仿宋" w:eastAsia="仿宋"/>
        </w:rPr>
      </w:pPr>
    </w:p>
    <w:p w14:paraId="32248281">
      <w:pPr>
        <w:pStyle w:val="54"/>
        <w:jc w:val="center"/>
        <w:rPr>
          <w:rFonts w:ascii="仿宋" w:hAnsi="仿宋" w:eastAsia="仿宋"/>
        </w:rPr>
      </w:pPr>
    </w:p>
    <w:p w14:paraId="177E685F">
      <w:pPr>
        <w:spacing w:line="500" w:lineRule="exact"/>
        <w:jc w:val="both"/>
        <w:rPr>
          <w:rFonts w:ascii="仿宋" w:hAnsi="仿宋" w:eastAsia="仿宋"/>
          <w:b/>
          <w:bCs/>
          <w:sz w:val="36"/>
          <w:szCs w:val="36"/>
          <w:lang w:eastAsia="zh-CN"/>
        </w:rPr>
      </w:pPr>
    </w:p>
    <w:p w14:paraId="459421EA">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26FB8CA9">
      <w:pPr>
        <w:pStyle w:val="54"/>
        <w:jc w:val="center"/>
        <w:rPr>
          <w:rFonts w:ascii="仿宋" w:hAnsi="仿宋" w:eastAsia="仿宋"/>
        </w:rPr>
      </w:pPr>
    </w:p>
    <w:p w14:paraId="5A370881">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5A16B596">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25</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1DBF15D8">
      <w:pPr>
        <w:spacing w:line="500" w:lineRule="exact"/>
        <w:ind w:firstLine="480" w:firstLineChars="200"/>
        <w:rPr>
          <w:rFonts w:ascii="仿宋" w:hAnsi="仿宋" w:eastAsia="仿宋"/>
          <w:sz w:val="24"/>
          <w:lang w:eastAsia="zh-CN"/>
        </w:rPr>
      </w:pPr>
      <w:r>
        <w:rPr>
          <w:rFonts w:hint="eastAsia" w:ascii="仿宋" w:hAnsi="仿宋" w:eastAsia="仿宋"/>
          <w:sz w:val="24"/>
          <w:lang w:eastAsia="zh-CN"/>
        </w:rPr>
        <w:t>特此声明。</w:t>
      </w:r>
    </w:p>
    <w:p w14:paraId="1E166F10">
      <w:pPr>
        <w:pStyle w:val="54"/>
        <w:rPr>
          <w:rFonts w:ascii="仿宋" w:hAnsi="仿宋" w:eastAsia="仿宋"/>
        </w:rPr>
      </w:pPr>
    </w:p>
    <w:p w14:paraId="4226A083">
      <w:pPr>
        <w:spacing w:line="500" w:lineRule="exact"/>
        <w:rPr>
          <w:rFonts w:ascii="仿宋" w:hAnsi="仿宋" w:eastAsia="仿宋"/>
          <w:sz w:val="24"/>
          <w:lang w:eastAsia="zh-CN"/>
        </w:rPr>
      </w:pPr>
      <w:r>
        <w:rPr>
          <w:rFonts w:hint="eastAsia" w:ascii="仿宋" w:hAnsi="仿宋" w:eastAsia="仿宋"/>
          <w:sz w:val="24"/>
          <w:lang w:eastAsia="zh-CN"/>
        </w:rPr>
        <w:t xml:space="preserve">    法人代表人（签字）：</w:t>
      </w:r>
    </w:p>
    <w:p w14:paraId="67B75F37">
      <w:pPr>
        <w:spacing w:line="500" w:lineRule="exact"/>
        <w:rPr>
          <w:rFonts w:ascii="仿宋" w:hAnsi="仿宋" w:eastAsia="仿宋"/>
          <w:sz w:val="24"/>
          <w:lang w:eastAsia="zh-CN"/>
        </w:rPr>
      </w:pPr>
    </w:p>
    <w:p w14:paraId="26299399">
      <w:pPr>
        <w:spacing w:line="500" w:lineRule="exact"/>
        <w:rPr>
          <w:rFonts w:ascii="仿宋" w:hAnsi="仿宋" w:eastAsia="仿宋"/>
          <w:sz w:val="24"/>
          <w:lang w:eastAsia="zh-CN"/>
        </w:rPr>
      </w:pPr>
      <w:r>
        <w:rPr>
          <w:rFonts w:hint="eastAsia" w:ascii="仿宋" w:hAnsi="仿宋" w:eastAsia="仿宋"/>
          <w:sz w:val="24"/>
          <w:lang w:eastAsia="zh-CN"/>
        </w:rPr>
        <w:t xml:space="preserve">    被授权代表人（签字）：</w:t>
      </w:r>
    </w:p>
    <w:p w14:paraId="5EE5F5EB">
      <w:pPr>
        <w:spacing w:line="500" w:lineRule="exact"/>
        <w:rPr>
          <w:rFonts w:ascii="仿宋" w:hAnsi="仿宋" w:eastAsia="仿宋"/>
          <w:sz w:val="24"/>
          <w:lang w:eastAsia="zh-CN"/>
        </w:rPr>
      </w:pPr>
    </w:p>
    <w:p w14:paraId="665A750F">
      <w:pPr>
        <w:pStyle w:val="54"/>
        <w:rPr>
          <w:rFonts w:ascii="仿宋" w:hAnsi="仿宋" w:eastAsia="仿宋"/>
          <w:sz w:val="24"/>
        </w:rPr>
      </w:pPr>
    </w:p>
    <w:p w14:paraId="10ECBC9D">
      <w:pPr>
        <w:pStyle w:val="54"/>
        <w:rPr>
          <w:rFonts w:ascii="仿宋" w:hAnsi="仿宋" w:eastAsia="仿宋"/>
          <w:sz w:val="24"/>
        </w:rPr>
      </w:pPr>
    </w:p>
    <w:p w14:paraId="53AA39C6">
      <w:pPr>
        <w:pStyle w:val="54"/>
        <w:jc w:val="center"/>
        <w:rPr>
          <w:rFonts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B143D27">
      <w:pPr>
        <w:pStyle w:val="54"/>
        <w:jc w:val="center"/>
        <w:rPr>
          <w:rFonts w:ascii="仿宋" w:hAnsi="仿宋" w:eastAsia="仿宋"/>
          <w:color w:val="4E6127"/>
        </w:rPr>
      </w:pPr>
    </w:p>
    <w:p w14:paraId="606D9ECF">
      <w:pPr>
        <w:pStyle w:val="54"/>
        <w:jc w:val="center"/>
        <w:rPr>
          <w:rFonts w:ascii="仿宋" w:hAnsi="仿宋" w:eastAsia="仿宋"/>
          <w:color w:val="4E6127"/>
        </w:rPr>
      </w:pPr>
    </w:p>
    <w:p w14:paraId="698FDB91">
      <w:pPr>
        <w:pStyle w:val="54"/>
        <w:jc w:val="center"/>
        <w:rPr>
          <w:rFonts w:ascii="仿宋" w:hAnsi="仿宋" w:eastAsia="仿宋"/>
          <w:color w:val="4E6127"/>
        </w:rPr>
      </w:pPr>
    </w:p>
    <w:p w14:paraId="3D2C1BC0">
      <w:pPr>
        <w:pStyle w:val="54"/>
        <w:jc w:val="center"/>
        <w:rPr>
          <w:rFonts w:ascii="仿宋" w:hAnsi="仿宋" w:eastAsia="仿宋"/>
          <w:color w:val="4E6127"/>
        </w:rPr>
      </w:pPr>
    </w:p>
    <w:p w14:paraId="41DC0770">
      <w:pPr>
        <w:pStyle w:val="54"/>
        <w:jc w:val="center"/>
        <w:rPr>
          <w:rFonts w:ascii="仿宋" w:hAnsi="仿宋" w:eastAsia="仿宋"/>
          <w:color w:val="4E6127"/>
        </w:rPr>
      </w:pPr>
    </w:p>
    <w:p w14:paraId="315ADF2A">
      <w:pPr>
        <w:pStyle w:val="54"/>
        <w:jc w:val="center"/>
        <w:rPr>
          <w:rFonts w:ascii="仿宋" w:hAnsi="仿宋" w:eastAsia="仿宋"/>
          <w:color w:val="4E6127"/>
        </w:rPr>
      </w:pPr>
    </w:p>
    <w:p w14:paraId="07662054">
      <w:pPr>
        <w:pStyle w:val="54"/>
        <w:jc w:val="center"/>
        <w:rPr>
          <w:rFonts w:ascii="仿宋" w:hAnsi="仿宋" w:eastAsia="仿宋"/>
          <w:color w:val="4E6127"/>
        </w:rPr>
      </w:pPr>
    </w:p>
    <w:p w14:paraId="6D79F626">
      <w:pPr>
        <w:pStyle w:val="54"/>
        <w:jc w:val="center"/>
        <w:rPr>
          <w:rFonts w:ascii="仿宋" w:hAnsi="仿宋" w:eastAsia="仿宋"/>
          <w:color w:val="4E6127"/>
        </w:rPr>
      </w:pPr>
    </w:p>
    <w:p w14:paraId="2B17DC09">
      <w:pPr>
        <w:pStyle w:val="54"/>
        <w:jc w:val="center"/>
        <w:rPr>
          <w:rFonts w:ascii="仿宋" w:hAnsi="仿宋" w:eastAsia="仿宋"/>
          <w:color w:val="4E6127"/>
        </w:rPr>
      </w:pPr>
    </w:p>
    <w:p w14:paraId="56C18D85">
      <w:pPr>
        <w:pStyle w:val="54"/>
        <w:jc w:val="center"/>
        <w:rPr>
          <w:rFonts w:ascii="仿宋" w:hAnsi="仿宋" w:eastAsia="仿宋"/>
          <w:color w:val="4E6127"/>
        </w:rPr>
      </w:pPr>
    </w:p>
    <w:p w14:paraId="3E6FB398">
      <w:pPr>
        <w:pStyle w:val="54"/>
        <w:jc w:val="center"/>
        <w:rPr>
          <w:rFonts w:ascii="仿宋" w:hAnsi="仿宋" w:eastAsia="仿宋"/>
        </w:rPr>
      </w:pPr>
    </w:p>
    <w:p w14:paraId="5533A534">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2BB203F8">
      <w:pPr>
        <w:spacing w:line="500" w:lineRule="exact"/>
        <w:jc w:val="center"/>
        <w:rPr>
          <w:rFonts w:ascii="仿宋" w:hAnsi="仿宋" w:eastAsia="仿宋"/>
          <w:b/>
          <w:bCs/>
          <w:color w:val="4E6127"/>
          <w:sz w:val="36"/>
          <w:szCs w:val="36"/>
          <w:lang w:eastAsia="zh-CN"/>
        </w:rPr>
      </w:pPr>
    </w:p>
    <w:p w14:paraId="10666254">
      <w:pPr>
        <w:spacing w:line="500" w:lineRule="exact"/>
        <w:jc w:val="center"/>
        <w:rPr>
          <w:rFonts w:ascii="仿宋" w:hAnsi="仿宋" w:eastAsia="仿宋"/>
          <w:b/>
          <w:bCs/>
          <w:color w:val="4E6127"/>
          <w:sz w:val="36"/>
          <w:szCs w:val="36"/>
          <w:lang w:eastAsia="zh-CN"/>
        </w:rPr>
      </w:pPr>
    </w:p>
    <w:p w14:paraId="4F257B3D">
      <w:pPr>
        <w:spacing w:line="500" w:lineRule="exact"/>
        <w:jc w:val="center"/>
        <w:rPr>
          <w:rFonts w:ascii="仿宋" w:hAnsi="仿宋" w:eastAsia="仿宋"/>
          <w:b/>
          <w:bCs/>
          <w:color w:val="4E6127"/>
          <w:sz w:val="36"/>
          <w:szCs w:val="36"/>
          <w:lang w:eastAsia="zh-CN"/>
        </w:rPr>
      </w:pPr>
    </w:p>
    <w:p w14:paraId="6A1EA8A0">
      <w:pPr>
        <w:spacing w:line="500" w:lineRule="exact"/>
        <w:jc w:val="center"/>
        <w:rPr>
          <w:rFonts w:ascii="仿宋" w:hAnsi="仿宋" w:eastAsia="仿宋"/>
          <w:b/>
          <w:bCs/>
          <w:color w:val="4E6127"/>
          <w:sz w:val="36"/>
          <w:szCs w:val="36"/>
          <w:lang w:eastAsia="zh-CN"/>
        </w:rPr>
      </w:pPr>
    </w:p>
    <w:p w14:paraId="3A1CE16E">
      <w:pPr>
        <w:spacing w:line="500" w:lineRule="exact"/>
        <w:jc w:val="center"/>
        <w:rPr>
          <w:rFonts w:ascii="仿宋" w:hAnsi="仿宋" w:eastAsia="仿宋"/>
          <w:b/>
          <w:bCs/>
          <w:color w:val="4E6127"/>
          <w:sz w:val="36"/>
          <w:szCs w:val="36"/>
          <w:lang w:eastAsia="zh-CN"/>
        </w:rPr>
      </w:pPr>
    </w:p>
    <w:p w14:paraId="645A86F0">
      <w:pPr>
        <w:pStyle w:val="54"/>
        <w:rPr>
          <w:rFonts w:ascii="仿宋" w:hAnsi="仿宋" w:eastAsia="仿宋"/>
          <w:b/>
          <w:bCs/>
          <w:color w:val="4E6127"/>
          <w:sz w:val="36"/>
          <w:szCs w:val="36"/>
        </w:rPr>
      </w:pPr>
    </w:p>
    <w:p w14:paraId="12C61E5A">
      <w:pPr>
        <w:pStyle w:val="54"/>
        <w:rPr>
          <w:rFonts w:ascii="仿宋" w:hAnsi="仿宋" w:eastAsia="仿宋"/>
          <w:b/>
          <w:bCs/>
          <w:color w:val="4E6127"/>
          <w:sz w:val="36"/>
          <w:szCs w:val="36"/>
        </w:rPr>
      </w:pPr>
    </w:p>
    <w:p w14:paraId="7435EB15">
      <w:pPr>
        <w:pStyle w:val="54"/>
        <w:rPr>
          <w:rFonts w:ascii="仿宋" w:hAnsi="仿宋" w:eastAsia="仿宋"/>
          <w:b/>
          <w:bCs/>
          <w:color w:val="4E6127"/>
          <w:sz w:val="36"/>
          <w:szCs w:val="36"/>
        </w:rPr>
      </w:pPr>
    </w:p>
    <w:p w14:paraId="72CE2BB5">
      <w:pPr>
        <w:pStyle w:val="54"/>
        <w:rPr>
          <w:rFonts w:ascii="仿宋" w:hAnsi="仿宋" w:eastAsia="仿宋"/>
          <w:b/>
          <w:bCs/>
          <w:color w:val="4E6127"/>
          <w:sz w:val="36"/>
          <w:szCs w:val="36"/>
        </w:rPr>
      </w:pPr>
    </w:p>
    <w:p w14:paraId="46447294">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1092ADB">
      <w:pPr>
        <w:spacing w:line="500" w:lineRule="exact"/>
        <w:jc w:val="center"/>
        <w:rPr>
          <w:rFonts w:ascii="仿宋" w:hAnsi="仿宋" w:eastAsia="仿宋"/>
          <w:b/>
          <w:bCs/>
          <w:color w:val="4E6127"/>
          <w:sz w:val="36"/>
          <w:szCs w:val="36"/>
          <w:lang w:eastAsia="zh-CN"/>
        </w:rPr>
      </w:pPr>
    </w:p>
    <w:p w14:paraId="14BD67EF">
      <w:pPr>
        <w:spacing w:line="500" w:lineRule="exact"/>
        <w:jc w:val="center"/>
        <w:rPr>
          <w:rFonts w:ascii="仿宋" w:hAnsi="仿宋" w:eastAsia="仿宋"/>
          <w:b/>
          <w:bCs/>
          <w:sz w:val="36"/>
          <w:szCs w:val="36"/>
          <w:lang w:eastAsia="zh-CN"/>
        </w:rPr>
      </w:pPr>
    </w:p>
    <w:p w14:paraId="6BE4A332">
      <w:pPr>
        <w:spacing w:line="500" w:lineRule="exact"/>
        <w:jc w:val="center"/>
        <w:rPr>
          <w:rFonts w:ascii="仿宋" w:hAnsi="仿宋" w:eastAsia="仿宋"/>
          <w:b/>
          <w:bCs/>
          <w:sz w:val="36"/>
          <w:szCs w:val="36"/>
          <w:lang w:eastAsia="zh-CN"/>
        </w:rPr>
      </w:pPr>
    </w:p>
    <w:p w14:paraId="28529116">
      <w:pPr>
        <w:spacing w:line="500" w:lineRule="exact"/>
        <w:jc w:val="center"/>
        <w:rPr>
          <w:rFonts w:ascii="仿宋" w:hAnsi="仿宋" w:eastAsia="仿宋"/>
          <w:b/>
          <w:bCs/>
          <w:sz w:val="36"/>
          <w:szCs w:val="36"/>
          <w:lang w:eastAsia="zh-CN"/>
        </w:rPr>
      </w:pPr>
    </w:p>
    <w:p w14:paraId="4869C346">
      <w:pPr>
        <w:spacing w:line="500" w:lineRule="exact"/>
        <w:jc w:val="center"/>
        <w:rPr>
          <w:rFonts w:ascii="仿宋" w:hAnsi="仿宋" w:eastAsia="仿宋"/>
          <w:b/>
          <w:bCs/>
          <w:sz w:val="36"/>
          <w:szCs w:val="36"/>
          <w:lang w:eastAsia="zh-CN"/>
        </w:rPr>
      </w:pPr>
    </w:p>
    <w:p w14:paraId="1815BA8C">
      <w:pPr>
        <w:spacing w:line="500" w:lineRule="exact"/>
        <w:jc w:val="center"/>
        <w:rPr>
          <w:rFonts w:ascii="仿宋" w:hAnsi="仿宋" w:eastAsia="仿宋"/>
          <w:b/>
          <w:bCs/>
          <w:sz w:val="36"/>
          <w:szCs w:val="36"/>
          <w:lang w:eastAsia="zh-CN"/>
        </w:rPr>
      </w:pPr>
    </w:p>
    <w:p w14:paraId="15EDE47B">
      <w:pPr>
        <w:spacing w:line="500" w:lineRule="exact"/>
        <w:jc w:val="center"/>
        <w:rPr>
          <w:rFonts w:ascii="仿宋" w:hAnsi="仿宋" w:eastAsia="仿宋"/>
          <w:b/>
          <w:bCs/>
          <w:sz w:val="36"/>
          <w:szCs w:val="36"/>
          <w:lang w:eastAsia="zh-CN"/>
        </w:rPr>
      </w:pPr>
    </w:p>
    <w:p w14:paraId="68E7F1F9">
      <w:pPr>
        <w:spacing w:line="500" w:lineRule="exact"/>
        <w:jc w:val="center"/>
        <w:rPr>
          <w:rFonts w:ascii="仿宋" w:hAnsi="仿宋" w:eastAsia="仿宋"/>
          <w:b/>
          <w:bCs/>
          <w:sz w:val="36"/>
          <w:szCs w:val="36"/>
          <w:lang w:eastAsia="zh-CN"/>
        </w:rPr>
      </w:pPr>
    </w:p>
    <w:p w14:paraId="692D7B9B">
      <w:pPr>
        <w:spacing w:line="500" w:lineRule="exact"/>
        <w:jc w:val="center"/>
        <w:rPr>
          <w:rFonts w:ascii="仿宋" w:hAnsi="仿宋" w:eastAsia="仿宋"/>
          <w:b/>
          <w:bCs/>
          <w:sz w:val="36"/>
          <w:szCs w:val="36"/>
          <w:lang w:eastAsia="zh-CN"/>
        </w:rPr>
      </w:pPr>
    </w:p>
    <w:p w14:paraId="27FFE221">
      <w:pPr>
        <w:spacing w:line="500" w:lineRule="exact"/>
        <w:jc w:val="center"/>
        <w:rPr>
          <w:rFonts w:ascii="仿宋" w:hAnsi="仿宋" w:eastAsia="仿宋"/>
          <w:b/>
          <w:bCs/>
          <w:sz w:val="36"/>
          <w:szCs w:val="36"/>
          <w:lang w:eastAsia="zh-CN"/>
        </w:rPr>
      </w:pPr>
    </w:p>
    <w:p w14:paraId="681A5F43">
      <w:pPr>
        <w:spacing w:line="500" w:lineRule="exact"/>
        <w:rPr>
          <w:rFonts w:ascii="仿宋" w:hAnsi="仿宋" w:eastAsia="仿宋"/>
          <w:b/>
          <w:bCs/>
          <w:sz w:val="36"/>
          <w:szCs w:val="36"/>
          <w:lang w:eastAsia="zh-CN"/>
        </w:rPr>
      </w:pPr>
    </w:p>
    <w:p w14:paraId="6C4534B0">
      <w:pPr>
        <w:spacing w:line="500" w:lineRule="exact"/>
        <w:jc w:val="center"/>
        <w:rPr>
          <w:rFonts w:ascii="仿宋" w:hAnsi="仿宋" w:eastAsia="仿宋"/>
          <w:b/>
          <w:bCs/>
          <w:sz w:val="36"/>
          <w:szCs w:val="36"/>
          <w:lang w:eastAsia="zh-CN"/>
        </w:rPr>
      </w:pPr>
    </w:p>
    <w:p w14:paraId="60EF3A59">
      <w:pPr>
        <w:spacing w:line="500" w:lineRule="exact"/>
        <w:jc w:val="center"/>
        <w:rPr>
          <w:rFonts w:ascii="仿宋" w:hAnsi="仿宋" w:eastAsia="仿宋"/>
          <w:b/>
          <w:bCs/>
          <w:sz w:val="36"/>
          <w:szCs w:val="36"/>
          <w:lang w:eastAsia="zh-CN"/>
        </w:rPr>
      </w:pPr>
    </w:p>
    <w:p w14:paraId="16C36BFF">
      <w:pPr>
        <w:pStyle w:val="54"/>
        <w:rPr>
          <w:rFonts w:ascii="仿宋" w:hAnsi="仿宋" w:eastAsia="仿宋"/>
          <w:b/>
          <w:bCs/>
          <w:sz w:val="36"/>
          <w:szCs w:val="36"/>
        </w:rPr>
      </w:pPr>
    </w:p>
    <w:p w14:paraId="321B6CEB">
      <w:pPr>
        <w:pStyle w:val="54"/>
        <w:rPr>
          <w:rFonts w:ascii="仿宋" w:hAnsi="仿宋" w:eastAsia="仿宋"/>
          <w:b/>
          <w:bCs/>
          <w:sz w:val="36"/>
          <w:szCs w:val="36"/>
        </w:rPr>
      </w:pPr>
    </w:p>
    <w:p w14:paraId="7543893C">
      <w:pPr>
        <w:pStyle w:val="54"/>
        <w:rPr>
          <w:rFonts w:ascii="仿宋" w:hAnsi="仿宋" w:eastAsia="仿宋"/>
          <w:b/>
          <w:bCs/>
          <w:sz w:val="36"/>
          <w:szCs w:val="36"/>
        </w:rPr>
      </w:pPr>
    </w:p>
    <w:p w14:paraId="5C364337">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7DE27384">
      <w:pPr>
        <w:pStyle w:val="72"/>
        <w:spacing w:beforeLines="0" w:afterLines="0" w:line="240" w:lineRule="auto"/>
        <w:ind w:firstLine="0" w:firstLineChars="0"/>
        <w:jc w:val="center"/>
        <w:rPr>
          <w:rFonts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246575B2">
      <w:pPr>
        <w:pStyle w:val="54"/>
        <w:jc w:val="center"/>
        <w:rPr>
          <w:rFonts w:ascii="仿宋" w:hAnsi="仿宋" w:eastAsia="仿宋"/>
          <w:color w:val="FF0000"/>
        </w:rPr>
      </w:pPr>
    </w:p>
    <w:p w14:paraId="71B947E1">
      <w:pPr>
        <w:pStyle w:val="54"/>
        <w:jc w:val="center"/>
        <w:rPr>
          <w:rFonts w:ascii="仿宋" w:hAnsi="仿宋" w:eastAsia="仿宋"/>
        </w:rPr>
      </w:pPr>
    </w:p>
    <w:p w14:paraId="59713396">
      <w:pPr>
        <w:pStyle w:val="54"/>
        <w:jc w:val="center"/>
        <w:rPr>
          <w:rFonts w:ascii="仿宋" w:hAnsi="仿宋" w:eastAsia="仿宋"/>
        </w:rPr>
      </w:pPr>
    </w:p>
    <w:p w14:paraId="2C1BEDDC">
      <w:pPr>
        <w:pStyle w:val="54"/>
        <w:jc w:val="center"/>
        <w:rPr>
          <w:rFonts w:ascii="仿宋" w:hAnsi="仿宋" w:eastAsia="仿宋"/>
        </w:rPr>
      </w:pPr>
    </w:p>
    <w:p w14:paraId="7AB9C354">
      <w:pPr>
        <w:pStyle w:val="54"/>
        <w:jc w:val="center"/>
        <w:rPr>
          <w:rFonts w:ascii="仿宋" w:hAnsi="仿宋" w:eastAsia="仿宋"/>
        </w:rPr>
      </w:pPr>
    </w:p>
    <w:p w14:paraId="0D164655">
      <w:pPr>
        <w:pStyle w:val="54"/>
        <w:jc w:val="center"/>
        <w:rPr>
          <w:rFonts w:ascii="仿宋" w:hAnsi="仿宋" w:eastAsia="仿宋"/>
        </w:rPr>
      </w:pPr>
    </w:p>
    <w:p w14:paraId="33CE78E9">
      <w:pPr>
        <w:pStyle w:val="54"/>
        <w:jc w:val="center"/>
        <w:rPr>
          <w:rFonts w:ascii="仿宋" w:hAnsi="仿宋" w:eastAsia="仿宋"/>
        </w:rPr>
      </w:pPr>
    </w:p>
    <w:p w14:paraId="5C2E0EBE">
      <w:pPr>
        <w:pStyle w:val="54"/>
        <w:jc w:val="center"/>
        <w:rPr>
          <w:rFonts w:ascii="仿宋" w:hAnsi="仿宋" w:eastAsia="仿宋"/>
        </w:rPr>
      </w:pPr>
    </w:p>
    <w:p w14:paraId="3EA64F9E">
      <w:pPr>
        <w:pStyle w:val="54"/>
        <w:jc w:val="center"/>
        <w:rPr>
          <w:rFonts w:ascii="仿宋" w:hAnsi="仿宋" w:eastAsia="仿宋"/>
        </w:rPr>
      </w:pPr>
    </w:p>
    <w:p w14:paraId="1B232FCE">
      <w:pPr>
        <w:pStyle w:val="54"/>
        <w:jc w:val="center"/>
        <w:rPr>
          <w:rFonts w:ascii="仿宋" w:hAnsi="仿宋" w:eastAsia="仿宋"/>
        </w:rPr>
      </w:pPr>
    </w:p>
    <w:p w14:paraId="7BD9E574">
      <w:pPr>
        <w:pStyle w:val="54"/>
        <w:jc w:val="center"/>
        <w:rPr>
          <w:rFonts w:ascii="仿宋" w:hAnsi="仿宋" w:eastAsia="仿宋"/>
        </w:rPr>
      </w:pPr>
    </w:p>
    <w:p w14:paraId="251C4CEE">
      <w:pPr>
        <w:pStyle w:val="54"/>
        <w:jc w:val="center"/>
        <w:rPr>
          <w:rFonts w:ascii="仿宋" w:hAnsi="仿宋" w:eastAsia="仿宋"/>
        </w:rPr>
      </w:pPr>
    </w:p>
    <w:p w14:paraId="32D7216A">
      <w:pPr>
        <w:pStyle w:val="54"/>
        <w:jc w:val="center"/>
        <w:rPr>
          <w:rFonts w:ascii="仿宋" w:hAnsi="仿宋" w:eastAsia="仿宋"/>
        </w:rPr>
      </w:pPr>
    </w:p>
    <w:p w14:paraId="3180567A">
      <w:pPr>
        <w:pStyle w:val="54"/>
        <w:jc w:val="center"/>
        <w:rPr>
          <w:rFonts w:ascii="仿宋" w:hAnsi="仿宋" w:eastAsia="仿宋"/>
        </w:rPr>
      </w:pPr>
    </w:p>
    <w:p w14:paraId="4771F331">
      <w:pPr>
        <w:pStyle w:val="54"/>
        <w:jc w:val="center"/>
        <w:rPr>
          <w:rFonts w:ascii="仿宋" w:hAnsi="仿宋" w:eastAsia="仿宋"/>
        </w:rPr>
      </w:pPr>
    </w:p>
    <w:p w14:paraId="3DC12135">
      <w:pPr>
        <w:pStyle w:val="54"/>
        <w:jc w:val="center"/>
        <w:rPr>
          <w:rFonts w:ascii="仿宋" w:hAnsi="仿宋" w:eastAsia="仿宋"/>
        </w:rPr>
      </w:pPr>
    </w:p>
    <w:p w14:paraId="7CBF65FB">
      <w:pPr>
        <w:pStyle w:val="54"/>
        <w:jc w:val="center"/>
        <w:rPr>
          <w:rFonts w:ascii="仿宋" w:hAnsi="仿宋" w:eastAsia="仿宋"/>
        </w:rPr>
      </w:pPr>
    </w:p>
    <w:p w14:paraId="6D9E5A89">
      <w:pPr>
        <w:pStyle w:val="54"/>
        <w:jc w:val="center"/>
        <w:rPr>
          <w:rFonts w:ascii="仿宋" w:hAnsi="仿宋" w:eastAsia="仿宋"/>
        </w:rPr>
      </w:pPr>
    </w:p>
    <w:p w14:paraId="49D88542">
      <w:pPr>
        <w:pStyle w:val="54"/>
        <w:jc w:val="center"/>
        <w:rPr>
          <w:rFonts w:ascii="仿宋" w:hAnsi="仿宋" w:eastAsia="仿宋"/>
          <w:color w:val="0000FF"/>
        </w:rPr>
      </w:pPr>
    </w:p>
    <w:p w14:paraId="446D1192">
      <w:pPr>
        <w:spacing w:line="500" w:lineRule="exact"/>
        <w:jc w:val="center"/>
        <w:rPr>
          <w:rFonts w:ascii="仿宋" w:hAnsi="仿宋" w:eastAsia="仿宋"/>
          <w:b/>
          <w:bCs/>
          <w:sz w:val="36"/>
          <w:szCs w:val="36"/>
          <w:lang w:eastAsia="zh-CN"/>
        </w:rPr>
      </w:pPr>
    </w:p>
    <w:p w14:paraId="00329ECB">
      <w:pPr>
        <w:spacing w:line="500" w:lineRule="exact"/>
        <w:jc w:val="center"/>
        <w:rPr>
          <w:rFonts w:ascii="仿宋" w:hAnsi="仿宋" w:eastAsia="仿宋"/>
          <w:b/>
          <w:bCs/>
          <w:sz w:val="36"/>
          <w:szCs w:val="36"/>
          <w:lang w:eastAsia="zh-CN"/>
        </w:rPr>
      </w:pPr>
    </w:p>
    <w:p w14:paraId="101B77BC">
      <w:pPr>
        <w:pStyle w:val="54"/>
      </w:pPr>
    </w:p>
    <w:p w14:paraId="28F0878F">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营业执照复印件</w:t>
      </w:r>
    </w:p>
    <w:p w14:paraId="63AD9710">
      <w:pPr>
        <w:pStyle w:val="54"/>
        <w:jc w:val="center"/>
        <w:rPr>
          <w:rFonts w:ascii="仿宋" w:hAnsi="仿宋" w:eastAsia="仿宋"/>
        </w:rPr>
      </w:pPr>
    </w:p>
    <w:p w14:paraId="60AE000D">
      <w:pPr>
        <w:pStyle w:val="54"/>
        <w:jc w:val="center"/>
        <w:rPr>
          <w:rFonts w:ascii="仿宋" w:hAnsi="仿宋" w:eastAsia="仿宋"/>
        </w:rPr>
      </w:pPr>
    </w:p>
    <w:p w14:paraId="6CCDBFCE">
      <w:pPr>
        <w:pStyle w:val="54"/>
        <w:jc w:val="center"/>
        <w:rPr>
          <w:rFonts w:ascii="仿宋" w:hAnsi="仿宋" w:eastAsia="仿宋"/>
        </w:rPr>
      </w:pPr>
    </w:p>
    <w:p w14:paraId="701577B9">
      <w:pPr>
        <w:pStyle w:val="54"/>
        <w:jc w:val="center"/>
        <w:rPr>
          <w:rFonts w:ascii="仿宋" w:hAnsi="仿宋" w:eastAsia="仿宋"/>
        </w:rPr>
      </w:pPr>
    </w:p>
    <w:p w14:paraId="3F581111">
      <w:pPr>
        <w:pStyle w:val="54"/>
        <w:jc w:val="center"/>
        <w:rPr>
          <w:rFonts w:ascii="仿宋" w:hAnsi="仿宋" w:eastAsia="仿宋"/>
        </w:rPr>
      </w:pPr>
    </w:p>
    <w:p w14:paraId="79384203">
      <w:pPr>
        <w:pStyle w:val="54"/>
        <w:jc w:val="center"/>
        <w:rPr>
          <w:rFonts w:ascii="仿宋" w:hAnsi="仿宋" w:eastAsia="仿宋"/>
        </w:rPr>
      </w:pPr>
    </w:p>
    <w:p w14:paraId="52FAEA32">
      <w:pPr>
        <w:pStyle w:val="54"/>
        <w:jc w:val="center"/>
        <w:rPr>
          <w:rFonts w:ascii="仿宋" w:hAnsi="仿宋" w:eastAsia="仿宋"/>
        </w:rPr>
      </w:pPr>
    </w:p>
    <w:p w14:paraId="2007DC94">
      <w:pPr>
        <w:pStyle w:val="54"/>
        <w:jc w:val="center"/>
        <w:rPr>
          <w:rFonts w:ascii="仿宋" w:hAnsi="仿宋" w:eastAsia="仿宋"/>
        </w:rPr>
      </w:pPr>
    </w:p>
    <w:p w14:paraId="76DB836C">
      <w:pPr>
        <w:pStyle w:val="54"/>
        <w:jc w:val="center"/>
        <w:rPr>
          <w:rFonts w:ascii="仿宋" w:hAnsi="仿宋" w:eastAsia="仿宋"/>
        </w:rPr>
      </w:pPr>
    </w:p>
    <w:p w14:paraId="21D137C1">
      <w:pPr>
        <w:pStyle w:val="54"/>
        <w:jc w:val="center"/>
        <w:rPr>
          <w:rFonts w:ascii="仿宋" w:hAnsi="仿宋" w:eastAsia="仿宋"/>
        </w:rPr>
      </w:pPr>
    </w:p>
    <w:p w14:paraId="42E69B4C">
      <w:pPr>
        <w:pStyle w:val="54"/>
        <w:jc w:val="center"/>
        <w:rPr>
          <w:rFonts w:ascii="仿宋" w:hAnsi="仿宋" w:eastAsia="仿宋"/>
        </w:rPr>
      </w:pPr>
    </w:p>
    <w:p w14:paraId="0C84DD60">
      <w:pPr>
        <w:pStyle w:val="54"/>
        <w:rPr>
          <w:rFonts w:ascii="仿宋" w:hAnsi="仿宋" w:eastAsia="仿宋"/>
        </w:rPr>
      </w:pPr>
    </w:p>
    <w:p w14:paraId="36A19936">
      <w:pPr>
        <w:pStyle w:val="54"/>
        <w:rPr>
          <w:rFonts w:ascii="仿宋" w:hAnsi="仿宋" w:eastAsia="仿宋"/>
        </w:rPr>
      </w:pPr>
    </w:p>
    <w:p w14:paraId="6873561D">
      <w:pPr>
        <w:pStyle w:val="54"/>
        <w:rPr>
          <w:rFonts w:ascii="仿宋" w:hAnsi="仿宋" w:eastAsia="仿宋"/>
        </w:rPr>
      </w:pPr>
    </w:p>
    <w:p w14:paraId="2AD20CB4">
      <w:pPr>
        <w:pStyle w:val="54"/>
        <w:rPr>
          <w:rFonts w:ascii="仿宋" w:hAnsi="仿宋" w:eastAsia="仿宋"/>
        </w:rPr>
      </w:pPr>
    </w:p>
    <w:p w14:paraId="57E13402">
      <w:pPr>
        <w:pStyle w:val="54"/>
        <w:rPr>
          <w:rFonts w:ascii="仿宋" w:hAnsi="仿宋" w:eastAsia="仿宋"/>
        </w:rPr>
      </w:pPr>
    </w:p>
    <w:p w14:paraId="784B3534">
      <w:pPr>
        <w:pStyle w:val="54"/>
        <w:rPr>
          <w:rFonts w:ascii="仿宋" w:hAnsi="仿宋" w:eastAsia="仿宋"/>
        </w:rPr>
      </w:pPr>
    </w:p>
    <w:p w14:paraId="584B67F0">
      <w:pPr>
        <w:pStyle w:val="54"/>
        <w:rPr>
          <w:rFonts w:ascii="仿宋" w:hAnsi="仿宋" w:eastAsia="仿宋"/>
        </w:rPr>
      </w:pPr>
    </w:p>
    <w:p w14:paraId="03D6E7CA">
      <w:pPr>
        <w:pStyle w:val="54"/>
        <w:rPr>
          <w:rFonts w:ascii="仿宋" w:hAnsi="仿宋" w:eastAsia="仿宋"/>
        </w:rPr>
      </w:pPr>
    </w:p>
    <w:p w14:paraId="641729D5">
      <w:pPr>
        <w:pStyle w:val="54"/>
        <w:rPr>
          <w:rFonts w:ascii="仿宋" w:hAnsi="仿宋" w:eastAsia="仿宋"/>
        </w:rPr>
      </w:pPr>
    </w:p>
    <w:p w14:paraId="7B1507A8">
      <w:pPr>
        <w:pStyle w:val="54"/>
        <w:rPr>
          <w:rFonts w:ascii="仿宋" w:hAnsi="仿宋" w:eastAsia="仿宋"/>
          <w:b/>
          <w:bCs/>
          <w:kern w:val="2"/>
          <w:sz w:val="36"/>
          <w:szCs w:val="36"/>
        </w:rPr>
      </w:pPr>
    </w:p>
    <w:p w14:paraId="1CC6A2E4">
      <w:pPr>
        <w:pStyle w:val="54"/>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53AE66AE">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457433D3">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D598902">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72EE7BAA">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07A55690">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44B89B6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w:t>
      </w:r>
      <w:r>
        <w:rPr>
          <w:rFonts w:hint="eastAsia" w:ascii="仿宋" w:hAnsi="仿宋" w:eastAsia="仿宋"/>
          <w:sz w:val="28"/>
          <w:szCs w:val="28"/>
          <w:highlight w:val="none"/>
          <w:lang w:eastAsia="zh-CN"/>
        </w:rPr>
        <w:t>司</w:t>
      </w:r>
      <w:r>
        <w:rPr>
          <w:rFonts w:hint="eastAsia" w:ascii="仿宋" w:hAnsi="仿宋" w:eastAsia="仿宋"/>
          <w:b/>
          <w:bCs/>
          <w:sz w:val="28"/>
          <w:szCs w:val="28"/>
          <w:highlight w:val="none"/>
          <w:lang w:eastAsia="zh-CN"/>
        </w:rPr>
        <w:t>指定的</w:t>
      </w:r>
      <w:r>
        <w:rPr>
          <w:rStyle w:val="48"/>
          <w:rFonts w:hint="eastAsia" w:ascii="仿宋" w:hAnsi="仿宋" w:eastAsia="仿宋"/>
          <w:sz w:val="28"/>
          <w:szCs w:val="28"/>
          <w:highlight w:val="none"/>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3A8C7101">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78299142">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DF10364">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9A41309">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C998715">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6F75278">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1ACF103D">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4FB623C8">
      <w:pPr>
        <w:widowControl/>
        <w:autoSpaceDE/>
        <w:autoSpaceDN/>
        <w:spacing w:line="360" w:lineRule="auto"/>
        <w:rPr>
          <w:rFonts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119D35FB">
      <w:pPr>
        <w:pStyle w:val="54"/>
        <w:spacing w:line="360" w:lineRule="auto"/>
        <w:rPr>
          <w:rFonts w:ascii="仿宋" w:hAnsi="仿宋" w:eastAsia="仿宋"/>
          <w:sz w:val="28"/>
          <w:szCs w:val="28"/>
        </w:rPr>
      </w:pPr>
    </w:p>
    <w:bookmarkEnd w:id="0"/>
    <w:p w14:paraId="62682D42">
      <w:pPr>
        <w:spacing w:line="360" w:lineRule="auto"/>
        <w:jc w:val="center"/>
        <w:rPr>
          <w:rFonts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03EFB324">
            <w:pPr>
              <w:pStyle w:val="29"/>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41</w:t>
            </w:r>
            <w:r>
              <w:rPr>
                <w:b/>
                <w:bCs/>
                <w:sz w:val="24"/>
                <w:szCs w:val="24"/>
              </w:rPr>
              <w:fldChar w:fldCharType="end"/>
            </w:r>
          </w:p>
        </w:sdtContent>
      </w:sdt>
    </w:sdtContent>
  </w:sdt>
  <w:p w14:paraId="484F02A0">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3EA126AD">
        <w:pPr>
          <w:pStyle w:val="29"/>
          <w:jc w:val="center"/>
        </w:pPr>
      </w:p>
      <w:sdt>
        <w:sdtPr>
          <w:rPr>
            <w:sz w:val="21"/>
            <w:szCs w:val="21"/>
          </w:rPr>
          <w:id w:val="2119642350"/>
        </w:sdtPr>
        <w:sdtEndPr>
          <w:rPr>
            <w:sz w:val="21"/>
            <w:szCs w:val="21"/>
          </w:rPr>
        </w:sdtEndPr>
        <w:sdtContent>
          <w:p w14:paraId="4FCB8BDF">
            <w:pPr>
              <w:pStyle w:val="29"/>
              <w:jc w:val="cente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41</w:t>
            </w:r>
            <w:r>
              <w:rPr>
                <w:b/>
                <w:bCs/>
                <w:sz w:val="21"/>
                <w:szCs w:val="21"/>
              </w:rPr>
              <w:fldChar w:fldCharType="end"/>
            </w:r>
            <w:r>
              <w:rPr>
                <w:rFonts w:hint="eastAsia"/>
                <w:b/>
                <w:bCs/>
                <w:sz w:val="21"/>
                <w:szCs w:val="21"/>
                <w:lang w:eastAsia="zh-CN"/>
              </w:rPr>
              <w:t xml:space="preserve"> 页</w:t>
            </w:r>
          </w:p>
        </w:sdtContent>
      </w:sdt>
      <w:p w14:paraId="49ECBC76">
        <w:pPr>
          <w:pStyle w:val="29"/>
          <w:jc w:val="center"/>
        </w:pPr>
      </w:p>
    </w:sdtContent>
  </w:sdt>
  <w:p w14:paraId="473E7789">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8341">
    <w:pPr>
      <w:pStyle w:val="1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a:effectLst/>
                    </wps:spPr>
                    <wps:txbx>
                      <w:txbxContent>
                        <w:p w14:paraId="6B670F0D">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i9lMHZAAAADQEAAA8AAAAAAAAAAQAgAAAAIgAAAGRycy9kb3ducmV2Lnht&#10;bFBLAQIUABQAAAAIAIdO4kAHzTa5vwEAAIIDAAAOAAAAAAAAAAEAIAAAACgBAABkcnMvZTJvRG9j&#10;LnhtbFBLBQYAAAAABgAGAFkBAABZBQAAAAA=&#10;">
              <v:fill on="f" focussize="0,0"/>
              <v:stroke on="f"/>
              <v:imagedata o:title=""/>
              <o:lock v:ext="edit" aspectratio="f"/>
              <v:textbox inset="0mm,0mm,0mm,0mm">
                <w:txbxContent>
                  <w:p w14:paraId="6B670F0D">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C437">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pPr>
        <w:ind w:left="440"/>
      </w:pPr>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067B"/>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6CAC"/>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28C6"/>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4F51A2"/>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6C08"/>
    <w:rsid w:val="005E7AF2"/>
    <w:rsid w:val="005F21D1"/>
    <w:rsid w:val="005F32BA"/>
    <w:rsid w:val="005F4BA4"/>
    <w:rsid w:val="00603968"/>
    <w:rsid w:val="00606A94"/>
    <w:rsid w:val="00611D91"/>
    <w:rsid w:val="0061457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4660"/>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E75EB"/>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DBF"/>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3E9D"/>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0389"/>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87CCC"/>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416186"/>
    <w:rsid w:val="094F4A96"/>
    <w:rsid w:val="097917CA"/>
    <w:rsid w:val="09DF4195"/>
    <w:rsid w:val="0A3A27EF"/>
    <w:rsid w:val="0B296DE2"/>
    <w:rsid w:val="0B365E35"/>
    <w:rsid w:val="0DAE7DA4"/>
    <w:rsid w:val="0F974836"/>
    <w:rsid w:val="0FC52672"/>
    <w:rsid w:val="10294AA3"/>
    <w:rsid w:val="10E40CA0"/>
    <w:rsid w:val="118F66DA"/>
    <w:rsid w:val="11C732A5"/>
    <w:rsid w:val="136130D9"/>
    <w:rsid w:val="13A56D72"/>
    <w:rsid w:val="13F07B2A"/>
    <w:rsid w:val="14C5232E"/>
    <w:rsid w:val="152D5C4C"/>
    <w:rsid w:val="15367D4F"/>
    <w:rsid w:val="153C139F"/>
    <w:rsid w:val="16733D65"/>
    <w:rsid w:val="168461FE"/>
    <w:rsid w:val="176C06FA"/>
    <w:rsid w:val="17B0596B"/>
    <w:rsid w:val="1860228C"/>
    <w:rsid w:val="18DD4F7E"/>
    <w:rsid w:val="195B58A2"/>
    <w:rsid w:val="19662123"/>
    <w:rsid w:val="1A1D12E8"/>
    <w:rsid w:val="1ADD2620"/>
    <w:rsid w:val="1C2F4299"/>
    <w:rsid w:val="1E085A14"/>
    <w:rsid w:val="1F010B23"/>
    <w:rsid w:val="1F1158D5"/>
    <w:rsid w:val="1FF43DDB"/>
    <w:rsid w:val="20D50BF7"/>
    <w:rsid w:val="21933AA2"/>
    <w:rsid w:val="2236163B"/>
    <w:rsid w:val="22EE775E"/>
    <w:rsid w:val="243200EE"/>
    <w:rsid w:val="25BF356F"/>
    <w:rsid w:val="25DB0C2D"/>
    <w:rsid w:val="269469E7"/>
    <w:rsid w:val="26AE398C"/>
    <w:rsid w:val="26C85874"/>
    <w:rsid w:val="289C5190"/>
    <w:rsid w:val="29FC3B14"/>
    <w:rsid w:val="2B11792E"/>
    <w:rsid w:val="2BB327BE"/>
    <w:rsid w:val="2BFC66E0"/>
    <w:rsid w:val="2CDC646A"/>
    <w:rsid w:val="2D946557"/>
    <w:rsid w:val="2FED17A8"/>
    <w:rsid w:val="305E2CD3"/>
    <w:rsid w:val="318C2B2D"/>
    <w:rsid w:val="31C54755"/>
    <w:rsid w:val="3216608C"/>
    <w:rsid w:val="32233DA1"/>
    <w:rsid w:val="325D06AE"/>
    <w:rsid w:val="326D0948"/>
    <w:rsid w:val="3284529A"/>
    <w:rsid w:val="328B7EF8"/>
    <w:rsid w:val="32C928A1"/>
    <w:rsid w:val="34CE14C6"/>
    <w:rsid w:val="34D84CEC"/>
    <w:rsid w:val="361F0C57"/>
    <w:rsid w:val="36EC56C3"/>
    <w:rsid w:val="37AF5AB7"/>
    <w:rsid w:val="37C6307B"/>
    <w:rsid w:val="3885408B"/>
    <w:rsid w:val="39CE7565"/>
    <w:rsid w:val="3B1C3371"/>
    <w:rsid w:val="3BFB0D78"/>
    <w:rsid w:val="3CC23198"/>
    <w:rsid w:val="3CC60243"/>
    <w:rsid w:val="3DDF4815"/>
    <w:rsid w:val="3FE669E5"/>
    <w:rsid w:val="40DA4C1A"/>
    <w:rsid w:val="4157169F"/>
    <w:rsid w:val="417E204F"/>
    <w:rsid w:val="431C0C27"/>
    <w:rsid w:val="431D3DAA"/>
    <w:rsid w:val="432B3440"/>
    <w:rsid w:val="45702119"/>
    <w:rsid w:val="45E22CF5"/>
    <w:rsid w:val="474F10EC"/>
    <w:rsid w:val="47E40B80"/>
    <w:rsid w:val="49762AE7"/>
    <w:rsid w:val="4DC35387"/>
    <w:rsid w:val="4E1458CD"/>
    <w:rsid w:val="4E293FE6"/>
    <w:rsid w:val="4F183151"/>
    <w:rsid w:val="50F63E28"/>
    <w:rsid w:val="519C64C0"/>
    <w:rsid w:val="5221007F"/>
    <w:rsid w:val="52926B5A"/>
    <w:rsid w:val="53D0583A"/>
    <w:rsid w:val="545C5E51"/>
    <w:rsid w:val="5486175B"/>
    <w:rsid w:val="54DF5AD9"/>
    <w:rsid w:val="57213322"/>
    <w:rsid w:val="572A730E"/>
    <w:rsid w:val="57667D24"/>
    <w:rsid w:val="57CE5BC3"/>
    <w:rsid w:val="57D65228"/>
    <w:rsid w:val="589806DD"/>
    <w:rsid w:val="59774954"/>
    <w:rsid w:val="59DC597E"/>
    <w:rsid w:val="5AE1516A"/>
    <w:rsid w:val="5B6A3A79"/>
    <w:rsid w:val="5B9934B9"/>
    <w:rsid w:val="5C1A5F7B"/>
    <w:rsid w:val="5C5B380F"/>
    <w:rsid w:val="5C867ADA"/>
    <w:rsid w:val="5CE95FB4"/>
    <w:rsid w:val="5D0E453B"/>
    <w:rsid w:val="5E437FD7"/>
    <w:rsid w:val="5E4B69E1"/>
    <w:rsid w:val="5FBA57D1"/>
    <w:rsid w:val="5FDF4359"/>
    <w:rsid w:val="61751E71"/>
    <w:rsid w:val="627114BA"/>
    <w:rsid w:val="62A712E9"/>
    <w:rsid w:val="63407F05"/>
    <w:rsid w:val="637E1A80"/>
    <w:rsid w:val="645771F8"/>
    <w:rsid w:val="658E3951"/>
    <w:rsid w:val="65D14C99"/>
    <w:rsid w:val="66F20EC4"/>
    <w:rsid w:val="670E71C7"/>
    <w:rsid w:val="681770D1"/>
    <w:rsid w:val="68836E44"/>
    <w:rsid w:val="68B1337C"/>
    <w:rsid w:val="69531E62"/>
    <w:rsid w:val="69C61397"/>
    <w:rsid w:val="6A54112D"/>
    <w:rsid w:val="6AA035AE"/>
    <w:rsid w:val="6AE5789D"/>
    <w:rsid w:val="6BB256BF"/>
    <w:rsid w:val="6D0210D1"/>
    <w:rsid w:val="6DB0266F"/>
    <w:rsid w:val="6E0A58BB"/>
    <w:rsid w:val="6E0F2E14"/>
    <w:rsid w:val="6EF7549B"/>
    <w:rsid w:val="6F1E141D"/>
    <w:rsid w:val="6F5354F8"/>
    <w:rsid w:val="6FE03A94"/>
    <w:rsid w:val="70401AF2"/>
    <w:rsid w:val="70A616C8"/>
    <w:rsid w:val="70C90151"/>
    <w:rsid w:val="712831B2"/>
    <w:rsid w:val="740A2BDE"/>
    <w:rsid w:val="743C4F1E"/>
    <w:rsid w:val="74C45BA9"/>
    <w:rsid w:val="751839E0"/>
    <w:rsid w:val="75E02E70"/>
    <w:rsid w:val="76274F93"/>
    <w:rsid w:val="767201E1"/>
    <w:rsid w:val="76A76BF7"/>
    <w:rsid w:val="77B007F1"/>
    <w:rsid w:val="780276A7"/>
    <w:rsid w:val="780A11FC"/>
    <w:rsid w:val="79EB3F2F"/>
    <w:rsid w:val="7A026144"/>
    <w:rsid w:val="7AFA7350"/>
    <w:rsid w:val="7B11789E"/>
    <w:rsid w:val="7BAC0C40"/>
    <w:rsid w:val="7BCE642F"/>
    <w:rsid w:val="7DC94A0A"/>
    <w:rsid w:val="7DD93F05"/>
    <w:rsid w:val="7E065CCE"/>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0"/>
    <w:qFormat/>
    <w:uiPriority w:val="0"/>
    <w:rPr>
      <w:rFonts w:ascii="Arial" w:hAnsi="Arial" w:eastAsia="黑体"/>
      <w:kern w:val="2"/>
      <w:sz w:val="24"/>
    </w:rPr>
  </w:style>
  <w:style w:type="character" w:customStyle="1" w:styleId="64">
    <w:name w:val="标题 9 Char"/>
    <w:basedOn w:val="47"/>
    <w:link w:val="11"/>
    <w:qFormat/>
    <w:uiPriority w:val="0"/>
    <w:rPr>
      <w:rFonts w:ascii="Arial" w:hAnsi="Arial" w:eastAsia="黑体"/>
      <w:kern w:val="2"/>
      <w:sz w:val="21"/>
    </w:rPr>
  </w:style>
  <w:style w:type="character" w:customStyle="1" w:styleId="65">
    <w:name w:val="正文文本 Char1"/>
    <w:basedOn w:val="47"/>
    <w:link w:val="19"/>
    <w:qFormat/>
    <w:uiPriority w:val="0"/>
    <w:rPr>
      <w:rFonts w:ascii="宋体" w:hAnsi="宋体" w:cs="宋体"/>
      <w:sz w:val="24"/>
      <w:szCs w:val="24"/>
      <w:lang w:eastAsia="en-US"/>
    </w:rPr>
  </w:style>
  <w:style w:type="character" w:customStyle="1" w:styleId="66">
    <w:name w:val="纯文本 Char"/>
    <w:basedOn w:val="47"/>
    <w:link w:val="24"/>
    <w:qFormat/>
    <w:uiPriority w:val="99"/>
    <w:rPr>
      <w:rFonts w:ascii="宋体" w:hAnsi="Courier New" w:cs="Courier New"/>
      <w:sz w:val="22"/>
      <w:szCs w:val="21"/>
      <w:lang w:eastAsia="en-US"/>
    </w:rPr>
  </w:style>
  <w:style w:type="character" w:customStyle="1" w:styleId="67">
    <w:name w:val="页脚 Char"/>
    <w:basedOn w:val="47"/>
    <w:link w:val="29"/>
    <w:qFormat/>
    <w:uiPriority w:val="99"/>
    <w:rPr>
      <w:rFonts w:ascii="宋体" w:hAnsi="宋体" w:cs="宋体"/>
      <w:sz w:val="18"/>
      <w:szCs w:val="18"/>
      <w:lang w:eastAsia="en-US"/>
    </w:rPr>
  </w:style>
  <w:style w:type="character" w:customStyle="1" w:styleId="68">
    <w:name w:val="页眉 Char"/>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8"/>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6"/>
    <w:qFormat/>
    <w:uiPriority w:val="0"/>
    <w:rPr>
      <w:kern w:val="2"/>
      <w:sz w:val="21"/>
    </w:rPr>
  </w:style>
  <w:style w:type="character" w:customStyle="1" w:styleId="82">
    <w:name w:val="批注框文本 Char"/>
    <w:basedOn w:val="47"/>
    <w:link w:val="28"/>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0"/>
    <w:qFormat/>
    <w:uiPriority w:val="0"/>
    <w:rPr>
      <w:i/>
      <w:iCs/>
      <w:kern w:val="2"/>
      <w:sz w:val="21"/>
    </w:rPr>
  </w:style>
  <w:style w:type="character" w:customStyle="1" w:styleId="90">
    <w:name w:val="正文文本 3 Char"/>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5"/>
    <w:qFormat/>
    <w:uiPriority w:val="0"/>
    <w:rPr>
      <w:rFonts w:ascii="宋体"/>
      <w:sz w:val="28"/>
      <w:shd w:val="clear" w:color="auto" w:fill="000080"/>
    </w:rPr>
  </w:style>
  <w:style w:type="character" w:customStyle="1" w:styleId="95">
    <w:name w:val="日期 Char"/>
    <w:basedOn w:val="47"/>
    <w:link w:val="26"/>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character" w:customStyle="1" w:styleId="214">
    <w:name w:val="wz141"/>
    <w:basedOn w:val="47"/>
    <w:qFormat/>
    <w:uiPriority w:val="0"/>
    <w:rPr>
      <w:rFonts w:hint="default" w:ascii="Arial" w:hAnsi="Arial" w:cs="Arial"/>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5D109-F571-4FB1-8A6A-E073E88D5C6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41</Pages>
  <Words>1478</Words>
  <Characters>1674</Characters>
  <Lines>143</Lines>
  <Paragraphs>40</Paragraphs>
  <TotalTime>9</TotalTime>
  <ScaleCrop>false</ScaleCrop>
  <LinksUpToDate>false</LinksUpToDate>
  <CharactersWithSpaces>1869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2025-02-28T02:06:00Z</dcterms:created>
  <dc:creator>CGC</dc:creator>
  <cp:lastModifiedBy>ybchen</cp:lastModifiedBy>
  <dcterms:modified xsi:type="dcterms:W3CDTF">2026-05-09T00:53:10Z</dcterms:modified>
  <dc:title>公开招标文件（货物服务类）</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818E7396F3B248E58ED00882BB1CC582_13</vt:lpwstr>
  </property>
  <property fmtid="{D5CDD505-2E9C-101B-9397-08002B2CF9AE}" pid="7" name="KSOTemplateDocerSaveRecord">
    <vt:lpwstr>eyJoZGlkIjoiNmFmZjYwZmE3OGJmZTFlZTU1MDAwNWE2NDY3MjViMTYiLCJ1c2VySWQiOiI4MDc0Mjc4NzEifQ==</vt:lpwstr>
  </property>
</Properties>
</file>