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7115F042">
      <w:pPr>
        <w:pStyle w:val="5"/>
        <w:jc w:val="center"/>
        <w:rPr>
          <w:rFonts w:hint="eastAsia" w:ascii="宋体" w:hAnsi="宋体" w:eastAsia="宋体" w:cs="宋体"/>
          <w:b/>
          <w:color w:val="FF0000"/>
          <w:sz w:val="48"/>
          <w:szCs w:val="48"/>
          <w:u w:val="single"/>
          <w:lang w:eastAsia="zh-CN"/>
        </w:rPr>
      </w:pPr>
      <w:r>
        <w:rPr>
          <w:rFonts w:hint="eastAsia" w:cs="宋体"/>
          <w:b/>
          <w:color w:val="FF0000"/>
          <w:sz w:val="48"/>
          <w:szCs w:val="48"/>
          <w:u w:val="single"/>
          <w:lang w:eastAsia="zh-CN"/>
        </w:rPr>
        <w:t>换热器等压力容器</w:t>
      </w:r>
      <w:r>
        <w:rPr>
          <w:rFonts w:hint="eastAsia" w:cs="宋体"/>
          <w:b/>
          <w:color w:val="FF0000"/>
          <w:sz w:val="48"/>
          <w:szCs w:val="48"/>
          <w:u w:val="single"/>
          <w:lang w:val="en-US" w:eastAsia="zh-CN"/>
        </w:rPr>
        <w:t>采购</w:t>
      </w:r>
      <w:r>
        <w:rPr>
          <w:rFonts w:hint="eastAsia" w:ascii="宋体" w:hAnsi="宋体" w:eastAsia="宋体" w:cs="宋体"/>
          <w:b/>
          <w:color w:val="FF0000"/>
          <w:sz w:val="48"/>
          <w:szCs w:val="48"/>
          <w:u w:val="single"/>
          <w:lang w:eastAsia="zh-CN"/>
        </w:rPr>
        <w:t>项目</w:t>
      </w:r>
    </w:p>
    <w:p w14:paraId="157BEC94">
      <w:pPr>
        <w:pStyle w:val="5"/>
        <w:jc w:val="center"/>
        <w:rPr>
          <w:rFonts w:hint="eastAsia" w:ascii="宋体" w:hAnsi="宋体" w:eastAsia="宋体" w:cs="宋体"/>
          <w:b/>
          <w:color w:val="FF0000"/>
          <w:sz w:val="72"/>
          <w:szCs w:val="72"/>
          <w:u w:val="single"/>
          <w:lang w:eastAsia="zh-CN"/>
        </w:rPr>
      </w:pPr>
      <w:r>
        <w:rPr>
          <w:rFonts w:hint="eastAsia" w:cs="宋体"/>
          <w:b/>
          <w:color w:val="FF0000"/>
          <w:sz w:val="48"/>
          <w:szCs w:val="48"/>
          <w:u w:val="single"/>
          <w:lang w:val="en-US" w:eastAsia="zh-CN"/>
        </w:rPr>
        <w:t>非招</w:t>
      </w: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QGD-3120-260515-0656</w:t>
      </w:r>
      <w:r>
        <w:rPr>
          <w:rFonts w:hint="eastAsia" w:ascii="宋体" w:hAnsi="宋体" w:eastAsia="宋体" w:cs="宋体"/>
          <w:sz w:val="28"/>
          <w:szCs w:val="28"/>
        </w:rPr>
        <w:t>）</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78E2B9D7">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五</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6352767E">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1B58A6DB">
      <w:pPr>
        <w:jc w:val="center"/>
        <w:rPr>
          <w:rFonts w:hint="eastAsia" w:ascii="宋体" w:hAnsi="宋体" w:eastAsia="宋体" w:cs="宋体"/>
          <w:b/>
          <w:bCs/>
          <w:color w:val="FF0000"/>
          <w:sz w:val="32"/>
          <w:shd w:val="pct10" w:color="auto" w:fill="FFFFFF"/>
          <w:lang w:eastAsia="zh-CN"/>
        </w:rPr>
      </w:pPr>
      <w:r>
        <w:rPr>
          <w:rFonts w:hint="eastAsia" w:cs="宋体"/>
          <w:b/>
          <w:bCs/>
          <w:color w:val="FF0000"/>
          <w:sz w:val="32"/>
          <w:shd w:val="pct10" w:color="auto" w:fill="FFFFFF"/>
          <w:lang w:eastAsia="zh-CN"/>
        </w:rPr>
        <w:t>换热器等压力容器</w:t>
      </w:r>
      <w:r>
        <w:rPr>
          <w:rFonts w:hint="eastAsia" w:ascii="宋体" w:hAnsi="宋体" w:eastAsia="宋体" w:cs="宋体"/>
          <w:b/>
          <w:bCs/>
          <w:color w:val="FF0000"/>
          <w:sz w:val="32"/>
          <w:shd w:val="pct10" w:color="auto" w:fill="FFFFFF"/>
          <w:lang w:eastAsia="zh-CN"/>
        </w:rPr>
        <w:t>采购项目</w:t>
      </w:r>
    </w:p>
    <w:p w14:paraId="01AC7060">
      <w:pPr>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换热器等压力容器采购项目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QGD-3120-260515-0656</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w:t>
      </w:r>
      <w:r>
        <w:rPr>
          <w:rFonts w:hint="eastAsia" w:cs="宋体"/>
          <w:sz w:val="28"/>
          <w:szCs w:val="28"/>
          <w:lang w:eastAsia="zh-CN"/>
        </w:rPr>
        <w:t>厂</w:t>
      </w:r>
      <w:r>
        <w:rPr>
          <w:rFonts w:hint="eastAsia" w:ascii="宋体" w:hAnsi="宋体" w:eastAsia="宋体" w:cs="宋体"/>
          <w:sz w:val="28"/>
          <w:szCs w:val="28"/>
          <w:lang w:eastAsia="zh-CN"/>
        </w:rPr>
        <w:t>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换热器等压力容器</w:t>
      </w:r>
      <w:r>
        <w:rPr>
          <w:rFonts w:hint="eastAsia" w:ascii="宋体" w:hAnsi="宋体" w:eastAsia="宋体" w:cs="宋体"/>
          <w:sz w:val="28"/>
          <w:szCs w:val="28"/>
          <w:lang w:val="en-US" w:eastAsia="zh-CN"/>
        </w:rPr>
        <w:t>采购项目</w:t>
      </w:r>
    </w:p>
    <w:tbl>
      <w:tblPr>
        <w:tblStyle w:val="12"/>
        <w:tblpPr w:leftFromText="180" w:rightFromText="180" w:vertAnchor="text" w:horzAnchor="page" w:tblpX="1144" w:tblpY="341"/>
        <w:tblOverlap w:val="never"/>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16"/>
        <w:gridCol w:w="1317"/>
        <w:gridCol w:w="817"/>
        <w:gridCol w:w="5716"/>
        <w:gridCol w:w="585"/>
      </w:tblGrid>
      <w:tr w14:paraId="7D10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5" w:type="dxa"/>
            <w:shd w:val="clear" w:color="auto" w:fill="auto"/>
            <w:noWrap w:val="0"/>
            <w:vAlign w:val="center"/>
          </w:tcPr>
          <w:p w14:paraId="36DCDBBD">
            <w:pPr>
              <w:spacing w:line="480" w:lineRule="auto"/>
              <w:ind w:right="-262" w:rightChars="-119"/>
              <w:jc w:val="center"/>
              <w:rPr>
                <w:rFonts w:ascii="宋体" w:hAnsi="宋体" w:eastAsia="宋体" w:cs="华文楷体"/>
              </w:rPr>
            </w:pPr>
            <w:r>
              <w:rPr>
                <w:rFonts w:ascii="宋体" w:hAnsi="宋体" w:eastAsia="宋体" w:cs="华文楷体"/>
              </w:rPr>
              <w:t>序号</w:t>
            </w:r>
          </w:p>
        </w:tc>
        <w:tc>
          <w:tcPr>
            <w:tcW w:w="1116" w:type="dxa"/>
            <w:shd w:val="clear" w:color="auto" w:fill="auto"/>
            <w:noWrap w:val="0"/>
            <w:vAlign w:val="center"/>
          </w:tcPr>
          <w:p w14:paraId="2EF5C1E9">
            <w:pPr>
              <w:spacing w:line="480" w:lineRule="auto"/>
              <w:jc w:val="center"/>
              <w:rPr>
                <w:rFonts w:ascii="宋体" w:hAnsi="宋体" w:eastAsia="宋体" w:cs="华文楷体"/>
              </w:rPr>
            </w:pPr>
            <w:r>
              <w:rPr>
                <w:rFonts w:hint="eastAsia" w:ascii="宋体" w:hAnsi="宋体" w:eastAsia="宋体" w:cs="华文楷体"/>
              </w:rPr>
              <w:t>物编</w:t>
            </w:r>
          </w:p>
        </w:tc>
        <w:tc>
          <w:tcPr>
            <w:tcW w:w="1317" w:type="dxa"/>
            <w:shd w:val="clear" w:color="auto" w:fill="auto"/>
            <w:noWrap w:val="0"/>
            <w:vAlign w:val="center"/>
          </w:tcPr>
          <w:p w14:paraId="7A430024">
            <w:pPr>
              <w:spacing w:line="480" w:lineRule="auto"/>
              <w:jc w:val="center"/>
              <w:rPr>
                <w:rFonts w:ascii="宋体" w:hAnsi="宋体" w:eastAsia="宋体" w:cs="华文楷体"/>
              </w:rPr>
            </w:pPr>
            <w:r>
              <w:rPr>
                <w:rFonts w:ascii="宋体" w:hAnsi="宋体" w:eastAsia="宋体" w:cs="华文楷体"/>
              </w:rPr>
              <w:t>名称</w:t>
            </w:r>
          </w:p>
        </w:tc>
        <w:tc>
          <w:tcPr>
            <w:tcW w:w="817" w:type="dxa"/>
            <w:shd w:val="clear" w:color="auto" w:fill="auto"/>
            <w:noWrap w:val="0"/>
            <w:vAlign w:val="center"/>
          </w:tcPr>
          <w:p w14:paraId="760C4636">
            <w:pPr>
              <w:spacing w:line="480" w:lineRule="auto"/>
              <w:jc w:val="center"/>
              <w:rPr>
                <w:rFonts w:ascii="宋体" w:hAnsi="宋体" w:eastAsia="宋体" w:cs="华文楷体"/>
              </w:rPr>
            </w:pPr>
            <w:r>
              <w:rPr>
                <w:rFonts w:ascii="宋体" w:hAnsi="宋体" w:eastAsia="宋体" w:cs="华文楷体"/>
              </w:rPr>
              <w:t>位号</w:t>
            </w:r>
          </w:p>
        </w:tc>
        <w:tc>
          <w:tcPr>
            <w:tcW w:w="5716" w:type="dxa"/>
            <w:shd w:val="clear" w:color="auto" w:fill="auto"/>
            <w:noWrap w:val="0"/>
            <w:vAlign w:val="center"/>
          </w:tcPr>
          <w:p w14:paraId="3E4B566F">
            <w:pPr>
              <w:spacing w:line="480" w:lineRule="auto"/>
              <w:jc w:val="center"/>
              <w:rPr>
                <w:rFonts w:hint="eastAsia" w:ascii="宋体" w:hAnsi="宋体" w:eastAsia="宋体" w:cs="华文楷体"/>
                <w:lang w:eastAsia="zh-CN"/>
              </w:rPr>
            </w:pPr>
            <w:r>
              <w:rPr>
                <w:rFonts w:hint="eastAsia" w:ascii="宋体" w:hAnsi="宋体" w:eastAsia="宋体" w:cs="华文楷体"/>
                <w:lang w:eastAsia="zh-CN"/>
              </w:rPr>
              <w:t>规格型号</w:t>
            </w:r>
          </w:p>
        </w:tc>
        <w:tc>
          <w:tcPr>
            <w:tcW w:w="585" w:type="dxa"/>
            <w:noWrap w:val="0"/>
            <w:vAlign w:val="center"/>
          </w:tcPr>
          <w:p w14:paraId="348D26AC">
            <w:pPr>
              <w:spacing w:line="480" w:lineRule="auto"/>
              <w:jc w:val="center"/>
              <w:rPr>
                <w:rFonts w:ascii="宋体" w:hAnsi="宋体" w:eastAsia="宋体" w:cs="华文楷体"/>
              </w:rPr>
            </w:pPr>
            <w:r>
              <w:rPr>
                <w:rFonts w:ascii="宋体" w:hAnsi="宋体" w:eastAsia="宋体" w:cs="华文楷体"/>
              </w:rPr>
              <w:t>数量</w:t>
            </w:r>
          </w:p>
        </w:tc>
      </w:tr>
      <w:tr w14:paraId="709F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645" w:type="dxa"/>
            <w:shd w:val="clear" w:color="auto" w:fill="auto"/>
            <w:noWrap w:val="0"/>
            <w:vAlign w:val="center"/>
          </w:tcPr>
          <w:p w14:paraId="2E2A2957">
            <w:pPr>
              <w:spacing w:line="480" w:lineRule="auto"/>
              <w:ind w:firstLine="220" w:firstLineChars="100"/>
              <w:jc w:val="both"/>
              <w:rPr>
                <w:rFonts w:ascii="宋体" w:hAnsi="宋体" w:eastAsia="宋体" w:cs="华文楷体"/>
              </w:rPr>
            </w:pPr>
            <w:r>
              <w:rPr>
                <w:rFonts w:hint="eastAsia" w:ascii="宋体" w:hAnsi="宋体" w:eastAsia="宋体" w:cs="华文楷体"/>
              </w:rPr>
              <w:t>1</w:t>
            </w:r>
          </w:p>
        </w:tc>
        <w:tc>
          <w:tcPr>
            <w:tcW w:w="1116" w:type="dxa"/>
            <w:shd w:val="clear" w:color="auto" w:fill="auto"/>
            <w:noWrap w:val="0"/>
            <w:vAlign w:val="center"/>
          </w:tcPr>
          <w:p w14:paraId="75AC5BCB">
            <w:pPr>
              <w:jc w:val="both"/>
              <w:rPr>
                <w:rFonts w:hint="eastAsia" w:eastAsia="宋体"/>
                <w:color w:val="000000"/>
                <w:sz w:val="22"/>
                <w:szCs w:val="22"/>
                <w:lang w:eastAsia="zh-CN"/>
              </w:rPr>
            </w:pPr>
          </w:p>
          <w:p w14:paraId="78F87B6A">
            <w:pPr>
              <w:jc w:val="both"/>
              <w:rPr>
                <w:rFonts w:ascii="宋体" w:hAnsi="宋体" w:eastAsia="宋体" w:cs="宋体"/>
                <w:color w:val="000000"/>
                <w:sz w:val="22"/>
                <w:szCs w:val="22"/>
              </w:rPr>
            </w:pPr>
            <w:r>
              <w:rPr>
                <w:rFonts w:hint="eastAsia"/>
                <w:color w:val="000000"/>
                <w:sz w:val="22"/>
                <w:szCs w:val="22"/>
              </w:rPr>
              <w:t>10287399</w:t>
            </w:r>
          </w:p>
          <w:p w14:paraId="2A56F48D">
            <w:pPr>
              <w:spacing w:line="480" w:lineRule="auto"/>
              <w:ind w:right="-112" w:rightChars="-51"/>
              <w:jc w:val="both"/>
              <w:rPr>
                <w:rFonts w:hint="eastAsia" w:ascii="宋体" w:hAnsi="宋体" w:eastAsia="宋体"/>
                <w:lang w:eastAsia="zh-CN"/>
              </w:rPr>
            </w:pPr>
          </w:p>
        </w:tc>
        <w:tc>
          <w:tcPr>
            <w:tcW w:w="1317" w:type="dxa"/>
            <w:shd w:val="clear" w:color="auto" w:fill="auto"/>
            <w:noWrap w:val="0"/>
            <w:vAlign w:val="center"/>
          </w:tcPr>
          <w:p w14:paraId="71362858">
            <w:pPr>
              <w:spacing w:line="360" w:lineRule="auto"/>
              <w:ind w:right="-110" w:rightChars="-50"/>
              <w:jc w:val="center"/>
              <w:rPr>
                <w:rFonts w:ascii="宋体" w:hAnsi="宋体" w:eastAsia="宋体"/>
              </w:rPr>
            </w:pPr>
            <w:r>
              <w:rPr>
                <w:rFonts w:hint="eastAsia" w:ascii="宋体" w:hAnsi="宋体" w:eastAsia="宋体"/>
              </w:rPr>
              <w:t>闪蒸热回收换热器</w:t>
            </w:r>
          </w:p>
        </w:tc>
        <w:tc>
          <w:tcPr>
            <w:tcW w:w="817" w:type="dxa"/>
            <w:shd w:val="clear" w:color="auto" w:fill="auto"/>
            <w:noWrap w:val="0"/>
            <w:vAlign w:val="center"/>
          </w:tcPr>
          <w:p w14:paraId="088F99E4">
            <w:pPr>
              <w:spacing w:line="480" w:lineRule="auto"/>
              <w:ind w:right="-112" w:rightChars="-51"/>
              <w:jc w:val="center"/>
              <w:rPr>
                <w:rFonts w:ascii="宋体" w:hAnsi="宋体" w:eastAsia="宋体"/>
              </w:rPr>
            </w:pPr>
            <w:r>
              <w:rPr>
                <w:rFonts w:ascii="宋体" w:hAnsi="宋体" w:eastAsia="宋体"/>
              </w:rPr>
              <w:t>E-640C</w:t>
            </w:r>
          </w:p>
        </w:tc>
        <w:tc>
          <w:tcPr>
            <w:tcW w:w="5716" w:type="dxa"/>
            <w:shd w:val="clear" w:color="auto" w:fill="auto"/>
            <w:noWrap w:val="0"/>
            <w:vAlign w:val="center"/>
          </w:tcPr>
          <w:p w14:paraId="6014B2BB">
            <w:pPr>
              <w:jc w:val="both"/>
              <w:rPr>
                <w:rFonts w:ascii="宋体" w:hAnsi="宋体" w:eastAsia="宋体"/>
              </w:rPr>
            </w:pPr>
            <w:r>
              <w:rPr>
                <w:rFonts w:ascii="宋体" w:hAnsi="宋体" w:eastAsia="宋体"/>
              </w:rPr>
              <w:t>E-640C,BEM1400-1.6-671.2-4.5/19-1I\</w:t>
            </w:r>
            <w:r>
              <w:rPr>
                <w:rFonts w:hint="eastAsia" w:ascii="宋体" w:hAnsi="宋体" w:eastAsia="宋体"/>
              </w:rPr>
              <w:t>规格</w:t>
            </w:r>
            <w:r>
              <w:rPr>
                <w:rFonts w:ascii="宋体" w:hAnsi="宋体" w:eastAsia="宋体"/>
              </w:rPr>
              <w:t>:Φ1400*4500,</w:t>
            </w:r>
            <w:r>
              <w:rPr>
                <w:rFonts w:hint="eastAsia" w:ascii="宋体" w:hAnsi="宋体" w:eastAsia="宋体"/>
              </w:rPr>
              <w:t>换热面积</w:t>
            </w:r>
            <w:r>
              <w:rPr>
                <w:rFonts w:ascii="宋体" w:hAnsi="宋体" w:eastAsia="宋体"/>
              </w:rPr>
              <w:t>:671.2m2;</w:t>
            </w:r>
            <w:r>
              <w:rPr>
                <w:rFonts w:hint="eastAsia" w:ascii="宋体" w:hAnsi="宋体" w:eastAsia="宋体"/>
              </w:rPr>
              <w:t>管程介质</w:t>
            </w:r>
            <w:r>
              <w:rPr>
                <w:rFonts w:ascii="宋体" w:hAnsi="宋体" w:eastAsia="宋体"/>
              </w:rPr>
              <w:t>:</w:t>
            </w:r>
            <w:r>
              <w:rPr>
                <w:rFonts w:hint="eastAsia" w:ascii="宋体" w:hAnsi="宋体" w:eastAsia="宋体"/>
              </w:rPr>
              <w:t>闪蒸汽</w:t>
            </w:r>
            <w:r>
              <w:rPr>
                <w:rFonts w:ascii="宋体" w:hAnsi="宋体" w:eastAsia="宋体"/>
              </w:rPr>
              <w:t>;</w:t>
            </w:r>
            <w:r>
              <w:rPr>
                <w:rFonts w:hint="eastAsia" w:ascii="宋体" w:hAnsi="宋体" w:eastAsia="宋体"/>
              </w:rPr>
              <w:t>管程设计压力</w:t>
            </w:r>
            <w:r>
              <w:rPr>
                <w:rFonts w:ascii="宋体" w:hAnsi="宋体" w:eastAsia="宋体"/>
              </w:rPr>
              <w:t>:1.6MPa,</w:t>
            </w:r>
            <w:r>
              <w:rPr>
                <w:rFonts w:hint="eastAsia" w:ascii="宋体" w:hAnsi="宋体" w:eastAsia="宋体"/>
              </w:rPr>
              <w:t>管程设计温度</w:t>
            </w:r>
            <w:r>
              <w:rPr>
                <w:rFonts w:ascii="宋体" w:hAnsi="宋体" w:eastAsia="宋体"/>
              </w:rPr>
              <w:t>:130</w:t>
            </w:r>
            <w:r>
              <w:rPr>
                <w:rFonts w:hint="eastAsia" w:ascii="宋体" w:hAnsi="宋体" w:eastAsia="宋体"/>
              </w:rPr>
              <w:t>℃</w:t>
            </w:r>
            <w:r>
              <w:rPr>
                <w:rFonts w:ascii="宋体" w:hAnsi="宋体" w:eastAsia="宋体"/>
              </w:rPr>
              <w:t>;</w:t>
            </w:r>
            <w:r>
              <w:rPr>
                <w:rFonts w:hint="eastAsia" w:ascii="宋体" w:hAnsi="宋体" w:eastAsia="宋体"/>
              </w:rPr>
              <w:t>管程流量</w:t>
            </w:r>
            <w:r>
              <w:rPr>
                <w:rFonts w:ascii="宋体" w:hAnsi="宋体" w:eastAsia="宋体"/>
              </w:rPr>
              <w:t>:30249kg/h;</w:t>
            </w:r>
            <w:r>
              <w:rPr>
                <w:rFonts w:hint="eastAsia" w:ascii="宋体" w:hAnsi="宋体" w:eastAsia="宋体"/>
              </w:rPr>
              <w:t>壳程介质</w:t>
            </w:r>
            <w:r>
              <w:rPr>
                <w:rFonts w:ascii="宋体" w:hAnsi="宋体" w:eastAsia="宋体"/>
              </w:rPr>
              <w:t>:</w:t>
            </w:r>
            <w:r>
              <w:rPr>
                <w:rFonts w:hint="eastAsia" w:ascii="宋体" w:hAnsi="宋体" w:eastAsia="宋体"/>
              </w:rPr>
              <w:t>除盐水</w:t>
            </w:r>
            <w:r>
              <w:rPr>
                <w:rFonts w:ascii="宋体" w:hAnsi="宋体" w:eastAsia="宋体"/>
              </w:rPr>
              <w:t>;</w:t>
            </w:r>
            <w:r>
              <w:rPr>
                <w:rFonts w:hint="eastAsia" w:ascii="宋体" w:hAnsi="宋体" w:eastAsia="宋体"/>
              </w:rPr>
              <w:t>壳程设计压力</w:t>
            </w:r>
            <w:r>
              <w:rPr>
                <w:rFonts w:ascii="宋体" w:hAnsi="宋体" w:eastAsia="宋体"/>
              </w:rPr>
              <w:t>:1.6MPa;</w:t>
            </w:r>
            <w:r>
              <w:rPr>
                <w:rFonts w:hint="eastAsia" w:ascii="宋体" w:hAnsi="宋体" w:eastAsia="宋体"/>
              </w:rPr>
              <w:t>壳程设计温度</w:t>
            </w:r>
            <w:r>
              <w:rPr>
                <w:rFonts w:ascii="宋体" w:hAnsi="宋体" w:eastAsia="宋体"/>
              </w:rPr>
              <w:t>:130</w:t>
            </w:r>
            <w:r>
              <w:rPr>
                <w:rFonts w:hint="eastAsia" w:ascii="宋体" w:hAnsi="宋体" w:eastAsia="宋体"/>
              </w:rPr>
              <w:t>℃</w:t>
            </w:r>
            <w:r>
              <w:rPr>
                <w:rFonts w:ascii="宋体" w:hAnsi="宋体" w:eastAsia="宋体"/>
              </w:rPr>
              <w:t>;</w:t>
            </w:r>
            <w:r>
              <w:rPr>
                <w:rFonts w:hint="eastAsia" w:ascii="宋体" w:hAnsi="宋体" w:eastAsia="宋体"/>
              </w:rPr>
              <w:t>壳程流量</w:t>
            </w:r>
            <w:r>
              <w:rPr>
                <w:rFonts w:ascii="宋体" w:hAnsi="宋体" w:eastAsia="宋体"/>
              </w:rPr>
              <w:t>:250000kg/h;</w:t>
            </w:r>
            <w:r>
              <w:rPr>
                <w:rFonts w:hint="eastAsia" w:ascii="宋体" w:hAnsi="宋体" w:eastAsia="宋体"/>
              </w:rPr>
              <w:t>列管材质</w:t>
            </w:r>
            <w:r>
              <w:rPr>
                <w:rFonts w:ascii="宋体" w:hAnsi="宋体" w:eastAsia="宋体"/>
              </w:rPr>
              <w:t>:304L;</w:t>
            </w:r>
            <w:r>
              <w:rPr>
                <w:rFonts w:hint="eastAsia" w:ascii="宋体" w:hAnsi="宋体" w:eastAsia="宋体"/>
              </w:rPr>
              <w:t>壳体材质</w:t>
            </w:r>
            <w:r>
              <w:rPr>
                <w:rFonts w:ascii="宋体" w:hAnsi="宋体" w:eastAsia="宋体"/>
              </w:rPr>
              <w:t>:304</w:t>
            </w:r>
            <w:r>
              <w:rPr>
                <w:rFonts w:hint="eastAsia" w:ascii="宋体" w:hAnsi="宋体" w:eastAsia="宋体"/>
              </w:rPr>
              <w:t>。</w:t>
            </w:r>
            <w:r>
              <w:rPr>
                <w:rFonts w:ascii="宋体" w:hAnsi="宋体" w:eastAsia="宋体"/>
              </w:rPr>
              <w:t>\</w:t>
            </w:r>
            <w:r>
              <w:rPr>
                <w:rFonts w:hint="eastAsia" w:ascii="宋体" w:hAnsi="宋体" w:eastAsia="宋体"/>
              </w:rPr>
              <w:t>通用</w:t>
            </w:r>
          </w:p>
        </w:tc>
        <w:tc>
          <w:tcPr>
            <w:tcW w:w="585" w:type="dxa"/>
            <w:noWrap w:val="0"/>
            <w:vAlign w:val="center"/>
          </w:tcPr>
          <w:p w14:paraId="5E0FF846">
            <w:pPr>
              <w:spacing w:line="480" w:lineRule="auto"/>
              <w:jc w:val="center"/>
              <w:rPr>
                <w:rFonts w:ascii="宋体" w:hAnsi="宋体" w:eastAsia="宋体"/>
              </w:rPr>
            </w:pPr>
            <w:r>
              <w:rPr>
                <w:rFonts w:hint="eastAsia" w:ascii="宋体" w:hAnsi="宋体" w:eastAsia="宋体"/>
              </w:rPr>
              <w:t>1台</w:t>
            </w:r>
          </w:p>
        </w:tc>
      </w:tr>
      <w:tr w14:paraId="7BD6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645" w:type="dxa"/>
            <w:shd w:val="clear" w:color="auto" w:fill="auto"/>
            <w:noWrap w:val="0"/>
            <w:vAlign w:val="center"/>
          </w:tcPr>
          <w:p w14:paraId="5F5DEC92">
            <w:pPr>
              <w:spacing w:line="480" w:lineRule="auto"/>
              <w:ind w:firstLine="220" w:firstLineChars="100"/>
              <w:jc w:val="both"/>
              <w:rPr>
                <w:rFonts w:ascii="宋体" w:hAnsi="宋体" w:eastAsia="宋体" w:cs="华文楷体"/>
              </w:rPr>
            </w:pPr>
            <w:r>
              <w:rPr>
                <w:rFonts w:hint="eastAsia" w:ascii="宋体" w:hAnsi="宋体" w:eastAsia="宋体" w:cs="华文楷体"/>
              </w:rPr>
              <w:t>2</w:t>
            </w:r>
          </w:p>
        </w:tc>
        <w:tc>
          <w:tcPr>
            <w:tcW w:w="1116" w:type="dxa"/>
            <w:shd w:val="clear" w:color="auto" w:fill="auto"/>
            <w:noWrap w:val="0"/>
            <w:vAlign w:val="center"/>
          </w:tcPr>
          <w:p w14:paraId="6B3A0F7D">
            <w:pPr>
              <w:spacing w:line="480" w:lineRule="auto"/>
              <w:ind w:right="-112" w:rightChars="-51"/>
              <w:jc w:val="both"/>
              <w:rPr>
                <w:rFonts w:ascii="宋体" w:hAnsi="宋体" w:eastAsia="宋体"/>
              </w:rPr>
            </w:pPr>
            <w:r>
              <w:rPr>
                <w:rFonts w:ascii="宋体" w:hAnsi="宋体" w:eastAsia="宋体"/>
              </w:rPr>
              <w:t>10287400</w:t>
            </w:r>
          </w:p>
        </w:tc>
        <w:tc>
          <w:tcPr>
            <w:tcW w:w="1317" w:type="dxa"/>
            <w:shd w:val="clear" w:color="auto" w:fill="auto"/>
            <w:noWrap w:val="0"/>
            <w:vAlign w:val="center"/>
          </w:tcPr>
          <w:p w14:paraId="2233B84A">
            <w:pPr>
              <w:spacing w:line="360" w:lineRule="auto"/>
              <w:ind w:right="-110" w:rightChars="-50"/>
              <w:jc w:val="center"/>
              <w:rPr>
                <w:rFonts w:ascii="宋体" w:hAnsi="宋体" w:eastAsia="宋体"/>
              </w:rPr>
            </w:pPr>
            <w:r>
              <w:rPr>
                <w:rFonts w:hint="eastAsia" w:ascii="宋体" w:hAnsi="宋体" w:eastAsia="宋体"/>
              </w:rPr>
              <w:t>冷凝水热回收换热器</w:t>
            </w:r>
          </w:p>
        </w:tc>
        <w:tc>
          <w:tcPr>
            <w:tcW w:w="817" w:type="dxa"/>
            <w:shd w:val="clear" w:color="auto" w:fill="auto"/>
            <w:noWrap w:val="0"/>
            <w:vAlign w:val="center"/>
          </w:tcPr>
          <w:p w14:paraId="1D078159">
            <w:pPr>
              <w:spacing w:line="480" w:lineRule="auto"/>
              <w:ind w:right="-112" w:rightChars="-51"/>
              <w:jc w:val="center"/>
              <w:rPr>
                <w:rFonts w:hint="eastAsia" w:ascii="宋体" w:hAnsi="宋体" w:eastAsia="宋体"/>
                <w:lang w:eastAsia="zh-CN"/>
              </w:rPr>
            </w:pPr>
            <w:r>
              <w:rPr>
                <w:rFonts w:ascii="宋体" w:hAnsi="宋体" w:eastAsia="宋体"/>
                <w:lang w:eastAsia="zh-CN"/>
              </w:rPr>
              <w:t>E-601C/D</w:t>
            </w:r>
          </w:p>
        </w:tc>
        <w:tc>
          <w:tcPr>
            <w:tcW w:w="5716" w:type="dxa"/>
            <w:shd w:val="clear" w:color="auto" w:fill="auto"/>
            <w:noWrap w:val="0"/>
            <w:vAlign w:val="center"/>
          </w:tcPr>
          <w:p w14:paraId="65BD19D4">
            <w:pPr>
              <w:jc w:val="both"/>
              <w:rPr>
                <w:rFonts w:ascii="宋体" w:hAnsi="宋体" w:eastAsia="宋体"/>
                <w:color w:val="000000"/>
              </w:rPr>
            </w:pPr>
            <w:r>
              <w:rPr>
                <w:rFonts w:ascii="宋体" w:hAnsi="宋体" w:eastAsia="宋体"/>
                <w:color w:val="000000"/>
              </w:rPr>
              <w:t>E-601C/D,BEM1000-1.0-328.8-6/25-4I\</w:t>
            </w:r>
            <w:r>
              <w:rPr>
                <w:rFonts w:hint="eastAsia" w:ascii="宋体" w:hAnsi="宋体" w:eastAsia="宋体"/>
                <w:color w:val="000000"/>
              </w:rPr>
              <w:t>规格</w:t>
            </w:r>
            <w:r>
              <w:rPr>
                <w:rFonts w:ascii="宋体" w:hAnsi="宋体" w:eastAsia="宋体"/>
                <w:color w:val="000000"/>
              </w:rPr>
              <w:t>:Φ1000*6000,</w:t>
            </w:r>
            <w:r>
              <w:rPr>
                <w:rFonts w:hint="eastAsia" w:ascii="宋体" w:hAnsi="宋体" w:eastAsia="宋体"/>
                <w:color w:val="000000"/>
              </w:rPr>
              <w:t>换热面积</w:t>
            </w:r>
            <w:r>
              <w:rPr>
                <w:rFonts w:ascii="宋体" w:hAnsi="宋体" w:eastAsia="宋体"/>
                <w:color w:val="000000"/>
              </w:rPr>
              <w:t>:328.8m2;</w:t>
            </w:r>
            <w:r>
              <w:rPr>
                <w:rFonts w:hint="eastAsia" w:ascii="宋体" w:hAnsi="宋体" w:eastAsia="宋体"/>
                <w:color w:val="000000"/>
              </w:rPr>
              <w:t>管程介质</w:t>
            </w:r>
            <w:r>
              <w:rPr>
                <w:rFonts w:ascii="宋体" w:hAnsi="宋体" w:eastAsia="宋体"/>
                <w:color w:val="000000"/>
              </w:rPr>
              <w:t>:</w:t>
            </w:r>
            <w:r>
              <w:rPr>
                <w:rFonts w:hint="eastAsia" w:ascii="宋体" w:hAnsi="宋体" w:eastAsia="宋体"/>
                <w:color w:val="000000"/>
              </w:rPr>
              <w:t>闪蒸凝液</w:t>
            </w:r>
            <w:r>
              <w:rPr>
                <w:rFonts w:ascii="宋体" w:hAnsi="宋体" w:eastAsia="宋体"/>
                <w:color w:val="000000"/>
              </w:rPr>
              <w:t>;</w:t>
            </w:r>
            <w:r>
              <w:rPr>
                <w:rFonts w:hint="eastAsia" w:ascii="宋体" w:hAnsi="宋体" w:eastAsia="宋体"/>
                <w:color w:val="000000"/>
              </w:rPr>
              <w:t>管程设计压力</w:t>
            </w:r>
            <w:r>
              <w:rPr>
                <w:rFonts w:ascii="宋体" w:hAnsi="宋体" w:eastAsia="宋体"/>
                <w:color w:val="000000"/>
              </w:rPr>
              <w:t>:1.0MPa,</w:t>
            </w:r>
            <w:r>
              <w:rPr>
                <w:rFonts w:hint="eastAsia" w:ascii="宋体" w:hAnsi="宋体" w:eastAsia="宋体"/>
                <w:color w:val="000000"/>
              </w:rPr>
              <w:t>管程设计温度</w:t>
            </w:r>
            <w:r>
              <w:rPr>
                <w:rFonts w:ascii="宋体" w:hAnsi="宋体" w:eastAsia="宋体"/>
                <w:color w:val="000000"/>
              </w:rPr>
              <w:t>:200</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管程流量</w:t>
            </w:r>
            <w:r>
              <w:rPr>
                <w:rFonts w:ascii="宋体" w:hAnsi="宋体" w:eastAsia="宋体"/>
                <w:color w:val="000000"/>
              </w:rPr>
              <w:t>:220000kg/h;</w:t>
            </w:r>
            <w:r>
              <w:rPr>
                <w:rFonts w:hint="eastAsia" w:ascii="宋体" w:hAnsi="宋体" w:eastAsia="宋体"/>
                <w:color w:val="000000"/>
              </w:rPr>
              <w:t>壳程介质</w:t>
            </w:r>
            <w:r>
              <w:rPr>
                <w:rFonts w:ascii="宋体" w:hAnsi="宋体" w:eastAsia="宋体"/>
                <w:color w:val="000000"/>
              </w:rPr>
              <w:t>:</w:t>
            </w:r>
            <w:r>
              <w:rPr>
                <w:rFonts w:hint="eastAsia" w:ascii="宋体" w:hAnsi="宋体" w:eastAsia="宋体"/>
                <w:color w:val="000000"/>
              </w:rPr>
              <w:t>蒸汽冷凝水</w:t>
            </w:r>
            <w:r>
              <w:rPr>
                <w:rFonts w:ascii="宋体" w:hAnsi="宋体" w:eastAsia="宋体"/>
                <w:color w:val="000000"/>
              </w:rPr>
              <w:t>;</w:t>
            </w:r>
            <w:r>
              <w:rPr>
                <w:rFonts w:hint="eastAsia" w:ascii="宋体" w:hAnsi="宋体" w:eastAsia="宋体"/>
                <w:color w:val="000000"/>
              </w:rPr>
              <w:t>壳程设计压力</w:t>
            </w:r>
            <w:r>
              <w:rPr>
                <w:rFonts w:ascii="宋体" w:hAnsi="宋体" w:eastAsia="宋体"/>
                <w:color w:val="000000"/>
              </w:rPr>
              <w:t>:1.0MPa;</w:t>
            </w:r>
            <w:r>
              <w:rPr>
                <w:rFonts w:hint="eastAsia" w:ascii="宋体" w:hAnsi="宋体" w:eastAsia="宋体"/>
                <w:color w:val="000000"/>
              </w:rPr>
              <w:t>壳程设计温度</w:t>
            </w:r>
            <w:r>
              <w:rPr>
                <w:rFonts w:ascii="宋体" w:hAnsi="宋体" w:eastAsia="宋体"/>
                <w:color w:val="000000"/>
              </w:rPr>
              <w:t>:200</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壳程流量</w:t>
            </w:r>
            <w:r>
              <w:rPr>
                <w:rFonts w:ascii="宋体" w:hAnsi="宋体" w:eastAsia="宋体"/>
                <w:color w:val="000000"/>
              </w:rPr>
              <w:t>:400000kg/h;</w:t>
            </w:r>
            <w:r>
              <w:rPr>
                <w:rFonts w:hint="eastAsia" w:ascii="宋体" w:hAnsi="宋体" w:eastAsia="宋体"/>
                <w:color w:val="000000"/>
              </w:rPr>
              <w:t>列管材质</w:t>
            </w:r>
            <w:r>
              <w:rPr>
                <w:rFonts w:ascii="宋体" w:hAnsi="宋体" w:eastAsia="宋体"/>
                <w:color w:val="000000"/>
              </w:rPr>
              <w:t>:304;</w:t>
            </w:r>
            <w:r>
              <w:rPr>
                <w:rFonts w:hint="eastAsia" w:ascii="宋体" w:hAnsi="宋体" w:eastAsia="宋体"/>
                <w:color w:val="000000"/>
              </w:rPr>
              <w:t>壳体材质</w:t>
            </w:r>
            <w:r>
              <w:rPr>
                <w:rFonts w:ascii="宋体" w:hAnsi="宋体" w:eastAsia="宋体"/>
                <w:color w:val="000000"/>
              </w:rPr>
              <w:t>:Q345R</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通用</w:t>
            </w:r>
          </w:p>
        </w:tc>
        <w:tc>
          <w:tcPr>
            <w:tcW w:w="585" w:type="dxa"/>
            <w:noWrap w:val="0"/>
            <w:vAlign w:val="center"/>
          </w:tcPr>
          <w:p w14:paraId="06A7A2D3">
            <w:pPr>
              <w:spacing w:line="480" w:lineRule="auto"/>
              <w:jc w:val="center"/>
              <w:rPr>
                <w:rFonts w:ascii="宋体" w:hAnsi="宋体" w:eastAsia="宋体"/>
              </w:rPr>
            </w:pPr>
            <w:r>
              <w:rPr>
                <w:rFonts w:hint="eastAsia" w:ascii="宋体" w:hAnsi="宋体" w:eastAsia="宋体"/>
                <w:lang w:eastAsia="zh-CN"/>
              </w:rPr>
              <w:t>2</w:t>
            </w:r>
            <w:r>
              <w:rPr>
                <w:rFonts w:hint="eastAsia" w:ascii="宋体" w:hAnsi="宋体" w:eastAsia="宋体"/>
              </w:rPr>
              <w:t>台</w:t>
            </w:r>
          </w:p>
        </w:tc>
      </w:tr>
      <w:tr w14:paraId="636D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645" w:type="dxa"/>
            <w:shd w:val="clear" w:color="auto" w:fill="auto"/>
            <w:noWrap w:val="0"/>
            <w:vAlign w:val="center"/>
          </w:tcPr>
          <w:p w14:paraId="50B86D47">
            <w:pPr>
              <w:spacing w:line="480" w:lineRule="auto"/>
              <w:ind w:firstLine="220" w:firstLineChars="100"/>
              <w:jc w:val="both"/>
              <w:rPr>
                <w:rFonts w:ascii="宋体" w:hAnsi="宋体" w:eastAsia="宋体" w:cs="华文楷体"/>
              </w:rPr>
            </w:pPr>
            <w:r>
              <w:rPr>
                <w:rFonts w:hint="eastAsia" w:ascii="宋体" w:hAnsi="宋体" w:eastAsia="宋体" w:cs="华文楷体"/>
              </w:rPr>
              <w:t>3</w:t>
            </w:r>
          </w:p>
        </w:tc>
        <w:tc>
          <w:tcPr>
            <w:tcW w:w="1116" w:type="dxa"/>
            <w:shd w:val="clear" w:color="auto" w:fill="auto"/>
            <w:noWrap w:val="0"/>
            <w:vAlign w:val="center"/>
          </w:tcPr>
          <w:p w14:paraId="02CD66E0">
            <w:pPr>
              <w:spacing w:line="480" w:lineRule="auto"/>
              <w:ind w:right="-112" w:rightChars="-51"/>
              <w:jc w:val="both"/>
              <w:rPr>
                <w:rFonts w:hint="eastAsia" w:ascii="宋体" w:hAnsi="宋体" w:eastAsia="宋体"/>
                <w:lang w:eastAsia="zh-CN"/>
              </w:rPr>
            </w:pPr>
            <w:r>
              <w:rPr>
                <w:rFonts w:ascii="宋体" w:hAnsi="宋体" w:eastAsia="宋体"/>
              </w:rPr>
              <w:t>1028740</w:t>
            </w:r>
            <w:r>
              <w:rPr>
                <w:rFonts w:hint="eastAsia" w:ascii="宋体" w:hAnsi="宋体" w:eastAsia="宋体"/>
                <w:lang w:eastAsia="zh-CN"/>
              </w:rPr>
              <w:t>1</w:t>
            </w:r>
          </w:p>
        </w:tc>
        <w:tc>
          <w:tcPr>
            <w:tcW w:w="1317" w:type="dxa"/>
            <w:shd w:val="clear" w:color="auto" w:fill="auto"/>
            <w:noWrap w:val="0"/>
            <w:vAlign w:val="center"/>
          </w:tcPr>
          <w:p w14:paraId="49EDBEB2">
            <w:pPr>
              <w:spacing w:line="360" w:lineRule="auto"/>
              <w:ind w:right="-110" w:rightChars="-50"/>
              <w:jc w:val="center"/>
              <w:rPr>
                <w:rFonts w:ascii="宋体" w:hAnsi="宋体" w:eastAsia="宋体"/>
              </w:rPr>
            </w:pPr>
            <w:r>
              <w:rPr>
                <w:rFonts w:hint="eastAsia" w:ascii="宋体" w:hAnsi="宋体" w:eastAsia="宋体"/>
              </w:rPr>
              <w:t>连排热回收换热器</w:t>
            </w:r>
          </w:p>
        </w:tc>
        <w:tc>
          <w:tcPr>
            <w:tcW w:w="817" w:type="dxa"/>
            <w:shd w:val="clear" w:color="auto" w:fill="auto"/>
            <w:noWrap w:val="0"/>
            <w:vAlign w:val="center"/>
          </w:tcPr>
          <w:p w14:paraId="7586AE82">
            <w:pPr>
              <w:spacing w:line="480" w:lineRule="auto"/>
              <w:ind w:right="-112" w:rightChars="-51"/>
              <w:jc w:val="center"/>
              <w:rPr>
                <w:rFonts w:ascii="宋体" w:hAnsi="宋体" w:eastAsia="宋体"/>
              </w:rPr>
            </w:pPr>
            <w:r>
              <w:rPr>
                <w:rFonts w:ascii="宋体" w:hAnsi="宋体" w:eastAsia="宋体"/>
              </w:rPr>
              <w:t>E-290C/D</w:t>
            </w:r>
          </w:p>
        </w:tc>
        <w:tc>
          <w:tcPr>
            <w:tcW w:w="5716" w:type="dxa"/>
            <w:shd w:val="clear" w:color="auto" w:fill="auto"/>
            <w:noWrap w:val="0"/>
            <w:vAlign w:val="center"/>
          </w:tcPr>
          <w:p w14:paraId="63F3CEA5">
            <w:pPr>
              <w:jc w:val="both"/>
              <w:rPr>
                <w:rFonts w:ascii="宋体" w:hAnsi="宋体" w:eastAsia="宋体"/>
              </w:rPr>
            </w:pPr>
            <w:r>
              <w:rPr>
                <w:rFonts w:ascii="宋体" w:hAnsi="宋体" w:eastAsia="宋体"/>
              </w:rPr>
              <w:t>E-290C/D,BEM600-1.0-146.5-6/19-2I\</w:t>
            </w:r>
            <w:r>
              <w:rPr>
                <w:rFonts w:hint="eastAsia" w:ascii="宋体" w:hAnsi="宋体" w:eastAsia="宋体"/>
              </w:rPr>
              <w:t>规格</w:t>
            </w:r>
            <w:r>
              <w:rPr>
                <w:rFonts w:ascii="宋体" w:hAnsi="宋体" w:eastAsia="宋体"/>
              </w:rPr>
              <w:t>:Φ600*6000,</w:t>
            </w:r>
            <w:r>
              <w:rPr>
                <w:rFonts w:hint="eastAsia" w:ascii="宋体" w:hAnsi="宋体" w:eastAsia="宋体"/>
              </w:rPr>
              <w:t>换热面积</w:t>
            </w:r>
            <w:r>
              <w:rPr>
                <w:rFonts w:ascii="宋体" w:hAnsi="宋体" w:eastAsia="宋体"/>
              </w:rPr>
              <w:t>:146.5m2;</w:t>
            </w:r>
            <w:r>
              <w:rPr>
                <w:rFonts w:hint="eastAsia" w:ascii="宋体" w:hAnsi="宋体" w:eastAsia="宋体"/>
              </w:rPr>
              <w:t>管程介质</w:t>
            </w:r>
            <w:r>
              <w:rPr>
                <w:rFonts w:ascii="宋体" w:hAnsi="宋体" w:eastAsia="宋体"/>
              </w:rPr>
              <w:t>:</w:t>
            </w:r>
            <w:r>
              <w:rPr>
                <w:rFonts w:hint="eastAsia" w:ascii="宋体" w:hAnsi="宋体" w:eastAsia="宋体"/>
              </w:rPr>
              <w:t>余热锅炉连排水</w:t>
            </w:r>
            <w:r>
              <w:rPr>
                <w:rFonts w:ascii="宋体" w:hAnsi="宋体" w:eastAsia="宋体"/>
              </w:rPr>
              <w:t>;</w:t>
            </w:r>
            <w:r>
              <w:rPr>
                <w:rFonts w:hint="eastAsia" w:ascii="宋体" w:hAnsi="宋体" w:eastAsia="宋体"/>
              </w:rPr>
              <w:t>管程设计压力</w:t>
            </w:r>
            <w:r>
              <w:rPr>
                <w:rFonts w:ascii="宋体" w:hAnsi="宋体" w:eastAsia="宋体"/>
              </w:rPr>
              <w:t>:1.0MPa,</w:t>
            </w:r>
            <w:r>
              <w:rPr>
                <w:rFonts w:hint="eastAsia" w:ascii="宋体" w:hAnsi="宋体" w:eastAsia="宋体"/>
              </w:rPr>
              <w:t>管程设计温度</w:t>
            </w:r>
            <w:r>
              <w:rPr>
                <w:rFonts w:ascii="宋体" w:hAnsi="宋体" w:eastAsia="宋体"/>
              </w:rPr>
              <w:t>:160</w:t>
            </w:r>
            <w:r>
              <w:rPr>
                <w:rFonts w:hint="eastAsia" w:ascii="宋体" w:hAnsi="宋体" w:eastAsia="宋体"/>
              </w:rPr>
              <w:t>℃</w:t>
            </w:r>
            <w:r>
              <w:rPr>
                <w:rFonts w:ascii="宋体" w:hAnsi="宋体" w:eastAsia="宋体"/>
              </w:rPr>
              <w:t>;</w:t>
            </w:r>
            <w:r>
              <w:rPr>
                <w:rFonts w:hint="eastAsia" w:ascii="宋体" w:hAnsi="宋体" w:eastAsia="宋体"/>
              </w:rPr>
              <w:t>管程流量</w:t>
            </w:r>
            <w:r>
              <w:rPr>
                <w:rFonts w:ascii="宋体" w:hAnsi="宋体" w:eastAsia="宋体"/>
              </w:rPr>
              <w:t>:90000kg/h;</w:t>
            </w:r>
            <w:r>
              <w:rPr>
                <w:rFonts w:hint="eastAsia" w:ascii="宋体" w:hAnsi="宋体" w:eastAsia="宋体"/>
              </w:rPr>
              <w:t>壳程介质</w:t>
            </w:r>
            <w:r>
              <w:rPr>
                <w:rFonts w:ascii="宋体" w:hAnsi="宋体" w:eastAsia="宋体"/>
              </w:rPr>
              <w:t>:</w:t>
            </w:r>
            <w:r>
              <w:rPr>
                <w:rFonts w:hint="eastAsia" w:ascii="宋体" w:hAnsi="宋体" w:eastAsia="宋体"/>
              </w:rPr>
              <w:t>蒸汽冷凝水</w:t>
            </w:r>
            <w:r>
              <w:rPr>
                <w:rFonts w:ascii="宋体" w:hAnsi="宋体" w:eastAsia="宋体"/>
              </w:rPr>
              <w:t>;</w:t>
            </w:r>
            <w:r>
              <w:rPr>
                <w:rFonts w:hint="eastAsia" w:ascii="宋体" w:hAnsi="宋体" w:eastAsia="宋体"/>
              </w:rPr>
              <w:t>壳程设计压力</w:t>
            </w:r>
            <w:r>
              <w:rPr>
                <w:rFonts w:ascii="宋体" w:hAnsi="宋体" w:eastAsia="宋体"/>
              </w:rPr>
              <w:t>:1.0MPa;</w:t>
            </w:r>
            <w:r>
              <w:rPr>
                <w:rFonts w:hint="eastAsia" w:ascii="宋体" w:hAnsi="宋体" w:eastAsia="宋体"/>
              </w:rPr>
              <w:t>壳程设计温度</w:t>
            </w:r>
            <w:r>
              <w:rPr>
                <w:rFonts w:ascii="宋体" w:hAnsi="宋体" w:eastAsia="宋体"/>
              </w:rPr>
              <w:t>:160</w:t>
            </w:r>
            <w:r>
              <w:rPr>
                <w:rFonts w:hint="eastAsia" w:ascii="宋体" w:hAnsi="宋体" w:eastAsia="宋体"/>
              </w:rPr>
              <w:t>℃</w:t>
            </w:r>
            <w:r>
              <w:rPr>
                <w:rFonts w:ascii="宋体" w:hAnsi="宋体" w:eastAsia="宋体"/>
              </w:rPr>
              <w:t>;</w:t>
            </w:r>
            <w:r>
              <w:rPr>
                <w:rFonts w:hint="eastAsia" w:ascii="宋体" w:hAnsi="宋体" w:eastAsia="宋体"/>
              </w:rPr>
              <w:t>壳程流量</w:t>
            </w:r>
            <w:r>
              <w:rPr>
                <w:rFonts w:ascii="宋体" w:hAnsi="宋体" w:eastAsia="宋体"/>
              </w:rPr>
              <w:t>:150000kg/h;</w:t>
            </w:r>
            <w:r>
              <w:rPr>
                <w:rFonts w:hint="eastAsia" w:ascii="宋体" w:hAnsi="宋体" w:eastAsia="宋体"/>
              </w:rPr>
              <w:t>列管材质</w:t>
            </w:r>
            <w:r>
              <w:rPr>
                <w:rFonts w:ascii="宋体" w:hAnsi="宋体" w:eastAsia="宋体"/>
              </w:rPr>
              <w:t>:10#;</w:t>
            </w:r>
            <w:r>
              <w:rPr>
                <w:rFonts w:hint="eastAsia" w:ascii="宋体" w:hAnsi="宋体" w:eastAsia="宋体"/>
              </w:rPr>
              <w:t>壳体材质</w:t>
            </w:r>
            <w:r>
              <w:rPr>
                <w:rFonts w:ascii="宋体" w:hAnsi="宋体" w:eastAsia="宋体"/>
              </w:rPr>
              <w:t>:Q345R</w:t>
            </w:r>
            <w:r>
              <w:rPr>
                <w:rFonts w:hint="eastAsia" w:ascii="宋体" w:hAnsi="宋体" w:eastAsia="宋体"/>
              </w:rPr>
              <w:t>。</w:t>
            </w:r>
            <w:r>
              <w:rPr>
                <w:rFonts w:ascii="宋体" w:hAnsi="宋体" w:eastAsia="宋体"/>
              </w:rPr>
              <w:t>\</w:t>
            </w:r>
            <w:r>
              <w:rPr>
                <w:rFonts w:hint="eastAsia" w:ascii="宋体" w:hAnsi="宋体" w:eastAsia="宋体"/>
              </w:rPr>
              <w:t>通用</w:t>
            </w:r>
          </w:p>
        </w:tc>
        <w:tc>
          <w:tcPr>
            <w:tcW w:w="585" w:type="dxa"/>
            <w:noWrap w:val="0"/>
            <w:vAlign w:val="center"/>
          </w:tcPr>
          <w:p w14:paraId="211C5373">
            <w:pPr>
              <w:spacing w:line="480" w:lineRule="auto"/>
              <w:jc w:val="center"/>
              <w:rPr>
                <w:rFonts w:ascii="宋体" w:hAnsi="宋体" w:eastAsia="宋体"/>
              </w:rPr>
            </w:pPr>
            <w:r>
              <w:rPr>
                <w:rFonts w:hint="eastAsia" w:ascii="宋体" w:hAnsi="宋体" w:eastAsia="宋体"/>
                <w:lang w:eastAsia="zh-CN"/>
              </w:rPr>
              <w:t>2</w:t>
            </w:r>
            <w:r>
              <w:rPr>
                <w:rFonts w:hint="eastAsia" w:ascii="宋体" w:hAnsi="宋体" w:eastAsia="宋体"/>
              </w:rPr>
              <w:t>台</w:t>
            </w:r>
          </w:p>
        </w:tc>
      </w:tr>
      <w:tr w14:paraId="2FF1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645" w:type="dxa"/>
            <w:shd w:val="clear" w:color="auto" w:fill="auto"/>
            <w:noWrap w:val="0"/>
            <w:vAlign w:val="center"/>
          </w:tcPr>
          <w:p w14:paraId="63857915">
            <w:pPr>
              <w:spacing w:line="480" w:lineRule="auto"/>
              <w:ind w:firstLine="220" w:firstLineChars="100"/>
              <w:jc w:val="both"/>
              <w:rPr>
                <w:rFonts w:hint="eastAsia" w:ascii="宋体" w:hAnsi="宋体" w:eastAsia="宋体" w:cs="华文楷体"/>
                <w:lang w:eastAsia="zh-CN"/>
              </w:rPr>
            </w:pPr>
            <w:r>
              <w:rPr>
                <w:rFonts w:hint="eastAsia" w:ascii="宋体" w:hAnsi="宋体" w:eastAsia="宋体" w:cs="华文楷体"/>
                <w:lang w:eastAsia="zh-CN"/>
              </w:rPr>
              <w:t>4</w:t>
            </w:r>
          </w:p>
        </w:tc>
        <w:tc>
          <w:tcPr>
            <w:tcW w:w="1116" w:type="dxa"/>
            <w:shd w:val="clear" w:color="auto" w:fill="auto"/>
            <w:noWrap w:val="0"/>
            <w:vAlign w:val="center"/>
          </w:tcPr>
          <w:p w14:paraId="0F185336">
            <w:pPr>
              <w:spacing w:line="480" w:lineRule="auto"/>
              <w:ind w:right="-112" w:rightChars="-51"/>
              <w:jc w:val="both"/>
              <w:rPr>
                <w:rFonts w:ascii="宋体" w:hAnsi="宋体" w:eastAsia="宋体"/>
              </w:rPr>
            </w:pPr>
            <w:r>
              <w:rPr>
                <w:rFonts w:ascii="宋体" w:hAnsi="宋体" w:eastAsia="宋体"/>
              </w:rPr>
              <w:t>10304599</w:t>
            </w:r>
          </w:p>
        </w:tc>
        <w:tc>
          <w:tcPr>
            <w:tcW w:w="1317" w:type="dxa"/>
            <w:shd w:val="clear" w:color="auto" w:fill="auto"/>
            <w:noWrap w:val="0"/>
            <w:vAlign w:val="center"/>
          </w:tcPr>
          <w:p w14:paraId="5F49DFAD">
            <w:pPr>
              <w:spacing w:line="360" w:lineRule="auto"/>
              <w:ind w:right="-110" w:rightChars="-50"/>
              <w:jc w:val="center"/>
              <w:rPr>
                <w:rFonts w:hint="eastAsia" w:ascii="宋体" w:hAnsi="宋体" w:eastAsia="宋体"/>
              </w:rPr>
            </w:pPr>
            <w:r>
              <w:rPr>
                <w:rFonts w:hint="eastAsia" w:ascii="宋体" w:hAnsi="宋体" w:eastAsia="宋体"/>
              </w:rPr>
              <w:t>中压蒸汽凝液闪蒸罐</w:t>
            </w:r>
          </w:p>
        </w:tc>
        <w:tc>
          <w:tcPr>
            <w:tcW w:w="817" w:type="dxa"/>
            <w:shd w:val="clear" w:color="auto" w:fill="auto"/>
            <w:noWrap w:val="0"/>
            <w:vAlign w:val="center"/>
          </w:tcPr>
          <w:p w14:paraId="7FA565C7">
            <w:pPr>
              <w:spacing w:line="480" w:lineRule="auto"/>
              <w:ind w:right="-112" w:rightChars="-51"/>
              <w:jc w:val="center"/>
              <w:rPr>
                <w:rFonts w:ascii="宋体" w:hAnsi="宋体" w:eastAsia="宋体"/>
              </w:rPr>
            </w:pPr>
            <w:r>
              <w:rPr>
                <w:rFonts w:ascii="宋体" w:hAnsi="宋体" w:eastAsia="宋体"/>
              </w:rPr>
              <w:t>V-955</w:t>
            </w:r>
          </w:p>
        </w:tc>
        <w:tc>
          <w:tcPr>
            <w:tcW w:w="5716" w:type="dxa"/>
            <w:shd w:val="clear" w:color="auto" w:fill="auto"/>
            <w:noWrap w:val="0"/>
            <w:vAlign w:val="center"/>
          </w:tcPr>
          <w:p w14:paraId="0AB1F25D">
            <w:pPr>
              <w:jc w:val="both"/>
              <w:rPr>
                <w:rFonts w:hint="eastAsia" w:ascii="宋体" w:hAnsi="宋体" w:eastAsia="宋体"/>
              </w:rPr>
            </w:pPr>
            <w:r>
              <w:rPr>
                <w:rFonts w:ascii="宋体" w:hAnsi="宋体" w:eastAsia="宋体"/>
              </w:rPr>
              <w:t>V-955\Φ2500*5000(</w:t>
            </w:r>
            <w:r>
              <w:rPr>
                <w:rFonts w:hint="eastAsia" w:ascii="宋体" w:hAnsi="宋体" w:eastAsia="宋体"/>
              </w:rPr>
              <w:t>筒体</w:t>
            </w:r>
            <w:r>
              <w:rPr>
                <w:rFonts w:ascii="宋体" w:hAnsi="宋体" w:eastAsia="宋体"/>
              </w:rPr>
              <w:t>)mm\</w:t>
            </w:r>
            <w:r>
              <w:rPr>
                <w:rFonts w:hint="eastAsia" w:ascii="宋体" w:hAnsi="宋体" w:eastAsia="宋体"/>
              </w:rPr>
              <w:t>容器容积</w:t>
            </w:r>
            <w:r>
              <w:rPr>
                <w:rFonts w:ascii="宋体" w:hAnsi="宋体" w:eastAsia="宋体"/>
              </w:rPr>
              <w:t>:29.01m3,</w:t>
            </w:r>
            <w:r>
              <w:rPr>
                <w:rFonts w:hint="eastAsia" w:ascii="宋体" w:hAnsi="宋体" w:eastAsia="宋体"/>
              </w:rPr>
              <w:t>设计压力</w:t>
            </w:r>
            <w:r>
              <w:rPr>
                <w:rFonts w:ascii="宋体" w:hAnsi="宋体" w:eastAsia="宋体"/>
              </w:rPr>
              <w:t>:2.7MPa,</w:t>
            </w:r>
            <w:r>
              <w:rPr>
                <w:rFonts w:hint="eastAsia" w:ascii="宋体" w:hAnsi="宋体" w:eastAsia="宋体"/>
              </w:rPr>
              <w:t>操作压力</w:t>
            </w:r>
            <w:r>
              <w:rPr>
                <w:rFonts w:ascii="宋体" w:hAnsi="宋体" w:eastAsia="宋体"/>
              </w:rPr>
              <w:t>:2.3MPa,</w:t>
            </w:r>
            <w:r>
              <w:rPr>
                <w:rFonts w:hint="eastAsia" w:ascii="宋体" w:hAnsi="宋体" w:eastAsia="宋体"/>
              </w:rPr>
              <w:t>设计温度</w:t>
            </w:r>
            <w:r>
              <w:rPr>
                <w:rFonts w:ascii="宋体" w:hAnsi="宋体" w:eastAsia="宋体"/>
              </w:rPr>
              <w:t>:270</w:t>
            </w:r>
            <w:r>
              <w:rPr>
                <w:rFonts w:hint="eastAsia" w:ascii="宋体" w:hAnsi="宋体" w:eastAsia="宋体"/>
              </w:rPr>
              <w:t>℃</w:t>
            </w:r>
            <w:r>
              <w:rPr>
                <w:rFonts w:ascii="宋体" w:hAnsi="宋体" w:eastAsia="宋体"/>
              </w:rPr>
              <w:t>,</w:t>
            </w:r>
            <w:r>
              <w:rPr>
                <w:rFonts w:hint="eastAsia" w:ascii="宋体" w:hAnsi="宋体" w:eastAsia="宋体"/>
              </w:rPr>
              <w:t>操作温度</w:t>
            </w:r>
            <w:r>
              <w:rPr>
                <w:rFonts w:ascii="宋体" w:hAnsi="宋体" w:eastAsia="宋体"/>
              </w:rPr>
              <w:t>221.78</w:t>
            </w:r>
            <w:r>
              <w:rPr>
                <w:rFonts w:hint="eastAsia" w:ascii="宋体" w:hAnsi="宋体" w:eastAsia="宋体"/>
              </w:rPr>
              <w:t>℃</w:t>
            </w:r>
            <w:r>
              <w:rPr>
                <w:rFonts w:ascii="宋体" w:hAnsi="宋体" w:eastAsia="宋体"/>
              </w:rPr>
              <w:t>,</w:t>
            </w:r>
            <w:r>
              <w:rPr>
                <w:rFonts w:hint="eastAsia" w:ascii="宋体" w:hAnsi="宋体" w:eastAsia="宋体"/>
              </w:rPr>
              <w:t>容器介质</w:t>
            </w:r>
            <w:r>
              <w:rPr>
                <w:rFonts w:ascii="宋体" w:hAnsi="宋体" w:eastAsia="宋体"/>
              </w:rPr>
              <w:t>:</w:t>
            </w:r>
            <w:r>
              <w:rPr>
                <w:rFonts w:hint="eastAsia" w:ascii="宋体" w:hAnsi="宋体" w:eastAsia="宋体"/>
              </w:rPr>
              <w:t>蒸汽凝液、蒸汽</w:t>
            </w:r>
            <w:r>
              <w:rPr>
                <w:rFonts w:ascii="宋体" w:hAnsi="宋体" w:eastAsia="宋体"/>
              </w:rPr>
              <w:t>,</w:t>
            </w:r>
            <w:r>
              <w:rPr>
                <w:rFonts w:hint="eastAsia" w:ascii="宋体" w:hAnsi="宋体" w:eastAsia="宋体"/>
              </w:rPr>
              <w:t>进料量：</w:t>
            </w:r>
            <w:r>
              <w:rPr>
                <w:rFonts w:ascii="宋体" w:hAnsi="宋体" w:eastAsia="宋体"/>
              </w:rPr>
              <w:t>140000kg/h,</w:t>
            </w:r>
            <w:r>
              <w:rPr>
                <w:rFonts w:hint="eastAsia" w:ascii="宋体" w:hAnsi="宋体" w:eastAsia="宋体"/>
              </w:rPr>
              <w:t>筒体</w:t>
            </w:r>
            <w:r>
              <w:rPr>
                <w:rFonts w:ascii="宋体" w:hAnsi="宋体" w:eastAsia="宋体"/>
              </w:rPr>
              <w:t>/</w:t>
            </w:r>
            <w:r>
              <w:rPr>
                <w:rFonts w:hint="eastAsia" w:ascii="宋体" w:hAnsi="宋体" w:eastAsia="宋体"/>
              </w:rPr>
              <w:t>封头材质</w:t>
            </w:r>
            <w:r>
              <w:rPr>
                <w:rFonts w:ascii="宋体" w:hAnsi="宋体" w:eastAsia="宋体"/>
              </w:rPr>
              <w:t>:Q345R</w:t>
            </w:r>
            <w:r>
              <w:rPr>
                <w:rFonts w:hint="eastAsia" w:ascii="宋体" w:hAnsi="宋体" w:eastAsia="宋体"/>
              </w:rPr>
              <w:t>。</w:t>
            </w:r>
            <w:r>
              <w:rPr>
                <w:rFonts w:ascii="宋体" w:hAnsi="宋体" w:eastAsia="宋体"/>
              </w:rPr>
              <w:t>\</w:t>
            </w:r>
            <w:r>
              <w:rPr>
                <w:rFonts w:hint="eastAsia" w:ascii="宋体" w:hAnsi="宋体" w:eastAsia="宋体"/>
              </w:rPr>
              <w:t>通用</w:t>
            </w:r>
          </w:p>
        </w:tc>
        <w:tc>
          <w:tcPr>
            <w:tcW w:w="585" w:type="dxa"/>
            <w:noWrap w:val="0"/>
            <w:vAlign w:val="center"/>
          </w:tcPr>
          <w:p w14:paraId="0AEBE1D5">
            <w:pPr>
              <w:spacing w:line="480" w:lineRule="auto"/>
              <w:jc w:val="center"/>
              <w:rPr>
                <w:rFonts w:hint="eastAsia" w:ascii="宋体" w:hAnsi="宋体" w:eastAsia="宋体"/>
                <w:lang w:eastAsia="zh-CN"/>
              </w:rPr>
            </w:pPr>
            <w:r>
              <w:rPr>
                <w:rFonts w:hint="eastAsia" w:ascii="宋体" w:hAnsi="宋体" w:eastAsia="宋体"/>
                <w:lang w:eastAsia="zh-CN"/>
              </w:rPr>
              <w:t>1台</w:t>
            </w:r>
          </w:p>
        </w:tc>
      </w:tr>
      <w:tr w14:paraId="367C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45" w:type="dxa"/>
            <w:shd w:val="clear" w:color="auto" w:fill="auto"/>
            <w:noWrap w:val="0"/>
            <w:vAlign w:val="center"/>
          </w:tcPr>
          <w:p w14:paraId="186D009B">
            <w:pPr>
              <w:spacing w:line="480" w:lineRule="auto"/>
              <w:ind w:firstLine="220" w:firstLineChars="100"/>
              <w:jc w:val="both"/>
              <w:rPr>
                <w:rFonts w:hint="eastAsia" w:ascii="宋体" w:hAnsi="宋体" w:eastAsia="宋体" w:cs="华文楷体"/>
                <w:lang w:eastAsia="zh-CN"/>
              </w:rPr>
            </w:pPr>
            <w:r>
              <w:rPr>
                <w:rFonts w:hint="eastAsia" w:ascii="宋体" w:hAnsi="宋体" w:eastAsia="宋体" w:cs="华文楷体"/>
                <w:lang w:eastAsia="zh-CN"/>
              </w:rPr>
              <w:t>5</w:t>
            </w:r>
          </w:p>
        </w:tc>
        <w:tc>
          <w:tcPr>
            <w:tcW w:w="1116" w:type="dxa"/>
            <w:shd w:val="clear" w:color="auto" w:fill="auto"/>
            <w:noWrap w:val="0"/>
            <w:vAlign w:val="center"/>
          </w:tcPr>
          <w:p w14:paraId="7458EB1D">
            <w:pPr>
              <w:spacing w:line="480" w:lineRule="auto"/>
              <w:ind w:right="-112" w:rightChars="-51"/>
              <w:jc w:val="both"/>
              <w:rPr>
                <w:rFonts w:ascii="宋体" w:hAnsi="宋体" w:eastAsia="宋体"/>
              </w:rPr>
            </w:pPr>
            <w:r>
              <w:rPr>
                <w:rFonts w:ascii="宋体" w:hAnsi="宋体" w:eastAsia="宋体"/>
              </w:rPr>
              <w:t>10113328</w:t>
            </w:r>
          </w:p>
        </w:tc>
        <w:tc>
          <w:tcPr>
            <w:tcW w:w="1317" w:type="dxa"/>
            <w:shd w:val="clear" w:color="auto" w:fill="auto"/>
            <w:noWrap w:val="0"/>
            <w:vAlign w:val="center"/>
          </w:tcPr>
          <w:p w14:paraId="19919606">
            <w:pPr>
              <w:spacing w:line="360" w:lineRule="auto"/>
              <w:ind w:right="-110" w:rightChars="-50"/>
              <w:jc w:val="center"/>
              <w:rPr>
                <w:rFonts w:hint="eastAsia" w:ascii="宋体" w:hAnsi="宋体" w:eastAsia="宋体"/>
              </w:rPr>
            </w:pPr>
            <w:r>
              <w:rPr>
                <w:rFonts w:hint="eastAsia" w:ascii="宋体" w:hAnsi="宋体" w:eastAsia="宋体"/>
              </w:rPr>
              <w:t>上封头</w:t>
            </w:r>
          </w:p>
        </w:tc>
        <w:tc>
          <w:tcPr>
            <w:tcW w:w="817" w:type="dxa"/>
            <w:shd w:val="clear" w:color="auto" w:fill="auto"/>
            <w:noWrap w:val="0"/>
            <w:vAlign w:val="center"/>
          </w:tcPr>
          <w:p w14:paraId="7BFB11A0">
            <w:pPr>
              <w:spacing w:line="480" w:lineRule="auto"/>
              <w:ind w:right="-112" w:rightChars="-51"/>
              <w:jc w:val="center"/>
              <w:rPr>
                <w:rFonts w:hint="eastAsia" w:ascii="宋体" w:hAnsi="宋体" w:eastAsia="宋体"/>
                <w:lang w:eastAsia="zh-CN"/>
              </w:rPr>
            </w:pPr>
            <w:r>
              <w:rPr>
                <w:rFonts w:hint="eastAsia" w:ascii="宋体" w:hAnsi="宋体" w:eastAsia="宋体"/>
                <w:lang w:eastAsia="zh-CN"/>
              </w:rPr>
              <w:t>E-6701A</w:t>
            </w:r>
          </w:p>
        </w:tc>
        <w:tc>
          <w:tcPr>
            <w:tcW w:w="5716" w:type="dxa"/>
            <w:shd w:val="clear" w:color="auto" w:fill="auto"/>
            <w:noWrap w:val="0"/>
            <w:vAlign w:val="center"/>
          </w:tcPr>
          <w:p w14:paraId="52B7A574">
            <w:pPr>
              <w:jc w:val="both"/>
              <w:rPr>
                <w:rFonts w:hint="eastAsia" w:ascii="宋体" w:hAnsi="宋体" w:eastAsia="宋体"/>
              </w:rPr>
            </w:pPr>
            <w:r>
              <w:rPr>
                <w:rFonts w:hint="eastAsia" w:ascii="宋体" w:hAnsi="宋体" w:eastAsia="宋体"/>
              </w:rPr>
              <w:t>椭圆封头</w:t>
            </w:r>
            <w:r>
              <w:rPr>
                <w:rFonts w:ascii="宋体" w:hAnsi="宋体" w:eastAsia="宋体"/>
              </w:rPr>
              <w:t xml:space="preserve"> EHA(800*8),</w:t>
            </w:r>
            <w:r>
              <w:rPr>
                <w:rFonts w:hint="eastAsia" w:ascii="宋体" w:hAnsi="宋体" w:eastAsia="宋体"/>
              </w:rPr>
              <w:t>材质</w:t>
            </w:r>
            <w:r>
              <w:rPr>
                <w:rFonts w:ascii="宋体" w:hAnsi="宋体" w:eastAsia="宋体"/>
              </w:rPr>
              <w:t>:S32168,h=25;\</w:t>
            </w:r>
            <w:r>
              <w:rPr>
                <w:rFonts w:hint="eastAsia" w:ascii="宋体" w:hAnsi="宋体" w:eastAsia="宋体"/>
              </w:rPr>
              <w:t>无锡汉英机器制造有限公司</w:t>
            </w:r>
          </w:p>
        </w:tc>
        <w:tc>
          <w:tcPr>
            <w:tcW w:w="585" w:type="dxa"/>
            <w:noWrap w:val="0"/>
            <w:vAlign w:val="center"/>
          </w:tcPr>
          <w:p w14:paraId="31493EDA">
            <w:pPr>
              <w:spacing w:line="480" w:lineRule="auto"/>
              <w:jc w:val="center"/>
              <w:rPr>
                <w:rFonts w:hint="eastAsia" w:ascii="宋体" w:hAnsi="宋体" w:eastAsia="宋体"/>
                <w:lang w:eastAsia="zh-CN"/>
              </w:rPr>
            </w:pPr>
            <w:r>
              <w:rPr>
                <w:rFonts w:hint="eastAsia" w:ascii="宋体" w:hAnsi="宋体" w:eastAsia="宋体"/>
                <w:lang w:eastAsia="zh-CN"/>
              </w:rPr>
              <w:t>1台</w:t>
            </w:r>
          </w:p>
        </w:tc>
      </w:tr>
      <w:tr w14:paraId="1D21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45" w:type="dxa"/>
            <w:shd w:val="clear" w:color="auto" w:fill="auto"/>
            <w:noWrap w:val="0"/>
            <w:vAlign w:val="center"/>
          </w:tcPr>
          <w:p w14:paraId="1FD1026F">
            <w:pPr>
              <w:spacing w:line="480" w:lineRule="auto"/>
              <w:ind w:firstLine="220" w:firstLineChars="100"/>
              <w:jc w:val="both"/>
              <w:rPr>
                <w:rFonts w:hint="eastAsia" w:ascii="宋体" w:hAnsi="宋体" w:eastAsia="宋体" w:cs="华文楷体"/>
                <w:lang w:eastAsia="zh-CN"/>
              </w:rPr>
            </w:pPr>
            <w:r>
              <w:rPr>
                <w:rFonts w:hint="eastAsia" w:ascii="宋体" w:hAnsi="宋体" w:eastAsia="宋体" w:cs="华文楷体"/>
                <w:lang w:eastAsia="zh-CN"/>
              </w:rPr>
              <w:t>6</w:t>
            </w:r>
          </w:p>
        </w:tc>
        <w:tc>
          <w:tcPr>
            <w:tcW w:w="1116" w:type="dxa"/>
            <w:shd w:val="clear" w:color="auto" w:fill="auto"/>
            <w:noWrap w:val="0"/>
            <w:vAlign w:val="center"/>
          </w:tcPr>
          <w:p w14:paraId="1A9201E2">
            <w:pPr>
              <w:spacing w:line="480" w:lineRule="auto"/>
              <w:ind w:right="-112" w:rightChars="-51"/>
              <w:jc w:val="both"/>
              <w:rPr>
                <w:rFonts w:ascii="宋体" w:hAnsi="宋体" w:eastAsia="宋体"/>
              </w:rPr>
            </w:pPr>
            <w:r>
              <w:rPr>
                <w:rFonts w:ascii="宋体" w:hAnsi="宋体" w:eastAsia="宋体"/>
              </w:rPr>
              <w:t>10286053</w:t>
            </w:r>
          </w:p>
        </w:tc>
        <w:tc>
          <w:tcPr>
            <w:tcW w:w="1317" w:type="dxa"/>
            <w:shd w:val="clear" w:color="auto" w:fill="auto"/>
            <w:noWrap w:val="0"/>
            <w:vAlign w:val="center"/>
          </w:tcPr>
          <w:p w14:paraId="534FDBB3">
            <w:pPr>
              <w:spacing w:line="360" w:lineRule="auto"/>
              <w:ind w:right="-110" w:rightChars="-50"/>
              <w:jc w:val="center"/>
              <w:rPr>
                <w:rFonts w:hint="eastAsia" w:ascii="宋体" w:hAnsi="宋体" w:eastAsia="宋体"/>
              </w:rPr>
            </w:pPr>
            <w:r>
              <w:rPr>
                <w:rFonts w:hint="eastAsia" w:ascii="宋体" w:hAnsi="宋体" w:eastAsia="宋体"/>
              </w:rPr>
              <w:t>气液分离器</w:t>
            </w:r>
          </w:p>
        </w:tc>
        <w:tc>
          <w:tcPr>
            <w:tcW w:w="817" w:type="dxa"/>
            <w:shd w:val="clear" w:color="auto" w:fill="auto"/>
            <w:noWrap w:val="0"/>
            <w:vAlign w:val="center"/>
          </w:tcPr>
          <w:p w14:paraId="65D3AB0F">
            <w:pPr>
              <w:spacing w:line="480" w:lineRule="auto"/>
              <w:ind w:right="-112" w:rightChars="-51"/>
              <w:jc w:val="center"/>
              <w:rPr>
                <w:rFonts w:hint="eastAsia" w:ascii="宋体" w:hAnsi="宋体" w:eastAsia="宋体"/>
                <w:lang w:eastAsia="zh-CN"/>
              </w:rPr>
            </w:pPr>
            <w:r>
              <w:rPr>
                <w:rFonts w:ascii="宋体" w:hAnsi="宋体" w:eastAsia="宋体"/>
              </w:rPr>
              <w:t>S-6703A</w:t>
            </w:r>
          </w:p>
        </w:tc>
        <w:tc>
          <w:tcPr>
            <w:tcW w:w="5716" w:type="dxa"/>
            <w:shd w:val="clear" w:color="auto" w:fill="auto"/>
            <w:noWrap w:val="0"/>
            <w:vAlign w:val="center"/>
          </w:tcPr>
          <w:p w14:paraId="631456AC">
            <w:pPr>
              <w:jc w:val="both"/>
              <w:rPr>
                <w:rFonts w:hint="eastAsia" w:ascii="宋体" w:hAnsi="宋体" w:eastAsia="宋体"/>
              </w:rPr>
            </w:pPr>
            <w:r>
              <w:rPr>
                <w:rFonts w:hint="eastAsia" w:ascii="宋体" w:hAnsi="宋体" w:eastAsia="宋体"/>
              </w:rPr>
              <w:t>Φ</w:t>
            </w:r>
            <w:r>
              <w:rPr>
                <w:rFonts w:ascii="宋体" w:hAnsi="宋体" w:eastAsia="宋体"/>
              </w:rPr>
              <w:t>600X2712mm\S-6703A,</w:t>
            </w:r>
            <w:r>
              <w:rPr>
                <w:rFonts w:hint="eastAsia" w:ascii="宋体" w:hAnsi="宋体" w:eastAsia="宋体"/>
              </w:rPr>
              <w:t>材质</w:t>
            </w:r>
            <w:r>
              <w:rPr>
                <w:rFonts w:ascii="宋体" w:hAnsi="宋体" w:eastAsia="宋体"/>
              </w:rPr>
              <w:t>:31603,</w:t>
            </w:r>
            <w:r>
              <w:rPr>
                <w:rFonts w:hint="eastAsia" w:ascii="宋体" w:hAnsi="宋体" w:eastAsia="宋体"/>
              </w:rPr>
              <w:t>容器容积</w:t>
            </w:r>
            <w:r>
              <w:rPr>
                <w:rFonts w:ascii="宋体" w:hAnsi="宋体" w:eastAsia="宋体"/>
              </w:rPr>
              <w:t>:0.6m3,</w:t>
            </w:r>
            <w:r>
              <w:rPr>
                <w:rFonts w:hint="eastAsia" w:ascii="宋体" w:hAnsi="宋体" w:eastAsia="宋体"/>
              </w:rPr>
              <w:t>设计压力</w:t>
            </w:r>
            <w:r>
              <w:rPr>
                <w:rFonts w:ascii="宋体" w:hAnsi="宋体" w:eastAsia="宋体"/>
              </w:rPr>
              <w:t>:1.5MPa,</w:t>
            </w:r>
            <w:r>
              <w:rPr>
                <w:rFonts w:hint="eastAsia" w:ascii="宋体" w:hAnsi="宋体" w:eastAsia="宋体"/>
              </w:rPr>
              <w:t>工作压力</w:t>
            </w:r>
            <w:r>
              <w:rPr>
                <w:rFonts w:ascii="宋体" w:hAnsi="宋体" w:eastAsia="宋体"/>
              </w:rPr>
              <w:t>:1.2Mpa,</w:t>
            </w:r>
            <w:r>
              <w:rPr>
                <w:rFonts w:hint="eastAsia" w:ascii="宋体" w:hAnsi="宋体" w:eastAsia="宋体"/>
              </w:rPr>
              <w:t>设计温度</w:t>
            </w:r>
            <w:r>
              <w:rPr>
                <w:rFonts w:ascii="宋体" w:hAnsi="宋体" w:eastAsia="宋体"/>
              </w:rPr>
              <w:t>:100</w:t>
            </w:r>
            <w:r>
              <w:rPr>
                <w:rFonts w:hint="eastAsia" w:ascii="宋体" w:hAnsi="宋体" w:eastAsia="宋体"/>
              </w:rPr>
              <w:t>℃</w:t>
            </w:r>
            <w:r>
              <w:rPr>
                <w:rFonts w:ascii="宋体" w:hAnsi="宋体" w:eastAsia="宋体"/>
              </w:rPr>
              <w:t>,</w:t>
            </w:r>
            <w:r>
              <w:rPr>
                <w:rFonts w:hint="eastAsia" w:ascii="宋体" w:hAnsi="宋体" w:eastAsia="宋体"/>
              </w:rPr>
              <w:t>操作温度：常温</w:t>
            </w:r>
            <w:r>
              <w:rPr>
                <w:rFonts w:ascii="宋体" w:hAnsi="宋体" w:eastAsia="宋体"/>
              </w:rPr>
              <w:t>,</w:t>
            </w:r>
            <w:r>
              <w:rPr>
                <w:rFonts w:hint="eastAsia" w:ascii="宋体" w:hAnsi="宋体" w:eastAsia="宋体"/>
              </w:rPr>
              <w:t>容器介质</w:t>
            </w:r>
            <w:r>
              <w:rPr>
                <w:rFonts w:ascii="宋体" w:hAnsi="宋体" w:eastAsia="宋体"/>
              </w:rPr>
              <w:t>:</w:t>
            </w:r>
            <w:r>
              <w:rPr>
                <w:rFonts w:hint="eastAsia" w:ascii="宋体" w:hAnsi="宋体" w:eastAsia="宋体"/>
              </w:rPr>
              <w:t>尾气</w:t>
            </w:r>
          </w:p>
        </w:tc>
        <w:tc>
          <w:tcPr>
            <w:tcW w:w="585" w:type="dxa"/>
            <w:noWrap w:val="0"/>
            <w:vAlign w:val="center"/>
          </w:tcPr>
          <w:p w14:paraId="203C969C">
            <w:pPr>
              <w:spacing w:line="480" w:lineRule="auto"/>
              <w:jc w:val="center"/>
              <w:rPr>
                <w:rFonts w:hint="eastAsia" w:ascii="宋体" w:hAnsi="宋体" w:eastAsia="宋体"/>
                <w:lang w:eastAsia="zh-CN"/>
              </w:rPr>
            </w:pPr>
            <w:r>
              <w:rPr>
                <w:rFonts w:hint="eastAsia" w:ascii="宋体" w:hAnsi="宋体" w:eastAsia="宋体"/>
                <w:lang w:eastAsia="zh-CN"/>
              </w:rPr>
              <w:t>1台</w:t>
            </w:r>
          </w:p>
        </w:tc>
      </w:tr>
      <w:tr w14:paraId="6281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45" w:type="dxa"/>
            <w:shd w:val="clear" w:color="auto" w:fill="auto"/>
            <w:noWrap w:val="0"/>
            <w:vAlign w:val="center"/>
          </w:tcPr>
          <w:p w14:paraId="4135A1D1">
            <w:pPr>
              <w:spacing w:line="480" w:lineRule="auto"/>
              <w:ind w:firstLine="220" w:firstLineChars="100"/>
              <w:jc w:val="both"/>
              <w:rPr>
                <w:rFonts w:hint="eastAsia" w:ascii="宋体" w:hAnsi="宋体" w:eastAsia="宋体" w:cs="华文楷体"/>
                <w:lang w:eastAsia="zh-CN"/>
              </w:rPr>
            </w:pPr>
            <w:r>
              <w:rPr>
                <w:rFonts w:hint="eastAsia" w:ascii="宋体" w:hAnsi="宋体" w:eastAsia="宋体" w:cs="华文楷体"/>
                <w:lang w:eastAsia="zh-CN"/>
              </w:rPr>
              <w:t>7</w:t>
            </w:r>
          </w:p>
        </w:tc>
        <w:tc>
          <w:tcPr>
            <w:tcW w:w="1116" w:type="dxa"/>
            <w:shd w:val="clear" w:color="auto" w:fill="auto"/>
            <w:noWrap w:val="0"/>
            <w:vAlign w:val="center"/>
          </w:tcPr>
          <w:p w14:paraId="12856C7E">
            <w:pPr>
              <w:spacing w:line="480" w:lineRule="auto"/>
              <w:ind w:right="-112" w:rightChars="-51"/>
              <w:jc w:val="both"/>
              <w:rPr>
                <w:rFonts w:ascii="宋体" w:hAnsi="宋体" w:eastAsia="宋体"/>
              </w:rPr>
            </w:pPr>
            <w:r>
              <w:rPr>
                <w:rFonts w:ascii="宋体" w:hAnsi="宋体" w:eastAsia="宋体"/>
              </w:rPr>
              <w:t>10303172</w:t>
            </w:r>
          </w:p>
        </w:tc>
        <w:tc>
          <w:tcPr>
            <w:tcW w:w="1317" w:type="dxa"/>
            <w:shd w:val="clear" w:color="auto" w:fill="auto"/>
            <w:noWrap w:val="0"/>
            <w:vAlign w:val="center"/>
          </w:tcPr>
          <w:p w14:paraId="7DD5DD84">
            <w:pPr>
              <w:spacing w:line="360" w:lineRule="auto"/>
              <w:ind w:right="-110" w:rightChars="-50"/>
              <w:jc w:val="center"/>
              <w:rPr>
                <w:rFonts w:hint="eastAsia" w:ascii="宋体" w:hAnsi="宋体" w:eastAsia="宋体"/>
              </w:rPr>
            </w:pPr>
            <w:r>
              <w:rPr>
                <w:rFonts w:hint="eastAsia" w:ascii="宋体" w:hAnsi="宋体" w:eastAsia="宋体"/>
                <w:lang w:eastAsia="zh-CN"/>
              </w:rPr>
              <w:t>上</w:t>
            </w:r>
            <w:r>
              <w:rPr>
                <w:rFonts w:hint="eastAsia" w:ascii="宋体" w:hAnsi="宋体" w:eastAsia="宋体"/>
              </w:rPr>
              <w:t>封头</w:t>
            </w:r>
          </w:p>
        </w:tc>
        <w:tc>
          <w:tcPr>
            <w:tcW w:w="817" w:type="dxa"/>
            <w:shd w:val="clear" w:color="auto" w:fill="auto"/>
            <w:noWrap w:val="0"/>
            <w:vAlign w:val="center"/>
          </w:tcPr>
          <w:p w14:paraId="00DF77E7">
            <w:pPr>
              <w:spacing w:line="480" w:lineRule="auto"/>
              <w:ind w:right="-112" w:rightChars="-51"/>
              <w:jc w:val="center"/>
              <w:rPr>
                <w:rFonts w:ascii="宋体" w:hAnsi="宋体" w:eastAsia="宋体"/>
              </w:rPr>
            </w:pPr>
            <w:r>
              <w:rPr>
                <w:rFonts w:ascii="宋体" w:hAnsi="宋体" w:eastAsia="宋体"/>
              </w:rPr>
              <w:t>E-453</w:t>
            </w:r>
          </w:p>
        </w:tc>
        <w:tc>
          <w:tcPr>
            <w:tcW w:w="5716" w:type="dxa"/>
            <w:shd w:val="clear" w:color="auto" w:fill="auto"/>
            <w:noWrap w:val="0"/>
            <w:vAlign w:val="center"/>
          </w:tcPr>
          <w:p w14:paraId="0C260394">
            <w:pPr>
              <w:jc w:val="both"/>
              <w:rPr>
                <w:rFonts w:hint="eastAsia" w:ascii="宋体" w:hAnsi="宋体" w:eastAsia="宋体"/>
              </w:rPr>
            </w:pPr>
            <w:r>
              <w:rPr>
                <w:rFonts w:hint="eastAsia" w:ascii="宋体" w:hAnsi="宋体" w:eastAsia="宋体"/>
              </w:rPr>
              <w:t>上封头组件</w:t>
            </w:r>
            <w:r>
              <w:rPr>
                <w:rFonts w:ascii="宋体" w:hAnsi="宋体" w:eastAsia="宋体"/>
              </w:rPr>
              <w:t>\EHA1000x12,</w:t>
            </w:r>
            <w:r>
              <w:rPr>
                <w:rFonts w:hint="eastAsia" w:ascii="宋体" w:hAnsi="宋体" w:eastAsia="宋体"/>
              </w:rPr>
              <w:t>材质</w:t>
            </w:r>
            <w:r>
              <w:rPr>
                <w:rFonts w:ascii="宋体" w:hAnsi="宋体" w:eastAsia="宋体"/>
              </w:rPr>
              <w:t>:022Cr17Ni12Mo2\</w:t>
            </w:r>
            <w:r>
              <w:rPr>
                <w:rFonts w:hint="eastAsia" w:ascii="宋体" w:hAnsi="宋体" w:eastAsia="宋体"/>
              </w:rPr>
              <w:t>直径φ</w:t>
            </w:r>
            <w:r>
              <w:rPr>
                <w:rFonts w:ascii="宋体" w:hAnsi="宋体" w:eastAsia="宋体"/>
              </w:rPr>
              <w:t>1000mm\GB/T25198\E-453</w:t>
            </w:r>
          </w:p>
        </w:tc>
        <w:tc>
          <w:tcPr>
            <w:tcW w:w="585" w:type="dxa"/>
            <w:noWrap w:val="0"/>
            <w:vAlign w:val="center"/>
          </w:tcPr>
          <w:p w14:paraId="4B949083">
            <w:pPr>
              <w:spacing w:line="480" w:lineRule="auto"/>
              <w:jc w:val="center"/>
              <w:rPr>
                <w:rFonts w:hint="eastAsia" w:ascii="宋体" w:hAnsi="宋体" w:eastAsia="宋体"/>
                <w:lang w:eastAsia="zh-CN"/>
              </w:rPr>
            </w:pPr>
            <w:r>
              <w:rPr>
                <w:rFonts w:hint="eastAsia" w:ascii="宋体" w:hAnsi="宋体" w:eastAsia="宋体"/>
                <w:lang w:eastAsia="zh-CN"/>
              </w:rPr>
              <w:t>1台</w:t>
            </w:r>
          </w:p>
        </w:tc>
      </w:tr>
      <w:tr w14:paraId="1D1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45" w:type="dxa"/>
            <w:shd w:val="clear" w:color="auto" w:fill="auto"/>
            <w:noWrap w:val="0"/>
            <w:vAlign w:val="center"/>
          </w:tcPr>
          <w:p w14:paraId="143F8482">
            <w:pPr>
              <w:spacing w:line="480" w:lineRule="auto"/>
              <w:ind w:firstLine="220" w:firstLineChars="100"/>
              <w:jc w:val="both"/>
              <w:rPr>
                <w:rFonts w:hint="eastAsia" w:ascii="宋体" w:hAnsi="宋体" w:eastAsia="宋体" w:cs="华文楷体"/>
                <w:lang w:eastAsia="zh-CN"/>
              </w:rPr>
            </w:pPr>
            <w:r>
              <w:rPr>
                <w:rFonts w:hint="eastAsia" w:ascii="宋体" w:hAnsi="宋体" w:eastAsia="宋体" w:cs="华文楷体"/>
                <w:lang w:eastAsia="zh-CN"/>
              </w:rPr>
              <w:t>8</w:t>
            </w:r>
          </w:p>
        </w:tc>
        <w:tc>
          <w:tcPr>
            <w:tcW w:w="1116" w:type="dxa"/>
            <w:shd w:val="clear" w:color="auto" w:fill="auto"/>
            <w:noWrap w:val="0"/>
            <w:vAlign w:val="center"/>
          </w:tcPr>
          <w:p w14:paraId="2E271FC9">
            <w:pPr>
              <w:spacing w:line="480" w:lineRule="auto"/>
              <w:ind w:right="-112" w:rightChars="-51"/>
              <w:jc w:val="both"/>
              <w:rPr>
                <w:rFonts w:hint="eastAsia" w:ascii="宋体" w:hAnsi="宋体" w:eastAsia="宋体"/>
                <w:lang w:eastAsia="zh-CN"/>
              </w:rPr>
            </w:pPr>
            <w:r>
              <w:rPr>
                <w:rFonts w:ascii="宋体" w:hAnsi="宋体" w:eastAsia="宋体"/>
              </w:rPr>
              <w:t>1030317</w:t>
            </w:r>
            <w:r>
              <w:rPr>
                <w:rFonts w:hint="eastAsia" w:ascii="宋体" w:hAnsi="宋体" w:eastAsia="宋体"/>
                <w:lang w:eastAsia="zh-CN"/>
              </w:rPr>
              <w:t>3</w:t>
            </w:r>
          </w:p>
        </w:tc>
        <w:tc>
          <w:tcPr>
            <w:tcW w:w="1317" w:type="dxa"/>
            <w:shd w:val="clear" w:color="auto" w:fill="auto"/>
            <w:noWrap w:val="0"/>
            <w:vAlign w:val="center"/>
          </w:tcPr>
          <w:p w14:paraId="4DCE1639">
            <w:pPr>
              <w:spacing w:line="360" w:lineRule="auto"/>
              <w:ind w:right="-110" w:rightChars="-50"/>
              <w:jc w:val="center"/>
              <w:rPr>
                <w:rFonts w:hint="eastAsia" w:ascii="宋体" w:hAnsi="宋体" w:eastAsia="宋体"/>
              </w:rPr>
            </w:pPr>
            <w:r>
              <w:rPr>
                <w:rFonts w:hint="eastAsia" w:ascii="宋体" w:hAnsi="宋体" w:eastAsia="宋体"/>
              </w:rPr>
              <w:t>下封头</w:t>
            </w:r>
          </w:p>
        </w:tc>
        <w:tc>
          <w:tcPr>
            <w:tcW w:w="817" w:type="dxa"/>
            <w:shd w:val="clear" w:color="auto" w:fill="auto"/>
            <w:noWrap w:val="0"/>
            <w:vAlign w:val="center"/>
          </w:tcPr>
          <w:p w14:paraId="48192886">
            <w:pPr>
              <w:spacing w:line="480" w:lineRule="auto"/>
              <w:ind w:right="-112" w:rightChars="-51"/>
              <w:jc w:val="center"/>
              <w:rPr>
                <w:rFonts w:ascii="宋体" w:hAnsi="宋体" w:eastAsia="宋体"/>
              </w:rPr>
            </w:pPr>
            <w:r>
              <w:rPr>
                <w:rFonts w:ascii="宋体" w:hAnsi="宋体" w:eastAsia="宋体"/>
              </w:rPr>
              <w:t>E-453</w:t>
            </w:r>
          </w:p>
        </w:tc>
        <w:tc>
          <w:tcPr>
            <w:tcW w:w="5716" w:type="dxa"/>
            <w:shd w:val="clear" w:color="auto" w:fill="auto"/>
            <w:noWrap w:val="0"/>
            <w:vAlign w:val="center"/>
          </w:tcPr>
          <w:p w14:paraId="2E13A2F7">
            <w:pPr>
              <w:jc w:val="both"/>
              <w:rPr>
                <w:rFonts w:hint="eastAsia" w:ascii="宋体" w:hAnsi="宋体" w:eastAsia="宋体"/>
              </w:rPr>
            </w:pPr>
            <w:r>
              <w:rPr>
                <w:rFonts w:hint="eastAsia" w:ascii="宋体" w:hAnsi="宋体" w:eastAsia="宋体"/>
              </w:rPr>
              <w:t>下封头组件</w:t>
            </w:r>
            <w:r>
              <w:rPr>
                <w:rFonts w:ascii="宋体" w:hAnsi="宋体" w:eastAsia="宋体"/>
              </w:rPr>
              <w:t>\EHA1000x12,</w:t>
            </w:r>
            <w:r>
              <w:rPr>
                <w:rFonts w:hint="eastAsia" w:ascii="宋体" w:hAnsi="宋体" w:eastAsia="宋体"/>
              </w:rPr>
              <w:t>材质</w:t>
            </w:r>
            <w:r>
              <w:rPr>
                <w:rFonts w:ascii="宋体" w:hAnsi="宋体" w:eastAsia="宋体"/>
              </w:rPr>
              <w:t>:022Cr17Ni12Mo2\</w:t>
            </w:r>
            <w:r>
              <w:rPr>
                <w:rFonts w:hint="eastAsia" w:ascii="宋体" w:hAnsi="宋体" w:eastAsia="宋体"/>
              </w:rPr>
              <w:t>直径φ</w:t>
            </w:r>
            <w:r>
              <w:rPr>
                <w:rFonts w:ascii="宋体" w:hAnsi="宋体" w:eastAsia="宋体"/>
              </w:rPr>
              <w:t>1000mm\GB/T25198\E-453</w:t>
            </w:r>
          </w:p>
        </w:tc>
        <w:tc>
          <w:tcPr>
            <w:tcW w:w="585" w:type="dxa"/>
            <w:noWrap w:val="0"/>
            <w:vAlign w:val="center"/>
          </w:tcPr>
          <w:p w14:paraId="3C1BD8FD">
            <w:pPr>
              <w:spacing w:line="480" w:lineRule="auto"/>
              <w:jc w:val="center"/>
              <w:rPr>
                <w:rFonts w:hint="eastAsia" w:ascii="宋体" w:hAnsi="宋体" w:eastAsia="宋体"/>
                <w:lang w:eastAsia="zh-CN"/>
              </w:rPr>
            </w:pPr>
            <w:r>
              <w:rPr>
                <w:rFonts w:hint="eastAsia" w:ascii="宋体" w:hAnsi="宋体" w:eastAsia="宋体"/>
                <w:lang w:eastAsia="zh-CN"/>
              </w:rPr>
              <w:t>1台</w:t>
            </w:r>
          </w:p>
        </w:tc>
      </w:tr>
    </w:tbl>
    <w:p w14:paraId="01D0E00B">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2.询比项目说明：</w:t>
      </w:r>
    </w:p>
    <w:p w14:paraId="523EDA2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（2）询比控制价：177.41万元（13%含税总价）</w:t>
      </w:r>
    </w:p>
    <w:p w14:paraId="32B3808B">
      <w:pPr>
        <w:tabs>
          <w:tab w:val="left" w:pos="709"/>
        </w:tabs>
        <w:spacing w:line="360" w:lineRule="auto"/>
        <w:ind w:firstLine="560" w:firstLineChars="200"/>
        <w:rPr>
          <w:rFonts w:hint="default"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3.交货期：合同签订日起120天内</w:t>
      </w:r>
    </w:p>
    <w:p w14:paraId="6520554A">
      <w:pPr>
        <w:tabs>
          <w:tab w:val="left" w:pos="709"/>
        </w:tabs>
        <w:spacing w:line="360" w:lineRule="auto"/>
        <w:rPr>
          <w:rFonts w:hint="eastAsia" w:ascii="宋体" w:hAnsi="宋体" w:eastAsia="宋体" w:cs="宋体"/>
          <w:b/>
          <w:bCs/>
          <w:color w:val="000000" w:themeColor="text1"/>
          <w:sz w:val="28"/>
          <w:szCs w:val="28"/>
          <w:lang w:val="en-US" w:eastAsia="zh-CN" w:bidi="ar-SA"/>
          <w14:textFill>
            <w14:solidFill>
              <w14:schemeClr w14:val="tx1"/>
            </w14:solidFill>
          </w14:textFill>
        </w:rPr>
      </w:pPr>
      <w:r>
        <w:rPr>
          <w:rFonts w:hint="eastAsia" w:ascii="宋体" w:hAnsi="宋体" w:eastAsia="宋体" w:cs="宋体"/>
          <w:b/>
          <w:bCs/>
          <w:color w:val="000000" w:themeColor="text1"/>
          <w:sz w:val="28"/>
          <w:szCs w:val="28"/>
          <w:lang w:val="en-US" w:eastAsia="zh-CN" w:bidi="ar-SA"/>
          <w14:textFill>
            <w14:solidFill>
              <w14:schemeClr w14:val="tx1"/>
            </w14:solidFill>
          </w14:textFill>
        </w:rPr>
        <w:t>二、参比人资格要求</w:t>
      </w:r>
    </w:p>
    <w:p w14:paraId="2D9C69AD">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1.参选人必须具备有效的企业法人营业执照，参选单位应是具备独立法人资格且有能力按我司需求提供设计及制造的制造商</w:t>
      </w:r>
      <w:r>
        <w:rPr>
          <w:rFonts w:hint="eastAsia" w:ascii="宋体" w:hAnsi="宋体" w:eastAsia="宋体"/>
          <w:lang w:eastAsia="zh-CN"/>
        </w:rPr>
        <w:t>。</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5EA784B2">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3.参选单位应具有压力容器的设计及制造，特种设备生产许可证（D级及以上压力容器设计和制造资质）。</w:t>
      </w:r>
    </w:p>
    <w:p w14:paraId="141B77A4">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4.参选单位必须有近五年石油化工行业的5套以上管壳式换热器制造业绩绩(要求供货业绩≥φ1000mm)及3套以上容器制造业绩(要求供货业绩塔壁内径≥φ2500mm)，需要有合同复印件证明。</w:t>
      </w:r>
    </w:p>
    <w:p w14:paraId="2FAF836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p>
    <w:p w14:paraId="5CCD4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right="0" w:firstLine="560" w:firstLineChars="20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1.报名时间：公告之日起至20</w:t>
      </w:r>
      <w:r>
        <w:rPr>
          <w:rFonts w:hint="eastAsia" w:cs="宋体"/>
          <w:color w:val="000000" w:themeColor="text1"/>
          <w:sz w:val="28"/>
          <w:szCs w:val="28"/>
          <w:lang w:val="en-US" w:eastAsia="zh-CN" w:bidi="ar-SA"/>
          <w14:textFill>
            <w14:solidFill>
              <w14:schemeClr w14:val="tx1"/>
            </w14:solidFill>
          </w14:textFill>
        </w:rPr>
        <w:t>26</w:t>
      </w:r>
      <w:r>
        <w:rPr>
          <w:rFonts w:hint="eastAsia" w:ascii="宋体" w:hAnsi="宋体" w:eastAsia="宋体" w:cs="宋体"/>
          <w:color w:val="000000" w:themeColor="text1"/>
          <w:sz w:val="28"/>
          <w:szCs w:val="28"/>
          <w:lang w:val="en-US" w:eastAsia="zh-CN" w:bidi="ar-SA"/>
          <w14:textFill>
            <w14:solidFill>
              <w14:schemeClr w14:val="tx1"/>
            </w14:solidFill>
          </w14:textFill>
        </w:rPr>
        <w:t>年</w:t>
      </w:r>
      <w:r>
        <w:rPr>
          <w:rFonts w:hint="eastAsia" w:cs="宋体"/>
          <w:color w:val="000000" w:themeColor="text1"/>
          <w:sz w:val="28"/>
          <w:szCs w:val="28"/>
          <w:lang w:val="en-US" w:eastAsia="zh-CN" w:bidi="ar-SA"/>
          <w14:textFill>
            <w14:solidFill>
              <w14:schemeClr w14:val="tx1"/>
            </w14:solidFill>
          </w14:textFill>
        </w:rPr>
        <w:t>6</w:t>
      </w:r>
      <w:r>
        <w:rPr>
          <w:rFonts w:hint="eastAsia" w:ascii="宋体" w:hAnsi="宋体" w:eastAsia="宋体" w:cs="宋体"/>
          <w:color w:val="000000" w:themeColor="text1"/>
          <w:sz w:val="28"/>
          <w:szCs w:val="28"/>
          <w:lang w:val="en-US" w:eastAsia="zh-CN" w:bidi="ar-SA"/>
          <w14:textFill>
            <w14:solidFill>
              <w14:schemeClr w14:val="tx1"/>
            </w14:solidFill>
          </w14:textFill>
        </w:rPr>
        <w:t>月</w:t>
      </w:r>
      <w:r>
        <w:rPr>
          <w:rFonts w:hint="eastAsia" w:cs="宋体"/>
          <w:color w:val="000000" w:themeColor="text1"/>
          <w:sz w:val="28"/>
          <w:szCs w:val="28"/>
          <w:lang w:val="en-US" w:eastAsia="zh-CN" w:bidi="ar-SA"/>
          <w14:textFill>
            <w14:solidFill>
              <w14:schemeClr w14:val="tx1"/>
            </w14:solidFill>
          </w14:textFill>
        </w:rPr>
        <w:t>3</w:t>
      </w:r>
      <w:bookmarkStart w:id="5" w:name="_GoBack"/>
      <w:bookmarkEnd w:id="5"/>
      <w:r>
        <w:rPr>
          <w:rFonts w:hint="eastAsia" w:ascii="宋体" w:hAnsi="宋体" w:eastAsia="宋体" w:cs="宋体"/>
          <w:color w:val="000000" w:themeColor="text1"/>
          <w:sz w:val="28"/>
          <w:szCs w:val="28"/>
          <w:lang w:val="en-US" w:eastAsia="zh-CN" w:bidi="ar-SA"/>
          <w14:textFill>
            <w14:solidFill>
              <w14:schemeClr w14:val="tx1"/>
            </w14:solidFill>
          </w14:textFill>
        </w:rPr>
        <w:t>日</w:t>
      </w:r>
      <w:r>
        <w:rPr>
          <w:rFonts w:hint="eastAsia" w:cs="宋体"/>
          <w:color w:val="000000" w:themeColor="text1"/>
          <w:sz w:val="28"/>
          <w:szCs w:val="28"/>
          <w:lang w:val="en-US" w:eastAsia="zh-CN" w:bidi="ar-SA"/>
          <w14:textFill>
            <w14:solidFill>
              <w14:schemeClr w14:val="tx1"/>
            </w14:solidFill>
          </w14:textFill>
        </w:rPr>
        <w:t>（含当日）</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1232D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未进行报名和技术交流确认不能参加比选。技术交流暂定为报名截止后15天内完成。</w:t>
      </w:r>
    </w:p>
    <w:p w14:paraId="4512EB0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3.获取参比文件：本项目参比文件请有意向参比人自行下载，不收取费用。（特别声明：未进行登记报名的参比人，其递交的参比文件将被拒收。）</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3F6F55A">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default"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val="en-US"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35000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70238E0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换热器等压力容器采购项目</w:t>
      </w:r>
    </w:p>
    <w:p w14:paraId="7ECBE6C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联系地址：漳州市漳浦县杜浔镇杜昌路9号</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3E4273B9">
      <w:pPr>
        <w:pStyle w:val="17"/>
        <w:rPr>
          <w:rFonts w:hint="eastAsia" w:ascii="宋体" w:hAnsi="宋体" w:eastAsia="宋体" w:cs="宋体"/>
          <w:lang w:eastAsia="zh-CN"/>
        </w:rPr>
      </w:pPr>
    </w:p>
    <w:p w14:paraId="7290ACC7">
      <w:pPr>
        <w:pStyle w:val="17"/>
        <w:rPr>
          <w:rFonts w:hint="eastAsia" w:ascii="宋体" w:hAnsi="宋体" w:eastAsia="宋体" w:cs="宋体"/>
          <w:lang w:eastAsia="zh-CN"/>
        </w:rPr>
      </w:pPr>
    </w:p>
    <w:p w14:paraId="5872A7CB">
      <w:pPr>
        <w:pStyle w:val="17"/>
        <w:rPr>
          <w:rFonts w:hint="eastAsia" w:ascii="宋体" w:hAnsi="宋体" w:eastAsia="宋体" w:cs="宋体"/>
          <w:lang w:eastAsia="zh-CN"/>
        </w:rPr>
      </w:pPr>
    </w:p>
    <w:p w14:paraId="4155A3A1">
      <w:pPr>
        <w:pStyle w:val="17"/>
        <w:rPr>
          <w:rFonts w:hint="eastAsia" w:ascii="宋体" w:hAnsi="宋体" w:eastAsia="宋体" w:cs="宋体"/>
          <w:lang w:eastAsia="zh-CN"/>
        </w:rPr>
      </w:pPr>
    </w:p>
    <w:p w14:paraId="2965CE01">
      <w:pPr>
        <w:pStyle w:val="17"/>
        <w:rPr>
          <w:rFonts w:hint="eastAsia" w:ascii="宋体" w:hAnsi="宋体" w:eastAsia="宋体" w:cs="宋体"/>
          <w:lang w:eastAsia="zh-CN"/>
        </w:rPr>
      </w:pPr>
    </w:p>
    <w:p w14:paraId="5CAD5879">
      <w:pPr>
        <w:pStyle w:val="17"/>
        <w:rPr>
          <w:rFonts w:hint="eastAsia" w:ascii="宋体" w:hAnsi="宋体" w:eastAsia="宋体" w:cs="宋体"/>
          <w:lang w:eastAsia="zh-CN"/>
        </w:rPr>
      </w:pPr>
    </w:p>
    <w:p w14:paraId="5313758F">
      <w:pPr>
        <w:pStyle w:val="17"/>
        <w:rPr>
          <w:rFonts w:hint="eastAsia" w:ascii="宋体" w:hAnsi="宋体" w:eastAsia="宋体" w:cs="宋体"/>
          <w:lang w:eastAsia="zh-CN"/>
        </w:rPr>
      </w:pPr>
    </w:p>
    <w:p w14:paraId="41309719">
      <w:pPr>
        <w:pStyle w:val="17"/>
        <w:rPr>
          <w:rFonts w:hint="eastAsia" w:ascii="宋体" w:hAnsi="宋体" w:eastAsia="宋体" w:cs="宋体"/>
          <w:lang w:eastAsia="zh-CN"/>
        </w:rPr>
      </w:pPr>
    </w:p>
    <w:p w14:paraId="02D0EB6A">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换热器等压力容器采购项目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QGD-3120-260515-0656</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7820459F">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换热器等压力容器采购项目</w:t>
      </w:r>
      <w:r>
        <w:rPr>
          <w:rFonts w:hint="eastAsia" w:ascii="宋体" w:hAnsi="宋体" w:eastAsia="宋体" w:cs="宋体"/>
          <w:sz w:val="28"/>
          <w:szCs w:val="28"/>
          <w:lang w:eastAsia="zh-CN"/>
        </w:rPr>
        <w:t xml:space="preserve">采购项目 </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ascii="宋体" w:hAnsi="宋体" w:eastAsia="宋体" w:cs="宋体"/>
          <w:sz w:val="28"/>
          <w:szCs w:val="28"/>
          <w:lang w:val="en-US" w:eastAsia="zh-CN"/>
        </w:rPr>
        <w:t>PTA</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6FE433B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黄国涵</w:t>
      </w:r>
      <w:r>
        <w:rPr>
          <w:rFonts w:hint="eastAsia" w:ascii="宋体" w:hAnsi="宋体" w:eastAsia="宋体" w:cs="宋体"/>
          <w:sz w:val="28"/>
          <w:szCs w:val="28"/>
          <w:lang w:eastAsia="zh-CN"/>
        </w:rPr>
        <w:t xml:space="preserve"> 13459297831,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"mailto:ghhuang@fhcpec.com.cn" </w:instrText>
      </w:r>
      <w:r>
        <w:rPr>
          <w:rFonts w:hint="eastAsia" w:ascii="宋体" w:hAnsi="宋体" w:eastAsia="宋体" w:cs="宋体"/>
          <w:sz w:val="28"/>
          <w:szCs w:val="28"/>
          <w:lang w:eastAsia="zh-CN"/>
        </w:rPr>
        <w:fldChar w:fldCharType="separate"/>
      </w:r>
      <w:r>
        <w:rPr>
          <w:rStyle w:val="16"/>
          <w:rFonts w:hint="eastAsia" w:ascii="宋体" w:hAnsi="宋体" w:eastAsia="宋体" w:cs="宋体"/>
          <w:sz w:val="28"/>
          <w:szCs w:val="28"/>
          <w:lang w:eastAsia="zh-CN"/>
        </w:rPr>
        <w:t>ghhuang@fhcpec.com.cn</w:t>
      </w:r>
      <w:r>
        <w:rPr>
          <w:rFonts w:hint="eastAsia" w:ascii="宋体" w:hAnsi="宋体" w:eastAsia="宋体" w:cs="宋体"/>
          <w:sz w:val="28"/>
          <w:szCs w:val="28"/>
          <w:lang w:eastAsia="zh-CN"/>
        </w:rPr>
        <w:fldChar w:fldCharType="end"/>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00EE0589">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1.参选人必须具备有效的企业法人营业执照，参选单位应是具备独立法人资格且有能力按我司需求提供设计及制造的制造商</w:t>
      </w:r>
      <w:r>
        <w:rPr>
          <w:rFonts w:hint="eastAsia" w:ascii="宋体" w:hAnsi="宋体" w:eastAsia="宋体"/>
          <w:lang w:eastAsia="zh-CN"/>
        </w:rPr>
        <w:t>。</w:t>
      </w:r>
    </w:p>
    <w:p w14:paraId="7D562856">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1CF9FA0E">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3.参选单位应具有压力容器的设计及制造，特种设备生产许可证（D级及以上压力容器设计和制造资质）。</w:t>
      </w:r>
    </w:p>
    <w:p w14:paraId="1B12DB2E">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4.参选单位必须有近五年石油化工行业的5套以上管壳式换热器制造业绩绩(要求供货业绩≥φ1000mm)及3套以上容器制造业绩(要求供货业绩塔壁内径≥φ2500mm)，需要有合同复印件证明。</w:t>
      </w:r>
    </w:p>
    <w:p w14:paraId="17B86403">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5.本采购项目不接受联合体参选。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35000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4F1D516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注明用途：</w:t>
      </w:r>
      <w:r>
        <w:rPr>
          <w:rFonts w:hint="eastAsia" w:cs="宋体"/>
          <w:sz w:val="28"/>
          <w:szCs w:val="28"/>
          <w:lang w:eastAsia="zh-CN"/>
        </w:rPr>
        <w:t>换热器等压力容器采购项目</w:t>
      </w:r>
    </w:p>
    <w:p w14:paraId="0736B5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2DC6CCB">
      <w:pPr>
        <w:tabs>
          <w:tab w:val="left" w:pos="709"/>
        </w:tabs>
        <w:spacing w:line="360" w:lineRule="auto"/>
        <w:ind w:firstLine="560" w:firstLineChars="200"/>
        <w:rPr>
          <w:rFonts w:hint="default" w:ascii="宋体" w:hAnsi="宋体" w:eastAsia="宋体" w:cs="宋体"/>
          <w:color w:val="FF0000"/>
          <w:sz w:val="28"/>
          <w:szCs w:val="28"/>
          <w:lang w:val="en-US" w:eastAsia="zh-CN"/>
        </w:rPr>
      </w:pPr>
      <w:r>
        <w:rPr>
          <w:rFonts w:hint="eastAsia" w:ascii="宋体" w:hAnsi="宋体" w:eastAsia="宋体" w:cs="宋体"/>
          <w:sz w:val="28"/>
          <w:szCs w:val="28"/>
          <w:lang w:eastAsia="zh-CN"/>
        </w:rPr>
        <w:t>1.参比文件递交的截止时间</w:t>
      </w:r>
      <w:r>
        <w:rPr>
          <w:rFonts w:hint="eastAsia" w:cs="宋体"/>
          <w:color w:val="FF0000"/>
          <w:sz w:val="28"/>
          <w:szCs w:val="28"/>
          <w:lang w:eastAsia="zh-CN"/>
        </w:rPr>
        <w:t>：</w:t>
      </w:r>
      <w:r>
        <w:rPr>
          <w:rFonts w:hint="eastAsia" w:cs="宋体"/>
          <w:color w:val="000000" w:themeColor="text1"/>
          <w:sz w:val="28"/>
          <w:szCs w:val="28"/>
          <w:highlight w:val="yellow"/>
          <w:lang w:val="en-US" w:eastAsia="zh-CN"/>
          <w14:textFill>
            <w14:solidFill>
              <w14:schemeClr w14:val="tx1"/>
            </w14:solidFill>
          </w14:textFill>
        </w:rPr>
        <w:t>待定</w:t>
      </w:r>
    </w:p>
    <w:p w14:paraId="456FA950">
      <w:pPr>
        <w:tabs>
          <w:tab w:val="left" w:pos="709"/>
        </w:tabs>
        <w:spacing w:line="360" w:lineRule="auto"/>
        <w:ind w:firstLine="562" w:firstLineChars="200"/>
        <w:rPr>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w:t>
      </w:r>
      <w:r>
        <w:rPr>
          <w:rFonts w:hint="eastAsia" w:ascii="宋体" w:hAnsi="宋体" w:eastAsia="宋体" w:cs="宋体"/>
          <w:b/>
          <w:bCs/>
          <w:color w:val="000000" w:themeColor="text1"/>
          <w:sz w:val="28"/>
          <w:szCs w:val="28"/>
          <w:lang w:eastAsia="zh-CN"/>
          <w14:textFill>
            <w14:solidFill>
              <w14:schemeClr w14:val="tx1"/>
            </w14:solidFill>
          </w14:textFill>
        </w:rPr>
        <w:t>. 参比文件递交地点：线下递交。福建省漳州市古雷开发区纵四路西侧福化古雷运营中心。收件人</w:t>
      </w:r>
      <w:r>
        <w:rPr>
          <w:rFonts w:hint="eastAsia" w:cs="宋体"/>
          <w:b/>
          <w:bCs/>
          <w:color w:val="000000" w:themeColor="text1"/>
          <w:sz w:val="28"/>
          <w:szCs w:val="28"/>
          <w:lang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沈学荣</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AD6D639">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9715FC">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CF0C70C">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23203E77">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2A88492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6F0E84D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3BE70EE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6216A61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6FBF85E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2"/>
        <w:tblW w:w="9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5"/>
        <w:gridCol w:w="1288"/>
        <w:gridCol w:w="867"/>
        <w:gridCol w:w="6783"/>
      </w:tblGrid>
      <w:tr w14:paraId="5513B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0C31BBC5">
            <w:pPr>
              <w:autoSpaceDE w:val="0"/>
              <w:autoSpaceDN w:val="0"/>
              <w:spacing w:line="460" w:lineRule="exact"/>
              <w:jc w:val="center"/>
              <w:rPr>
                <w:rFonts w:ascii="宋体" w:hAnsi="宋体" w:eastAsia="宋体"/>
                <w:bCs/>
                <w:lang w:val="zh-CN"/>
              </w:rPr>
            </w:pPr>
            <w:r>
              <w:rPr>
                <w:rFonts w:hint="eastAsia" w:ascii="宋体" w:hAnsi="宋体" w:eastAsia="宋体"/>
                <w:bCs/>
                <w:lang w:val="zh-CN"/>
              </w:rPr>
              <w:t>序号</w:t>
            </w:r>
          </w:p>
        </w:tc>
        <w:tc>
          <w:tcPr>
            <w:tcW w:w="1288" w:type="dxa"/>
            <w:tcBorders>
              <w:top w:val="single" w:color="auto" w:sz="6" w:space="0"/>
              <w:left w:val="single" w:color="auto" w:sz="6" w:space="0"/>
              <w:bottom w:val="single" w:color="auto" w:sz="6" w:space="0"/>
              <w:right w:val="single" w:color="auto" w:sz="6" w:space="0"/>
            </w:tcBorders>
            <w:noWrap w:val="0"/>
            <w:vAlign w:val="center"/>
          </w:tcPr>
          <w:p w14:paraId="6B83295B">
            <w:pPr>
              <w:autoSpaceDE w:val="0"/>
              <w:autoSpaceDN w:val="0"/>
              <w:spacing w:line="460" w:lineRule="exact"/>
              <w:jc w:val="center"/>
              <w:rPr>
                <w:rFonts w:ascii="宋体" w:hAnsi="宋体" w:eastAsia="宋体"/>
                <w:bCs/>
                <w:lang w:val="zh-CN"/>
              </w:rPr>
            </w:pPr>
            <w:r>
              <w:rPr>
                <w:rFonts w:hint="eastAsia" w:ascii="宋体" w:hAnsi="宋体" w:eastAsia="宋体"/>
                <w:bCs/>
                <w:lang w:val="zh-CN"/>
              </w:rPr>
              <w:t>内容</w:t>
            </w:r>
          </w:p>
        </w:tc>
        <w:tc>
          <w:tcPr>
            <w:tcW w:w="867" w:type="dxa"/>
            <w:tcBorders>
              <w:top w:val="single" w:color="auto" w:sz="6" w:space="0"/>
              <w:left w:val="single" w:color="auto" w:sz="6" w:space="0"/>
              <w:bottom w:val="single" w:color="auto" w:sz="6" w:space="0"/>
              <w:right w:val="single" w:color="auto" w:sz="6" w:space="0"/>
            </w:tcBorders>
            <w:noWrap w:val="0"/>
            <w:vAlign w:val="center"/>
          </w:tcPr>
          <w:p w14:paraId="6A693B1A">
            <w:pPr>
              <w:autoSpaceDE w:val="0"/>
              <w:autoSpaceDN w:val="0"/>
              <w:spacing w:line="460" w:lineRule="exact"/>
              <w:jc w:val="center"/>
              <w:rPr>
                <w:rFonts w:ascii="宋体" w:hAnsi="宋体" w:eastAsia="宋体"/>
                <w:bCs/>
                <w:lang w:val="zh-CN"/>
              </w:rPr>
            </w:pPr>
            <w:r>
              <w:rPr>
                <w:rFonts w:hint="eastAsia" w:ascii="宋体" w:hAnsi="宋体" w:eastAsia="宋体"/>
                <w:bCs/>
              </w:rPr>
              <w:t>分值</w:t>
            </w:r>
          </w:p>
        </w:tc>
        <w:tc>
          <w:tcPr>
            <w:tcW w:w="6783" w:type="dxa"/>
            <w:tcBorders>
              <w:top w:val="single" w:color="auto" w:sz="6" w:space="0"/>
              <w:left w:val="single" w:color="auto" w:sz="6" w:space="0"/>
              <w:bottom w:val="single" w:color="auto" w:sz="6" w:space="0"/>
              <w:right w:val="single" w:color="auto" w:sz="6" w:space="0"/>
            </w:tcBorders>
            <w:noWrap w:val="0"/>
            <w:vAlign w:val="center"/>
          </w:tcPr>
          <w:p w14:paraId="1A6E654F">
            <w:pPr>
              <w:autoSpaceDE w:val="0"/>
              <w:autoSpaceDN w:val="0"/>
              <w:spacing w:line="460" w:lineRule="exact"/>
              <w:jc w:val="center"/>
              <w:rPr>
                <w:rFonts w:ascii="宋体" w:hAnsi="宋体" w:eastAsia="宋体"/>
                <w:bCs/>
                <w:lang w:val="zh-CN"/>
              </w:rPr>
            </w:pPr>
            <w:r>
              <w:rPr>
                <w:rFonts w:hint="eastAsia" w:ascii="宋体" w:hAnsi="宋体" w:eastAsia="宋体"/>
                <w:bCs/>
                <w:lang w:val="zh-CN"/>
              </w:rPr>
              <w:t>评分规则</w:t>
            </w:r>
          </w:p>
        </w:tc>
      </w:tr>
      <w:tr w14:paraId="7C2BA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35" w:type="dxa"/>
            <w:tcBorders>
              <w:top w:val="single" w:color="auto" w:sz="6" w:space="0"/>
              <w:left w:val="single" w:color="auto" w:sz="6" w:space="0"/>
              <w:bottom w:val="single" w:color="auto" w:sz="6" w:space="0"/>
              <w:right w:val="single" w:color="auto" w:sz="6" w:space="0"/>
            </w:tcBorders>
            <w:noWrap w:val="0"/>
            <w:vAlign w:val="center"/>
          </w:tcPr>
          <w:p w14:paraId="6AFBEB36">
            <w:pPr>
              <w:autoSpaceDE w:val="0"/>
              <w:autoSpaceDN w:val="0"/>
              <w:spacing w:line="460" w:lineRule="exact"/>
              <w:jc w:val="center"/>
              <w:rPr>
                <w:rFonts w:ascii="宋体" w:hAnsi="宋体" w:eastAsia="宋体"/>
                <w:bCs/>
                <w:lang w:val="zh-CN"/>
              </w:rPr>
            </w:pPr>
            <w:r>
              <w:rPr>
                <w:rFonts w:hint="eastAsia" w:ascii="宋体" w:hAnsi="宋体" w:eastAsia="宋体"/>
                <w:bCs/>
                <w:lang w:val="zh-CN"/>
              </w:rPr>
              <w:t>一</w:t>
            </w:r>
          </w:p>
        </w:tc>
        <w:tc>
          <w:tcPr>
            <w:tcW w:w="8938" w:type="dxa"/>
            <w:gridSpan w:val="3"/>
            <w:tcBorders>
              <w:top w:val="single" w:color="auto" w:sz="6" w:space="0"/>
              <w:left w:val="single" w:color="auto" w:sz="6" w:space="0"/>
              <w:bottom w:val="single" w:color="auto" w:sz="6" w:space="0"/>
              <w:right w:val="single" w:color="auto" w:sz="6" w:space="0"/>
            </w:tcBorders>
            <w:noWrap w:val="0"/>
            <w:vAlign w:val="center"/>
          </w:tcPr>
          <w:p w14:paraId="60E63315">
            <w:pPr>
              <w:autoSpaceDE w:val="0"/>
              <w:autoSpaceDN w:val="0"/>
              <w:spacing w:line="460" w:lineRule="exact"/>
              <w:rPr>
                <w:rFonts w:ascii="宋体" w:hAnsi="宋体" w:eastAsia="宋体"/>
                <w:bCs/>
                <w:lang w:val="zh-CN"/>
              </w:rPr>
            </w:pPr>
            <w:r>
              <w:rPr>
                <w:rFonts w:hint="eastAsia" w:ascii="宋体" w:hAnsi="宋体" w:eastAsia="宋体"/>
                <w:bCs/>
                <w:lang w:val="zh-CN"/>
              </w:rPr>
              <w:t>技术标（</w:t>
            </w:r>
            <w:r>
              <w:rPr>
                <w:rFonts w:hint="eastAsia" w:ascii="宋体" w:hAnsi="宋体" w:eastAsia="宋体"/>
                <w:bCs/>
                <w:lang w:val="zh-CN" w:eastAsia="zh-CN"/>
              </w:rPr>
              <w:t>3</w:t>
            </w:r>
            <w:r>
              <w:rPr>
                <w:rFonts w:ascii="宋体" w:hAnsi="宋体" w:eastAsia="宋体"/>
                <w:bCs/>
                <w:lang w:val="zh-CN"/>
              </w:rPr>
              <w:t>0分）</w:t>
            </w:r>
          </w:p>
        </w:tc>
      </w:tr>
      <w:tr w14:paraId="725FB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4" w:hRule="atLeast"/>
          <w:jc w:val="center"/>
        </w:trPr>
        <w:tc>
          <w:tcPr>
            <w:tcW w:w="835" w:type="dxa"/>
            <w:tcBorders>
              <w:top w:val="single" w:color="auto" w:sz="4" w:space="0"/>
              <w:left w:val="single" w:color="auto" w:sz="6" w:space="0"/>
              <w:right w:val="single" w:color="auto" w:sz="6" w:space="0"/>
            </w:tcBorders>
            <w:noWrap w:val="0"/>
            <w:vAlign w:val="center"/>
          </w:tcPr>
          <w:p w14:paraId="7E875EDC">
            <w:pPr>
              <w:autoSpaceDE w:val="0"/>
              <w:autoSpaceDN w:val="0"/>
              <w:spacing w:line="460" w:lineRule="exact"/>
              <w:jc w:val="center"/>
              <w:rPr>
                <w:rFonts w:ascii="宋体" w:hAnsi="宋体" w:eastAsia="宋体"/>
              </w:rPr>
            </w:pPr>
            <w:r>
              <w:rPr>
                <w:rFonts w:hint="eastAsia" w:ascii="宋体" w:hAnsi="宋体" w:eastAsia="宋体"/>
              </w:rPr>
              <w:t>1</w:t>
            </w:r>
          </w:p>
        </w:tc>
        <w:tc>
          <w:tcPr>
            <w:tcW w:w="1288" w:type="dxa"/>
            <w:tcBorders>
              <w:top w:val="single" w:color="auto" w:sz="4" w:space="0"/>
              <w:left w:val="single" w:color="auto" w:sz="6" w:space="0"/>
              <w:right w:val="single" w:color="auto" w:sz="6" w:space="0"/>
            </w:tcBorders>
            <w:noWrap w:val="0"/>
            <w:vAlign w:val="center"/>
          </w:tcPr>
          <w:p w14:paraId="03FD4BD4">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参选人综合实力</w:t>
            </w:r>
          </w:p>
        </w:tc>
        <w:tc>
          <w:tcPr>
            <w:tcW w:w="867" w:type="dxa"/>
            <w:tcBorders>
              <w:top w:val="single" w:color="auto" w:sz="4" w:space="0"/>
              <w:left w:val="single" w:color="auto" w:sz="6" w:space="0"/>
              <w:right w:val="single" w:color="auto" w:sz="6" w:space="0"/>
            </w:tcBorders>
            <w:noWrap w:val="0"/>
            <w:vAlign w:val="center"/>
          </w:tcPr>
          <w:p w14:paraId="7ABBF173">
            <w:pPr>
              <w:autoSpaceDE w:val="0"/>
              <w:autoSpaceDN w:val="0"/>
              <w:spacing w:line="460" w:lineRule="exact"/>
              <w:jc w:val="center"/>
              <w:rPr>
                <w:rFonts w:ascii="宋体" w:hAnsi="宋体" w:eastAsia="宋体" w:cs="宋体"/>
                <w:lang w:eastAsia="zh-CN"/>
              </w:rPr>
            </w:pPr>
            <w:r>
              <w:rPr>
                <w:rFonts w:hint="eastAsia" w:cs="宋体"/>
                <w:lang w:val="en-US" w:eastAsia="zh-CN"/>
              </w:rPr>
              <w:t>4</w:t>
            </w:r>
            <w:r>
              <w:rPr>
                <w:rFonts w:hint="eastAsia" w:ascii="宋体" w:hAnsi="宋体" w:eastAsia="宋体" w:cs="宋体"/>
                <w:lang w:eastAsia="zh-CN"/>
              </w:rPr>
              <w:t>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75C4559C">
            <w:pPr>
              <w:snapToGrid w:val="0"/>
              <w:spacing w:line="460" w:lineRule="exact"/>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w:t>
            </w:r>
            <w:r>
              <w:rPr>
                <w:rFonts w:ascii="宋体" w:hAnsi="宋体" w:eastAsia="宋体" w:cs="宋体"/>
                <w:lang w:eastAsia="zh-CN"/>
              </w:rPr>
              <w:tab/>
            </w:r>
            <w:r>
              <w:rPr>
                <w:rFonts w:hint="eastAsia" w:ascii="宋体" w:hAnsi="宋体" w:eastAsia="宋体" w:cs="宋体"/>
                <w:lang w:eastAsia="zh-CN"/>
              </w:rPr>
              <w:t>按照企业营业执照注册资金高低进行排序，排名第一得2分，第二名1.5分，第三名1分，其余名次不得分。</w:t>
            </w:r>
          </w:p>
          <w:p w14:paraId="12FAD662">
            <w:pPr>
              <w:snapToGrid w:val="0"/>
              <w:spacing w:line="460" w:lineRule="exact"/>
              <w:rPr>
                <w:rFonts w:ascii="宋体" w:hAnsi="宋体" w:eastAsia="宋体" w:cs="宋体"/>
              </w:rPr>
            </w:pPr>
            <w:r>
              <w:rPr>
                <w:rFonts w:ascii="宋体" w:hAnsi="宋体" w:eastAsia="宋体" w:cs="宋体"/>
                <w:lang w:eastAsia="zh-CN"/>
              </w:rPr>
              <w:t>3</w:t>
            </w:r>
            <w:r>
              <w:rPr>
                <w:rFonts w:hint="eastAsia" w:ascii="宋体" w:hAnsi="宋体" w:eastAsia="宋体" w:cs="宋体"/>
                <w:lang w:eastAsia="zh-CN"/>
              </w:rPr>
              <w:t>、</w:t>
            </w:r>
            <w:r>
              <w:rPr>
                <w:rFonts w:ascii="宋体" w:hAnsi="宋体" w:eastAsia="宋体" w:cs="宋体"/>
                <w:lang w:eastAsia="zh-CN"/>
              </w:rPr>
              <w:tab/>
            </w:r>
            <w:r>
              <w:rPr>
                <w:rFonts w:hint="eastAsia" w:ascii="宋体" w:hAnsi="宋体" w:eastAsia="宋体" w:cs="宋体"/>
                <w:lang w:eastAsia="zh-CN"/>
              </w:rPr>
              <w:t>按照三年营业总收入高低进行排序，排名第一的得2分，第二名的1.5分，第三名1分，其余名次不得分。</w:t>
            </w:r>
          </w:p>
        </w:tc>
      </w:tr>
      <w:tr w14:paraId="5523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835" w:type="dxa"/>
            <w:tcBorders>
              <w:top w:val="single" w:color="auto" w:sz="4" w:space="0"/>
              <w:left w:val="single" w:color="auto" w:sz="6" w:space="0"/>
              <w:right w:val="single" w:color="auto" w:sz="6" w:space="0"/>
            </w:tcBorders>
            <w:noWrap w:val="0"/>
            <w:vAlign w:val="center"/>
          </w:tcPr>
          <w:p w14:paraId="6C92A867">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2</w:t>
            </w:r>
          </w:p>
        </w:tc>
        <w:tc>
          <w:tcPr>
            <w:tcW w:w="1288" w:type="dxa"/>
            <w:tcBorders>
              <w:top w:val="single" w:color="auto" w:sz="4" w:space="0"/>
              <w:left w:val="single" w:color="auto" w:sz="6" w:space="0"/>
              <w:right w:val="single" w:color="auto" w:sz="6" w:space="0"/>
            </w:tcBorders>
            <w:noWrap w:val="0"/>
            <w:vAlign w:val="center"/>
          </w:tcPr>
          <w:p w14:paraId="3591A56B">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参选人制造业绩</w:t>
            </w:r>
          </w:p>
        </w:tc>
        <w:tc>
          <w:tcPr>
            <w:tcW w:w="867" w:type="dxa"/>
            <w:tcBorders>
              <w:top w:val="single" w:color="auto" w:sz="4" w:space="0"/>
              <w:left w:val="single" w:color="auto" w:sz="6" w:space="0"/>
              <w:right w:val="single" w:color="auto" w:sz="6" w:space="0"/>
            </w:tcBorders>
            <w:noWrap w:val="0"/>
            <w:vAlign w:val="center"/>
          </w:tcPr>
          <w:p w14:paraId="45B16431">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8分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6EFED2DB">
            <w:pPr>
              <w:autoSpaceDE w:val="0"/>
              <w:autoSpaceDN w:val="0"/>
              <w:spacing w:line="460" w:lineRule="exact"/>
              <w:rPr>
                <w:rFonts w:ascii="宋体" w:hAnsi="宋体" w:eastAsia="宋体" w:cs="宋体"/>
                <w:color w:val="000000"/>
                <w:lang w:eastAsia="zh-CN"/>
              </w:rPr>
            </w:pPr>
            <w:bookmarkStart w:id="0" w:name="OLE_LINK11"/>
            <w:bookmarkStart w:id="1" w:name="OLE_LINK10"/>
            <w:r>
              <w:rPr>
                <w:rFonts w:hint="eastAsia" w:ascii="宋体" w:hAnsi="宋体" w:eastAsia="宋体" w:cs="宋体"/>
                <w:color w:val="000000"/>
                <w:lang w:eastAsia="zh-CN"/>
              </w:rPr>
              <w:t>参选</w:t>
            </w:r>
            <w:r>
              <w:rPr>
                <w:rFonts w:ascii="宋体" w:hAnsi="宋体" w:eastAsia="宋体" w:cs="宋体"/>
                <w:color w:val="000000"/>
              </w:rPr>
              <w:t>人提供近</w:t>
            </w:r>
            <w:r>
              <w:rPr>
                <w:rFonts w:hint="eastAsia" w:ascii="宋体" w:hAnsi="宋体" w:eastAsia="宋体" w:cs="宋体"/>
                <w:color w:val="000000"/>
              </w:rPr>
              <w:t>5年</w:t>
            </w:r>
            <w:r>
              <w:rPr>
                <w:rFonts w:ascii="宋体" w:hAnsi="宋体" w:eastAsia="宋体" w:cs="宋体"/>
                <w:color w:val="000000"/>
              </w:rPr>
              <w:t>（</w:t>
            </w:r>
            <w:r>
              <w:rPr>
                <w:rFonts w:hint="eastAsia" w:ascii="宋体" w:hAnsi="宋体" w:eastAsia="宋体" w:cs="宋体"/>
                <w:color w:val="000000"/>
              </w:rPr>
              <w:t>2021年至20</w:t>
            </w:r>
            <w:r>
              <w:rPr>
                <w:rFonts w:ascii="宋体" w:hAnsi="宋体" w:eastAsia="宋体" w:cs="宋体"/>
                <w:color w:val="000000"/>
              </w:rPr>
              <w:t>25</w:t>
            </w:r>
            <w:r>
              <w:rPr>
                <w:rFonts w:hint="eastAsia" w:ascii="宋体" w:hAnsi="宋体" w:eastAsia="宋体" w:cs="宋体"/>
                <w:color w:val="000000"/>
              </w:rPr>
              <w:t>年</w:t>
            </w:r>
            <w:r>
              <w:rPr>
                <w:rFonts w:ascii="宋体" w:hAnsi="宋体" w:eastAsia="宋体" w:cs="宋体"/>
                <w:color w:val="000000"/>
              </w:rPr>
              <w:t>）</w:t>
            </w:r>
            <w:r>
              <w:rPr>
                <w:rFonts w:hint="eastAsia" w:ascii="宋体" w:hAnsi="宋体" w:eastAsia="宋体" w:cs="宋体"/>
                <w:color w:val="000000"/>
              </w:rPr>
              <w:t>具有</w:t>
            </w:r>
            <w:r>
              <w:rPr>
                <w:rFonts w:ascii="宋体" w:hAnsi="宋体" w:eastAsia="宋体" w:cs="宋体"/>
                <w:color w:val="000000"/>
              </w:rPr>
              <w:t>代表性的</w:t>
            </w:r>
            <w:r>
              <w:rPr>
                <w:rFonts w:hint="eastAsia" w:ascii="宋体" w:hAnsi="宋体" w:eastAsia="宋体" w:cs="宋体"/>
                <w:color w:val="000000"/>
              </w:rPr>
              <w:t>最多5</w:t>
            </w:r>
            <w:r>
              <w:rPr>
                <w:rFonts w:hint="eastAsia" w:ascii="宋体" w:hAnsi="宋体" w:eastAsia="宋体" w:cs="宋体"/>
                <w:color w:val="000000"/>
                <w:lang w:eastAsia="zh-CN"/>
              </w:rPr>
              <w:t>台不锈钢管壳式换热器</w:t>
            </w:r>
            <w:r>
              <w:rPr>
                <w:rFonts w:hint="eastAsia" w:ascii="宋体" w:hAnsi="宋体" w:eastAsia="宋体" w:cs="宋体"/>
                <w:color w:val="000000"/>
              </w:rPr>
              <w:t>业绩，</w:t>
            </w:r>
            <w:r>
              <w:rPr>
                <w:rFonts w:hint="eastAsia" w:ascii="宋体" w:hAnsi="宋体" w:eastAsia="宋体" w:cs="宋体"/>
                <w:color w:val="000000"/>
                <w:lang w:eastAsia="zh-CN"/>
              </w:rPr>
              <w:t>需要在业绩表里面注明代表的5台不锈钢换热器用于业绩评审，提供的</w:t>
            </w:r>
            <w:r>
              <w:rPr>
                <w:rFonts w:ascii="宋体" w:hAnsi="宋体" w:eastAsia="宋体" w:cs="宋体"/>
                <w:color w:val="000000"/>
                <w:lang w:eastAsia="zh-CN"/>
              </w:rPr>
              <w:t>5</w:t>
            </w:r>
            <w:r>
              <w:rPr>
                <w:rFonts w:hint="eastAsia" w:ascii="宋体" w:hAnsi="宋体" w:eastAsia="宋体" w:cs="宋体"/>
                <w:color w:val="000000"/>
                <w:lang w:eastAsia="zh-CN"/>
              </w:rPr>
              <w:t>台代表业绩应标准清楚“代表业绩</w:t>
            </w:r>
            <w:r>
              <w:rPr>
                <w:rFonts w:ascii="宋体" w:hAnsi="宋体" w:eastAsia="宋体" w:cs="宋体"/>
                <w:color w:val="000000"/>
                <w:lang w:eastAsia="zh-CN"/>
              </w:rPr>
              <w:t>1</w:t>
            </w:r>
            <w:r>
              <w:rPr>
                <w:rFonts w:hint="eastAsia" w:ascii="宋体" w:hAnsi="宋体" w:eastAsia="宋体" w:cs="宋体"/>
                <w:color w:val="000000"/>
                <w:lang w:eastAsia="zh-CN"/>
              </w:rPr>
              <w:t>、代表业绩</w:t>
            </w:r>
            <w:r>
              <w:rPr>
                <w:rFonts w:ascii="宋体" w:hAnsi="宋体" w:eastAsia="宋体" w:cs="宋体"/>
                <w:color w:val="000000"/>
                <w:lang w:eastAsia="zh-CN"/>
              </w:rPr>
              <w:t>2.......</w:t>
            </w:r>
            <w:r>
              <w:rPr>
                <w:rFonts w:hint="eastAsia" w:ascii="宋体" w:hAnsi="宋体" w:eastAsia="宋体" w:cs="宋体"/>
                <w:color w:val="000000"/>
                <w:lang w:eastAsia="zh-CN"/>
              </w:rPr>
              <w:t>代表业绩</w:t>
            </w:r>
            <w:r>
              <w:rPr>
                <w:rFonts w:ascii="宋体" w:hAnsi="宋体" w:eastAsia="宋体" w:cs="宋体"/>
                <w:color w:val="000000"/>
                <w:lang w:eastAsia="zh-CN"/>
              </w:rPr>
              <w:t>5”</w:t>
            </w:r>
            <w:r>
              <w:rPr>
                <w:rFonts w:hint="eastAsia" w:ascii="宋体" w:hAnsi="宋体" w:eastAsia="宋体" w:cs="宋体"/>
                <w:color w:val="000000"/>
                <w:lang w:eastAsia="zh-CN"/>
              </w:rPr>
              <w:t>。</w:t>
            </w:r>
            <w:r>
              <w:rPr>
                <w:rFonts w:hint="eastAsia" w:ascii="宋体" w:hAnsi="宋体" w:eastAsia="宋体" w:cs="宋体"/>
                <w:color w:val="000000"/>
              </w:rPr>
              <w:t>评委按代表业绩的</w:t>
            </w:r>
            <w:r>
              <w:rPr>
                <w:rFonts w:ascii="宋体" w:hAnsi="宋体" w:eastAsia="宋体" w:cs="宋体"/>
                <w:color w:val="000000"/>
              </w:rPr>
              <w:t>总重量进行评审第一名</w:t>
            </w:r>
            <w:r>
              <w:rPr>
                <w:rFonts w:hint="eastAsia" w:ascii="宋体" w:hAnsi="宋体" w:eastAsia="宋体" w:cs="宋体"/>
                <w:color w:val="000000"/>
              </w:rPr>
              <w:t>得8分</w:t>
            </w:r>
            <w:r>
              <w:rPr>
                <w:rFonts w:ascii="宋体" w:hAnsi="宋体" w:eastAsia="宋体" w:cs="宋体"/>
                <w:color w:val="000000"/>
              </w:rPr>
              <w:t>，第二名得</w:t>
            </w:r>
            <w:r>
              <w:rPr>
                <w:rFonts w:hint="eastAsia" w:ascii="宋体" w:hAnsi="宋体" w:eastAsia="宋体" w:cs="宋体"/>
                <w:color w:val="000000"/>
              </w:rPr>
              <w:t>6分</w:t>
            </w:r>
            <w:r>
              <w:rPr>
                <w:rFonts w:ascii="宋体" w:hAnsi="宋体" w:eastAsia="宋体" w:cs="宋体"/>
                <w:color w:val="000000"/>
              </w:rPr>
              <w:t>，第</w:t>
            </w:r>
            <w:r>
              <w:rPr>
                <w:rFonts w:hint="eastAsia" w:ascii="宋体" w:hAnsi="宋体" w:eastAsia="宋体" w:cs="宋体"/>
                <w:color w:val="000000"/>
              </w:rPr>
              <w:t>三</w:t>
            </w:r>
            <w:r>
              <w:rPr>
                <w:rFonts w:ascii="宋体" w:hAnsi="宋体" w:eastAsia="宋体" w:cs="宋体"/>
                <w:color w:val="000000"/>
              </w:rPr>
              <w:t>名得</w:t>
            </w:r>
            <w:r>
              <w:rPr>
                <w:rFonts w:hint="eastAsia" w:ascii="宋体" w:hAnsi="宋体" w:eastAsia="宋体" w:cs="宋体"/>
                <w:color w:val="000000"/>
              </w:rPr>
              <w:t>4分</w:t>
            </w:r>
            <w:r>
              <w:rPr>
                <w:rFonts w:ascii="宋体" w:hAnsi="宋体" w:eastAsia="宋体" w:cs="宋体"/>
                <w:color w:val="000000"/>
              </w:rPr>
              <w:t>，第四名得</w:t>
            </w:r>
            <w:r>
              <w:rPr>
                <w:rFonts w:hint="eastAsia" w:ascii="宋体" w:hAnsi="宋体" w:eastAsia="宋体" w:cs="宋体"/>
                <w:color w:val="000000"/>
              </w:rPr>
              <w:t>2分</w:t>
            </w:r>
            <w:r>
              <w:rPr>
                <w:rFonts w:ascii="宋体" w:hAnsi="宋体" w:eastAsia="宋体" w:cs="宋体"/>
                <w:color w:val="000000"/>
              </w:rPr>
              <w:t>，</w:t>
            </w:r>
            <w:r>
              <w:rPr>
                <w:rFonts w:hint="eastAsia" w:ascii="宋体" w:hAnsi="宋体" w:eastAsia="宋体" w:cs="宋体"/>
                <w:color w:val="000000"/>
              </w:rPr>
              <w:t>其余不得</w:t>
            </w:r>
            <w:r>
              <w:rPr>
                <w:rFonts w:ascii="宋体" w:hAnsi="宋体" w:eastAsia="宋体" w:cs="宋体"/>
                <w:color w:val="000000"/>
              </w:rPr>
              <w:t>分</w:t>
            </w:r>
            <w:r>
              <w:rPr>
                <w:rFonts w:hint="eastAsia" w:ascii="宋体" w:hAnsi="宋体" w:eastAsia="宋体" w:cs="宋体"/>
                <w:color w:val="000000"/>
              </w:rPr>
              <w:t>，</w:t>
            </w:r>
            <w:bookmarkStart w:id="2" w:name="OLE_LINK8"/>
            <w:bookmarkStart w:id="3" w:name="OLE_LINK9"/>
            <w:r>
              <w:rPr>
                <w:rFonts w:hint="eastAsia" w:ascii="宋体" w:hAnsi="宋体" w:eastAsia="宋体" w:cs="宋体"/>
                <w:color w:val="000000"/>
                <w:lang w:eastAsia="zh-CN"/>
              </w:rPr>
              <w:t>参选</w:t>
            </w:r>
            <w:r>
              <w:rPr>
                <w:rFonts w:hint="eastAsia" w:ascii="宋体" w:hAnsi="宋体" w:eastAsia="宋体" w:cs="宋体"/>
                <w:color w:val="000000"/>
              </w:rPr>
              <w:t>人</w:t>
            </w:r>
            <w:r>
              <w:rPr>
                <w:rFonts w:ascii="宋体" w:hAnsi="宋体" w:eastAsia="宋体" w:cs="宋体"/>
                <w:color w:val="000000"/>
              </w:rPr>
              <w:t>提供的</w:t>
            </w:r>
            <w:r>
              <w:rPr>
                <w:rFonts w:hint="eastAsia" w:ascii="宋体" w:hAnsi="宋体" w:eastAsia="宋体" w:cs="宋体"/>
                <w:color w:val="000000"/>
              </w:rPr>
              <w:t>代表</w:t>
            </w:r>
            <w:r>
              <w:rPr>
                <w:rFonts w:ascii="宋体" w:hAnsi="宋体" w:eastAsia="宋体" w:cs="宋体"/>
                <w:color w:val="000000"/>
              </w:rPr>
              <w:t>业绩</w:t>
            </w:r>
            <w:r>
              <w:rPr>
                <w:rFonts w:hint="eastAsia" w:ascii="宋体" w:hAnsi="宋体" w:eastAsia="宋体" w:cs="宋体"/>
                <w:color w:val="000000"/>
              </w:rPr>
              <w:t>证明</w:t>
            </w:r>
            <w:r>
              <w:rPr>
                <w:rFonts w:ascii="宋体" w:hAnsi="宋体" w:eastAsia="宋体" w:cs="宋体"/>
                <w:color w:val="000000"/>
              </w:rPr>
              <w:t>材料</w:t>
            </w:r>
            <w:r>
              <w:rPr>
                <w:rFonts w:hint="eastAsia" w:ascii="宋体" w:hAnsi="宋体" w:eastAsia="宋体" w:cs="宋体"/>
                <w:color w:val="000000"/>
              </w:rPr>
              <w:t>至少</w:t>
            </w:r>
            <w:r>
              <w:rPr>
                <w:rFonts w:ascii="宋体" w:hAnsi="宋体" w:eastAsia="宋体" w:cs="宋体"/>
                <w:color w:val="000000"/>
              </w:rPr>
              <w:t>包含合同及设备图纸复印件</w:t>
            </w:r>
            <w:r>
              <w:rPr>
                <w:rFonts w:hint="eastAsia" w:ascii="宋体" w:hAnsi="宋体" w:eastAsia="宋体" w:cs="宋体"/>
                <w:color w:val="000000"/>
              </w:rPr>
              <w:t>，</w:t>
            </w:r>
            <w:r>
              <w:rPr>
                <w:rFonts w:ascii="宋体" w:hAnsi="宋体" w:eastAsia="宋体" w:cs="宋体"/>
                <w:color w:val="000000"/>
              </w:rPr>
              <w:t>能体现</w:t>
            </w:r>
            <w:r>
              <w:rPr>
                <w:rFonts w:hint="eastAsia" w:ascii="宋体" w:hAnsi="宋体" w:eastAsia="宋体" w:cs="宋体"/>
                <w:color w:val="000000"/>
              </w:rPr>
              <w:t>设备规格</w:t>
            </w:r>
            <w:r>
              <w:rPr>
                <w:rFonts w:ascii="宋体" w:hAnsi="宋体" w:eastAsia="宋体" w:cs="宋体"/>
                <w:color w:val="000000"/>
              </w:rPr>
              <w:t>尺寸及重量</w:t>
            </w:r>
            <w:bookmarkEnd w:id="0"/>
            <w:bookmarkEnd w:id="1"/>
            <w:r>
              <w:rPr>
                <w:rFonts w:hint="eastAsia" w:ascii="宋体" w:hAnsi="宋体" w:eastAsia="宋体" w:cs="宋体"/>
                <w:color w:val="000000"/>
              </w:rPr>
              <w:t>。</w:t>
            </w:r>
            <w:bookmarkEnd w:id="2"/>
            <w:bookmarkEnd w:id="3"/>
          </w:p>
        </w:tc>
      </w:tr>
      <w:tr w14:paraId="3865D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jc w:val="center"/>
        </w:trPr>
        <w:tc>
          <w:tcPr>
            <w:tcW w:w="835" w:type="dxa"/>
            <w:tcBorders>
              <w:top w:val="single" w:color="auto" w:sz="4" w:space="0"/>
              <w:left w:val="single" w:color="auto" w:sz="6" w:space="0"/>
              <w:right w:val="single" w:color="auto" w:sz="6" w:space="0"/>
            </w:tcBorders>
            <w:noWrap w:val="0"/>
            <w:vAlign w:val="center"/>
          </w:tcPr>
          <w:p w14:paraId="55A30C33">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3</w:t>
            </w:r>
          </w:p>
        </w:tc>
        <w:tc>
          <w:tcPr>
            <w:tcW w:w="1288" w:type="dxa"/>
            <w:tcBorders>
              <w:top w:val="single" w:color="auto" w:sz="4" w:space="0"/>
              <w:left w:val="single" w:color="auto" w:sz="6" w:space="0"/>
              <w:right w:val="single" w:color="auto" w:sz="6" w:space="0"/>
            </w:tcBorders>
            <w:noWrap w:val="0"/>
            <w:vAlign w:val="center"/>
          </w:tcPr>
          <w:p w14:paraId="68CCB3C4">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企业人员资质</w:t>
            </w:r>
          </w:p>
        </w:tc>
        <w:tc>
          <w:tcPr>
            <w:tcW w:w="867" w:type="dxa"/>
            <w:tcBorders>
              <w:top w:val="single" w:color="auto" w:sz="4" w:space="0"/>
              <w:left w:val="single" w:color="auto" w:sz="6" w:space="0"/>
              <w:right w:val="single" w:color="auto" w:sz="6" w:space="0"/>
            </w:tcBorders>
            <w:noWrap w:val="0"/>
            <w:vAlign w:val="center"/>
          </w:tcPr>
          <w:p w14:paraId="0BA15398">
            <w:pPr>
              <w:autoSpaceDE w:val="0"/>
              <w:autoSpaceDN w:val="0"/>
              <w:spacing w:line="460" w:lineRule="exact"/>
              <w:jc w:val="center"/>
              <w:rPr>
                <w:rFonts w:hint="eastAsia" w:ascii="宋体" w:hAnsi="宋体" w:eastAsia="宋体" w:cs="宋体"/>
                <w:lang w:eastAsia="zh-CN"/>
              </w:rPr>
            </w:pPr>
            <w:r>
              <w:rPr>
                <w:rFonts w:hint="eastAsia" w:cs="宋体"/>
                <w:lang w:val="en-US" w:eastAsia="zh-CN"/>
              </w:rPr>
              <w:t>3</w:t>
            </w:r>
            <w:r>
              <w:rPr>
                <w:rFonts w:hint="eastAsia" w:ascii="宋体" w:hAnsi="宋体" w:eastAsia="宋体" w:cs="宋体"/>
                <w:lang w:eastAsia="zh-CN"/>
              </w:rPr>
              <w:t>分</w:t>
            </w:r>
          </w:p>
        </w:tc>
        <w:tc>
          <w:tcPr>
            <w:tcW w:w="6783" w:type="dxa"/>
            <w:tcBorders>
              <w:top w:val="single" w:color="auto" w:sz="4" w:space="0"/>
              <w:left w:val="single" w:color="auto" w:sz="6" w:space="0"/>
              <w:bottom w:val="single" w:color="auto" w:sz="6" w:space="0"/>
              <w:right w:val="single" w:color="auto" w:sz="6" w:space="0"/>
            </w:tcBorders>
            <w:noWrap w:val="0"/>
            <w:vAlign w:val="center"/>
          </w:tcPr>
          <w:p w14:paraId="79485CAE">
            <w:pPr>
              <w:autoSpaceDE w:val="0"/>
              <w:autoSpaceDN w:val="0"/>
              <w:spacing w:line="460" w:lineRule="exact"/>
              <w:rPr>
                <w:rFonts w:hint="eastAsia" w:ascii="宋体" w:hAnsi="宋体" w:eastAsia="宋体" w:cs="宋体"/>
                <w:color w:val="000000"/>
                <w:lang w:eastAsia="zh-CN"/>
              </w:rPr>
            </w:pPr>
            <w:r>
              <w:rPr>
                <w:rFonts w:hint="eastAsia" w:ascii="宋体" w:hAnsi="宋体" w:eastAsia="宋体" w:cs="宋体"/>
                <w:color w:val="000000"/>
              </w:rPr>
              <w:t>1、在职持证无损检测人员:有 RT3 级人员资质，得 1分;有 TOFD2 级人员资质，得1分;有UT3级人员资质得 1分。2、在职焊接人员经过机械自动焊接考核并取证,得 1分。注:以上人员均需提供资质证书及近3个月(自本招标项目</w:t>
            </w:r>
            <w:r>
              <w:rPr>
                <w:rFonts w:hint="eastAsia" w:ascii="宋体" w:hAnsi="宋体" w:eastAsia="宋体" w:cs="宋体"/>
                <w:color w:val="000000"/>
                <w:lang w:eastAsia="zh-CN"/>
              </w:rPr>
              <w:t>参选</w:t>
            </w:r>
            <w:r>
              <w:rPr>
                <w:rFonts w:hint="eastAsia" w:ascii="宋体" w:hAnsi="宋体" w:eastAsia="宋体" w:cs="宋体"/>
                <w:color w:val="000000"/>
              </w:rPr>
              <w:t>截止之日的上一个月或上二个月为始点并往前追溯连续缴费累计至少3个月)由社保机构出具的社保缴费证明，若为上下级机构或者委托第三方公司缴交社保，须提供</w:t>
            </w:r>
            <w:r>
              <w:rPr>
                <w:rFonts w:hint="eastAsia" w:ascii="宋体" w:hAnsi="宋体" w:eastAsia="宋体" w:cs="宋体"/>
                <w:color w:val="000000"/>
                <w:lang w:eastAsia="zh-CN"/>
              </w:rPr>
              <w:t>参选</w:t>
            </w:r>
            <w:r>
              <w:rPr>
                <w:rFonts w:hint="eastAsia" w:ascii="宋体" w:hAnsi="宋体" w:eastAsia="宋体" w:cs="宋体"/>
                <w:color w:val="000000"/>
              </w:rPr>
              <w:t>人与缴交社保的上下级机构的关系说明或委托相关公司缴交社保的相关证明材料。</w:t>
            </w:r>
          </w:p>
        </w:tc>
      </w:tr>
      <w:tr w14:paraId="4BCDA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74634EEA">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4</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29042DE1">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参选货物技术性能指标的响应程度</w:t>
            </w:r>
          </w:p>
        </w:tc>
        <w:tc>
          <w:tcPr>
            <w:tcW w:w="867" w:type="dxa"/>
            <w:tcBorders>
              <w:top w:val="single" w:color="auto" w:sz="4" w:space="0"/>
              <w:left w:val="single" w:color="auto" w:sz="6" w:space="0"/>
              <w:bottom w:val="single" w:color="auto" w:sz="4" w:space="0"/>
              <w:right w:val="single" w:color="auto" w:sz="6" w:space="0"/>
            </w:tcBorders>
            <w:noWrap w:val="0"/>
            <w:vAlign w:val="center"/>
          </w:tcPr>
          <w:p w14:paraId="31C13746">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3分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2EF1C864">
            <w:pPr>
              <w:pStyle w:val="21"/>
              <w:adjustRightInd w:val="0"/>
              <w:snapToGrid w:val="0"/>
              <w:spacing w:line="460" w:lineRule="exact"/>
              <w:rPr>
                <w:rFonts w:hint="eastAsia" w:ascii="宋体" w:hAnsi="宋体" w:cs="宋体"/>
                <w:sz w:val="24"/>
              </w:rPr>
            </w:pPr>
            <w:r>
              <w:rPr>
                <w:rFonts w:hint="eastAsia" w:ascii="宋体" w:hAnsi="宋体" w:cs="宋体"/>
                <w:sz w:val="24"/>
              </w:rPr>
              <w:t>评委根据各</w:t>
            </w:r>
            <w:r>
              <w:rPr>
                <w:rFonts w:hint="eastAsia" w:ascii="宋体" w:hAnsi="宋体" w:cs="宋体"/>
                <w:sz w:val="24"/>
                <w:lang w:eastAsia="zh-CN"/>
              </w:rPr>
              <w:t>参选</w:t>
            </w:r>
            <w:r>
              <w:rPr>
                <w:rFonts w:hint="eastAsia" w:ascii="宋体" w:hAnsi="宋体" w:cs="宋体"/>
                <w:sz w:val="24"/>
              </w:rPr>
              <w:t>人所投货物技术性能的优越性、配套功能的完整性以及对招标文件各项技术要求的响应承诺等方面进行评审。</w:t>
            </w:r>
            <w:r>
              <w:rPr>
                <w:rFonts w:hint="eastAsia" w:ascii="宋体" w:hAnsi="宋体" w:cs="宋体"/>
              </w:rPr>
              <w:t>由评委</w:t>
            </w:r>
            <w:r>
              <w:rPr>
                <w:rFonts w:hint="eastAsia" w:ascii="宋体" w:hAnsi="宋体" w:cs="宋体"/>
                <w:sz w:val="24"/>
              </w:rPr>
              <w:t>在0-</w:t>
            </w:r>
            <w:r>
              <w:rPr>
                <w:rFonts w:hint="eastAsia" w:ascii="宋体" w:hAnsi="宋体" w:cs="宋体"/>
              </w:rPr>
              <w:t>3</w:t>
            </w:r>
            <w:r>
              <w:rPr>
                <w:rFonts w:hint="eastAsia" w:ascii="宋体" w:hAnsi="宋体" w:cs="宋体"/>
                <w:sz w:val="24"/>
              </w:rPr>
              <w:t>之间进行评审并评分。</w:t>
            </w:r>
          </w:p>
        </w:tc>
      </w:tr>
      <w:tr w14:paraId="48EDF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3"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753A1105">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5</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1F32913C">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项目实施方案</w:t>
            </w:r>
          </w:p>
        </w:tc>
        <w:tc>
          <w:tcPr>
            <w:tcW w:w="867" w:type="dxa"/>
            <w:tcBorders>
              <w:top w:val="single" w:color="auto" w:sz="4" w:space="0"/>
              <w:left w:val="single" w:color="auto" w:sz="6" w:space="0"/>
              <w:bottom w:val="single" w:color="auto" w:sz="4" w:space="0"/>
              <w:right w:val="single" w:color="auto" w:sz="6" w:space="0"/>
            </w:tcBorders>
            <w:noWrap w:val="0"/>
            <w:vAlign w:val="center"/>
          </w:tcPr>
          <w:p w14:paraId="696E6F98">
            <w:pPr>
              <w:autoSpaceDE w:val="0"/>
              <w:autoSpaceDN w:val="0"/>
              <w:spacing w:line="460" w:lineRule="exact"/>
              <w:jc w:val="center"/>
              <w:rPr>
                <w:rFonts w:ascii="宋体" w:hAnsi="宋体" w:eastAsia="宋体" w:cs="宋体"/>
                <w:lang w:eastAsia="zh-CN"/>
              </w:rPr>
            </w:pPr>
            <w:r>
              <w:rPr>
                <w:rFonts w:hint="eastAsia" w:ascii="宋体" w:hAnsi="宋体" w:eastAsia="宋体" w:cs="宋体"/>
                <w:lang w:eastAsia="zh-CN"/>
              </w:rPr>
              <w:t>4分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0F0B15DA">
            <w:pPr>
              <w:pStyle w:val="21"/>
              <w:adjustRightInd w:val="0"/>
              <w:snapToGrid w:val="0"/>
              <w:spacing w:line="460" w:lineRule="exact"/>
              <w:rPr>
                <w:rFonts w:hint="eastAsia" w:ascii="宋体" w:hAnsi="宋体" w:cs="宋体"/>
                <w:sz w:val="24"/>
              </w:rPr>
            </w:pPr>
            <w:r>
              <w:rPr>
                <w:rFonts w:hint="eastAsia" w:ascii="宋体" w:hAnsi="宋体" w:cs="宋体"/>
                <w:sz w:val="24"/>
              </w:rPr>
              <w:t>1、根据</w:t>
            </w:r>
            <w:r>
              <w:rPr>
                <w:rFonts w:hint="eastAsia" w:ascii="宋体" w:hAnsi="宋体" w:cs="宋体"/>
                <w:sz w:val="24"/>
                <w:lang w:eastAsia="zh-CN"/>
              </w:rPr>
              <w:t>参选</w:t>
            </w:r>
            <w:r>
              <w:rPr>
                <w:rFonts w:hint="eastAsia" w:ascii="宋体" w:hAnsi="宋体" w:cs="宋体"/>
                <w:sz w:val="24"/>
              </w:rPr>
              <w:t>人提供的项目实施方案，重点考虑</w:t>
            </w:r>
            <w:r>
              <w:rPr>
                <w:rFonts w:hint="eastAsia" w:ascii="宋体" w:hAnsi="宋体" w:cs="宋体"/>
                <w:sz w:val="24"/>
                <w:lang w:eastAsia="zh-CN"/>
              </w:rPr>
              <w:t>参选</w:t>
            </w:r>
            <w:r>
              <w:rPr>
                <w:rFonts w:hint="eastAsia" w:ascii="宋体" w:hAnsi="宋体" w:cs="宋体"/>
                <w:sz w:val="24"/>
              </w:rPr>
              <w:t>人如何在中标后有效地组织安排，确保按时保证质量完成设备设计、制造（采购）、运输、装卸、指导安装、调试直至验收等工作，以及为此所采取的质量保障措施，并根据实施方案的优劣在0～2分之间酌情加分，未提供任何说明的，本项不得分。</w:t>
            </w:r>
          </w:p>
          <w:p w14:paraId="627B3811">
            <w:pPr>
              <w:pStyle w:val="21"/>
              <w:adjustRightInd w:val="0"/>
              <w:snapToGrid w:val="0"/>
              <w:spacing w:line="460" w:lineRule="exact"/>
              <w:rPr>
                <w:rFonts w:ascii="宋体" w:hAnsi="宋体" w:cs="宋体"/>
                <w:sz w:val="24"/>
              </w:rPr>
            </w:pPr>
            <w:r>
              <w:rPr>
                <w:rFonts w:hint="eastAsia" w:ascii="宋体" w:hAnsi="宋体" w:cs="宋体"/>
                <w:sz w:val="24"/>
              </w:rPr>
              <w:t>2、并从</w:t>
            </w:r>
            <w:r>
              <w:rPr>
                <w:rFonts w:hint="eastAsia" w:ascii="宋体" w:hAnsi="宋体" w:cs="宋体"/>
                <w:sz w:val="24"/>
                <w:lang w:eastAsia="zh-CN"/>
              </w:rPr>
              <w:t>参选</w:t>
            </w:r>
            <w:r>
              <w:rPr>
                <w:rFonts w:hint="eastAsia" w:ascii="宋体" w:hAnsi="宋体" w:cs="宋体"/>
                <w:sz w:val="24"/>
              </w:rPr>
              <w:t>人的产品质量以及供货渠道来源的正规、安全以及产品生产工艺的优劣等进行分析，在0～2分之间酌情加分，未提供0分。重点考察原材料质量检验控制、焊接质量控制、锻件质量控制、热处理质量控制、罐体焊接质量控制、泄漏性实验检查。</w:t>
            </w:r>
          </w:p>
        </w:tc>
      </w:tr>
      <w:tr w14:paraId="7AEA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247A13EC">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6</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6FAFEDBD">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主要生产设备配置情况</w:t>
            </w:r>
          </w:p>
        </w:tc>
        <w:tc>
          <w:tcPr>
            <w:tcW w:w="867" w:type="dxa"/>
            <w:tcBorders>
              <w:top w:val="single" w:color="auto" w:sz="4" w:space="0"/>
              <w:left w:val="single" w:color="auto" w:sz="6" w:space="0"/>
              <w:bottom w:val="single" w:color="auto" w:sz="4" w:space="0"/>
              <w:right w:val="single" w:color="auto" w:sz="6" w:space="0"/>
            </w:tcBorders>
            <w:noWrap w:val="0"/>
            <w:vAlign w:val="center"/>
          </w:tcPr>
          <w:p w14:paraId="00141ECD">
            <w:pPr>
              <w:autoSpaceDE w:val="0"/>
              <w:autoSpaceDN w:val="0"/>
              <w:spacing w:line="460" w:lineRule="exact"/>
              <w:jc w:val="center"/>
              <w:rPr>
                <w:rFonts w:hint="eastAsia" w:ascii="宋体" w:hAnsi="宋体" w:eastAsia="宋体" w:cs="宋体"/>
                <w:lang w:eastAsia="zh-CN"/>
              </w:rPr>
            </w:pPr>
            <w:r>
              <w:rPr>
                <w:rFonts w:hint="eastAsia" w:cs="宋体"/>
                <w:lang w:val="en-US" w:eastAsia="zh-CN"/>
              </w:rPr>
              <w:t>6</w:t>
            </w:r>
            <w:r>
              <w:rPr>
                <w:rFonts w:hint="eastAsia" w:ascii="宋体" w:hAnsi="宋体" w:eastAsia="宋体" w:cs="宋体"/>
                <w:lang w:eastAsia="zh-CN"/>
              </w:rPr>
              <w:t>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71308855">
            <w:pPr>
              <w:pStyle w:val="21"/>
              <w:adjustRightInd w:val="0"/>
              <w:snapToGrid w:val="0"/>
              <w:spacing w:line="460" w:lineRule="exact"/>
              <w:rPr>
                <w:rFonts w:hint="eastAsia" w:ascii="宋体" w:hAnsi="宋体" w:cs="宋体"/>
                <w:sz w:val="24"/>
              </w:rPr>
            </w:pPr>
            <w:r>
              <w:rPr>
                <w:rFonts w:hint="eastAsia" w:ascii="宋体" w:hAnsi="宋体" w:cs="宋体"/>
                <w:sz w:val="24"/>
              </w:rPr>
              <w:t>根据</w:t>
            </w:r>
            <w:r>
              <w:rPr>
                <w:rFonts w:hint="eastAsia" w:ascii="宋体" w:hAnsi="宋体" w:cs="宋体"/>
                <w:sz w:val="24"/>
                <w:lang w:eastAsia="zh-CN"/>
              </w:rPr>
              <w:t>参选</w:t>
            </w:r>
            <w:r>
              <w:rPr>
                <w:rFonts w:hint="eastAsia" w:ascii="宋体" w:hAnsi="宋体" w:cs="宋体"/>
                <w:sz w:val="24"/>
              </w:rPr>
              <w:t>人提供的卷板机、起重机、热处理炉（或中频热处理设备）、无损检测设备等配置的规格，型号，数量等情况，</w:t>
            </w:r>
            <w:r>
              <w:rPr>
                <w:rFonts w:hint="eastAsia" w:ascii="宋体" w:hAnsi="宋体" w:cs="宋体"/>
                <w:sz w:val="24"/>
                <w:lang w:eastAsia="zh-CN"/>
              </w:rPr>
              <w:t>参选</w:t>
            </w:r>
            <w:r>
              <w:rPr>
                <w:rFonts w:hint="eastAsia" w:ascii="宋体" w:hAnsi="宋体" w:cs="宋体"/>
                <w:sz w:val="24"/>
              </w:rPr>
              <w:t>人应提供设备清单、现场设备照片或设备铭牌。根据设备配置的规格、自动化程度等主要生产设备优劣进行综合评审。第一名6分，第二名5分，第三名4分，第四名3分，其余不得分。</w:t>
            </w:r>
          </w:p>
        </w:tc>
      </w:tr>
      <w:tr w14:paraId="54C29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6EC627EE">
            <w:pPr>
              <w:autoSpaceDE w:val="0"/>
              <w:autoSpaceDN w:val="0"/>
              <w:spacing w:line="460" w:lineRule="exact"/>
              <w:jc w:val="center"/>
              <w:rPr>
                <w:rFonts w:hint="eastAsia" w:ascii="宋体" w:hAnsi="宋体" w:eastAsia="宋体"/>
                <w:lang w:eastAsia="zh-CN"/>
              </w:rPr>
            </w:pPr>
            <w:r>
              <w:rPr>
                <w:rFonts w:hint="eastAsia" w:ascii="宋体" w:hAnsi="宋体" w:eastAsia="宋体"/>
                <w:lang w:eastAsia="zh-CN"/>
              </w:rPr>
              <w:t>7</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3E669AE9">
            <w:pPr>
              <w:autoSpaceDE w:val="0"/>
              <w:autoSpaceDN w:val="0"/>
              <w:spacing w:line="460" w:lineRule="exact"/>
              <w:jc w:val="center"/>
              <w:rPr>
                <w:rFonts w:hint="eastAsia" w:ascii="宋体" w:hAnsi="宋体" w:eastAsia="宋体" w:cs="宋体"/>
                <w:lang w:eastAsia="zh-CN"/>
              </w:rPr>
            </w:pPr>
            <w:r>
              <w:rPr>
                <w:rFonts w:hint="eastAsia" w:ascii="宋体" w:hAnsi="宋体" w:eastAsia="宋体" w:cs="宋体"/>
                <w:lang w:eastAsia="zh-CN"/>
              </w:rPr>
              <w:t>制造周期</w:t>
            </w:r>
          </w:p>
        </w:tc>
        <w:tc>
          <w:tcPr>
            <w:tcW w:w="867" w:type="dxa"/>
            <w:tcBorders>
              <w:top w:val="single" w:color="auto" w:sz="4" w:space="0"/>
              <w:left w:val="single" w:color="auto" w:sz="6" w:space="0"/>
              <w:bottom w:val="single" w:color="auto" w:sz="4" w:space="0"/>
              <w:right w:val="single" w:color="auto" w:sz="6" w:space="0"/>
            </w:tcBorders>
            <w:noWrap w:val="0"/>
            <w:vAlign w:val="center"/>
          </w:tcPr>
          <w:p w14:paraId="20236186">
            <w:pPr>
              <w:autoSpaceDE w:val="0"/>
              <w:autoSpaceDN w:val="0"/>
              <w:spacing w:line="460" w:lineRule="exact"/>
              <w:jc w:val="center"/>
              <w:rPr>
                <w:rFonts w:hint="eastAsia" w:ascii="宋体" w:hAnsi="宋体" w:eastAsia="宋体"/>
              </w:rPr>
            </w:pPr>
            <w:r>
              <w:rPr>
                <w:rFonts w:hint="eastAsia" w:cs="宋体"/>
                <w:lang w:val="en-US" w:eastAsia="zh-CN"/>
              </w:rPr>
              <w:t>2</w:t>
            </w:r>
            <w:r>
              <w:rPr>
                <w:rFonts w:hint="eastAsia" w:ascii="宋体" w:hAnsi="宋体" w:eastAsia="宋体" w:cs="宋体"/>
                <w:lang w:eastAsia="zh-CN"/>
              </w:rPr>
              <w:t>分</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56ABC08A">
            <w:pPr>
              <w:tabs>
                <w:tab w:val="left" w:pos="720"/>
                <w:tab w:val="left" w:pos="1260"/>
              </w:tabs>
              <w:spacing w:line="500" w:lineRule="exact"/>
              <w:rPr>
                <w:rFonts w:hint="eastAsia" w:ascii="宋体" w:hAnsi="宋体" w:eastAsia="宋体" w:cs="宋体"/>
                <w:lang w:eastAsia="zh-CN"/>
              </w:rPr>
            </w:pPr>
            <w:r>
              <w:rPr>
                <w:rFonts w:hint="eastAsia" w:hAnsi="宋体" w:cs="宋体"/>
                <w:lang w:eastAsia="zh-CN"/>
              </w:rPr>
              <w:t>1、</w:t>
            </w:r>
            <w:r>
              <w:rPr>
                <w:rFonts w:hint="eastAsia" w:ascii="宋体" w:hAnsi="宋体" w:eastAsia="宋体" w:cs="Arial"/>
                <w:lang w:eastAsia="zh-CN"/>
              </w:rPr>
              <w:t>合同签订日起计120日历天内</w:t>
            </w:r>
            <w:r>
              <w:rPr>
                <w:rFonts w:hint="eastAsia" w:ascii="宋体" w:hAnsi="宋体" w:eastAsia="宋体" w:cs="宋体"/>
                <w:lang w:eastAsia="zh-CN"/>
              </w:rPr>
              <w:t>交付至现场基础上，每提前10天得1分。2、每提前20天得2分，最高2分。</w:t>
            </w:r>
          </w:p>
        </w:tc>
      </w:tr>
      <w:tr w14:paraId="3143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07BDFE2A">
            <w:pPr>
              <w:autoSpaceDE w:val="0"/>
              <w:autoSpaceDN w:val="0"/>
              <w:spacing w:line="460" w:lineRule="exact"/>
              <w:jc w:val="center"/>
              <w:rPr>
                <w:rFonts w:ascii="宋体" w:hAnsi="宋体" w:eastAsia="宋体"/>
                <w:b/>
              </w:rPr>
            </w:pPr>
            <w:r>
              <w:rPr>
                <w:rFonts w:ascii="宋体" w:hAnsi="宋体" w:eastAsia="宋体"/>
                <w:b/>
              </w:rPr>
              <w:t>二</w:t>
            </w:r>
          </w:p>
        </w:tc>
        <w:tc>
          <w:tcPr>
            <w:tcW w:w="8938" w:type="dxa"/>
            <w:gridSpan w:val="3"/>
            <w:tcBorders>
              <w:top w:val="single" w:color="auto" w:sz="4" w:space="0"/>
              <w:left w:val="single" w:color="auto" w:sz="6" w:space="0"/>
              <w:bottom w:val="single" w:color="auto" w:sz="4" w:space="0"/>
              <w:right w:val="single" w:color="auto" w:sz="6" w:space="0"/>
            </w:tcBorders>
            <w:noWrap w:val="0"/>
            <w:vAlign w:val="center"/>
          </w:tcPr>
          <w:p w14:paraId="1901A5CC">
            <w:pPr>
              <w:pStyle w:val="21"/>
              <w:adjustRightInd w:val="0"/>
              <w:snapToGrid w:val="0"/>
              <w:spacing w:line="460" w:lineRule="exact"/>
              <w:rPr>
                <w:rFonts w:ascii="宋体" w:hAnsi="宋体" w:cs="宋体"/>
                <w:sz w:val="24"/>
              </w:rPr>
            </w:pPr>
            <w:r>
              <w:rPr>
                <w:rFonts w:hint="eastAsia" w:ascii="宋体" w:hAnsi="宋体" w:cs="宋体"/>
                <w:sz w:val="24"/>
              </w:rPr>
              <w:t>商务标（7</w:t>
            </w:r>
            <w:r>
              <w:rPr>
                <w:rFonts w:ascii="宋体" w:hAnsi="宋体" w:cs="宋体"/>
                <w:sz w:val="24"/>
              </w:rPr>
              <w:t>0分）</w:t>
            </w:r>
          </w:p>
        </w:tc>
      </w:tr>
      <w:tr w14:paraId="3855C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835" w:type="dxa"/>
            <w:tcBorders>
              <w:top w:val="single" w:color="auto" w:sz="4" w:space="0"/>
              <w:left w:val="single" w:color="auto" w:sz="6" w:space="0"/>
              <w:bottom w:val="single" w:color="auto" w:sz="4" w:space="0"/>
              <w:right w:val="single" w:color="auto" w:sz="6" w:space="0"/>
            </w:tcBorders>
            <w:noWrap w:val="0"/>
            <w:vAlign w:val="center"/>
          </w:tcPr>
          <w:p w14:paraId="10E6FA98">
            <w:pPr>
              <w:autoSpaceDE w:val="0"/>
              <w:autoSpaceDN w:val="0"/>
              <w:spacing w:line="460" w:lineRule="exact"/>
              <w:jc w:val="center"/>
              <w:rPr>
                <w:rFonts w:ascii="宋体" w:hAnsi="宋体" w:eastAsia="宋体"/>
              </w:rPr>
            </w:pPr>
            <w:r>
              <w:rPr>
                <w:rFonts w:hint="eastAsia" w:ascii="宋体" w:hAnsi="宋体" w:eastAsia="宋体"/>
              </w:rPr>
              <w:t>1</w:t>
            </w:r>
          </w:p>
        </w:tc>
        <w:tc>
          <w:tcPr>
            <w:tcW w:w="1288" w:type="dxa"/>
            <w:tcBorders>
              <w:top w:val="single" w:color="auto" w:sz="4" w:space="0"/>
              <w:left w:val="single" w:color="auto" w:sz="6" w:space="0"/>
              <w:bottom w:val="single" w:color="auto" w:sz="4" w:space="0"/>
              <w:right w:val="single" w:color="auto" w:sz="6" w:space="0"/>
            </w:tcBorders>
            <w:noWrap w:val="0"/>
            <w:vAlign w:val="center"/>
          </w:tcPr>
          <w:p w14:paraId="5D95E242">
            <w:pPr>
              <w:autoSpaceDE w:val="0"/>
              <w:autoSpaceDN w:val="0"/>
              <w:spacing w:line="460" w:lineRule="exact"/>
              <w:jc w:val="center"/>
              <w:rPr>
                <w:rFonts w:ascii="宋体" w:hAnsi="宋体" w:eastAsia="宋体"/>
              </w:rPr>
            </w:pPr>
            <w:r>
              <w:rPr>
                <w:rFonts w:ascii="宋体" w:hAnsi="宋体" w:eastAsia="宋体"/>
              </w:rPr>
              <w:t>商务报价</w:t>
            </w:r>
          </w:p>
        </w:tc>
        <w:tc>
          <w:tcPr>
            <w:tcW w:w="867" w:type="dxa"/>
            <w:tcBorders>
              <w:top w:val="single" w:color="auto" w:sz="4" w:space="0"/>
              <w:left w:val="single" w:color="auto" w:sz="6" w:space="0"/>
              <w:bottom w:val="single" w:color="auto" w:sz="4" w:space="0"/>
              <w:right w:val="single" w:color="auto" w:sz="6" w:space="0"/>
            </w:tcBorders>
            <w:noWrap w:val="0"/>
            <w:vAlign w:val="center"/>
          </w:tcPr>
          <w:p w14:paraId="22762E88">
            <w:pPr>
              <w:autoSpaceDE w:val="0"/>
              <w:autoSpaceDN w:val="0"/>
              <w:spacing w:line="460" w:lineRule="exact"/>
              <w:jc w:val="center"/>
              <w:rPr>
                <w:rFonts w:ascii="宋体" w:hAnsi="宋体" w:eastAsia="宋体"/>
              </w:rPr>
            </w:pPr>
            <w:r>
              <w:rPr>
                <w:rFonts w:hint="eastAsia" w:ascii="宋体" w:hAnsi="宋体" w:eastAsia="宋体"/>
                <w:lang w:eastAsia="zh-CN"/>
              </w:rPr>
              <w:t>7</w:t>
            </w:r>
            <w:r>
              <w:rPr>
                <w:rFonts w:ascii="宋体" w:hAnsi="宋体" w:eastAsia="宋体"/>
              </w:rPr>
              <w:t>0</w:t>
            </w:r>
          </w:p>
        </w:tc>
        <w:tc>
          <w:tcPr>
            <w:tcW w:w="6783" w:type="dxa"/>
            <w:tcBorders>
              <w:top w:val="single" w:color="auto" w:sz="4" w:space="0"/>
              <w:left w:val="single" w:color="auto" w:sz="6" w:space="0"/>
              <w:bottom w:val="single" w:color="auto" w:sz="4" w:space="0"/>
              <w:right w:val="single" w:color="auto" w:sz="6" w:space="0"/>
            </w:tcBorders>
            <w:noWrap w:val="0"/>
            <w:vAlign w:val="center"/>
          </w:tcPr>
          <w:p w14:paraId="7274FAAF">
            <w:pPr>
              <w:pStyle w:val="21"/>
              <w:adjustRightInd w:val="0"/>
              <w:snapToGrid w:val="0"/>
              <w:spacing w:line="460" w:lineRule="exact"/>
              <w:rPr>
                <w:rFonts w:ascii="宋体" w:hAnsi="宋体" w:cs="宋体"/>
                <w:sz w:val="24"/>
              </w:rPr>
            </w:pPr>
            <w:r>
              <w:rPr>
                <w:rFonts w:hint="eastAsia" w:ascii="宋体" w:hAnsi="宋体" w:cs="宋体"/>
                <w:sz w:val="24"/>
                <w:lang w:eastAsia="zh-CN"/>
              </w:rPr>
              <w:t>参选</w:t>
            </w:r>
            <w:r>
              <w:rPr>
                <w:rFonts w:ascii="宋体" w:hAnsi="宋体" w:cs="宋体"/>
                <w:sz w:val="24"/>
              </w:rPr>
              <w:t>价格得分=(F低/Fn)*</w:t>
            </w:r>
            <w:r>
              <w:rPr>
                <w:rFonts w:hint="eastAsia" w:ascii="宋体" w:hAnsi="宋体" w:cs="宋体"/>
                <w:sz w:val="24"/>
              </w:rPr>
              <w:t>70</w:t>
            </w:r>
            <w:r>
              <w:rPr>
                <w:rFonts w:ascii="宋体" w:hAnsi="宋体" w:cs="宋体"/>
                <w:sz w:val="24"/>
              </w:rPr>
              <w:t>式中：</w:t>
            </w:r>
          </w:p>
          <w:p w14:paraId="201D4B95">
            <w:pPr>
              <w:pStyle w:val="21"/>
              <w:adjustRightInd w:val="0"/>
              <w:snapToGrid w:val="0"/>
              <w:spacing w:line="460" w:lineRule="exact"/>
              <w:rPr>
                <w:rFonts w:ascii="宋体" w:hAnsi="宋体" w:cs="宋体"/>
                <w:sz w:val="24"/>
              </w:rPr>
            </w:pPr>
            <w:r>
              <w:rPr>
                <w:rFonts w:ascii="宋体" w:hAnsi="宋体" w:cs="宋体"/>
                <w:sz w:val="24"/>
              </w:rPr>
              <w:t>①F低为评标基准价=进入报价部分评分的各合格</w:t>
            </w:r>
            <w:r>
              <w:rPr>
                <w:rFonts w:hint="eastAsia" w:ascii="宋体" w:hAnsi="宋体" w:cs="宋体"/>
                <w:sz w:val="24"/>
                <w:lang w:eastAsia="zh-CN"/>
              </w:rPr>
              <w:t>参选</w:t>
            </w:r>
            <w:r>
              <w:rPr>
                <w:rFonts w:ascii="宋体" w:hAnsi="宋体" w:cs="宋体"/>
                <w:sz w:val="24"/>
              </w:rPr>
              <w:t>人中最低的报价评标价。</w:t>
            </w:r>
          </w:p>
          <w:p w14:paraId="43E282B9">
            <w:pPr>
              <w:pStyle w:val="21"/>
              <w:adjustRightInd w:val="0"/>
              <w:snapToGrid w:val="0"/>
              <w:spacing w:line="460" w:lineRule="exact"/>
              <w:rPr>
                <w:rFonts w:ascii="宋体" w:hAnsi="宋体" w:cs="宋体"/>
                <w:sz w:val="24"/>
              </w:rPr>
            </w:pPr>
            <w:r>
              <w:rPr>
                <w:rFonts w:ascii="宋体" w:hAnsi="宋体" w:cs="宋体"/>
                <w:sz w:val="24"/>
              </w:rPr>
              <w:t>②Fn为进入报价部分评分的各合格</w:t>
            </w:r>
            <w:r>
              <w:rPr>
                <w:rFonts w:hint="eastAsia" w:ascii="宋体" w:hAnsi="宋体" w:cs="宋体"/>
                <w:sz w:val="24"/>
                <w:lang w:eastAsia="zh-CN"/>
              </w:rPr>
              <w:t>参选</w:t>
            </w:r>
            <w:r>
              <w:rPr>
                <w:rFonts w:ascii="宋体" w:hAnsi="宋体" w:cs="宋体"/>
                <w:sz w:val="24"/>
              </w:rPr>
              <w:t>人的报价评标价。</w:t>
            </w:r>
            <w:r>
              <w:rPr>
                <w:rFonts w:hint="eastAsia" w:ascii="宋体" w:hAnsi="宋体" w:cs="宋体"/>
                <w:sz w:val="24"/>
                <w:lang w:eastAsia="zh-CN"/>
              </w:rPr>
              <w:t>参选</w:t>
            </w:r>
            <w:r>
              <w:rPr>
                <w:rFonts w:ascii="宋体" w:hAnsi="宋体" w:cs="宋体"/>
                <w:sz w:val="24"/>
              </w:rPr>
              <w:t>报价得分小数点后保留两人，第三位"四舍五入",第四位及以后不计。</w:t>
            </w:r>
          </w:p>
        </w:tc>
      </w:tr>
    </w:tbl>
    <w:p w14:paraId="2FFEC17E">
      <w:pPr>
        <w:pStyle w:val="5"/>
        <w:spacing w:line="360" w:lineRule="auto"/>
        <w:ind w:right="121" w:firstLine="560" w:firstLineChars="200"/>
        <w:jc w:val="both"/>
        <w:rPr>
          <w:rFonts w:hint="eastAsia" w:ascii="宋体" w:hAnsi="宋体" w:eastAsia="宋体" w:cs="宋体"/>
          <w:sz w:val="28"/>
          <w:szCs w:val="28"/>
          <w:lang w:eastAsia="zh-CN"/>
        </w:rPr>
      </w:pPr>
    </w:p>
    <w:p w14:paraId="4F728D0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2.报价评分：</w:t>
      </w:r>
    </w:p>
    <w:p w14:paraId="16FAEF0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根据评标细则规定对投标报价进行算术性错误修正。投标人的投标报价经上述修正后，计算出报价评标价。</w:t>
      </w:r>
    </w:p>
    <w:p w14:paraId="68C9D02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投标价格得分=(F低/Fn)*</w:t>
      </w:r>
      <w:r>
        <w:rPr>
          <w:rFonts w:hint="eastAsia" w:cs="宋体"/>
          <w:sz w:val="28"/>
          <w:szCs w:val="28"/>
          <w:lang w:val="en-US" w:eastAsia="zh-CN"/>
        </w:rPr>
        <w:t>7</w:t>
      </w:r>
      <w:r>
        <w:rPr>
          <w:rFonts w:hint="eastAsia" w:ascii="宋体" w:hAnsi="宋体" w:eastAsia="宋体" w:cs="宋体"/>
          <w:sz w:val="28"/>
          <w:szCs w:val="28"/>
          <w:lang w:eastAsia="zh-CN"/>
        </w:rPr>
        <w:t>0式中：</w:t>
      </w:r>
    </w:p>
    <w:p w14:paraId="3409AC3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①F低为评标基准价=进入报价部分评分的各合格投标人中最低的报价评标价。</w:t>
      </w:r>
    </w:p>
    <w:p w14:paraId="1B8D57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②Fn为进入报价部分评分的各合格投标人的报价评标价。投标报价得分小数点后保留两人，第三位"四舍五入",第四位及以后不计。</w:t>
      </w:r>
    </w:p>
    <w:p w14:paraId="584D23AD">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本项目设置最高控制价</w:t>
      </w:r>
      <w:r>
        <w:rPr>
          <w:rFonts w:hint="eastAsia" w:ascii="宋体" w:hAnsi="宋体" w:eastAsia="宋体" w:cs="宋体"/>
          <w:sz w:val="28"/>
          <w:szCs w:val="28"/>
          <w:lang w:val="en-US" w:eastAsia="zh-CN"/>
        </w:rPr>
        <w:t>17</w:t>
      </w:r>
      <w:r>
        <w:rPr>
          <w:rFonts w:hint="eastAsia" w:cs="宋体"/>
          <w:sz w:val="28"/>
          <w:szCs w:val="28"/>
          <w:lang w:val="en-US" w:eastAsia="zh-CN"/>
        </w:rPr>
        <w:t>7.41</w:t>
      </w:r>
      <w:r>
        <w:rPr>
          <w:rFonts w:hint="eastAsia" w:ascii="宋体" w:hAnsi="宋体" w:eastAsia="宋体" w:cs="宋体"/>
          <w:sz w:val="28"/>
          <w:szCs w:val="28"/>
          <w:lang w:eastAsia="zh-CN"/>
        </w:rPr>
        <w:t>万元整（含税包干总价）。参选人所填报的报价高于本项目最高限价的</w:t>
      </w:r>
      <w:r>
        <w:rPr>
          <w:rFonts w:hint="eastAsia" w:cs="宋体"/>
          <w:sz w:val="28"/>
          <w:szCs w:val="28"/>
          <w:lang w:val="en-US" w:eastAsia="zh-CN"/>
        </w:rPr>
        <w:t>,将被做废选处理。</w:t>
      </w:r>
    </w:p>
    <w:p w14:paraId="326E0937">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22D6815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8395DD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3D8FDA1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78B696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560A558">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3EEF9FC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E1153E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6BAB51A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7AD45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w:t>
      </w:r>
      <w:r>
        <w:rPr>
          <w:rFonts w:hint="eastAsia" w:cs="宋体"/>
          <w:sz w:val="28"/>
          <w:szCs w:val="28"/>
          <w:lang w:eastAsia="zh-CN"/>
        </w:rPr>
        <w:t>中选</w:t>
      </w:r>
      <w:r>
        <w:rPr>
          <w:rFonts w:hint="eastAsia" w:ascii="宋体" w:hAnsi="宋体" w:eastAsia="宋体" w:cs="宋体"/>
          <w:sz w:val="28"/>
          <w:szCs w:val="28"/>
          <w:lang w:eastAsia="zh-CN"/>
        </w:rPr>
        <w:t>人签订合同。</w:t>
      </w:r>
    </w:p>
    <w:p w14:paraId="12219DD2">
      <w:pPr>
        <w:rPr>
          <w:rFonts w:hint="eastAsia" w:ascii="宋体" w:hAnsi="宋体" w:eastAsia="宋体" w:cs="宋体"/>
          <w:lang w:eastAsia="zh-CN"/>
        </w:rPr>
      </w:pPr>
    </w:p>
    <w:p w14:paraId="75A74CBD">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w:t>
      </w:r>
      <w:r>
        <w:rPr>
          <w:rFonts w:hint="eastAsia" w:cs="宋体"/>
          <w:sz w:val="28"/>
          <w:szCs w:val="28"/>
          <w:lang w:eastAsia="zh-CN"/>
        </w:rPr>
        <w:t>中选</w:t>
      </w:r>
      <w:r>
        <w:rPr>
          <w:rFonts w:hint="eastAsia" w:ascii="宋体" w:hAnsi="宋体" w:eastAsia="宋体" w:cs="宋体"/>
          <w:sz w:val="28"/>
          <w:szCs w:val="28"/>
          <w:lang w:eastAsia="zh-CN"/>
        </w:rPr>
        <w:t>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人确定后，采购将通知</w:t>
      </w:r>
      <w:r>
        <w:rPr>
          <w:rFonts w:hint="eastAsia" w:cs="宋体"/>
          <w:sz w:val="28"/>
          <w:szCs w:val="28"/>
          <w:lang w:eastAsia="zh-CN"/>
        </w:rPr>
        <w:t>中选</w:t>
      </w:r>
      <w:r>
        <w:rPr>
          <w:rFonts w:hint="eastAsia" w:ascii="宋体" w:hAnsi="宋体" w:eastAsia="宋体" w:cs="宋体"/>
          <w:sz w:val="28"/>
          <w:szCs w:val="28"/>
          <w:lang w:eastAsia="zh-CN"/>
        </w:rPr>
        <w:t>人，并将</w:t>
      </w:r>
      <w:r>
        <w:rPr>
          <w:rFonts w:hint="eastAsia" w:cs="宋体"/>
          <w:sz w:val="28"/>
          <w:szCs w:val="28"/>
          <w:lang w:eastAsia="zh-CN"/>
        </w:rPr>
        <w:t>中选</w:t>
      </w:r>
      <w:r>
        <w:rPr>
          <w:rFonts w:hint="eastAsia" w:ascii="宋体" w:hAnsi="宋体" w:eastAsia="宋体" w:cs="宋体"/>
          <w:sz w:val="28"/>
          <w:szCs w:val="28"/>
          <w:lang w:eastAsia="zh-CN"/>
        </w:rPr>
        <w:t>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通知对采购人和参比人具有法律效力。</w:t>
      </w:r>
      <w:r>
        <w:rPr>
          <w:rStyle w:val="15"/>
          <w:rFonts w:hint="eastAsia" w:ascii="宋体" w:hAnsi="宋体" w:eastAsia="宋体" w:cs="宋体"/>
          <w:color w:val="FF0000"/>
          <w:sz w:val="28"/>
          <w:szCs w:val="28"/>
          <w:lang w:eastAsia="zh-CN"/>
        </w:rPr>
        <w:t>福建福海创石油化工有限公司本合同执行主体，将于中选结果公示流程结束之日起30日内与中选人完成合同签订事宜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单位原因未在规定的时间和地点与采购人签署合同，采购人有权单方取消</w:t>
      </w:r>
      <w:r>
        <w:rPr>
          <w:rFonts w:hint="eastAsia" w:cs="宋体"/>
          <w:sz w:val="28"/>
          <w:szCs w:val="28"/>
          <w:lang w:eastAsia="zh-CN"/>
        </w:rPr>
        <w:t>中选</w:t>
      </w:r>
      <w:r>
        <w:rPr>
          <w:rFonts w:hint="eastAsia" w:ascii="宋体" w:hAnsi="宋体" w:eastAsia="宋体" w:cs="宋体"/>
          <w:sz w:val="28"/>
          <w:szCs w:val="28"/>
          <w:lang w:eastAsia="zh-CN"/>
        </w:rPr>
        <w:t>单位的资格。同时，由此给采购人造成的损失，采购人有权追究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cs="宋体"/>
          <w:sz w:val="28"/>
          <w:szCs w:val="28"/>
          <w:lang w:eastAsia="zh-CN"/>
        </w:rPr>
        <w:t>中选</w:t>
      </w:r>
      <w:r>
        <w:rPr>
          <w:rFonts w:hint="eastAsia" w:ascii="宋体" w:hAnsi="宋体" w:eastAsia="宋体" w:cs="宋体"/>
          <w:sz w:val="28"/>
          <w:szCs w:val="28"/>
          <w:lang w:eastAsia="zh-CN"/>
        </w:rPr>
        <w:t>人签署合同后必须履行合同要求。若因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单位原因未在规定的时间内完成合同内容等相关工作，则采购人有权单方面取消</w:t>
      </w:r>
      <w:r>
        <w:rPr>
          <w:rFonts w:hint="eastAsia" w:cs="宋体"/>
          <w:sz w:val="28"/>
          <w:szCs w:val="28"/>
          <w:lang w:eastAsia="zh-CN"/>
        </w:rPr>
        <w:t>中选</w:t>
      </w:r>
      <w:r>
        <w:rPr>
          <w:rFonts w:hint="eastAsia" w:ascii="宋体" w:hAnsi="宋体" w:eastAsia="宋体" w:cs="宋体"/>
          <w:sz w:val="28"/>
          <w:szCs w:val="28"/>
          <w:lang w:eastAsia="zh-CN"/>
        </w:rPr>
        <w:t>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2C4A0E2">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 xml:space="preserve">第六章  </w:t>
      </w:r>
      <w:r>
        <w:rPr>
          <w:rFonts w:hint="eastAsia" w:cs="宋体"/>
          <w:b/>
          <w:w w:val="95"/>
          <w:sz w:val="30"/>
          <w:szCs w:val="30"/>
          <w:lang w:eastAsia="zh-CN"/>
        </w:rPr>
        <w:t>中选</w:t>
      </w:r>
      <w:r>
        <w:rPr>
          <w:rFonts w:hint="eastAsia" w:ascii="宋体" w:hAnsi="宋体" w:eastAsia="宋体" w:cs="宋体"/>
          <w:b/>
          <w:w w:val="95"/>
          <w:sz w:val="30"/>
          <w:szCs w:val="30"/>
          <w:lang w:eastAsia="zh-CN"/>
        </w:rPr>
        <w:t>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cs="宋体"/>
          <w:sz w:val="28"/>
          <w:szCs w:val="28"/>
          <w:lang w:eastAsia="zh-CN"/>
        </w:rPr>
        <w:t>中选</w:t>
      </w:r>
      <w:r>
        <w:rPr>
          <w:rFonts w:hint="eastAsia" w:ascii="宋体" w:hAnsi="宋体" w:eastAsia="宋体" w:cs="宋体"/>
          <w:sz w:val="28"/>
          <w:szCs w:val="28"/>
          <w:lang w:eastAsia="zh-CN"/>
        </w:rPr>
        <w:t>单位要服从采购人的管理规定，不得影响采购人的生产运行，如有违反，取消</w:t>
      </w:r>
      <w:r>
        <w:rPr>
          <w:rFonts w:hint="eastAsia" w:cs="宋体"/>
          <w:sz w:val="28"/>
          <w:szCs w:val="28"/>
          <w:lang w:eastAsia="zh-CN"/>
        </w:rPr>
        <w:t>中选</w:t>
      </w:r>
      <w:r>
        <w:rPr>
          <w:rFonts w:hint="eastAsia" w:ascii="宋体" w:hAnsi="宋体" w:eastAsia="宋体" w:cs="宋体"/>
          <w:sz w:val="28"/>
          <w:szCs w:val="28"/>
          <w:lang w:eastAsia="zh-CN"/>
        </w:rPr>
        <w:t>单位的继续履行合同的资格，同时，由此给采购人造成的损失，采购人有权追究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w:t>
      </w:r>
      <w:r>
        <w:rPr>
          <w:rFonts w:hint="eastAsia" w:cs="宋体"/>
          <w:sz w:val="28"/>
          <w:szCs w:val="28"/>
          <w:lang w:val="en-US" w:eastAsia="zh-CN"/>
        </w:rPr>
        <w:t>选</w:t>
      </w:r>
      <w:r>
        <w:rPr>
          <w:rFonts w:hint="eastAsia" w:ascii="宋体" w:hAnsi="宋体" w:eastAsia="宋体" w:cs="宋体"/>
          <w:sz w:val="28"/>
          <w:szCs w:val="28"/>
          <w:lang w:eastAsia="zh-CN"/>
        </w:rPr>
        <w:t>，均不退回。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4"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7150C1FD">
      <w:pPr>
        <w:spacing w:line="360" w:lineRule="auto"/>
        <w:jc w:val="center"/>
        <w:rPr>
          <w:rFonts w:hint="eastAsia" w:ascii="宋体" w:hAnsi="宋体" w:eastAsia="宋体" w:cs="宋体"/>
          <w:b/>
          <w:sz w:val="44"/>
          <w:szCs w:val="44"/>
          <w:lang w:val="en-US" w:eastAsia="zh-CN"/>
        </w:rPr>
      </w:pPr>
      <w:r>
        <w:rPr>
          <w:rFonts w:hint="eastAsia" w:cs="宋体"/>
          <w:b/>
          <w:sz w:val="44"/>
          <w:szCs w:val="44"/>
          <w:lang w:eastAsia="zh-CN"/>
        </w:rPr>
        <w:t>换热器等压力容器</w:t>
      </w:r>
      <w:r>
        <w:rPr>
          <w:rFonts w:hint="eastAsia" w:ascii="宋体" w:hAnsi="宋体" w:eastAsia="宋体" w:cs="宋体"/>
          <w:b/>
          <w:sz w:val="44"/>
          <w:szCs w:val="44"/>
          <w:lang w:eastAsia="zh-CN"/>
        </w:rPr>
        <w:t>项目</w:t>
      </w:r>
      <w:r>
        <w:rPr>
          <w:rFonts w:hint="eastAsia"/>
          <w:b/>
          <w:sz w:val="44"/>
          <w:szCs w:val="44"/>
          <w:lang w:eastAsia="zh-CN"/>
        </w:rPr>
        <w:t>采购</w:t>
      </w:r>
      <w:r>
        <w:rPr>
          <w:rFonts w:hint="eastAsia" w:ascii="宋体" w:hAnsi="宋体" w:eastAsia="宋体" w:cs="宋体"/>
          <w:b/>
          <w:sz w:val="44"/>
          <w:szCs w:val="44"/>
          <w:lang w:val="en-US" w:eastAsia="zh-CN"/>
        </w:rPr>
        <w:t>项目</w:t>
      </w:r>
    </w:p>
    <w:p w14:paraId="6ED00C2C">
      <w:pPr>
        <w:spacing w:line="360" w:lineRule="auto"/>
        <w:ind w:left="883" w:hanging="883" w:hangingChars="200"/>
        <w:jc w:val="center"/>
        <w:rPr>
          <w:b/>
          <w:sz w:val="44"/>
          <w:szCs w:val="44"/>
          <w:lang w:eastAsia="zh-CN"/>
        </w:rPr>
      </w:pP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78E93F42">
      <w:pPr>
        <w:spacing w:line="360" w:lineRule="auto"/>
        <w:ind w:left="643" w:hanging="643" w:hangingChars="200"/>
        <w:rPr>
          <w:rFonts w:hint="default"/>
          <w:b/>
          <w:sz w:val="32"/>
          <w:szCs w:val="32"/>
          <w:lang w:val="en-US" w:eastAsia="zh-CN"/>
        </w:rPr>
      </w:pPr>
      <w:r>
        <w:rPr>
          <w:rFonts w:hint="eastAsia"/>
          <w:b/>
          <w:sz w:val="32"/>
          <w:szCs w:val="32"/>
          <w:lang w:eastAsia="zh-CN"/>
        </w:rPr>
        <w:t xml:space="preserve">          甲方：</w:t>
      </w:r>
      <w:r>
        <w:rPr>
          <w:rFonts w:hint="eastAsia"/>
          <w:b/>
          <w:sz w:val="32"/>
          <w:szCs w:val="32"/>
          <w:lang w:val="en-US" w:eastAsia="zh-CN"/>
        </w:rPr>
        <w:t>福建福海创石油化工有限公司</w:t>
      </w: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签订日期：2026</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4404F136">
      <w:pPr>
        <w:snapToGrid w:val="0"/>
        <w:spacing w:line="360" w:lineRule="auto"/>
        <w:jc w:val="center"/>
        <w:rPr>
          <w:b/>
          <w:szCs w:val="21"/>
          <w:lang w:eastAsia="zh-CN"/>
        </w:rPr>
      </w:pPr>
      <w:r>
        <w:rPr>
          <w:rFonts w:hint="eastAsia"/>
          <w:b/>
          <w:szCs w:val="21"/>
          <w:lang w:eastAsia="zh-CN"/>
        </w:rPr>
        <w:t>一、总则</w:t>
      </w:r>
    </w:p>
    <w:p w14:paraId="3C37A352">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1.1 甲方委托乙方承担</w:t>
      </w:r>
      <w:r>
        <w:rPr>
          <w:rFonts w:hint="eastAsia" w:ascii="宋体" w:hAnsi="宋体" w:eastAsia="宋体" w:cs="宋体"/>
          <w:szCs w:val="21"/>
          <w:u w:val="single"/>
          <w:lang w:eastAsia="zh-CN"/>
        </w:rPr>
        <w:t xml:space="preserve">            </w:t>
      </w:r>
      <w:r>
        <w:rPr>
          <w:rFonts w:hint="eastAsia" w:ascii="宋体" w:hAnsi="宋体" w:eastAsia="宋体" w:cs="宋体"/>
          <w:szCs w:val="21"/>
          <w:lang w:eastAsia="zh-CN"/>
        </w:rPr>
        <w:t xml:space="preserve">制造工作。乙方接受甲方的委托，双方根据《中华人民共和国民法典》的规定，经过协商，达成一致意见，签订本合同。 </w:t>
      </w:r>
    </w:p>
    <w:p w14:paraId="31BDAC77">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3A554CE3">
      <w:pPr>
        <w:snapToGrid w:val="0"/>
        <w:spacing w:line="360" w:lineRule="auto"/>
        <w:rPr>
          <w:szCs w:val="21"/>
          <w:lang w:eastAsia="zh-CN"/>
        </w:rPr>
      </w:pPr>
      <w:r>
        <w:rPr>
          <w:rFonts w:hint="eastAsia"/>
          <w:szCs w:val="21"/>
          <w:lang w:eastAsia="zh-CN"/>
        </w:rPr>
        <w:t>1.2 委托制造的货物名称、型号、规格、数量详见《技术规格书》或《技术协议》。</w:t>
      </w:r>
    </w:p>
    <w:p w14:paraId="1D4F0FA4">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14:paraId="1C347805">
      <w:pPr>
        <w:snapToGrid w:val="0"/>
        <w:spacing w:line="360" w:lineRule="auto"/>
        <w:rPr>
          <w:szCs w:val="21"/>
          <w:lang w:eastAsia="zh-CN"/>
        </w:rPr>
      </w:pPr>
      <w:r>
        <w:rPr>
          <w:rFonts w:hint="eastAsia"/>
          <w:szCs w:val="21"/>
          <w:lang w:eastAsia="zh-CN"/>
        </w:rPr>
        <w:t>1.4</w:t>
      </w:r>
      <w:r>
        <w:rPr>
          <w:szCs w:val="21"/>
          <w:lang w:eastAsia="zh-CN"/>
        </w:rPr>
        <w:t>乙方</w:t>
      </w:r>
      <w:r>
        <w:rPr>
          <w:rFonts w:hint="eastAsia"/>
          <w:szCs w:val="21"/>
          <w:lang w:eastAsia="zh-CN"/>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5D922356">
      <w:pPr>
        <w:snapToGrid w:val="0"/>
        <w:spacing w:line="360" w:lineRule="auto"/>
        <w:jc w:val="center"/>
        <w:rPr>
          <w:b/>
          <w:szCs w:val="21"/>
          <w:lang w:eastAsia="zh-CN"/>
        </w:rPr>
      </w:pPr>
      <w:r>
        <w:rPr>
          <w:rFonts w:hint="eastAsia"/>
          <w:b/>
          <w:szCs w:val="21"/>
          <w:lang w:eastAsia="zh-CN"/>
        </w:rPr>
        <w:t>二、价格</w:t>
      </w:r>
    </w:p>
    <w:p w14:paraId="7E842996">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rFonts w:hint="eastAsia"/>
          <w:szCs w:val="21"/>
          <w:lang w:eastAsia="zh-CN"/>
        </w:rPr>
        <w:t>%税率）</w:t>
      </w:r>
    </w:p>
    <w:p w14:paraId="0755E631">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14:paraId="5BFCE071">
      <w:pPr>
        <w:snapToGrid w:val="0"/>
        <w:spacing w:line="360" w:lineRule="auto"/>
        <w:rPr>
          <w:szCs w:val="21"/>
          <w:lang w:eastAsia="zh-CN"/>
        </w:rPr>
      </w:pPr>
      <w:r>
        <w:rPr>
          <w:rFonts w:hint="eastAsia"/>
          <w:szCs w:val="21"/>
          <w:lang w:eastAsia="zh-CN"/>
        </w:rPr>
        <w:t>2.3 合同总价为一次不变价。以上总价为货到甲方现场指定地点车板交货价。现场交货前一切风险和费用由乙方承担。</w:t>
      </w:r>
    </w:p>
    <w:p w14:paraId="7D2639E5">
      <w:pPr>
        <w:snapToGrid w:val="0"/>
        <w:spacing w:line="360" w:lineRule="auto"/>
        <w:jc w:val="center"/>
        <w:rPr>
          <w:b/>
          <w:szCs w:val="21"/>
          <w:lang w:eastAsia="zh-CN"/>
        </w:rPr>
      </w:pPr>
      <w:r>
        <w:rPr>
          <w:rFonts w:hint="eastAsia"/>
          <w:b/>
          <w:szCs w:val="21"/>
          <w:lang w:eastAsia="zh-CN"/>
        </w:rPr>
        <w:t>三、支付条款</w:t>
      </w:r>
    </w:p>
    <w:p w14:paraId="72B1E479">
      <w:pPr>
        <w:snapToGrid w:val="0"/>
        <w:spacing w:line="360" w:lineRule="auto"/>
        <w:rPr>
          <w:lang w:eastAsia="zh-CN"/>
        </w:rPr>
      </w:pPr>
      <w:r>
        <w:rPr>
          <w:rFonts w:hint="eastAsia"/>
          <w:lang w:eastAsia="zh-CN"/>
        </w:rPr>
        <w:t>3.</w:t>
      </w:r>
      <w:r>
        <w:rPr>
          <w:rFonts w:hint="eastAsia"/>
          <w:lang w:val="en-US" w:eastAsia="zh-CN"/>
        </w:rPr>
        <w:t>1</w:t>
      </w:r>
      <w:r>
        <w:rPr>
          <w:rFonts w:hint="eastAsia"/>
          <w:lang w:eastAsia="zh-CN"/>
        </w:rPr>
        <w:t xml:space="preserve"> 设备到货开箱验收合格,且甲方收到乙方提供合同总价的</w:t>
      </w:r>
      <w:r>
        <w:rPr>
          <w:rFonts w:hint="eastAsia"/>
          <w:u w:val="single"/>
          <w:lang w:val="en-US" w:eastAsia="zh-CN"/>
        </w:rPr>
        <w:t xml:space="preserve"> 13 </w:t>
      </w:r>
      <w:r>
        <w:rPr>
          <w:rFonts w:hint="eastAsia"/>
          <w:lang w:eastAsia="zh-CN"/>
        </w:rPr>
        <w:t>%等额增值税专用发票后的60（六十）个日历天内支付合同总价的</w:t>
      </w:r>
      <w:r>
        <w:rPr>
          <w:rFonts w:hint="eastAsia"/>
          <w:u w:val="single"/>
          <w:lang w:eastAsia="zh-CN"/>
        </w:rPr>
        <w:t xml:space="preserve"> </w:t>
      </w:r>
      <w:r>
        <w:rPr>
          <w:rFonts w:hint="eastAsia"/>
          <w:u w:val="single"/>
          <w:lang w:val="en-US" w:eastAsia="zh-CN"/>
        </w:rPr>
        <w:t>9</w:t>
      </w:r>
      <w:r>
        <w:rPr>
          <w:rFonts w:hint="eastAsia"/>
          <w:u w:val="single"/>
          <w:lang w:eastAsia="zh-CN"/>
        </w:rPr>
        <w:t>0</w:t>
      </w:r>
      <w:r>
        <w:rPr>
          <w:rFonts w:hint="eastAsia"/>
          <w:u w:val="single"/>
          <w:lang w:val="en-US" w:eastAsia="zh-CN"/>
        </w:rPr>
        <w:t xml:space="preserve"> </w:t>
      </w:r>
      <w:r>
        <w:rPr>
          <w:rFonts w:hint="eastAsia"/>
          <w:lang w:eastAsia="zh-CN"/>
        </w:rPr>
        <w:t>%合同款，即人民币￥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rFonts w:hint="eastAsia"/>
          <w:lang w:eastAsia="zh-CN"/>
        </w:rPr>
        <w:t>元整）。</w:t>
      </w:r>
    </w:p>
    <w:p w14:paraId="72202D72">
      <w:pPr>
        <w:snapToGrid w:val="0"/>
        <w:spacing w:line="360" w:lineRule="auto"/>
        <w:rPr>
          <w:lang w:eastAsia="zh-CN"/>
        </w:rPr>
      </w:pPr>
      <w:r>
        <w:rPr>
          <w:rFonts w:hint="eastAsia"/>
          <w:lang w:eastAsia="zh-CN"/>
        </w:rPr>
        <w:t>3.</w:t>
      </w:r>
      <w:r>
        <w:rPr>
          <w:rFonts w:hint="eastAsia"/>
          <w:lang w:val="en-US" w:eastAsia="zh-CN"/>
        </w:rPr>
        <w:t>2</w:t>
      </w:r>
      <w:r>
        <w:rPr>
          <w:rFonts w:hint="eastAsia"/>
          <w:lang w:eastAsia="zh-CN"/>
        </w:rPr>
        <w:t xml:space="preserve"> 质保金：本项目质保金为合同总价的10%，即为人民币￥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u w:val="single"/>
          <w:lang w:eastAsia="zh-CN"/>
        </w:rPr>
        <w:t xml:space="preserve">     </w:t>
      </w:r>
      <w:r>
        <w:rPr>
          <w:rFonts w:hint="eastAsia"/>
          <w:lang w:eastAsia="zh-CN"/>
        </w:rPr>
        <w:t>元整）。质量保证期结束后且乙方没有违反保证的情形下，甲方在质保期满的60（六十）个日历天内，一次性付清。</w:t>
      </w:r>
    </w:p>
    <w:p w14:paraId="451E0CBE">
      <w:pPr>
        <w:snapToGrid w:val="0"/>
        <w:spacing w:line="360" w:lineRule="auto"/>
        <w:rPr>
          <w:lang w:eastAsia="zh-CN"/>
        </w:rPr>
      </w:pPr>
      <w:r>
        <w:rPr>
          <w:rFonts w:hint="eastAsia"/>
          <w:lang w:eastAsia="zh-CN"/>
        </w:rPr>
        <w:t>3.</w:t>
      </w:r>
      <w:r>
        <w:rPr>
          <w:rFonts w:hint="eastAsia"/>
          <w:lang w:val="en-US" w:eastAsia="zh-CN"/>
        </w:rPr>
        <w:t>3</w:t>
      </w:r>
      <w:r>
        <w:rPr>
          <w:rFonts w:hint="eastAsia"/>
          <w:lang w:eastAsia="zh-CN"/>
        </w:rPr>
        <w:t xml:space="preserve"> 甲方的付款并不限制甲方在随后时间对已开具发票的费用提出争议或对合同中不满意的服务、不符合要求的产品进行索赔的权利。</w:t>
      </w:r>
    </w:p>
    <w:p w14:paraId="104BF738">
      <w:pPr>
        <w:snapToGrid w:val="0"/>
        <w:spacing w:line="360" w:lineRule="auto"/>
        <w:rPr>
          <w:lang w:eastAsia="zh-CN"/>
        </w:rPr>
      </w:pPr>
      <w:r>
        <w:rPr>
          <w:rFonts w:hint="eastAsia"/>
          <w:lang w:eastAsia="zh-CN"/>
        </w:rPr>
        <w:t>3.</w:t>
      </w:r>
      <w:r>
        <w:rPr>
          <w:rFonts w:hint="eastAsia"/>
          <w:lang w:val="en-US" w:eastAsia="zh-CN"/>
        </w:rPr>
        <w:t>4</w:t>
      </w:r>
      <w:r>
        <w:rPr>
          <w:rFonts w:hint="eastAsia"/>
          <w:lang w:eastAsia="zh-CN"/>
        </w:rPr>
        <w:t xml:space="preserve"> 甲方有权从应付乙方的款项中抵扣乙方按本合同应支付给甲方的费用，包括但不限于违约金、赔偿金、乙方造成的一切损失、债务。</w:t>
      </w:r>
    </w:p>
    <w:p w14:paraId="4895F9A9">
      <w:pPr>
        <w:snapToGrid w:val="0"/>
        <w:spacing w:line="360" w:lineRule="auto"/>
        <w:jc w:val="center"/>
        <w:rPr>
          <w:b/>
          <w:szCs w:val="21"/>
          <w:lang w:eastAsia="zh-CN"/>
        </w:rPr>
      </w:pPr>
      <w:r>
        <w:rPr>
          <w:rFonts w:hint="eastAsia"/>
          <w:b/>
          <w:szCs w:val="21"/>
          <w:lang w:eastAsia="zh-CN"/>
        </w:rPr>
        <w:t>四、交货</w:t>
      </w:r>
    </w:p>
    <w:p w14:paraId="23B60BC6">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14:paraId="6C878469">
      <w:pPr>
        <w:snapToGrid w:val="0"/>
        <w:spacing w:line="360" w:lineRule="auto"/>
        <w:rPr>
          <w:szCs w:val="21"/>
          <w:lang w:eastAsia="zh-CN"/>
        </w:rPr>
      </w:pPr>
      <w:r>
        <w:rPr>
          <w:rFonts w:hint="eastAsia"/>
          <w:szCs w:val="21"/>
          <w:lang w:eastAsia="zh-CN"/>
        </w:rPr>
        <w:t>4.2 收货人：</w:t>
      </w:r>
    </w:p>
    <w:p w14:paraId="09CCD8F1">
      <w:pPr>
        <w:snapToGrid w:val="0"/>
        <w:spacing w:line="360" w:lineRule="auto"/>
        <w:rPr>
          <w:szCs w:val="21"/>
          <w:lang w:eastAsia="zh-CN"/>
        </w:rPr>
      </w:pPr>
      <w:r>
        <w:rPr>
          <w:rFonts w:hint="eastAsia"/>
          <w:szCs w:val="21"/>
          <w:lang w:eastAsia="zh-CN"/>
        </w:rPr>
        <w:t>交货地点：甲方指定的地点</w:t>
      </w:r>
    </w:p>
    <w:p w14:paraId="6FDB02DA">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14:paraId="71454EDD">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14:paraId="44857827">
      <w:pPr>
        <w:snapToGrid w:val="0"/>
        <w:spacing w:line="360" w:lineRule="auto"/>
        <w:rPr>
          <w:szCs w:val="21"/>
          <w:lang w:eastAsia="zh-CN"/>
        </w:rPr>
      </w:pPr>
      <w:r>
        <w:rPr>
          <w:rFonts w:hint="eastAsia"/>
          <w:szCs w:val="21"/>
          <w:lang w:eastAsia="zh-CN"/>
        </w:rPr>
        <w:t>4.5交货设备铭牌的内容至少应包括下列内容：</w:t>
      </w:r>
    </w:p>
    <w:p w14:paraId="2CE05920">
      <w:pPr>
        <w:snapToGrid w:val="0"/>
        <w:spacing w:line="360" w:lineRule="auto"/>
        <w:rPr>
          <w:szCs w:val="21"/>
          <w:lang w:eastAsia="zh-CN"/>
        </w:rPr>
      </w:pPr>
      <w:r>
        <w:rPr>
          <w:rFonts w:hint="eastAsia"/>
          <w:szCs w:val="21"/>
          <w:lang w:eastAsia="zh-CN"/>
        </w:rPr>
        <w:t xml:space="preserve">   1.制造厂名称和制造许可证号；</w:t>
      </w:r>
    </w:p>
    <w:p w14:paraId="5DB61ABF">
      <w:pPr>
        <w:snapToGrid w:val="0"/>
        <w:spacing w:line="360" w:lineRule="auto"/>
        <w:rPr>
          <w:szCs w:val="21"/>
          <w:lang w:eastAsia="zh-CN"/>
        </w:rPr>
      </w:pPr>
      <w:r>
        <w:rPr>
          <w:rFonts w:hint="eastAsia"/>
          <w:szCs w:val="21"/>
          <w:lang w:eastAsia="zh-CN"/>
        </w:rPr>
        <w:t xml:space="preserve">   2.产品编号和制造日期；</w:t>
      </w:r>
    </w:p>
    <w:p w14:paraId="32AB73F9">
      <w:pPr>
        <w:snapToGrid w:val="0"/>
        <w:spacing w:line="360" w:lineRule="auto"/>
        <w:rPr>
          <w:szCs w:val="21"/>
          <w:lang w:eastAsia="zh-CN"/>
        </w:rPr>
      </w:pPr>
      <w:r>
        <w:rPr>
          <w:rFonts w:hint="eastAsia"/>
          <w:szCs w:val="21"/>
          <w:lang w:eastAsia="zh-CN"/>
        </w:rPr>
        <w:t xml:space="preserve">   3.设备位号和名称；</w:t>
      </w:r>
    </w:p>
    <w:p w14:paraId="59969681">
      <w:pPr>
        <w:snapToGrid w:val="0"/>
        <w:spacing w:line="360" w:lineRule="auto"/>
        <w:rPr>
          <w:szCs w:val="21"/>
          <w:lang w:eastAsia="zh-CN"/>
        </w:rPr>
      </w:pPr>
      <w:r>
        <w:rPr>
          <w:rFonts w:hint="eastAsia"/>
          <w:szCs w:val="21"/>
          <w:lang w:eastAsia="zh-CN"/>
        </w:rPr>
        <w:t xml:space="preserve">   4.设备规格，包括设计/试验温度/压力、材质、重量等。</w:t>
      </w:r>
    </w:p>
    <w:p w14:paraId="71D45C4C">
      <w:pPr>
        <w:snapToGrid w:val="0"/>
        <w:spacing w:line="360" w:lineRule="auto"/>
        <w:rPr>
          <w:szCs w:val="21"/>
          <w:lang w:eastAsia="zh-CN"/>
        </w:rPr>
      </w:pPr>
      <w:r>
        <w:rPr>
          <w:rFonts w:hint="eastAsia"/>
          <w:szCs w:val="21"/>
          <w:lang w:eastAsia="zh-CN"/>
        </w:rPr>
        <w:t>4.6设备交货时乙方需要提供的文字资料包括：</w:t>
      </w:r>
    </w:p>
    <w:p w14:paraId="38BC79E0">
      <w:pPr>
        <w:snapToGrid w:val="0"/>
        <w:spacing w:line="360" w:lineRule="auto"/>
        <w:rPr>
          <w:szCs w:val="21"/>
          <w:lang w:eastAsia="zh-CN"/>
        </w:rPr>
      </w:pPr>
      <w:r>
        <w:rPr>
          <w:rFonts w:hint="eastAsia"/>
          <w:szCs w:val="21"/>
          <w:lang w:eastAsia="zh-CN"/>
        </w:rPr>
        <w:t xml:space="preserve">   1.供货清单、文件和图纸目录清单；</w:t>
      </w:r>
    </w:p>
    <w:p w14:paraId="052D922A">
      <w:pPr>
        <w:snapToGrid w:val="0"/>
        <w:spacing w:line="360" w:lineRule="auto"/>
        <w:rPr>
          <w:szCs w:val="21"/>
          <w:lang w:eastAsia="zh-CN"/>
        </w:rPr>
      </w:pPr>
      <w:r>
        <w:rPr>
          <w:rFonts w:hint="eastAsia"/>
          <w:szCs w:val="21"/>
          <w:lang w:eastAsia="zh-CN"/>
        </w:rPr>
        <w:t xml:space="preserve">   2.材质证明文件；</w:t>
      </w:r>
    </w:p>
    <w:p w14:paraId="0C8E044D">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14:paraId="2981FB3B">
      <w:pPr>
        <w:snapToGrid w:val="0"/>
        <w:spacing w:line="360" w:lineRule="auto"/>
        <w:rPr>
          <w:szCs w:val="21"/>
          <w:lang w:eastAsia="zh-CN"/>
        </w:rPr>
      </w:pPr>
      <w:r>
        <w:rPr>
          <w:rFonts w:hint="eastAsia"/>
          <w:szCs w:val="21"/>
          <w:lang w:eastAsia="zh-CN"/>
        </w:rPr>
        <w:t xml:space="preserve">   4.与实物相符的设备竣工图；</w:t>
      </w:r>
    </w:p>
    <w:p w14:paraId="6FD5F1F9">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14:paraId="41BB9C62">
      <w:pPr>
        <w:snapToGrid w:val="0"/>
        <w:spacing w:line="360" w:lineRule="auto"/>
        <w:rPr>
          <w:szCs w:val="21"/>
          <w:lang w:eastAsia="zh-CN"/>
        </w:rPr>
      </w:pPr>
      <w:r>
        <w:rPr>
          <w:rFonts w:hint="eastAsia"/>
          <w:szCs w:val="21"/>
          <w:lang w:eastAsia="zh-CN"/>
        </w:rPr>
        <w:t xml:space="preserve">   6.备品配件清单；</w:t>
      </w:r>
    </w:p>
    <w:p w14:paraId="64C6A843">
      <w:pPr>
        <w:snapToGrid w:val="0"/>
        <w:spacing w:line="360" w:lineRule="auto"/>
        <w:rPr>
          <w:szCs w:val="21"/>
          <w:lang w:eastAsia="zh-CN"/>
        </w:rPr>
      </w:pPr>
      <w:r>
        <w:rPr>
          <w:rFonts w:hint="eastAsia"/>
          <w:szCs w:val="21"/>
          <w:lang w:eastAsia="zh-CN"/>
        </w:rPr>
        <w:t xml:space="preserve">   7.产品合格证及质量证明书；</w:t>
      </w:r>
    </w:p>
    <w:p w14:paraId="7BD22175">
      <w:pPr>
        <w:snapToGrid w:val="0"/>
        <w:spacing w:line="360" w:lineRule="auto"/>
        <w:rPr>
          <w:szCs w:val="21"/>
          <w:lang w:eastAsia="zh-CN"/>
        </w:rPr>
      </w:pPr>
      <w:r>
        <w:rPr>
          <w:rFonts w:hint="eastAsia"/>
          <w:szCs w:val="21"/>
          <w:lang w:eastAsia="zh-CN"/>
        </w:rPr>
        <w:t xml:space="preserve">   8.安装调试的技术条件；</w:t>
      </w:r>
    </w:p>
    <w:p w14:paraId="7452C948">
      <w:pPr>
        <w:snapToGrid w:val="0"/>
        <w:spacing w:line="360" w:lineRule="auto"/>
        <w:rPr>
          <w:szCs w:val="21"/>
          <w:lang w:eastAsia="zh-CN"/>
        </w:rPr>
      </w:pPr>
      <w:r>
        <w:rPr>
          <w:rFonts w:hint="eastAsia"/>
          <w:szCs w:val="21"/>
          <w:lang w:eastAsia="zh-CN"/>
        </w:rPr>
        <w:t xml:space="preserve">   9.按规定所应提供的其它资料。</w:t>
      </w:r>
    </w:p>
    <w:p w14:paraId="3C24C66D">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7E42EA41">
      <w:pPr>
        <w:snapToGrid w:val="0"/>
        <w:spacing w:line="360" w:lineRule="auto"/>
        <w:jc w:val="center"/>
        <w:rPr>
          <w:b/>
          <w:szCs w:val="21"/>
          <w:lang w:eastAsia="zh-CN"/>
        </w:rPr>
      </w:pPr>
      <w:r>
        <w:rPr>
          <w:rFonts w:hint="eastAsia"/>
          <w:b/>
          <w:szCs w:val="21"/>
          <w:lang w:eastAsia="zh-CN"/>
        </w:rPr>
        <w:t>五、包装与运输</w:t>
      </w:r>
    </w:p>
    <w:p w14:paraId="11D9807C">
      <w:pPr>
        <w:snapToGrid w:val="0"/>
        <w:spacing w:line="360" w:lineRule="auto"/>
        <w:rPr>
          <w:szCs w:val="21"/>
          <w:lang w:eastAsia="zh-CN"/>
        </w:rPr>
      </w:pPr>
      <w:r>
        <w:rPr>
          <w:rFonts w:hint="eastAsia"/>
          <w:szCs w:val="21"/>
          <w:lang w:eastAsia="zh-CN"/>
        </w:rPr>
        <w:t>5.1设备整体包装发运，按JB2536－80标准执行。</w:t>
      </w:r>
    </w:p>
    <w:p w14:paraId="5819157D">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14:paraId="4751A159">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0B97CF9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14:paraId="74E84E8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14:paraId="0555DC8D">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14:paraId="66171F23">
      <w:pPr>
        <w:snapToGrid w:val="0"/>
        <w:spacing w:line="360" w:lineRule="auto"/>
        <w:jc w:val="center"/>
        <w:rPr>
          <w:b/>
          <w:szCs w:val="21"/>
          <w:lang w:eastAsia="zh-CN"/>
        </w:rPr>
      </w:pPr>
      <w:r>
        <w:rPr>
          <w:rFonts w:hint="eastAsia"/>
          <w:b/>
          <w:szCs w:val="21"/>
          <w:lang w:eastAsia="zh-CN"/>
        </w:rPr>
        <w:t>六、保证与索赔</w:t>
      </w:r>
    </w:p>
    <w:p w14:paraId="6056AA64">
      <w:pPr>
        <w:spacing w:line="360" w:lineRule="auto"/>
        <w:rPr>
          <w:szCs w:val="21"/>
          <w:lang w:eastAsia="zh-CN"/>
        </w:rPr>
      </w:pPr>
      <w:r>
        <w:rPr>
          <w:rFonts w:hint="eastAsia"/>
          <w:szCs w:val="21"/>
          <w:lang w:eastAsia="zh-CN"/>
        </w:rPr>
        <w:t>6.1质保期为设备安装、调试试车合格后12个月或设备运达甲方现场18个月，以先到为准。  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4182B0E1">
      <w:pPr>
        <w:spacing w:line="360" w:lineRule="auto"/>
        <w:rPr>
          <w:szCs w:val="21"/>
          <w:lang w:eastAsia="zh-CN"/>
        </w:rPr>
      </w:pPr>
      <w:r>
        <w:rPr>
          <w:rFonts w:hint="eastAsia"/>
          <w:szCs w:val="21"/>
          <w:lang w:eastAsia="zh-CN"/>
        </w:rPr>
        <w:t>6.3</w:t>
      </w:r>
      <w:r>
        <w:rPr>
          <w:szCs w:val="21"/>
          <w:lang w:eastAsia="zh-CN"/>
        </w:rPr>
        <w:t>在产品质量保证期内，如因产品质量问题给</w:t>
      </w:r>
      <w:r>
        <w:rPr>
          <w:rFonts w:hint="eastAsia"/>
          <w:szCs w:val="21"/>
          <w:lang w:eastAsia="zh-CN"/>
        </w:rPr>
        <w:t>甲方</w:t>
      </w:r>
      <w:r>
        <w:rPr>
          <w:szCs w:val="21"/>
          <w:lang w:eastAsia="zh-CN"/>
        </w:rPr>
        <w:t>造成损失的，</w:t>
      </w:r>
      <w:r>
        <w:rPr>
          <w:rFonts w:hint="eastAsia"/>
          <w:szCs w:val="21"/>
          <w:lang w:eastAsia="zh-CN"/>
        </w:rPr>
        <w:t>乙方</w:t>
      </w:r>
      <w:r>
        <w:rPr>
          <w:szCs w:val="21"/>
          <w:lang w:eastAsia="zh-CN"/>
        </w:rPr>
        <w:t>还应赔偿</w:t>
      </w:r>
      <w:r>
        <w:rPr>
          <w:rFonts w:hint="eastAsia"/>
          <w:szCs w:val="21"/>
          <w:lang w:eastAsia="zh-CN"/>
        </w:rPr>
        <w:t>甲方由此</w:t>
      </w:r>
      <w:r>
        <w:rPr>
          <w:szCs w:val="21"/>
          <w:lang w:eastAsia="zh-CN"/>
        </w:rPr>
        <w:t>遭受的损失</w:t>
      </w:r>
      <w:r>
        <w:rPr>
          <w:rFonts w:hint="eastAsia"/>
          <w:szCs w:val="21"/>
          <w:lang w:eastAsia="zh-CN"/>
        </w:rPr>
        <w:t>及相关费用</w:t>
      </w:r>
      <w:r>
        <w:rPr>
          <w:szCs w:val="21"/>
          <w:lang w:eastAsia="zh-CN"/>
        </w:rPr>
        <w:t>。</w:t>
      </w:r>
    </w:p>
    <w:p w14:paraId="2B742F38">
      <w:pPr>
        <w:spacing w:line="360" w:lineRule="auto"/>
        <w:rPr>
          <w:szCs w:val="21"/>
          <w:lang w:eastAsia="zh-CN"/>
        </w:rPr>
      </w:pPr>
      <w:r>
        <w:rPr>
          <w:rFonts w:hint="eastAsia"/>
          <w:szCs w:val="21"/>
          <w:lang w:eastAsia="zh-CN"/>
        </w:rPr>
        <w:t>6.4</w:t>
      </w:r>
      <w:r>
        <w:rPr>
          <w:szCs w:val="21"/>
          <w:lang w:eastAsia="zh-CN"/>
        </w:rPr>
        <w:t>.</w:t>
      </w:r>
      <w:r>
        <w:rPr>
          <w:rFonts w:hint="eastAsia"/>
          <w:szCs w:val="21"/>
          <w:lang w:eastAsia="zh-CN"/>
        </w:rPr>
        <w:t>质量保证期的顺延：</w:t>
      </w:r>
      <w:r>
        <w:rPr>
          <w:szCs w:val="21"/>
          <w:lang w:eastAsia="zh-CN"/>
        </w:rPr>
        <w:t>在质量保证期内，</w:t>
      </w:r>
      <w:r>
        <w:rPr>
          <w:rFonts w:hint="eastAsia"/>
          <w:szCs w:val="21"/>
          <w:lang w:eastAsia="zh-CN"/>
        </w:rPr>
        <w:t>因需要修理有缺陷的设备，而使合同设备停运或推迟安装时，则保证期应按实际修理所延误的时间做相应的延长。非因甲方</w:t>
      </w:r>
      <w:r>
        <w:rPr>
          <w:szCs w:val="21"/>
          <w:lang w:eastAsia="zh-CN"/>
        </w:rPr>
        <w:t>原因导致全部货物或零部件更换时，则所更换部件/货物的质量保证期为自更换并验收合格之日起重新计算。</w:t>
      </w:r>
    </w:p>
    <w:p w14:paraId="64606CC3">
      <w:pPr>
        <w:spacing w:line="360" w:lineRule="auto"/>
        <w:rPr>
          <w:szCs w:val="21"/>
          <w:lang w:eastAsia="zh-CN"/>
        </w:rPr>
      </w:pPr>
      <w:r>
        <w:rPr>
          <w:rFonts w:hint="eastAsia"/>
          <w:szCs w:val="21"/>
          <w:lang w:eastAsia="zh-CN"/>
        </w:rPr>
        <w:t>6.5产品质量缺陷责任：</w:t>
      </w:r>
      <w:r>
        <w:rPr>
          <w:szCs w:val="21"/>
          <w:lang w:eastAsia="zh-CN"/>
        </w:rPr>
        <w:t>在质量保证期过后</w:t>
      </w:r>
      <w:r>
        <w:rPr>
          <w:rFonts w:hint="eastAsia"/>
          <w:szCs w:val="21"/>
          <w:lang w:eastAsia="zh-CN"/>
        </w:rPr>
        <w:t>甲方</w:t>
      </w:r>
      <w:r>
        <w:rPr>
          <w:szCs w:val="21"/>
          <w:lang w:eastAsia="zh-CN"/>
        </w:rPr>
        <w:t>发现的比如材质错误等原则性</w:t>
      </w:r>
      <w:r>
        <w:rPr>
          <w:rFonts w:hint="eastAsia"/>
          <w:szCs w:val="21"/>
          <w:lang w:eastAsia="zh-CN"/>
        </w:rPr>
        <w:t>产品质量缺陷</w:t>
      </w:r>
      <w:r>
        <w:rPr>
          <w:szCs w:val="21"/>
          <w:lang w:eastAsia="zh-CN"/>
        </w:rPr>
        <w:t>问题，仍属于</w:t>
      </w:r>
      <w:r>
        <w:rPr>
          <w:rFonts w:hint="eastAsia"/>
          <w:szCs w:val="21"/>
          <w:lang w:eastAsia="zh-CN"/>
        </w:rPr>
        <w:t>乙方</w:t>
      </w:r>
      <w:r>
        <w:rPr>
          <w:szCs w:val="21"/>
          <w:lang w:eastAsia="zh-CN"/>
        </w:rPr>
        <w:t>的</w:t>
      </w:r>
      <w:r>
        <w:rPr>
          <w:rFonts w:hint="eastAsia"/>
          <w:szCs w:val="21"/>
          <w:lang w:eastAsia="zh-CN"/>
        </w:rPr>
        <w:t>质量</w:t>
      </w:r>
      <w:r>
        <w:rPr>
          <w:szCs w:val="21"/>
          <w:lang w:eastAsia="zh-CN"/>
        </w:rPr>
        <w:t>责任，</w:t>
      </w:r>
      <w:r>
        <w:rPr>
          <w:rFonts w:hint="eastAsia"/>
          <w:szCs w:val="21"/>
          <w:lang w:eastAsia="zh-CN"/>
        </w:rPr>
        <w:t>乙方</w:t>
      </w:r>
      <w:r>
        <w:rPr>
          <w:szCs w:val="21"/>
          <w:lang w:eastAsia="zh-CN"/>
        </w:rPr>
        <w:t>仍需承担</w:t>
      </w:r>
      <w:r>
        <w:rPr>
          <w:rFonts w:hint="eastAsia"/>
          <w:szCs w:val="21"/>
          <w:lang w:eastAsia="zh-CN"/>
        </w:rPr>
        <w:t>相应责任</w:t>
      </w:r>
      <w:r>
        <w:rPr>
          <w:szCs w:val="21"/>
          <w:lang w:eastAsia="zh-CN"/>
        </w:rPr>
        <w:t>，如该货物给</w:t>
      </w:r>
      <w:r>
        <w:rPr>
          <w:rFonts w:hint="eastAsia"/>
          <w:szCs w:val="21"/>
          <w:lang w:eastAsia="zh-CN"/>
        </w:rPr>
        <w:t>甲方</w:t>
      </w:r>
      <w:r>
        <w:rPr>
          <w:szCs w:val="21"/>
          <w:lang w:eastAsia="zh-CN"/>
        </w:rPr>
        <w:t>或第三方造成损失的，</w:t>
      </w:r>
      <w:r>
        <w:rPr>
          <w:rFonts w:hint="eastAsia"/>
          <w:szCs w:val="21"/>
          <w:lang w:eastAsia="zh-CN"/>
        </w:rPr>
        <w:t>乙方</w:t>
      </w:r>
      <w:r>
        <w:rPr>
          <w:szCs w:val="21"/>
          <w:lang w:eastAsia="zh-CN"/>
        </w:rPr>
        <w:t>还应承担赔偿责任。</w:t>
      </w:r>
    </w:p>
    <w:p w14:paraId="1181C428">
      <w:pPr>
        <w:snapToGrid w:val="0"/>
        <w:spacing w:line="360" w:lineRule="auto"/>
        <w:jc w:val="center"/>
        <w:rPr>
          <w:b/>
          <w:szCs w:val="21"/>
          <w:lang w:eastAsia="zh-CN"/>
        </w:rPr>
      </w:pPr>
      <w:r>
        <w:rPr>
          <w:rFonts w:hint="eastAsia"/>
          <w:b/>
          <w:szCs w:val="21"/>
          <w:lang w:eastAsia="zh-CN"/>
        </w:rPr>
        <w:t>七、 保密义务</w:t>
      </w:r>
    </w:p>
    <w:p w14:paraId="7EA279BA">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14:paraId="33380EAC">
      <w:pPr>
        <w:snapToGrid w:val="0"/>
        <w:spacing w:line="360" w:lineRule="auto"/>
        <w:jc w:val="center"/>
        <w:rPr>
          <w:b/>
          <w:szCs w:val="21"/>
          <w:lang w:eastAsia="zh-CN"/>
        </w:rPr>
      </w:pPr>
      <w:r>
        <w:rPr>
          <w:rFonts w:hint="eastAsia"/>
          <w:b/>
          <w:szCs w:val="21"/>
          <w:lang w:eastAsia="zh-CN"/>
        </w:rPr>
        <w:t>八、违约责任</w:t>
      </w:r>
    </w:p>
    <w:p w14:paraId="51630AB5">
      <w:pPr>
        <w:snapToGrid w:val="0"/>
        <w:spacing w:line="360" w:lineRule="auto"/>
        <w:rPr>
          <w:szCs w:val="21"/>
          <w:lang w:eastAsia="zh-CN"/>
        </w:rPr>
      </w:pPr>
      <w:r>
        <w:rPr>
          <w:rFonts w:hint="eastAsia"/>
          <w:szCs w:val="21"/>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602E41">
      <w:pPr>
        <w:spacing w:line="360" w:lineRule="auto"/>
        <w:rPr>
          <w:szCs w:val="21"/>
          <w:lang w:eastAsia="zh-CN"/>
        </w:rPr>
      </w:pPr>
      <w:r>
        <w:rPr>
          <w:rFonts w:hint="eastAsia"/>
          <w:szCs w:val="21"/>
          <w:lang w:eastAsia="zh-CN"/>
        </w:rPr>
        <w:t>乙方逾期交货的，每日按照合同总额的</w:t>
      </w:r>
      <w:r>
        <w:rPr>
          <w:color w:val="FF0000"/>
          <w:szCs w:val="21"/>
          <w:u w:val="single"/>
          <w:lang w:eastAsia="zh-CN"/>
        </w:rPr>
        <w:t xml:space="preserve"> </w:t>
      </w:r>
      <w:r>
        <w:rPr>
          <w:rFonts w:hint="eastAsia"/>
          <w:color w:val="FF0000"/>
          <w:szCs w:val="21"/>
          <w:u w:val="single"/>
          <w:lang w:eastAsia="zh-CN"/>
        </w:rPr>
        <w:t>0.1</w:t>
      </w:r>
      <w:r>
        <w:rPr>
          <w:rFonts w:hint="eastAsia"/>
          <w:szCs w:val="21"/>
          <w:lang w:eastAsia="zh-CN"/>
        </w:rPr>
        <w:t>%向甲方支付违约金，逾期超过</w:t>
      </w:r>
      <w:r>
        <w:rPr>
          <w:rFonts w:hint="eastAsia"/>
          <w:szCs w:val="21"/>
          <w:u w:val="single"/>
          <w:lang w:eastAsia="zh-CN"/>
        </w:rPr>
        <w:t>30</w:t>
      </w:r>
      <w:r>
        <w:rPr>
          <w:rFonts w:hint="eastAsia"/>
          <w:szCs w:val="21"/>
          <w:lang w:eastAsia="zh-CN"/>
        </w:rPr>
        <w:t>日的，甲方有权解除合同，并要求乙方一次性支付合同总额</w:t>
      </w:r>
      <w:r>
        <w:rPr>
          <w:rFonts w:hint="eastAsia"/>
          <w:szCs w:val="21"/>
          <w:u w:val="single"/>
          <w:lang w:eastAsia="zh-CN"/>
        </w:rPr>
        <w:t>10</w:t>
      </w:r>
      <w:r>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92BAA5B">
      <w:pPr>
        <w:snapToGrid w:val="0"/>
        <w:spacing w:line="360" w:lineRule="auto"/>
        <w:rPr>
          <w:szCs w:val="21"/>
          <w:lang w:eastAsia="zh-CN"/>
        </w:rPr>
      </w:pPr>
      <w:r>
        <w:rPr>
          <w:rFonts w:hint="eastAsia"/>
          <w:szCs w:val="21"/>
          <w:lang w:eastAsia="zh-CN"/>
        </w:rPr>
        <w:t>8.2如果由于乙方提供技术服务的延误，造成执行合同延误，每延误工期一日，乙方应向甲方支付合同总价0.1%的违约金。</w:t>
      </w:r>
    </w:p>
    <w:p w14:paraId="33E7B671">
      <w:pPr>
        <w:snapToGrid w:val="0"/>
        <w:spacing w:line="360" w:lineRule="auto"/>
        <w:rPr>
          <w:szCs w:val="21"/>
          <w:lang w:eastAsia="zh-CN"/>
        </w:rPr>
      </w:pPr>
      <w:r>
        <w:rPr>
          <w:rFonts w:hint="eastAsia"/>
          <w:szCs w:val="21"/>
          <w:lang w:eastAsia="zh-CN"/>
        </w:rPr>
        <w:t>8.3乙方交付的产品经甲方验收不合格的，应根据甲方要求进行修理、更换或退货。如甲方选择退货，即解除或部分解除合同的</w:t>
      </w:r>
      <w:r>
        <w:rPr>
          <w:rFonts w:hint="eastAsia"/>
          <w:b/>
          <w:szCs w:val="21"/>
          <w:lang w:eastAsia="zh-CN"/>
        </w:rPr>
        <w:t>，</w:t>
      </w:r>
      <w:r>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468AD81">
      <w:pPr>
        <w:spacing w:line="360" w:lineRule="auto"/>
        <w:rPr>
          <w:szCs w:val="21"/>
          <w:lang w:eastAsia="zh-CN"/>
        </w:rPr>
      </w:pPr>
      <w:r>
        <w:rPr>
          <w:rFonts w:hint="eastAsia"/>
          <w:szCs w:val="21"/>
          <w:lang w:eastAsia="zh-CN"/>
        </w:rPr>
        <w:t>8.4 甲方无故逾期付款的，按照全国银行间同业拆借中心公布的贷款市场报价利率支付利息。</w:t>
      </w:r>
    </w:p>
    <w:p w14:paraId="0EB7AC9A">
      <w:pPr>
        <w:spacing w:line="360" w:lineRule="auto"/>
        <w:rPr>
          <w:szCs w:val="21"/>
          <w:lang w:eastAsia="zh-CN"/>
        </w:rPr>
      </w:pPr>
      <w:r>
        <w:rPr>
          <w:rFonts w:hint="eastAsia"/>
          <w:szCs w:val="21"/>
          <w:lang w:eastAsia="zh-CN"/>
        </w:rPr>
        <w:t>8.5一方的违约行为给对方造成的损失超过本合同约定的违约金数额的，超出部分，违约方应予以赔偿。</w:t>
      </w:r>
    </w:p>
    <w:p w14:paraId="41DDC395">
      <w:pPr>
        <w:snapToGrid w:val="0"/>
        <w:spacing w:line="360" w:lineRule="auto"/>
        <w:jc w:val="center"/>
        <w:rPr>
          <w:b/>
          <w:szCs w:val="21"/>
          <w:lang w:eastAsia="zh-CN"/>
        </w:rPr>
      </w:pPr>
      <w:r>
        <w:rPr>
          <w:rFonts w:hint="eastAsia"/>
          <w:b/>
          <w:szCs w:val="21"/>
          <w:lang w:eastAsia="zh-CN"/>
        </w:rPr>
        <w:t>九、纠纷解决</w:t>
      </w:r>
    </w:p>
    <w:p w14:paraId="11827347">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14:paraId="1A49C0DC">
      <w:pPr>
        <w:snapToGrid w:val="0"/>
        <w:spacing w:line="360" w:lineRule="auto"/>
        <w:jc w:val="center"/>
        <w:rPr>
          <w:b/>
          <w:szCs w:val="21"/>
          <w:lang w:eastAsia="zh-CN"/>
        </w:rPr>
      </w:pPr>
      <w:r>
        <w:rPr>
          <w:rFonts w:hint="eastAsia"/>
          <w:b/>
          <w:szCs w:val="21"/>
          <w:lang w:eastAsia="zh-CN"/>
        </w:rPr>
        <w:t>十、其它</w:t>
      </w:r>
    </w:p>
    <w:p w14:paraId="2712DBB2">
      <w:pPr>
        <w:snapToGrid w:val="0"/>
        <w:spacing w:line="360" w:lineRule="auto"/>
        <w:rPr>
          <w:szCs w:val="21"/>
          <w:lang w:eastAsia="zh-CN"/>
        </w:rPr>
      </w:pPr>
      <w:r>
        <w:rPr>
          <w:rFonts w:hint="eastAsia"/>
          <w:szCs w:val="21"/>
          <w:lang w:eastAsia="zh-CN"/>
        </w:rPr>
        <w:t>10.1本合同未尽事宜，合同各方应本着实事求是友好协商的原则解决。</w:t>
      </w:r>
    </w:p>
    <w:p w14:paraId="74FCABF2">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14:paraId="44F38187">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10.3技术规格书、技术要求同为本合同组成要件，具有法律效力。当各文件的内容发生抵触时，以时间在后文件的表述为准。</w:t>
      </w:r>
    </w:p>
    <w:p w14:paraId="26CA9008">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14:paraId="4524D8B1">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491ABD5">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Style w:val="12"/>
        <w:tblW w:w="8900" w:type="dxa"/>
        <w:tblInd w:w="89" w:type="dxa"/>
        <w:tblLayout w:type="autofit"/>
        <w:tblCellMar>
          <w:top w:w="0" w:type="dxa"/>
          <w:left w:w="108" w:type="dxa"/>
          <w:bottom w:w="0" w:type="dxa"/>
          <w:right w:w="108" w:type="dxa"/>
        </w:tblCellMar>
      </w:tblPr>
      <w:tblGrid>
        <w:gridCol w:w="4357"/>
        <w:gridCol w:w="4543"/>
      </w:tblGrid>
      <w:tr w14:paraId="5604EA87">
        <w:trPr>
          <w:trHeight w:val="510" w:hRule="atLeast"/>
        </w:trPr>
        <w:tc>
          <w:tcPr>
            <w:tcW w:w="4357" w:type="dxa"/>
            <w:noWrap/>
            <w:vAlign w:val="center"/>
          </w:tcPr>
          <w:p w14:paraId="19368B11">
            <w:pPr>
              <w:widowControl/>
              <w:rPr>
                <w:rFonts w:hint="default"/>
                <w:szCs w:val="21"/>
                <w:lang w:val="en-US" w:eastAsia="zh-CN"/>
              </w:rPr>
            </w:pPr>
            <w:r>
              <w:rPr>
                <w:rFonts w:hint="eastAsia"/>
                <w:szCs w:val="21"/>
                <w:lang w:eastAsia="zh-CN"/>
              </w:rPr>
              <w:t>甲方：</w:t>
            </w:r>
            <w:r>
              <w:rPr>
                <w:rFonts w:hint="eastAsia"/>
                <w:szCs w:val="21"/>
                <w:lang w:val="en-US" w:eastAsia="zh-CN"/>
              </w:rPr>
              <w:t>福建福海创石油化工有限公司</w:t>
            </w:r>
          </w:p>
        </w:tc>
        <w:tc>
          <w:tcPr>
            <w:tcW w:w="4543" w:type="dxa"/>
            <w:vAlign w:val="center"/>
          </w:tcPr>
          <w:p w14:paraId="2A1CE85A">
            <w:pPr>
              <w:ind w:left="248"/>
              <w:rPr>
                <w:szCs w:val="21"/>
              </w:rPr>
            </w:pPr>
            <w:r>
              <w:rPr>
                <w:rFonts w:hint="eastAsia"/>
                <w:szCs w:val="21"/>
              </w:rPr>
              <w:t xml:space="preserve">乙方： </w:t>
            </w:r>
          </w:p>
        </w:tc>
      </w:tr>
      <w:tr w14:paraId="1CBBA528">
        <w:tblPrEx>
          <w:tblCellMar>
            <w:top w:w="0" w:type="dxa"/>
            <w:left w:w="108" w:type="dxa"/>
            <w:bottom w:w="0" w:type="dxa"/>
            <w:right w:w="108" w:type="dxa"/>
          </w:tblCellMar>
        </w:tblPrEx>
        <w:trPr>
          <w:trHeight w:val="510" w:hRule="atLeast"/>
        </w:trPr>
        <w:tc>
          <w:tcPr>
            <w:tcW w:w="4357" w:type="dxa"/>
            <w:noWrap/>
            <w:vAlign w:val="center"/>
          </w:tcPr>
          <w:p w14:paraId="43985D02">
            <w:pPr>
              <w:widowControl/>
              <w:rPr>
                <w:szCs w:val="21"/>
              </w:rPr>
            </w:pPr>
            <w:r>
              <w:rPr>
                <w:rFonts w:hint="eastAsia"/>
                <w:szCs w:val="21"/>
              </w:rPr>
              <w:t>（公章）</w:t>
            </w:r>
          </w:p>
        </w:tc>
        <w:tc>
          <w:tcPr>
            <w:tcW w:w="4543" w:type="dxa"/>
            <w:vAlign w:val="center"/>
          </w:tcPr>
          <w:p w14:paraId="4B7A85A6">
            <w:pPr>
              <w:ind w:left="248"/>
              <w:rPr>
                <w:szCs w:val="21"/>
              </w:rPr>
            </w:pPr>
            <w:r>
              <w:rPr>
                <w:rFonts w:hint="eastAsia"/>
                <w:szCs w:val="21"/>
              </w:rPr>
              <w:t xml:space="preserve">（公章）      </w:t>
            </w:r>
          </w:p>
        </w:tc>
      </w:tr>
      <w:tr w14:paraId="4B8D38A2">
        <w:tblPrEx>
          <w:tblCellMar>
            <w:top w:w="0" w:type="dxa"/>
            <w:left w:w="108" w:type="dxa"/>
            <w:bottom w:w="0" w:type="dxa"/>
            <w:right w:w="108" w:type="dxa"/>
          </w:tblCellMar>
        </w:tblPrEx>
        <w:trPr>
          <w:trHeight w:val="510" w:hRule="atLeast"/>
        </w:trPr>
        <w:tc>
          <w:tcPr>
            <w:tcW w:w="4357" w:type="dxa"/>
            <w:noWrap/>
            <w:vAlign w:val="center"/>
          </w:tcPr>
          <w:p w14:paraId="3E2986AD">
            <w:pPr>
              <w:widowControl/>
              <w:rPr>
                <w:szCs w:val="21"/>
              </w:rPr>
            </w:pPr>
            <w:r>
              <w:rPr>
                <w:rFonts w:hint="eastAsia"/>
                <w:szCs w:val="21"/>
              </w:rPr>
              <w:t>地     址:</w:t>
            </w:r>
          </w:p>
        </w:tc>
        <w:tc>
          <w:tcPr>
            <w:tcW w:w="4543" w:type="dxa"/>
            <w:vAlign w:val="center"/>
          </w:tcPr>
          <w:p w14:paraId="62CFDBE2">
            <w:pPr>
              <w:ind w:left="248"/>
              <w:rPr>
                <w:szCs w:val="21"/>
              </w:rPr>
            </w:pPr>
            <w:r>
              <w:rPr>
                <w:rFonts w:hint="eastAsia"/>
                <w:szCs w:val="21"/>
              </w:rPr>
              <w:t xml:space="preserve">地     址：       </w:t>
            </w:r>
          </w:p>
        </w:tc>
      </w:tr>
      <w:tr w14:paraId="6D9A4248">
        <w:tblPrEx>
          <w:tblCellMar>
            <w:top w:w="0" w:type="dxa"/>
            <w:left w:w="108" w:type="dxa"/>
            <w:bottom w:w="0" w:type="dxa"/>
            <w:right w:w="108" w:type="dxa"/>
          </w:tblCellMar>
        </w:tblPrEx>
        <w:trPr>
          <w:trHeight w:val="510" w:hRule="atLeast"/>
        </w:trPr>
        <w:tc>
          <w:tcPr>
            <w:tcW w:w="4357" w:type="dxa"/>
            <w:noWrap/>
            <w:vAlign w:val="center"/>
          </w:tcPr>
          <w:p w14:paraId="3D01BD1A">
            <w:pPr>
              <w:widowControl/>
              <w:rPr>
                <w:szCs w:val="21"/>
              </w:rPr>
            </w:pPr>
            <w:r>
              <w:rPr>
                <w:rFonts w:hint="eastAsia"/>
                <w:szCs w:val="21"/>
              </w:rPr>
              <w:t xml:space="preserve">法定代表人：      </w:t>
            </w:r>
          </w:p>
        </w:tc>
        <w:tc>
          <w:tcPr>
            <w:tcW w:w="4543" w:type="dxa"/>
            <w:vAlign w:val="center"/>
          </w:tcPr>
          <w:p w14:paraId="48A51BBD">
            <w:pPr>
              <w:ind w:left="248"/>
              <w:rPr>
                <w:szCs w:val="21"/>
              </w:rPr>
            </w:pPr>
            <w:r>
              <w:rPr>
                <w:rFonts w:hint="eastAsia"/>
                <w:szCs w:val="21"/>
              </w:rPr>
              <w:t xml:space="preserve">法定代表人：           </w:t>
            </w:r>
          </w:p>
        </w:tc>
      </w:tr>
      <w:tr w14:paraId="28F63D11">
        <w:tblPrEx>
          <w:tblCellMar>
            <w:top w:w="0" w:type="dxa"/>
            <w:left w:w="108" w:type="dxa"/>
            <w:bottom w:w="0" w:type="dxa"/>
            <w:right w:w="108" w:type="dxa"/>
          </w:tblCellMar>
        </w:tblPrEx>
        <w:trPr>
          <w:trHeight w:val="510" w:hRule="atLeast"/>
        </w:trPr>
        <w:tc>
          <w:tcPr>
            <w:tcW w:w="4357" w:type="dxa"/>
            <w:noWrap/>
            <w:vAlign w:val="center"/>
          </w:tcPr>
          <w:p w14:paraId="35981026">
            <w:pPr>
              <w:widowControl/>
              <w:rPr>
                <w:szCs w:val="21"/>
              </w:rPr>
            </w:pPr>
            <w:r>
              <w:rPr>
                <w:rFonts w:hint="eastAsia"/>
                <w:szCs w:val="21"/>
              </w:rPr>
              <w:t xml:space="preserve">委托代表人：      </w:t>
            </w:r>
          </w:p>
        </w:tc>
        <w:tc>
          <w:tcPr>
            <w:tcW w:w="4543" w:type="dxa"/>
            <w:vAlign w:val="center"/>
          </w:tcPr>
          <w:p w14:paraId="6BAA6D93">
            <w:pPr>
              <w:ind w:left="248"/>
              <w:rPr>
                <w:szCs w:val="21"/>
              </w:rPr>
            </w:pPr>
            <w:r>
              <w:rPr>
                <w:rFonts w:hint="eastAsia"/>
                <w:szCs w:val="21"/>
              </w:rPr>
              <w:t xml:space="preserve">委托代表人：           </w:t>
            </w:r>
          </w:p>
        </w:tc>
      </w:tr>
      <w:tr w14:paraId="475066AE">
        <w:tblPrEx>
          <w:tblCellMar>
            <w:top w:w="0" w:type="dxa"/>
            <w:left w:w="108" w:type="dxa"/>
            <w:bottom w:w="0" w:type="dxa"/>
            <w:right w:w="108" w:type="dxa"/>
          </w:tblCellMar>
        </w:tblPrEx>
        <w:trPr>
          <w:trHeight w:val="510" w:hRule="atLeast"/>
        </w:trPr>
        <w:tc>
          <w:tcPr>
            <w:tcW w:w="4357" w:type="dxa"/>
            <w:noWrap/>
            <w:vAlign w:val="center"/>
          </w:tcPr>
          <w:p w14:paraId="0E0BE8C3">
            <w:pPr>
              <w:widowControl/>
              <w:rPr>
                <w:szCs w:val="21"/>
              </w:rPr>
            </w:pPr>
            <w:r>
              <w:rPr>
                <w:rFonts w:hint="eastAsia"/>
                <w:szCs w:val="21"/>
              </w:rPr>
              <w:t xml:space="preserve">电     话：       </w:t>
            </w:r>
          </w:p>
        </w:tc>
        <w:tc>
          <w:tcPr>
            <w:tcW w:w="4543" w:type="dxa"/>
            <w:vAlign w:val="center"/>
          </w:tcPr>
          <w:p w14:paraId="7BD4BCEC">
            <w:pPr>
              <w:ind w:left="248"/>
              <w:rPr>
                <w:szCs w:val="21"/>
              </w:rPr>
            </w:pPr>
            <w:r>
              <w:rPr>
                <w:rFonts w:hint="eastAsia"/>
                <w:szCs w:val="21"/>
              </w:rPr>
              <w:t xml:space="preserve">电     话：      </w:t>
            </w:r>
          </w:p>
        </w:tc>
      </w:tr>
      <w:tr w14:paraId="4A523148">
        <w:tblPrEx>
          <w:tblCellMar>
            <w:top w:w="0" w:type="dxa"/>
            <w:left w:w="108" w:type="dxa"/>
            <w:bottom w:w="0" w:type="dxa"/>
            <w:right w:w="108" w:type="dxa"/>
          </w:tblCellMar>
        </w:tblPrEx>
        <w:trPr>
          <w:trHeight w:val="510" w:hRule="atLeast"/>
        </w:trPr>
        <w:tc>
          <w:tcPr>
            <w:tcW w:w="4357" w:type="dxa"/>
            <w:noWrap/>
            <w:vAlign w:val="center"/>
          </w:tcPr>
          <w:p w14:paraId="2561C11D">
            <w:pPr>
              <w:widowControl/>
              <w:rPr>
                <w:szCs w:val="21"/>
              </w:rPr>
            </w:pPr>
            <w:r>
              <w:rPr>
                <w:rFonts w:hint="eastAsia"/>
                <w:szCs w:val="21"/>
              </w:rPr>
              <w:t xml:space="preserve">传     真：     </w:t>
            </w:r>
          </w:p>
        </w:tc>
        <w:tc>
          <w:tcPr>
            <w:tcW w:w="4543" w:type="dxa"/>
            <w:vAlign w:val="center"/>
          </w:tcPr>
          <w:p w14:paraId="4D14A30B">
            <w:pPr>
              <w:ind w:left="248"/>
              <w:rPr>
                <w:szCs w:val="21"/>
              </w:rPr>
            </w:pPr>
            <w:r>
              <w:rPr>
                <w:rFonts w:hint="eastAsia"/>
                <w:szCs w:val="21"/>
              </w:rPr>
              <w:t xml:space="preserve">传     真：      </w:t>
            </w:r>
          </w:p>
        </w:tc>
      </w:tr>
      <w:tr w14:paraId="4AB4EA63">
        <w:tblPrEx>
          <w:tblCellMar>
            <w:top w:w="0" w:type="dxa"/>
            <w:left w:w="108" w:type="dxa"/>
            <w:bottom w:w="0" w:type="dxa"/>
            <w:right w:w="108" w:type="dxa"/>
          </w:tblCellMar>
        </w:tblPrEx>
        <w:trPr>
          <w:trHeight w:val="510" w:hRule="atLeast"/>
        </w:trPr>
        <w:tc>
          <w:tcPr>
            <w:tcW w:w="4357" w:type="dxa"/>
            <w:noWrap/>
            <w:vAlign w:val="center"/>
          </w:tcPr>
          <w:p w14:paraId="5DAA3F6A">
            <w:pPr>
              <w:widowControl/>
              <w:rPr>
                <w:szCs w:val="21"/>
              </w:rPr>
            </w:pPr>
            <w:r>
              <w:rPr>
                <w:rFonts w:hint="eastAsia"/>
                <w:szCs w:val="21"/>
              </w:rPr>
              <w:t>纳税人识别号</w:t>
            </w:r>
            <w:r>
              <w:rPr>
                <w:rFonts w:hint="eastAsia"/>
                <w:szCs w:val="21"/>
                <w:u w:val="single"/>
              </w:rPr>
              <w:t>:</w:t>
            </w:r>
          </w:p>
        </w:tc>
        <w:tc>
          <w:tcPr>
            <w:tcW w:w="4543" w:type="dxa"/>
            <w:vAlign w:val="center"/>
          </w:tcPr>
          <w:p w14:paraId="1F3D4802">
            <w:pPr>
              <w:ind w:left="248"/>
              <w:rPr>
                <w:szCs w:val="21"/>
              </w:rPr>
            </w:pPr>
            <w:r>
              <w:rPr>
                <w:rFonts w:hint="eastAsia"/>
                <w:szCs w:val="21"/>
              </w:rPr>
              <w:t>纳税人识别号</w:t>
            </w:r>
            <w:r>
              <w:rPr>
                <w:rFonts w:hint="eastAsia"/>
                <w:szCs w:val="21"/>
                <w:u w:val="single"/>
              </w:rPr>
              <w:t>:</w:t>
            </w:r>
          </w:p>
        </w:tc>
      </w:tr>
      <w:tr w14:paraId="7F8CA3C8">
        <w:tblPrEx>
          <w:tblCellMar>
            <w:top w:w="0" w:type="dxa"/>
            <w:left w:w="108" w:type="dxa"/>
            <w:bottom w:w="0" w:type="dxa"/>
            <w:right w:w="108" w:type="dxa"/>
          </w:tblCellMar>
        </w:tblPrEx>
        <w:trPr>
          <w:trHeight w:val="510" w:hRule="atLeast"/>
        </w:trPr>
        <w:tc>
          <w:tcPr>
            <w:tcW w:w="4357" w:type="dxa"/>
            <w:noWrap/>
            <w:vAlign w:val="center"/>
          </w:tcPr>
          <w:p w14:paraId="6326445C">
            <w:pPr>
              <w:widowControl/>
              <w:rPr>
                <w:szCs w:val="21"/>
              </w:rPr>
            </w:pPr>
            <w:r>
              <w:rPr>
                <w:rFonts w:hint="eastAsia"/>
                <w:szCs w:val="21"/>
              </w:rPr>
              <w:t>开户银行：</w:t>
            </w:r>
          </w:p>
        </w:tc>
        <w:tc>
          <w:tcPr>
            <w:tcW w:w="4543" w:type="dxa"/>
            <w:vAlign w:val="center"/>
          </w:tcPr>
          <w:p w14:paraId="2CFF2540">
            <w:pPr>
              <w:ind w:left="248"/>
              <w:rPr>
                <w:szCs w:val="21"/>
              </w:rPr>
            </w:pPr>
            <w:r>
              <w:rPr>
                <w:rFonts w:hint="eastAsia"/>
                <w:szCs w:val="21"/>
              </w:rPr>
              <w:t xml:space="preserve">开户银行： </w:t>
            </w:r>
          </w:p>
        </w:tc>
      </w:tr>
      <w:tr w14:paraId="45485DE8">
        <w:tblPrEx>
          <w:tblCellMar>
            <w:top w:w="0" w:type="dxa"/>
            <w:left w:w="108" w:type="dxa"/>
            <w:bottom w:w="0" w:type="dxa"/>
            <w:right w:w="108" w:type="dxa"/>
          </w:tblCellMar>
        </w:tblPrEx>
        <w:trPr>
          <w:trHeight w:val="510" w:hRule="atLeast"/>
        </w:trPr>
        <w:tc>
          <w:tcPr>
            <w:tcW w:w="4357" w:type="dxa"/>
            <w:noWrap/>
            <w:vAlign w:val="center"/>
          </w:tcPr>
          <w:p w14:paraId="5DEA9782">
            <w:pPr>
              <w:widowControl/>
              <w:rPr>
                <w:szCs w:val="21"/>
              </w:rPr>
            </w:pPr>
            <w:r>
              <w:rPr>
                <w:rFonts w:hint="eastAsia"/>
                <w:szCs w:val="21"/>
              </w:rPr>
              <w:t>帐     号：</w:t>
            </w:r>
          </w:p>
        </w:tc>
        <w:tc>
          <w:tcPr>
            <w:tcW w:w="4543" w:type="dxa"/>
            <w:vAlign w:val="center"/>
          </w:tcPr>
          <w:p w14:paraId="553EA016">
            <w:pPr>
              <w:ind w:left="248"/>
              <w:rPr>
                <w:szCs w:val="21"/>
              </w:rPr>
            </w:pPr>
            <w:r>
              <w:rPr>
                <w:rFonts w:hint="eastAsia"/>
                <w:szCs w:val="21"/>
              </w:rPr>
              <w:t>帐    号：</w:t>
            </w:r>
          </w:p>
        </w:tc>
      </w:tr>
      <w:tr w14:paraId="4106AD47">
        <w:tblPrEx>
          <w:tblCellMar>
            <w:top w:w="0" w:type="dxa"/>
            <w:left w:w="108" w:type="dxa"/>
            <w:bottom w:w="0" w:type="dxa"/>
            <w:right w:w="108" w:type="dxa"/>
          </w:tblCellMar>
        </w:tblPrEx>
        <w:trPr>
          <w:trHeight w:val="510" w:hRule="atLeast"/>
        </w:trPr>
        <w:tc>
          <w:tcPr>
            <w:tcW w:w="4357" w:type="dxa"/>
            <w:noWrap/>
            <w:vAlign w:val="center"/>
          </w:tcPr>
          <w:p w14:paraId="59A1B9E2">
            <w:pPr>
              <w:widowControl/>
              <w:rPr>
                <w:szCs w:val="21"/>
              </w:rPr>
            </w:pPr>
            <w:r>
              <w:rPr>
                <w:rFonts w:hint="eastAsia"/>
                <w:szCs w:val="21"/>
              </w:rPr>
              <w:t>邮政编码：</w:t>
            </w:r>
          </w:p>
        </w:tc>
        <w:tc>
          <w:tcPr>
            <w:tcW w:w="4543" w:type="dxa"/>
            <w:vAlign w:val="center"/>
          </w:tcPr>
          <w:p w14:paraId="1882BBFF">
            <w:pPr>
              <w:ind w:left="248"/>
              <w:rPr>
                <w:szCs w:val="21"/>
              </w:rPr>
            </w:pPr>
            <w:r>
              <w:rPr>
                <w:rFonts w:hint="eastAsia"/>
                <w:szCs w:val="21"/>
              </w:rPr>
              <w:t>邮政编码：</w:t>
            </w:r>
          </w:p>
        </w:tc>
      </w:tr>
    </w:tbl>
    <w:p w14:paraId="492F9D8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44E14973">
      <w:pPr>
        <w:pStyle w:val="17"/>
        <w:rPr>
          <w:rFonts w:hint="eastAsia" w:ascii="宋体" w:hAnsi="宋体" w:eastAsia="宋体" w:cs="宋体"/>
          <w:b/>
          <w:sz w:val="30"/>
          <w:szCs w:val="30"/>
          <w:lang w:val="en-US" w:eastAsia="zh-CN" w:bidi="ar-SA"/>
        </w:rPr>
      </w:pPr>
    </w:p>
    <w:p w14:paraId="3181D6A6">
      <w:pPr>
        <w:pStyle w:val="17"/>
        <w:rPr>
          <w:rFonts w:hint="eastAsia" w:ascii="宋体" w:hAnsi="宋体" w:eastAsia="宋体" w:cs="宋体"/>
          <w:b/>
          <w:sz w:val="30"/>
          <w:szCs w:val="30"/>
          <w:lang w:val="en-US" w:eastAsia="zh-CN" w:bidi="ar-SA"/>
        </w:rPr>
      </w:pPr>
    </w:p>
    <w:p w14:paraId="22C11E3C">
      <w:pPr>
        <w:pStyle w:val="17"/>
        <w:rPr>
          <w:rFonts w:hint="eastAsia" w:ascii="宋体" w:hAnsi="宋体" w:eastAsia="宋体" w:cs="宋体"/>
          <w:b/>
          <w:sz w:val="30"/>
          <w:szCs w:val="30"/>
          <w:lang w:val="en-US" w:eastAsia="zh-CN" w:bidi="ar-SA"/>
        </w:rPr>
      </w:pPr>
    </w:p>
    <w:p w14:paraId="70B9D686">
      <w:pPr>
        <w:pStyle w:val="17"/>
        <w:rPr>
          <w:rFonts w:hint="eastAsia" w:ascii="宋体" w:hAnsi="宋体" w:eastAsia="宋体" w:cs="宋体"/>
          <w:b/>
          <w:sz w:val="30"/>
          <w:szCs w:val="30"/>
          <w:lang w:val="en-US" w:eastAsia="zh-CN" w:bidi="ar-SA"/>
        </w:rPr>
      </w:pPr>
    </w:p>
    <w:p w14:paraId="3FCFF5F8">
      <w:pPr>
        <w:pStyle w:val="17"/>
        <w:rPr>
          <w:rFonts w:hint="eastAsia" w:ascii="宋体" w:hAnsi="宋体" w:eastAsia="宋体" w:cs="宋体"/>
          <w:b/>
          <w:sz w:val="30"/>
          <w:szCs w:val="30"/>
          <w:lang w:val="en-US" w:eastAsia="zh-CN" w:bidi="ar-SA"/>
        </w:rPr>
      </w:pPr>
    </w:p>
    <w:p w14:paraId="05C15CAB">
      <w:pPr>
        <w:pStyle w:val="17"/>
        <w:rPr>
          <w:rFonts w:hint="eastAsia" w:ascii="宋体" w:hAnsi="宋体" w:eastAsia="宋体" w:cs="宋体"/>
          <w:b/>
          <w:sz w:val="30"/>
          <w:szCs w:val="30"/>
          <w:lang w:val="en-US" w:eastAsia="zh-CN" w:bidi="ar-SA"/>
        </w:rPr>
      </w:pPr>
    </w:p>
    <w:p w14:paraId="7DC2DCAD">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5B59DECF">
      <w:pPr>
        <w:spacing w:line="1000" w:lineRule="exact"/>
        <w:jc w:val="center"/>
        <w:rPr>
          <w:rFonts w:hint="eastAsia" w:ascii="宋体" w:hAnsi="宋体" w:eastAsia="宋体" w:cs="宋体"/>
          <w:b/>
          <w:sz w:val="44"/>
          <w:szCs w:val="44"/>
          <w:lang w:eastAsia="zh-CN"/>
        </w:rPr>
      </w:pPr>
      <w:r>
        <w:rPr>
          <w:rFonts w:hint="eastAsia" w:cs="宋体"/>
          <w:b/>
          <w:color w:val="FF0000"/>
          <w:sz w:val="44"/>
          <w:szCs w:val="44"/>
          <w:lang w:eastAsia="zh-CN"/>
        </w:rPr>
        <w:t>换热器等压力容器采购项目</w:t>
      </w: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46D2DC26">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w:t>
      </w:r>
      <w:r>
        <w:rPr>
          <w:rFonts w:hint="eastAsia" w:cs="宋体"/>
          <w:sz w:val="24"/>
          <w:lang w:eastAsia="zh-CN"/>
        </w:rPr>
        <w:t>中选</w:t>
      </w:r>
      <w:r>
        <w:rPr>
          <w:rFonts w:hint="eastAsia" w:ascii="宋体" w:hAnsi="宋体" w:eastAsia="宋体" w:cs="宋体"/>
          <w:sz w:val="24"/>
          <w:lang w:eastAsia="zh-CN"/>
        </w:rPr>
        <w:t>，将严格按照合同约定履行各项义务。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w:t>
      </w:r>
      <w:r>
        <w:rPr>
          <w:rFonts w:hint="eastAsia" w:cs="宋体"/>
          <w:sz w:val="24"/>
          <w:lang w:eastAsia="zh-CN"/>
        </w:rPr>
        <w:t>中选</w:t>
      </w:r>
      <w:r>
        <w:rPr>
          <w:rFonts w:hint="eastAsia" w:ascii="宋体" w:hAnsi="宋体" w:eastAsia="宋体" w:cs="宋体"/>
          <w:sz w:val="24"/>
          <w:lang w:eastAsia="zh-CN"/>
        </w:rPr>
        <w:t>，有效期将延长至合同执行完毕。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6</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换热器等压力容器</w:t>
      </w:r>
      <w:r>
        <w:rPr>
          <w:rFonts w:hint="eastAsia" w:ascii="Times New Roman" w:hAnsi="ˎ̥" w:eastAsia="宋体" w:cs="宋体"/>
          <w:sz w:val="28"/>
          <w:szCs w:val="28"/>
          <w:u w:val="single"/>
          <w:lang w:val="en-US" w:eastAsia="zh-CN"/>
        </w:rPr>
        <w:t xml:space="preserve">采购项目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4"/>
          <w:szCs w:val="24"/>
          <w:lang w:val="en-US" w:eastAsia="zh-CN"/>
        </w:rPr>
        <w:t>换热器等压力容器</w:t>
      </w:r>
      <w:r>
        <w:rPr>
          <w:rFonts w:hint="eastAsia" w:ascii="宋体" w:hAnsi="宋体" w:eastAsia="宋体" w:cs="宋体"/>
          <w:b/>
          <w:bCs/>
          <w:sz w:val="24"/>
          <w:szCs w:val="24"/>
          <w:lang w:val="en-US" w:eastAsia="zh-CN"/>
        </w:rPr>
        <w:t>采购</w:t>
      </w:r>
      <w:r>
        <w:rPr>
          <w:rFonts w:hint="eastAsia"/>
          <w:b/>
          <w:bCs/>
          <w:sz w:val="24"/>
          <w:szCs w:val="24"/>
          <w:lang w:val="en-US" w:eastAsia="zh-CN"/>
        </w:rPr>
        <w:t>项目</w:t>
      </w:r>
      <w:r>
        <w:rPr>
          <w:rFonts w:hint="eastAsia"/>
          <w:b/>
          <w:bCs/>
          <w:sz w:val="24"/>
          <w:szCs w:val="24"/>
          <w:lang w:eastAsia="zh-CN"/>
        </w:rPr>
        <w:t>价格清单</w:t>
      </w:r>
    </w:p>
    <w:tbl>
      <w:tblPr>
        <w:tblStyle w:val="12"/>
        <w:tblpPr w:leftFromText="180" w:rightFromText="180" w:vertAnchor="text" w:horzAnchor="page" w:tblpXSpec="center" w:tblpY="287"/>
        <w:tblOverlap w:val="never"/>
        <w:tblW w:w="9256" w:type="dxa"/>
        <w:tblInd w:w="128" w:type="dxa"/>
        <w:tblLayout w:type="fixed"/>
        <w:tblCellMar>
          <w:top w:w="15" w:type="dxa"/>
          <w:left w:w="15" w:type="dxa"/>
          <w:bottom w:w="15" w:type="dxa"/>
          <w:right w:w="15" w:type="dxa"/>
        </w:tblCellMar>
      </w:tblPr>
      <w:tblGrid>
        <w:gridCol w:w="1085"/>
        <w:gridCol w:w="1051"/>
        <w:gridCol w:w="850"/>
        <w:gridCol w:w="3550"/>
        <w:gridCol w:w="450"/>
        <w:gridCol w:w="517"/>
        <w:gridCol w:w="833"/>
        <w:gridCol w:w="920"/>
      </w:tblGrid>
      <w:tr w14:paraId="77A84EDC">
        <w:tblPrEx>
          <w:tblCellMar>
            <w:top w:w="15" w:type="dxa"/>
            <w:left w:w="15" w:type="dxa"/>
            <w:bottom w:w="15" w:type="dxa"/>
            <w:right w:w="15" w:type="dxa"/>
          </w:tblCellMar>
        </w:tblPrEx>
        <w:trPr>
          <w:trHeight w:val="876"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br w:type="textWrapping"/>
            </w: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8EA7">
            <w:pPr>
              <w:widowControl/>
              <w:jc w:val="center"/>
              <w:textAlignment w:val="center"/>
              <w:rPr>
                <w:rFonts w:hint="eastAsia" w:ascii="宋体" w:hAnsi="宋体" w:eastAsia="宋体" w:cs="宋体"/>
                <w:color w:val="000000"/>
                <w:sz w:val="24"/>
                <w:szCs w:val="24"/>
                <w:lang w:eastAsia="zh-CN" w:bidi="ar"/>
              </w:rPr>
            </w:pPr>
          </w:p>
          <w:p w14:paraId="47D5109A">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10287399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闪蒸热回收换热器</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E-640C,BEM1400-1.6-671.2-4.5/19-1I\规格:Φ1400*4500,换热面积:671.2m2;管程介质:闪蒸汽;管程设计压力:1.6MPa,管程设计温度:130℃;管程流量:30249kg/h;壳程介质:除盐水;壳程设计压力:1.6MPa;壳程设计温度:130℃;壳程流量:250000kg/h;列管材质:304L;壳体材质:304。\通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widowControl/>
              <w:jc w:val="center"/>
              <w:textAlignment w:val="center"/>
              <w:rPr>
                <w:rFonts w:hint="eastAsia" w:ascii="宋体" w:hAnsi="宋体" w:eastAsia="宋体" w:cs="宋体"/>
                <w:color w:val="000000"/>
                <w:sz w:val="24"/>
                <w:szCs w:val="24"/>
                <w:lang w:bidi="ar"/>
              </w:rPr>
            </w:pPr>
          </w:p>
        </w:tc>
      </w:tr>
      <w:tr w14:paraId="144DF1A6">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E280">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5A2">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10287400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EAC2">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冷凝水热回收换热器</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49B367DF">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E-601C/D,BEM1000-1.0-328.8-6/25-4I\规格:Φ1000*6000,换热面积:328.8m2;管程介质:闪蒸凝液;管程设计压力:1.0MPa,管程设计温度:200℃;管程流量:220000kg/h;壳程介质:蒸汽冷凝水;壳程设计压力:1.0MPa;壳程设计温度:200℃;壳程流量:400000kg/h;列管材质:304;壳体材质:Q345R。\通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F06">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C867">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7BA4">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5D4">
            <w:pPr>
              <w:widowControl/>
              <w:jc w:val="center"/>
              <w:textAlignment w:val="center"/>
              <w:rPr>
                <w:rFonts w:hint="eastAsia" w:ascii="宋体" w:hAnsi="宋体" w:eastAsia="宋体" w:cs="宋体"/>
                <w:color w:val="000000"/>
                <w:sz w:val="24"/>
                <w:szCs w:val="24"/>
                <w:lang w:bidi="ar"/>
              </w:rPr>
            </w:pPr>
          </w:p>
        </w:tc>
      </w:tr>
      <w:tr w14:paraId="1AB904E1">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651B">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579">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1028740</w:t>
            </w:r>
            <w:r>
              <w:rPr>
                <w:rFonts w:hint="eastAsia" w:ascii="宋体" w:hAnsi="宋体" w:eastAsia="宋体" w:cs="宋体"/>
                <w:color w:val="000000"/>
                <w:sz w:val="24"/>
                <w:szCs w:val="24"/>
                <w:lang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AFD">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连排热回收换热器</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3336216B">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E-290C/D,BEM600-1.0-146.5-6/19-2I\规格:Φ600*6000,换热面积:146.5m2;管程介质:余热锅炉连排水;管程设计压力:1.0MPa,管程设计温度:160℃;管程流量:90000kg/h;壳程介质:蒸汽冷凝水;壳程设计压力:1.0MPa;壳程设计温度:160℃;壳程流量:150000kg/h;列管材质:10#;壳体材质:Q345R。\通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FEA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70F">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D45">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5CE9">
            <w:pPr>
              <w:widowControl/>
              <w:jc w:val="center"/>
              <w:textAlignment w:val="center"/>
              <w:rPr>
                <w:rFonts w:hint="eastAsia" w:ascii="宋体" w:hAnsi="宋体" w:eastAsia="宋体" w:cs="宋体"/>
                <w:color w:val="000000"/>
                <w:sz w:val="24"/>
                <w:szCs w:val="24"/>
                <w:lang w:bidi="ar"/>
              </w:rPr>
            </w:pPr>
          </w:p>
        </w:tc>
      </w:tr>
      <w:tr w14:paraId="605773BE">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F7A0">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B2F">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10304599</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DAB">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中压蒸汽凝液闪蒸罐</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7EE18663">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V-955\Φ2500*5000(筒体)mm\容器容积:29.01m3,设计压力:2.7MPa,操作压力:2.3MPa,设计温度:270℃,操作温度221.78℃,容器介质:蒸汽凝液、蒸汽,进料量：140000kg/h,筒体/封头材质:Q345R。\通用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843">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C1C">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7B9B">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EEF">
            <w:pPr>
              <w:widowControl/>
              <w:jc w:val="center"/>
              <w:textAlignment w:val="center"/>
              <w:rPr>
                <w:rFonts w:hint="eastAsia" w:ascii="宋体" w:hAnsi="宋体" w:eastAsia="宋体" w:cs="宋体"/>
                <w:color w:val="000000"/>
                <w:sz w:val="24"/>
                <w:szCs w:val="24"/>
                <w:lang w:bidi="ar"/>
              </w:rPr>
            </w:pPr>
          </w:p>
        </w:tc>
      </w:tr>
      <w:tr w14:paraId="5998DA53">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2A73">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92D9">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10113328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1D3">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上封头</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273B8965">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椭圆封头 EHA(800*8),材质:S32168,h=25;\无锡汉英机器制造有限公司</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4D13">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4E5C">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E047">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6A3C">
            <w:pPr>
              <w:widowControl/>
              <w:jc w:val="center"/>
              <w:textAlignment w:val="center"/>
              <w:rPr>
                <w:rFonts w:hint="eastAsia" w:ascii="宋体" w:hAnsi="宋体" w:eastAsia="宋体" w:cs="宋体"/>
                <w:color w:val="000000"/>
                <w:sz w:val="24"/>
                <w:szCs w:val="24"/>
                <w:lang w:bidi="ar"/>
              </w:rPr>
            </w:pPr>
          </w:p>
        </w:tc>
      </w:tr>
      <w:tr w14:paraId="57E3F897">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3782">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35C">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10286053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8BE">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气液分离器</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28959F15">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Φ600X2712mm\S-6703A,材质:31603,容器容积:0.6m3,设计压力:1.5MPa,工作压力:1.2Mpa,设计温度:100℃,操作温度：常温,容器介质:尾气</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D32F">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6D85">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65A0">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192B">
            <w:pPr>
              <w:widowControl/>
              <w:jc w:val="center"/>
              <w:textAlignment w:val="center"/>
              <w:rPr>
                <w:rFonts w:hint="eastAsia" w:ascii="宋体" w:hAnsi="宋体" w:eastAsia="宋体" w:cs="宋体"/>
                <w:color w:val="000000"/>
                <w:sz w:val="24"/>
                <w:szCs w:val="24"/>
                <w:lang w:bidi="ar"/>
              </w:rPr>
            </w:pPr>
          </w:p>
        </w:tc>
      </w:tr>
      <w:tr w14:paraId="320DC9BC">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359E">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BB60">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10303172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EF37">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上</w:t>
            </w:r>
            <w:r>
              <w:rPr>
                <w:rFonts w:hint="eastAsia" w:ascii="宋体" w:hAnsi="宋体" w:eastAsia="宋体" w:cs="宋体"/>
                <w:color w:val="000000"/>
                <w:sz w:val="24"/>
                <w:szCs w:val="24"/>
                <w:lang w:bidi="ar"/>
              </w:rPr>
              <w:t>封头</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57A2">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上封头组件\EHA1000x12,材质:022Cr17Ni12Mo2\直径φ1000mm\GB/T25198\E-453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3202">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7FA3">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472">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D35">
            <w:pPr>
              <w:widowControl/>
              <w:jc w:val="center"/>
              <w:textAlignment w:val="center"/>
              <w:rPr>
                <w:rFonts w:hint="eastAsia" w:ascii="宋体" w:hAnsi="宋体" w:eastAsia="宋体" w:cs="宋体"/>
                <w:color w:val="000000"/>
                <w:sz w:val="24"/>
                <w:szCs w:val="24"/>
                <w:lang w:bidi="ar"/>
              </w:rPr>
            </w:pPr>
          </w:p>
        </w:tc>
      </w:tr>
      <w:tr w14:paraId="0963EE93">
        <w:tblPrEx>
          <w:tblCellMar>
            <w:top w:w="15" w:type="dxa"/>
            <w:left w:w="15" w:type="dxa"/>
            <w:bottom w:w="15" w:type="dxa"/>
            <w:right w:w="15" w:type="dxa"/>
          </w:tblCellMar>
        </w:tblPrEx>
        <w:trPr>
          <w:trHeight w:val="1157"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83E">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QGD-3120-260515-0656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11C">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1030317</w:t>
            </w:r>
            <w:r>
              <w:rPr>
                <w:rFonts w:hint="eastAsia" w:ascii="宋体" w:hAnsi="宋体" w:eastAsia="宋体" w:cs="宋体"/>
                <w:color w:val="000000"/>
                <w:sz w:val="24"/>
                <w:szCs w:val="24"/>
                <w:lang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2EA">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下封头</w:t>
            </w:r>
          </w:p>
        </w:tc>
        <w:tc>
          <w:tcPr>
            <w:tcW w:w="3550" w:type="dxa"/>
            <w:tcBorders>
              <w:top w:val="single" w:color="000000" w:sz="4" w:space="0"/>
              <w:left w:val="single" w:color="000000" w:sz="4" w:space="0"/>
              <w:bottom w:val="single" w:color="000000" w:sz="4" w:space="0"/>
              <w:right w:val="single" w:color="auto" w:sz="4" w:space="0"/>
            </w:tcBorders>
            <w:shd w:val="clear" w:color="auto" w:fill="auto"/>
            <w:vAlign w:val="center"/>
          </w:tcPr>
          <w:p w14:paraId="22C1A75E">
            <w:pPr>
              <w:widowControl/>
              <w:jc w:val="left"/>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bidi="ar"/>
              </w:rPr>
              <w:t>下封头组件\EHA1000x12,材质:022Cr17Ni12Mo2\直径φ1000mm\GB/T25198\E-453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6502">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台</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0D53">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825">
            <w:pPr>
              <w:widowControl/>
              <w:jc w:val="center"/>
              <w:textAlignment w:val="center"/>
              <w:rPr>
                <w:rFonts w:hint="eastAsia" w:ascii="宋体" w:hAnsi="宋体" w:eastAsia="宋体" w:cs="宋体"/>
                <w:color w:val="000000"/>
                <w:sz w:val="24"/>
                <w:szCs w:val="24"/>
                <w:lang w:bidi="ar"/>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5262">
            <w:pPr>
              <w:widowControl/>
              <w:jc w:val="center"/>
              <w:textAlignment w:val="center"/>
              <w:rPr>
                <w:rFonts w:hint="eastAsia" w:ascii="宋体" w:hAnsi="宋体" w:eastAsia="宋体" w:cs="宋体"/>
                <w:color w:val="000000"/>
                <w:sz w:val="24"/>
                <w:szCs w:val="24"/>
                <w:lang w:bidi="ar"/>
              </w:rPr>
            </w:pPr>
          </w:p>
        </w:tc>
      </w:tr>
      <w:tr w14:paraId="2FF492BE">
        <w:tblPrEx>
          <w:tblCellMar>
            <w:top w:w="15" w:type="dxa"/>
            <w:left w:w="15" w:type="dxa"/>
            <w:bottom w:w="15" w:type="dxa"/>
            <w:right w:w="15" w:type="dxa"/>
          </w:tblCellMar>
        </w:tblPrEx>
        <w:trPr>
          <w:trHeight w:val="1170" w:hRule="atLeast"/>
        </w:trPr>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72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b/>
                <w:bCs/>
                <w:lang w:val="en-US" w:eastAsia="zh-CN"/>
              </w:rPr>
              <w:t>发包要求</w:t>
            </w:r>
            <w:r>
              <w:rPr>
                <w:rFonts w:hint="eastAsia"/>
                <w:b/>
                <w:bCs/>
              </w:rPr>
              <w:t>：</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hint="eastAsia" w:ascii="宋体" w:hAnsi="宋体" w:eastAsia="宋体" w:cs="宋体"/>
                <w:b/>
                <w:bCs/>
                <w:sz w:val="24"/>
                <w:szCs w:val="22"/>
                <w:lang w:val="en-US" w:eastAsia="zh-CN" w:bidi="ar-SA"/>
              </w:rPr>
              <w:t>具体事宜以请购规格和采购技术要求为准。</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rFonts w:hint="eastAsia"/>
                <w:b/>
                <w:bCs/>
                <w:sz w:val="24"/>
                <w:lang w:eastAsia="zh-CN"/>
              </w:rPr>
            </w:pPr>
            <w:r>
              <w:rPr>
                <w:rFonts w:hint="eastAsia"/>
                <w:b/>
                <w:bCs/>
                <w:sz w:val="24"/>
                <w:lang w:eastAsia="zh-CN"/>
              </w:rPr>
              <w:t>C、付款方式：</w:t>
            </w:r>
            <w:r>
              <w:rPr>
                <w:rFonts w:hint="eastAsia" w:ascii="仿宋_GB2312" w:hAnsi="仿宋" w:eastAsia="仿宋_GB2312"/>
                <w:b/>
                <w:bCs/>
                <w:sz w:val="24"/>
                <w:lang w:eastAsia="zh-CN"/>
              </w:rPr>
              <w:t>全</w:t>
            </w:r>
            <w:r>
              <w:rPr>
                <w:rFonts w:hint="eastAsia"/>
                <w:b/>
                <w:bCs/>
                <w:sz w:val="24"/>
                <w:lang w:eastAsia="zh-CN"/>
              </w:rPr>
              <w:t>部货款均以现汇方式支付，预付30%提供等额保函，货到验收合格付60%，10%质保；未提供保函按照货到验收合格付90%，留10%质保。</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1AC5C37F">
      <w:pPr>
        <w:pStyle w:val="17"/>
        <w:spacing w:line="360" w:lineRule="auto"/>
        <w:jc w:val="both"/>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4"/>
    <w:p w14:paraId="3C4920E1">
      <w:pPr>
        <w:spacing w:line="360" w:lineRule="auto"/>
        <w:jc w:val="center"/>
        <w:rPr>
          <w:rFonts w:hint="eastAsia" w:ascii="宋体" w:hAnsi="宋体" w:eastAsia="宋体" w:cs="宋体"/>
          <w:sz w:val="28"/>
          <w:szCs w:val="28"/>
          <w:lang w:eastAsia="zh-CN"/>
        </w:rPr>
      </w:pPr>
    </w:p>
    <w:p w14:paraId="03AD5530">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3791AAE"/>
    <w:rsid w:val="0BFF33C3"/>
    <w:rsid w:val="145F4C75"/>
    <w:rsid w:val="15E4596F"/>
    <w:rsid w:val="1ECF2269"/>
    <w:rsid w:val="249471B2"/>
    <w:rsid w:val="2B9065EA"/>
    <w:rsid w:val="2C3614AA"/>
    <w:rsid w:val="2D144DDE"/>
    <w:rsid w:val="2E092DE3"/>
    <w:rsid w:val="34921CE4"/>
    <w:rsid w:val="38E7731C"/>
    <w:rsid w:val="3CBB5B89"/>
    <w:rsid w:val="40A14897"/>
    <w:rsid w:val="46092FFA"/>
    <w:rsid w:val="4B661EB8"/>
    <w:rsid w:val="4C65157D"/>
    <w:rsid w:val="4D50309A"/>
    <w:rsid w:val="50C91F87"/>
    <w:rsid w:val="550F31D2"/>
    <w:rsid w:val="57F06B97"/>
    <w:rsid w:val="57F45C8F"/>
    <w:rsid w:val="58671C4C"/>
    <w:rsid w:val="5B047D71"/>
    <w:rsid w:val="5CF2192B"/>
    <w:rsid w:val="62F917B9"/>
    <w:rsid w:val="6441422F"/>
    <w:rsid w:val="672B3381"/>
    <w:rsid w:val="71D65F0B"/>
    <w:rsid w:val="75542A4A"/>
    <w:rsid w:val="7B8D2223"/>
    <w:rsid w:val="7BB44529"/>
    <w:rsid w:val="7EEF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11332</Words>
  <Characters>12526</Characters>
  <Lines>0</Lines>
  <Paragraphs>0</Paragraphs>
  <TotalTime>2</TotalTime>
  <ScaleCrop>false</ScaleCrop>
  <LinksUpToDate>false</LinksUpToDate>
  <CharactersWithSpaces>13189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2026-05-27T10:08:21Z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