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1"/>
        <w:rPr>
          <w:rFonts w:ascii="仿宋" w:hAnsi="仿宋" w:eastAsia="仿宋"/>
          <w:color w:val="auto"/>
          <w:sz w:val="20"/>
          <w:highlight w:val="none"/>
          <w:lang w:eastAsia="zh-CN"/>
        </w:rPr>
      </w:pPr>
    </w:p>
    <w:p w14:paraId="4422970F">
      <w:pPr>
        <w:pStyle w:val="21"/>
        <w:rPr>
          <w:rFonts w:ascii="仿宋" w:hAnsi="仿宋" w:eastAsia="仿宋"/>
          <w:color w:val="auto"/>
          <w:sz w:val="20"/>
          <w:highlight w:val="none"/>
        </w:rPr>
      </w:pPr>
    </w:p>
    <w:p w14:paraId="7E09FF86">
      <w:pPr>
        <w:pStyle w:val="21"/>
        <w:rPr>
          <w:rFonts w:ascii="仿宋" w:hAnsi="仿宋" w:eastAsia="仿宋"/>
          <w:color w:val="auto"/>
          <w:sz w:val="20"/>
          <w:highlight w:val="none"/>
        </w:rPr>
      </w:pPr>
    </w:p>
    <w:p w14:paraId="609CB927">
      <w:pPr>
        <w:pStyle w:val="21"/>
        <w:rPr>
          <w:rFonts w:ascii="仿宋" w:hAnsi="仿宋" w:eastAsia="仿宋"/>
          <w:color w:val="auto"/>
          <w:sz w:val="20"/>
          <w:highlight w:val="none"/>
        </w:rPr>
      </w:pPr>
    </w:p>
    <w:p w14:paraId="77780892">
      <w:pPr>
        <w:pStyle w:val="21"/>
        <w:rPr>
          <w:rFonts w:ascii="仿宋" w:hAnsi="仿宋" w:eastAsia="仿宋"/>
          <w:color w:val="auto"/>
          <w:sz w:val="20"/>
          <w:highlight w:val="none"/>
        </w:rPr>
      </w:pPr>
    </w:p>
    <w:p w14:paraId="52EDCF76">
      <w:pPr>
        <w:pStyle w:val="21"/>
        <w:spacing w:before="5"/>
        <w:rPr>
          <w:rFonts w:ascii="仿宋" w:hAnsi="仿宋" w:eastAsia="仿宋"/>
          <w:color w:val="auto"/>
          <w:sz w:val="20"/>
          <w:highlight w:val="none"/>
        </w:rPr>
      </w:pPr>
    </w:p>
    <w:p w14:paraId="083CB69D">
      <w:pPr>
        <w:pStyle w:val="21"/>
        <w:jc w:val="center"/>
        <w:rPr>
          <w:rFonts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21"/>
        <w:jc w:val="center"/>
        <w:rPr>
          <w:rFonts w:ascii="仿宋" w:hAnsi="仿宋" w:eastAsia="仿宋"/>
          <w:b/>
          <w:color w:val="auto"/>
          <w:sz w:val="52"/>
          <w:szCs w:val="22"/>
          <w:highlight w:val="none"/>
          <w:u w:val="single"/>
          <w:lang w:eastAsia="zh-CN"/>
        </w:rPr>
      </w:pPr>
    </w:p>
    <w:p w14:paraId="43EC0059">
      <w:pPr>
        <w:pStyle w:val="21"/>
        <w:jc w:val="center"/>
        <w:rPr>
          <w:rFonts w:hint="default" w:ascii="仿宋" w:hAnsi="仿宋" w:eastAsia="仿宋"/>
          <w:b/>
          <w:color w:val="auto"/>
          <w:sz w:val="52"/>
          <w:szCs w:val="22"/>
          <w:highlight w:val="none"/>
          <w:u w:val="single"/>
          <w:lang w:val="en-US" w:eastAsia="zh-CN"/>
        </w:rPr>
      </w:pPr>
      <w:r>
        <w:rPr>
          <w:rFonts w:hint="eastAsia" w:asciiTheme="majorEastAsia" w:hAnsiTheme="majorEastAsia" w:eastAsiaTheme="majorEastAsia"/>
          <w:b/>
          <w:sz w:val="44"/>
          <w:szCs w:val="44"/>
          <w:lang w:val="en-US" w:eastAsia="zh-CN"/>
        </w:rPr>
        <w:t>管带机托辊采购项目</w:t>
      </w:r>
    </w:p>
    <w:p w14:paraId="4A800234">
      <w:pPr>
        <w:pStyle w:val="21"/>
        <w:jc w:val="center"/>
        <w:rPr>
          <w:rFonts w:hint="eastAsia" w:ascii="仿宋" w:hAnsi="仿宋" w:eastAsia="仿宋"/>
          <w:b/>
          <w:color w:val="auto"/>
          <w:sz w:val="72"/>
          <w:szCs w:val="72"/>
          <w:highlight w:val="none"/>
          <w:u w:val="single"/>
          <w:lang w:eastAsia="zh-CN"/>
        </w:rPr>
      </w:pPr>
    </w:p>
    <w:p w14:paraId="4FD62B60">
      <w:pPr>
        <w:pStyle w:val="21"/>
        <w:jc w:val="center"/>
        <w:rPr>
          <w:rFonts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询比文件</w:t>
      </w:r>
    </w:p>
    <w:p w14:paraId="76C3B8BE">
      <w:pPr>
        <w:pStyle w:val="2"/>
        <w:jc w:val="center"/>
        <w:rPr>
          <w:rFonts w:hint="eastAsia" w:ascii="仿宋" w:hAnsi="仿宋" w:eastAsia="仿宋"/>
          <w:color w:val="auto"/>
          <w:sz w:val="28"/>
          <w:szCs w:val="28"/>
          <w:highlight w:val="none"/>
        </w:rPr>
      </w:pPr>
    </w:p>
    <w:p w14:paraId="664AE1EE">
      <w:pPr>
        <w:pStyle w:val="2"/>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项目</w:t>
      </w:r>
      <w:r>
        <w:rPr>
          <w:rFonts w:hint="eastAsia" w:ascii="仿宋" w:hAnsi="仿宋" w:eastAsia="仿宋"/>
          <w:color w:val="auto"/>
          <w:sz w:val="28"/>
          <w:szCs w:val="28"/>
          <w:highlight w:val="none"/>
        </w:rPr>
        <w:t>编号：</w:t>
      </w:r>
      <w:r>
        <w:rPr>
          <w:rFonts w:hint="eastAsia"/>
          <w:sz w:val="28"/>
          <w:szCs w:val="28"/>
        </w:rPr>
        <w:t>QGD-3125-260422-0108</w:t>
      </w:r>
      <w:r>
        <w:rPr>
          <w:rFonts w:hint="eastAsia" w:ascii="仿宋" w:hAnsi="仿宋" w:eastAsia="仿宋"/>
          <w:color w:val="auto"/>
          <w:sz w:val="28"/>
          <w:szCs w:val="28"/>
          <w:highlight w:val="none"/>
        </w:rPr>
        <w:t>）</w:t>
      </w:r>
    </w:p>
    <w:p w14:paraId="61CA626B">
      <w:pPr>
        <w:pStyle w:val="21"/>
        <w:rPr>
          <w:rFonts w:ascii="仿宋" w:hAnsi="仿宋" w:eastAsia="仿宋"/>
          <w:b/>
          <w:color w:val="auto"/>
          <w:sz w:val="94"/>
          <w:highlight w:val="none"/>
          <w:lang w:eastAsia="zh-CN"/>
        </w:rPr>
      </w:pPr>
    </w:p>
    <w:p w14:paraId="0EDD7F02">
      <w:pPr>
        <w:pStyle w:val="21"/>
        <w:rPr>
          <w:rFonts w:ascii="仿宋" w:hAnsi="仿宋" w:eastAsia="仿宋"/>
          <w:b/>
          <w:color w:val="auto"/>
          <w:sz w:val="32"/>
          <w:szCs w:val="32"/>
          <w:highlight w:val="none"/>
          <w:lang w:eastAsia="zh-CN"/>
        </w:rPr>
      </w:pPr>
    </w:p>
    <w:p w14:paraId="625E23BA">
      <w:pPr>
        <w:pStyle w:val="21"/>
        <w:rPr>
          <w:rFonts w:ascii="仿宋" w:hAnsi="仿宋" w:eastAsia="仿宋"/>
          <w:b/>
          <w:color w:val="auto"/>
          <w:sz w:val="32"/>
          <w:szCs w:val="32"/>
          <w:highlight w:val="none"/>
          <w:lang w:eastAsia="zh-CN"/>
        </w:rPr>
      </w:pPr>
    </w:p>
    <w:p w14:paraId="508D72A8">
      <w:pPr>
        <w:pStyle w:val="21"/>
        <w:rPr>
          <w:rFonts w:ascii="仿宋" w:hAnsi="仿宋" w:eastAsia="仿宋"/>
          <w:b/>
          <w:color w:val="auto"/>
          <w:sz w:val="32"/>
          <w:szCs w:val="32"/>
          <w:highlight w:val="none"/>
          <w:lang w:eastAsia="zh-CN"/>
        </w:rPr>
      </w:pPr>
    </w:p>
    <w:p w14:paraId="5D7479EF">
      <w:pPr>
        <w:pStyle w:val="21"/>
        <w:rPr>
          <w:rFonts w:ascii="仿宋" w:hAnsi="仿宋" w:eastAsia="仿宋"/>
          <w:b/>
          <w:color w:val="auto"/>
          <w:sz w:val="32"/>
          <w:szCs w:val="32"/>
          <w:highlight w:val="none"/>
          <w:lang w:eastAsia="zh-CN"/>
        </w:rPr>
      </w:pPr>
    </w:p>
    <w:p w14:paraId="5E3EDBBB">
      <w:pPr>
        <w:pStyle w:val="2"/>
        <w:jc w:val="center"/>
        <w:rPr>
          <w:rFonts w:ascii="仿宋" w:hAnsi="仿宋" w:eastAsia="仿宋"/>
          <w:b/>
          <w:color w:val="auto"/>
          <w:sz w:val="28"/>
          <w:szCs w:val="28"/>
          <w:highlight w:val="none"/>
        </w:rPr>
      </w:pPr>
    </w:p>
    <w:p w14:paraId="2C80907E">
      <w:pPr>
        <w:pStyle w:val="2"/>
        <w:jc w:val="center"/>
        <w:rPr>
          <w:rFonts w:ascii="仿宋" w:hAnsi="仿宋" w:eastAsia="仿宋"/>
          <w:b/>
          <w:color w:val="auto"/>
          <w:sz w:val="28"/>
          <w:szCs w:val="28"/>
          <w:highlight w:val="none"/>
        </w:rPr>
      </w:pPr>
    </w:p>
    <w:p w14:paraId="5B33F967">
      <w:pPr>
        <w:pStyle w:val="2"/>
        <w:jc w:val="center"/>
        <w:rPr>
          <w:rFonts w:ascii="仿宋" w:hAnsi="仿宋" w:eastAsia="仿宋"/>
          <w:b/>
          <w:color w:val="auto"/>
          <w:sz w:val="28"/>
          <w:szCs w:val="28"/>
          <w:highlight w:val="none"/>
        </w:rPr>
      </w:pPr>
    </w:p>
    <w:p w14:paraId="73F3D721">
      <w:pPr>
        <w:pStyle w:val="2"/>
        <w:jc w:val="center"/>
        <w:rPr>
          <w:rFonts w:ascii="仿宋" w:hAnsi="仿宋" w:eastAsia="仿宋"/>
          <w:b/>
          <w:color w:val="auto"/>
          <w:sz w:val="28"/>
          <w:szCs w:val="28"/>
          <w:highlight w:val="none"/>
        </w:rPr>
      </w:pPr>
    </w:p>
    <w:p w14:paraId="6C9110B6">
      <w:pPr>
        <w:pStyle w:val="2"/>
        <w:jc w:val="center"/>
        <w:rPr>
          <w:rFonts w:ascii="仿宋" w:hAnsi="仿宋" w:eastAsia="仿宋"/>
          <w:b/>
          <w:color w:val="auto"/>
          <w:sz w:val="28"/>
          <w:szCs w:val="28"/>
          <w:highlight w:val="none"/>
        </w:rPr>
      </w:pPr>
    </w:p>
    <w:p w14:paraId="6A4632BD">
      <w:pPr>
        <w:pStyle w:val="2"/>
        <w:jc w:val="center"/>
        <w:rPr>
          <w:rFonts w:ascii="仿宋" w:hAnsi="仿宋" w:eastAsia="仿宋"/>
          <w:b/>
          <w:color w:val="auto"/>
          <w:sz w:val="28"/>
          <w:szCs w:val="28"/>
          <w:highlight w:val="none"/>
        </w:rPr>
      </w:pPr>
    </w:p>
    <w:p w14:paraId="22155F58">
      <w:pPr>
        <w:pStyle w:val="2"/>
        <w:jc w:val="center"/>
        <w:rPr>
          <w:rFonts w:ascii="仿宋" w:hAnsi="仿宋" w:eastAsia="仿宋"/>
          <w:b/>
          <w:color w:val="auto"/>
          <w:sz w:val="28"/>
          <w:szCs w:val="28"/>
          <w:highlight w:val="none"/>
        </w:rPr>
      </w:pPr>
    </w:p>
    <w:p w14:paraId="28F76EEA">
      <w:pPr>
        <w:pStyle w:val="2"/>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w:t>
      </w:r>
      <w:r>
        <w:rPr>
          <w:rFonts w:hint="eastAsia" w:ascii="仿宋" w:hAnsi="仿宋" w:eastAsia="仿宋"/>
          <w:b/>
          <w:color w:val="auto"/>
          <w:w w:val="95"/>
          <w:sz w:val="32"/>
          <w:highlight w:val="none"/>
          <w:lang w:val="en-US" w:eastAsia="zh-CN"/>
        </w:rPr>
        <w:t>2026</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05</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21"/>
        <w:rPr>
          <w:rFonts w:ascii="仿宋" w:hAnsi="仿宋" w:eastAsia="仿宋"/>
          <w:color w:val="auto"/>
          <w:sz w:val="20"/>
          <w:highlight w:val="none"/>
          <w:lang w:eastAsia="zh-CN"/>
        </w:rPr>
      </w:pPr>
    </w:p>
    <w:p w14:paraId="2F106746">
      <w:pPr>
        <w:pStyle w:val="21"/>
        <w:rPr>
          <w:rFonts w:ascii="仿宋" w:hAnsi="仿宋" w:eastAsia="仿宋"/>
          <w:color w:val="auto"/>
          <w:sz w:val="20"/>
          <w:highlight w:val="none"/>
          <w:lang w:eastAsia="zh-CN"/>
        </w:rPr>
      </w:pPr>
    </w:p>
    <w:p w14:paraId="2356BFA5">
      <w:pPr>
        <w:pStyle w:val="21"/>
        <w:spacing w:before="9"/>
        <w:rPr>
          <w:rFonts w:ascii="仿宋" w:hAnsi="仿宋" w:eastAsia="仿宋"/>
          <w:color w:val="auto"/>
          <w:highlight w:val="none"/>
          <w:lang w:eastAsia="zh-CN"/>
        </w:rPr>
      </w:pPr>
    </w:p>
    <w:p w14:paraId="5202D942">
      <w:pPr>
        <w:tabs>
          <w:tab w:val="left" w:pos="709"/>
        </w:tabs>
        <w:spacing w:line="360" w:lineRule="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2"/>
        <w:keepNext w:val="0"/>
        <w:keepLines w:val="0"/>
        <w:pageBreakBefore w:val="0"/>
        <w:kinsoku/>
        <w:overflowPunct/>
        <w:topLinePunct w:val="0"/>
        <w:bidi w:val="0"/>
        <w:spacing w:line="336" w:lineRule="auto"/>
        <w:rPr>
          <w:rFonts w:ascii="仿宋" w:hAnsi="仿宋" w:eastAsia="仿宋"/>
          <w:color w:val="auto"/>
          <w:highlight w:val="none"/>
        </w:rPr>
      </w:pPr>
    </w:p>
    <w:p w14:paraId="12A4B0FE">
      <w:pPr>
        <w:pStyle w:val="21"/>
        <w:keepNext w:val="0"/>
        <w:keepLines w:val="0"/>
        <w:pageBreakBefore w:val="0"/>
        <w:kinsoku/>
        <w:overflowPunct/>
        <w:topLinePunct w:val="0"/>
        <w:bidi w:val="0"/>
        <w:spacing w:line="336" w:lineRule="auto"/>
        <w:ind w:left="0" w:leftChars="0" w:firstLine="609" w:firstLineChars="29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福建福海创石油化工有限公司就“</w:t>
      </w:r>
      <w:r>
        <w:rPr>
          <w:rFonts w:hint="default" w:ascii="Times New Roman" w:hAnsi="Times New Roman" w:eastAsia="宋体" w:cs="Times New Roman"/>
          <w:b w:val="0"/>
          <w:color w:val="auto"/>
          <w:sz w:val="21"/>
          <w:szCs w:val="21"/>
          <w:highlight w:val="none"/>
          <w:u w:val="single"/>
          <w:lang w:val="en-US" w:eastAsia="zh-CN"/>
        </w:rPr>
        <w:t>管带机托辊采购</w:t>
      </w:r>
      <w:r>
        <w:rPr>
          <w:rFonts w:hint="default" w:ascii="Times New Roman" w:hAnsi="Times New Roman" w:eastAsia="宋体" w:cs="Times New Roman"/>
          <w:color w:val="auto"/>
          <w:sz w:val="21"/>
          <w:szCs w:val="21"/>
          <w:highlight w:val="none"/>
          <w:u w:val="single"/>
          <w:lang w:val="en-US" w:eastAsia="zh-CN"/>
        </w:rPr>
        <w:t>项目</w:t>
      </w:r>
      <w:r>
        <w:rPr>
          <w:rFonts w:hint="default" w:ascii="Times New Roman" w:hAnsi="Times New Roman" w:eastAsia="宋体" w:cs="Times New Roman"/>
          <w:color w:val="auto"/>
          <w:sz w:val="21"/>
          <w:szCs w:val="21"/>
          <w:highlight w:val="none"/>
          <w:u w:val="single"/>
          <w:lang w:eastAsia="zh-CN"/>
        </w:rPr>
        <w:t>（项目编号：QGD-3125-260422-0108）</w:t>
      </w:r>
      <w:r>
        <w:rPr>
          <w:rFonts w:hint="default" w:ascii="Times New Roman" w:hAnsi="Times New Roman" w:eastAsia="宋体" w:cs="Times New Roman"/>
          <w:color w:val="auto"/>
          <w:sz w:val="21"/>
          <w:szCs w:val="21"/>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firstLine="480"/>
        <w:textAlignment w:val="auto"/>
        <w:rPr>
          <w:rFonts w:hint="default" w:ascii="Times New Roman" w:hAnsi="Times New Roman" w:eastAsia="宋体" w:cs="Times New Roman"/>
          <w:b/>
          <w:snapToGrid w:val="0"/>
          <w:color w:val="auto"/>
          <w:spacing w:val="8"/>
          <w:sz w:val="21"/>
          <w:szCs w:val="21"/>
          <w:highlight w:val="none"/>
          <w:lang w:eastAsia="zh-CN"/>
        </w:rPr>
      </w:pPr>
      <w:r>
        <w:rPr>
          <w:rFonts w:hint="default" w:ascii="Times New Roman" w:hAnsi="Times New Roman" w:eastAsia="宋体" w:cs="Times New Roman"/>
          <w:b/>
          <w:snapToGrid w:val="0"/>
          <w:color w:val="auto"/>
          <w:spacing w:val="8"/>
          <w:sz w:val="21"/>
          <w:szCs w:val="21"/>
          <w:highlight w:val="none"/>
          <w:lang w:eastAsia="zh-CN"/>
        </w:rPr>
        <w:t>一、项目概况与采购内容</w:t>
      </w:r>
    </w:p>
    <w:p w14:paraId="0EA26E0F">
      <w:pPr>
        <w:pStyle w:val="210"/>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336" w:lineRule="auto"/>
        <w:ind w:left="734" w:leftChars="200" w:hanging="294" w:hangingChars="140"/>
        <w:jc w:val="both"/>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lang w:eastAsia="zh-CN"/>
        </w:rPr>
        <w:t>1、</w:t>
      </w:r>
      <w:r>
        <w:rPr>
          <w:rFonts w:hint="default" w:ascii="Times New Roman" w:hAnsi="Times New Roman" w:eastAsia="宋体" w:cs="Times New Roman"/>
          <w:color w:val="auto"/>
          <w:sz w:val="21"/>
          <w:szCs w:val="21"/>
          <w:highlight w:val="none"/>
          <w:lang w:val="en-US" w:eastAsia="zh-CN" w:bidi="ar-SA"/>
        </w:rPr>
        <w:t>项目名称：</w:t>
      </w:r>
      <w:r>
        <w:rPr>
          <w:rFonts w:hint="default" w:ascii="Times New Roman" w:hAnsi="Times New Roman" w:eastAsia="宋体" w:cs="Times New Roman"/>
          <w:b w:val="0"/>
          <w:color w:val="auto"/>
          <w:sz w:val="21"/>
          <w:szCs w:val="21"/>
          <w:highlight w:val="none"/>
          <w:u w:val="none"/>
          <w:lang w:val="en-US" w:eastAsia="zh-CN"/>
        </w:rPr>
        <w:t>管带机托辊采购</w:t>
      </w:r>
      <w:r>
        <w:rPr>
          <w:rFonts w:hint="default" w:ascii="Times New Roman" w:hAnsi="Times New Roman" w:eastAsia="宋体" w:cs="Times New Roman"/>
          <w:color w:val="auto"/>
          <w:sz w:val="21"/>
          <w:szCs w:val="21"/>
          <w:highlight w:val="none"/>
          <w:u w:val="none"/>
          <w:lang w:val="en-US" w:eastAsia="zh-CN"/>
        </w:rPr>
        <w:t>项目</w:t>
      </w:r>
    </w:p>
    <w:p w14:paraId="21133CBC">
      <w:pPr>
        <w:pStyle w:val="210"/>
        <w:keepNext w:val="0"/>
        <w:keepLines w:val="0"/>
        <w:pageBreakBefore w:val="0"/>
        <w:numPr>
          <w:ilvl w:val="0"/>
          <w:numId w:val="0"/>
        </w:numPr>
        <w:kinsoku/>
        <w:wordWrap w:val="0"/>
        <w:overflowPunct/>
        <w:topLinePunct w:val="0"/>
        <w:autoSpaceDE/>
        <w:autoSpaceDN/>
        <w:bidi w:val="0"/>
        <w:snapToGrid/>
        <w:spacing w:before="0" w:beforeLines="0" w:afterLines="0" w:line="336" w:lineRule="auto"/>
        <w:ind w:left="734" w:leftChars="200" w:hanging="294" w:hangingChars="140"/>
        <w:jc w:val="both"/>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2、供货范围：物</w:t>
      </w:r>
      <w:r>
        <w:rPr>
          <w:rFonts w:hint="default" w:ascii="Times New Roman" w:hAnsi="Times New Roman" w:eastAsia="宋体" w:cs="Times New Roman"/>
          <w:color w:val="auto"/>
          <w:sz w:val="21"/>
          <w:szCs w:val="21"/>
          <w:highlight w:val="none"/>
          <w:lang w:val="en-US" w:eastAsia="zh-CN"/>
        </w:rPr>
        <w:t>料</w:t>
      </w:r>
      <w:r>
        <w:rPr>
          <w:rFonts w:hint="default" w:ascii="Times New Roman" w:hAnsi="Times New Roman" w:eastAsia="宋体" w:cs="Times New Roman"/>
          <w:color w:val="auto"/>
          <w:sz w:val="21"/>
          <w:szCs w:val="21"/>
          <w:highlight w:val="none"/>
          <w:lang w:eastAsia="zh-CN"/>
        </w:rPr>
        <w:t>编</w:t>
      </w:r>
      <w:r>
        <w:rPr>
          <w:rFonts w:hint="default" w:ascii="Times New Roman" w:hAnsi="Times New Roman" w:eastAsia="宋体" w:cs="Times New Roman"/>
          <w:color w:val="auto"/>
          <w:sz w:val="21"/>
          <w:szCs w:val="21"/>
          <w:highlight w:val="none"/>
          <w:lang w:val="en-US" w:eastAsia="zh-CN"/>
        </w:rPr>
        <w:t>码：</w:t>
      </w:r>
      <w:r>
        <w:rPr>
          <w:rFonts w:hint="default" w:ascii="Times New Roman" w:hAnsi="Times New Roman" w:eastAsia="宋体" w:cs="Times New Roman"/>
          <w:color w:val="auto"/>
          <w:sz w:val="21"/>
          <w:szCs w:val="21"/>
          <w:highlight w:val="none"/>
          <w:lang w:eastAsia="zh-CN"/>
        </w:rPr>
        <w:t>10299697，</w:t>
      </w:r>
      <w:r>
        <w:rPr>
          <w:rFonts w:hint="default" w:ascii="Times New Roman" w:hAnsi="Times New Roman" w:eastAsia="宋体" w:cs="Times New Roman"/>
          <w:color w:val="auto"/>
          <w:sz w:val="21"/>
          <w:szCs w:val="21"/>
          <w:highlight w:val="none"/>
          <w:lang w:val="en-US" w:eastAsia="zh-CN"/>
        </w:rPr>
        <w:t>物料名称：</w:t>
      </w:r>
      <w:r>
        <w:rPr>
          <w:rFonts w:hint="default" w:ascii="Times New Roman" w:hAnsi="Times New Roman" w:eastAsia="宋体" w:cs="Times New Roman"/>
          <w:color w:val="auto"/>
          <w:sz w:val="21"/>
          <w:szCs w:val="21"/>
          <w:highlight w:val="none"/>
          <w:lang w:eastAsia="zh-CN"/>
        </w:rPr>
        <w:t>管带机托辊（热浸锌），</w:t>
      </w:r>
      <w:r>
        <w:rPr>
          <w:rFonts w:hint="default" w:ascii="Times New Roman" w:hAnsi="Times New Roman" w:eastAsia="宋体" w:cs="Times New Roman"/>
          <w:color w:val="auto"/>
          <w:sz w:val="21"/>
          <w:szCs w:val="21"/>
          <w:highlight w:val="none"/>
          <w:lang w:val="en-US" w:eastAsia="zh-CN"/>
        </w:rPr>
        <w:t>采购</w:t>
      </w:r>
      <w:r>
        <w:rPr>
          <w:rFonts w:hint="default" w:ascii="Times New Roman" w:hAnsi="Times New Roman" w:eastAsia="宋体" w:cs="Times New Roman"/>
          <w:color w:val="auto"/>
          <w:sz w:val="21"/>
          <w:szCs w:val="21"/>
          <w:highlight w:val="none"/>
          <w:lang w:eastAsia="zh-CN"/>
        </w:rPr>
        <w:t>数量</w:t>
      </w:r>
      <w:r>
        <w:rPr>
          <w:rFonts w:hint="default" w:ascii="Times New Roman" w:hAnsi="Times New Roman" w:eastAsia="宋体" w:cs="Times New Roman"/>
          <w:color w:val="auto"/>
          <w:sz w:val="21"/>
          <w:szCs w:val="21"/>
          <w:highlight w:val="none"/>
          <w:lang w:val="en-US" w:eastAsia="zh-CN"/>
        </w:rPr>
        <w:t>3950件，</w:t>
      </w:r>
      <w:r>
        <w:rPr>
          <w:rFonts w:hint="default" w:ascii="Times New Roman" w:hAnsi="Times New Roman" w:eastAsia="宋体" w:cs="Times New Roman"/>
          <w:color w:val="auto"/>
          <w:sz w:val="21"/>
          <w:szCs w:val="21"/>
          <w:highlight w:val="none"/>
          <w:lang w:eastAsia="zh-CN"/>
        </w:rPr>
        <w:t>规格型号：φ159*317、e=25/带卡槽/材质：Q235\托辊辊体及侧边表面采用热浸锌涂层≥80um，具体详见附件《管带机输送带托辊技术要求》。</w:t>
      </w:r>
    </w:p>
    <w:p w14:paraId="10E7CD1A">
      <w:pPr>
        <w:pStyle w:val="210"/>
        <w:keepNext w:val="0"/>
        <w:keepLines w:val="0"/>
        <w:pageBreakBefore w:val="0"/>
        <w:numPr>
          <w:ilvl w:val="0"/>
          <w:numId w:val="0"/>
        </w:numPr>
        <w:kinsoku/>
        <w:overflowPunct/>
        <w:topLinePunct w:val="0"/>
        <w:autoSpaceDE/>
        <w:autoSpaceDN/>
        <w:bidi w:val="0"/>
        <w:spacing w:before="0" w:beforeLines="0" w:afterLines="0" w:line="336" w:lineRule="auto"/>
        <w:ind w:left="734" w:leftChars="200" w:hanging="294" w:hangingChars="140"/>
        <w:jc w:val="both"/>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3、采购控制价：</w:t>
      </w:r>
      <w:r>
        <w:rPr>
          <w:rFonts w:hint="default" w:ascii="Times New Roman" w:hAnsi="Times New Roman" w:eastAsia="宋体" w:cs="Times New Roman"/>
          <w:color w:val="auto"/>
          <w:sz w:val="21"/>
          <w:szCs w:val="21"/>
          <w:highlight w:val="none"/>
          <w:lang w:val="en-US" w:eastAsia="zh-CN"/>
        </w:rPr>
        <w:t>124.82</w:t>
      </w:r>
      <w:r>
        <w:rPr>
          <w:rFonts w:hint="default" w:ascii="Times New Roman" w:hAnsi="Times New Roman" w:eastAsia="宋体" w:cs="Times New Roman"/>
          <w:color w:val="auto"/>
          <w:sz w:val="21"/>
          <w:szCs w:val="21"/>
          <w:highlight w:val="none"/>
          <w:lang w:eastAsia="zh-CN"/>
        </w:rPr>
        <w:t>万元（</w:t>
      </w:r>
      <w:r>
        <w:rPr>
          <w:rFonts w:hint="default"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lang w:eastAsia="zh-CN"/>
        </w:rPr>
        <w:t>税价）。</w:t>
      </w:r>
    </w:p>
    <w:p w14:paraId="4E3EE2E0">
      <w:pPr>
        <w:pStyle w:val="210"/>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336" w:lineRule="auto"/>
        <w:ind w:left="734" w:leftChars="200" w:hanging="294" w:hangingChars="14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4、交期要求：</w:t>
      </w:r>
      <w:r>
        <w:rPr>
          <w:rFonts w:hint="eastAsia" w:ascii="Times New Roman" w:hAnsi="Times New Roman" w:cs="Times New Roman"/>
          <w:color w:val="auto"/>
          <w:sz w:val="21"/>
          <w:szCs w:val="21"/>
          <w:highlight w:val="none"/>
          <w:lang w:val="en-US" w:eastAsia="zh-CN"/>
        </w:rPr>
        <w:t>中选通知书下达后</w:t>
      </w:r>
      <w:r>
        <w:rPr>
          <w:rFonts w:hint="default" w:ascii="Times New Roman" w:hAnsi="Times New Roman" w:eastAsia="宋体" w:cs="Times New Roman"/>
          <w:color w:val="auto"/>
          <w:sz w:val="21"/>
          <w:szCs w:val="21"/>
          <w:highlight w:val="none"/>
          <w:lang w:eastAsia="zh-CN"/>
        </w:rPr>
        <w:t xml:space="preserve"> </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lang w:eastAsia="zh-CN"/>
        </w:rPr>
        <w:t>个日历天内</w:t>
      </w:r>
      <w:r>
        <w:rPr>
          <w:rFonts w:hint="default" w:ascii="Times New Roman" w:hAnsi="Times New Roman" w:eastAsia="宋体" w:cs="Times New Roman"/>
          <w:color w:val="auto"/>
          <w:sz w:val="21"/>
          <w:szCs w:val="21"/>
          <w:highlight w:val="none"/>
          <w:lang w:val="en-US" w:eastAsia="zh-CN"/>
        </w:rPr>
        <w:t>完成所有原材料采购、设计、制造、检验、运输工作，并在交付地点达到车板交货条件。</w:t>
      </w:r>
    </w:p>
    <w:p w14:paraId="6CEB2CA2">
      <w:pPr>
        <w:pStyle w:val="210"/>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336" w:lineRule="auto"/>
        <w:ind w:left="734" w:leftChars="200" w:hanging="294" w:hangingChars="140"/>
        <w:jc w:val="both"/>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5、质保期：货到验收合格之日起两年。</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80"/>
        <w:textAlignment w:val="auto"/>
        <w:rPr>
          <w:rFonts w:hint="default" w:ascii="Times New Roman" w:hAnsi="Times New Roman" w:eastAsia="宋体" w:cs="Times New Roman"/>
          <w:b/>
          <w:snapToGrid w:val="0"/>
          <w:color w:val="auto"/>
          <w:spacing w:val="8"/>
          <w:sz w:val="21"/>
          <w:szCs w:val="21"/>
          <w:highlight w:val="none"/>
          <w:lang w:eastAsia="zh-CN"/>
        </w:rPr>
      </w:pPr>
      <w:r>
        <w:rPr>
          <w:rFonts w:hint="default" w:ascii="Times New Roman" w:hAnsi="Times New Roman" w:eastAsia="宋体" w:cs="Times New Roman"/>
          <w:b/>
          <w:snapToGrid w:val="0"/>
          <w:color w:val="auto"/>
          <w:spacing w:val="8"/>
          <w:sz w:val="21"/>
          <w:szCs w:val="21"/>
          <w:highlight w:val="none"/>
          <w:lang w:eastAsia="zh-CN"/>
        </w:rPr>
        <w:t>二、参比人资格要求</w:t>
      </w:r>
    </w:p>
    <w:p w14:paraId="2BC86404">
      <w:pPr>
        <w:pStyle w:val="210"/>
        <w:keepNext w:val="0"/>
        <w:keepLines w:val="0"/>
        <w:pageBreakBefore w:val="0"/>
        <w:numPr>
          <w:ilvl w:val="0"/>
          <w:numId w:val="0"/>
        </w:numPr>
        <w:kinsoku/>
        <w:overflowPunct/>
        <w:topLinePunct w:val="0"/>
        <w:autoSpaceDE/>
        <w:autoSpaceDN/>
        <w:bidi w:val="0"/>
        <w:spacing w:before="0" w:beforeLines="0" w:afterLines="0" w:line="336" w:lineRule="auto"/>
        <w:ind w:left="752" w:leftChars="200" w:hanging="312" w:hangingChars="149"/>
        <w:jc w:val="both"/>
        <w:outlineLvl w:val="9"/>
        <w:rPr>
          <w:rFonts w:hint="default" w:ascii="Times New Roman" w:hAnsi="Times New Roman" w:eastAsia="宋体" w:cs="Times New Roman"/>
          <w:bCs w:val="0"/>
          <w:color w:val="auto"/>
          <w:sz w:val="21"/>
          <w:szCs w:val="21"/>
          <w:highlight w:val="none"/>
          <w:lang w:eastAsia="zh-CN"/>
        </w:rPr>
      </w:pPr>
      <w:r>
        <w:rPr>
          <w:rFonts w:hint="default" w:ascii="Times New Roman" w:hAnsi="Times New Roman" w:eastAsia="宋体" w:cs="Times New Roman"/>
          <w:bCs w:val="0"/>
          <w:color w:val="auto"/>
          <w:sz w:val="21"/>
          <w:szCs w:val="21"/>
          <w:highlight w:val="none"/>
          <w:lang w:eastAsia="zh-CN"/>
        </w:rPr>
        <w:t>1、参比人应是具备独立法人资格且有能力提供采购货物及</w:t>
      </w:r>
      <w:r>
        <w:rPr>
          <w:rFonts w:hint="default" w:ascii="Times New Roman" w:hAnsi="Times New Roman" w:eastAsia="宋体" w:cs="Times New Roman"/>
          <w:bCs w:val="0"/>
          <w:color w:val="auto"/>
          <w:sz w:val="21"/>
          <w:szCs w:val="21"/>
          <w:highlight w:val="none"/>
          <w:lang w:val="en-US" w:eastAsia="zh-CN"/>
        </w:rPr>
        <w:t>相关</w:t>
      </w:r>
      <w:r>
        <w:rPr>
          <w:rFonts w:hint="default" w:ascii="Times New Roman" w:hAnsi="Times New Roman" w:eastAsia="宋体" w:cs="Times New Roman"/>
          <w:bCs w:val="0"/>
          <w:color w:val="auto"/>
          <w:sz w:val="21"/>
          <w:szCs w:val="21"/>
          <w:highlight w:val="none"/>
          <w:lang w:eastAsia="zh-CN"/>
        </w:rPr>
        <w:t>服务。</w:t>
      </w:r>
    </w:p>
    <w:p w14:paraId="54C72D32">
      <w:pPr>
        <w:keepNext w:val="0"/>
        <w:keepLines w:val="0"/>
        <w:pageBreakBefore w:val="0"/>
        <w:kinsoku/>
        <w:overflowPunct/>
        <w:topLinePunct w:val="0"/>
        <w:bidi w:val="0"/>
        <w:spacing w:beforeLines="0" w:afterLines="0" w:line="336" w:lineRule="auto"/>
        <w:ind w:left="752" w:leftChars="200" w:hanging="312" w:hangingChars="149"/>
        <w:rPr>
          <w:rFonts w:hint="default" w:ascii="Times New Roman" w:hAnsi="Times New Roman" w:eastAsia="宋体" w:cs="Times New Roman"/>
          <w:bCs w:val="0"/>
          <w:color w:val="auto"/>
          <w:sz w:val="21"/>
          <w:szCs w:val="21"/>
          <w:highlight w:val="none"/>
          <w:lang w:eastAsia="zh-CN"/>
        </w:rPr>
      </w:pPr>
      <w:r>
        <w:rPr>
          <w:rFonts w:hint="default" w:ascii="Times New Roman" w:hAnsi="Times New Roman" w:eastAsia="宋体" w:cs="Times New Roman"/>
          <w:bCs w:val="0"/>
          <w:color w:val="auto"/>
          <w:sz w:val="21"/>
          <w:szCs w:val="21"/>
          <w:highlight w:val="none"/>
          <w:lang w:eastAsia="zh-CN"/>
        </w:rPr>
        <w:t>2、与采购人存在利害关系可能影响询比公正性的法人，不得参加询比。</w:t>
      </w:r>
    </w:p>
    <w:p w14:paraId="7D1CDE25">
      <w:pPr>
        <w:keepNext w:val="0"/>
        <w:keepLines w:val="0"/>
        <w:pageBreakBefore w:val="0"/>
        <w:kinsoku/>
        <w:overflowPunct/>
        <w:topLinePunct w:val="0"/>
        <w:bidi w:val="0"/>
        <w:spacing w:beforeLines="0" w:afterLines="0" w:line="336" w:lineRule="auto"/>
        <w:ind w:left="752" w:leftChars="200" w:hanging="312" w:hangingChars="149"/>
        <w:rPr>
          <w:rFonts w:hint="default" w:ascii="Times New Roman" w:hAnsi="Times New Roman" w:eastAsia="宋体" w:cs="Times New Roman"/>
          <w:bCs w:val="0"/>
          <w:color w:val="auto"/>
          <w:sz w:val="21"/>
          <w:szCs w:val="21"/>
          <w:highlight w:val="none"/>
          <w:lang w:eastAsia="zh-CN"/>
        </w:rPr>
      </w:pPr>
      <w:r>
        <w:rPr>
          <w:rFonts w:hint="default" w:ascii="Times New Roman" w:hAnsi="Times New Roman" w:eastAsia="宋体" w:cs="Times New Roman"/>
          <w:bCs w:val="0"/>
          <w:color w:val="auto"/>
          <w:sz w:val="21"/>
          <w:szCs w:val="21"/>
          <w:highlight w:val="none"/>
          <w:lang w:val="en-US" w:eastAsia="zh-CN"/>
        </w:rPr>
        <w:t>3</w:t>
      </w:r>
      <w:r>
        <w:rPr>
          <w:rFonts w:hint="default" w:ascii="Times New Roman" w:hAnsi="Times New Roman" w:eastAsia="宋体" w:cs="Times New Roman"/>
          <w:bCs w:val="0"/>
          <w:color w:val="auto"/>
          <w:sz w:val="21"/>
          <w:szCs w:val="21"/>
          <w:highlight w:val="none"/>
          <w:lang w:eastAsia="zh-CN"/>
        </w:rPr>
        <w:t>、单位负责人为同一人或者存在控股、管理关系的不同单位，不得同时参加本询比项目询比。</w:t>
      </w:r>
    </w:p>
    <w:p w14:paraId="5FE92BEE">
      <w:pPr>
        <w:keepNext w:val="0"/>
        <w:keepLines w:val="0"/>
        <w:pageBreakBefore w:val="0"/>
        <w:kinsoku/>
        <w:overflowPunct/>
        <w:topLinePunct w:val="0"/>
        <w:bidi w:val="0"/>
        <w:spacing w:beforeLines="0" w:afterLines="0" w:line="336" w:lineRule="auto"/>
        <w:ind w:left="752" w:leftChars="200" w:hanging="312" w:hangingChars="149"/>
        <w:rPr>
          <w:rFonts w:hint="default" w:ascii="Times New Roman" w:hAnsi="Times New Roman" w:eastAsia="宋体" w:cs="Times New Roman"/>
          <w:bCs w:val="0"/>
          <w:color w:val="auto"/>
          <w:sz w:val="21"/>
          <w:szCs w:val="21"/>
          <w:highlight w:val="none"/>
          <w:lang w:eastAsia="zh-CN"/>
        </w:rPr>
      </w:pPr>
      <w:r>
        <w:rPr>
          <w:rFonts w:hint="default" w:ascii="Times New Roman" w:hAnsi="Times New Roman" w:eastAsia="宋体" w:cs="Times New Roman"/>
          <w:bCs w:val="0"/>
          <w:color w:val="auto"/>
          <w:sz w:val="21"/>
          <w:szCs w:val="21"/>
          <w:highlight w:val="none"/>
          <w:lang w:val="en-US" w:eastAsia="zh-CN"/>
        </w:rPr>
        <w:t>4</w:t>
      </w:r>
      <w:r>
        <w:rPr>
          <w:rFonts w:hint="default" w:ascii="Times New Roman" w:hAnsi="Times New Roman" w:eastAsia="宋体" w:cs="Times New Roman"/>
          <w:bCs w:val="0"/>
          <w:color w:val="auto"/>
          <w:sz w:val="21"/>
          <w:szCs w:val="21"/>
          <w:highlight w:val="none"/>
          <w:lang w:eastAsia="zh-CN"/>
        </w:rPr>
        <w:t>、处于被责令停业或询比资格被取消或财产被接管、冻结、查封、破产等权利受限状态的参比人，不得参加询比。</w:t>
      </w:r>
    </w:p>
    <w:p w14:paraId="307DA4EE">
      <w:pPr>
        <w:keepNext w:val="0"/>
        <w:keepLines w:val="0"/>
        <w:pageBreakBefore w:val="0"/>
        <w:kinsoku/>
        <w:overflowPunct/>
        <w:topLinePunct w:val="0"/>
        <w:bidi w:val="0"/>
        <w:spacing w:beforeLines="0" w:afterLines="0" w:line="336" w:lineRule="auto"/>
        <w:ind w:left="752" w:leftChars="200" w:hanging="312" w:hangingChars="149"/>
        <w:rPr>
          <w:rFonts w:hint="eastAsia" w:ascii="Times New Roman" w:hAnsi="Times New Roman" w:cs="Times New Roman"/>
          <w:bCs w:val="0"/>
          <w:color w:val="auto"/>
          <w:sz w:val="21"/>
          <w:szCs w:val="21"/>
          <w:highlight w:val="none"/>
          <w:lang w:val="en-US" w:eastAsia="zh-CN"/>
        </w:rPr>
      </w:pPr>
      <w:r>
        <w:rPr>
          <w:rFonts w:hint="eastAsia" w:ascii="Times New Roman" w:hAnsi="Times New Roman" w:cs="Times New Roman"/>
          <w:bCs w:val="0"/>
          <w:color w:val="auto"/>
          <w:sz w:val="21"/>
          <w:szCs w:val="21"/>
          <w:highlight w:val="none"/>
          <w:lang w:val="en-US" w:eastAsia="zh-CN"/>
        </w:rPr>
        <w:t>5、参比人具备管带机输送带管径为φ500及以上使用的管带机托辊（重载荷同类别托辊）供货的相关业绩，要求提供近5年内至少供过1000件及以上业绩，证明材料包括合同复印件及发票等证明资料等。</w:t>
      </w:r>
    </w:p>
    <w:p w14:paraId="13C74A21">
      <w:pPr>
        <w:keepNext w:val="0"/>
        <w:keepLines w:val="0"/>
        <w:pageBreakBefore w:val="0"/>
        <w:kinsoku/>
        <w:overflowPunct/>
        <w:topLinePunct w:val="0"/>
        <w:bidi w:val="0"/>
        <w:spacing w:beforeLines="0" w:afterLines="0" w:line="336" w:lineRule="auto"/>
        <w:ind w:left="752" w:leftChars="200" w:hanging="312" w:hangingChars="149"/>
        <w:rPr>
          <w:rFonts w:hint="default" w:ascii="Times New Roman" w:hAnsi="Times New Roman" w:eastAsia="宋体" w:cs="Times New Roman"/>
          <w:bCs w:val="0"/>
          <w:color w:val="auto"/>
          <w:sz w:val="21"/>
          <w:szCs w:val="21"/>
          <w:highlight w:val="none"/>
          <w:lang w:eastAsia="zh-CN"/>
        </w:rPr>
      </w:pPr>
      <w:r>
        <w:rPr>
          <w:rFonts w:hint="eastAsia" w:ascii="Times New Roman" w:hAnsi="Times New Roman" w:cs="Times New Roman"/>
          <w:bCs w:val="0"/>
          <w:color w:val="auto"/>
          <w:sz w:val="21"/>
          <w:szCs w:val="21"/>
          <w:highlight w:val="none"/>
          <w:lang w:eastAsia="zh-CN"/>
        </w:rPr>
        <w:t>6</w:t>
      </w:r>
      <w:r>
        <w:rPr>
          <w:rFonts w:hint="default" w:ascii="Times New Roman" w:hAnsi="Times New Roman" w:eastAsia="宋体" w:cs="Times New Roman"/>
          <w:bCs w:val="0"/>
          <w:color w:val="auto"/>
          <w:sz w:val="21"/>
          <w:szCs w:val="21"/>
          <w:highlight w:val="none"/>
          <w:lang w:eastAsia="zh-CN"/>
        </w:rPr>
        <w:t>、本采购项目不接受联合体参比。</w:t>
      </w:r>
    </w:p>
    <w:p w14:paraId="036511C6">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98" w:leftChars="218" w:hanging="318" w:hangingChars="140"/>
        <w:textAlignment w:val="auto"/>
        <w:rPr>
          <w:rFonts w:hint="default" w:ascii="Times New Roman" w:hAnsi="Times New Roman" w:eastAsia="宋体" w:cs="Times New Roman"/>
          <w:b/>
          <w:snapToGrid w:val="0"/>
          <w:color w:val="auto"/>
          <w:spacing w:val="8"/>
          <w:sz w:val="21"/>
          <w:szCs w:val="21"/>
          <w:highlight w:val="none"/>
          <w:lang w:eastAsia="zh-CN"/>
        </w:rPr>
      </w:pPr>
      <w:r>
        <w:rPr>
          <w:rFonts w:hint="default" w:ascii="Times New Roman" w:hAnsi="Times New Roman" w:eastAsia="宋体" w:cs="Times New Roman"/>
          <w:b/>
          <w:snapToGrid w:val="0"/>
          <w:color w:val="auto"/>
          <w:spacing w:val="8"/>
          <w:sz w:val="21"/>
          <w:szCs w:val="21"/>
          <w:highlight w:val="none"/>
          <w:lang w:eastAsia="zh-CN"/>
        </w:rPr>
        <w:t>三、获取采购文件</w:t>
      </w:r>
    </w:p>
    <w:p w14:paraId="2D998669">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74" w:leftChars="218" w:hanging="294" w:hangingChars="14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凡有意愿参加的单位，请</w:t>
      </w:r>
      <w:r>
        <w:rPr>
          <w:rFonts w:hint="default" w:ascii="Times New Roman" w:hAnsi="Times New Roman" w:eastAsia="宋体" w:cs="Times New Roman"/>
          <w:color w:val="auto"/>
          <w:sz w:val="21"/>
          <w:szCs w:val="21"/>
          <w:highlight w:val="none"/>
          <w:lang w:val="en-US" w:eastAsia="zh-CN"/>
        </w:rPr>
        <w:t>务必</w:t>
      </w:r>
      <w:r>
        <w:rPr>
          <w:rFonts w:hint="default" w:ascii="Times New Roman" w:hAnsi="Times New Roman" w:eastAsia="宋体" w:cs="Times New Roman"/>
          <w:color w:val="auto"/>
          <w:sz w:val="21"/>
          <w:szCs w:val="21"/>
          <w:highlight w:val="none"/>
          <w:lang w:eastAsia="zh-CN"/>
        </w:rPr>
        <w:t>在 http://nhygcg.fjshgx.com/(福建能化阳光采购平台)上免费注册，即可下载电子采购文件；或在</w:t>
      </w:r>
      <w:r>
        <w:rPr>
          <w:rFonts w:hint="default" w:ascii="Times New Roman" w:hAnsi="Times New Roman" w:eastAsia="宋体" w:cs="Times New Roman"/>
          <w:color w:val="auto"/>
          <w:sz w:val="21"/>
          <w:szCs w:val="21"/>
          <w:highlight w:val="none"/>
          <w:lang w:eastAsia="zh-CN"/>
        </w:rPr>
        <w:fldChar w:fldCharType="begin"/>
      </w:r>
      <w:r>
        <w:rPr>
          <w:rFonts w:hint="default" w:ascii="Times New Roman" w:hAnsi="Times New Roman" w:eastAsia="宋体" w:cs="Times New Roman"/>
          <w:color w:val="auto"/>
          <w:sz w:val="21"/>
          <w:szCs w:val="21"/>
          <w:highlight w:val="none"/>
          <w:lang w:eastAsia="zh-CN"/>
        </w:rPr>
        <w:instrText xml:space="preserve"> HYPERLINK "http://www.fhcpec.com.cn/" </w:instrText>
      </w:r>
      <w:r>
        <w:rPr>
          <w:rFonts w:hint="default" w:ascii="Times New Roman" w:hAnsi="Times New Roman" w:eastAsia="宋体" w:cs="Times New Roman"/>
          <w:color w:val="auto"/>
          <w:sz w:val="21"/>
          <w:szCs w:val="21"/>
          <w:highlight w:val="none"/>
          <w:lang w:eastAsia="zh-CN"/>
        </w:rPr>
        <w:fldChar w:fldCharType="separate"/>
      </w:r>
      <w:r>
        <w:rPr>
          <w:rFonts w:hint="default" w:ascii="Times New Roman" w:hAnsi="Times New Roman" w:eastAsia="宋体" w:cs="Times New Roman"/>
          <w:color w:val="auto"/>
          <w:sz w:val="21"/>
          <w:szCs w:val="21"/>
          <w:highlight w:val="none"/>
          <w:lang w:eastAsia="zh-CN"/>
        </w:rPr>
        <w:t>http://www.fhcpec.com.cn/</w:t>
      </w:r>
      <w:r>
        <w:rPr>
          <w:rFonts w:hint="default" w:ascii="Times New Roman" w:hAnsi="Times New Roman" w:eastAsia="宋体" w:cs="Times New Roman"/>
          <w:color w:val="auto"/>
          <w:sz w:val="21"/>
          <w:szCs w:val="21"/>
          <w:highlight w:val="none"/>
          <w:lang w:eastAsia="zh-CN"/>
        </w:rPr>
        <w:fldChar w:fldCharType="end"/>
      </w:r>
      <w:r>
        <w:rPr>
          <w:rFonts w:hint="default" w:ascii="Times New Roman" w:hAnsi="Times New Roman" w:eastAsia="宋体" w:cs="Times New Roman"/>
          <w:color w:val="auto"/>
          <w:sz w:val="21"/>
          <w:szCs w:val="21"/>
          <w:highlight w:val="none"/>
          <w:lang w:eastAsia="zh-CN"/>
        </w:rPr>
        <w:t>自行下载。</w:t>
      </w:r>
    </w:p>
    <w:p w14:paraId="46E7BC6A">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74" w:leftChars="218" w:hanging="294" w:hangingChars="14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本项目不收取文件下载费用。（特别声明：未进行登记报名的参比人，其递交的参比文件将被拒收。）</w:t>
      </w:r>
    </w:p>
    <w:p w14:paraId="3DBD73BB">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80"/>
        <w:textAlignment w:val="auto"/>
        <w:rPr>
          <w:rFonts w:hint="default" w:ascii="Times New Roman" w:hAnsi="Times New Roman" w:eastAsia="宋体" w:cs="Times New Roman"/>
          <w:b/>
          <w:snapToGrid w:val="0"/>
          <w:color w:val="auto"/>
          <w:spacing w:val="8"/>
          <w:sz w:val="21"/>
          <w:szCs w:val="21"/>
          <w:highlight w:val="none"/>
        </w:rPr>
      </w:pPr>
      <w:r>
        <w:rPr>
          <w:rFonts w:hint="default" w:ascii="Times New Roman" w:hAnsi="Times New Roman" w:eastAsia="宋体" w:cs="Times New Roman"/>
          <w:b/>
          <w:snapToGrid w:val="0"/>
          <w:color w:val="auto"/>
          <w:spacing w:val="8"/>
          <w:sz w:val="21"/>
          <w:szCs w:val="21"/>
          <w:highlight w:val="none"/>
        </w:rPr>
        <w:t>四、报名</w:t>
      </w:r>
      <w:r>
        <w:rPr>
          <w:rFonts w:hint="default" w:ascii="Times New Roman" w:hAnsi="Times New Roman" w:eastAsia="宋体" w:cs="Times New Roman"/>
          <w:b/>
          <w:snapToGrid w:val="0"/>
          <w:color w:val="auto"/>
          <w:spacing w:val="8"/>
          <w:sz w:val="21"/>
          <w:szCs w:val="21"/>
          <w:highlight w:val="none"/>
          <w:lang w:val="en-US" w:eastAsia="zh-CN"/>
        </w:rPr>
        <w:t>时间</w:t>
      </w:r>
      <w:r>
        <w:rPr>
          <w:rFonts w:hint="default" w:ascii="Times New Roman" w:hAnsi="Times New Roman" w:eastAsia="宋体" w:cs="Times New Roman"/>
          <w:b/>
          <w:snapToGrid w:val="0"/>
          <w:color w:val="auto"/>
          <w:spacing w:val="8"/>
          <w:sz w:val="21"/>
          <w:szCs w:val="21"/>
          <w:highlight w:val="none"/>
        </w:rPr>
        <w:t>及报</w:t>
      </w:r>
      <w:r>
        <w:rPr>
          <w:rFonts w:hint="default" w:ascii="Times New Roman" w:hAnsi="Times New Roman" w:eastAsia="宋体" w:cs="Times New Roman"/>
          <w:b/>
          <w:snapToGrid w:val="0"/>
          <w:color w:val="auto"/>
          <w:spacing w:val="8"/>
          <w:sz w:val="21"/>
          <w:szCs w:val="21"/>
          <w:highlight w:val="none"/>
          <w:lang w:val="en-US" w:eastAsia="zh-CN"/>
        </w:rPr>
        <w:t>名</w:t>
      </w:r>
      <w:r>
        <w:rPr>
          <w:rFonts w:hint="default" w:ascii="Times New Roman" w:hAnsi="Times New Roman" w:eastAsia="宋体" w:cs="Times New Roman"/>
          <w:b/>
          <w:snapToGrid w:val="0"/>
          <w:color w:val="auto"/>
          <w:spacing w:val="8"/>
          <w:sz w:val="21"/>
          <w:szCs w:val="21"/>
          <w:highlight w:val="none"/>
        </w:rPr>
        <w:t>方式</w:t>
      </w:r>
    </w:p>
    <w:p w14:paraId="12C0E926">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74" w:leftChars="218" w:hanging="294" w:hangingChars="14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 报名时间：自公告之日起</w:t>
      </w:r>
      <w:r>
        <w:rPr>
          <w:rFonts w:hint="default" w:ascii="Times New Roman" w:hAnsi="Times New Roman" w:eastAsia="宋体" w:cs="Times New Roman"/>
          <w:color w:val="auto"/>
          <w:sz w:val="21"/>
          <w:szCs w:val="21"/>
          <w:highlight w:val="none"/>
          <w:lang w:val="en-US" w:eastAsia="zh-CN"/>
        </w:rPr>
        <w:t>至2026年</w:t>
      </w:r>
      <w:r>
        <w:rPr>
          <w:rFonts w:hint="eastAsia" w:ascii="Times New Roman" w:hAnsi="Times New Roman"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lang w:val="en-US" w:eastAsia="zh-CN"/>
        </w:rPr>
        <w:t>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含当日）</w:t>
      </w:r>
      <w:r>
        <w:rPr>
          <w:rFonts w:hint="default" w:ascii="Times New Roman" w:hAnsi="Times New Roman" w:eastAsia="宋体" w:cs="Times New Roman"/>
          <w:color w:val="auto"/>
          <w:sz w:val="21"/>
          <w:szCs w:val="21"/>
          <w:highlight w:val="none"/>
          <w:lang w:eastAsia="zh-CN"/>
        </w:rPr>
        <w:t>，公</w:t>
      </w:r>
      <w:r>
        <w:rPr>
          <w:rFonts w:hint="default" w:ascii="Times New Roman" w:hAnsi="Times New Roman" w:eastAsia="宋体" w:cs="Times New Roman"/>
          <w:color w:val="auto"/>
          <w:sz w:val="21"/>
          <w:szCs w:val="21"/>
          <w:highlight w:val="none"/>
          <w:lang w:val="en-US" w:eastAsia="zh-CN"/>
        </w:rPr>
        <w:t>告</w:t>
      </w:r>
      <w:r>
        <w:rPr>
          <w:rFonts w:hint="default" w:ascii="Times New Roman" w:hAnsi="Times New Roman" w:eastAsia="宋体" w:cs="Times New Roman"/>
          <w:color w:val="auto"/>
          <w:sz w:val="21"/>
          <w:szCs w:val="21"/>
          <w:highlight w:val="none"/>
          <w:lang w:eastAsia="zh-CN"/>
        </w:rPr>
        <w:t>期间请有意向参选人联系采购人进行实地勘察及技术交流澄清。</w:t>
      </w:r>
    </w:p>
    <w:p w14:paraId="75CE3856">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74" w:leftChars="218" w:hanging="294" w:hangingChars="14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 报名方式：</w:t>
      </w:r>
      <w:r>
        <w:rPr>
          <w:rFonts w:hint="default" w:ascii="Times New Roman" w:hAnsi="Times New Roman" w:eastAsia="宋体" w:cs="Times New Roman"/>
          <w:color w:val="000000" w:themeColor="text1"/>
          <w:sz w:val="21"/>
          <w:szCs w:val="21"/>
          <w:lang w:eastAsia="zh-CN"/>
          <w14:textFill>
            <w14:solidFill>
              <w14:schemeClr w14:val="tx1"/>
            </w14:solidFill>
          </w14:textFill>
        </w:rPr>
        <w:t>参比人在报名时间内将报名文件发送至邮箱</w:t>
      </w:r>
      <w:r>
        <w:rPr>
          <w:rFonts w:hint="default" w:ascii="Times New Roman" w:hAnsi="Times New Roman" w:eastAsia="宋体" w:cs="Times New Roman"/>
          <w:color w:val="auto"/>
          <w:sz w:val="21"/>
          <w:szCs w:val="21"/>
          <w:highlight w:val="none"/>
          <w:lang w:eastAsia="zh-CN"/>
        </w:rPr>
        <w:t>huangmq@fjpec.com.cn</w:t>
      </w:r>
      <w:r>
        <w:rPr>
          <w:rFonts w:hint="default" w:ascii="Times New Roman" w:hAnsi="Times New Roman" w:eastAsia="宋体" w:cs="Times New Roman"/>
          <w:color w:val="000000" w:themeColor="text1"/>
          <w:sz w:val="21"/>
          <w:szCs w:val="21"/>
          <w:lang w:eastAsia="zh-CN"/>
          <w14:textFill>
            <w14:solidFill>
              <w14:schemeClr w14:val="tx1"/>
            </w14:solidFill>
          </w14:textFill>
        </w:rPr>
        <w:t>，参比项目名称、参比单位和商务联系人及联系方式（邮件内容上填写即可），报名文件包含：</w:t>
      </w:r>
    </w:p>
    <w:p w14:paraId="4DB95DE5">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74" w:leftChars="218" w:hanging="294" w:hangingChars="14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（1）法定代表人身份证复印件（正反面）（加盖单位公章的扫描件）；</w:t>
      </w:r>
    </w:p>
    <w:p w14:paraId="653EEE71">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774" w:leftChars="218" w:hanging="294" w:hangingChars="14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（2）营业执照（加盖单位公章的扫描件）。</w:t>
      </w:r>
    </w:p>
    <w:p w14:paraId="7E4D844C">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3）法人授权书（法人签字及盖章）</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3. </w:t>
      </w:r>
      <w:r>
        <w:rPr>
          <w:rFonts w:hint="default" w:ascii="Times New Roman" w:hAnsi="Times New Roman" w:eastAsia="宋体" w:cs="Times New Roman"/>
          <w:color w:val="auto"/>
          <w:sz w:val="21"/>
          <w:szCs w:val="21"/>
          <w:highlight w:val="none"/>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80"/>
        <w:textAlignment w:val="auto"/>
        <w:rPr>
          <w:rFonts w:hint="default" w:ascii="Times New Roman" w:hAnsi="Times New Roman" w:eastAsia="宋体" w:cs="Times New Roman"/>
          <w:b/>
          <w:snapToGrid w:val="0"/>
          <w:color w:val="auto"/>
          <w:spacing w:val="8"/>
          <w:sz w:val="21"/>
          <w:szCs w:val="21"/>
          <w:highlight w:val="none"/>
        </w:rPr>
      </w:pPr>
      <w:r>
        <w:rPr>
          <w:rFonts w:hint="default" w:ascii="Times New Roman" w:hAnsi="Times New Roman" w:eastAsia="宋体" w:cs="Times New Roman"/>
          <w:b/>
          <w:snapToGrid w:val="0"/>
          <w:color w:val="auto"/>
          <w:spacing w:val="8"/>
          <w:sz w:val="21"/>
          <w:szCs w:val="21"/>
          <w:highlight w:val="none"/>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参比文件递交地点：福建省漳州市古雷开发区纵四路西侧福化古雷运营中心17楼 福海创综合采购团队，黄梅钦0596-6311073。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参比文件递交截止时间（以送达时间为准）：自公告之日</w:t>
      </w:r>
      <w:r>
        <w:rPr>
          <w:rFonts w:hint="default" w:ascii="Times New Roman" w:hAnsi="Times New Roman" w:eastAsia="宋体" w:cs="Times New Roman"/>
          <w:color w:val="auto"/>
          <w:sz w:val="21"/>
          <w:szCs w:val="21"/>
          <w:highlight w:val="none"/>
          <w:lang w:eastAsia="zh-CN"/>
        </w:rPr>
        <w:t>起</w:t>
      </w:r>
      <w:r>
        <w:rPr>
          <w:rFonts w:hint="default" w:ascii="Times New Roman" w:hAnsi="Times New Roman" w:eastAsia="宋体" w:cs="Times New Roman"/>
          <w:color w:val="auto"/>
          <w:sz w:val="21"/>
          <w:szCs w:val="21"/>
          <w:highlight w:val="none"/>
          <w:lang w:val="en-US" w:eastAsia="zh-CN"/>
        </w:rPr>
        <w:t>至2026年</w:t>
      </w:r>
      <w:r>
        <w:rPr>
          <w:rFonts w:hint="eastAsia" w:ascii="Times New Roman" w:hAnsi="Times New Roman"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cs="Times New Roman"/>
          <w:color w:val="auto"/>
          <w:sz w:val="21"/>
          <w:szCs w:val="21"/>
          <w:highlight w:val="none"/>
          <w:lang w:val="en-US" w:eastAsia="zh-CN"/>
        </w:rPr>
        <w:t>24</w:t>
      </w:r>
      <w:r>
        <w:rPr>
          <w:rFonts w:hint="default" w:ascii="Times New Roman" w:hAnsi="Times New Roman" w:eastAsia="宋体" w:cs="Times New Roman"/>
          <w:color w:val="auto"/>
          <w:sz w:val="21"/>
          <w:szCs w:val="21"/>
          <w:highlight w:val="none"/>
          <w:lang w:val="en-US" w:eastAsia="zh-CN"/>
        </w:rPr>
        <w:t xml:space="preserve"> 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含当日）</w:t>
      </w:r>
      <w:r>
        <w:rPr>
          <w:rFonts w:hint="default" w:ascii="Times New Roman" w:hAnsi="Times New Roman" w:eastAsia="宋体" w:cs="Times New Roman"/>
          <w:color w:val="auto"/>
          <w:sz w:val="21"/>
          <w:szCs w:val="21"/>
          <w:highlight w:val="none"/>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3. </w:t>
      </w:r>
      <w:r>
        <w:rPr>
          <w:rFonts w:hint="default" w:ascii="Times New Roman" w:hAnsi="Times New Roman" w:eastAsia="宋体" w:cs="Times New Roman"/>
          <w:color w:val="auto"/>
          <w:sz w:val="21"/>
          <w:szCs w:val="21"/>
          <w:highlight w:val="none"/>
          <w:lang w:eastAsia="zh-CN"/>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val="0"/>
        <w:spacing w:beforeLines="0" w:afterLines="0" w:line="336" w:lineRule="auto"/>
        <w:ind w:firstLine="422"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六、发布公告的媒介：</w:t>
      </w:r>
      <w:r>
        <w:rPr>
          <w:rStyle w:val="53"/>
          <w:rFonts w:hint="default" w:ascii="Times New Roman" w:hAnsi="Times New Roman" w:eastAsia="宋体" w:cs="Times New Roman"/>
          <w:color w:val="auto"/>
          <w:sz w:val="21"/>
          <w:szCs w:val="21"/>
          <w:highlight w:val="none"/>
        </w:rPr>
        <w:t>http://nhygcg.fjshgx.com/</w:t>
      </w:r>
      <w:r>
        <w:rPr>
          <w:rFonts w:hint="default" w:ascii="Times New Roman" w:hAnsi="Times New Roman" w:eastAsia="宋体" w:cs="Times New Roman"/>
          <w:color w:val="auto"/>
          <w:sz w:val="21"/>
          <w:szCs w:val="21"/>
          <w:highlight w:val="none"/>
        </w:rPr>
        <w:t>(福建能化阳光采购平台)和</w:t>
      </w:r>
      <w:r>
        <w:rPr>
          <w:rStyle w:val="53"/>
          <w:rFonts w:hint="default" w:ascii="Times New Roman" w:hAnsi="Times New Roman" w:eastAsia="宋体" w:cs="Times New Roman"/>
          <w:color w:val="auto"/>
          <w:sz w:val="21"/>
          <w:szCs w:val="21"/>
          <w:highlight w:val="none"/>
        </w:rPr>
        <w:t xml:space="preserve">http://www.fhcpec.com.cn/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"http://www.fhcpec.com.cn/" </w:instrText>
      </w:r>
      <w:r>
        <w:rPr>
          <w:rFonts w:hint="default" w:ascii="Times New Roman" w:hAnsi="Times New Roman" w:eastAsia="宋体" w:cs="Times New Roman"/>
          <w:color w:val="auto"/>
          <w:sz w:val="21"/>
          <w:szCs w:val="21"/>
          <w:highlight w:val="none"/>
        </w:rPr>
        <w:fldChar w:fldCharType="separate"/>
      </w:r>
      <w:r>
        <w:rPr>
          <w:rStyle w:val="53"/>
          <w:rFonts w:hint="default" w:ascii="Times New Roman" w:hAnsi="Times New Roman" w:eastAsia="宋体" w:cs="Times New Roman"/>
          <w:color w:val="auto"/>
          <w:sz w:val="21"/>
          <w:szCs w:val="21"/>
          <w:highlight w:val="none"/>
        </w:rPr>
        <w:t>福建福海创石油化工有限公司</w:t>
      </w:r>
      <w:r>
        <w:rPr>
          <w:rStyle w:val="53"/>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w:t>
      </w:r>
    </w:p>
    <w:p w14:paraId="6F39B5D1">
      <w:pPr>
        <w:pStyle w:val="21"/>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left="119" w:leftChars="54" w:right="221" w:firstLine="279" w:firstLineChars="133"/>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七</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bCs/>
          <w:snapToGrid w:val="0"/>
          <w:spacing w:val="8"/>
          <w:sz w:val="21"/>
          <w:szCs w:val="21"/>
          <w:lang w:eastAsia="zh-CN"/>
        </w:rPr>
        <w:t>本公开</w:t>
      </w:r>
      <w:r>
        <w:rPr>
          <w:rFonts w:hint="default" w:ascii="Times New Roman" w:hAnsi="Times New Roman" w:eastAsia="宋体" w:cs="Times New Roman"/>
          <w:b/>
          <w:bCs/>
          <w:snapToGrid w:val="0"/>
          <w:spacing w:val="8"/>
          <w:sz w:val="21"/>
          <w:szCs w:val="21"/>
          <w:lang w:val="en-US" w:eastAsia="zh-CN"/>
        </w:rPr>
        <w:t>询</w:t>
      </w:r>
      <w:r>
        <w:rPr>
          <w:rFonts w:hint="default" w:ascii="Times New Roman" w:hAnsi="Times New Roman" w:eastAsia="宋体" w:cs="Times New Roman"/>
          <w:b/>
          <w:bCs/>
          <w:snapToGrid w:val="0"/>
          <w:spacing w:val="8"/>
          <w:sz w:val="21"/>
          <w:szCs w:val="21"/>
          <w:lang w:eastAsia="zh-CN"/>
        </w:rPr>
        <w:t>比采用</w:t>
      </w:r>
      <w:r>
        <w:rPr>
          <w:rFonts w:hint="default" w:ascii="Times New Roman" w:hAnsi="Times New Roman" w:eastAsia="宋体" w:cs="Times New Roman"/>
          <w:b/>
          <w:bCs/>
          <w:snapToGrid w:val="0"/>
          <w:spacing w:val="8"/>
          <w:sz w:val="21"/>
          <w:szCs w:val="21"/>
          <w:lang w:val="en-US" w:eastAsia="zh-CN"/>
        </w:rPr>
        <w:t>最低价法，</w:t>
      </w:r>
      <w:r>
        <w:rPr>
          <w:rFonts w:hint="default" w:ascii="Times New Roman" w:hAnsi="Times New Roman" w:eastAsia="宋体" w:cs="Times New Roman"/>
          <w:spacing w:val="-11"/>
          <w:sz w:val="21"/>
          <w:szCs w:val="21"/>
          <w:lang w:eastAsia="zh-CN"/>
        </w:rPr>
        <w:t>经</w:t>
      </w:r>
      <w:r>
        <w:rPr>
          <w:rFonts w:hint="default" w:ascii="Times New Roman" w:hAnsi="Times New Roman" w:eastAsia="宋体" w:cs="Times New Roman"/>
          <w:spacing w:val="-11"/>
          <w:sz w:val="21"/>
          <w:szCs w:val="21"/>
          <w:lang w:val="en-US" w:eastAsia="zh-CN"/>
        </w:rPr>
        <w:t>技术</w:t>
      </w:r>
      <w:r>
        <w:rPr>
          <w:rFonts w:hint="default" w:ascii="Times New Roman" w:hAnsi="Times New Roman" w:eastAsia="宋体" w:cs="Times New Roman"/>
          <w:spacing w:val="-11"/>
          <w:sz w:val="21"/>
          <w:szCs w:val="21"/>
          <w:lang w:eastAsia="zh-CN"/>
        </w:rPr>
        <w:t>资格审查合格的参选人的商务报价以未税总价最低者作为中选单位。</w:t>
      </w:r>
    </w:p>
    <w:p w14:paraId="271642FA">
      <w:pPr>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八、</w:t>
      </w:r>
      <w:r>
        <w:rPr>
          <w:rFonts w:hint="default" w:ascii="Times New Roman" w:hAnsi="Times New Roman" w:eastAsia="宋体" w:cs="Times New Roman"/>
          <w:color w:val="auto"/>
          <w:sz w:val="21"/>
          <w:szCs w:val="21"/>
          <w:highlight w:val="none"/>
          <w:lang w:eastAsia="zh-CN"/>
        </w:rPr>
        <w:t>本项目采用</w:t>
      </w:r>
      <w:r>
        <w:rPr>
          <w:rFonts w:hint="default" w:ascii="Times New Roman" w:hAnsi="Times New Roman" w:eastAsia="宋体" w:cs="Times New Roman"/>
          <w:color w:val="auto"/>
          <w:sz w:val="21"/>
          <w:szCs w:val="21"/>
          <w:highlight w:val="none"/>
          <w:lang w:val="en-US" w:eastAsia="zh-CN"/>
        </w:rPr>
        <w:t>技术</w:t>
      </w:r>
      <w:r>
        <w:rPr>
          <w:rFonts w:hint="default" w:ascii="Times New Roman" w:hAnsi="Times New Roman" w:eastAsia="宋体" w:cs="Times New Roman"/>
          <w:color w:val="auto"/>
          <w:sz w:val="21"/>
          <w:szCs w:val="21"/>
          <w:highlight w:val="none"/>
          <w:lang w:eastAsia="zh-CN"/>
        </w:rPr>
        <w:t>资格</w:t>
      </w:r>
      <w:r>
        <w:rPr>
          <w:rFonts w:hint="default" w:ascii="Times New Roman" w:hAnsi="Times New Roman" w:eastAsia="宋体" w:cs="Times New Roman"/>
          <w:color w:val="auto"/>
          <w:sz w:val="21"/>
          <w:szCs w:val="21"/>
          <w:highlight w:val="none"/>
          <w:lang w:val="en-US" w:eastAsia="zh-CN"/>
        </w:rPr>
        <w:t>前</w:t>
      </w:r>
      <w:r>
        <w:rPr>
          <w:rFonts w:hint="default" w:ascii="Times New Roman" w:hAnsi="Times New Roman" w:eastAsia="宋体" w:cs="Times New Roman"/>
          <w:color w:val="auto"/>
          <w:sz w:val="21"/>
          <w:szCs w:val="21"/>
          <w:highlight w:val="none"/>
          <w:lang w:eastAsia="zh-CN"/>
        </w:rPr>
        <w:t>审方式对参比人进行资格审查。</w:t>
      </w:r>
    </w:p>
    <w:p w14:paraId="45A6E36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36"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十</w:t>
      </w:r>
      <w:r>
        <w:rPr>
          <w:rFonts w:hint="default" w:ascii="Times New Roman" w:hAnsi="Times New Roman" w:eastAsia="宋体" w:cs="Times New Roman"/>
          <w:b/>
          <w:color w:val="auto"/>
          <w:sz w:val="21"/>
          <w:szCs w:val="21"/>
          <w:highlight w:val="none"/>
        </w:rPr>
        <w:t>、参比保证金：</w:t>
      </w:r>
    </w:p>
    <w:p w14:paraId="277ABDCC">
      <w:pPr>
        <w:pStyle w:val="21"/>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right="121" w:firstLine="210" w:firstLineChars="1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eastAsia="zh-CN"/>
        </w:rPr>
        <w:t>参比人应缴纳参比保证金，保证金金额</w:t>
      </w:r>
      <w:r>
        <w:rPr>
          <w:rFonts w:hint="default" w:ascii="Times New Roman" w:hAnsi="Times New Roman" w:eastAsia="宋体" w:cs="Times New Roman"/>
          <w:color w:val="auto"/>
          <w:sz w:val="21"/>
          <w:szCs w:val="21"/>
          <w:highlight w:val="none"/>
          <w:lang w:val="en-US" w:eastAsia="zh-CN"/>
        </w:rPr>
        <w:t>28000</w:t>
      </w:r>
      <w:r>
        <w:rPr>
          <w:rFonts w:hint="default" w:ascii="Times New Roman" w:hAnsi="Times New Roman" w:eastAsia="宋体" w:cs="Times New Roman"/>
          <w:color w:val="auto"/>
          <w:sz w:val="21"/>
          <w:szCs w:val="21"/>
          <w:highlight w:val="none"/>
          <w:lang w:eastAsia="zh-CN"/>
        </w:rPr>
        <w:t>元整，参比人应以电汇或银行转账的形式在递交截止时间前从参比人基本账户转入采购人的账户，采购人账户信息如下：</w:t>
      </w:r>
    </w:p>
    <w:p w14:paraId="083734DC">
      <w:pPr>
        <w:pStyle w:val="21"/>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right="121"/>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eastAsia="zh-CN"/>
        </w:rPr>
        <w:t xml:space="preserve">  开户名称：福建福海创石油化工有限公司</w:t>
      </w:r>
    </w:p>
    <w:p w14:paraId="7BEDB2A7">
      <w:pPr>
        <w:pStyle w:val="21"/>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right="121" w:firstLine="667" w:firstLineChars="318"/>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开户银行：中国银行股份有限公司漳州古雷经济开发区支行</w:t>
      </w:r>
    </w:p>
    <w:p w14:paraId="701D2B4B">
      <w:pPr>
        <w:pStyle w:val="21"/>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right="121"/>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eastAsia="zh-CN"/>
        </w:rPr>
        <w:t xml:space="preserve"> 帐  号：4065 7481 6628</w:t>
      </w:r>
    </w:p>
    <w:p w14:paraId="3E154BDA">
      <w:pPr>
        <w:pStyle w:val="21"/>
        <w:keepNext w:val="0"/>
        <w:keepLines w:val="0"/>
        <w:pageBreakBefore w:val="0"/>
        <w:widowControl w:val="0"/>
        <w:kinsoku/>
        <w:wordWrap/>
        <w:overflowPunct/>
        <w:topLinePunct w:val="0"/>
        <w:autoSpaceDE w:val="0"/>
        <w:autoSpaceDN w:val="0"/>
        <w:bidi w:val="0"/>
        <w:adjustRightInd/>
        <w:snapToGrid w:val="0"/>
        <w:spacing w:beforeLines="0" w:afterLines="0" w:line="336" w:lineRule="auto"/>
        <w:ind w:right="121"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注明用途：</w:t>
      </w:r>
      <w:r>
        <w:rPr>
          <w:rFonts w:hint="default" w:ascii="Times New Roman" w:hAnsi="Times New Roman" w:eastAsia="宋体" w:cs="Times New Roman"/>
          <w:color w:val="auto"/>
          <w:sz w:val="21"/>
          <w:szCs w:val="21"/>
          <w:highlight w:val="none"/>
          <w:u w:val="single"/>
          <w:lang w:val="en-US" w:eastAsia="zh-CN"/>
        </w:rPr>
        <w:t>管带机托辊采购项目</w:t>
      </w:r>
      <w:r>
        <w:rPr>
          <w:rFonts w:hint="default" w:ascii="Times New Roman" w:hAnsi="Times New Roman" w:eastAsia="宋体" w:cs="Times New Roman"/>
          <w:color w:val="auto"/>
          <w:sz w:val="21"/>
          <w:szCs w:val="21"/>
          <w:highlight w:val="none"/>
          <w:lang w:eastAsia="zh-CN"/>
        </w:rPr>
        <w:t>参比保证金</w:t>
      </w:r>
    </w:p>
    <w:p w14:paraId="334ED93B">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right="121"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参比有效期为参比文件接收截止期后 90 个日历天，参比保证金有效期与参比有效期一致。</w:t>
      </w:r>
    </w:p>
    <w:p w14:paraId="1B5AEAA8">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right="121" w:firstLine="48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left="0" w:leftChars="0" w:right="121" w:firstLine="315" w:firstLineChars="15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2.对于未能按要求提交保证金的参比文件，采购人将视为不符合参比要求而予以拒绝；</w:t>
      </w:r>
    </w:p>
    <w:p w14:paraId="6EEC0C8E">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right="121" w:firstLine="359" w:firstLineChars="171"/>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3.询比结束后将原账户无息退还参比选保证金，最迟不超过本项目规定的参比有效期满后的20天。</w:t>
      </w:r>
    </w:p>
    <w:p w14:paraId="7C3062D1">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right="121"/>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4.如有下列情况发生，将被没收参比保证金：</w:t>
      </w:r>
    </w:p>
    <w:p w14:paraId="073A0509">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right="121"/>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（1）参比人在参比有效期内撤回参比文件；</w:t>
      </w:r>
    </w:p>
    <w:p w14:paraId="774B928F">
      <w:pPr>
        <w:pStyle w:val="21"/>
        <w:keepNext w:val="0"/>
        <w:keepLines w:val="0"/>
        <w:pageBreakBefore w:val="0"/>
        <w:widowControl w:val="0"/>
        <w:kinsoku/>
        <w:wordWrap/>
        <w:overflowPunct/>
        <w:topLinePunct w:val="0"/>
        <w:autoSpaceDE w:val="0"/>
        <w:autoSpaceDN w:val="0"/>
        <w:bidi w:val="0"/>
        <w:adjustRightInd/>
        <w:snapToGrid/>
        <w:spacing w:beforeLines="0" w:afterLines="0" w:line="336" w:lineRule="auto"/>
        <w:ind w:right="121"/>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 xml:space="preserve">    （2）参比人未按中选通知书规定的时间内签定合同。</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54"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snapToGrid w:val="0"/>
          <w:color w:val="auto"/>
          <w:spacing w:val="8"/>
          <w:sz w:val="21"/>
          <w:szCs w:val="21"/>
          <w:highlight w:val="none"/>
          <w:lang w:val="en-US" w:eastAsia="zh-CN"/>
        </w:rPr>
        <w:t>十一</w:t>
      </w:r>
      <w:r>
        <w:rPr>
          <w:rFonts w:hint="default" w:ascii="Times New Roman" w:hAnsi="Times New Roman" w:eastAsia="宋体" w:cs="Times New Roman"/>
          <w:b/>
          <w:bCs/>
          <w:snapToGrid w:val="0"/>
          <w:color w:val="auto"/>
          <w:spacing w:val="8"/>
          <w:sz w:val="21"/>
          <w:szCs w:val="21"/>
          <w:highlight w:val="none"/>
        </w:rPr>
        <w:t>、联系方式</w:t>
      </w:r>
      <w:r>
        <w:rPr>
          <w:rFonts w:hint="default" w:ascii="Times New Roman" w:hAnsi="Times New Roman" w:eastAsia="宋体" w:cs="Times New Roman"/>
          <w:color w:val="auto"/>
          <w:sz w:val="21"/>
          <w:szCs w:val="21"/>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商务联系人：黄梅钦 电话：0596-6311073 邮箱：</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HYPERLINK "mailto:huangmq@fjpec.com.cn" </w:instrText>
      </w:r>
      <w:r>
        <w:rPr>
          <w:rFonts w:hint="default" w:ascii="Times New Roman" w:hAnsi="Times New Roman" w:eastAsia="宋体" w:cs="Times New Roman"/>
          <w:color w:val="auto"/>
          <w:sz w:val="21"/>
          <w:szCs w:val="21"/>
          <w:highlight w:val="none"/>
        </w:rPr>
        <w:fldChar w:fldCharType="separate"/>
      </w:r>
      <w:r>
        <w:rPr>
          <w:rStyle w:val="53"/>
          <w:rFonts w:hint="default" w:ascii="Times New Roman" w:hAnsi="Times New Roman" w:eastAsia="宋体" w:cs="Times New Roman"/>
          <w:color w:val="auto"/>
          <w:sz w:val="21"/>
          <w:szCs w:val="21"/>
          <w:highlight w:val="none"/>
        </w:rPr>
        <w:t>huangmq@fjpec.com.cn</w:t>
      </w:r>
      <w:r>
        <w:rPr>
          <w:rStyle w:val="53"/>
          <w:rFonts w:hint="default" w:ascii="Times New Roman" w:hAnsi="Times New Roman" w:eastAsia="宋体" w:cs="Times New Roman"/>
          <w:color w:val="auto"/>
          <w:sz w:val="21"/>
          <w:szCs w:val="21"/>
          <w:highlight w:val="none"/>
        </w:rPr>
        <w:fldChar w:fldCharType="end"/>
      </w:r>
    </w:p>
    <w:p w14:paraId="0383A47B">
      <w:pPr>
        <w:keepNext w:val="0"/>
        <w:keepLines w:val="0"/>
        <w:pageBreakBefore w:val="0"/>
        <w:numPr>
          <w:ilvl w:val="0"/>
          <w:numId w:val="0"/>
        </w:numPr>
        <w:shd w:val="clear" w:color="auto" w:fill="FFFFFF"/>
        <w:kinsoku/>
        <w:overflowPunct/>
        <w:topLinePunct w:val="0"/>
        <w:bidi w:val="0"/>
        <w:adjustRightInd w:val="0"/>
        <w:snapToGrid w:val="0"/>
        <w:spacing w:before="0" w:beforeLines="0" w:after="0" w:afterLines="0" w:line="336"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现场技术联系人：</w:t>
      </w:r>
      <w:r>
        <w:rPr>
          <w:rFonts w:hint="default" w:ascii="Times New Roman" w:hAnsi="Times New Roman" w:eastAsia="宋体" w:cs="Times New Roman"/>
          <w:color w:val="auto"/>
          <w:sz w:val="21"/>
          <w:szCs w:val="21"/>
          <w:highlight w:val="none"/>
          <w:lang w:val="en-US" w:eastAsia="zh-CN"/>
        </w:rPr>
        <w:t>王</w:t>
      </w:r>
      <w:r>
        <w:rPr>
          <w:rStyle w:val="53"/>
          <w:rFonts w:hint="default" w:ascii="Times New Roman" w:hAnsi="Times New Roman" w:eastAsia="宋体" w:cs="Times New Roman"/>
          <w:color w:val="auto"/>
          <w:sz w:val="21"/>
          <w:szCs w:val="21"/>
        </w:rPr>
        <w:t>春明  电话：15959298756  邮箱：</w:t>
      </w:r>
      <w:r>
        <w:rPr>
          <w:rStyle w:val="53"/>
          <w:rFonts w:hint="default" w:ascii="Times New Roman" w:hAnsi="Times New Roman" w:eastAsia="宋体" w:cs="Times New Roman"/>
          <w:color w:val="auto"/>
          <w:sz w:val="21"/>
          <w:szCs w:val="21"/>
          <w:highlight w:val="none"/>
        </w:rPr>
        <w:t>165336452@qq.com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440" w:leftChars="200" w:firstLine="73" w:firstLineChars="3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联系地址：福建省漳州市古雷开发区纵四路西侧福化古雷运营中心17楼 福海创综合采购团队。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beforeLines="0" w:afterLines="0" w:line="336" w:lineRule="auto"/>
        <w:ind w:left="440" w:leftChars="200" w:firstLine="73" w:firstLineChars="3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  编：363216</w:t>
      </w:r>
    </w:p>
    <w:p w14:paraId="7C1B28A0">
      <w:pPr>
        <w:keepNext w:val="0"/>
        <w:keepLines w:val="0"/>
        <w:pageBreakBefore w:val="0"/>
        <w:widowControl w:val="0"/>
        <w:kinsoku/>
        <w:wordWrap/>
        <w:overflowPunct/>
        <w:topLinePunct w:val="0"/>
        <w:autoSpaceDE w:val="0"/>
        <w:autoSpaceDN w:val="0"/>
        <w:bidi w:val="0"/>
        <w:adjustRightInd/>
        <w:snapToGrid/>
        <w:spacing w:line="336" w:lineRule="auto"/>
        <w:ind w:left="6000" w:leftChars="218" w:hanging="5520" w:hangingChars="23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 xml:space="preserve">福建福海创石油化工有限公司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 xml:space="preserve">  202</w:t>
      </w:r>
      <w:r>
        <w:rPr>
          <w:rFonts w:hint="default" w:ascii="Times New Roman" w:hAnsi="Times New Roman" w:eastAsia="宋体" w:cs="Times New Roman"/>
          <w:color w:val="auto"/>
          <w:sz w:val="24"/>
          <w:szCs w:val="24"/>
          <w:highlight w:val="none"/>
          <w:lang w:val="en-US" w:eastAsia="zh-CN"/>
        </w:rPr>
        <w:t xml:space="preserve">6 </w:t>
      </w:r>
      <w:r>
        <w:rPr>
          <w:rFonts w:hint="default" w:ascii="Times New Roman" w:hAnsi="Times New Roman" w:eastAsia="宋体" w:cs="Times New Roman"/>
          <w:color w:val="auto"/>
          <w:sz w:val="24"/>
          <w:szCs w:val="24"/>
          <w:highlight w:val="none"/>
          <w:lang w:eastAsia="zh-CN"/>
        </w:rPr>
        <w:t>年</w:t>
      </w:r>
      <w:r>
        <w:rPr>
          <w:rFonts w:hint="default" w:ascii="Times New Roman" w:hAnsi="Times New Roman" w:eastAsia="宋体" w:cs="Times New Roman"/>
          <w:color w:val="auto"/>
          <w:sz w:val="24"/>
          <w:szCs w:val="24"/>
          <w:highlight w:val="none"/>
          <w:lang w:val="en-US" w:eastAsia="zh-CN"/>
        </w:rPr>
        <w:t xml:space="preserve"> 05 </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09</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日</w:t>
      </w:r>
    </w:p>
    <w:p w14:paraId="50E2C049">
      <w:pPr>
        <w:pStyle w:val="2"/>
        <w:rPr>
          <w:rFonts w:hint="default"/>
          <w:lang w:eastAsia="zh-CN"/>
        </w:rPr>
      </w:pPr>
    </w:p>
    <w:p w14:paraId="36FE9700">
      <w:pPr>
        <w:pStyle w:val="70"/>
        <w:numPr>
          <w:ilvl w:val="255"/>
          <w:numId w:val="0"/>
        </w:numPr>
        <w:tabs>
          <w:tab w:val="left" w:pos="1272"/>
        </w:tabs>
        <w:ind w:left="9" w:firstLine="1135" w:firstLineChars="500"/>
        <w:jc w:val="center"/>
        <w:rPr>
          <w:rFonts w:ascii="仿宋" w:hAnsi="仿宋" w:eastAsia="仿宋"/>
          <w:b/>
          <w:color w:val="auto"/>
          <w:spacing w:val="-1"/>
          <w:w w:val="95"/>
          <w:sz w:val="32"/>
          <w:szCs w:val="32"/>
          <w:highlight w:val="none"/>
          <w:lang w:eastAsia="zh-CN"/>
        </w:rPr>
      </w:pPr>
      <w:r>
        <w:rPr>
          <w:rFonts w:hint="default" w:ascii="Times New Roman" w:hAnsi="Times New Roman" w:eastAsia="宋体" w:cs="Times New Roman"/>
          <w:b/>
          <w:color w:val="auto"/>
          <w:spacing w:val="-1"/>
          <w:w w:val="95"/>
          <w:sz w:val="24"/>
          <w:szCs w:val="24"/>
          <w:highlight w:val="none"/>
          <w:lang w:eastAsia="zh-CN"/>
        </w:rPr>
        <w:t xml:space="preserve">     </w:t>
      </w:r>
      <w:r>
        <w:rPr>
          <w:rFonts w:hint="eastAsia" w:ascii="仿宋" w:hAnsi="仿宋" w:eastAsia="仿宋"/>
          <w:b/>
          <w:color w:val="auto"/>
          <w:spacing w:val="-1"/>
          <w:w w:val="95"/>
          <w:sz w:val="32"/>
          <w:szCs w:val="32"/>
          <w:highlight w:val="none"/>
          <w:lang w:eastAsia="zh-CN"/>
        </w:rPr>
        <w:t>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6"/>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1F150487">
            <w:pPr>
              <w:widowControl/>
              <w:autoSpaceDE/>
              <w:autoSpaceDN/>
              <w:snapToGrid/>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管带机托辊采购项目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28290D63">
            <w:pPr>
              <w:widowControl/>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详见附件《发包说明》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widowControl/>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人民币124.82万元（未税价）</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widowControl/>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人民币</w:t>
            </w:r>
            <w:r>
              <w:rPr>
                <w:rFonts w:hint="eastAsia" w:asciiTheme="minorEastAsia" w:hAnsiTheme="minorEastAsia" w:eastAsiaTheme="minorEastAsia" w:cstheme="minorEastAsia"/>
                <w:color w:val="auto"/>
                <w:sz w:val="21"/>
                <w:szCs w:val="21"/>
                <w:highlight w:val="none"/>
                <w:lang w:val="en-US" w:eastAsia="zh-CN"/>
              </w:rPr>
              <w:t>2.80万</w:t>
            </w:r>
            <w:r>
              <w:rPr>
                <w:rFonts w:hint="eastAsia" w:asciiTheme="minorEastAsia" w:hAnsiTheme="minorEastAsia" w:eastAsiaTheme="minorEastAsia" w:cstheme="minorEastAsia"/>
                <w:color w:val="auto"/>
                <w:sz w:val="21"/>
                <w:szCs w:val="21"/>
                <w:highlight w:val="none"/>
                <w:lang w:val="en-US"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参比保证金转履约保证金</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最低价</w:t>
            </w:r>
            <w:r>
              <w:rPr>
                <w:rFonts w:hint="eastAsia" w:asciiTheme="minorEastAsia" w:hAnsiTheme="minorEastAsia" w:eastAsiaTheme="minorEastAsia" w:cstheme="minorEastAsia"/>
                <w:b/>
                <w:color w:val="auto"/>
                <w:sz w:val="21"/>
                <w:szCs w:val="21"/>
                <w:highlight w:val="none"/>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需按照采购文件要求，密封装订快递或亲自送达福建省漳州市古雷开发区纵四路西侧福化古雷运营中心17楼</w:t>
            </w:r>
            <w:r>
              <w:rPr>
                <w:rFonts w:hint="eastAsia" w:asciiTheme="minorEastAsia" w:hAnsiTheme="minorEastAsia" w:eastAsiaTheme="minorEastAsia" w:cstheme="minorEastAsia"/>
                <w:color w:val="auto"/>
                <w:sz w:val="21"/>
                <w:szCs w:val="21"/>
                <w:highlight w:val="none"/>
                <w:lang w:val="en-US" w:eastAsia="zh-CN"/>
              </w:rPr>
              <w:t>综合采购团队</w:t>
            </w:r>
            <w:r>
              <w:rPr>
                <w:rFonts w:hint="eastAsia" w:asciiTheme="minorEastAsia" w:hAnsiTheme="minorEastAsia" w:eastAsiaTheme="minorEastAsia" w:cstheme="minorEastAsia"/>
                <w:color w:val="auto"/>
                <w:sz w:val="21"/>
                <w:szCs w:val="21"/>
                <w:highlight w:val="none"/>
                <w:lang w:eastAsia="zh-CN"/>
              </w:rPr>
              <w:t>，联系人：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05月24</w:t>
            </w:r>
            <w:r>
              <w:rPr>
                <w:rFonts w:hint="eastAsia" w:asciiTheme="minorEastAsia" w:hAnsiTheme="minorEastAsia" w:eastAsiaTheme="minorEastAsia" w:cstheme="minorEastAsia"/>
                <w:color w:val="auto"/>
                <w:sz w:val="21"/>
                <w:szCs w:val="21"/>
                <w:highlight w:val="none"/>
              </w:rPr>
              <w:t>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1E487DFE">
            <w:pPr>
              <w:numPr>
                <w:ilvl w:val="0"/>
                <w:numId w:val="7"/>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eastAsiaTheme="minorEastAsia" w:cstheme="minorEastAsia"/>
                <w:color w:val="auto"/>
                <w:sz w:val="21"/>
                <w:szCs w:val="21"/>
                <w:highlight w:val="none"/>
                <w:lang w:val="en-US" w:eastAsia="zh-CN"/>
              </w:rPr>
              <w:t>王春明</w:t>
            </w:r>
            <w:r>
              <w:rPr>
                <w:rFonts w:hint="eastAsia" w:asciiTheme="minorEastAsia" w:hAnsiTheme="minorEastAsia" w:eastAsiaTheme="minorEastAsia" w:cstheme="minorEastAsia"/>
                <w:color w:val="auto"/>
                <w:sz w:val="21"/>
                <w:szCs w:val="21"/>
                <w:highlight w:val="none"/>
                <w:lang w:eastAsia="zh-CN"/>
              </w:rPr>
              <w:t>15959298756</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邮箱：165336452@qq.com </w:t>
            </w:r>
          </w:p>
          <w:p w14:paraId="520116A5">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w:t>
            </w:r>
            <w:r>
              <w:rPr>
                <w:rFonts w:hint="eastAsia" w:ascii="宋体" w:hAnsi="宋体" w:eastAsia="宋体" w:cs="宋体"/>
                <w:sz w:val="21"/>
                <w:szCs w:val="21"/>
                <w:lang w:eastAsia="zh-CN"/>
              </w:rPr>
              <w:t>翔鹭</w:t>
            </w:r>
            <w:r>
              <w:rPr>
                <w:rFonts w:hint="eastAsia" w:ascii="宋体" w:hAnsi="宋体" w:eastAsia="宋体" w:cs="宋体"/>
                <w:sz w:val="21"/>
                <w:szCs w:val="21"/>
                <w:lang w:val="en-US" w:eastAsia="zh-CN"/>
              </w:rPr>
              <w:t>码头投资管理</w:t>
            </w:r>
            <w:r>
              <w:rPr>
                <w:rFonts w:hint="eastAsia" w:ascii="宋体" w:hAnsi="宋体" w:eastAsia="宋体" w:cs="宋体"/>
                <w:sz w:val="21"/>
                <w:szCs w:val="21"/>
                <w:lang w:eastAsia="zh-CN"/>
              </w:rPr>
              <w:t>（漳州）有限公司</w:t>
            </w:r>
          </w:p>
          <w:p w14:paraId="0E18D1DF">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425FBD3A">
      <w:pPr>
        <w:spacing w:before="15" w:line="360" w:lineRule="auto"/>
        <w:rPr>
          <w:rFonts w:ascii="仿宋" w:hAnsi="仿宋" w:eastAsia="仿宋"/>
          <w:b/>
          <w:color w:val="auto"/>
          <w:sz w:val="28"/>
          <w:highlight w:val="none"/>
          <w:lang w:eastAsia="zh-CN"/>
        </w:rPr>
      </w:pPr>
    </w:p>
    <w:p w14:paraId="54607C3D">
      <w:pPr>
        <w:pStyle w:val="2"/>
        <w:rPr>
          <w:rFonts w:ascii="仿宋" w:hAnsi="仿宋" w:eastAsia="仿宋"/>
          <w:b/>
          <w:color w:val="auto"/>
          <w:sz w:val="28"/>
          <w:highlight w:val="none"/>
          <w:lang w:eastAsia="zh-CN"/>
        </w:rPr>
      </w:pPr>
    </w:p>
    <w:p w14:paraId="7094681E">
      <w:pPr>
        <w:pStyle w:val="2"/>
        <w:rPr>
          <w:rFonts w:ascii="仿宋" w:hAnsi="仿宋" w:eastAsia="仿宋"/>
          <w:b/>
          <w:color w:val="auto"/>
          <w:sz w:val="28"/>
          <w:highlight w:val="none"/>
          <w:lang w:eastAsia="zh-CN"/>
        </w:rPr>
      </w:pPr>
    </w:p>
    <w:p w14:paraId="77E230E6">
      <w:pPr>
        <w:pStyle w:val="2"/>
        <w:rPr>
          <w:rFonts w:ascii="仿宋" w:hAnsi="仿宋" w:eastAsia="仿宋"/>
          <w:b/>
          <w:color w:val="auto"/>
          <w:sz w:val="28"/>
          <w:highlight w:val="none"/>
          <w:lang w:eastAsia="zh-CN"/>
        </w:rPr>
      </w:pPr>
    </w:p>
    <w:p w14:paraId="3E9BA551">
      <w:pPr>
        <w:pStyle w:val="2"/>
        <w:rPr>
          <w:rFonts w:ascii="仿宋" w:hAnsi="仿宋" w:eastAsia="仿宋"/>
          <w:b/>
          <w:color w:val="auto"/>
          <w:sz w:val="28"/>
          <w:highlight w:val="none"/>
          <w:lang w:eastAsia="zh-CN"/>
        </w:rPr>
      </w:pPr>
    </w:p>
    <w:p w14:paraId="6DEB406B">
      <w:pPr>
        <w:pStyle w:val="21"/>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二、定义和解释</w:t>
      </w:r>
    </w:p>
    <w:p w14:paraId="75134DB7">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1"/>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1"/>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1"/>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tabs>
          <w:tab w:val="left" w:pos="709"/>
        </w:tabs>
        <w:spacing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1"/>
        <w:spacing w:line="360" w:lineRule="auto"/>
        <w:ind w:right="121" w:firstLine="240" w:firstLineChars="1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28000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1"/>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1"/>
        <w:spacing w:line="360" w:lineRule="auto"/>
        <w:ind w:right="121" w:firstLine="480" w:firstLineChars="200"/>
        <w:jc w:val="both"/>
        <w:rPr>
          <w:rFonts w:hint="eastAsia" w:ascii="仿宋" w:hAnsi="仿宋" w:eastAsia="仿宋"/>
          <w:color w:val="auto"/>
          <w:sz w:val="24"/>
          <w:szCs w:val="24"/>
          <w:highlight w:val="none"/>
          <w:u w:val="single"/>
          <w:lang w:eastAsia="zh-CN"/>
        </w:rPr>
      </w:pPr>
      <w:r>
        <w:rPr>
          <w:rFonts w:hint="eastAsia" w:ascii="仿宋" w:hAnsi="仿宋" w:eastAsia="仿宋"/>
          <w:color w:val="auto"/>
          <w:sz w:val="24"/>
          <w:szCs w:val="24"/>
          <w:highlight w:val="none"/>
          <w:lang w:eastAsia="zh-CN"/>
        </w:rPr>
        <w:t>注明用途：</w:t>
      </w:r>
      <w:r>
        <w:rPr>
          <w:rFonts w:hint="eastAsia" w:ascii="仿宋" w:hAnsi="仿宋" w:eastAsia="仿宋"/>
          <w:color w:val="auto"/>
          <w:sz w:val="24"/>
          <w:szCs w:val="24"/>
          <w:highlight w:val="none"/>
          <w:u w:val="single"/>
          <w:lang w:val="en-US" w:eastAsia="zh-CN"/>
        </w:rPr>
        <w:t>管带机托辊采购项目</w:t>
      </w:r>
      <w:r>
        <w:rPr>
          <w:rFonts w:hint="eastAsia" w:ascii="仿宋" w:hAnsi="仿宋" w:eastAsia="仿宋" w:cs="宋体"/>
          <w:color w:val="auto"/>
          <w:sz w:val="24"/>
          <w:szCs w:val="24"/>
          <w:highlight w:val="none"/>
          <w:u w:val="single"/>
          <w:lang w:eastAsia="zh-CN"/>
        </w:rPr>
        <w:t>参比保</w:t>
      </w:r>
      <w:r>
        <w:rPr>
          <w:rFonts w:hint="eastAsia" w:ascii="仿宋" w:hAnsi="仿宋" w:eastAsia="仿宋"/>
          <w:color w:val="auto"/>
          <w:sz w:val="24"/>
          <w:szCs w:val="24"/>
          <w:highlight w:val="none"/>
          <w:u w:val="single"/>
          <w:lang w:eastAsia="zh-CN"/>
        </w:rPr>
        <w:t>证金</w:t>
      </w:r>
    </w:p>
    <w:p w14:paraId="21EF8849">
      <w:pPr>
        <w:pStyle w:val="21"/>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1"/>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1"/>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1"/>
        <w:spacing w:line="360" w:lineRule="auto"/>
        <w:ind w:right="121" w:firstLine="410" w:firstLineChars="17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1"/>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5C9CE64F">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一、</w:t>
      </w: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文件的组成：</w:t>
      </w:r>
    </w:p>
    <w:p w14:paraId="7D6E2182">
      <w:pPr>
        <w:pStyle w:val="70"/>
        <w:spacing w:before="0" w:line="360" w:lineRule="auto"/>
        <w:ind w:left="0" w:firstLine="458" w:firstLineChars="200"/>
        <w:rPr>
          <w:rFonts w:ascii="仿宋" w:hAnsi="仿宋" w:eastAsia="仿宋"/>
          <w:b/>
          <w:color w:val="auto"/>
          <w:sz w:val="24"/>
          <w:szCs w:val="24"/>
          <w:highlight w:val="none"/>
          <w:lang w:eastAsia="zh-CN"/>
        </w:rPr>
      </w:pP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w:t>
      </w:r>
      <w:r>
        <w:rPr>
          <w:rFonts w:hint="eastAsia" w:ascii="仿宋" w:hAnsi="仿宋" w:eastAsia="仿宋"/>
          <w:b/>
          <w:color w:val="auto"/>
          <w:w w:val="95"/>
          <w:sz w:val="24"/>
          <w:szCs w:val="24"/>
          <w:highlight w:val="none"/>
          <w:lang w:eastAsia="zh-CN"/>
        </w:rPr>
        <w:t>由商务文件和技术文件组成，分别根据要求按范本编制</w:t>
      </w:r>
      <w:r>
        <w:rPr>
          <w:rFonts w:ascii="仿宋" w:hAnsi="仿宋" w:eastAsia="仿宋"/>
          <w:b/>
          <w:color w:val="auto"/>
          <w:w w:val="95"/>
          <w:sz w:val="24"/>
          <w:szCs w:val="24"/>
          <w:highlight w:val="none"/>
          <w:lang w:eastAsia="zh-CN"/>
        </w:rPr>
        <w:t>并加盖单位公章</w:t>
      </w:r>
      <w:r>
        <w:rPr>
          <w:rFonts w:hint="eastAsia" w:ascii="仿宋" w:hAnsi="仿宋" w:eastAsia="仿宋"/>
          <w:b/>
          <w:color w:val="auto"/>
          <w:w w:val="95"/>
          <w:sz w:val="24"/>
          <w:szCs w:val="24"/>
          <w:highlight w:val="none"/>
          <w:lang w:eastAsia="zh-CN"/>
        </w:rPr>
        <w:t>。</w:t>
      </w:r>
    </w:p>
    <w:p w14:paraId="05087EA7">
      <w:pPr>
        <w:pStyle w:val="2"/>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1.技术文件（需加盖公章及骑缝章）</w:t>
      </w:r>
    </w:p>
    <w:p w14:paraId="31EF7B0D">
      <w:pPr>
        <w:pStyle w:val="21"/>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①</w:t>
      </w:r>
      <w:r>
        <w:rPr>
          <w:rFonts w:hint="eastAsia" w:ascii="仿宋" w:hAnsi="仿宋" w:eastAsia="仿宋"/>
          <w:color w:val="auto"/>
          <w:sz w:val="24"/>
          <w:szCs w:val="24"/>
          <w:highlight w:val="none"/>
          <w:lang w:eastAsia="zh-CN"/>
        </w:rPr>
        <w:t>法定代表人授权委托书；</w:t>
      </w:r>
    </w:p>
    <w:p w14:paraId="4B5065E8">
      <w:pPr>
        <w:pStyle w:val="21"/>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②营业执照</w:t>
      </w:r>
      <w:r>
        <w:rPr>
          <w:rFonts w:hint="eastAsia" w:ascii="仿宋" w:hAnsi="仿宋" w:eastAsia="仿宋"/>
          <w:color w:val="auto"/>
          <w:sz w:val="24"/>
          <w:szCs w:val="24"/>
          <w:highlight w:val="none"/>
          <w:lang w:eastAsia="zh-CN"/>
        </w:rPr>
        <w:t>；</w:t>
      </w:r>
    </w:p>
    <w:p w14:paraId="66625A5C">
      <w:pPr>
        <w:pStyle w:val="21"/>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3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③</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保证金回执单；</w:t>
      </w:r>
    </w:p>
    <w:p w14:paraId="66315688">
      <w:pPr>
        <w:pStyle w:val="21"/>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4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④</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公司资质、企业概况、业绩的证明、其他需说明问题；</w:t>
      </w:r>
    </w:p>
    <w:p w14:paraId="0DD19AD1">
      <w:pPr>
        <w:pStyle w:val="21"/>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5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⑤</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交货期、付款方式等；</w:t>
      </w:r>
    </w:p>
    <w:p w14:paraId="17D478B3">
      <w:pPr>
        <w:pStyle w:val="21"/>
        <w:spacing w:line="360" w:lineRule="auto"/>
        <w:ind w:firstLine="480" w:firstLineChars="200"/>
        <w:rPr>
          <w:rFonts w:hint="default" w:ascii="仿宋" w:hAnsi="仿宋" w:eastAsia="仿宋" w:cs="宋体"/>
          <w:b w:val="0"/>
          <w:bCs w:val="0"/>
          <w:color w:val="auto"/>
          <w:sz w:val="24"/>
          <w:szCs w:val="24"/>
          <w:highlight w:val="none"/>
          <w:lang w:eastAsia="zh-CN"/>
        </w:rPr>
      </w:pPr>
      <w:r>
        <w:rPr>
          <w:rFonts w:hint="default" w:ascii="仿宋" w:hAnsi="仿宋" w:eastAsia="仿宋" w:cs="宋体"/>
          <w:b w:val="0"/>
          <w:bCs w:val="0"/>
          <w:color w:val="auto"/>
          <w:sz w:val="24"/>
          <w:szCs w:val="24"/>
          <w:highlight w:val="none"/>
          <w:lang w:eastAsia="zh-CN"/>
        </w:rPr>
        <w:t>⑥</w:t>
      </w:r>
      <w:r>
        <w:rPr>
          <w:rFonts w:hint="default" w:ascii="仿宋" w:hAnsi="仿宋" w:eastAsia="仿宋" w:cs="宋体"/>
          <w:b w:val="0"/>
          <w:bCs w:val="0"/>
          <w:color w:val="auto"/>
          <w:sz w:val="24"/>
          <w:szCs w:val="24"/>
          <w:highlight w:val="none"/>
          <w:lang w:val="en-US" w:eastAsia="zh-CN"/>
        </w:rPr>
        <w:t xml:space="preserve"> 必须</w:t>
      </w:r>
      <w:r>
        <w:rPr>
          <w:rFonts w:hint="default" w:ascii="仿宋" w:hAnsi="仿宋" w:eastAsia="仿宋" w:cs="宋体"/>
          <w:b w:val="0"/>
          <w:bCs w:val="0"/>
          <w:color w:val="auto"/>
          <w:sz w:val="24"/>
          <w:szCs w:val="24"/>
          <w:highlight w:val="none"/>
          <w:lang w:eastAsia="zh-CN"/>
        </w:rPr>
        <w:t>提供托辊设计图纸、技术参数及材质等说明。</w:t>
      </w:r>
    </w:p>
    <w:p w14:paraId="3D2CFD9F">
      <w:pPr>
        <w:pStyle w:val="21"/>
        <w:spacing w:line="360" w:lineRule="auto"/>
        <w:ind w:firstLine="480" w:firstLineChars="200"/>
        <w:rPr>
          <w:rFonts w:hint="default" w:ascii="仿宋" w:hAnsi="仿宋" w:eastAsia="仿宋"/>
          <w:b w:val="0"/>
          <w:color w:val="auto"/>
          <w:sz w:val="24"/>
          <w:szCs w:val="24"/>
          <w:highlight w:val="none"/>
          <w:lang w:eastAsia="zh-CN"/>
        </w:rPr>
      </w:pPr>
      <w:r>
        <w:rPr>
          <w:rFonts w:hint="default" w:ascii="仿宋" w:hAnsi="仿宋" w:eastAsia="仿宋"/>
          <w:b w:val="0"/>
          <w:color w:val="auto"/>
          <w:sz w:val="24"/>
          <w:szCs w:val="24"/>
          <w:highlight w:val="none"/>
          <w:lang w:eastAsia="zh-CN"/>
        </w:rPr>
        <w:t>参比人在编制技术文件时应考虑第四章评审办法及规则中的要求。</w:t>
      </w:r>
    </w:p>
    <w:p w14:paraId="645E72A1">
      <w:pPr>
        <w:pStyle w:val="21"/>
        <w:spacing w:line="360" w:lineRule="auto"/>
        <w:ind w:left="720" w:leftChars="218" w:hanging="240" w:hangingChars="100"/>
        <w:rPr>
          <w:rFonts w:hint="default" w:ascii="仿宋" w:hAnsi="仿宋" w:eastAsia="仿宋"/>
          <w:b w:val="0"/>
          <w:color w:val="auto"/>
          <w:sz w:val="24"/>
          <w:szCs w:val="24"/>
          <w:highlight w:val="none"/>
          <w:lang w:val="en-US" w:eastAsia="zh-CN"/>
        </w:rPr>
      </w:pPr>
      <w:r>
        <w:rPr>
          <w:rFonts w:hint="default" w:ascii="仿宋" w:hAnsi="仿宋" w:eastAsia="仿宋" w:cs="宋体"/>
          <w:b w:val="0"/>
          <w:color w:val="auto"/>
          <w:sz w:val="24"/>
          <w:szCs w:val="24"/>
          <w:highlight w:val="none"/>
          <w:lang w:eastAsia="zh-CN"/>
        </w:rPr>
        <w:t>⑦</w:t>
      </w:r>
      <w:r>
        <w:rPr>
          <w:rFonts w:hint="default" w:ascii="仿宋" w:hAnsi="仿宋" w:eastAsia="仿宋"/>
          <w:b w:val="0"/>
          <w:color w:val="auto"/>
          <w:sz w:val="24"/>
          <w:szCs w:val="24"/>
          <w:highlight w:val="none"/>
          <w:lang w:val="en-US" w:eastAsia="zh-CN"/>
        </w:rPr>
        <w:t xml:space="preserve"> </w:t>
      </w:r>
      <w:r>
        <w:rPr>
          <w:rFonts w:hint="default" w:ascii="仿宋" w:hAnsi="仿宋" w:eastAsia="仿宋" w:cs="宋体"/>
          <w:bCs w:val="0"/>
          <w:color w:val="auto"/>
          <w:sz w:val="24"/>
          <w:szCs w:val="24"/>
          <w:highlight w:val="none"/>
          <w:lang w:val="en-US" w:eastAsia="zh-CN"/>
        </w:rPr>
        <w:t>参比人具备管带机输送带管径为φ500及以上使用的管带机托辊（重载荷同类别托辊）供货的相关业绩，要求提供近</w:t>
      </w:r>
      <w:r>
        <w:rPr>
          <w:rFonts w:hint="eastAsia" w:ascii="仿宋" w:hAnsi="仿宋" w:eastAsia="仿宋" w:cs="宋体"/>
          <w:bCs w:val="0"/>
          <w:color w:val="auto"/>
          <w:sz w:val="24"/>
          <w:szCs w:val="24"/>
          <w:highlight w:val="none"/>
          <w:lang w:val="en-US" w:eastAsia="zh-CN"/>
        </w:rPr>
        <w:t>5</w:t>
      </w:r>
      <w:r>
        <w:rPr>
          <w:rFonts w:hint="default" w:ascii="仿宋" w:hAnsi="仿宋" w:eastAsia="仿宋" w:cs="宋体"/>
          <w:bCs w:val="0"/>
          <w:color w:val="auto"/>
          <w:sz w:val="24"/>
          <w:szCs w:val="24"/>
          <w:highlight w:val="none"/>
          <w:lang w:val="en-US" w:eastAsia="zh-CN"/>
        </w:rPr>
        <w:t>年内至少供过1000件及以上业绩，证明材料包括合同复印件及发票等证明资料等。</w:t>
      </w:r>
    </w:p>
    <w:p w14:paraId="020A915C">
      <w:pPr>
        <w:pStyle w:val="21"/>
        <w:rPr>
          <w:rFonts w:ascii="仿宋" w:hAnsi="仿宋" w:eastAsia="仿宋"/>
          <w:color w:val="auto"/>
          <w:sz w:val="24"/>
          <w:szCs w:val="24"/>
          <w:highlight w:val="none"/>
          <w:lang w:eastAsia="zh-CN"/>
        </w:rPr>
      </w:pPr>
      <w:r>
        <w:rPr>
          <w:rFonts w:hint="default" w:ascii="仿宋" w:hAnsi="仿宋" w:eastAsia="仿宋" w:cs="宋体"/>
          <w:color w:val="auto"/>
          <w:sz w:val="24"/>
          <w:szCs w:val="24"/>
          <w:highlight w:val="none"/>
          <w:lang w:eastAsia="zh-CN"/>
        </w:rPr>
        <w:t>2. 商务文件（需每页加盖公章）</w:t>
      </w:r>
    </w:p>
    <w:p w14:paraId="6A772CAB">
      <w:pPr>
        <w:pStyle w:val="21"/>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①</w:t>
      </w:r>
      <w:r>
        <w:rPr>
          <w:rFonts w:ascii="仿宋" w:hAnsi="仿宋" w:eastAsia="仿宋"/>
          <w:color w:val="auto"/>
          <w:sz w:val="24"/>
          <w:szCs w:val="24"/>
          <w:highlight w:val="none"/>
          <w:lang w:eastAsia="zh-CN"/>
        </w:rPr>
        <w:t>提供</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报价表(详见附件)</w:t>
      </w:r>
    </w:p>
    <w:p w14:paraId="78F98971">
      <w:pPr>
        <w:pStyle w:val="21"/>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②承诺函</w:t>
      </w:r>
    </w:p>
    <w:p w14:paraId="6685A15E">
      <w:pPr>
        <w:pStyle w:val="21"/>
        <w:spacing w:line="360" w:lineRule="auto"/>
        <w:ind w:firstLine="482" w:firstLineChars="200"/>
        <w:rPr>
          <w:lang w:eastAsia="zh-CN"/>
        </w:rPr>
      </w:pPr>
      <w:r>
        <w:rPr>
          <w:rFonts w:hint="eastAsia"/>
          <w:b/>
          <w:lang w:eastAsia="zh-CN"/>
        </w:rPr>
        <w:t>注：需提供参选文件及报价表电子版</w:t>
      </w:r>
      <w:r>
        <w:rPr>
          <w:rFonts w:hint="eastAsia"/>
          <w:b/>
          <w:highlight w:val="yellow"/>
          <w:lang w:val="en-US" w:eastAsia="zh-CN"/>
        </w:rPr>
        <w:t>U盘</w:t>
      </w:r>
      <w:r>
        <w:rPr>
          <w:rFonts w:hint="eastAsia"/>
          <w:b/>
          <w:highlight w:val="yellow"/>
          <w:lang w:eastAsia="zh-CN"/>
        </w:rPr>
        <w:t>一份</w:t>
      </w:r>
      <w:r>
        <w:rPr>
          <w:rFonts w:hint="eastAsia"/>
          <w:b/>
          <w:lang w:eastAsia="zh-CN"/>
        </w:rPr>
        <w:t>（盖章PDF版），报价表须独立盖章密封</w:t>
      </w:r>
    </w:p>
    <w:p w14:paraId="16E02213">
      <w:pPr>
        <w:spacing w:before="15" w:line="360" w:lineRule="auto"/>
        <w:ind w:firstLine="458" w:firstLineChars="200"/>
        <w:rPr>
          <w:rFonts w:ascii="仿宋" w:hAnsi="仿宋" w:eastAsia="仿宋"/>
          <w:b/>
          <w:color w:val="auto"/>
          <w:w w:val="95"/>
          <w:sz w:val="24"/>
          <w:szCs w:val="24"/>
          <w:highlight w:val="none"/>
          <w:lang w:eastAsia="zh-CN"/>
        </w:rPr>
      </w:pPr>
    </w:p>
    <w:p w14:paraId="181AA56C">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二、参</w:t>
      </w:r>
      <w:r>
        <w:rPr>
          <w:rFonts w:hint="eastAsia" w:ascii="仿宋" w:hAnsi="仿宋" w:eastAsia="仿宋"/>
          <w:b/>
          <w:color w:val="auto"/>
          <w:w w:val="95"/>
          <w:sz w:val="24"/>
          <w:szCs w:val="24"/>
          <w:highlight w:val="none"/>
          <w:lang w:eastAsia="zh-CN"/>
        </w:rPr>
        <w:t>比文件</w:t>
      </w:r>
      <w:r>
        <w:rPr>
          <w:rFonts w:ascii="仿宋" w:hAnsi="仿宋" w:eastAsia="仿宋"/>
          <w:b/>
          <w:color w:val="auto"/>
          <w:w w:val="95"/>
          <w:sz w:val="24"/>
          <w:szCs w:val="24"/>
          <w:highlight w:val="none"/>
          <w:lang w:eastAsia="zh-CN"/>
        </w:rPr>
        <w:t>格式内容</w:t>
      </w:r>
    </w:p>
    <w:p w14:paraId="5148CCF7">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人应按附件二格式内容要求进行编制。</w:t>
      </w:r>
    </w:p>
    <w:p w14:paraId="70EC0A6D">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三、参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报价</w:t>
      </w:r>
    </w:p>
    <w:p w14:paraId="2A58EA9D">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人须按要求进行报价，对参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报价负责。参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报价应加盖参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人印章，字迹清晰，否则视为无效。</w:t>
      </w:r>
    </w:p>
    <w:p w14:paraId="302D5B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四、特别说明</w:t>
      </w:r>
    </w:p>
    <w:p w14:paraId="572E88F2">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人应承担所有与准备和参加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有关的费用。不论比选的结果如何，</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人均无义务和责任承担这些费用。</w:t>
      </w:r>
    </w:p>
    <w:p w14:paraId="2F4880CF">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比人</w:t>
      </w:r>
      <w:r>
        <w:rPr>
          <w:rFonts w:ascii="仿宋" w:hAnsi="仿宋" w:eastAsia="仿宋"/>
          <w:color w:val="auto"/>
          <w:sz w:val="24"/>
          <w:szCs w:val="24"/>
          <w:highlight w:val="none"/>
          <w:lang w:eastAsia="zh-CN"/>
        </w:rPr>
        <w:t>收到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文件后，如有疑问需要澄清，请以书面形式在规定时间内报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人汇总。</w:t>
      </w:r>
    </w:p>
    <w:p w14:paraId="0B825753">
      <w:pPr>
        <w:spacing w:line="360" w:lineRule="auto"/>
        <w:jc w:val="both"/>
        <w:rPr>
          <w:rFonts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3"/>
        <w:keepNext w:val="0"/>
        <w:keepLines w:val="0"/>
        <w:pageBreakBefore w:val="0"/>
        <w:widowControl w:val="0"/>
        <w:tabs>
          <w:tab w:val="left" w:pos="1488"/>
        </w:tabs>
        <w:kinsoku/>
        <w:wordWrap/>
        <w:overflowPunct/>
        <w:topLinePunct w:val="0"/>
        <w:autoSpaceDE w:val="0"/>
        <w:autoSpaceDN w:val="0"/>
        <w:bidi w:val="0"/>
        <w:adjustRightInd/>
        <w:snapToGrid/>
        <w:spacing w:after="0" w:afterLines="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keepNext w:val="0"/>
        <w:keepLines w:val="0"/>
        <w:pageBreakBefore w:val="0"/>
        <w:widowControl w:val="0"/>
        <w:kinsoku/>
        <w:wordWrap/>
        <w:overflowPunct/>
        <w:topLinePunct w:val="0"/>
        <w:autoSpaceDE w:val="0"/>
        <w:autoSpaceDN w:val="0"/>
        <w:bidi w:val="0"/>
        <w:adjustRightInd/>
        <w:snapToGrid/>
        <w:spacing w:before="60" w:beforeLines="25" w:line="336" w:lineRule="auto"/>
        <w:textAlignment w:val="auto"/>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w:t>
      </w:r>
      <w:r>
        <w:rPr>
          <w:rFonts w:hint="eastAsia" w:ascii="仿宋" w:hAnsi="仿宋" w:eastAsia="仿宋" w:cs="仿宋"/>
          <w:color w:val="auto"/>
          <w:sz w:val="24"/>
          <w:szCs w:val="24"/>
          <w:highlight w:val="none"/>
          <w:lang w:val="en-US" w:eastAsia="zh-CN"/>
        </w:rPr>
        <w:t>124.82万</w:t>
      </w:r>
      <w:r>
        <w:rPr>
          <w:rFonts w:hint="eastAsia" w:ascii="仿宋" w:hAnsi="仿宋" w:eastAsia="仿宋" w:cs="仿宋"/>
          <w:color w:val="auto"/>
          <w:sz w:val="24"/>
          <w:szCs w:val="24"/>
          <w:highlight w:val="none"/>
          <w:lang w:val="en-US" w:eastAsia="zh-CN" w:bidi="ar-SA"/>
        </w:rPr>
        <w:t>元（未税价）。参比人所填报的未税报价高于本项目最高限价的，其参选资格将被比选小组予以否决。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36"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本项目采用商务报价决标的评审办法，评审委员会将对通过资格的各合格参比人，进行商务报价的评选，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79FC2DD">
      <w:pPr>
        <w:keepNext w:val="0"/>
        <w:keepLines w:val="0"/>
        <w:pageBreakBefore w:val="0"/>
        <w:widowControl w:val="0"/>
        <w:kinsoku/>
        <w:wordWrap/>
        <w:overflowPunct/>
        <w:topLinePunct w:val="0"/>
        <w:autoSpaceDE w:val="0"/>
        <w:autoSpaceDN w:val="0"/>
        <w:bidi w:val="0"/>
        <w:adjustRightInd/>
        <w:snapToGrid/>
        <w:spacing w:before="15" w:line="336" w:lineRule="auto"/>
        <w:ind w:firstLine="458" w:firstLineChars="200"/>
        <w:textAlignment w:val="auto"/>
        <w:rPr>
          <w:rFonts w:hint="eastAsia" w:ascii="仿宋" w:hAnsi="仿宋" w:eastAsia="仿宋"/>
          <w:b/>
          <w:w w:val="95"/>
          <w:sz w:val="24"/>
          <w:szCs w:val="24"/>
          <w:highlight w:val="green"/>
          <w:lang w:eastAsia="zh-CN"/>
        </w:rPr>
      </w:pPr>
      <w:r>
        <w:rPr>
          <w:rFonts w:ascii="仿宋" w:hAnsi="仿宋" w:eastAsia="仿宋"/>
          <w:b/>
          <w:w w:val="95"/>
          <w:sz w:val="24"/>
          <w:szCs w:val="24"/>
          <w:highlight w:val="green"/>
          <w:lang w:eastAsia="zh-CN"/>
        </w:rPr>
        <w:t>二、资格审查</w:t>
      </w:r>
    </w:p>
    <w:p w14:paraId="700318A3">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highlight w:val="none"/>
          <w:lang w:eastAsia="zh-CN"/>
        </w:rPr>
      </w:pPr>
      <w:r>
        <w:rPr>
          <w:rFonts w:ascii="仿宋" w:hAnsi="仿宋" w:eastAsia="仿宋"/>
          <w:sz w:val="24"/>
          <w:szCs w:val="24"/>
          <w:highlight w:val="none"/>
          <w:lang w:eastAsia="zh-CN"/>
        </w:rPr>
        <w:t>由</w:t>
      </w:r>
      <w:r>
        <w:rPr>
          <w:rFonts w:hint="eastAsia" w:ascii="仿宋" w:hAnsi="仿宋" w:eastAsia="仿宋"/>
          <w:sz w:val="24"/>
          <w:szCs w:val="24"/>
          <w:highlight w:val="none"/>
          <w:lang w:eastAsia="zh-CN"/>
        </w:rPr>
        <w:t>采购</w:t>
      </w:r>
      <w:r>
        <w:rPr>
          <w:rFonts w:ascii="仿宋" w:hAnsi="仿宋" w:eastAsia="仿宋"/>
          <w:sz w:val="24"/>
          <w:szCs w:val="24"/>
          <w:highlight w:val="none"/>
          <w:lang w:eastAsia="zh-CN"/>
        </w:rPr>
        <w:t>人组建的评</w:t>
      </w:r>
      <w:r>
        <w:rPr>
          <w:rFonts w:hint="eastAsia" w:ascii="仿宋" w:hAnsi="仿宋" w:eastAsia="仿宋"/>
          <w:sz w:val="24"/>
          <w:szCs w:val="24"/>
          <w:highlight w:val="none"/>
          <w:lang w:eastAsia="zh-CN"/>
        </w:rPr>
        <w:t>审</w:t>
      </w:r>
      <w:r>
        <w:rPr>
          <w:rFonts w:ascii="仿宋" w:hAnsi="仿宋" w:eastAsia="仿宋"/>
          <w:sz w:val="24"/>
          <w:szCs w:val="24"/>
          <w:highlight w:val="none"/>
          <w:lang w:eastAsia="zh-CN"/>
        </w:rPr>
        <w:t>委员会将按照</w:t>
      </w:r>
      <w:r>
        <w:rPr>
          <w:rFonts w:hint="eastAsia" w:ascii="仿宋" w:hAnsi="仿宋" w:eastAsia="仿宋"/>
          <w:sz w:val="24"/>
          <w:szCs w:val="24"/>
          <w:highlight w:val="none"/>
          <w:lang w:eastAsia="zh-CN"/>
        </w:rPr>
        <w:t>前述的</w:t>
      </w:r>
      <w:r>
        <w:rPr>
          <w:rFonts w:ascii="仿宋" w:hAnsi="仿宋" w:eastAsia="仿宋"/>
          <w:sz w:val="24"/>
          <w:szCs w:val="24"/>
          <w:highlight w:val="none"/>
          <w:lang w:eastAsia="zh-CN"/>
        </w:rPr>
        <w:t>“参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人资格”的要求对参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人进行资格审查，以确定是否为符合</w:t>
      </w:r>
      <w:r>
        <w:rPr>
          <w:rFonts w:hint="eastAsia" w:ascii="仿宋" w:hAnsi="仿宋" w:eastAsia="仿宋"/>
          <w:sz w:val="24"/>
          <w:szCs w:val="24"/>
          <w:highlight w:val="none"/>
          <w:lang w:eastAsia="zh-CN"/>
        </w:rPr>
        <w:t>采购</w:t>
      </w:r>
      <w:r>
        <w:rPr>
          <w:rFonts w:ascii="仿宋" w:hAnsi="仿宋" w:eastAsia="仿宋"/>
          <w:sz w:val="24"/>
          <w:szCs w:val="24"/>
          <w:highlight w:val="none"/>
          <w:lang w:eastAsia="zh-CN"/>
        </w:rPr>
        <w:t>文件规定要求的合格参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w:t>
      </w:r>
      <w:r>
        <w:rPr>
          <w:rFonts w:hint="eastAsia" w:ascii="仿宋" w:hAnsi="仿宋" w:eastAsia="仿宋"/>
          <w:sz w:val="24"/>
          <w:szCs w:val="24"/>
          <w:highlight w:val="none"/>
          <w:lang w:eastAsia="zh-CN"/>
        </w:rPr>
        <w:t>。</w:t>
      </w:r>
      <w:r>
        <w:rPr>
          <w:rFonts w:ascii="仿宋" w:hAnsi="仿宋" w:eastAsia="仿宋"/>
          <w:sz w:val="24"/>
          <w:szCs w:val="24"/>
          <w:highlight w:val="none"/>
          <w:lang w:eastAsia="zh-CN"/>
        </w:rPr>
        <w:t>同时，评</w:t>
      </w:r>
      <w:r>
        <w:rPr>
          <w:rFonts w:hint="eastAsia" w:ascii="仿宋" w:hAnsi="仿宋" w:eastAsia="仿宋"/>
          <w:sz w:val="24"/>
          <w:szCs w:val="24"/>
          <w:highlight w:val="none"/>
          <w:lang w:eastAsia="zh-CN"/>
        </w:rPr>
        <w:t>审</w:t>
      </w:r>
      <w:r>
        <w:rPr>
          <w:rFonts w:ascii="仿宋" w:hAnsi="仿宋" w:eastAsia="仿宋"/>
          <w:sz w:val="24"/>
          <w:szCs w:val="24"/>
          <w:highlight w:val="none"/>
          <w:lang w:eastAsia="zh-CN"/>
        </w:rPr>
        <w:t>委员会将依据参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人提供的资格证明文件审查参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人的法人资格、营业范围、财务</w:t>
      </w:r>
      <w:r>
        <w:rPr>
          <w:rFonts w:hint="eastAsia" w:ascii="仿宋" w:hAnsi="仿宋" w:eastAsia="仿宋"/>
          <w:sz w:val="24"/>
          <w:szCs w:val="24"/>
          <w:highlight w:val="none"/>
          <w:lang w:eastAsia="zh-CN"/>
        </w:rPr>
        <w:t>、</w:t>
      </w:r>
      <w:r>
        <w:rPr>
          <w:rFonts w:hint="eastAsia" w:ascii="仿宋" w:hAnsi="仿宋" w:eastAsia="仿宋"/>
          <w:b/>
          <w:bCs/>
          <w:color w:val="FF0000"/>
          <w:sz w:val="24"/>
          <w:szCs w:val="24"/>
          <w:highlight w:val="none"/>
          <w:lang w:val="en-US" w:eastAsia="zh-CN"/>
        </w:rPr>
        <w:t>托辊图纸及技术说明及承诺函</w:t>
      </w:r>
      <w:r>
        <w:rPr>
          <w:rFonts w:ascii="仿宋" w:hAnsi="仿宋" w:eastAsia="仿宋"/>
          <w:b/>
          <w:bCs/>
          <w:color w:val="FF0000"/>
          <w:sz w:val="24"/>
          <w:szCs w:val="24"/>
          <w:highlight w:val="none"/>
          <w:lang w:eastAsia="zh-CN"/>
        </w:rPr>
        <w:t>，</w:t>
      </w:r>
      <w:r>
        <w:rPr>
          <w:rFonts w:ascii="仿宋" w:hAnsi="仿宋" w:eastAsia="仿宋"/>
          <w:sz w:val="24"/>
          <w:szCs w:val="24"/>
          <w:highlight w:val="none"/>
          <w:lang w:eastAsia="zh-CN"/>
        </w:rPr>
        <w:t>以确定参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人是否有资格履行合同。经上述资格审查合格的参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人进入下一程序的评审，经上述资格审查不合格的</w:t>
      </w:r>
      <w:r>
        <w:rPr>
          <w:rFonts w:hint="eastAsia" w:ascii="仿宋" w:hAnsi="仿宋" w:eastAsia="仿宋"/>
          <w:sz w:val="24"/>
          <w:szCs w:val="24"/>
          <w:highlight w:val="none"/>
          <w:lang w:eastAsia="zh-CN"/>
        </w:rPr>
        <w:t>参比</w:t>
      </w:r>
      <w:r>
        <w:rPr>
          <w:rFonts w:ascii="仿宋" w:hAnsi="仿宋" w:eastAsia="仿宋"/>
          <w:sz w:val="24"/>
          <w:szCs w:val="24"/>
          <w:highlight w:val="none"/>
          <w:lang w:eastAsia="zh-CN"/>
        </w:rPr>
        <w:t>文件，其参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资格将被评</w:t>
      </w:r>
      <w:r>
        <w:rPr>
          <w:rFonts w:hint="eastAsia" w:ascii="仿宋" w:hAnsi="仿宋" w:eastAsia="仿宋"/>
          <w:sz w:val="24"/>
          <w:szCs w:val="24"/>
          <w:highlight w:val="none"/>
          <w:lang w:eastAsia="zh-CN"/>
        </w:rPr>
        <w:t>审</w:t>
      </w:r>
      <w:r>
        <w:rPr>
          <w:rFonts w:ascii="仿宋" w:hAnsi="仿宋" w:eastAsia="仿宋"/>
          <w:sz w:val="24"/>
          <w:szCs w:val="24"/>
          <w:highlight w:val="none"/>
          <w:lang w:eastAsia="zh-CN"/>
        </w:rPr>
        <w:t>委员会予以否决。</w:t>
      </w:r>
    </w:p>
    <w:p w14:paraId="12164942">
      <w:pPr>
        <w:pStyle w:val="21"/>
        <w:keepNext w:val="0"/>
        <w:keepLines w:val="0"/>
        <w:pageBreakBefore w:val="0"/>
        <w:widowControl w:val="0"/>
        <w:numPr>
          <w:ilvl w:val="0"/>
          <w:numId w:val="8"/>
        </w:numPr>
        <w:kinsoku/>
        <w:wordWrap/>
        <w:overflowPunct/>
        <w:topLinePunct w:val="0"/>
        <w:autoSpaceDE w:val="0"/>
        <w:autoSpaceDN w:val="0"/>
        <w:bidi w:val="0"/>
        <w:adjustRightInd/>
        <w:snapToGrid/>
        <w:spacing w:line="336" w:lineRule="auto"/>
        <w:ind w:right="121" w:firstLine="458" w:firstLineChars="200"/>
        <w:jc w:val="both"/>
        <w:textAlignment w:val="auto"/>
        <w:rPr>
          <w:rFonts w:hint="eastAsia" w:ascii="仿宋" w:hAnsi="仿宋" w:eastAsia="仿宋"/>
          <w:b/>
          <w:w w:val="95"/>
          <w:sz w:val="24"/>
          <w:szCs w:val="24"/>
          <w:lang w:val="en-US" w:eastAsia="zh-CN"/>
        </w:rPr>
      </w:pPr>
      <w:r>
        <w:rPr>
          <w:rFonts w:ascii="仿宋" w:hAnsi="仿宋" w:eastAsia="仿宋"/>
          <w:b/>
          <w:w w:val="95"/>
          <w:sz w:val="24"/>
          <w:szCs w:val="24"/>
          <w:lang w:eastAsia="zh-CN"/>
        </w:rPr>
        <w:t>评</w:t>
      </w:r>
      <w:r>
        <w:rPr>
          <w:rFonts w:hint="eastAsia" w:ascii="仿宋" w:hAnsi="仿宋" w:eastAsia="仿宋"/>
          <w:b/>
          <w:w w:val="95"/>
          <w:sz w:val="24"/>
          <w:szCs w:val="24"/>
          <w:lang w:eastAsia="zh-CN"/>
        </w:rPr>
        <w:t>审</w:t>
      </w:r>
      <w:r>
        <w:rPr>
          <w:rFonts w:hint="eastAsia" w:ascii="仿宋" w:hAnsi="仿宋" w:eastAsia="仿宋"/>
          <w:b/>
          <w:w w:val="95"/>
          <w:sz w:val="24"/>
          <w:szCs w:val="24"/>
          <w:lang w:val="en-US" w:eastAsia="zh-CN"/>
        </w:rPr>
        <w:t>办法</w:t>
      </w:r>
    </w:p>
    <w:p w14:paraId="767AFD02">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114" w:firstLineChars="50"/>
        <w:jc w:val="both"/>
        <w:textAlignment w:val="auto"/>
        <w:rPr>
          <w:rFonts w:hint="eastAsia" w:ascii="仿宋" w:hAnsi="仿宋" w:eastAsia="仿宋"/>
          <w:sz w:val="24"/>
          <w:szCs w:val="24"/>
          <w:lang w:eastAsia="zh-CN"/>
        </w:rPr>
      </w:pPr>
      <w:r>
        <w:rPr>
          <w:rFonts w:hint="eastAsia" w:ascii="仿宋" w:hAnsi="仿宋" w:eastAsia="仿宋"/>
          <w:b/>
          <w:w w:val="95"/>
          <w:sz w:val="24"/>
          <w:szCs w:val="24"/>
          <w:lang w:val="en-US"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6DC0EE26">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72B12236">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35ED643">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749EDB18">
      <w:pPr>
        <w:keepNext w:val="0"/>
        <w:keepLines w:val="0"/>
        <w:pageBreakBefore w:val="0"/>
        <w:widowControl w:val="0"/>
        <w:kinsoku/>
        <w:wordWrap/>
        <w:overflowPunct/>
        <w:topLinePunct w:val="0"/>
        <w:autoSpaceDE w:val="0"/>
        <w:autoSpaceDN w:val="0"/>
        <w:bidi w:val="0"/>
        <w:adjustRightInd/>
        <w:snapToGrid/>
        <w:spacing w:before="15" w:line="336" w:lineRule="auto"/>
        <w:ind w:firstLine="458" w:firstLineChars="200"/>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2CFB6D41">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4C383E7B">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654FA39">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296F7EF6">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6D45AA67">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470BF3CE">
      <w:pPr>
        <w:pStyle w:val="21"/>
        <w:keepNext w:val="0"/>
        <w:keepLines w:val="0"/>
        <w:pageBreakBefore w:val="0"/>
        <w:widowControl w:val="0"/>
        <w:kinsoku/>
        <w:wordWrap/>
        <w:overflowPunct/>
        <w:topLinePunct w:val="0"/>
        <w:autoSpaceDE w:val="0"/>
        <w:autoSpaceDN w:val="0"/>
        <w:bidi w:val="0"/>
        <w:adjustRightInd/>
        <w:snapToGrid/>
        <w:spacing w:line="336" w:lineRule="auto"/>
        <w:ind w:right="121" w:firstLine="480" w:firstLineChars="200"/>
        <w:jc w:val="both"/>
        <w:textAlignment w:val="auto"/>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21"/>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1"/>
        <w:spacing w:line="360" w:lineRule="auto"/>
        <w:ind w:right="121" w:firstLine="480" w:firstLineChars="200"/>
        <w:jc w:val="left"/>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人。并将中选结果公示在</w:t>
      </w: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HYPERLINK "http://www.fhcpec.com.cn/" </w:instrText>
      </w:r>
      <w:r>
        <w:rPr>
          <w:rFonts w:ascii="仿宋" w:hAnsi="仿宋" w:eastAsia="仿宋"/>
          <w:color w:val="auto"/>
          <w:sz w:val="24"/>
          <w:szCs w:val="24"/>
          <w:highlight w:val="none"/>
          <w:lang w:eastAsia="zh-CN"/>
        </w:rPr>
        <w:fldChar w:fldCharType="separate"/>
      </w:r>
      <w:r>
        <w:rPr>
          <w:rFonts w:ascii="仿宋" w:hAnsi="仿宋" w:eastAsia="仿宋"/>
          <w:color w:val="auto"/>
          <w:sz w:val="24"/>
          <w:szCs w:val="24"/>
          <w:highlight w:val="none"/>
          <w:lang w:eastAsia="zh-CN"/>
        </w:rPr>
        <w:t>http://www.fhcpec.com.cn/</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HYPERLINK "http://www.fhcpec.com.cn/" </w:instrText>
      </w:r>
      <w:r>
        <w:rPr>
          <w:rFonts w:ascii="仿宋" w:hAnsi="仿宋" w:eastAsia="仿宋"/>
          <w:color w:val="auto"/>
          <w:sz w:val="24"/>
          <w:szCs w:val="24"/>
          <w:highlight w:val="none"/>
          <w:lang w:eastAsia="zh-CN"/>
        </w:rPr>
        <w:fldChar w:fldCharType="separate"/>
      </w:r>
      <w:r>
        <w:rPr>
          <w:rFonts w:ascii="仿宋" w:hAnsi="仿宋" w:eastAsia="仿宋"/>
          <w:color w:val="auto"/>
          <w:sz w:val="24"/>
          <w:szCs w:val="24"/>
          <w:highlight w:val="none"/>
          <w:lang w:eastAsia="zh-CN"/>
        </w:rPr>
        <w:t>福建福海创石油化工有限公司</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w:t>
      </w:r>
    </w:p>
    <w:p w14:paraId="05D2ABA7">
      <w:pPr>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9"/>
          <w:rFonts w:hint="eastAsia" w:ascii="仿宋" w:hAnsi="仿宋" w:eastAsia="仿宋"/>
          <w:color w:val="auto"/>
          <w:sz w:val="24"/>
          <w:szCs w:val="24"/>
          <w:highlight w:val="none"/>
          <w:lang w:eastAsia="zh-CN"/>
        </w:rPr>
        <w:t>福建福海创石油化工有限公司</w:t>
      </w:r>
      <w:r>
        <w:rPr>
          <w:rStyle w:val="49"/>
          <w:rFonts w:hint="eastAsia" w:ascii="仿宋" w:hAnsi="仿宋" w:eastAsia="仿宋"/>
          <w:i/>
          <w:iCs/>
          <w:color w:val="auto"/>
          <w:sz w:val="24"/>
          <w:szCs w:val="24"/>
          <w:highlight w:val="none"/>
          <w:lang w:eastAsia="zh-CN"/>
        </w:rPr>
        <w:t>指定由</w:t>
      </w:r>
      <w:r>
        <w:rPr>
          <w:rStyle w:val="49"/>
          <w:rFonts w:ascii="仿宋" w:hAnsi="仿宋" w:eastAsia="仿宋"/>
          <w:i/>
          <w:iCs/>
          <w:color w:val="auto"/>
          <w:sz w:val="24"/>
          <w:szCs w:val="24"/>
          <w:highlight w:val="none"/>
          <w:lang w:eastAsia="zh-CN"/>
        </w:rPr>
        <w:t>其</w:t>
      </w:r>
      <w:r>
        <w:rPr>
          <w:rStyle w:val="49"/>
          <w:rFonts w:hint="eastAsia" w:ascii="仿宋" w:hAnsi="仿宋" w:eastAsia="仿宋"/>
          <w:i/>
          <w:iCs/>
          <w:color w:val="auto"/>
          <w:sz w:val="24"/>
          <w:szCs w:val="24"/>
          <w:highlight w:val="none"/>
          <w:lang w:eastAsia="zh-CN"/>
        </w:rPr>
        <w:t>权属子公司“</w:t>
      </w:r>
      <w:r>
        <w:rPr>
          <w:rStyle w:val="49"/>
          <w:rFonts w:ascii="仿宋" w:hAnsi="仿宋" w:eastAsia="仿宋" w:cs="Times New Roman"/>
          <w:b/>
          <w:bCs/>
          <w:i/>
          <w:iCs/>
          <w:color w:val="auto"/>
          <w:sz w:val="24"/>
          <w:szCs w:val="24"/>
          <w:highlight w:val="none"/>
        </w:rPr>
        <w:t>翔鹭码头投资管理（漳州）有限公司</w:t>
      </w:r>
      <w:r>
        <w:rPr>
          <w:rStyle w:val="49"/>
          <w:rFonts w:hint="eastAsia" w:ascii="仿宋" w:hAnsi="仿宋" w:eastAsia="仿宋"/>
          <w:i/>
          <w:iCs/>
          <w:color w:val="auto"/>
          <w:sz w:val="24"/>
          <w:szCs w:val="24"/>
          <w:highlight w:val="none"/>
          <w:lang w:eastAsia="zh-CN"/>
        </w:rPr>
        <w:t>”</w:t>
      </w:r>
      <w:r>
        <w:rPr>
          <w:rStyle w:val="49"/>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1"/>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1"/>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3"/>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1"/>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2509533D">
      <w:pPr>
        <w:pStyle w:val="21"/>
        <w:spacing w:line="360" w:lineRule="auto"/>
        <w:ind w:left="215"/>
        <w:rPr>
          <w:rFonts w:ascii="仿宋" w:hAnsi="仿宋" w:eastAsia="仿宋"/>
          <w:color w:val="auto"/>
          <w:highlight w:val="none"/>
          <w:lang w:eastAsia="zh-CN"/>
        </w:rPr>
      </w:pPr>
      <w:r>
        <w:rPr>
          <w:rFonts w:ascii="仿宋" w:hAnsi="仿宋" w:eastAsia="仿宋"/>
          <w:color w:val="auto"/>
          <w:highlight w:val="none"/>
          <w:lang w:eastAsia="zh-CN"/>
        </w:rPr>
        <w:br w:type="page"/>
      </w:r>
      <w:bookmarkStart w:id="0" w:name="_Toc251742852"/>
    </w:p>
    <w:p w14:paraId="71CB217A">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b/>
          <w:color w:val="auto"/>
          <w:w w:val="95"/>
          <w:sz w:val="30"/>
          <w:szCs w:val="30"/>
          <w:highlight w:val="yellow"/>
          <w:lang w:eastAsia="zh-CN"/>
        </w:rPr>
      </w:pPr>
      <w:r>
        <w:rPr>
          <w:rFonts w:ascii="仿宋" w:hAnsi="仿宋" w:eastAsia="仿宋"/>
          <w:b/>
          <w:color w:val="auto"/>
          <w:w w:val="95"/>
          <w:sz w:val="30"/>
          <w:szCs w:val="30"/>
          <w:highlight w:val="yellow"/>
          <w:lang w:eastAsia="zh-CN"/>
        </w:rPr>
        <w:t>一、</w:t>
      </w:r>
      <w:r>
        <w:rPr>
          <w:rFonts w:hint="eastAsia" w:ascii="仿宋" w:hAnsi="仿宋" w:eastAsia="仿宋"/>
          <w:b/>
          <w:color w:val="auto"/>
          <w:w w:val="95"/>
          <w:sz w:val="30"/>
          <w:szCs w:val="30"/>
          <w:highlight w:val="yellow"/>
          <w:lang w:eastAsia="zh-CN"/>
        </w:rPr>
        <w:t>采购内容一览表</w:t>
      </w:r>
    </w:p>
    <w:tbl>
      <w:tblPr>
        <w:tblStyle w:val="46"/>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3615"/>
        <w:gridCol w:w="1080"/>
        <w:gridCol w:w="1220"/>
        <w:gridCol w:w="2083"/>
      </w:tblGrid>
      <w:tr w14:paraId="258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002" w:type="dxa"/>
            <w:shd w:val="clear" w:color="auto" w:fill="auto"/>
            <w:noWrap/>
            <w:vAlign w:val="center"/>
          </w:tcPr>
          <w:p w14:paraId="6C748F21">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物料名称</w:t>
            </w:r>
          </w:p>
        </w:tc>
        <w:tc>
          <w:tcPr>
            <w:tcW w:w="3615" w:type="dxa"/>
            <w:shd w:val="clear" w:color="auto" w:fill="auto"/>
            <w:vAlign w:val="center"/>
          </w:tcPr>
          <w:p w14:paraId="1C03C4EF">
            <w:pPr>
              <w:widowControl/>
              <w:spacing w:line="240" w:lineRule="auto"/>
              <w:ind w:firstLine="0" w:firstLineChars="0"/>
              <w:jc w:val="center"/>
              <w:rPr>
                <w:rFonts w:hint="eastAsia" w:eastAsia="宋体" w:cs="宋体"/>
                <w:color w:val="auto"/>
                <w:kern w:val="0"/>
                <w:sz w:val="24"/>
                <w:szCs w:val="24"/>
                <w:highlight w:val="yellow"/>
                <w:lang w:eastAsia="zh-CN"/>
              </w:rPr>
            </w:pPr>
            <w:r>
              <w:rPr>
                <w:rFonts w:hint="eastAsia" w:cs="宋体"/>
                <w:color w:val="auto"/>
                <w:kern w:val="0"/>
                <w:sz w:val="24"/>
                <w:szCs w:val="24"/>
                <w:highlight w:val="yellow"/>
                <w:lang w:val="en-US" w:eastAsia="zh-CN"/>
              </w:rPr>
              <w:t>规格</w:t>
            </w:r>
          </w:p>
        </w:tc>
        <w:tc>
          <w:tcPr>
            <w:tcW w:w="1080" w:type="dxa"/>
            <w:shd w:val="clear" w:color="auto" w:fill="auto"/>
            <w:vAlign w:val="center"/>
          </w:tcPr>
          <w:p w14:paraId="6D89E0BF">
            <w:pPr>
              <w:widowControl/>
              <w:spacing w:line="240" w:lineRule="auto"/>
              <w:ind w:firstLine="0" w:firstLineChars="0"/>
              <w:jc w:val="center"/>
              <w:rPr>
                <w:rFonts w:hint="eastAsia" w:cs="宋体"/>
                <w:color w:val="auto"/>
                <w:kern w:val="0"/>
                <w:sz w:val="24"/>
                <w:szCs w:val="24"/>
                <w:highlight w:val="yellow"/>
                <w:lang w:val="en-US" w:eastAsia="zh-CN"/>
              </w:rPr>
            </w:pPr>
            <w:r>
              <w:rPr>
                <w:rFonts w:hint="eastAsia" w:cs="宋体"/>
                <w:color w:val="auto"/>
                <w:kern w:val="0"/>
                <w:sz w:val="24"/>
                <w:szCs w:val="24"/>
                <w:highlight w:val="yellow"/>
                <w:lang w:val="en-US" w:eastAsia="zh-CN"/>
              </w:rPr>
              <w:t>计量</w:t>
            </w:r>
          </w:p>
          <w:p w14:paraId="59708C43">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单位</w:t>
            </w:r>
          </w:p>
        </w:tc>
        <w:tc>
          <w:tcPr>
            <w:tcW w:w="1220" w:type="dxa"/>
            <w:shd w:val="clear" w:color="auto" w:fill="auto"/>
            <w:vAlign w:val="center"/>
          </w:tcPr>
          <w:p w14:paraId="4F141403">
            <w:pPr>
              <w:widowControl/>
              <w:spacing w:line="240" w:lineRule="auto"/>
              <w:ind w:firstLine="0" w:firstLineChars="0"/>
              <w:jc w:val="center"/>
              <w:rPr>
                <w:rFonts w:hint="eastAsia" w:cs="宋体"/>
                <w:color w:val="auto"/>
                <w:kern w:val="0"/>
                <w:sz w:val="24"/>
                <w:szCs w:val="24"/>
                <w:highlight w:val="yellow"/>
                <w:lang w:val="en-US" w:eastAsia="zh-CN"/>
              </w:rPr>
            </w:pPr>
            <w:r>
              <w:rPr>
                <w:rFonts w:hint="eastAsia" w:cs="宋体"/>
                <w:color w:val="auto"/>
                <w:kern w:val="0"/>
                <w:sz w:val="24"/>
                <w:szCs w:val="24"/>
                <w:highlight w:val="yellow"/>
                <w:lang w:val="en-US" w:eastAsia="zh-CN"/>
              </w:rPr>
              <w:t>采购</w:t>
            </w:r>
          </w:p>
          <w:p w14:paraId="426944C9">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数量</w:t>
            </w:r>
          </w:p>
        </w:tc>
        <w:tc>
          <w:tcPr>
            <w:tcW w:w="2083" w:type="dxa"/>
            <w:shd w:val="clear" w:color="auto" w:fill="auto"/>
            <w:vAlign w:val="center"/>
          </w:tcPr>
          <w:p w14:paraId="530063BF">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备注</w:t>
            </w:r>
          </w:p>
        </w:tc>
      </w:tr>
      <w:tr w14:paraId="07B4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2002" w:type="dxa"/>
            <w:shd w:val="clear" w:color="auto" w:fill="auto"/>
            <w:vAlign w:val="center"/>
          </w:tcPr>
          <w:p w14:paraId="19A799B4">
            <w:pPr>
              <w:widowControl/>
              <w:spacing w:line="240" w:lineRule="auto"/>
              <w:ind w:firstLine="0" w:firstLineChars="0"/>
              <w:jc w:val="center"/>
              <w:rPr>
                <w:rFonts w:hint="eastAsia" w:cs="宋体"/>
                <w:color w:val="auto"/>
                <w:kern w:val="0"/>
                <w:sz w:val="24"/>
                <w:szCs w:val="24"/>
                <w:highlight w:val="yellow"/>
              </w:rPr>
            </w:pPr>
            <w:r>
              <w:rPr>
                <w:rFonts w:hint="eastAsia" w:cs="宋体"/>
                <w:color w:val="auto"/>
                <w:kern w:val="0"/>
                <w:sz w:val="24"/>
                <w:szCs w:val="24"/>
                <w:highlight w:val="yellow"/>
              </w:rPr>
              <w:t>管带机托辊</w:t>
            </w:r>
          </w:p>
          <w:p w14:paraId="1CF0C988">
            <w:pPr>
              <w:pStyle w:val="2"/>
              <w:jc w:val="center"/>
              <w:rPr>
                <w:rFonts w:hint="default" w:cs="Times New Roman"/>
                <w:color w:val="auto"/>
                <w:kern w:val="0"/>
                <w:sz w:val="34"/>
                <w:szCs w:val="22"/>
                <w:highlight w:val="none"/>
                <w:lang w:val="en-US" w:eastAsia="zh-CN"/>
              </w:rPr>
            </w:pPr>
            <w:r>
              <w:rPr>
                <w:rFonts w:hint="eastAsia" w:cs="宋体"/>
                <w:color w:val="auto"/>
                <w:kern w:val="0"/>
                <w:sz w:val="24"/>
                <w:szCs w:val="24"/>
                <w:highlight w:val="yellow"/>
              </w:rPr>
              <w:t>（热浸锌）</w:t>
            </w:r>
          </w:p>
        </w:tc>
        <w:tc>
          <w:tcPr>
            <w:tcW w:w="3615" w:type="dxa"/>
            <w:shd w:val="clear" w:color="auto" w:fill="auto"/>
            <w:vAlign w:val="center"/>
          </w:tcPr>
          <w:p w14:paraId="1AF468E9">
            <w:pPr>
              <w:widowControl/>
              <w:spacing w:line="240" w:lineRule="auto"/>
              <w:ind w:firstLine="0" w:firstLineChars="0"/>
              <w:jc w:val="center"/>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highlight w:val="yellow"/>
              </w:rPr>
              <w:t>φ159*317、e=25 /带卡槽/</w:t>
            </w:r>
          </w:p>
          <w:p w14:paraId="4487C6E2">
            <w:pPr>
              <w:widowControl/>
              <w:spacing w:line="240" w:lineRule="auto"/>
              <w:ind w:firstLine="0" w:firstLineChars="0"/>
              <w:jc w:val="center"/>
              <w:rPr>
                <w:rFonts w:hint="eastAsia" w:cs="宋体"/>
                <w:color w:val="auto"/>
                <w:kern w:val="0"/>
                <w:sz w:val="24"/>
                <w:szCs w:val="24"/>
                <w:highlight w:val="yellow"/>
              </w:rPr>
            </w:pPr>
            <w:r>
              <w:rPr>
                <w:rFonts w:hint="eastAsia" w:ascii="宋体" w:hAnsi="宋体" w:eastAsia="宋体" w:cs="宋体"/>
                <w:b w:val="0"/>
                <w:bCs w:val="0"/>
                <w:color w:val="auto"/>
                <w:sz w:val="24"/>
                <w:szCs w:val="24"/>
                <w:highlight w:val="yellow"/>
              </w:rPr>
              <w:t>材质：Q235\托辊辊体及侧边表面采用热浸锌涂层≥80um</w:t>
            </w:r>
          </w:p>
        </w:tc>
        <w:tc>
          <w:tcPr>
            <w:tcW w:w="1080" w:type="dxa"/>
            <w:shd w:val="clear" w:color="auto" w:fill="auto"/>
            <w:vAlign w:val="center"/>
          </w:tcPr>
          <w:p w14:paraId="3E99295C">
            <w:pPr>
              <w:widowControl/>
              <w:spacing w:line="240" w:lineRule="auto"/>
              <w:ind w:firstLine="0" w:firstLineChars="0"/>
              <w:jc w:val="center"/>
              <w:rPr>
                <w:rFonts w:hint="eastAsia" w:ascii="宋体" w:hAnsi="宋体" w:eastAsia="宋体" w:cs="宋体"/>
                <w:b w:val="0"/>
                <w:bCs w:val="0"/>
                <w:color w:val="auto"/>
                <w:sz w:val="24"/>
                <w:szCs w:val="24"/>
                <w:highlight w:val="yellow"/>
                <w:lang w:val="en-US" w:eastAsia="zh-CN"/>
              </w:rPr>
            </w:pPr>
            <w:r>
              <w:rPr>
                <w:rFonts w:hint="eastAsia" w:cs="宋体"/>
                <w:b w:val="0"/>
                <w:bCs w:val="0"/>
                <w:color w:val="auto"/>
                <w:sz w:val="24"/>
                <w:szCs w:val="24"/>
                <w:highlight w:val="yellow"/>
                <w:lang w:val="en-US" w:eastAsia="zh-CN"/>
              </w:rPr>
              <w:t>件</w:t>
            </w:r>
          </w:p>
        </w:tc>
        <w:tc>
          <w:tcPr>
            <w:tcW w:w="1220" w:type="dxa"/>
            <w:shd w:val="clear" w:color="auto" w:fill="auto"/>
            <w:vAlign w:val="center"/>
          </w:tcPr>
          <w:p w14:paraId="53FED793">
            <w:pPr>
              <w:widowControl/>
              <w:spacing w:line="240" w:lineRule="auto"/>
              <w:ind w:firstLine="0" w:firstLineChars="0"/>
              <w:jc w:val="center"/>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highlight w:val="yellow"/>
              </w:rPr>
              <w:t>3950</w:t>
            </w:r>
          </w:p>
        </w:tc>
        <w:tc>
          <w:tcPr>
            <w:tcW w:w="2083" w:type="dxa"/>
            <w:shd w:val="clear" w:color="auto" w:fill="auto"/>
            <w:vAlign w:val="center"/>
          </w:tcPr>
          <w:p w14:paraId="5CDBD7DE">
            <w:pPr>
              <w:widowControl/>
              <w:spacing w:line="240" w:lineRule="auto"/>
              <w:ind w:firstLine="0" w:firstLineChars="0"/>
              <w:rPr>
                <w:rFonts w:hint="default" w:cs="宋体"/>
                <w:color w:val="auto"/>
                <w:kern w:val="0"/>
                <w:sz w:val="24"/>
                <w:szCs w:val="24"/>
                <w:highlight w:val="yellow"/>
                <w:lang w:eastAsia="zh-CN"/>
              </w:rPr>
            </w:pPr>
            <w:r>
              <w:rPr>
                <w:rFonts w:hint="eastAsia" w:cs="宋体"/>
                <w:b w:val="0"/>
                <w:bCs w:val="0"/>
                <w:color w:val="auto"/>
                <w:kern w:val="0"/>
                <w:sz w:val="21"/>
                <w:szCs w:val="21"/>
                <w:highlight w:val="yellow"/>
                <w:lang w:val="en-US" w:eastAsia="zh-CN"/>
              </w:rPr>
              <w:t>详细要求详见附件《</w:t>
            </w:r>
            <w:r>
              <w:rPr>
                <w:rFonts w:hint="eastAsia" w:ascii="宋体" w:hAnsi="宋体" w:eastAsia="宋体" w:cs="宋体"/>
                <w:b w:val="0"/>
                <w:bCs w:val="0"/>
                <w:sz w:val="21"/>
                <w:szCs w:val="21"/>
                <w:lang w:val="en-US" w:eastAsia="zh-CN"/>
              </w:rPr>
              <w:t>管带机输送带托辊技术要求</w:t>
            </w:r>
            <w:r>
              <w:rPr>
                <w:rFonts w:hint="eastAsia" w:cs="宋体"/>
                <w:b w:val="0"/>
                <w:bCs w:val="0"/>
                <w:color w:val="auto"/>
                <w:kern w:val="0"/>
                <w:sz w:val="21"/>
                <w:szCs w:val="21"/>
                <w:highlight w:val="yellow"/>
                <w:lang w:val="en-US" w:eastAsia="zh-CN"/>
              </w:rPr>
              <w:t>》</w:t>
            </w:r>
          </w:p>
        </w:tc>
      </w:tr>
    </w:tbl>
    <w:p w14:paraId="1DE39DE8">
      <w:pPr>
        <w:pStyle w:val="11"/>
        <w:rPr>
          <w:color w:val="auto"/>
          <w:highlight w:val="yellow"/>
        </w:rPr>
      </w:pPr>
    </w:p>
    <w:p w14:paraId="3E4219D4">
      <w:pPr>
        <w:numPr>
          <w:ilvl w:val="0"/>
          <w:numId w:val="9"/>
        </w:numPr>
        <w:spacing w:line="360" w:lineRule="auto"/>
        <w:rPr>
          <w:rFonts w:ascii="仿宋" w:hAnsi="仿宋" w:eastAsia="仿宋"/>
          <w:b/>
          <w:color w:val="auto"/>
          <w:w w:val="95"/>
          <w:sz w:val="30"/>
          <w:szCs w:val="30"/>
          <w:highlight w:val="yellow"/>
          <w:lang w:eastAsia="zh-CN"/>
        </w:rPr>
      </w:pPr>
      <w:r>
        <w:rPr>
          <w:rFonts w:hint="eastAsia" w:ascii="仿宋" w:hAnsi="仿宋" w:eastAsia="仿宋"/>
          <w:b/>
          <w:color w:val="auto"/>
          <w:w w:val="95"/>
          <w:sz w:val="30"/>
          <w:szCs w:val="30"/>
          <w:highlight w:val="yellow"/>
          <w:lang w:eastAsia="zh-CN"/>
        </w:rPr>
        <w:t>技术要求</w:t>
      </w:r>
    </w:p>
    <w:p w14:paraId="08E5BA4D">
      <w:pPr>
        <w:pStyle w:val="10"/>
        <w:ind w:firstLine="0"/>
        <w:rPr>
          <w:rFonts w:hint="eastAsia" w:ascii="宋体" w:hAnsi="宋体" w:cs="宋体"/>
          <w:color w:val="auto"/>
          <w:sz w:val="28"/>
          <w:szCs w:val="28"/>
          <w:highlight w:val="yellow"/>
        </w:rPr>
      </w:pPr>
      <w:r>
        <w:rPr>
          <w:rFonts w:hint="eastAsia"/>
          <w:color w:val="auto"/>
          <w:highlight w:val="yellow"/>
        </w:rPr>
        <w:t xml:space="preserve"> </w:t>
      </w:r>
      <w:r>
        <w:rPr>
          <w:rFonts w:hint="eastAsia" w:ascii="宋体" w:hAnsi="宋体" w:cs="宋体"/>
          <w:color w:val="auto"/>
          <w:sz w:val="28"/>
          <w:szCs w:val="28"/>
          <w:highlight w:val="yellow"/>
        </w:rPr>
        <w:t xml:space="preserve">  </w:t>
      </w:r>
      <w:r>
        <w:rPr>
          <w:rFonts w:hint="eastAsia" w:ascii="宋体" w:hAnsi="宋体" w:cs="宋体"/>
          <w:color w:val="auto"/>
          <w:sz w:val="24"/>
          <w:szCs w:val="24"/>
          <w:highlight w:val="yellow"/>
        </w:rPr>
        <w:t>详见附件1</w:t>
      </w:r>
      <w:r>
        <w:rPr>
          <w:rFonts w:hint="eastAsia" w:ascii="宋体" w:hAnsi="宋体" w:eastAsia="宋体" w:cs="宋体"/>
          <w:color w:val="auto"/>
          <w:sz w:val="24"/>
          <w:szCs w:val="24"/>
          <w:highlight w:val="yellow"/>
          <w:lang w:val="en-US" w:eastAsia="zh-CN" w:bidi="ar-SA"/>
        </w:rPr>
        <w:t>《</w:t>
      </w:r>
      <w:r>
        <w:rPr>
          <w:rFonts w:hint="eastAsia" w:ascii="宋体" w:hAnsi="宋体" w:eastAsia="宋体" w:cs="宋体"/>
          <w:b w:val="0"/>
          <w:bCs w:val="0"/>
          <w:color w:val="auto"/>
          <w:sz w:val="24"/>
          <w:szCs w:val="24"/>
          <w:highlight w:val="yellow"/>
          <w:lang w:val="en-US" w:eastAsia="zh-CN"/>
        </w:rPr>
        <w:t>管带机输送带托辊技术要求</w:t>
      </w:r>
      <w:r>
        <w:rPr>
          <w:rFonts w:hint="eastAsia" w:ascii="宋体" w:hAnsi="宋体" w:eastAsia="宋体" w:cs="宋体"/>
          <w:color w:val="auto"/>
          <w:sz w:val="24"/>
          <w:szCs w:val="24"/>
          <w:highlight w:val="yellow"/>
          <w:lang w:val="en-US" w:eastAsia="zh-CN" w:bidi="ar-SA"/>
        </w:rPr>
        <w:t>》</w:t>
      </w:r>
    </w:p>
    <w:p w14:paraId="7028DF1B">
      <w:pPr>
        <w:spacing w:line="360" w:lineRule="auto"/>
        <w:ind w:firstLine="3292" w:firstLineChars="911"/>
        <w:rPr>
          <w:rFonts w:ascii="仿宋" w:hAnsi="仿宋" w:eastAsia="仿宋" w:cs="Times New Roman"/>
          <w:b/>
          <w:color w:val="auto"/>
          <w:sz w:val="36"/>
          <w:szCs w:val="36"/>
          <w:highlight w:val="none"/>
          <w:lang w:eastAsia="zh-CN"/>
        </w:rPr>
      </w:pPr>
    </w:p>
    <w:p w14:paraId="6B04056B">
      <w:pPr>
        <w:pStyle w:val="10"/>
        <w:rPr>
          <w:rFonts w:ascii="仿宋" w:hAnsi="仿宋" w:eastAsia="仿宋"/>
          <w:b/>
          <w:color w:val="auto"/>
          <w:sz w:val="36"/>
          <w:szCs w:val="36"/>
          <w:highlight w:val="none"/>
        </w:rPr>
      </w:pPr>
    </w:p>
    <w:p w14:paraId="1450C865">
      <w:pPr>
        <w:pStyle w:val="10"/>
        <w:rPr>
          <w:rFonts w:ascii="仿宋" w:hAnsi="仿宋" w:eastAsia="仿宋"/>
          <w:b/>
          <w:color w:val="auto"/>
          <w:sz w:val="36"/>
          <w:szCs w:val="36"/>
          <w:highlight w:val="none"/>
        </w:rPr>
      </w:pPr>
    </w:p>
    <w:p w14:paraId="02B0FD48">
      <w:pPr>
        <w:pStyle w:val="11"/>
        <w:rPr>
          <w:rFonts w:ascii="仿宋" w:hAnsi="仿宋" w:eastAsia="仿宋"/>
          <w:b/>
          <w:color w:val="auto"/>
          <w:sz w:val="36"/>
          <w:szCs w:val="36"/>
          <w:highlight w:val="none"/>
        </w:rPr>
      </w:pPr>
    </w:p>
    <w:p w14:paraId="69FF1A0C">
      <w:pPr>
        <w:pStyle w:val="11"/>
        <w:rPr>
          <w:rFonts w:ascii="仿宋" w:hAnsi="仿宋" w:eastAsia="仿宋"/>
          <w:b/>
          <w:color w:val="auto"/>
          <w:sz w:val="36"/>
          <w:szCs w:val="36"/>
          <w:highlight w:val="none"/>
        </w:rPr>
      </w:pPr>
    </w:p>
    <w:p w14:paraId="0A86370D">
      <w:pPr>
        <w:pStyle w:val="11"/>
        <w:rPr>
          <w:rFonts w:ascii="仿宋" w:hAnsi="仿宋" w:eastAsia="仿宋"/>
          <w:b/>
          <w:color w:val="auto"/>
          <w:sz w:val="36"/>
          <w:szCs w:val="36"/>
          <w:highlight w:val="none"/>
        </w:rPr>
      </w:pPr>
    </w:p>
    <w:p w14:paraId="4F56CCE7">
      <w:pPr>
        <w:pStyle w:val="11"/>
        <w:rPr>
          <w:rFonts w:ascii="仿宋" w:hAnsi="仿宋" w:eastAsia="仿宋"/>
          <w:b/>
          <w:color w:val="auto"/>
          <w:sz w:val="36"/>
          <w:szCs w:val="36"/>
          <w:highlight w:val="none"/>
        </w:rPr>
      </w:pPr>
    </w:p>
    <w:p w14:paraId="08520A4B">
      <w:pPr>
        <w:pStyle w:val="11"/>
        <w:rPr>
          <w:rFonts w:ascii="仿宋" w:hAnsi="仿宋" w:eastAsia="仿宋"/>
          <w:b/>
          <w:color w:val="auto"/>
          <w:sz w:val="36"/>
          <w:szCs w:val="36"/>
          <w:highlight w:val="none"/>
        </w:rPr>
      </w:pPr>
    </w:p>
    <w:p w14:paraId="41A1CD40">
      <w:pPr>
        <w:pStyle w:val="11"/>
        <w:rPr>
          <w:rFonts w:ascii="仿宋" w:hAnsi="仿宋" w:eastAsia="仿宋"/>
          <w:b/>
          <w:color w:val="auto"/>
          <w:sz w:val="36"/>
          <w:szCs w:val="36"/>
          <w:highlight w:val="none"/>
        </w:rPr>
      </w:pPr>
    </w:p>
    <w:p w14:paraId="55592175">
      <w:pPr>
        <w:pStyle w:val="11"/>
        <w:rPr>
          <w:rFonts w:ascii="仿宋" w:hAnsi="仿宋" w:eastAsia="仿宋"/>
          <w:b/>
          <w:color w:val="auto"/>
          <w:sz w:val="36"/>
          <w:szCs w:val="36"/>
          <w:highlight w:val="none"/>
        </w:rPr>
      </w:pPr>
    </w:p>
    <w:p w14:paraId="6816AA30">
      <w:pPr>
        <w:pStyle w:val="11"/>
        <w:rPr>
          <w:rFonts w:ascii="仿宋" w:hAnsi="仿宋" w:eastAsia="仿宋"/>
          <w:b/>
          <w:color w:val="auto"/>
          <w:sz w:val="36"/>
          <w:szCs w:val="36"/>
          <w:highlight w:val="none"/>
        </w:rPr>
      </w:pPr>
    </w:p>
    <w:p w14:paraId="2EBEDF55">
      <w:pPr>
        <w:pStyle w:val="11"/>
        <w:rPr>
          <w:rFonts w:ascii="仿宋" w:hAnsi="仿宋" w:eastAsia="仿宋"/>
          <w:b/>
          <w:color w:val="auto"/>
          <w:sz w:val="36"/>
          <w:szCs w:val="36"/>
          <w:highlight w:val="none"/>
        </w:rPr>
      </w:pPr>
    </w:p>
    <w:p w14:paraId="2A0C8C4C">
      <w:pPr>
        <w:pStyle w:val="11"/>
        <w:rPr>
          <w:rFonts w:ascii="仿宋" w:hAnsi="仿宋" w:eastAsia="仿宋"/>
          <w:b/>
          <w:color w:val="auto"/>
          <w:sz w:val="36"/>
          <w:szCs w:val="36"/>
          <w:highlight w:val="none"/>
        </w:rPr>
      </w:pPr>
    </w:p>
    <w:p w14:paraId="396D0514">
      <w:pPr>
        <w:pStyle w:val="11"/>
        <w:rPr>
          <w:rFonts w:ascii="仿宋" w:hAnsi="仿宋" w:eastAsia="仿宋"/>
          <w:b/>
          <w:color w:val="auto"/>
          <w:sz w:val="36"/>
          <w:szCs w:val="36"/>
          <w:highlight w:val="none"/>
        </w:rPr>
      </w:pPr>
    </w:p>
    <w:p w14:paraId="533C8484">
      <w:pPr>
        <w:pStyle w:val="11"/>
        <w:rPr>
          <w:rFonts w:ascii="仿宋" w:hAnsi="仿宋" w:eastAsia="仿宋"/>
          <w:b/>
          <w:color w:val="auto"/>
          <w:sz w:val="36"/>
          <w:szCs w:val="36"/>
          <w:highlight w:val="none"/>
        </w:rPr>
      </w:pPr>
    </w:p>
    <w:p w14:paraId="27BE3F10">
      <w:pPr>
        <w:pStyle w:val="11"/>
        <w:rPr>
          <w:rFonts w:ascii="仿宋" w:hAnsi="仿宋" w:eastAsia="仿宋"/>
          <w:b/>
          <w:color w:val="auto"/>
          <w:sz w:val="36"/>
          <w:szCs w:val="36"/>
          <w:highlight w:val="none"/>
        </w:rPr>
      </w:pPr>
    </w:p>
    <w:p w14:paraId="7A247B2B">
      <w:pPr>
        <w:pStyle w:val="10"/>
        <w:rPr>
          <w:rFonts w:ascii="仿宋" w:hAnsi="仿宋" w:eastAsia="仿宋"/>
          <w:b/>
          <w:color w:val="auto"/>
          <w:sz w:val="36"/>
          <w:szCs w:val="36"/>
          <w:highlight w:val="none"/>
        </w:rPr>
      </w:pPr>
    </w:p>
    <w:p w14:paraId="28866464">
      <w:pPr>
        <w:pStyle w:val="10"/>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73F94CE8">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46C61F01">
      <w:pPr>
        <w:jc w:val="both"/>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w:t>
      </w:r>
      <w:r>
        <w:rPr>
          <w:rFonts w:hint="eastAsia" w:ascii="仿宋" w:hAnsi="仿宋" w:eastAsia="仿宋" w:cs="Times New Roman"/>
          <w:b/>
          <w:color w:val="auto"/>
          <w:sz w:val="36"/>
          <w:szCs w:val="36"/>
          <w:highlight w:val="none"/>
          <w:lang w:val="en-US" w:eastAsia="zh-CN"/>
        </w:rPr>
        <w:t>备品备件采购合同（管带机托辊）</w:t>
      </w:r>
      <w:r>
        <w:rPr>
          <w:rFonts w:hint="eastAsia" w:ascii="仿宋" w:hAnsi="仿宋" w:eastAsia="仿宋" w:cs="Times New Roman"/>
          <w:b/>
          <w:color w:val="auto"/>
          <w:sz w:val="36"/>
          <w:szCs w:val="36"/>
          <w:highlight w:val="none"/>
          <w:lang w:eastAsia="zh-CN"/>
        </w:rPr>
        <w:t>》</w:t>
      </w:r>
    </w:p>
    <w:p w14:paraId="39A03890">
      <w:pPr>
        <w:pStyle w:val="10"/>
        <w:rPr>
          <w:rFonts w:ascii="仿宋" w:hAnsi="仿宋" w:eastAsia="仿宋"/>
          <w:b/>
          <w:color w:val="auto"/>
          <w:sz w:val="36"/>
          <w:szCs w:val="36"/>
          <w:highlight w:val="none"/>
        </w:rPr>
      </w:pPr>
    </w:p>
    <w:p w14:paraId="52A6C5ED">
      <w:pPr>
        <w:pStyle w:val="10"/>
        <w:rPr>
          <w:rFonts w:ascii="仿宋" w:hAnsi="仿宋" w:eastAsia="仿宋"/>
          <w:b/>
          <w:color w:val="auto"/>
          <w:sz w:val="36"/>
          <w:szCs w:val="36"/>
          <w:highlight w:val="none"/>
        </w:rPr>
      </w:pPr>
    </w:p>
    <w:p w14:paraId="6303F83A">
      <w:pPr>
        <w:pStyle w:val="10"/>
        <w:rPr>
          <w:rFonts w:ascii="仿宋" w:hAnsi="仿宋" w:eastAsia="仿宋"/>
          <w:b/>
          <w:color w:val="auto"/>
          <w:sz w:val="36"/>
          <w:szCs w:val="36"/>
          <w:highlight w:val="none"/>
        </w:rPr>
      </w:pPr>
    </w:p>
    <w:p w14:paraId="2A56AED3">
      <w:pPr>
        <w:pStyle w:val="10"/>
        <w:rPr>
          <w:rFonts w:ascii="仿宋" w:hAnsi="仿宋" w:eastAsia="仿宋"/>
          <w:b/>
          <w:color w:val="auto"/>
          <w:sz w:val="36"/>
          <w:szCs w:val="36"/>
          <w:highlight w:val="none"/>
        </w:rPr>
      </w:pPr>
    </w:p>
    <w:p w14:paraId="5A7DA1C1">
      <w:pPr>
        <w:pStyle w:val="10"/>
        <w:rPr>
          <w:rFonts w:ascii="仿宋" w:hAnsi="仿宋" w:eastAsia="仿宋"/>
          <w:b/>
          <w:color w:val="auto"/>
          <w:sz w:val="36"/>
          <w:szCs w:val="36"/>
          <w:highlight w:val="none"/>
        </w:rPr>
      </w:pPr>
    </w:p>
    <w:p w14:paraId="20B33F6F">
      <w:pPr>
        <w:pStyle w:val="10"/>
        <w:rPr>
          <w:rFonts w:ascii="仿宋" w:hAnsi="仿宋" w:eastAsia="仿宋"/>
          <w:b/>
          <w:color w:val="auto"/>
          <w:sz w:val="36"/>
          <w:szCs w:val="36"/>
          <w:highlight w:val="none"/>
        </w:rPr>
      </w:pPr>
    </w:p>
    <w:p w14:paraId="17954265">
      <w:pPr>
        <w:pStyle w:val="10"/>
        <w:rPr>
          <w:rFonts w:ascii="仿宋" w:hAnsi="仿宋" w:eastAsia="仿宋"/>
          <w:b/>
          <w:color w:val="auto"/>
          <w:sz w:val="36"/>
          <w:szCs w:val="36"/>
          <w:highlight w:val="none"/>
        </w:rPr>
      </w:pPr>
    </w:p>
    <w:p w14:paraId="5420D197">
      <w:pPr>
        <w:rPr>
          <w:rFonts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7396998E">
      <w:pPr>
        <w:pStyle w:val="10"/>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10"/>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2"/>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10"/>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6"/>
        <w:spacing w:line="615" w:lineRule="exact"/>
        <w:jc w:val="center"/>
        <w:rPr>
          <w:rFonts w:ascii="仿宋" w:hAnsi="仿宋" w:eastAsia="仿宋" w:cs="方正小标宋简体"/>
          <w:b/>
          <w:color w:val="auto"/>
          <w:sz w:val="44"/>
          <w:szCs w:val="44"/>
          <w:highlight w:val="none"/>
          <w:lang w:eastAsia="zh-CN"/>
        </w:rPr>
      </w:pPr>
    </w:p>
    <w:p w14:paraId="5B5FBAD7">
      <w:pPr>
        <w:pStyle w:val="26"/>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36"/>
          <w:szCs w:val="36"/>
          <w:highlight w:val="none"/>
          <w:lang w:eastAsia="zh-CN"/>
        </w:rPr>
      </w:pPr>
      <w:r>
        <w:rPr>
          <w:rFonts w:hint="eastAsia" w:ascii="仿宋" w:hAnsi="仿宋" w:eastAsia="仿宋" w:cs="方正小标宋简体"/>
          <w:b/>
          <w:color w:val="auto"/>
          <w:sz w:val="36"/>
          <w:szCs w:val="36"/>
          <w:highlight w:val="none"/>
          <w:lang w:eastAsia="zh-CN"/>
        </w:rPr>
        <w:t>管带机托辊采购项目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2"/>
        <w:rPr>
          <w:rFonts w:ascii="仿宋" w:hAnsi="仿宋" w:eastAsia="仿宋"/>
          <w:color w:val="auto"/>
          <w:highlight w:val="none"/>
        </w:rPr>
      </w:pPr>
    </w:p>
    <w:p w14:paraId="25195E7F">
      <w:pPr>
        <w:pStyle w:val="26"/>
        <w:rPr>
          <w:rFonts w:ascii="仿宋" w:hAnsi="仿宋" w:eastAsia="仿宋"/>
          <w:color w:val="auto"/>
          <w:highlight w:val="none"/>
          <w:lang w:eastAsia="zh-CN"/>
        </w:rPr>
      </w:pPr>
    </w:p>
    <w:p w14:paraId="594B06C7">
      <w:pPr>
        <w:pStyle w:val="26"/>
        <w:rPr>
          <w:rFonts w:ascii="仿宋" w:hAnsi="仿宋" w:eastAsia="仿宋"/>
          <w:color w:val="auto"/>
          <w:highlight w:val="none"/>
          <w:lang w:eastAsia="zh-CN"/>
        </w:rPr>
      </w:pPr>
    </w:p>
    <w:p w14:paraId="2E4FD590">
      <w:pPr>
        <w:pStyle w:val="26"/>
        <w:rPr>
          <w:rFonts w:ascii="仿宋" w:hAnsi="仿宋" w:eastAsia="仿宋"/>
          <w:color w:val="auto"/>
          <w:highlight w:val="none"/>
          <w:lang w:eastAsia="zh-CN"/>
        </w:rPr>
      </w:pPr>
    </w:p>
    <w:p w14:paraId="47C0C3EA">
      <w:pPr>
        <w:pStyle w:val="26"/>
        <w:rPr>
          <w:rFonts w:ascii="仿宋" w:hAnsi="仿宋" w:eastAsia="仿宋"/>
          <w:color w:val="auto"/>
          <w:highlight w:val="none"/>
          <w:lang w:eastAsia="zh-CN"/>
        </w:rPr>
      </w:pPr>
    </w:p>
    <w:p w14:paraId="4928B03D">
      <w:pPr>
        <w:pStyle w:val="26"/>
        <w:rPr>
          <w:rFonts w:ascii="仿宋" w:hAnsi="仿宋" w:eastAsia="仿宋"/>
          <w:color w:val="auto"/>
          <w:highlight w:val="none"/>
          <w:lang w:eastAsia="zh-CN"/>
        </w:rPr>
      </w:pPr>
    </w:p>
    <w:p w14:paraId="38FDF1E5">
      <w:pPr>
        <w:pStyle w:val="26"/>
        <w:rPr>
          <w:rFonts w:ascii="仿宋" w:hAnsi="仿宋" w:eastAsia="仿宋"/>
          <w:b/>
          <w:bCs/>
          <w:color w:val="auto"/>
          <w:sz w:val="32"/>
          <w:szCs w:val="32"/>
          <w:highlight w:val="none"/>
          <w:lang w:eastAsia="zh-CN"/>
        </w:rPr>
      </w:pPr>
    </w:p>
    <w:p w14:paraId="0135C0F3">
      <w:pPr>
        <w:pStyle w:val="26"/>
        <w:rPr>
          <w:rFonts w:ascii="仿宋" w:hAnsi="仿宋" w:eastAsia="仿宋"/>
          <w:b/>
          <w:bCs/>
          <w:color w:val="auto"/>
          <w:sz w:val="32"/>
          <w:szCs w:val="32"/>
          <w:highlight w:val="none"/>
          <w:lang w:eastAsia="zh-CN"/>
        </w:rPr>
      </w:pPr>
    </w:p>
    <w:p w14:paraId="0637ED31">
      <w:pPr>
        <w:pStyle w:val="26"/>
        <w:rPr>
          <w:rFonts w:ascii="仿宋" w:hAnsi="仿宋" w:eastAsia="仿宋"/>
          <w:b/>
          <w:bCs/>
          <w:color w:val="auto"/>
          <w:sz w:val="32"/>
          <w:szCs w:val="32"/>
          <w:highlight w:val="none"/>
          <w:lang w:eastAsia="zh-CN"/>
        </w:rPr>
      </w:pPr>
    </w:p>
    <w:p w14:paraId="2A932C26">
      <w:pPr>
        <w:pStyle w:val="26"/>
        <w:rPr>
          <w:rFonts w:ascii="仿宋" w:hAnsi="仿宋" w:eastAsia="仿宋"/>
          <w:b/>
          <w:bCs/>
          <w:color w:val="auto"/>
          <w:sz w:val="32"/>
          <w:szCs w:val="36"/>
          <w:highlight w:val="none"/>
          <w:lang w:eastAsia="zh-CN"/>
        </w:rPr>
      </w:pPr>
    </w:p>
    <w:p w14:paraId="6B116761">
      <w:pPr>
        <w:pStyle w:val="26"/>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6"/>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05</w:t>
      </w:r>
      <w:r>
        <w:rPr>
          <w:rFonts w:ascii="仿宋" w:hAnsi="仿宋" w:eastAsia="仿宋"/>
          <w:b/>
          <w:bCs/>
          <w:color w:val="auto"/>
          <w:w w:val="95"/>
          <w:sz w:val="32"/>
          <w:highlight w:val="none"/>
          <w:lang w:eastAsia="zh-CN"/>
        </w:rPr>
        <w:t>月</w:t>
      </w:r>
    </w:p>
    <w:p w14:paraId="4C89DBF0">
      <w:pPr>
        <w:pStyle w:val="10"/>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3"/>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3"/>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3"/>
        <w:rPr>
          <w:color w:val="auto"/>
          <w:highlight w:val="none"/>
          <w:lang w:eastAsia="zh-CN"/>
        </w:rPr>
      </w:pPr>
    </w:p>
    <w:p w14:paraId="1B407C95">
      <w:pPr>
        <w:pStyle w:val="3"/>
        <w:rPr>
          <w:color w:val="auto"/>
          <w:highlight w:val="none"/>
          <w:lang w:eastAsia="zh-CN"/>
        </w:rPr>
      </w:pPr>
    </w:p>
    <w:p w14:paraId="691E0867">
      <w:pPr>
        <w:pStyle w:val="2"/>
        <w:numPr>
          <w:ilvl w:val="0"/>
          <w:numId w:val="0"/>
        </w:numPr>
        <w:rPr>
          <w:rFonts w:hint="default"/>
          <w:lang w:val="en-US" w:eastAsia="zh-CN"/>
        </w:rPr>
      </w:pPr>
    </w:p>
    <w:p w14:paraId="3FEF707C">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557"/>
        <w:gridCol w:w="1309"/>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557"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309"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557"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309"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557"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309"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557"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309"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557"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309"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5</w:t>
            </w:r>
          </w:p>
        </w:tc>
        <w:tc>
          <w:tcPr>
            <w:tcW w:w="6557" w:type="dxa"/>
          </w:tcPr>
          <w:p w14:paraId="45D08406">
            <w:pPr>
              <w:spacing w:line="500" w:lineRule="exact"/>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企业概况</w:t>
            </w:r>
          </w:p>
        </w:tc>
        <w:tc>
          <w:tcPr>
            <w:tcW w:w="1309"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color w:val="auto"/>
                <w:sz w:val="24"/>
                <w:highlight w:val="none"/>
              </w:rPr>
            </w:pPr>
            <w:r>
              <w:rPr>
                <w:rFonts w:hint="eastAsia" w:ascii="仿宋" w:hAnsi="仿宋" w:eastAsia="仿宋"/>
                <w:color w:val="auto"/>
                <w:sz w:val="24"/>
                <w:highlight w:val="none"/>
              </w:rPr>
              <w:t>6</w:t>
            </w:r>
          </w:p>
        </w:tc>
        <w:tc>
          <w:tcPr>
            <w:tcW w:w="6557" w:type="dxa"/>
          </w:tcPr>
          <w:p w14:paraId="7F4190E7">
            <w:pPr>
              <w:spacing w:line="50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t>营业执照复印件</w:t>
            </w:r>
          </w:p>
        </w:tc>
        <w:tc>
          <w:tcPr>
            <w:tcW w:w="1309" w:type="dxa"/>
          </w:tcPr>
          <w:p w14:paraId="1160E0F0">
            <w:pPr>
              <w:spacing w:line="500" w:lineRule="exact"/>
              <w:jc w:val="center"/>
              <w:rPr>
                <w:rFonts w:ascii="仿宋" w:hAnsi="仿宋" w:eastAsia="仿宋"/>
                <w:color w:val="auto"/>
                <w:sz w:val="24"/>
                <w:highlight w:val="none"/>
              </w:rPr>
            </w:pPr>
          </w:p>
        </w:tc>
      </w:tr>
      <w:tr w14:paraId="504A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30C7EFA6">
            <w:pPr>
              <w:spacing w:line="500" w:lineRule="exact"/>
              <w:jc w:val="center"/>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7</w:t>
            </w:r>
          </w:p>
        </w:tc>
        <w:tc>
          <w:tcPr>
            <w:tcW w:w="6557" w:type="dxa"/>
          </w:tcPr>
          <w:p w14:paraId="750F3FBA">
            <w:pPr>
              <w:spacing w:line="500" w:lineRule="exact"/>
              <w:jc w:val="left"/>
              <w:rPr>
                <w:rFonts w:hint="default" w:ascii="仿宋" w:hAnsi="仿宋" w:eastAsia="仿宋"/>
                <w:color w:val="auto"/>
                <w:sz w:val="24"/>
                <w:highlight w:val="none"/>
                <w:lang w:eastAsia="zh-CN"/>
              </w:rPr>
            </w:pPr>
            <w:r>
              <w:rPr>
                <w:rFonts w:hint="eastAsia" w:ascii="仿宋" w:hAnsi="仿宋" w:eastAsia="仿宋"/>
                <w:color w:val="auto"/>
                <w:sz w:val="24"/>
                <w:highlight w:val="none"/>
                <w:lang w:eastAsia="zh-CN"/>
              </w:rPr>
              <w:t>需提供托辊设计图纸、技术参数及材质等说明。</w:t>
            </w:r>
          </w:p>
        </w:tc>
        <w:tc>
          <w:tcPr>
            <w:tcW w:w="1309" w:type="dxa"/>
          </w:tcPr>
          <w:p w14:paraId="2E919B0B">
            <w:pPr>
              <w:spacing w:line="500" w:lineRule="exact"/>
              <w:jc w:val="center"/>
              <w:rPr>
                <w:rFonts w:ascii="仿宋" w:hAnsi="仿宋" w:eastAsia="仿宋"/>
                <w:color w:val="auto"/>
                <w:sz w:val="24"/>
                <w:highlight w:val="yellow"/>
              </w:rPr>
            </w:pPr>
          </w:p>
        </w:tc>
      </w:tr>
      <w:tr w14:paraId="11A7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28AD41F0">
            <w:pPr>
              <w:spacing w:line="50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8</w:t>
            </w:r>
          </w:p>
        </w:tc>
        <w:tc>
          <w:tcPr>
            <w:tcW w:w="6557" w:type="dxa"/>
          </w:tcPr>
          <w:p w14:paraId="1A6586B7">
            <w:pPr>
              <w:spacing w:line="5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val="en-US" w:eastAsia="zh-CN"/>
              </w:rPr>
              <w:t>参比人具备管带机输送带管径为φ500及以上使用的管带机托辊（重载荷同类别托辊）供货的相关业绩，要求提供近5年内至少供过1000件及以上业绩，证明材料包括合同复印件及发票等证明资料等。</w:t>
            </w:r>
          </w:p>
        </w:tc>
        <w:tc>
          <w:tcPr>
            <w:tcW w:w="1309" w:type="dxa"/>
          </w:tcPr>
          <w:p w14:paraId="17EC764A">
            <w:pPr>
              <w:spacing w:line="500" w:lineRule="exact"/>
              <w:jc w:val="center"/>
              <w:rPr>
                <w:rFonts w:ascii="仿宋" w:hAnsi="仿宋" w:eastAsia="仿宋"/>
                <w:color w:val="auto"/>
                <w:sz w:val="24"/>
                <w:highlight w:val="yellow"/>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7E777953">
            <w:pPr>
              <w:spacing w:line="50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9</w:t>
            </w:r>
          </w:p>
        </w:tc>
        <w:tc>
          <w:tcPr>
            <w:tcW w:w="6557"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309"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22470AE4">
            <w:pPr>
              <w:spacing w:line="500" w:lineRule="exact"/>
              <w:jc w:val="center"/>
              <w:rPr>
                <w:rFonts w:hint="default"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10</w:t>
            </w:r>
          </w:p>
        </w:tc>
        <w:tc>
          <w:tcPr>
            <w:tcW w:w="6557"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309"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2"/>
        <w:rPr>
          <w:rFonts w:ascii="仿宋" w:hAnsi="仿宋" w:eastAsia="仿宋"/>
          <w:b/>
          <w:bCs/>
          <w:color w:val="auto"/>
          <w:sz w:val="36"/>
          <w:szCs w:val="36"/>
          <w:highlight w:val="none"/>
        </w:rPr>
      </w:pPr>
    </w:p>
    <w:p w14:paraId="24A93692">
      <w:pPr>
        <w:pStyle w:val="2"/>
        <w:rPr>
          <w:rFonts w:ascii="仿宋" w:hAnsi="仿宋" w:eastAsia="仿宋"/>
          <w:b/>
          <w:bCs/>
          <w:color w:val="auto"/>
          <w:sz w:val="36"/>
          <w:szCs w:val="36"/>
          <w:highlight w:val="none"/>
        </w:rPr>
      </w:pPr>
    </w:p>
    <w:p w14:paraId="0A9F35E4">
      <w:pPr>
        <w:pStyle w:val="2"/>
        <w:rPr>
          <w:rFonts w:ascii="仿宋" w:hAnsi="仿宋" w:eastAsia="仿宋"/>
          <w:b/>
          <w:bCs/>
          <w:color w:val="auto"/>
          <w:sz w:val="36"/>
          <w:szCs w:val="36"/>
          <w:highlight w:val="none"/>
        </w:rPr>
      </w:pPr>
    </w:p>
    <w:p w14:paraId="18E31DCF">
      <w:pPr>
        <w:spacing w:line="500" w:lineRule="exact"/>
        <w:rPr>
          <w:rFonts w:ascii="仿宋" w:hAnsi="仿宋" w:eastAsia="仿宋"/>
          <w:b/>
          <w:bCs/>
          <w:color w:val="auto"/>
          <w:sz w:val="36"/>
          <w:szCs w:val="36"/>
          <w:highlight w:val="none"/>
          <w:lang w:eastAsia="zh-CN"/>
        </w:rPr>
      </w:pPr>
    </w:p>
    <w:p w14:paraId="5BFB4798">
      <w:pPr>
        <w:pStyle w:val="2"/>
        <w:rPr>
          <w:rFonts w:ascii="仿宋" w:hAnsi="仿宋" w:eastAsia="仿宋"/>
          <w:b/>
          <w:bCs/>
          <w:color w:val="auto"/>
          <w:sz w:val="36"/>
          <w:szCs w:val="36"/>
          <w:highlight w:val="none"/>
        </w:rPr>
      </w:pPr>
    </w:p>
    <w:p w14:paraId="51F6714D">
      <w:pPr>
        <w:pStyle w:val="2"/>
        <w:rPr>
          <w:rFonts w:ascii="仿宋" w:hAnsi="仿宋" w:eastAsia="仿宋"/>
          <w:b/>
          <w:bCs/>
          <w:color w:val="auto"/>
          <w:sz w:val="36"/>
          <w:szCs w:val="36"/>
          <w:highlight w:val="none"/>
        </w:rPr>
      </w:pPr>
    </w:p>
    <w:p w14:paraId="76658411">
      <w:pPr>
        <w:pStyle w:val="2"/>
        <w:rPr>
          <w:rFonts w:ascii="仿宋" w:hAnsi="仿宋" w:eastAsia="仿宋"/>
          <w:color w:val="auto"/>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2"/>
        <w:rPr>
          <w:rFonts w:ascii="仿宋" w:hAnsi="仿宋" w:eastAsia="仿宋"/>
          <w:color w:val="auto"/>
          <w:sz w:val="28"/>
          <w:szCs w:val="28"/>
          <w:highlight w:val="none"/>
        </w:rPr>
      </w:pPr>
    </w:p>
    <w:p w14:paraId="640310CB">
      <w:pPr>
        <w:pStyle w:val="2"/>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2"/>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法定代表人：</w:t>
      </w:r>
    </w:p>
    <w:p w14:paraId="206AA07E">
      <w:pPr>
        <w:pStyle w:val="2"/>
        <w:jc w:val="center"/>
        <w:rPr>
          <w:rFonts w:ascii="仿宋" w:hAnsi="仿宋" w:eastAsia="仿宋"/>
          <w:color w:val="auto"/>
          <w:highlight w:val="none"/>
        </w:rPr>
      </w:pPr>
    </w:p>
    <w:p w14:paraId="1EE75B30">
      <w:pPr>
        <w:spacing w:line="500" w:lineRule="exact"/>
        <w:jc w:val="center"/>
        <w:rPr>
          <w:rFonts w:hint="eastAsia" w:ascii="仿宋" w:hAnsi="仿宋" w:eastAsia="仿宋"/>
          <w:b/>
          <w:bCs/>
          <w:color w:val="auto"/>
          <w:sz w:val="36"/>
          <w:szCs w:val="36"/>
          <w:highlight w:val="none"/>
          <w:lang w:eastAsia="zh-CN"/>
        </w:rPr>
      </w:pPr>
    </w:p>
    <w:p w14:paraId="2E9A239B">
      <w:pPr>
        <w:spacing w:line="500" w:lineRule="exact"/>
        <w:jc w:val="center"/>
        <w:rPr>
          <w:rFonts w:hint="eastAsia" w:ascii="仿宋" w:hAnsi="仿宋" w:eastAsia="仿宋"/>
          <w:b/>
          <w:bCs/>
          <w:color w:val="auto"/>
          <w:sz w:val="36"/>
          <w:szCs w:val="36"/>
          <w:highlight w:val="none"/>
          <w:lang w:eastAsia="zh-CN"/>
        </w:rPr>
      </w:pPr>
    </w:p>
    <w:p w14:paraId="136CA121">
      <w:pPr>
        <w:spacing w:line="500" w:lineRule="exact"/>
        <w:jc w:val="center"/>
        <w:rPr>
          <w:rFonts w:hint="eastAsia" w:ascii="仿宋" w:hAnsi="仿宋" w:eastAsia="仿宋"/>
          <w:b/>
          <w:bCs/>
          <w:color w:val="auto"/>
          <w:sz w:val="36"/>
          <w:szCs w:val="36"/>
          <w:highlight w:val="none"/>
          <w:lang w:eastAsia="zh-CN"/>
        </w:rPr>
      </w:pPr>
    </w:p>
    <w:p w14:paraId="7754281C">
      <w:pPr>
        <w:spacing w:line="500" w:lineRule="exact"/>
        <w:jc w:val="center"/>
        <w:rPr>
          <w:rFonts w:hint="eastAsia" w:ascii="仿宋" w:hAnsi="仿宋" w:eastAsia="仿宋"/>
          <w:b/>
          <w:bCs/>
          <w:color w:val="auto"/>
          <w:sz w:val="36"/>
          <w:szCs w:val="36"/>
          <w:highlight w:val="none"/>
          <w:lang w:eastAsia="zh-CN"/>
        </w:rPr>
      </w:pPr>
    </w:p>
    <w:p w14:paraId="6BC93020">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2"/>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cs="宋体"/>
          <w:b/>
          <w:bCs/>
          <w:color w:val="auto"/>
          <w:sz w:val="28"/>
          <w:szCs w:val="28"/>
          <w:highlight w:val="none"/>
          <w:u w:val="single"/>
          <w:lang w:eastAsia="zh-CN"/>
        </w:rPr>
        <w:t>管带机托辊采购项目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2"/>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2"/>
        <w:rPr>
          <w:rFonts w:ascii="仿宋" w:hAnsi="仿宋" w:eastAsia="仿宋"/>
          <w:color w:val="auto"/>
          <w:sz w:val="28"/>
          <w:szCs w:val="28"/>
          <w:highlight w:val="none"/>
        </w:rPr>
      </w:pPr>
    </w:p>
    <w:p w14:paraId="7668EB86">
      <w:pPr>
        <w:pStyle w:val="2"/>
        <w:rPr>
          <w:rFonts w:ascii="仿宋" w:hAnsi="仿宋" w:eastAsia="仿宋"/>
          <w:color w:val="auto"/>
          <w:sz w:val="28"/>
          <w:szCs w:val="28"/>
          <w:highlight w:val="none"/>
        </w:rPr>
      </w:pPr>
    </w:p>
    <w:p w14:paraId="32205DA1">
      <w:pPr>
        <w:pStyle w:val="2"/>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2"/>
        <w:jc w:val="center"/>
        <w:rPr>
          <w:rFonts w:ascii="仿宋" w:hAnsi="仿宋" w:eastAsia="仿宋"/>
          <w:color w:val="auto"/>
          <w:highlight w:val="none"/>
        </w:rPr>
      </w:pPr>
    </w:p>
    <w:p w14:paraId="16D04989">
      <w:pPr>
        <w:pStyle w:val="2"/>
        <w:jc w:val="center"/>
        <w:rPr>
          <w:rFonts w:ascii="仿宋" w:hAnsi="仿宋" w:eastAsia="仿宋"/>
          <w:color w:val="auto"/>
          <w:highlight w:val="none"/>
        </w:rPr>
      </w:pPr>
    </w:p>
    <w:p w14:paraId="4FA1D693">
      <w:pPr>
        <w:pStyle w:val="2"/>
        <w:jc w:val="center"/>
        <w:rPr>
          <w:rFonts w:ascii="仿宋" w:hAnsi="仿宋" w:eastAsia="仿宋"/>
          <w:color w:val="auto"/>
          <w:highlight w:val="none"/>
        </w:rPr>
      </w:pPr>
    </w:p>
    <w:p w14:paraId="0EB19C06">
      <w:pPr>
        <w:pStyle w:val="2"/>
        <w:jc w:val="center"/>
        <w:rPr>
          <w:rFonts w:ascii="仿宋" w:hAnsi="仿宋" w:eastAsia="仿宋"/>
          <w:color w:val="auto"/>
          <w:highlight w:val="none"/>
        </w:rPr>
      </w:pPr>
    </w:p>
    <w:p w14:paraId="4EBB44C1">
      <w:pPr>
        <w:pStyle w:val="2"/>
        <w:jc w:val="center"/>
        <w:rPr>
          <w:rFonts w:ascii="仿宋" w:hAnsi="仿宋" w:eastAsia="仿宋"/>
          <w:color w:val="auto"/>
          <w:highlight w:val="none"/>
        </w:rPr>
      </w:pPr>
    </w:p>
    <w:p w14:paraId="01499142">
      <w:pPr>
        <w:pStyle w:val="2"/>
        <w:jc w:val="center"/>
        <w:rPr>
          <w:rFonts w:ascii="仿宋" w:hAnsi="仿宋" w:eastAsia="仿宋"/>
          <w:color w:val="auto"/>
          <w:highlight w:val="none"/>
        </w:rPr>
      </w:pPr>
    </w:p>
    <w:p w14:paraId="7E564F17">
      <w:pPr>
        <w:pStyle w:val="2"/>
        <w:jc w:val="center"/>
        <w:rPr>
          <w:rFonts w:ascii="仿宋" w:hAnsi="仿宋" w:eastAsia="仿宋"/>
          <w:color w:val="auto"/>
          <w:highlight w:val="none"/>
        </w:rPr>
      </w:pPr>
    </w:p>
    <w:p w14:paraId="50251573">
      <w:pPr>
        <w:pStyle w:val="2"/>
        <w:jc w:val="center"/>
        <w:rPr>
          <w:rFonts w:ascii="仿宋" w:hAnsi="仿宋" w:eastAsia="仿宋"/>
          <w:color w:val="auto"/>
          <w:highlight w:val="none"/>
        </w:rPr>
      </w:pPr>
    </w:p>
    <w:p w14:paraId="39B4B7F7">
      <w:pPr>
        <w:pStyle w:val="2"/>
        <w:jc w:val="center"/>
        <w:rPr>
          <w:rFonts w:ascii="仿宋" w:hAnsi="仿宋" w:eastAsia="仿宋"/>
          <w:color w:val="auto"/>
          <w:highlight w:val="none"/>
        </w:rPr>
      </w:pPr>
    </w:p>
    <w:p w14:paraId="65025ABE">
      <w:pPr>
        <w:pStyle w:val="2"/>
        <w:jc w:val="center"/>
        <w:rPr>
          <w:rFonts w:ascii="仿宋" w:hAnsi="仿宋" w:eastAsia="仿宋"/>
          <w:color w:val="auto"/>
          <w:highlight w:val="none"/>
        </w:rPr>
      </w:pPr>
    </w:p>
    <w:p w14:paraId="266006F6">
      <w:pPr>
        <w:pStyle w:val="2"/>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2"/>
        <w:rPr>
          <w:rFonts w:ascii="仿宋" w:hAnsi="仿宋" w:eastAsia="仿宋"/>
          <w:b/>
          <w:bCs/>
          <w:color w:val="auto"/>
          <w:sz w:val="36"/>
          <w:szCs w:val="36"/>
          <w:highlight w:val="none"/>
        </w:rPr>
      </w:pPr>
    </w:p>
    <w:p w14:paraId="32866DC1">
      <w:pPr>
        <w:pStyle w:val="2"/>
        <w:rPr>
          <w:rFonts w:ascii="仿宋" w:hAnsi="仿宋" w:eastAsia="仿宋"/>
          <w:b/>
          <w:bCs/>
          <w:color w:val="auto"/>
          <w:sz w:val="36"/>
          <w:szCs w:val="36"/>
          <w:highlight w:val="none"/>
        </w:rPr>
      </w:pPr>
    </w:p>
    <w:p w14:paraId="6A2D49E5">
      <w:pPr>
        <w:pStyle w:val="2"/>
        <w:rPr>
          <w:rFonts w:ascii="仿宋" w:hAnsi="仿宋" w:eastAsia="仿宋"/>
          <w:b/>
          <w:bCs/>
          <w:color w:val="auto"/>
          <w:sz w:val="36"/>
          <w:szCs w:val="36"/>
          <w:highlight w:val="none"/>
        </w:rPr>
      </w:pPr>
    </w:p>
    <w:p w14:paraId="6678CCA7">
      <w:pPr>
        <w:pStyle w:val="2"/>
        <w:rPr>
          <w:rFonts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2"/>
        <w:rPr>
          <w:rFonts w:ascii="仿宋" w:hAnsi="仿宋" w:eastAsia="仿宋"/>
          <w:b/>
          <w:bCs/>
          <w:color w:val="auto"/>
          <w:sz w:val="36"/>
          <w:szCs w:val="36"/>
          <w:highlight w:val="none"/>
        </w:rPr>
      </w:pPr>
    </w:p>
    <w:p w14:paraId="2CA8B8AD">
      <w:pPr>
        <w:pStyle w:val="2"/>
        <w:rPr>
          <w:rFonts w:ascii="仿宋" w:hAnsi="仿宋" w:eastAsia="仿宋"/>
          <w:b/>
          <w:bCs/>
          <w:color w:val="auto"/>
          <w:sz w:val="36"/>
          <w:szCs w:val="36"/>
          <w:highlight w:val="none"/>
        </w:rPr>
      </w:pPr>
    </w:p>
    <w:p w14:paraId="5FC1A08F">
      <w:pPr>
        <w:pStyle w:val="2"/>
        <w:rPr>
          <w:rFonts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2"/>
        <w:jc w:val="center"/>
        <w:rPr>
          <w:rFonts w:ascii="仿宋" w:hAnsi="仿宋" w:eastAsia="仿宋"/>
          <w:color w:val="auto"/>
          <w:highlight w:val="none"/>
        </w:rPr>
      </w:pPr>
    </w:p>
    <w:p w14:paraId="07F4B49D">
      <w:pPr>
        <w:pStyle w:val="2"/>
        <w:jc w:val="center"/>
        <w:rPr>
          <w:rFonts w:ascii="仿宋" w:hAnsi="仿宋" w:eastAsia="仿宋"/>
          <w:color w:val="auto"/>
          <w:highlight w:val="none"/>
        </w:rPr>
      </w:pPr>
    </w:p>
    <w:p w14:paraId="51C1A69A">
      <w:pPr>
        <w:pStyle w:val="2"/>
        <w:jc w:val="center"/>
        <w:rPr>
          <w:rFonts w:ascii="仿宋" w:hAnsi="仿宋" w:eastAsia="仿宋"/>
          <w:color w:val="auto"/>
          <w:highlight w:val="none"/>
        </w:rPr>
      </w:pPr>
    </w:p>
    <w:p w14:paraId="0D214B4C">
      <w:pPr>
        <w:pStyle w:val="2"/>
        <w:jc w:val="center"/>
        <w:rPr>
          <w:rFonts w:ascii="仿宋" w:hAnsi="仿宋" w:eastAsia="仿宋"/>
          <w:color w:val="auto"/>
          <w:highlight w:val="none"/>
        </w:rPr>
      </w:pPr>
    </w:p>
    <w:p w14:paraId="515264EC">
      <w:pPr>
        <w:pStyle w:val="2"/>
        <w:jc w:val="center"/>
        <w:rPr>
          <w:rFonts w:ascii="仿宋" w:hAnsi="仿宋" w:eastAsia="仿宋"/>
          <w:color w:val="auto"/>
          <w:highlight w:val="none"/>
        </w:rPr>
      </w:pPr>
    </w:p>
    <w:p w14:paraId="60F6820E">
      <w:pPr>
        <w:pStyle w:val="2"/>
        <w:jc w:val="center"/>
        <w:rPr>
          <w:rFonts w:ascii="仿宋" w:hAnsi="仿宋" w:eastAsia="仿宋"/>
          <w:color w:val="auto"/>
          <w:highlight w:val="none"/>
        </w:rPr>
      </w:pPr>
    </w:p>
    <w:p w14:paraId="6BE8487F">
      <w:pPr>
        <w:pStyle w:val="2"/>
        <w:jc w:val="center"/>
        <w:rPr>
          <w:rFonts w:ascii="仿宋" w:hAnsi="仿宋" w:eastAsia="仿宋"/>
          <w:color w:val="auto"/>
          <w:highlight w:val="none"/>
        </w:rPr>
      </w:pPr>
    </w:p>
    <w:p w14:paraId="4932222D">
      <w:pPr>
        <w:pStyle w:val="2"/>
        <w:jc w:val="center"/>
        <w:rPr>
          <w:rFonts w:ascii="仿宋" w:hAnsi="仿宋" w:eastAsia="仿宋"/>
          <w:color w:val="auto"/>
          <w:highlight w:val="none"/>
        </w:rPr>
      </w:pPr>
    </w:p>
    <w:p w14:paraId="235603DF">
      <w:pPr>
        <w:pStyle w:val="2"/>
        <w:jc w:val="center"/>
        <w:rPr>
          <w:rFonts w:ascii="仿宋" w:hAnsi="仿宋" w:eastAsia="仿宋"/>
          <w:color w:val="auto"/>
          <w:highlight w:val="none"/>
        </w:rPr>
      </w:pPr>
    </w:p>
    <w:p w14:paraId="35DF4E97">
      <w:pPr>
        <w:pStyle w:val="2"/>
        <w:jc w:val="center"/>
        <w:rPr>
          <w:rFonts w:ascii="仿宋" w:hAnsi="仿宋" w:eastAsia="仿宋"/>
          <w:color w:val="auto"/>
          <w:highlight w:val="none"/>
        </w:rPr>
      </w:pPr>
    </w:p>
    <w:p w14:paraId="52D6C2C2">
      <w:pPr>
        <w:pStyle w:val="2"/>
        <w:jc w:val="center"/>
        <w:rPr>
          <w:rFonts w:ascii="仿宋" w:hAnsi="仿宋" w:eastAsia="仿宋"/>
          <w:color w:val="auto"/>
          <w:highlight w:val="none"/>
        </w:rPr>
      </w:pPr>
    </w:p>
    <w:p w14:paraId="13FA6665">
      <w:pPr>
        <w:pStyle w:val="2"/>
        <w:jc w:val="center"/>
        <w:rPr>
          <w:rFonts w:ascii="仿宋" w:hAnsi="仿宋" w:eastAsia="仿宋"/>
          <w:color w:val="auto"/>
          <w:highlight w:val="none"/>
        </w:rPr>
      </w:pPr>
    </w:p>
    <w:p w14:paraId="0836E2F9">
      <w:pPr>
        <w:pStyle w:val="2"/>
        <w:jc w:val="center"/>
        <w:rPr>
          <w:rFonts w:ascii="仿宋" w:hAnsi="仿宋" w:eastAsia="仿宋"/>
          <w:color w:val="auto"/>
          <w:highlight w:val="none"/>
        </w:rPr>
      </w:pPr>
    </w:p>
    <w:p w14:paraId="3CAE195D">
      <w:pPr>
        <w:pStyle w:val="2"/>
        <w:jc w:val="center"/>
        <w:rPr>
          <w:rFonts w:ascii="仿宋" w:hAnsi="仿宋" w:eastAsia="仿宋"/>
          <w:color w:val="auto"/>
          <w:highlight w:val="none"/>
        </w:rPr>
      </w:pPr>
    </w:p>
    <w:p w14:paraId="7E0FD362">
      <w:pPr>
        <w:pStyle w:val="2"/>
        <w:jc w:val="center"/>
        <w:rPr>
          <w:rFonts w:ascii="仿宋" w:hAnsi="仿宋" w:eastAsia="仿宋"/>
          <w:color w:val="auto"/>
          <w:highlight w:val="none"/>
        </w:rPr>
      </w:pPr>
    </w:p>
    <w:p w14:paraId="402D4532">
      <w:pPr>
        <w:pStyle w:val="2"/>
        <w:jc w:val="center"/>
        <w:rPr>
          <w:rFonts w:ascii="仿宋" w:hAnsi="仿宋" w:eastAsia="仿宋"/>
          <w:color w:val="auto"/>
          <w:highlight w:val="none"/>
        </w:rPr>
      </w:pPr>
    </w:p>
    <w:p w14:paraId="23C46CE7">
      <w:pPr>
        <w:pStyle w:val="2"/>
        <w:jc w:val="center"/>
        <w:rPr>
          <w:rFonts w:ascii="仿宋" w:hAnsi="仿宋" w:eastAsia="仿宋"/>
          <w:color w:val="auto"/>
          <w:highlight w:val="none"/>
        </w:rPr>
      </w:pPr>
    </w:p>
    <w:p w14:paraId="4192964F">
      <w:pPr>
        <w:pStyle w:val="2"/>
        <w:jc w:val="center"/>
        <w:rPr>
          <w:rFonts w:ascii="仿宋" w:hAnsi="仿宋" w:eastAsia="仿宋"/>
          <w:color w:val="auto"/>
          <w:highlight w:val="none"/>
        </w:rPr>
      </w:pPr>
    </w:p>
    <w:p w14:paraId="2F9D3DFA">
      <w:pPr>
        <w:pStyle w:val="2"/>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2"/>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2"/>
        <w:jc w:val="center"/>
        <w:rPr>
          <w:rFonts w:ascii="仿宋" w:hAnsi="仿宋" w:eastAsia="仿宋"/>
          <w:color w:val="auto"/>
          <w:highlight w:val="none"/>
        </w:rPr>
      </w:pPr>
    </w:p>
    <w:p w14:paraId="0B26124F">
      <w:pPr>
        <w:pStyle w:val="2"/>
        <w:jc w:val="center"/>
        <w:rPr>
          <w:rFonts w:ascii="仿宋" w:hAnsi="仿宋" w:eastAsia="仿宋"/>
          <w:color w:val="auto"/>
          <w:highlight w:val="none"/>
        </w:rPr>
      </w:pPr>
    </w:p>
    <w:p w14:paraId="4E990DCE">
      <w:pPr>
        <w:pStyle w:val="2"/>
        <w:jc w:val="center"/>
        <w:rPr>
          <w:rFonts w:ascii="仿宋" w:hAnsi="仿宋" w:eastAsia="仿宋"/>
          <w:color w:val="auto"/>
          <w:highlight w:val="none"/>
        </w:rPr>
      </w:pPr>
    </w:p>
    <w:p w14:paraId="60B37F03">
      <w:pPr>
        <w:pStyle w:val="2"/>
        <w:jc w:val="center"/>
        <w:rPr>
          <w:rFonts w:ascii="仿宋" w:hAnsi="仿宋" w:eastAsia="仿宋"/>
          <w:color w:val="auto"/>
          <w:highlight w:val="none"/>
        </w:rPr>
      </w:pPr>
    </w:p>
    <w:p w14:paraId="611C747F">
      <w:pPr>
        <w:pStyle w:val="2"/>
        <w:jc w:val="center"/>
        <w:rPr>
          <w:rFonts w:ascii="仿宋" w:hAnsi="仿宋" w:eastAsia="仿宋"/>
          <w:color w:val="auto"/>
          <w:highlight w:val="none"/>
        </w:rPr>
      </w:pPr>
    </w:p>
    <w:p w14:paraId="1BAE273F">
      <w:pPr>
        <w:pStyle w:val="2"/>
        <w:jc w:val="center"/>
        <w:rPr>
          <w:rFonts w:ascii="仿宋" w:hAnsi="仿宋" w:eastAsia="仿宋"/>
          <w:color w:val="auto"/>
          <w:highlight w:val="none"/>
        </w:rPr>
      </w:pPr>
    </w:p>
    <w:p w14:paraId="03246013">
      <w:pPr>
        <w:pStyle w:val="2"/>
        <w:jc w:val="center"/>
        <w:rPr>
          <w:rFonts w:ascii="仿宋" w:hAnsi="仿宋" w:eastAsia="仿宋"/>
          <w:color w:val="auto"/>
          <w:highlight w:val="none"/>
        </w:rPr>
      </w:pPr>
    </w:p>
    <w:p w14:paraId="2586779F">
      <w:pPr>
        <w:pStyle w:val="2"/>
        <w:jc w:val="center"/>
        <w:rPr>
          <w:rFonts w:ascii="仿宋" w:hAnsi="仿宋" w:eastAsia="仿宋"/>
          <w:color w:val="auto"/>
          <w:highlight w:val="none"/>
        </w:rPr>
      </w:pPr>
    </w:p>
    <w:p w14:paraId="32A7C384">
      <w:pPr>
        <w:pStyle w:val="2"/>
        <w:jc w:val="center"/>
        <w:rPr>
          <w:rFonts w:ascii="仿宋" w:hAnsi="仿宋" w:eastAsia="仿宋"/>
          <w:color w:val="auto"/>
          <w:highlight w:val="none"/>
        </w:rPr>
      </w:pPr>
    </w:p>
    <w:p w14:paraId="690464A2">
      <w:pPr>
        <w:pStyle w:val="2"/>
        <w:rPr>
          <w:rFonts w:ascii="仿宋" w:hAnsi="仿宋" w:eastAsia="仿宋"/>
          <w:color w:val="auto"/>
          <w:highlight w:val="none"/>
        </w:rPr>
      </w:pPr>
    </w:p>
    <w:p w14:paraId="68959834">
      <w:pPr>
        <w:pStyle w:val="2"/>
        <w:rPr>
          <w:rFonts w:ascii="仿宋" w:hAnsi="仿宋" w:eastAsia="仿宋"/>
          <w:color w:val="auto"/>
          <w:highlight w:val="none"/>
        </w:rPr>
      </w:pPr>
    </w:p>
    <w:p w14:paraId="4DFCFEAC">
      <w:pPr>
        <w:pStyle w:val="2"/>
        <w:rPr>
          <w:rFonts w:ascii="仿宋" w:hAnsi="仿宋" w:eastAsia="仿宋"/>
          <w:color w:val="auto"/>
          <w:highlight w:val="none"/>
        </w:rPr>
      </w:pPr>
    </w:p>
    <w:p w14:paraId="7DC2E904">
      <w:pPr>
        <w:pStyle w:val="2"/>
        <w:rPr>
          <w:rFonts w:ascii="仿宋" w:hAnsi="仿宋" w:eastAsia="仿宋"/>
          <w:color w:val="auto"/>
          <w:highlight w:val="none"/>
        </w:rPr>
      </w:pPr>
    </w:p>
    <w:p w14:paraId="39724B2B">
      <w:pPr>
        <w:pStyle w:val="2"/>
        <w:rPr>
          <w:rFonts w:ascii="仿宋" w:hAnsi="仿宋" w:eastAsia="仿宋"/>
          <w:color w:val="auto"/>
          <w:highlight w:val="none"/>
        </w:rPr>
      </w:pPr>
    </w:p>
    <w:p w14:paraId="70BA8F41">
      <w:pPr>
        <w:pStyle w:val="2"/>
        <w:rPr>
          <w:rFonts w:ascii="仿宋" w:hAnsi="仿宋" w:eastAsia="仿宋"/>
          <w:color w:val="auto"/>
          <w:highlight w:val="none"/>
        </w:rPr>
      </w:pPr>
    </w:p>
    <w:p w14:paraId="40169A43">
      <w:pPr>
        <w:pStyle w:val="2"/>
        <w:rPr>
          <w:rFonts w:ascii="仿宋" w:hAnsi="仿宋" w:eastAsia="仿宋"/>
          <w:color w:val="auto"/>
          <w:highlight w:val="none"/>
        </w:rPr>
      </w:pPr>
    </w:p>
    <w:p w14:paraId="3E28DAAD">
      <w:pPr>
        <w:pStyle w:val="2"/>
        <w:rPr>
          <w:rFonts w:ascii="仿宋" w:hAnsi="仿宋" w:eastAsia="仿宋"/>
          <w:color w:val="auto"/>
          <w:highlight w:val="none"/>
        </w:rPr>
      </w:pPr>
    </w:p>
    <w:p w14:paraId="7F4BB566">
      <w:pPr>
        <w:pStyle w:val="2"/>
        <w:rPr>
          <w:rFonts w:ascii="仿宋" w:hAnsi="仿宋" w:eastAsia="仿宋"/>
          <w:color w:val="auto"/>
          <w:highlight w:val="none"/>
        </w:rPr>
      </w:pPr>
    </w:p>
    <w:p w14:paraId="0AF7F911">
      <w:pPr>
        <w:pStyle w:val="2"/>
        <w:rPr>
          <w:rFonts w:ascii="仿宋" w:hAnsi="仿宋" w:eastAsia="仿宋"/>
          <w:color w:val="auto"/>
          <w:highlight w:val="none"/>
        </w:rPr>
      </w:pPr>
    </w:p>
    <w:p w14:paraId="4E1F9F53">
      <w:pPr>
        <w:pStyle w:val="2"/>
        <w:rPr>
          <w:rFonts w:ascii="仿宋" w:hAnsi="仿宋" w:eastAsia="仿宋"/>
          <w:color w:val="auto"/>
          <w:highlight w:val="none"/>
        </w:rPr>
      </w:pPr>
    </w:p>
    <w:p w14:paraId="5077A102">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529A246">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15399DBF">
      <w:pPr>
        <w:keepNext w:val="0"/>
        <w:keepLines w:val="0"/>
        <w:pageBreakBefore w:val="0"/>
        <w:widowControl w:val="0"/>
        <w:kinsoku/>
        <w:wordWrap/>
        <w:overflowPunct/>
        <w:topLinePunct w:val="0"/>
        <w:bidi w:val="0"/>
        <w:snapToGrid/>
        <w:spacing w:line="336" w:lineRule="auto"/>
        <w:ind w:firstLine="360" w:firstLineChars="150"/>
        <w:jc w:val="left"/>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hint="default" w:ascii="Times New Roman" w:hAnsi="Times New Roman" w:eastAsia="宋体" w:cs="Times New Roman"/>
          <w:b w:val="0"/>
          <w:bCs w:val="0"/>
          <w:sz w:val="24"/>
          <w:szCs w:val="24"/>
          <w:u w:val="single"/>
          <w:lang w:eastAsia="zh-CN"/>
        </w:rPr>
        <w:t>管带机托辊采购项目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p w14:paraId="4102DC5C">
      <w:pPr>
        <w:keepNext w:val="0"/>
        <w:keepLines w:val="0"/>
        <w:pageBreakBefore w:val="0"/>
        <w:widowControl w:val="0"/>
        <w:kinsoku/>
        <w:wordWrap/>
        <w:overflowPunct/>
        <w:topLinePunct w:val="0"/>
        <w:bidi w:val="0"/>
        <w:snapToGrid/>
        <w:spacing w:line="336" w:lineRule="auto"/>
        <w:ind w:firstLine="723" w:firstLineChars="300"/>
        <w:rPr>
          <w:rFonts w:hint="eastAsia"/>
          <w:b/>
          <w:bCs/>
          <w:sz w:val="24"/>
          <w:szCs w:val="24"/>
          <w:lang w:eastAsia="zh-CN"/>
        </w:rPr>
      </w:pPr>
    </w:p>
    <w:p w14:paraId="7709CECD">
      <w:pPr>
        <w:keepNext w:val="0"/>
        <w:keepLines w:val="0"/>
        <w:pageBreakBefore w:val="0"/>
        <w:widowControl w:val="0"/>
        <w:kinsoku/>
        <w:wordWrap/>
        <w:overflowPunct/>
        <w:topLinePunct w:val="0"/>
        <w:bidi w:val="0"/>
        <w:snapToGrid/>
        <w:spacing w:line="336" w:lineRule="auto"/>
        <w:ind w:firstLine="723" w:firstLineChars="300"/>
        <w:rPr>
          <w:rFonts w:hint="eastAsia"/>
          <w:b/>
          <w:bCs/>
          <w:sz w:val="24"/>
          <w:szCs w:val="24"/>
          <w:lang w:eastAsia="zh-CN"/>
        </w:rPr>
      </w:pPr>
      <w:r>
        <w:rPr>
          <w:rFonts w:hint="eastAsia"/>
          <w:b/>
          <w:bCs/>
          <w:sz w:val="24"/>
          <w:szCs w:val="24"/>
          <w:lang w:val="en-US" w:eastAsia="zh-CN"/>
        </w:rPr>
        <w:t>包干含税总价为</w:t>
      </w:r>
      <w:r>
        <w:rPr>
          <w:rFonts w:hint="eastAsia"/>
          <w:b/>
          <w:bCs/>
          <w:sz w:val="24"/>
          <w:szCs w:val="24"/>
          <w:u w:val="single"/>
          <w:lang w:eastAsia="zh-CN"/>
        </w:rPr>
        <w:t xml:space="preserve">         </w:t>
      </w:r>
      <w:r>
        <w:rPr>
          <w:rFonts w:hint="eastAsia"/>
          <w:b/>
          <w:bCs/>
          <w:sz w:val="24"/>
          <w:szCs w:val="24"/>
          <w:lang w:eastAsia="zh-CN"/>
        </w:rPr>
        <w:t>元；</w:t>
      </w:r>
    </w:p>
    <w:p w14:paraId="0C712372">
      <w:pPr>
        <w:keepNext w:val="0"/>
        <w:keepLines w:val="0"/>
        <w:pageBreakBefore w:val="0"/>
        <w:widowControl w:val="0"/>
        <w:kinsoku/>
        <w:wordWrap/>
        <w:overflowPunct/>
        <w:topLinePunct w:val="0"/>
        <w:bidi w:val="0"/>
        <w:snapToGrid/>
        <w:spacing w:line="336" w:lineRule="auto"/>
        <w:ind w:firstLine="723" w:firstLineChars="300"/>
        <w:rPr>
          <w:rFonts w:hint="default"/>
          <w:b/>
          <w:bCs/>
          <w:sz w:val="24"/>
          <w:szCs w:val="24"/>
          <w:lang w:val="en-US" w:eastAsia="zh-CN"/>
        </w:rPr>
      </w:pPr>
      <w:r>
        <w:rPr>
          <w:rFonts w:hint="eastAsia"/>
          <w:b/>
          <w:bCs/>
          <w:sz w:val="24"/>
          <w:szCs w:val="24"/>
          <w:lang w:val="en-US" w:eastAsia="zh-CN"/>
        </w:rPr>
        <w:t>包干未税总价为</w:t>
      </w:r>
      <w:r>
        <w:rPr>
          <w:rFonts w:hint="eastAsia"/>
          <w:b/>
          <w:bCs/>
          <w:sz w:val="24"/>
          <w:szCs w:val="24"/>
          <w:u w:val="single"/>
          <w:lang w:val="en-US" w:eastAsia="zh-CN"/>
        </w:rPr>
        <w:t xml:space="preserve">       </w:t>
      </w:r>
      <w:r>
        <w:rPr>
          <w:rFonts w:hint="eastAsia"/>
          <w:b/>
          <w:bCs/>
          <w:sz w:val="24"/>
          <w:szCs w:val="24"/>
          <w:lang w:val="en-US" w:eastAsia="zh-CN"/>
        </w:rPr>
        <w:t>元。</w:t>
      </w:r>
    </w:p>
    <w:tbl>
      <w:tblPr>
        <w:tblStyle w:val="46"/>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520"/>
        <w:gridCol w:w="836"/>
        <w:gridCol w:w="930"/>
        <w:gridCol w:w="1380"/>
        <w:gridCol w:w="1305"/>
        <w:gridCol w:w="1492"/>
      </w:tblGrid>
      <w:tr w14:paraId="61CE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537" w:type="dxa"/>
            <w:shd w:val="clear" w:color="auto" w:fill="auto"/>
            <w:noWrap/>
            <w:vAlign w:val="center"/>
          </w:tcPr>
          <w:p w14:paraId="1D68DE05">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b/>
                <w:bCs/>
                <w:sz w:val="24"/>
                <w:szCs w:val="24"/>
              </w:rPr>
              <w:t xml:space="preserve">      </w:t>
            </w:r>
            <w:r>
              <w:rPr>
                <w:rFonts w:hint="eastAsia" w:cs="宋体"/>
                <w:color w:val="auto"/>
                <w:kern w:val="0"/>
                <w:sz w:val="24"/>
                <w:szCs w:val="24"/>
                <w:highlight w:val="yellow"/>
                <w:lang w:val="en-US" w:eastAsia="zh-CN"/>
              </w:rPr>
              <w:t>物料名称</w:t>
            </w:r>
          </w:p>
        </w:tc>
        <w:tc>
          <w:tcPr>
            <w:tcW w:w="2520" w:type="dxa"/>
            <w:shd w:val="clear" w:color="auto" w:fill="auto"/>
            <w:vAlign w:val="center"/>
          </w:tcPr>
          <w:p w14:paraId="12036D23">
            <w:pPr>
              <w:widowControl/>
              <w:spacing w:line="240" w:lineRule="auto"/>
              <w:ind w:firstLine="0" w:firstLineChars="0"/>
              <w:jc w:val="center"/>
              <w:rPr>
                <w:rFonts w:hint="eastAsia" w:eastAsia="宋体" w:cs="宋体"/>
                <w:color w:val="auto"/>
                <w:kern w:val="0"/>
                <w:sz w:val="24"/>
                <w:szCs w:val="24"/>
                <w:highlight w:val="yellow"/>
                <w:lang w:eastAsia="zh-CN"/>
              </w:rPr>
            </w:pPr>
            <w:r>
              <w:rPr>
                <w:rFonts w:hint="eastAsia" w:cs="宋体"/>
                <w:color w:val="auto"/>
                <w:kern w:val="0"/>
                <w:sz w:val="24"/>
                <w:szCs w:val="24"/>
                <w:highlight w:val="yellow"/>
                <w:lang w:val="en-US" w:eastAsia="zh-CN"/>
              </w:rPr>
              <w:t>规格</w:t>
            </w:r>
          </w:p>
        </w:tc>
        <w:tc>
          <w:tcPr>
            <w:tcW w:w="836" w:type="dxa"/>
            <w:shd w:val="clear" w:color="auto" w:fill="auto"/>
            <w:vAlign w:val="center"/>
          </w:tcPr>
          <w:p w14:paraId="3983A51F">
            <w:pPr>
              <w:widowControl/>
              <w:spacing w:line="240" w:lineRule="auto"/>
              <w:ind w:firstLine="0" w:firstLineChars="0"/>
              <w:jc w:val="center"/>
              <w:rPr>
                <w:rFonts w:hint="eastAsia" w:cs="宋体"/>
                <w:color w:val="auto"/>
                <w:kern w:val="0"/>
                <w:sz w:val="24"/>
                <w:szCs w:val="24"/>
                <w:highlight w:val="yellow"/>
                <w:lang w:val="en-US" w:eastAsia="zh-CN"/>
              </w:rPr>
            </w:pPr>
            <w:r>
              <w:rPr>
                <w:rFonts w:hint="eastAsia" w:cs="宋体"/>
                <w:color w:val="auto"/>
                <w:kern w:val="0"/>
                <w:sz w:val="24"/>
                <w:szCs w:val="24"/>
                <w:highlight w:val="yellow"/>
                <w:lang w:val="en-US" w:eastAsia="zh-CN"/>
              </w:rPr>
              <w:t>计量</w:t>
            </w:r>
          </w:p>
          <w:p w14:paraId="3D23CE80">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单位</w:t>
            </w:r>
          </w:p>
        </w:tc>
        <w:tc>
          <w:tcPr>
            <w:tcW w:w="930" w:type="dxa"/>
            <w:shd w:val="clear" w:color="auto" w:fill="auto"/>
            <w:vAlign w:val="center"/>
          </w:tcPr>
          <w:p w14:paraId="260E5729">
            <w:pPr>
              <w:widowControl/>
              <w:spacing w:line="240" w:lineRule="auto"/>
              <w:ind w:firstLine="0" w:firstLineChars="0"/>
              <w:jc w:val="center"/>
              <w:rPr>
                <w:rFonts w:hint="eastAsia" w:cs="宋体"/>
                <w:color w:val="auto"/>
                <w:kern w:val="0"/>
                <w:sz w:val="24"/>
                <w:szCs w:val="24"/>
                <w:highlight w:val="yellow"/>
                <w:lang w:val="en-US" w:eastAsia="zh-CN"/>
              </w:rPr>
            </w:pPr>
            <w:r>
              <w:rPr>
                <w:rFonts w:hint="eastAsia" w:cs="宋体"/>
                <w:color w:val="auto"/>
                <w:kern w:val="0"/>
                <w:sz w:val="24"/>
                <w:szCs w:val="24"/>
                <w:highlight w:val="yellow"/>
                <w:lang w:val="en-US" w:eastAsia="zh-CN"/>
              </w:rPr>
              <w:t>采购</w:t>
            </w:r>
          </w:p>
          <w:p w14:paraId="4F42D953">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数量</w:t>
            </w:r>
          </w:p>
        </w:tc>
        <w:tc>
          <w:tcPr>
            <w:tcW w:w="1380" w:type="dxa"/>
            <w:shd w:val="clear" w:color="auto" w:fill="auto"/>
            <w:vAlign w:val="center"/>
          </w:tcPr>
          <w:p w14:paraId="196FF8A1">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包干单价（元/件）</w:t>
            </w:r>
          </w:p>
        </w:tc>
        <w:tc>
          <w:tcPr>
            <w:tcW w:w="1305" w:type="dxa"/>
            <w:shd w:val="clear" w:color="auto" w:fill="auto"/>
            <w:vAlign w:val="center"/>
          </w:tcPr>
          <w:p w14:paraId="064C9033">
            <w:pPr>
              <w:widowControl/>
              <w:spacing w:line="240" w:lineRule="auto"/>
              <w:ind w:firstLine="0" w:firstLineChars="0"/>
              <w:jc w:val="center"/>
              <w:rPr>
                <w:rFonts w:hint="eastAsia" w:cs="宋体"/>
                <w:color w:val="auto"/>
                <w:kern w:val="0"/>
                <w:sz w:val="24"/>
                <w:szCs w:val="24"/>
                <w:highlight w:val="yellow"/>
                <w:lang w:val="en-US" w:eastAsia="zh-CN"/>
              </w:rPr>
            </w:pPr>
            <w:r>
              <w:rPr>
                <w:rFonts w:hint="eastAsia" w:cs="宋体"/>
                <w:color w:val="auto"/>
                <w:kern w:val="0"/>
                <w:sz w:val="24"/>
                <w:szCs w:val="24"/>
                <w:highlight w:val="yellow"/>
                <w:lang w:val="en-US" w:eastAsia="zh-CN"/>
              </w:rPr>
              <w:t>合计</w:t>
            </w:r>
          </w:p>
          <w:p w14:paraId="5BB32639">
            <w:pPr>
              <w:widowControl/>
              <w:spacing w:line="240" w:lineRule="auto"/>
              <w:ind w:firstLine="0" w:firstLineChars="0"/>
              <w:jc w:val="center"/>
              <w:rPr>
                <w:rFonts w:hint="default" w:cs="宋体"/>
                <w:color w:val="auto"/>
                <w:kern w:val="0"/>
                <w:sz w:val="24"/>
                <w:szCs w:val="24"/>
                <w:highlight w:val="yellow"/>
                <w:lang w:val="en-US" w:eastAsia="zh-CN"/>
              </w:rPr>
            </w:pPr>
            <w:r>
              <w:rPr>
                <w:rFonts w:hint="eastAsia" w:cs="宋体"/>
                <w:color w:val="auto"/>
                <w:kern w:val="0"/>
                <w:sz w:val="24"/>
                <w:szCs w:val="24"/>
                <w:highlight w:val="yellow"/>
                <w:lang w:val="en-US" w:eastAsia="zh-CN"/>
              </w:rPr>
              <w:t>（元）</w:t>
            </w:r>
          </w:p>
        </w:tc>
        <w:tc>
          <w:tcPr>
            <w:tcW w:w="1492" w:type="dxa"/>
            <w:shd w:val="clear" w:color="auto" w:fill="auto"/>
            <w:vAlign w:val="center"/>
          </w:tcPr>
          <w:p w14:paraId="05B19DEC">
            <w:pPr>
              <w:widowControl/>
              <w:spacing w:line="240" w:lineRule="auto"/>
              <w:ind w:firstLine="0" w:firstLineChars="0"/>
              <w:jc w:val="center"/>
              <w:rPr>
                <w:rFonts w:hint="eastAsia" w:cs="宋体"/>
                <w:color w:val="auto"/>
                <w:kern w:val="0"/>
                <w:sz w:val="24"/>
                <w:szCs w:val="24"/>
                <w:highlight w:val="yellow"/>
                <w:lang w:val="en-US" w:eastAsia="zh-CN"/>
              </w:rPr>
            </w:pPr>
            <w:r>
              <w:rPr>
                <w:rFonts w:hint="eastAsia" w:cs="宋体"/>
                <w:color w:val="auto"/>
                <w:kern w:val="0"/>
                <w:sz w:val="24"/>
                <w:szCs w:val="24"/>
                <w:highlight w:val="yellow"/>
                <w:lang w:val="en-US" w:eastAsia="zh-CN"/>
              </w:rPr>
              <w:t>备注</w:t>
            </w:r>
          </w:p>
        </w:tc>
      </w:tr>
      <w:tr w14:paraId="1AD1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537" w:type="dxa"/>
            <w:shd w:val="clear" w:color="auto" w:fill="auto"/>
            <w:vAlign w:val="center"/>
          </w:tcPr>
          <w:p w14:paraId="585F6745">
            <w:pPr>
              <w:widowControl/>
              <w:spacing w:line="240" w:lineRule="auto"/>
              <w:ind w:firstLine="0" w:firstLineChars="0"/>
              <w:jc w:val="center"/>
              <w:rPr>
                <w:rFonts w:hint="eastAsia" w:cs="宋体"/>
                <w:color w:val="auto"/>
                <w:kern w:val="0"/>
                <w:sz w:val="24"/>
                <w:szCs w:val="24"/>
                <w:highlight w:val="yellow"/>
              </w:rPr>
            </w:pPr>
            <w:r>
              <w:rPr>
                <w:rFonts w:hint="eastAsia" w:cs="宋体"/>
                <w:color w:val="auto"/>
                <w:kern w:val="0"/>
                <w:sz w:val="24"/>
                <w:szCs w:val="24"/>
                <w:highlight w:val="yellow"/>
              </w:rPr>
              <w:t>管带机托辊</w:t>
            </w:r>
          </w:p>
          <w:p w14:paraId="3EA175B5">
            <w:r>
              <w:rPr>
                <w:rFonts w:hint="eastAsia" w:cs="宋体"/>
                <w:color w:val="auto"/>
                <w:kern w:val="0"/>
                <w:sz w:val="24"/>
                <w:szCs w:val="24"/>
                <w:highlight w:val="yellow"/>
              </w:rPr>
              <w:t>（热浸锌）</w:t>
            </w:r>
          </w:p>
          <w:p w14:paraId="0B63DE10">
            <w:pPr>
              <w:pStyle w:val="2"/>
              <w:jc w:val="center"/>
              <w:rPr>
                <w:rFonts w:hint="default" w:cs="Times New Roman"/>
                <w:color w:val="auto"/>
                <w:kern w:val="0"/>
                <w:sz w:val="34"/>
                <w:szCs w:val="22"/>
                <w:highlight w:val="none"/>
                <w:lang w:val="en-US" w:eastAsia="zh-CN"/>
              </w:rPr>
            </w:pPr>
          </w:p>
        </w:tc>
        <w:tc>
          <w:tcPr>
            <w:tcW w:w="2520" w:type="dxa"/>
            <w:shd w:val="clear" w:color="auto" w:fill="auto"/>
            <w:vAlign w:val="center"/>
          </w:tcPr>
          <w:p w14:paraId="63388866">
            <w:pPr>
              <w:widowControl/>
              <w:spacing w:line="240" w:lineRule="auto"/>
              <w:ind w:firstLine="0" w:firstLineChars="0"/>
              <w:jc w:val="center"/>
              <w:rPr>
                <w:rFonts w:hint="eastAsia" w:cs="宋体"/>
                <w:color w:val="auto"/>
                <w:kern w:val="0"/>
                <w:sz w:val="24"/>
                <w:szCs w:val="24"/>
                <w:highlight w:val="yellow"/>
              </w:rPr>
            </w:pPr>
            <w:r>
              <w:rPr>
                <w:rFonts w:hint="eastAsia" w:ascii="宋体" w:hAnsi="宋体" w:eastAsia="宋体" w:cs="宋体"/>
                <w:b w:val="0"/>
                <w:bCs w:val="0"/>
                <w:color w:val="auto"/>
                <w:sz w:val="24"/>
                <w:szCs w:val="24"/>
                <w:highlight w:val="yellow"/>
              </w:rPr>
              <w:t>φ159*317、e=25 /带卡槽/材质：Q235\托辊辊体及侧边表面采用热浸锌涂层≥80um</w:t>
            </w:r>
          </w:p>
        </w:tc>
        <w:tc>
          <w:tcPr>
            <w:tcW w:w="836" w:type="dxa"/>
            <w:shd w:val="clear" w:color="auto" w:fill="auto"/>
            <w:vAlign w:val="center"/>
          </w:tcPr>
          <w:p w14:paraId="7BC9CC59">
            <w:pPr>
              <w:widowControl/>
              <w:spacing w:line="240" w:lineRule="auto"/>
              <w:ind w:firstLine="0" w:firstLineChars="0"/>
              <w:jc w:val="center"/>
              <w:rPr>
                <w:rFonts w:hint="eastAsia" w:ascii="宋体" w:hAnsi="宋体" w:eastAsia="宋体" w:cs="宋体"/>
                <w:b w:val="0"/>
                <w:bCs w:val="0"/>
                <w:color w:val="auto"/>
                <w:sz w:val="24"/>
                <w:szCs w:val="24"/>
                <w:highlight w:val="yellow"/>
                <w:lang w:val="en-US" w:eastAsia="zh-CN"/>
              </w:rPr>
            </w:pPr>
            <w:r>
              <w:rPr>
                <w:rFonts w:hint="eastAsia" w:cs="宋体"/>
                <w:b w:val="0"/>
                <w:bCs w:val="0"/>
                <w:color w:val="auto"/>
                <w:sz w:val="24"/>
                <w:szCs w:val="24"/>
                <w:highlight w:val="yellow"/>
                <w:lang w:val="en-US" w:eastAsia="zh-CN"/>
              </w:rPr>
              <w:t>件</w:t>
            </w:r>
          </w:p>
        </w:tc>
        <w:tc>
          <w:tcPr>
            <w:tcW w:w="930" w:type="dxa"/>
            <w:shd w:val="clear" w:color="auto" w:fill="auto"/>
            <w:vAlign w:val="center"/>
          </w:tcPr>
          <w:p w14:paraId="4A766FDF">
            <w:pPr>
              <w:widowControl/>
              <w:spacing w:line="240" w:lineRule="auto"/>
              <w:ind w:firstLine="0" w:firstLineChars="0"/>
              <w:jc w:val="center"/>
              <w:rPr>
                <w:rFonts w:hint="eastAsia" w:ascii="宋体" w:hAnsi="宋体" w:eastAsia="宋体" w:cs="宋体"/>
                <w:b w:val="0"/>
                <w:bCs w:val="0"/>
                <w:color w:val="auto"/>
                <w:sz w:val="24"/>
                <w:szCs w:val="24"/>
                <w:highlight w:val="yellow"/>
              </w:rPr>
            </w:pPr>
            <w:r>
              <w:rPr>
                <w:rFonts w:hint="eastAsia" w:ascii="宋体" w:hAnsi="宋体" w:eastAsia="宋体" w:cs="宋体"/>
                <w:b w:val="0"/>
                <w:bCs w:val="0"/>
                <w:color w:val="auto"/>
                <w:sz w:val="24"/>
                <w:szCs w:val="24"/>
                <w:highlight w:val="yellow"/>
              </w:rPr>
              <w:t>3950</w:t>
            </w:r>
          </w:p>
        </w:tc>
        <w:tc>
          <w:tcPr>
            <w:tcW w:w="1380" w:type="dxa"/>
            <w:shd w:val="clear" w:color="auto" w:fill="auto"/>
            <w:vAlign w:val="center"/>
          </w:tcPr>
          <w:p w14:paraId="59F37C54">
            <w:pPr>
              <w:widowControl/>
              <w:spacing w:line="240" w:lineRule="auto"/>
              <w:ind w:firstLine="0" w:firstLineChars="0"/>
              <w:rPr>
                <w:rFonts w:hint="default" w:cs="宋体"/>
                <w:color w:val="auto"/>
                <w:kern w:val="0"/>
                <w:sz w:val="24"/>
                <w:szCs w:val="24"/>
                <w:highlight w:val="yellow"/>
                <w:lang w:eastAsia="zh-CN"/>
              </w:rPr>
            </w:pPr>
          </w:p>
        </w:tc>
        <w:tc>
          <w:tcPr>
            <w:tcW w:w="1305" w:type="dxa"/>
            <w:shd w:val="clear" w:color="auto" w:fill="auto"/>
            <w:vAlign w:val="center"/>
          </w:tcPr>
          <w:p w14:paraId="0173279B">
            <w:pPr>
              <w:widowControl/>
              <w:spacing w:line="240" w:lineRule="auto"/>
              <w:ind w:firstLine="0" w:firstLineChars="0"/>
              <w:rPr>
                <w:rFonts w:hint="eastAsia" w:cs="宋体"/>
                <w:b w:val="0"/>
                <w:bCs w:val="0"/>
                <w:color w:val="auto"/>
                <w:kern w:val="0"/>
                <w:sz w:val="21"/>
                <w:szCs w:val="21"/>
                <w:highlight w:val="yellow"/>
                <w:lang w:val="en-US" w:eastAsia="zh-CN"/>
              </w:rPr>
            </w:pPr>
          </w:p>
        </w:tc>
        <w:tc>
          <w:tcPr>
            <w:tcW w:w="1492" w:type="dxa"/>
            <w:shd w:val="clear" w:color="auto" w:fill="auto"/>
            <w:vAlign w:val="center"/>
          </w:tcPr>
          <w:p w14:paraId="63131A02">
            <w:pPr>
              <w:widowControl/>
              <w:spacing w:line="240" w:lineRule="auto"/>
              <w:ind w:firstLine="0" w:firstLineChars="0"/>
              <w:rPr>
                <w:rFonts w:hint="eastAsia" w:cs="宋体"/>
                <w:b w:val="0"/>
                <w:bCs w:val="0"/>
                <w:color w:val="auto"/>
                <w:kern w:val="0"/>
                <w:sz w:val="21"/>
                <w:szCs w:val="21"/>
                <w:highlight w:val="yellow"/>
                <w:lang w:val="en-US" w:eastAsia="zh-CN"/>
              </w:rPr>
            </w:pPr>
            <w:r>
              <w:rPr>
                <w:rFonts w:hint="eastAsia" w:cs="宋体"/>
                <w:b w:val="0"/>
                <w:bCs w:val="0"/>
                <w:color w:val="auto"/>
                <w:kern w:val="0"/>
                <w:sz w:val="24"/>
                <w:szCs w:val="24"/>
                <w:highlight w:val="yellow"/>
                <w:lang w:val="en-US" w:eastAsia="zh-CN"/>
              </w:rPr>
              <w:t>详细要求详见附件《</w:t>
            </w:r>
            <w:r>
              <w:rPr>
                <w:rFonts w:hint="eastAsia" w:ascii="宋体" w:hAnsi="宋体" w:eastAsia="宋体" w:cs="宋体"/>
                <w:b w:val="0"/>
                <w:bCs w:val="0"/>
                <w:color w:val="auto"/>
                <w:sz w:val="24"/>
                <w:szCs w:val="24"/>
                <w:highlight w:val="yellow"/>
                <w:lang w:val="en-US" w:eastAsia="zh-CN"/>
              </w:rPr>
              <w:t>管带机输送带托辊技术要求</w:t>
            </w:r>
            <w:r>
              <w:rPr>
                <w:rFonts w:hint="eastAsia" w:cs="宋体"/>
                <w:b w:val="0"/>
                <w:bCs w:val="0"/>
                <w:color w:val="auto"/>
                <w:kern w:val="0"/>
                <w:sz w:val="24"/>
                <w:szCs w:val="24"/>
                <w:highlight w:val="yellow"/>
                <w:lang w:val="en-US" w:eastAsia="zh-CN"/>
              </w:rPr>
              <w:t>》</w:t>
            </w:r>
          </w:p>
        </w:tc>
      </w:tr>
      <w:tr w14:paraId="63D3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23" w:type="dxa"/>
            <w:gridSpan w:val="4"/>
            <w:shd w:val="clear" w:color="auto" w:fill="auto"/>
            <w:vAlign w:val="center"/>
          </w:tcPr>
          <w:p w14:paraId="6D86151D">
            <w:pPr>
              <w:widowControl/>
              <w:spacing w:line="240" w:lineRule="auto"/>
              <w:ind w:firstLine="0" w:firstLineChars="0"/>
              <w:jc w:val="center"/>
              <w:rPr>
                <w:rFonts w:hint="eastAsia" w:ascii="宋体" w:hAnsi="宋体" w:eastAsia="宋体" w:cs="宋体"/>
                <w:b/>
                <w:bCs/>
                <w:color w:val="000000"/>
                <w:sz w:val="24"/>
                <w:szCs w:val="24"/>
                <w:highlight w:val="none"/>
                <w:u w:val="none"/>
                <w:lang w:eastAsia="zh-CN" w:bidi="ar"/>
              </w:rPr>
            </w:pPr>
            <w:r>
              <w:rPr>
                <w:rFonts w:hint="eastAsia" w:ascii="宋体" w:hAnsi="宋体" w:eastAsia="宋体" w:cs="宋体"/>
                <w:b/>
                <w:bCs/>
                <w:i w:val="0"/>
                <w:iCs w:val="0"/>
                <w:color w:val="000000"/>
                <w:kern w:val="0"/>
                <w:sz w:val="24"/>
                <w:szCs w:val="24"/>
                <w:u w:val="none"/>
                <w:lang w:val="en-US" w:eastAsia="zh-CN" w:bidi="ar"/>
              </w:rPr>
              <w:t>总价（人民币：元）</w:t>
            </w:r>
            <w:r>
              <w:rPr>
                <w:rFonts w:hint="eastAsia" w:ascii="宋体" w:hAnsi="宋体" w:eastAsia="宋体"/>
                <w:b/>
                <w:bCs/>
                <w:color w:val="000000"/>
                <w:sz w:val="24"/>
                <w:szCs w:val="24"/>
                <w:u w:val="none"/>
                <w:lang w:eastAsia="zh-CN" w:bidi="ar"/>
              </w:rPr>
              <w:t>（大写</w:t>
            </w:r>
            <w:r>
              <w:rPr>
                <w:rFonts w:hint="eastAsia" w:ascii="宋体" w:hAnsi="宋体" w:eastAsia="宋体"/>
                <w:b/>
                <w:bCs/>
                <w:color w:val="000000"/>
                <w:sz w:val="24"/>
                <w:szCs w:val="24"/>
                <w:u w:val="none"/>
                <w:lang w:val="en-US" w:eastAsia="zh-CN" w:bidi="ar"/>
              </w:rPr>
              <w:t xml:space="preserve">             </w:t>
            </w:r>
            <w:r>
              <w:rPr>
                <w:rFonts w:hint="eastAsia" w:ascii="宋体" w:hAnsi="宋体" w:eastAsia="宋体"/>
                <w:b/>
                <w:bCs/>
                <w:color w:val="000000"/>
                <w:sz w:val="24"/>
                <w:szCs w:val="24"/>
                <w:u w:val="none"/>
                <w:lang w:eastAsia="zh-CN" w:bidi="ar"/>
              </w:rPr>
              <w:t>）</w:t>
            </w:r>
          </w:p>
        </w:tc>
        <w:tc>
          <w:tcPr>
            <w:tcW w:w="4177" w:type="dxa"/>
            <w:gridSpan w:val="3"/>
            <w:shd w:val="clear" w:color="auto" w:fill="auto"/>
            <w:vAlign w:val="center"/>
          </w:tcPr>
          <w:p w14:paraId="3DAF9B03">
            <w:pPr>
              <w:widowControl/>
              <w:spacing w:line="240" w:lineRule="auto"/>
              <w:ind w:firstLine="0" w:firstLineChars="0"/>
              <w:jc w:val="both"/>
              <w:rPr>
                <w:rFonts w:hint="eastAsia" w:cs="宋体"/>
                <w:b/>
                <w:bCs/>
                <w:color w:val="000000"/>
                <w:kern w:val="0"/>
                <w:sz w:val="24"/>
                <w:szCs w:val="24"/>
                <w:highlight w:val="none"/>
                <w:u w:val="none"/>
                <w:lang w:val="en-US" w:eastAsia="zh-CN" w:bidi="ar"/>
              </w:rPr>
            </w:pPr>
            <w:r>
              <w:rPr>
                <w:rFonts w:hint="eastAsia" w:ascii="宋体" w:hAnsi="宋体" w:eastAsia="宋体"/>
                <w:b/>
                <w:bCs/>
                <w:color w:val="000000"/>
                <w:sz w:val="24"/>
                <w:szCs w:val="24"/>
                <w:u w:val="none"/>
                <w:lang w:eastAsia="zh-CN" w:bidi="ar"/>
              </w:rPr>
              <w:t>（</w:t>
            </w:r>
            <w:r>
              <w:rPr>
                <w:rFonts w:hint="eastAsia" w:ascii="宋体" w:hAnsi="宋体" w:eastAsia="宋体"/>
                <w:b/>
                <w:bCs/>
                <w:color w:val="000000"/>
                <w:sz w:val="24"/>
                <w:szCs w:val="24"/>
                <w:u w:val="none"/>
                <w:lang w:val="en-US" w:eastAsia="zh-CN" w:bidi="ar"/>
              </w:rPr>
              <w:t>小</w:t>
            </w:r>
            <w:r>
              <w:rPr>
                <w:rFonts w:hint="eastAsia" w:ascii="宋体" w:hAnsi="宋体" w:eastAsia="宋体"/>
                <w:b/>
                <w:bCs/>
                <w:color w:val="000000"/>
                <w:sz w:val="24"/>
                <w:szCs w:val="24"/>
                <w:u w:val="none"/>
                <w:lang w:eastAsia="zh-CN" w:bidi="ar"/>
              </w:rPr>
              <w:t>写</w:t>
            </w:r>
            <w:r>
              <w:rPr>
                <w:rFonts w:hint="eastAsia"/>
                <w:b/>
                <w:bCs/>
                <w:color w:val="000000"/>
                <w:sz w:val="24"/>
                <w:szCs w:val="24"/>
                <w:u w:val="none"/>
                <w:lang w:val="en-US" w:eastAsia="zh-CN" w:bidi="ar"/>
              </w:rPr>
              <w:t xml:space="preserve">                  </w:t>
            </w:r>
            <w:r>
              <w:rPr>
                <w:rFonts w:hint="eastAsia" w:ascii="宋体" w:hAnsi="宋体" w:eastAsia="宋体"/>
                <w:b/>
                <w:bCs/>
                <w:color w:val="000000"/>
                <w:sz w:val="24"/>
                <w:szCs w:val="24"/>
                <w:u w:val="none"/>
                <w:lang w:eastAsia="zh-CN" w:bidi="ar"/>
              </w:rPr>
              <w:t>）</w:t>
            </w:r>
          </w:p>
        </w:tc>
      </w:tr>
      <w:tr w14:paraId="38F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000" w:type="dxa"/>
            <w:gridSpan w:val="7"/>
            <w:shd w:val="clear" w:color="auto" w:fill="auto"/>
            <w:vAlign w:val="center"/>
          </w:tcPr>
          <w:p w14:paraId="20996EBE">
            <w:pPr>
              <w:pStyle w:val="2"/>
              <w:widowControl/>
              <w:spacing w:line="336" w:lineRule="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价格说明：</w:t>
            </w:r>
          </w:p>
          <w:p w14:paraId="257C2291">
            <w:pPr>
              <w:pStyle w:val="2"/>
              <w:widowControl/>
              <w:spacing w:line="336" w:lineRule="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shd w:val="clear" w:color="FFFFFF" w:fill="D9D9D9"/>
                <w:lang w:eastAsia="zh-CN"/>
              </w:rPr>
              <w:t>含</w:t>
            </w:r>
            <w:r>
              <w:rPr>
                <w:rFonts w:hint="default" w:ascii="Times New Roman" w:hAnsi="Times New Roman" w:eastAsia="宋体" w:cs="Times New Roman"/>
                <w:b w:val="0"/>
                <w:bCs w:val="0"/>
                <w:sz w:val="24"/>
                <w:szCs w:val="24"/>
                <w:u w:val="single"/>
                <w:shd w:val="clear" w:color="FFFFFF" w:fill="D9D9D9"/>
                <w:lang w:eastAsia="zh-CN"/>
              </w:rPr>
              <w:t xml:space="preserve"> 13% </w:t>
            </w:r>
            <w:r>
              <w:rPr>
                <w:rFonts w:hint="default" w:ascii="Times New Roman" w:hAnsi="Times New Roman" w:eastAsia="宋体" w:cs="Times New Roman"/>
                <w:b w:val="0"/>
                <w:bCs w:val="0"/>
                <w:sz w:val="24"/>
                <w:szCs w:val="24"/>
                <w:lang w:eastAsia="zh-CN"/>
              </w:rPr>
              <w:t>增值税送到厂价；</w:t>
            </w:r>
          </w:p>
          <w:p w14:paraId="610A5BAC">
            <w:pPr>
              <w:pStyle w:val="2"/>
              <w:widowControl/>
              <w:spacing w:line="336" w:lineRule="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lang w:eastAsia="zh-CN"/>
              </w:rPr>
              <w:t>、付款方式：全部货款均以现汇方式支付，</w:t>
            </w:r>
            <w:r>
              <w:rPr>
                <w:rFonts w:hint="default" w:ascii="Times New Roman" w:hAnsi="Times New Roman" w:eastAsia="宋体" w:cs="Times New Roman"/>
                <w:b w:val="0"/>
                <w:bCs w:val="0"/>
                <w:color w:val="000000"/>
                <w:sz w:val="24"/>
                <w:szCs w:val="24"/>
                <w:shd w:val="clear" w:color="auto" w:fill="FFFFFF"/>
                <w:lang w:eastAsia="zh-CN"/>
              </w:rPr>
              <w:t>货到验收合格付90%，留10%质保。</w:t>
            </w:r>
          </w:p>
          <w:p w14:paraId="353EA1EC">
            <w:pPr>
              <w:pStyle w:val="210"/>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336" w:lineRule="auto"/>
              <w:jc w:val="both"/>
              <w:textAlignment w:val="auto"/>
              <w:outlineLvl w:val="9"/>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lang w:eastAsia="zh-CN"/>
              </w:rPr>
              <w:t>、交货期限：</w:t>
            </w:r>
            <w:r>
              <w:rPr>
                <w:rFonts w:hint="default" w:ascii="Times New Roman" w:hAnsi="Times New Roman" w:eastAsia="宋体" w:cs="Times New Roman"/>
                <w:b/>
                <w:bCs/>
                <w:sz w:val="24"/>
                <w:szCs w:val="24"/>
                <w:highlight w:val="yellow"/>
                <w:u w:val="single"/>
                <w:lang w:eastAsia="zh-CN"/>
              </w:rPr>
              <w:t xml:space="preserve"> </w:t>
            </w:r>
            <w:r>
              <w:rPr>
                <w:rFonts w:hint="eastAsia" w:ascii="Times New Roman" w:hAnsi="Times New Roman" w:cs="Times New Roman"/>
                <w:b/>
                <w:bCs/>
                <w:color w:val="auto"/>
                <w:sz w:val="24"/>
                <w:szCs w:val="24"/>
                <w:highlight w:val="yellow"/>
                <w:u w:val="single"/>
                <w:lang w:val="en-US" w:eastAsia="zh-CN"/>
              </w:rPr>
              <w:t>中选通知书下达后</w:t>
            </w:r>
            <w:r>
              <w:rPr>
                <w:rFonts w:hint="default" w:ascii="Times New Roman" w:hAnsi="Times New Roman" w:eastAsia="宋体" w:cs="Times New Roman"/>
                <w:b/>
                <w:bCs/>
                <w:color w:val="auto"/>
                <w:sz w:val="24"/>
                <w:szCs w:val="24"/>
                <w:highlight w:val="yellow"/>
                <w:u w:val="single"/>
                <w:lang w:eastAsia="zh-CN"/>
              </w:rPr>
              <w:t xml:space="preserve"> </w:t>
            </w:r>
            <w:r>
              <w:rPr>
                <w:rFonts w:hint="eastAsia" w:ascii="Times New Roman" w:hAnsi="Times New Roman" w:cs="Times New Roman"/>
                <w:b/>
                <w:bCs/>
                <w:color w:val="auto"/>
                <w:sz w:val="24"/>
                <w:szCs w:val="24"/>
                <w:highlight w:val="yellow"/>
                <w:u w:val="single"/>
                <w:lang w:val="en-US" w:eastAsia="zh-CN"/>
              </w:rPr>
              <w:t>≤</w:t>
            </w:r>
            <w:r>
              <w:rPr>
                <w:rFonts w:hint="default" w:ascii="Times New Roman" w:hAnsi="Times New Roman" w:eastAsia="宋体" w:cs="Times New Roman"/>
                <w:b/>
                <w:bCs/>
                <w:color w:val="auto"/>
                <w:sz w:val="24"/>
                <w:szCs w:val="24"/>
                <w:highlight w:val="yellow"/>
                <w:u w:val="single"/>
                <w:lang w:val="en-US" w:eastAsia="zh-CN"/>
              </w:rPr>
              <w:t>30</w:t>
            </w:r>
            <w:r>
              <w:rPr>
                <w:rFonts w:hint="default" w:ascii="Times New Roman" w:hAnsi="Times New Roman" w:eastAsia="宋体" w:cs="Times New Roman"/>
                <w:b/>
                <w:bCs/>
                <w:color w:val="auto"/>
                <w:sz w:val="24"/>
                <w:szCs w:val="24"/>
                <w:highlight w:val="yellow"/>
                <w:u w:val="single"/>
                <w:lang w:eastAsia="zh-CN"/>
              </w:rPr>
              <w:t>个日历天内</w:t>
            </w:r>
            <w:r>
              <w:rPr>
                <w:rFonts w:hint="default" w:ascii="Times New Roman" w:hAnsi="Times New Roman" w:eastAsia="宋体" w:cs="Times New Roman"/>
                <w:b/>
                <w:bCs/>
                <w:color w:val="auto"/>
                <w:sz w:val="24"/>
                <w:szCs w:val="24"/>
                <w:highlight w:val="yellow"/>
                <w:u w:val="single"/>
                <w:lang w:val="en-US" w:eastAsia="zh-CN"/>
              </w:rPr>
              <w:t>完成</w:t>
            </w:r>
            <w:r>
              <w:rPr>
                <w:rFonts w:hint="default" w:ascii="Times New Roman" w:hAnsi="Times New Roman" w:eastAsia="宋体" w:cs="Times New Roman"/>
                <w:color w:val="auto"/>
                <w:sz w:val="24"/>
                <w:szCs w:val="24"/>
                <w:highlight w:val="none"/>
                <w:u w:val="single"/>
                <w:lang w:val="en-US" w:eastAsia="zh-CN"/>
              </w:rPr>
              <w:t>所有原材料采购、设计、制造、检验、运输工作，并在交付地点达到车板交货条件。</w:t>
            </w:r>
          </w:p>
          <w:p w14:paraId="031DD301">
            <w:pPr>
              <w:pStyle w:val="2"/>
              <w:widowControl/>
              <w:spacing w:line="336" w:lineRule="auto"/>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b w:val="0"/>
                <w:bCs w:val="0"/>
                <w:sz w:val="24"/>
                <w:szCs w:val="24"/>
                <w:u w:val="single"/>
                <w:lang w:eastAsia="zh-CN"/>
              </w:rPr>
              <w:t xml:space="preserve"> </w:t>
            </w:r>
            <w:r>
              <w:rPr>
                <w:rFonts w:hint="default" w:ascii="Times New Roman" w:hAnsi="Times New Roman" w:eastAsia="宋体" w:cs="Times New Roman"/>
                <w:b w:val="0"/>
                <w:bCs w:val="0"/>
                <w:sz w:val="24"/>
                <w:szCs w:val="24"/>
                <w:lang w:eastAsia="zh-CN"/>
              </w:rPr>
              <w:t>，其它约定以双方签订合同为准。</w:t>
            </w:r>
          </w:p>
          <w:p w14:paraId="5165DE1F">
            <w:pPr>
              <w:pStyle w:val="2"/>
              <w:widowControl/>
              <w:spacing w:line="336" w:lineRule="auto"/>
              <w:ind w:firstLine="0" w:firstLineChars="0"/>
              <w:rPr>
                <w:rFonts w:hint="default" w:cs="Times New Roman"/>
                <w:b w:val="0"/>
                <w:bCs w:val="0"/>
                <w:color w:val="auto"/>
                <w:kern w:val="0"/>
                <w:sz w:val="34"/>
                <w:szCs w:val="22"/>
                <w:highlight w:val="none"/>
                <w:lang w:val="en-US" w:eastAsia="zh-CN"/>
              </w:rPr>
            </w:pPr>
            <w:r>
              <w:rPr>
                <w:rFonts w:hint="default" w:ascii="Times New Roman" w:hAnsi="Times New Roman" w:eastAsia="宋体"/>
                <w:b w:val="0"/>
                <w:bCs w:val="0"/>
                <w:sz w:val="24"/>
                <w:szCs w:val="24"/>
                <w:lang w:val="en-US" w:eastAsia="zh-CN"/>
              </w:rPr>
              <w:t>4</w:t>
            </w:r>
            <w:r>
              <w:rPr>
                <w:rFonts w:hint="default" w:ascii="Times New Roman" w:hAnsi="Times New Roman" w:eastAsia="宋体"/>
                <w:b w:val="0"/>
                <w:bCs w:val="0"/>
                <w:sz w:val="24"/>
                <w:szCs w:val="24"/>
                <w:lang w:eastAsia="zh-CN"/>
              </w:rPr>
              <w:t>、其它约定以双方签订合同为准。</w:t>
            </w:r>
          </w:p>
        </w:tc>
      </w:tr>
    </w:tbl>
    <w:p w14:paraId="46539D5C">
      <w:pPr>
        <w:keepNext w:val="0"/>
        <w:keepLines w:val="0"/>
        <w:pageBreakBefore w:val="0"/>
        <w:numPr>
          <w:ilvl w:val="-1"/>
          <w:numId w:val="0"/>
        </w:numPr>
        <w:kinsoku/>
        <w:wordWrap/>
        <w:overflowPunct/>
        <w:topLinePunct w:val="0"/>
        <w:bidi w:val="0"/>
        <w:spacing w:line="360" w:lineRule="auto"/>
        <w:ind w:right="0" w:rightChars="0" w:firstLine="422" w:firstLineChars="200"/>
        <w:rPr>
          <w:rFonts w:hint="default" w:ascii="Times New Roman" w:hAnsi="Times New Roman" w:eastAsia="宋体" w:cs="Times New Roman"/>
          <w:b/>
          <w:sz w:val="21"/>
          <w:szCs w:val="21"/>
          <w:highlight w:val="none"/>
          <w:lang w:eastAsia="zh-CN"/>
        </w:rPr>
      </w:pPr>
    </w:p>
    <w:p w14:paraId="3438F7C5">
      <w:pPr>
        <w:keepNext w:val="0"/>
        <w:keepLines w:val="0"/>
        <w:pageBreakBefore w:val="0"/>
        <w:numPr>
          <w:ilvl w:val="-1"/>
          <w:numId w:val="0"/>
        </w:numPr>
        <w:kinsoku/>
        <w:wordWrap/>
        <w:overflowPunct/>
        <w:topLinePunct w:val="0"/>
        <w:bidi w:val="0"/>
        <w:spacing w:line="360" w:lineRule="auto"/>
        <w:ind w:right="0" w:rightChars="0" w:firstLine="422" w:firstLineChars="200"/>
        <w:rPr>
          <w:rFonts w:hint="default" w:ascii="Times New Roman" w:hAnsi="Times New Roman" w:eastAsia="宋体" w:cs="Times New Roman"/>
          <w:b/>
          <w:sz w:val="21"/>
          <w:szCs w:val="21"/>
          <w:highlight w:val="none"/>
          <w:lang w:eastAsia="zh-CN"/>
        </w:rPr>
      </w:pPr>
      <w:bookmarkStart w:id="1" w:name="_GoBack"/>
      <w:bookmarkEnd w:id="1"/>
    </w:p>
    <w:p w14:paraId="1FF715AC">
      <w:pPr>
        <w:spacing w:line="360" w:lineRule="auto"/>
        <w:ind w:firstLine="4399" w:firstLineChars="1833"/>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lang w:eastAsia="zh-CN"/>
        </w:rPr>
        <w:t>参比人：</w:t>
      </w:r>
      <w:r>
        <w:rPr>
          <w:rFonts w:hint="default"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color w:val="00B050"/>
          <w:sz w:val="24"/>
          <w:szCs w:val="24"/>
          <w:lang w:eastAsia="zh-CN"/>
        </w:rPr>
        <w:t>（加盖参选单位章）</w:t>
      </w:r>
    </w:p>
    <w:p w14:paraId="65073B7A">
      <w:pPr>
        <w:spacing w:line="360" w:lineRule="auto"/>
        <w:ind w:firstLine="4399" w:firstLineChars="1833"/>
        <w:rPr>
          <w:rFonts w:hint="default" w:ascii="Times New Roman" w:hAnsi="Times New Roman" w:eastAsia="宋体" w:cs="Times New Roman"/>
          <w:color w:val="00B050"/>
          <w:sz w:val="24"/>
          <w:szCs w:val="24"/>
          <w:lang w:eastAsia="zh-CN"/>
        </w:rPr>
      </w:pPr>
      <w:r>
        <w:rPr>
          <w:rFonts w:hint="default" w:ascii="Times New Roman" w:hAnsi="Times New Roman" w:eastAsia="宋体" w:cs="Times New Roman"/>
          <w:sz w:val="24"/>
          <w:szCs w:val="24"/>
          <w:lang w:eastAsia="zh-CN"/>
        </w:rPr>
        <w:t>法定代表人：</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color w:val="00B050"/>
          <w:sz w:val="24"/>
          <w:szCs w:val="24"/>
          <w:lang w:eastAsia="zh-CN"/>
        </w:rPr>
        <w:t>（签字）</w:t>
      </w:r>
    </w:p>
    <w:p w14:paraId="4B11410E">
      <w:pPr>
        <w:tabs>
          <w:tab w:val="left" w:pos="5055"/>
        </w:tabs>
        <w:spacing w:line="360" w:lineRule="auto"/>
        <w:ind w:firstLine="4399" w:firstLineChars="1833"/>
        <w:rPr>
          <w:rFonts w:hint="default"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lang w:eastAsia="zh-CN"/>
        </w:rPr>
        <w:t xml:space="preserve">编制时间： </w:t>
      </w:r>
      <w:r>
        <w:rPr>
          <w:rFonts w:hint="default" w:ascii="Times New Roman" w:hAnsi="Times New Roman" w:eastAsia="宋体" w:cs="Times New Roman"/>
          <w:sz w:val="24"/>
          <w:szCs w:val="24"/>
          <w:u w:val="single"/>
          <w:lang w:eastAsia="zh-CN"/>
        </w:rPr>
        <w:t xml:space="preserve">      年   月   日</w:t>
      </w:r>
      <w:r>
        <w:rPr>
          <w:rFonts w:hint="default" w:ascii="Times New Roman" w:hAnsi="Times New Roman" w:eastAsia="宋体" w:cs="Times New Roman"/>
          <w:sz w:val="24"/>
          <w:szCs w:val="24"/>
          <w:u w:val="single"/>
          <w:lang w:eastAsia="zh-CN"/>
        </w:rPr>
        <w:tab/>
      </w:r>
    </w:p>
    <w:p w14:paraId="6162485F">
      <w:pPr>
        <w:pStyle w:val="2"/>
        <w:spacing w:line="360" w:lineRule="auto"/>
        <w:ind w:firstLine="3253" w:firstLineChars="900"/>
        <w:rPr>
          <w:rFonts w:hint="eastAsia" w:ascii="仿宋" w:hAnsi="仿宋" w:eastAsia="仿宋"/>
          <w:b/>
          <w:color w:val="auto"/>
          <w:sz w:val="36"/>
          <w:szCs w:val="36"/>
          <w:highlight w:val="none"/>
        </w:rPr>
      </w:pPr>
    </w:p>
    <w:p w14:paraId="3DCD1010">
      <w:pPr>
        <w:pStyle w:val="2"/>
        <w:spacing w:line="360" w:lineRule="auto"/>
        <w:ind w:firstLine="3253" w:firstLineChars="900"/>
        <w:rPr>
          <w:rFonts w:hint="eastAsia" w:ascii="仿宋" w:hAnsi="仿宋" w:eastAsia="仿宋"/>
          <w:b/>
          <w:color w:val="auto"/>
          <w:sz w:val="36"/>
          <w:szCs w:val="36"/>
          <w:highlight w:val="none"/>
        </w:rPr>
      </w:pPr>
    </w:p>
    <w:p w14:paraId="5CC5B0C2">
      <w:pPr>
        <w:pStyle w:val="2"/>
        <w:spacing w:line="360" w:lineRule="auto"/>
        <w:ind w:firstLine="3253" w:firstLineChars="900"/>
        <w:rPr>
          <w:rFonts w:hint="eastAsia" w:ascii="仿宋" w:hAnsi="仿宋" w:eastAsia="仿宋"/>
          <w:b/>
          <w:color w:val="auto"/>
          <w:sz w:val="36"/>
          <w:szCs w:val="36"/>
          <w:highlight w:val="none"/>
        </w:rPr>
      </w:pPr>
    </w:p>
    <w:p w14:paraId="00F7D88D">
      <w:pPr>
        <w:pStyle w:val="2"/>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cs="宋体"/>
          <w:b/>
          <w:bCs/>
          <w:color w:val="auto"/>
          <w:sz w:val="28"/>
          <w:szCs w:val="28"/>
          <w:highlight w:val="none"/>
          <w:u w:val="single"/>
          <w:lang w:eastAsia="zh-CN"/>
        </w:rPr>
        <w:t>管带机托辊采购</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60ED8A80">
      <w:pPr>
        <w:snapToGrid w:val="0"/>
        <w:spacing w:line="360" w:lineRule="auto"/>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73AB9321">
      <w:pPr>
        <w:snapToGrid w:val="0"/>
        <w:spacing w:line="360" w:lineRule="auto"/>
        <w:ind w:firstLine="560" w:firstLineChars="200"/>
        <w:rPr>
          <w:color w:val="FF0000"/>
          <w:lang w:eastAsia="zh-CN"/>
        </w:rPr>
      </w:pPr>
      <w:r>
        <w:rPr>
          <w:rFonts w:hint="eastAsia" w:ascii="仿宋" w:hAnsi="仿宋" w:eastAsia="仿宋"/>
          <w:color w:val="FF0000"/>
          <w:sz w:val="28"/>
          <w:szCs w:val="28"/>
          <w:highlight w:val="none"/>
          <w:lang w:val="en-US" w:eastAsia="zh-CN"/>
        </w:rPr>
        <w:t>4、</w:t>
      </w:r>
      <w:r>
        <w:rPr>
          <w:rFonts w:hint="eastAsia" w:ascii="仿宋" w:hAnsi="仿宋" w:eastAsia="仿宋"/>
          <w:color w:val="FF0000"/>
          <w:sz w:val="28"/>
          <w:szCs w:val="28"/>
          <w:highlight w:val="none"/>
          <w:lang w:eastAsia="zh-CN"/>
        </w:rPr>
        <w:t>我司承诺供货的管带机托辊符合贵司技术参数要求，后续如发现我司供货的托辊未达到贵司技术要求，我方承诺无条件进行免费退换。</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我方保证：我方确认完全接受该项目采购文件及附件合同的全部条款。自收到该项目通知次日起10个工作日内，我方将与翔鹭码头投资管理（漳州）有限公司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65D288B0">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bookmarkEnd w:id="0"/>
    <w:p w14:paraId="692FCFC1">
      <w:pPr>
        <w:spacing w:line="360" w:lineRule="auto"/>
        <w:jc w:val="center"/>
        <w:rPr>
          <w:rFonts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1"/>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1"/>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1"/>
          <w:jc w:val="center"/>
        </w:pPr>
      </w:p>
      <w:p w14:paraId="0A72A009">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1"/>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1"/>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1"/>
          <w:jc w:val="center"/>
        </w:pPr>
      </w:p>
    </w:sdtContent>
  </w:sdt>
  <w:p w14:paraId="3B30D5C8">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1"/>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1"/>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1"/>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A8C0"/>
    <w:multiLevelType w:val="singleLevel"/>
    <w:tmpl w:val="9A46A8C0"/>
    <w:lvl w:ilvl="0" w:tentative="0">
      <w:start w:val="3"/>
      <w:numFmt w:val="chineseCounting"/>
      <w:suff w:val="nothing"/>
      <w:lvlText w:val="%1、"/>
      <w:lvlJc w:val="left"/>
      <w:rPr>
        <w:rFonts w:hint="eastAsia"/>
      </w:rPr>
    </w:lvl>
  </w:abstractNum>
  <w:abstractNum w:abstractNumId="1">
    <w:nsid w:val="CDBACC2E"/>
    <w:multiLevelType w:val="singleLevel"/>
    <w:tmpl w:val="CDBACC2E"/>
    <w:lvl w:ilvl="0" w:tentative="0">
      <w:start w:val="1"/>
      <w:numFmt w:val="decimal"/>
      <w:suff w:val="nothing"/>
      <w:lvlText w:val="%1、"/>
      <w:lvlJc w:val="left"/>
    </w:lvl>
  </w:abstractNum>
  <w:abstractNum w:abstractNumId="2">
    <w:nsid w:val="F3D053E6"/>
    <w:multiLevelType w:val="singleLevel"/>
    <w:tmpl w:val="F3D053E6"/>
    <w:lvl w:ilvl="0" w:tentative="0">
      <w:start w:val="2"/>
      <w:numFmt w:val="chineseCounting"/>
      <w:suff w:val="nothing"/>
      <w:lvlText w:val="%1、"/>
      <w:lvlJc w:val="left"/>
      <w:rPr>
        <w:rFonts w:hint="eastAsia"/>
      </w:rPr>
    </w:lvl>
  </w:abstractNum>
  <w:abstractNum w:abstractNumId="3">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6">
    <w:nsid w:val="31E97FD5"/>
    <w:multiLevelType w:val="singleLevel"/>
    <w:tmpl w:val="31E97FD5"/>
    <w:lvl w:ilvl="0" w:tentative="0">
      <w:start w:val="9"/>
      <w:numFmt w:val="chineseCounting"/>
      <w:suff w:val="space"/>
      <w:lvlText w:val="第%1章"/>
      <w:lvlJc w:val="left"/>
      <w:rPr>
        <w:rFonts w:hint="eastAsia"/>
      </w:r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8"/>
  </w:num>
  <w:num w:numId="2">
    <w:abstractNumId w:val="3"/>
  </w:num>
  <w:num w:numId="3">
    <w:abstractNumId w:val="4"/>
  </w:num>
  <w:num w:numId="4">
    <w:abstractNumId w:val="5"/>
  </w:num>
  <w:num w:numId="5">
    <w:abstractNumId w:val="7"/>
  </w:num>
  <w:num w:numId="6">
    <w:abstractNumId w:val="9"/>
  </w:num>
  <w:num w:numId="7">
    <w:abstractNumId w:val="1"/>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2B13262"/>
    <w:rsid w:val="0367315B"/>
    <w:rsid w:val="03877952"/>
    <w:rsid w:val="03E60428"/>
    <w:rsid w:val="052D4EEB"/>
    <w:rsid w:val="057528B0"/>
    <w:rsid w:val="059D0263"/>
    <w:rsid w:val="05ED3CF3"/>
    <w:rsid w:val="05FF197E"/>
    <w:rsid w:val="061139E5"/>
    <w:rsid w:val="06636B8D"/>
    <w:rsid w:val="06970067"/>
    <w:rsid w:val="06F50B00"/>
    <w:rsid w:val="06F772FB"/>
    <w:rsid w:val="072D673C"/>
    <w:rsid w:val="076E1278"/>
    <w:rsid w:val="087E5540"/>
    <w:rsid w:val="08D1141D"/>
    <w:rsid w:val="094F4A96"/>
    <w:rsid w:val="097917CA"/>
    <w:rsid w:val="09CF53BE"/>
    <w:rsid w:val="09DF4195"/>
    <w:rsid w:val="0A3A27EF"/>
    <w:rsid w:val="0B296DE2"/>
    <w:rsid w:val="0B4C599F"/>
    <w:rsid w:val="0B596479"/>
    <w:rsid w:val="0BCB0FBA"/>
    <w:rsid w:val="0D2A5AB7"/>
    <w:rsid w:val="0DAE7DA4"/>
    <w:rsid w:val="0DC9179A"/>
    <w:rsid w:val="0DF26CD2"/>
    <w:rsid w:val="0EBB70C4"/>
    <w:rsid w:val="0F8F4D6E"/>
    <w:rsid w:val="0F974836"/>
    <w:rsid w:val="0FC52672"/>
    <w:rsid w:val="10294AA3"/>
    <w:rsid w:val="103F7CB7"/>
    <w:rsid w:val="105621D9"/>
    <w:rsid w:val="10E40CA0"/>
    <w:rsid w:val="11C732A5"/>
    <w:rsid w:val="120D6845"/>
    <w:rsid w:val="136130D9"/>
    <w:rsid w:val="13A56D72"/>
    <w:rsid w:val="13E04EA0"/>
    <w:rsid w:val="14C5232E"/>
    <w:rsid w:val="15367D4F"/>
    <w:rsid w:val="153C139F"/>
    <w:rsid w:val="15553BD6"/>
    <w:rsid w:val="15A83D50"/>
    <w:rsid w:val="168461FE"/>
    <w:rsid w:val="169F796D"/>
    <w:rsid w:val="1860228C"/>
    <w:rsid w:val="18DD4F7E"/>
    <w:rsid w:val="1941466A"/>
    <w:rsid w:val="195B58A2"/>
    <w:rsid w:val="19BE215E"/>
    <w:rsid w:val="19DC3FCF"/>
    <w:rsid w:val="1A1D12E8"/>
    <w:rsid w:val="1A2A4936"/>
    <w:rsid w:val="1C2F4299"/>
    <w:rsid w:val="1CC23D13"/>
    <w:rsid w:val="1DD41F50"/>
    <w:rsid w:val="1E085A14"/>
    <w:rsid w:val="1F010B23"/>
    <w:rsid w:val="1F1158D5"/>
    <w:rsid w:val="1FF43DDB"/>
    <w:rsid w:val="20D50BF7"/>
    <w:rsid w:val="21933AA2"/>
    <w:rsid w:val="2218375D"/>
    <w:rsid w:val="2236163B"/>
    <w:rsid w:val="229908BE"/>
    <w:rsid w:val="22EE775E"/>
    <w:rsid w:val="24C51203"/>
    <w:rsid w:val="2533755C"/>
    <w:rsid w:val="25414148"/>
    <w:rsid w:val="25BF356F"/>
    <w:rsid w:val="25DB0C2D"/>
    <w:rsid w:val="269469E7"/>
    <w:rsid w:val="269F0C21"/>
    <w:rsid w:val="26AE398C"/>
    <w:rsid w:val="26C85874"/>
    <w:rsid w:val="27084A19"/>
    <w:rsid w:val="271C42AE"/>
    <w:rsid w:val="28A42356"/>
    <w:rsid w:val="29C0782D"/>
    <w:rsid w:val="29FC3B14"/>
    <w:rsid w:val="2A9C3DF6"/>
    <w:rsid w:val="2AD417E1"/>
    <w:rsid w:val="2B11792E"/>
    <w:rsid w:val="2B591CE7"/>
    <w:rsid w:val="2BFC66E0"/>
    <w:rsid w:val="2CDC646A"/>
    <w:rsid w:val="2D807AA5"/>
    <w:rsid w:val="2D946557"/>
    <w:rsid w:val="2DAD1E76"/>
    <w:rsid w:val="2DBE1EBE"/>
    <w:rsid w:val="2DC811F2"/>
    <w:rsid w:val="2E083FE4"/>
    <w:rsid w:val="2EFA65C8"/>
    <w:rsid w:val="2F3D1E71"/>
    <w:rsid w:val="2FDE27BA"/>
    <w:rsid w:val="2FED17A8"/>
    <w:rsid w:val="304B6D28"/>
    <w:rsid w:val="305E2CD3"/>
    <w:rsid w:val="31C54755"/>
    <w:rsid w:val="3216608C"/>
    <w:rsid w:val="32233DA1"/>
    <w:rsid w:val="326D0948"/>
    <w:rsid w:val="32C928A1"/>
    <w:rsid w:val="32F83B93"/>
    <w:rsid w:val="337A6C9E"/>
    <w:rsid w:val="3380731D"/>
    <w:rsid w:val="34CE14C6"/>
    <w:rsid w:val="34D84CEC"/>
    <w:rsid w:val="350C1B78"/>
    <w:rsid w:val="361F0C57"/>
    <w:rsid w:val="362829E1"/>
    <w:rsid w:val="36EC56C3"/>
    <w:rsid w:val="37AF5AB7"/>
    <w:rsid w:val="37C6307B"/>
    <w:rsid w:val="37E172EC"/>
    <w:rsid w:val="397877DC"/>
    <w:rsid w:val="39CE7565"/>
    <w:rsid w:val="3A82275E"/>
    <w:rsid w:val="3B1C3371"/>
    <w:rsid w:val="3B1C3C75"/>
    <w:rsid w:val="3BFB0D78"/>
    <w:rsid w:val="3C636521"/>
    <w:rsid w:val="3CC23198"/>
    <w:rsid w:val="3CC60243"/>
    <w:rsid w:val="3CD404DE"/>
    <w:rsid w:val="3CE7750F"/>
    <w:rsid w:val="3CEA615B"/>
    <w:rsid w:val="3D8F1598"/>
    <w:rsid w:val="3DDF4815"/>
    <w:rsid w:val="3DE418E4"/>
    <w:rsid w:val="3E1F3045"/>
    <w:rsid w:val="3FE669E5"/>
    <w:rsid w:val="3FF12096"/>
    <w:rsid w:val="40071BD9"/>
    <w:rsid w:val="404E2E83"/>
    <w:rsid w:val="40772E51"/>
    <w:rsid w:val="40DA4C1A"/>
    <w:rsid w:val="40F7192E"/>
    <w:rsid w:val="4157169F"/>
    <w:rsid w:val="417E204F"/>
    <w:rsid w:val="41BB2BB0"/>
    <w:rsid w:val="41CB240D"/>
    <w:rsid w:val="41E55C2A"/>
    <w:rsid w:val="431D3DAA"/>
    <w:rsid w:val="432B3440"/>
    <w:rsid w:val="43655275"/>
    <w:rsid w:val="438C2802"/>
    <w:rsid w:val="449B0822"/>
    <w:rsid w:val="451E4393"/>
    <w:rsid w:val="45337E9A"/>
    <w:rsid w:val="45702119"/>
    <w:rsid w:val="45E22CF5"/>
    <w:rsid w:val="46A616B2"/>
    <w:rsid w:val="47E40B80"/>
    <w:rsid w:val="48D934F2"/>
    <w:rsid w:val="49762AE7"/>
    <w:rsid w:val="49E459A4"/>
    <w:rsid w:val="4AD45FBD"/>
    <w:rsid w:val="4BA10E14"/>
    <w:rsid w:val="4D0B0C3B"/>
    <w:rsid w:val="4DC35387"/>
    <w:rsid w:val="4E1458CD"/>
    <w:rsid w:val="4E293FE6"/>
    <w:rsid w:val="4F9A44F8"/>
    <w:rsid w:val="4FC4296F"/>
    <w:rsid w:val="505B5DD7"/>
    <w:rsid w:val="508B5BEF"/>
    <w:rsid w:val="50F63E28"/>
    <w:rsid w:val="50F76EB5"/>
    <w:rsid w:val="518C60C3"/>
    <w:rsid w:val="519C64C0"/>
    <w:rsid w:val="5221007F"/>
    <w:rsid w:val="523934E2"/>
    <w:rsid w:val="52703A19"/>
    <w:rsid w:val="52926B5A"/>
    <w:rsid w:val="53D0583A"/>
    <w:rsid w:val="545C5E51"/>
    <w:rsid w:val="5486175B"/>
    <w:rsid w:val="55986F9F"/>
    <w:rsid w:val="55E92D54"/>
    <w:rsid w:val="56234F51"/>
    <w:rsid w:val="57213322"/>
    <w:rsid w:val="572A730E"/>
    <w:rsid w:val="57667D24"/>
    <w:rsid w:val="578C4726"/>
    <w:rsid w:val="57CE5BC3"/>
    <w:rsid w:val="57F531C7"/>
    <w:rsid w:val="586D09FC"/>
    <w:rsid w:val="59740862"/>
    <w:rsid w:val="5AC24903"/>
    <w:rsid w:val="5ADA6E7A"/>
    <w:rsid w:val="5AE1516A"/>
    <w:rsid w:val="5B504B10"/>
    <w:rsid w:val="5B6A3A79"/>
    <w:rsid w:val="5B9934B9"/>
    <w:rsid w:val="5BC82695"/>
    <w:rsid w:val="5C1A5F7B"/>
    <w:rsid w:val="5C3B31D9"/>
    <w:rsid w:val="5C5B380F"/>
    <w:rsid w:val="5C867ADA"/>
    <w:rsid w:val="5CCA7577"/>
    <w:rsid w:val="5CE95FB4"/>
    <w:rsid w:val="5D0E453B"/>
    <w:rsid w:val="5D562048"/>
    <w:rsid w:val="5DB33425"/>
    <w:rsid w:val="5E4B69E1"/>
    <w:rsid w:val="5FDF4359"/>
    <w:rsid w:val="61F01D56"/>
    <w:rsid w:val="626A5FAC"/>
    <w:rsid w:val="62A712E9"/>
    <w:rsid w:val="633C3480"/>
    <w:rsid w:val="63407F05"/>
    <w:rsid w:val="637E1A80"/>
    <w:rsid w:val="644A7E43"/>
    <w:rsid w:val="645771F8"/>
    <w:rsid w:val="65072E52"/>
    <w:rsid w:val="658E3951"/>
    <w:rsid w:val="66F20EC4"/>
    <w:rsid w:val="670E71C7"/>
    <w:rsid w:val="67580AC9"/>
    <w:rsid w:val="681770D1"/>
    <w:rsid w:val="68771932"/>
    <w:rsid w:val="68B1337C"/>
    <w:rsid w:val="68FF61BA"/>
    <w:rsid w:val="69531E62"/>
    <w:rsid w:val="6A54112D"/>
    <w:rsid w:val="6A7B57B1"/>
    <w:rsid w:val="6A7C5719"/>
    <w:rsid w:val="6AA035AE"/>
    <w:rsid w:val="6AAA163C"/>
    <w:rsid w:val="6C6E5E8A"/>
    <w:rsid w:val="6C777E0A"/>
    <w:rsid w:val="6CD607DE"/>
    <w:rsid w:val="6DB0266F"/>
    <w:rsid w:val="6E0A58BB"/>
    <w:rsid w:val="6E0F2E14"/>
    <w:rsid w:val="6F1E141D"/>
    <w:rsid w:val="6F5354F8"/>
    <w:rsid w:val="6F8561D3"/>
    <w:rsid w:val="6F9C52CB"/>
    <w:rsid w:val="6FE03A94"/>
    <w:rsid w:val="6FFB3A44"/>
    <w:rsid w:val="70401AF2"/>
    <w:rsid w:val="70A616C8"/>
    <w:rsid w:val="70C90151"/>
    <w:rsid w:val="719A2F84"/>
    <w:rsid w:val="71C4397A"/>
    <w:rsid w:val="71E818A0"/>
    <w:rsid w:val="72A76461"/>
    <w:rsid w:val="732E0930"/>
    <w:rsid w:val="740A2BDE"/>
    <w:rsid w:val="743C4F1E"/>
    <w:rsid w:val="74C45BA9"/>
    <w:rsid w:val="75054530"/>
    <w:rsid w:val="751839E0"/>
    <w:rsid w:val="75315B60"/>
    <w:rsid w:val="75954C96"/>
    <w:rsid w:val="75E02E70"/>
    <w:rsid w:val="76274F93"/>
    <w:rsid w:val="767201E1"/>
    <w:rsid w:val="76A76BF7"/>
    <w:rsid w:val="77000835"/>
    <w:rsid w:val="770E7C1A"/>
    <w:rsid w:val="77EC1705"/>
    <w:rsid w:val="780276A7"/>
    <w:rsid w:val="780A11FC"/>
    <w:rsid w:val="79EB3F2F"/>
    <w:rsid w:val="7A026144"/>
    <w:rsid w:val="7AFA7350"/>
    <w:rsid w:val="7B11789E"/>
    <w:rsid w:val="7B8703D3"/>
    <w:rsid w:val="7BAC0C40"/>
    <w:rsid w:val="7BCE642F"/>
    <w:rsid w:val="7C040110"/>
    <w:rsid w:val="7D805BC0"/>
    <w:rsid w:val="7DC94A0A"/>
    <w:rsid w:val="7DD93F05"/>
    <w:rsid w:val="7DE03C8A"/>
    <w:rsid w:val="7DF74740"/>
    <w:rsid w:val="7E3B6E60"/>
    <w:rsid w:val="7E434210"/>
    <w:rsid w:val="7E8C0877"/>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next w:val="1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65"/>
    <w:qFormat/>
    <w:uiPriority w:val="1"/>
    <w:rPr>
      <w:sz w:val="24"/>
      <w:szCs w:val="24"/>
    </w:rPr>
  </w:style>
  <w:style w:type="paragraph" w:styleId="22">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6"/>
    <w:qFormat/>
    <w:uiPriority w:val="0"/>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7"/>
    <w:qFormat/>
    <w:uiPriority w:val="99"/>
    <w:pPr>
      <w:tabs>
        <w:tab w:val="center" w:pos="4153"/>
        <w:tab w:val="right" w:pos="8306"/>
      </w:tabs>
      <w:snapToGrid w:val="0"/>
    </w:pPr>
    <w:rPr>
      <w:sz w:val="18"/>
      <w:szCs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8"/>
    <w:next w:val="18"/>
    <w:link w:val="98"/>
    <w:qFormat/>
    <w:uiPriority w:val="0"/>
    <w:pPr>
      <w:widowControl/>
    </w:pPr>
    <w:rPr>
      <w:b/>
      <w:bCs/>
      <w:sz w:val="24"/>
      <w:szCs w:val="24"/>
    </w:rPr>
  </w:style>
  <w:style w:type="paragraph" w:styleId="45">
    <w:name w:val="Body Text First Indent"/>
    <w:basedOn w:val="21"/>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2"/>
    <w:qFormat/>
    <w:uiPriority w:val="0"/>
    <w:rPr>
      <w:rFonts w:ascii="Arial" w:hAnsi="Arial" w:eastAsia="黑体"/>
      <w:kern w:val="2"/>
      <w:sz w:val="24"/>
    </w:rPr>
  </w:style>
  <w:style w:type="character" w:customStyle="1" w:styleId="64">
    <w:name w:val="标题 9 Char"/>
    <w:basedOn w:val="48"/>
    <w:link w:val="13"/>
    <w:qFormat/>
    <w:uiPriority w:val="0"/>
    <w:rPr>
      <w:rFonts w:ascii="Arial" w:hAnsi="Arial" w:eastAsia="黑体"/>
      <w:kern w:val="2"/>
      <w:sz w:val="21"/>
    </w:rPr>
  </w:style>
  <w:style w:type="character" w:customStyle="1" w:styleId="65">
    <w:name w:val="正文文本 Char1"/>
    <w:basedOn w:val="48"/>
    <w:link w:val="21"/>
    <w:qFormat/>
    <w:uiPriority w:val="0"/>
    <w:rPr>
      <w:rFonts w:ascii="宋体" w:hAnsi="宋体" w:cs="宋体"/>
      <w:sz w:val="24"/>
      <w:szCs w:val="24"/>
      <w:lang w:eastAsia="en-US"/>
    </w:rPr>
  </w:style>
  <w:style w:type="character" w:customStyle="1" w:styleId="66">
    <w:name w:val="纯文本 Char"/>
    <w:basedOn w:val="48"/>
    <w:link w:val="26"/>
    <w:qFormat/>
    <w:uiPriority w:val="99"/>
    <w:rPr>
      <w:rFonts w:ascii="宋体" w:hAnsi="Courier New" w:cs="Courier New"/>
      <w:sz w:val="22"/>
      <w:szCs w:val="21"/>
      <w:lang w:eastAsia="en-US"/>
    </w:rPr>
  </w:style>
  <w:style w:type="character" w:customStyle="1" w:styleId="67">
    <w:name w:val="页脚 Char"/>
    <w:basedOn w:val="48"/>
    <w:link w:val="31"/>
    <w:qFormat/>
    <w:uiPriority w:val="99"/>
    <w:rPr>
      <w:rFonts w:ascii="宋体" w:hAnsi="宋体" w:cs="宋体"/>
      <w:sz w:val="18"/>
      <w:szCs w:val="18"/>
      <w:lang w:eastAsia="en-US"/>
    </w:rPr>
  </w:style>
  <w:style w:type="character" w:customStyle="1" w:styleId="68">
    <w:name w:val="页眉 Char"/>
    <w:basedOn w:val="48"/>
    <w:link w:val="11"/>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20"/>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8"/>
    <w:qFormat/>
    <w:uiPriority w:val="0"/>
    <w:rPr>
      <w:kern w:val="2"/>
      <w:sz w:val="21"/>
    </w:rPr>
  </w:style>
  <w:style w:type="character" w:customStyle="1" w:styleId="82">
    <w:name w:val="批注框文本 Char"/>
    <w:basedOn w:val="48"/>
    <w:link w:val="30"/>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9"/>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2"/>
    <w:qFormat/>
    <w:uiPriority w:val="0"/>
    <w:rPr>
      <w:i/>
      <w:iCs/>
      <w:kern w:val="2"/>
      <w:sz w:val="21"/>
    </w:rPr>
  </w:style>
  <w:style w:type="character" w:customStyle="1" w:styleId="90">
    <w:name w:val="正文文本 3 Char"/>
    <w:basedOn w:val="48"/>
    <w:link w:val="19"/>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7"/>
    <w:qFormat/>
    <w:uiPriority w:val="0"/>
    <w:rPr>
      <w:rFonts w:ascii="宋体"/>
      <w:sz w:val="28"/>
      <w:shd w:val="clear" w:color="auto" w:fill="000080"/>
    </w:rPr>
  </w:style>
  <w:style w:type="character" w:customStyle="1" w:styleId="95">
    <w:name w:val="日期 Char"/>
    <w:basedOn w:val="48"/>
    <w:link w:val="28"/>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1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8"/>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7734</Words>
  <Characters>8277</Characters>
  <Lines>77</Lines>
  <Paragraphs>21</Paragraphs>
  <TotalTime>2</TotalTime>
  <ScaleCrop>false</ScaleCrop>
  <LinksUpToDate>false</LinksUpToDate>
  <CharactersWithSpaces>9280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2026-05-18T01:21:36Z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ICV">
    <vt:lpwstr>1D5BFC8E13CE47E481EC362B53CF8D6C_13</vt:lpwstr>
  </property>
  <property fmtid="{D5CDD505-2E9C-101B-9397-08002B2CF9AE}" pid="7" name="KSOTemplateDocerSaveRecord">
    <vt:lpwstr>eyJoZGlkIjoiNTY1NGEwYmNkYmRjMWNmMjE0NWZlMjMzZjJmZDM4MjEiLCJ1c2VySWQiOiI5ODEyNzgwOTAifQ==</vt:lpwstr>
  </property>
</Properties>
</file>