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6BA23567">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54F82950">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原料适应性技改项目PTA化验室设备及物资搬迁业务发包</w:t>
      </w:r>
    </w:p>
    <w:p w14:paraId="1F595A08">
      <w:pPr>
        <w:pStyle w:val="21"/>
        <w:jc w:val="center"/>
        <w:rPr>
          <w:rFonts w:ascii="微软雅黑" w:eastAsia="微软雅黑"/>
          <w:b/>
          <w:color w:val="auto"/>
          <w:sz w:val="72"/>
          <w:szCs w:val="72"/>
          <w:u w:val="single"/>
          <w:lang w:eastAsia="zh-CN"/>
        </w:rPr>
      </w:pPr>
      <w:r>
        <w:rPr>
          <w:rFonts w:hint="eastAsia" w:ascii="微软雅黑" w:eastAsia="微软雅黑"/>
          <w:b/>
          <w:color w:val="auto"/>
          <w:sz w:val="72"/>
          <w:szCs w:val="72"/>
          <w:u w:val="single"/>
          <w:lang w:eastAsia="zh-CN"/>
        </w:rPr>
        <w:t>询比文件</w:t>
      </w:r>
    </w:p>
    <w:p w14:paraId="41DFB9F3">
      <w:pPr>
        <w:pStyle w:val="4"/>
        <w:jc w:val="center"/>
        <w:rPr>
          <w:color w:val="auto"/>
          <w:sz w:val="28"/>
          <w:szCs w:val="28"/>
        </w:rPr>
      </w:pPr>
      <w:r>
        <w:rPr>
          <w:rFonts w:hint="eastAsia"/>
          <w:color w:val="auto"/>
          <w:sz w:val="28"/>
          <w:szCs w:val="28"/>
        </w:rPr>
        <w:t>（文件编号：</w:t>
      </w:r>
      <w:r>
        <w:rPr>
          <w:rFonts w:hint="eastAsia"/>
          <w:color w:val="auto"/>
          <w:sz w:val="28"/>
          <w:szCs w:val="28"/>
          <w:u w:val="single"/>
        </w:rPr>
        <w:t>FAP1-CGSQ-202604-003</w:t>
      </w:r>
      <w:r>
        <w:rPr>
          <w:rFonts w:hint="eastAsia"/>
          <w:color w:val="auto"/>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color w:val="auto"/>
          <w:sz w:val="28"/>
          <w:szCs w:val="28"/>
        </w:rPr>
      </w:pPr>
      <w:r>
        <w:rPr>
          <w:rFonts w:hint="eastAsia" w:ascii="微软雅黑" w:hAnsi="微软雅黑" w:eastAsia="微软雅黑"/>
          <w:b/>
          <w:color w:val="auto"/>
          <w:sz w:val="28"/>
          <w:szCs w:val="28"/>
        </w:rPr>
        <w:t>福建</w:t>
      </w:r>
      <w:r>
        <w:rPr>
          <w:rFonts w:ascii="微软雅黑" w:hAnsi="微软雅黑" w:eastAsia="微软雅黑"/>
          <w:b/>
          <w:color w:val="auto"/>
          <w:sz w:val="28"/>
          <w:szCs w:val="28"/>
        </w:rPr>
        <w:t>福海创石油化工有限公司</w:t>
      </w:r>
      <w:r>
        <w:rPr>
          <w:rFonts w:hint="eastAsia" w:ascii="微软雅黑" w:hAnsi="微软雅黑" w:eastAsia="微软雅黑"/>
          <w:b/>
          <w:color w:val="auto"/>
          <w:sz w:val="28"/>
          <w:szCs w:val="28"/>
        </w:rPr>
        <w:t>编制</w:t>
      </w:r>
    </w:p>
    <w:p w14:paraId="0321C197">
      <w:pPr>
        <w:spacing w:line="271" w:lineRule="auto"/>
        <w:ind w:right="1889"/>
        <w:rPr>
          <w:rFonts w:ascii="微软雅黑" w:eastAsia="微软雅黑"/>
          <w:b/>
          <w:color w:val="auto"/>
          <w:sz w:val="32"/>
          <w:lang w:eastAsia="zh-CN"/>
        </w:rPr>
      </w:pPr>
      <w:r>
        <w:rPr>
          <w:rFonts w:hint="eastAsia" w:ascii="微软雅黑" w:eastAsia="微软雅黑"/>
          <w:b/>
          <w:color w:val="auto"/>
          <w:w w:val="95"/>
          <w:sz w:val="32"/>
          <w:lang w:eastAsia="zh-CN"/>
        </w:rPr>
        <w:t xml:space="preserve">                                   二〇二</w:t>
      </w:r>
      <w:r>
        <w:rPr>
          <w:rFonts w:hint="eastAsia" w:ascii="微软雅黑" w:eastAsia="微软雅黑"/>
          <w:b/>
          <w:color w:val="auto"/>
          <w:w w:val="95"/>
          <w:sz w:val="32"/>
          <w:lang w:val="en-US" w:eastAsia="zh-CN"/>
        </w:rPr>
        <w:t>六</w:t>
      </w:r>
      <w:r>
        <w:rPr>
          <w:rFonts w:hint="eastAsia" w:ascii="微软雅黑" w:eastAsia="微软雅黑"/>
          <w:b/>
          <w:color w:val="auto"/>
          <w:w w:val="95"/>
          <w:sz w:val="32"/>
          <w:lang w:eastAsia="zh-CN"/>
        </w:rPr>
        <w:t>年</w:t>
      </w:r>
      <w:r>
        <w:rPr>
          <w:rFonts w:hint="eastAsia" w:ascii="微软雅黑" w:eastAsia="微软雅黑"/>
          <w:b/>
          <w:color w:val="auto"/>
          <w:w w:val="95"/>
          <w:sz w:val="32"/>
          <w:lang w:val="en-US" w:eastAsia="zh-CN"/>
        </w:rPr>
        <w:t>四</w:t>
      </w:r>
      <w:r>
        <w:rPr>
          <w:rFonts w:hint="eastAsia" w:ascii="微软雅黑" w:eastAsia="微软雅黑"/>
          <w:b/>
          <w:color w:val="auto"/>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63CF5259">
      <w:pPr>
        <w:jc w:val="center"/>
        <w:rPr>
          <w:rFonts w:hint="eastAsia"/>
          <w:b/>
          <w:bCs/>
          <w:sz w:val="32"/>
          <w:lang w:eastAsia="zh-CN"/>
        </w:rPr>
      </w:pPr>
      <w:r>
        <w:rPr>
          <w:rFonts w:hint="eastAsia"/>
          <w:b/>
          <w:bCs/>
          <w:sz w:val="32"/>
          <w:lang w:eastAsia="zh-CN"/>
        </w:rPr>
        <w:t>福建福海创石油化工有限公司</w:t>
      </w:r>
    </w:p>
    <w:p w14:paraId="7F1E37E2">
      <w:pPr>
        <w:jc w:val="center"/>
        <w:rPr>
          <w:rFonts w:hint="eastAsia"/>
          <w:b/>
          <w:bCs/>
          <w:sz w:val="32"/>
          <w:lang w:eastAsia="zh-CN"/>
        </w:rPr>
      </w:pPr>
      <w:r>
        <w:rPr>
          <w:rFonts w:hint="eastAsia"/>
          <w:b/>
          <w:bCs/>
          <w:sz w:val="32"/>
          <w:lang w:eastAsia="zh-CN"/>
        </w:rPr>
        <w:t>原料适应性技改项目PTA化验室设备及物资搬迁业务发包</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auto"/>
          <w:lang w:eastAsia="zh-CN"/>
        </w:rPr>
        <w:t>“</w:t>
      </w:r>
      <w:r>
        <w:rPr>
          <w:rFonts w:hint="eastAsia"/>
          <w:color w:val="auto"/>
          <w:u w:val="single"/>
          <w:lang w:eastAsia="zh-CN"/>
        </w:rPr>
        <w:t>福建福海创石油化工有限公司原料适应性技改项目PTA化验室设备及物资搬迁业务发包（项目编号：FAP1-CGSQ-202604-003）</w:t>
      </w:r>
      <w:r>
        <w:rPr>
          <w:rFonts w:hint="eastAsia"/>
          <w:color w:val="auto"/>
          <w:lang w:eastAsia="zh-CN"/>
        </w:rPr>
        <w:t>”</w:t>
      </w:r>
      <w:r>
        <w:rPr>
          <w:color w:val="auto"/>
          <w:lang w:eastAsia="zh-CN"/>
        </w:rPr>
        <w:t>进</w:t>
      </w:r>
      <w:r>
        <w:rPr>
          <w:lang w:eastAsia="zh-CN"/>
        </w:rPr>
        <w:t>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72C9F702">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项目名称：福建福海创石油化工有限公司原料适应性技改项目PTA化验室设备及物资搬迁业务发包</w:t>
      </w:r>
    </w:p>
    <w:p w14:paraId="127E34B3">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项目简要说明：福建福海创石油化工有限公司PTA厂区化验室拟整体搬迁到PX化验室,搬迁距离约为2公里。此次搬迁涉及PTA化验室所有仪器设备、配套电脑及附属备品备件、耗材、玻璃器皿、试剂、标准气瓶、留样、办公电脑及文件材料等</w:t>
      </w:r>
      <w:r>
        <w:rPr>
          <w:rFonts w:hint="eastAsia" w:ascii="宋体" w:hAnsi="宋体" w:eastAsia="宋体" w:cs="宋体"/>
          <w:sz w:val="24"/>
          <w:szCs w:val="24"/>
          <w:highlight w:val="none"/>
          <w:lang w:val="en-US" w:eastAsia="zh-CN"/>
        </w:rPr>
        <w:t>。</w:t>
      </w:r>
    </w:p>
    <w:p w14:paraId="345CBB0A">
      <w:pPr>
        <w:tabs>
          <w:tab w:val="left" w:pos="709"/>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3.采购控制价：</w:t>
      </w:r>
      <w:r>
        <w:rPr>
          <w:rFonts w:hint="eastAsia" w:cs="宋体"/>
          <w:sz w:val="24"/>
          <w:szCs w:val="24"/>
          <w:highlight w:val="none"/>
          <w:lang w:val="en-US" w:eastAsia="zh-CN"/>
        </w:rPr>
        <w:t>20万</w:t>
      </w:r>
      <w:r>
        <w:rPr>
          <w:rFonts w:hint="eastAsia" w:ascii="宋体" w:hAnsi="宋体" w:eastAsia="宋体" w:cs="宋体"/>
          <w:sz w:val="24"/>
          <w:szCs w:val="24"/>
          <w:highlight w:val="none"/>
          <w:lang w:val="en-US" w:eastAsia="zh-CN"/>
        </w:rPr>
        <w:t>元（含</w:t>
      </w:r>
      <w:r>
        <w:rPr>
          <w:rFonts w:hint="eastAsia" w:cs="宋体"/>
          <w:sz w:val="24"/>
          <w:szCs w:val="24"/>
          <w:highlight w:val="none"/>
          <w:lang w:val="en-US" w:eastAsia="zh-CN"/>
        </w:rPr>
        <w:t>6</w:t>
      </w:r>
      <w:r>
        <w:rPr>
          <w:rFonts w:hint="eastAsia" w:ascii="宋体" w:hAnsi="宋体" w:eastAsia="宋体" w:cs="宋体"/>
          <w:sz w:val="24"/>
          <w:szCs w:val="24"/>
          <w:highlight w:val="none"/>
          <w:lang w:val="en-US" w:eastAsia="zh-CN"/>
        </w:rPr>
        <w:t>%增值税）。</w:t>
      </w:r>
    </w:p>
    <w:p w14:paraId="4E3EE2E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4.工期要求</w:t>
      </w:r>
      <w:r>
        <w:rPr>
          <w:rFonts w:hint="eastAsia" w:cs="宋体"/>
          <w:sz w:val="24"/>
          <w:szCs w:val="24"/>
          <w:highlight w:val="none"/>
          <w:lang w:val="en-US" w:eastAsia="zh-CN"/>
        </w:rPr>
        <w:t>：仪器搬迁交付期为7天，如在安装过程中因甲方施工现场环境因素造成延期，工期顺延。如甲方因生产客观原因需分2批次进行搬迁时，整体交付期不超过10天。</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rFonts w:hint="eastAsia"/>
          <w:sz w:val="24"/>
          <w:szCs w:val="24"/>
          <w:highlight w:val="none"/>
          <w:lang w:eastAsia="zh-CN"/>
        </w:rPr>
      </w:pPr>
      <w:r>
        <w:rPr>
          <w:rFonts w:hint="eastAsia"/>
          <w:sz w:val="24"/>
          <w:szCs w:val="24"/>
          <w:highlight w:val="none"/>
          <w:lang w:eastAsia="zh-CN"/>
        </w:rPr>
        <w:t>1.参比人必须具备有效的企业法人营业执照。</w:t>
      </w:r>
    </w:p>
    <w:p w14:paraId="21535488">
      <w:pPr>
        <w:tabs>
          <w:tab w:val="left" w:pos="709"/>
        </w:tabs>
        <w:spacing w:line="360" w:lineRule="auto"/>
        <w:ind w:firstLine="480" w:firstLineChars="200"/>
        <w:rPr>
          <w:rFonts w:hint="eastAsia"/>
          <w:sz w:val="24"/>
          <w:szCs w:val="24"/>
          <w:lang w:val="en-US" w:eastAsia="zh-CN"/>
        </w:rPr>
      </w:pPr>
      <w:r>
        <w:rPr>
          <w:rFonts w:hint="eastAsia"/>
          <w:sz w:val="24"/>
          <w:szCs w:val="24"/>
          <w:highlight w:val="none"/>
          <w:lang w:val="en-US" w:eastAsia="zh-CN"/>
        </w:rPr>
        <w:t>2.参比人具有3份合同额为20万（含）及以上的同类化验室设备搬迁业绩，需要提供签署合同，</w:t>
      </w:r>
      <w:r>
        <w:rPr>
          <w:rFonts w:hint="eastAsia"/>
          <w:sz w:val="24"/>
          <w:szCs w:val="24"/>
          <w:lang w:eastAsia="zh-CN"/>
        </w:rPr>
        <w:t>至少包含首页和签署页</w:t>
      </w:r>
      <w:r>
        <w:rPr>
          <w:rFonts w:hint="eastAsia"/>
          <w:sz w:val="24"/>
          <w:szCs w:val="24"/>
          <w:lang w:val="en-US" w:eastAsia="zh-CN"/>
        </w:rPr>
        <w:t>及体现合同金额页。</w:t>
      </w:r>
    </w:p>
    <w:p w14:paraId="0CB566D6">
      <w:pPr>
        <w:tabs>
          <w:tab w:val="left" w:pos="709"/>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参比人具有不少于8名的在职技术工程师，且需要提供社保参保证明。工程师必须具备安装、调试、搬迁大型分析仪器和精密仪器的能力与经验。涵盖PTA化验室分析仪器安装调试能力，包括但不限于气相色谱仪、离子色谱仪、原子吸收光谱仪、ICP、荧光光谱仪、硫氯\碳氮分析仪、色差仪、电位滴定仪、紫外可见分光仪、毛细管电泳仪、激光粒径仪、超高精度天平等。</w:t>
      </w:r>
    </w:p>
    <w:p w14:paraId="560B8A2E">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.参比人没有失信黑名单记录（以最高院失信被执行人系统发布信息为准）。</w:t>
      </w:r>
    </w:p>
    <w:p w14:paraId="4ADE3900">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.与采购人无诉讼纠纷。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21</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30</w:t>
      </w:r>
      <w:r>
        <w:rPr>
          <w:rFonts w:hint="eastAsia"/>
          <w:color w:val="000000" w:themeColor="text1"/>
          <w:sz w:val="24"/>
          <w:szCs w:val="24"/>
          <w:lang w:eastAsia="zh-CN"/>
        </w:rPr>
        <w:t>日</w:t>
      </w:r>
    </w:p>
    <w:p w14:paraId="4917AC2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2.报名方式：参比人在报名时间内将报名文件发送至邮箱hjzhang@fhcpec.com.cn，报名文件</w:t>
      </w:r>
      <w:r>
        <w:rPr>
          <w:rFonts w:hint="eastAsia" w:ascii="宋体" w:hAnsi="宋体" w:eastAsia="宋体" w:cs="宋体"/>
          <w:color w:val="000000" w:themeColor="text1"/>
          <w:sz w:val="24"/>
          <w:szCs w:val="24"/>
          <w:lang w:val="en-US" w:eastAsia="zh-CN"/>
        </w:rPr>
        <w:t>包含：</w:t>
      </w:r>
    </w:p>
    <w:p w14:paraId="20A6AF3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（1）法定代表人授权委托书（扫描件，格式详见“附件：法定代表人授权委托书”）；</w:t>
      </w:r>
    </w:p>
    <w:p w14:paraId="4FF595E6">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（2）营业执照（加盖单位公章的扫描件）；</w:t>
      </w:r>
    </w:p>
    <w:p w14:paraId="73917D6D">
      <w:pPr>
        <w:tabs>
          <w:tab w:val="left" w:pos="709"/>
        </w:tabs>
        <w:spacing w:line="360" w:lineRule="auto"/>
        <w:ind w:firstLine="480" w:firstLineChars="200"/>
        <w:rPr>
          <w:rFonts w:hint="eastAsia" w:cs="宋体"/>
          <w:color w:val="000000" w:themeColor="text1"/>
          <w:sz w:val="24"/>
          <w:szCs w:val="24"/>
          <w:lang w:val="en-US" w:eastAsia="zh-CN"/>
        </w:rPr>
      </w:pPr>
      <w:r>
        <w:rPr>
          <w:rFonts w:hint="eastAsia" w:cs="宋体"/>
          <w:color w:val="000000" w:themeColor="text1"/>
          <w:sz w:val="24"/>
          <w:szCs w:val="24"/>
          <w:lang w:val="en-US" w:eastAsia="zh-CN"/>
        </w:rPr>
        <w:t>（3）业绩证明及证明文件（</w:t>
      </w:r>
      <w:r>
        <w:rPr>
          <w:rFonts w:hint="eastAsia" w:ascii="宋体" w:hAnsi="宋体" w:eastAsia="宋体" w:cs="宋体"/>
          <w:color w:val="000000" w:themeColor="text1"/>
          <w:sz w:val="24"/>
          <w:szCs w:val="24"/>
          <w:lang w:val="en-US" w:eastAsia="zh-CN"/>
        </w:rPr>
        <w:t>加盖单位公章的扫描件</w:t>
      </w:r>
      <w:r>
        <w:rPr>
          <w:rFonts w:hint="eastAsia" w:cs="宋体"/>
          <w:color w:val="000000" w:themeColor="text1"/>
          <w:sz w:val="24"/>
          <w:szCs w:val="24"/>
          <w:lang w:val="en-US" w:eastAsia="zh-CN"/>
        </w:rPr>
        <w:t>）；</w:t>
      </w:r>
    </w:p>
    <w:p w14:paraId="2A3402A5">
      <w:pPr>
        <w:tabs>
          <w:tab w:val="left" w:pos="709"/>
        </w:tabs>
        <w:spacing w:line="360" w:lineRule="auto"/>
        <w:ind w:firstLine="480" w:firstLineChars="200"/>
        <w:rPr>
          <w:rFonts w:hint="default" w:cs="宋体"/>
          <w:color w:val="000000" w:themeColor="text1"/>
          <w:sz w:val="24"/>
          <w:szCs w:val="24"/>
          <w:lang w:val="en-US" w:eastAsia="zh-CN"/>
        </w:rPr>
      </w:pPr>
      <w:r>
        <w:rPr>
          <w:rFonts w:hint="eastAsia" w:cs="宋体"/>
          <w:color w:val="000000" w:themeColor="text1"/>
          <w:sz w:val="24"/>
          <w:szCs w:val="24"/>
          <w:lang w:val="en-US" w:eastAsia="zh-CN"/>
        </w:rPr>
        <w:t>（4）在职技术工程师情况表（</w:t>
      </w:r>
      <w:r>
        <w:rPr>
          <w:rFonts w:hint="eastAsia" w:ascii="宋体" w:hAnsi="宋体" w:eastAsia="宋体" w:cs="宋体"/>
          <w:color w:val="000000" w:themeColor="text1"/>
          <w:sz w:val="24"/>
          <w:szCs w:val="24"/>
          <w:lang w:val="en-US" w:eastAsia="zh-CN"/>
        </w:rPr>
        <w:t>加盖单位公章的扫描件</w:t>
      </w:r>
      <w:r>
        <w:rPr>
          <w:rFonts w:hint="eastAsia" w:cs="宋体"/>
          <w:color w:val="000000" w:themeColor="text1"/>
          <w:sz w:val="24"/>
          <w:szCs w:val="24"/>
          <w:lang w:val="en-US" w:eastAsia="zh-CN"/>
        </w:rPr>
        <w:t>）。</w:t>
      </w:r>
    </w:p>
    <w:p w14:paraId="4168296C">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53FBE5B">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4.</w:t>
      </w:r>
      <w:r>
        <w:rPr>
          <w:rFonts w:hint="eastAsia" w:asciiTheme="majorEastAsia" w:hAnsiTheme="majorEastAsia" w:eastAsiaTheme="majorEastAsia"/>
          <w:bCs/>
          <w:color w:val="000000" w:themeColor="text1"/>
          <w:sz w:val="24"/>
          <w:szCs w:val="24"/>
        </w:rPr>
        <w:t>须与现场技术人员进行前期技术交流并勘察现场，技术交流后经采购技术人员确认合格并签订技术协议书后，参比人方可参与后续询比，未进行报名和技术交流确认，未签订技术协议书的参比人不能参加询比。</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w:t>
      </w:r>
      <w:r>
        <w:rPr>
          <w:rFonts w:hint="eastAsia" w:ascii="宋体" w:hAnsi="宋体" w:eastAsia="宋体" w:cs="宋体"/>
          <w:color w:val="000000" w:themeColor="text1"/>
          <w:sz w:val="24"/>
          <w:szCs w:val="24"/>
          <w:lang w:eastAsia="zh-CN"/>
        </w:rPr>
        <w:t>为准）：</w:t>
      </w:r>
      <w:r>
        <w:rPr>
          <w:rFonts w:hint="eastAsia" w:ascii="宋体" w:hAnsi="宋体" w:eastAsia="宋体" w:cs="宋体"/>
          <w:color w:val="000000" w:themeColor="text1"/>
          <w:sz w:val="24"/>
          <w:szCs w:val="24"/>
          <w:lang w:val="en-US" w:eastAsia="zh-CN"/>
        </w:rPr>
        <w:t>待签订技术协议后再另行邮件通知，技术不合格单位（或未签订技术协议单位）不用递交</w:t>
      </w:r>
      <w:r>
        <w:rPr>
          <w:rFonts w:hint="eastAsia" w:ascii="宋体" w:hAnsi="宋体" w:eastAsia="宋体" w:cs="宋体"/>
          <w:color w:val="000000" w:themeColor="text1"/>
          <w:sz w:val="24"/>
          <w:szCs w:val="24"/>
          <w:lang w:eastAsia="zh-CN"/>
        </w:rPr>
        <w:t>。</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福建福</w:t>
      </w:r>
      <w:r>
        <w:rPr>
          <w:rFonts w:hint="eastAsia"/>
          <w:color w:val="000000" w:themeColor="text1"/>
          <w:sz w:val="24"/>
          <w:szCs w:val="24"/>
          <w:lang w:eastAsia="zh-CN"/>
        </w:rPr>
        <w:t xml:space="preserve">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21</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w:t>
      </w:r>
      <w:r>
        <w:rPr>
          <w:rFonts w:hint="eastAsia" w:hAnsi="Calibri" w:cs="黑体"/>
          <w:color w:val="000000" w:themeColor="text1"/>
          <w:sz w:val="24"/>
          <w:szCs w:val="24"/>
          <w:lang w:eastAsia="zh-CN"/>
        </w:rPr>
        <w:t>织的</w:t>
      </w:r>
      <w:r>
        <w:rPr>
          <w:rFonts w:hAnsi="Calibri" w:cs="黑体"/>
          <w:color w:val="000000" w:themeColor="text1"/>
          <w:sz w:val="24"/>
          <w:szCs w:val="24"/>
          <w:u w:val="single"/>
          <w:lang w:eastAsia="zh-CN"/>
        </w:rPr>
        <w:t xml:space="preserve"> </w:t>
      </w:r>
      <w:r>
        <w:rPr>
          <w:rFonts w:hint="eastAsia"/>
          <w:bCs/>
          <w:color w:val="000000" w:themeColor="text1"/>
          <w:sz w:val="24"/>
          <w:szCs w:val="24"/>
          <w:u w:val="single"/>
          <w:lang w:eastAsia="zh-CN"/>
        </w:rPr>
        <w:t>福建福海创石油化工有限公司原料适应性技改项目PTA化验室设备及物资搬迁业务发包（项目编号：FAP1-CGSQ-202604-003）</w:t>
      </w:r>
      <w:r>
        <w:rPr>
          <w:rFonts w:hint="eastAsia" w:hAnsi="Calibri" w:cs="黑体"/>
          <w:sz w:val="24"/>
          <w:szCs w:val="24"/>
          <w:lang w:eastAsia="zh-CN"/>
        </w:rPr>
        <w:t>的询比活动，并代表我方全权处理一切与之有关的具体事务和签署相关文件，我均予以承认。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316F99E7">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rFonts w:hint="eastAsia"/>
          <w:color w:val="000000" w:themeColor="text1"/>
          <w:lang w:eastAsia="zh-CN"/>
        </w:rPr>
        <w:t>福建福海创石油化工有限公司原料适应性技改项目PTA化验室设备及物资搬迁业务发包</w:t>
      </w:r>
    </w:p>
    <w:p w14:paraId="48298414">
      <w:pPr>
        <w:pStyle w:val="21"/>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3.承包方式：</w:t>
      </w:r>
      <w:r>
        <w:rPr>
          <w:rFonts w:hint="eastAsia"/>
          <w:color w:val="000000" w:themeColor="text1"/>
          <w:lang w:eastAsia="zh-CN"/>
        </w:rPr>
        <w:t>固定总价包干</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技术规格书</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eastAsia="zh-CN"/>
        </w:rPr>
        <w:t>技术联系人：</w:t>
      </w:r>
      <w:r>
        <w:rPr>
          <w:rFonts w:hint="eastAsia" w:ascii="宋体" w:hAnsi="宋体" w:eastAsia="宋体" w:cs="宋体"/>
          <w:lang w:val="en-US" w:eastAsia="zh-CN"/>
        </w:rPr>
        <w:t xml:space="preserve">蔡素平 </w:t>
      </w:r>
      <w:r>
        <w:rPr>
          <w:rFonts w:hint="eastAsia" w:ascii="宋体" w:hAnsi="宋体" w:eastAsia="宋体" w:cs="宋体"/>
          <w:lang w:eastAsia="zh-CN"/>
        </w:rPr>
        <w:t>15880796021，spcai@fhcpec.com.cn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1E976972">
      <w:pPr>
        <w:tabs>
          <w:tab w:val="left" w:pos="709"/>
        </w:tabs>
        <w:spacing w:line="360" w:lineRule="auto"/>
        <w:ind w:firstLine="480" w:firstLineChars="200"/>
        <w:rPr>
          <w:rFonts w:hint="eastAsia"/>
          <w:sz w:val="24"/>
          <w:szCs w:val="24"/>
          <w:highlight w:val="none"/>
          <w:lang w:eastAsia="zh-CN"/>
        </w:rPr>
      </w:pPr>
      <w:r>
        <w:rPr>
          <w:rFonts w:hint="eastAsia"/>
          <w:sz w:val="24"/>
          <w:szCs w:val="24"/>
          <w:highlight w:val="none"/>
          <w:lang w:eastAsia="zh-CN"/>
        </w:rPr>
        <w:t>1.参比人必须具备有效的企业法人营业执照。</w:t>
      </w:r>
    </w:p>
    <w:p w14:paraId="6D7313CD">
      <w:pPr>
        <w:tabs>
          <w:tab w:val="left" w:pos="709"/>
        </w:tabs>
        <w:spacing w:line="360" w:lineRule="auto"/>
        <w:ind w:firstLine="480" w:firstLineChars="200"/>
        <w:rPr>
          <w:rFonts w:hint="eastAsia"/>
          <w:sz w:val="24"/>
          <w:szCs w:val="24"/>
          <w:lang w:val="en-US" w:eastAsia="zh-CN"/>
        </w:rPr>
      </w:pPr>
      <w:r>
        <w:rPr>
          <w:rFonts w:hint="eastAsia"/>
          <w:sz w:val="24"/>
          <w:szCs w:val="24"/>
          <w:highlight w:val="none"/>
          <w:lang w:val="en-US" w:eastAsia="zh-CN"/>
        </w:rPr>
        <w:t>2.参比人具有3份合同额为20万（含）及以上的同类化验室设备搬迁业绩，需要提供签署合同，</w:t>
      </w:r>
      <w:r>
        <w:rPr>
          <w:rFonts w:hint="eastAsia"/>
          <w:sz w:val="24"/>
          <w:szCs w:val="24"/>
          <w:lang w:eastAsia="zh-CN"/>
        </w:rPr>
        <w:t>至少包含首页和签署页</w:t>
      </w:r>
      <w:r>
        <w:rPr>
          <w:rFonts w:hint="eastAsia"/>
          <w:sz w:val="24"/>
          <w:szCs w:val="24"/>
          <w:lang w:val="en-US" w:eastAsia="zh-CN"/>
        </w:rPr>
        <w:t>及体现合同金额页。</w:t>
      </w:r>
    </w:p>
    <w:p w14:paraId="147A2DF3">
      <w:pPr>
        <w:tabs>
          <w:tab w:val="left" w:pos="709"/>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参比人具有不少于8名的在职技术工程师，且需要提供社保参保证明。工程师必须具备安装、调试、搬迁大型分析仪器和精密仪器的能力与经验。涵盖PTA化验室分析仪器安装调试能力，包括但不限于气相色谱仪、离子色谱仪、原子吸收光谱仪、ICP、荧光光谱仪、硫氯\碳氮分析仪、色差仪、电位滴定仪、紫外可见分光仪、毛细管电泳仪、激光粒径仪、超高精度天平等。</w:t>
      </w:r>
    </w:p>
    <w:p w14:paraId="5EDB8F04">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.参比人没有失信黑名单记录（以最高院失信被执行人系统发布信息为准）。</w:t>
      </w:r>
    </w:p>
    <w:p w14:paraId="56D3E362">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.与采购人无诉讼纠纷。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color w:val="FF0000"/>
          <w:w w:val="95"/>
          <w:sz w:val="28"/>
          <w:lang w:eastAsia="zh-CN"/>
        </w:rPr>
        <w:t>（</w:t>
      </w:r>
      <w:r>
        <w:rPr>
          <w:rFonts w:hint="eastAsia"/>
          <w:b/>
          <w:color w:val="FF0000"/>
          <w:w w:val="95"/>
          <w:sz w:val="28"/>
          <w:lang w:val="en-US" w:eastAsia="zh-CN"/>
        </w:rPr>
        <w:t>待后续通知商务报价时候再缴交</w:t>
      </w:r>
      <w:r>
        <w:rPr>
          <w:rFonts w:hint="eastAsia"/>
          <w:b/>
          <w:color w:val="FF0000"/>
          <w:w w:val="95"/>
          <w:sz w:val="28"/>
          <w:lang w:eastAsia="zh-CN"/>
        </w:rPr>
        <w:t>）</w:t>
      </w:r>
    </w:p>
    <w:p w14:paraId="51EA630E">
      <w:pPr>
        <w:pStyle w:val="21"/>
        <w:spacing w:line="360" w:lineRule="auto"/>
        <w:ind w:right="121"/>
        <w:jc w:val="both"/>
        <w:rPr>
          <w:color w:val="000000" w:themeColor="text1"/>
          <w:lang w:eastAsia="zh-CN"/>
        </w:rPr>
      </w:pPr>
      <w:r>
        <w:rPr>
          <w:rFonts w:hint="eastAsia"/>
          <w:lang w:eastAsia="zh-CN"/>
        </w:rPr>
        <w:t xml:space="preserve">    1.参比单位应缴纳参比保证金，保</w:t>
      </w:r>
      <w:r>
        <w:rPr>
          <w:rFonts w:hint="eastAsia"/>
          <w:color w:val="000000" w:themeColor="text1"/>
          <w:lang w:eastAsia="zh-CN"/>
        </w:rPr>
        <w:t>证金金额</w:t>
      </w:r>
      <w:r>
        <w:rPr>
          <w:rFonts w:hint="eastAsia"/>
          <w:color w:val="000000" w:themeColor="text1"/>
          <w:lang w:val="en-US" w:eastAsia="zh-CN"/>
        </w:rPr>
        <w:t>4000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化验室搬迁</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7A7CCB53">
      <w:pPr>
        <w:pStyle w:val="21"/>
        <w:spacing w:line="360" w:lineRule="auto"/>
        <w:ind w:right="121"/>
        <w:jc w:val="both"/>
        <w:rPr>
          <w:rFonts w:ascii="宋体" w:hAnsi="宋体" w:eastAsia="宋体" w:cs="宋体"/>
          <w:lang w:eastAsia="zh-CN"/>
        </w:rPr>
      </w:pPr>
      <w:r>
        <w:rPr>
          <w:rFonts w:hint="eastAsia" w:ascii="宋体" w:hAnsi="宋体" w:eastAsia="宋体" w:cs="宋体"/>
          <w:lang w:eastAsia="zh-CN"/>
        </w:rPr>
        <w:t xml:space="preserve">    </w:t>
      </w:r>
      <w:r>
        <w:rPr>
          <w:rFonts w:ascii="宋体" w:hAnsi="宋体" w:eastAsia="宋体" w:cs="宋体"/>
          <w:lang w:eastAsia="zh-CN"/>
        </w:rPr>
        <w:t>1.参</w:t>
      </w:r>
      <w:r>
        <w:rPr>
          <w:rFonts w:hint="eastAsia" w:ascii="宋体" w:hAnsi="宋体" w:eastAsia="宋体" w:cs="宋体"/>
          <w:lang w:eastAsia="zh-CN"/>
        </w:rPr>
        <w:t>比</w:t>
      </w:r>
      <w:r>
        <w:rPr>
          <w:rFonts w:ascii="宋体" w:hAnsi="宋体" w:eastAsia="宋体" w:cs="宋体"/>
          <w:lang w:eastAsia="zh-CN"/>
        </w:rPr>
        <w:t>文件递交的截止时间</w:t>
      </w:r>
      <w:r>
        <w:rPr>
          <w:rFonts w:hint="eastAsia" w:ascii="宋体" w:hAnsi="宋体" w:eastAsia="宋体" w:cs="宋体"/>
          <w:lang w:eastAsia="zh-CN"/>
        </w:rPr>
        <w:t>：</w:t>
      </w:r>
      <w:r>
        <w:rPr>
          <w:rFonts w:hint="eastAsia" w:ascii="宋体" w:hAnsi="宋体" w:eastAsia="宋体" w:cs="宋体"/>
          <w:lang w:val="en-US" w:eastAsia="zh-CN"/>
        </w:rPr>
        <w:t>待签订技术协议后再另行邮件通知，技术不合格单位（或未签订技术协议单位）不用递交</w:t>
      </w:r>
      <w:r>
        <w:rPr>
          <w:rFonts w:hint="eastAsia" w:ascii="宋体" w:hAnsi="宋体" w:eastAsia="宋体" w:cs="宋体"/>
          <w:lang w:eastAsia="zh-CN"/>
        </w:rPr>
        <w:t>。</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21"/>
        <w:spacing w:line="360" w:lineRule="auto"/>
        <w:ind w:right="121" w:firstLine="480" w:firstLineChars="200"/>
        <w:jc w:val="both"/>
        <w:rPr>
          <w:lang w:eastAsia="zh-CN"/>
        </w:rPr>
      </w:pPr>
      <w:r>
        <w:rPr>
          <w:rFonts w:hint="eastAsia"/>
          <w:lang w:eastAsia="zh-CN"/>
        </w:rPr>
        <w:t>1.技术参比文件</w:t>
      </w:r>
    </w:p>
    <w:p w14:paraId="4888CBF9">
      <w:pPr>
        <w:pStyle w:val="21"/>
        <w:spacing w:line="360" w:lineRule="auto"/>
        <w:ind w:right="121" w:firstLine="360" w:firstLineChars="150"/>
        <w:jc w:val="both"/>
        <w:rPr>
          <w:color w:val="auto"/>
          <w:lang w:eastAsia="zh-CN"/>
        </w:rPr>
      </w:pPr>
      <w:r>
        <w:rPr>
          <w:rFonts w:hint="eastAsia"/>
          <w:color w:val="auto"/>
          <w:lang w:eastAsia="zh-CN"/>
        </w:rPr>
        <w:t>（1）</w:t>
      </w:r>
      <w:r>
        <w:rPr>
          <w:color w:val="auto"/>
          <w:lang w:eastAsia="zh-CN"/>
        </w:rPr>
        <w:t>参</w:t>
      </w:r>
      <w:r>
        <w:rPr>
          <w:rFonts w:hint="eastAsia"/>
          <w:color w:val="auto"/>
          <w:lang w:eastAsia="zh-CN"/>
        </w:rPr>
        <w:t>比</w:t>
      </w:r>
      <w:r>
        <w:rPr>
          <w:color w:val="auto"/>
          <w:lang w:eastAsia="zh-CN"/>
        </w:rPr>
        <w:t>单位企业概况（企业简介、经营状况）、营业执照</w:t>
      </w:r>
      <w:r>
        <w:rPr>
          <w:rFonts w:hint="eastAsia"/>
          <w:color w:val="auto"/>
          <w:lang w:eastAsia="zh-CN"/>
        </w:rPr>
        <w:t>；</w:t>
      </w:r>
    </w:p>
    <w:p w14:paraId="5B4AE6E3">
      <w:pPr>
        <w:pStyle w:val="21"/>
        <w:spacing w:line="360" w:lineRule="auto"/>
        <w:ind w:right="121" w:firstLine="360" w:firstLineChars="150"/>
        <w:jc w:val="both"/>
        <w:rPr>
          <w:rFonts w:hint="default"/>
          <w:color w:val="auto"/>
          <w:lang w:val="en-US" w:eastAsia="zh-CN"/>
        </w:rPr>
      </w:pPr>
      <w:r>
        <w:rPr>
          <w:rFonts w:hint="eastAsia"/>
          <w:color w:val="auto"/>
          <w:lang w:eastAsia="zh-CN"/>
        </w:rPr>
        <w:t>（2）</w:t>
      </w:r>
      <w:r>
        <w:rPr>
          <w:rFonts w:hint="eastAsia"/>
          <w:color w:val="auto"/>
          <w:lang w:val="en-US" w:eastAsia="zh-CN"/>
        </w:rPr>
        <w:t>双方签订的技术协议。</w:t>
      </w:r>
    </w:p>
    <w:p w14:paraId="63887837">
      <w:pPr>
        <w:pStyle w:val="21"/>
        <w:spacing w:line="360" w:lineRule="auto"/>
        <w:ind w:right="121" w:firstLine="480" w:firstLineChars="200"/>
        <w:jc w:val="both"/>
        <w:rPr>
          <w:lang w:eastAsia="zh-CN"/>
        </w:rPr>
      </w:pPr>
      <w:r>
        <w:rPr>
          <w:rFonts w:hint="eastAsia"/>
          <w:lang w:eastAsia="zh-CN"/>
        </w:rPr>
        <w:t>2.商务参比文件</w:t>
      </w:r>
    </w:p>
    <w:p w14:paraId="0578C973">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20万</w:t>
      </w:r>
      <w:r>
        <w:rPr>
          <w:rFonts w:hint="eastAsia"/>
          <w:b/>
          <w:color w:val="FF0000"/>
          <w:lang w:eastAsia="zh-CN"/>
        </w:rPr>
        <w:t>元整（含税包干总价）</w:t>
      </w:r>
      <w:r>
        <w:rPr>
          <w:rFonts w:hint="eastAsia"/>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FCA740C">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搬迁服务</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77228428">
      <w:pPr>
        <w:spacing w:line="480" w:lineRule="exact"/>
        <w:jc w:val="center"/>
        <w:rPr>
          <w:rFonts w:hint="eastAsia"/>
          <w:b/>
          <w:color w:val="000000"/>
          <w:sz w:val="44"/>
          <w:szCs w:val="44"/>
          <w:lang w:eastAsia="zh-CN"/>
        </w:rPr>
      </w:pPr>
      <w:bookmarkStart w:id="0" w:name="_Toc251742852"/>
    </w:p>
    <w:p w14:paraId="6DFDE6D4">
      <w:pPr>
        <w:spacing w:line="480" w:lineRule="exact"/>
        <w:jc w:val="center"/>
        <w:rPr>
          <w:rFonts w:hint="eastAsia"/>
          <w:b/>
          <w:color w:val="000000"/>
          <w:sz w:val="44"/>
          <w:szCs w:val="44"/>
          <w:lang w:eastAsia="zh-CN"/>
        </w:rPr>
      </w:pPr>
    </w:p>
    <w:p w14:paraId="768487DB">
      <w:pPr>
        <w:spacing w:line="480" w:lineRule="exact"/>
        <w:jc w:val="center"/>
        <w:rPr>
          <w:rFonts w:hint="eastAsia"/>
          <w:b/>
          <w:color w:val="000000"/>
          <w:sz w:val="44"/>
          <w:szCs w:val="44"/>
          <w:lang w:eastAsia="zh-CN"/>
        </w:rPr>
      </w:pPr>
    </w:p>
    <w:p w14:paraId="2F2661E9">
      <w:pPr>
        <w:spacing w:line="480" w:lineRule="exact"/>
        <w:jc w:val="center"/>
        <w:rPr>
          <w:rFonts w:hint="eastAsia"/>
          <w:b/>
          <w:color w:val="000000"/>
          <w:sz w:val="44"/>
          <w:szCs w:val="44"/>
          <w:lang w:eastAsia="zh-CN"/>
        </w:rPr>
      </w:pPr>
    </w:p>
    <w:p w14:paraId="32FD7546">
      <w:pPr>
        <w:spacing w:line="480" w:lineRule="exact"/>
        <w:jc w:val="center"/>
        <w:rPr>
          <w:rFonts w:hint="eastAsia"/>
          <w:b/>
          <w:color w:val="000000"/>
          <w:sz w:val="44"/>
          <w:szCs w:val="44"/>
          <w:lang w:eastAsia="zh-CN"/>
        </w:rPr>
      </w:pPr>
      <w:r>
        <w:rPr>
          <w:rFonts w:hint="eastAsia"/>
          <w:b/>
          <w:color w:val="000000"/>
          <w:sz w:val="44"/>
          <w:szCs w:val="44"/>
          <w:lang w:eastAsia="zh-CN"/>
        </w:rPr>
        <w:t>福建福海创石油化工有限公司</w:t>
      </w:r>
    </w:p>
    <w:p w14:paraId="1A41464A">
      <w:pPr>
        <w:spacing w:line="480" w:lineRule="exact"/>
        <w:jc w:val="center"/>
        <w:rPr>
          <w:rFonts w:hint="eastAsia"/>
          <w:b/>
          <w:color w:val="000000"/>
          <w:sz w:val="44"/>
          <w:szCs w:val="44"/>
          <w:lang w:eastAsia="zh-CN"/>
        </w:rPr>
      </w:pPr>
    </w:p>
    <w:p w14:paraId="6E26EA17">
      <w:pPr>
        <w:spacing w:line="480" w:lineRule="exact"/>
        <w:jc w:val="center"/>
        <w:rPr>
          <w:rFonts w:hint="eastAsia"/>
          <w:b/>
          <w:color w:val="000000"/>
          <w:sz w:val="44"/>
          <w:szCs w:val="44"/>
          <w:lang w:eastAsia="zh-CN"/>
        </w:rPr>
      </w:pPr>
      <w:r>
        <w:rPr>
          <w:rFonts w:hint="eastAsia"/>
          <w:b/>
          <w:color w:val="000000"/>
          <w:sz w:val="44"/>
          <w:szCs w:val="44"/>
          <w:lang w:eastAsia="zh-CN"/>
        </w:rPr>
        <w:t>原料适应性技改项目PTA化验室设备及物资</w:t>
      </w:r>
    </w:p>
    <w:p w14:paraId="10F79257">
      <w:pPr>
        <w:spacing w:line="480" w:lineRule="exact"/>
        <w:jc w:val="center"/>
        <w:rPr>
          <w:rFonts w:hint="eastAsia"/>
          <w:b/>
          <w:color w:val="000000"/>
          <w:sz w:val="44"/>
          <w:szCs w:val="44"/>
          <w:lang w:eastAsia="zh-CN"/>
        </w:rPr>
      </w:pPr>
    </w:p>
    <w:p w14:paraId="670FE616">
      <w:pPr>
        <w:spacing w:line="480" w:lineRule="exact"/>
        <w:jc w:val="center"/>
        <w:rPr>
          <w:b/>
          <w:color w:val="000000"/>
          <w:sz w:val="44"/>
          <w:szCs w:val="44"/>
          <w:lang w:eastAsia="zh-CN"/>
        </w:rPr>
      </w:pPr>
      <w:r>
        <w:rPr>
          <w:rFonts w:hint="eastAsia"/>
          <w:b/>
          <w:color w:val="000000"/>
          <w:sz w:val="44"/>
          <w:szCs w:val="44"/>
          <w:lang w:eastAsia="zh-CN"/>
        </w:rPr>
        <w:t>搬迁业务发包合同</w:t>
      </w:r>
    </w:p>
    <w:p w14:paraId="7C293BBB">
      <w:pPr>
        <w:spacing w:line="480" w:lineRule="exact"/>
        <w:jc w:val="center"/>
        <w:rPr>
          <w:b/>
          <w:color w:val="000000"/>
          <w:sz w:val="44"/>
          <w:szCs w:val="44"/>
          <w:lang w:eastAsia="zh-CN"/>
        </w:rPr>
      </w:pPr>
    </w:p>
    <w:p w14:paraId="6628A783">
      <w:pPr>
        <w:adjustRightInd w:val="0"/>
        <w:jc w:val="center"/>
        <w:rPr>
          <w:color w:val="000000"/>
          <w:sz w:val="32"/>
          <w:szCs w:val="32"/>
          <w:lang w:eastAsia="zh-CN"/>
        </w:rPr>
      </w:pPr>
      <w:r>
        <w:rPr>
          <w:rFonts w:hint="eastAsia"/>
          <w:color w:val="000000"/>
          <w:sz w:val="32"/>
          <w:szCs w:val="32"/>
          <w:lang w:eastAsia="zh-CN"/>
        </w:rPr>
        <w:t>(合同编号：</w:t>
      </w:r>
      <w:r>
        <w:rPr>
          <w:rFonts w:hint="eastAsia"/>
          <w:color w:val="000000"/>
          <w:sz w:val="32"/>
          <w:szCs w:val="32"/>
          <w:lang w:val="en-US" w:eastAsia="zh-CN"/>
        </w:rPr>
        <w:t xml:space="preserve">                   </w:t>
      </w:r>
      <w:r>
        <w:rPr>
          <w:rFonts w:hint="eastAsia"/>
          <w:color w:val="000000"/>
          <w:sz w:val="32"/>
          <w:szCs w:val="32"/>
          <w:lang w:eastAsia="zh-CN"/>
        </w:rPr>
        <w:t>)</w:t>
      </w:r>
    </w:p>
    <w:p w14:paraId="2AC318C7">
      <w:pPr>
        <w:rPr>
          <w:b/>
          <w:sz w:val="30"/>
          <w:lang w:eastAsia="zh-CN"/>
        </w:rPr>
      </w:pPr>
    </w:p>
    <w:p w14:paraId="762C7069">
      <w:pPr>
        <w:rPr>
          <w:b/>
          <w:sz w:val="30"/>
          <w:lang w:eastAsia="zh-CN"/>
        </w:rPr>
      </w:pPr>
    </w:p>
    <w:p w14:paraId="3864341A">
      <w:pPr>
        <w:rPr>
          <w:b/>
          <w:sz w:val="30"/>
          <w:lang w:eastAsia="zh-CN"/>
        </w:rPr>
      </w:pPr>
    </w:p>
    <w:p w14:paraId="2EE31FFE">
      <w:pPr>
        <w:rPr>
          <w:b/>
          <w:sz w:val="30"/>
          <w:lang w:eastAsia="zh-CN"/>
        </w:rPr>
      </w:pPr>
    </w:p>
    <w:p w14:paraId="07BB977B">
      <w:pPr>
        <w:rPr>
          <w:b/>
          <w:sz w:val="30"/>
          <w:lang w:eastAsia="zh-CN"/>
        </w:rPr>
      </w:pPr>
    </w:p>
    <w:p w14:paraId="71E902B9">
      <w:pPr>
        <w:rPr>
          <w:b/>
          <w:sz w:val="30"/>
          <w:lang w:eastAsia="zh-CN"/>
        </w:rPr>
      </w:pPr>
    </w:p>
    <w:p w14:paraId="3762F9CD">
      <w:pPr>
        <w:pStyle w:val="4"/>
      </w:pPr>
    </w:p>
    <w:p w14:paraId="603DC620">
      <w:pPr>
        <w:rPr>
          <w:rFonts w:hint="eastAsia"/>
          <w:sz w:val="32"/>
          <w:szCs w:val="32"/>
          <w:lang w:eastAsia="zh-CN"/>
        </w:rPr>
      </w:pPr>
    </w:p>
    <w:p w14:paraId="7BC6C6CB">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6D43AD9C">
      <w:pPr>
        <w:rPr>
          <w:sz w:val="32"/>
          <w:szCs w:val="32"/>
          <w:lang w:eastAsia="zh-CN"/>
        </w:rPr>
      </w:pPr>
      <w:r>
        <w:rPr>
          <w:rFonts w:hint="eastAsia"/>
          <w:sz w:val="32"/>
          <w:szCs w:val="32"/>
          <w:lang w:eastAsia="zh-CN"/>
        </w:rPr>
        <w:t>承包人（乙方）：</w:t>
      </w:r>
      <w:r>
        <w:rPr>
          <w:rFonts w:hint="eastAsia"/>
          <w:b/>
          <w:bCs/>
          <w:sz w:val="32"/>
          <w:szCs w:val="32"/>
          <w:lang w:eastAsia="zh-CN"/>
        </w:rPr>
        <w:t xml:space="preserve"> </w:t>
      </w:r>
    </w:p>
    <w:p w14:paraId="7DF801C8">
      <w:pPr>
        <w:ind w:firstLine="800" w:firstLineChars="250"/>
        <w:rPr>
          <w:sz w:val="32"/>
          <w:szCs w:val="32"/>
          <w:lang w:eastAsia="zh-CN"/>
        </w:rPr>
      </w:pPr>
    </w:p>
    <w:p w14:paraId="5392BA76">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4</w:t>
      </w:r>
      <w:r>
        <w:rPr>
          <w:rFonts w:hint="eastAsia"/>
          <w:sz w:val="32"/>
          <w:szCs w:val="32"/>
          <w:lang w:eastAsia="zh-CN"/>
        </w:rPr>
        <w:t>月</w:t>
      </w:r>
      <w:r>
        <w:rPr>
          <w:rFonts w:hint="eastAsia"/>
          <w:sz w:val="32"/>
          <w:szCs w:val="32"/>
          <w:lang w:val="en-US" w:eastAsia="zh-CN"/>
        </w:rPr>
        <w:t xml:space="preserve">   </w:t>
      </w:r>
      <w:r>
        <w:rPr>
          <w:rFonts w:hint="eastAsia"/>
          <w:sz w:val="32"/>
          <w:szCs w:val="32"/>
          <w:lang w:eastAsia="zh-CN"/>
        </w:rPr>
        <w:t>日</w:t>
      </w:r>
    </w:p>
    <w:p w14:paraId="30A5F5E2">
      <w:pPr>
        <w:tabs>
          <w:tab w:val="left" w:pos="2130"/>
          <w:tab w:val="center" w:pos="4535"/>
        </w:tabs>
        <w:jc w:val="center"/>
        <w:rPr>
          <w:b/>
          <w:sz w:val="30"/>
          <w:szCs w:val="30"/>
          <w:lang w:eastAsia="zh-CN"/>
        </w:rPr>
      </w:pPr>
    </w:p>
    <w:p w14:paraId="71552371">
      <w:pPr>
        <w:widowControl/>
        <w:spacing w:line="360" w:lineRule="auto"/>
        <w:ind w:firstLine="420"/>
        <w:rPr>
          <w:lang w:eastAsia="zh-CN"/>
        </w:rPr>
      </w:pPr>
      <w:r>
        <w:rPr>
          <w:rFonts w:hint="eastAsia"/>
          <w:b/>
          <w:sz w:val="30"/>
          <w:szCs w:val="30"/>
          <w:lang w:eastAsia="zh-CN"/>
        </w:rPr>
        <w:br w:type="page"/>
      </w:r>
      <w:r>
        <w:rPr>
          <w:rFonts w:hint="eastAsia"/>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00C505F2">
      <w:pPr>
        <w:widowControl/>
        <w:spacing w:line="360" w:lineRule="auto"/>
        <w:ind w:firstLine="420"/>
        <w:rPr>
          <w:color w:val="222222"/>
          <w:szCs w:val="21"/>
          <w:lang w:eastAsia="zh-CN"/>
        </w:rPr>
      </w:pPr>
      <w:r>
        <w:rPr>
          <w:rFonts w:hint="eastAsia"/>
          <w:color w:val="222222"/>
          <w:szCs w:val="21"/>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4406B83">
      <w:pPr>
        <w:numPr>
          <w:ilvl w:val="0"/>
          <w:numId w:val="8"/>
        </w:numPr>
        <w:autoSpaceDE/>
        <w:spacing w:line="300" w:lineRule="auto"/>
        <w:jc w:val="both"/>
        <w:rPr>
          <w:b/>
        </w:rPr>
      </w:pPr>
      <w:r>
        <w:rPr>
          <w:rFonts w:hint="eastAsia"/>
          <w:b/>
        </w:rPr>
        <w:t>工程概况</w:t>
      </w:r>
    </w:p>
    <w:p w14:paraId="1D6EB447">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工程名称：福建福海创石油化工有限公司原料适应性技改项目PTA化验室设备及物资搬迁业务发包</w:t>
      </w:r>
    </w:p>
    <w:p w14:paraId="00539535">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工程地点：福建省漳州市古雷开发区古雷石化园区</w:t>
      </w:r>
    </w:p>
    <w:p w14:paraId="2C77C2D0">
      <w:pPr>
        <w:widowControl/>
        <w:spacing w:line="360" w:lineRule="auto"/>
        <w:ind w:firstLine="420"/>
        <w:rPr>
          <w:rFonts w:hint="eastAsia" w:ascii="宋体" w:hAnsi="宋体" w:eastAsia="宋体" w:cs="宋体"/>
          <w:color w:val="222222"/>
          <w:szCs w:val="21"/>
          <w:lang w:val="en-US" w:eastAsia="zh-CN"/>
        </w:rPr>
      </w:pPr>
      <w:r>
        <w:rPr>
          <w:rFonts w:hint="eastAsia"/>
          <w:color w:val="222222"/>
          <w:szCs w:val="21"/>
          <w:lang w:val="en-US" w:eastAsia="zh-CN"/>
        </w:rPr>
        <w:t>3、</w:t>
      </w:r>
      <w:r>
        <w:rPr>
          <w:rFonts w:hint="eastAsia"/>
          <w:color w:val="222222"/>
          <w:szCs w:val="21"/>
          <w:lang w:eastAsia="zh-CN"/>
        </w:rPr>
        <w:t>承包范围：</w:t>
      </w:r>
      <w:r>
        <w:rPr>
          <w:rFonts w:hint="eastAsia" w:ascii="宋体" w:hAnsi="宋体" w:eastAsia="宋体"/>
          <w:b w:val="0"/>
          <w:sz w:val="21"/>
          <w:szCs w:val="21"/>
        </w:rPr>
        <w:t>福建福海创石油化工有限公司PTA厂区化验室整体搬迁到PX化验室,搬迁距离约为2公里。此次搬迁涉及PTA化验室所有仪器设备、配套电脑及附属备品备件、耗材、玻璃器皿、试剂、标准气瓶、留样、办公电脑及文件材料等</w:t>
      </w:r>
      <w:r>
        <w:rPr>
          <w:rFonts w:hint="eastAsia" w:ascii="宋体" w:hAnsi="宋体" w:eastAsia="宋体" w:cs="宋体"/>
          <w:color w:val="222222"/>
          <w:szCs w:val="21"/>
          <w:lang w:val="en-US" w:eastAsia="zh-CN"/>
        </w:rPr>
        <w:t>。具体详见附件技术规格书。</w:t>
      </w:r>
    </w:p>
    <w:p w14:paraId="0E762068">
      <w:pPr>
        <w:numPr>
          <w:ilvl w:val="0"/>
          <w:numId w:val="8"/>
        </w:numPr>
        <w:autoSpaceDE/>
        <w:spacing w:line="300" w:lineRule="auto"/>
        <w:jc w:val="both"/>
        <w:rPr>
          <w:b/>
        </w:rPr>
      </w:pPr>
      <w:r>
        <w:rPr>
          <w:rFonts w:hint="eastAsia"/>
          <w:b/>
        </w:rPr>
        <w:t>合同工期</w:t>
      </w:r>
    </w:p>
    <w:p w14:paraId="447B88FB">
      <w:pPr>
        <w:widowControl/>
        <w:spacing w:line="360" w:lineRule="auto"/>
        <w:ind w:firstLine="420"/>
        <w:rPr>
          <w:rFonts w:hint="default" w:ascii="宋体" w:hAnsi="宋体" w:eastAsia="宋体" w:cs="宋体"/>
          <w:color w:val="222222"/>
          <w:szCs w:val="21"/>
          <w:lang w:val="en-US" w:eastAsia="zh-CN"/>
        </w:rPr>
      </w:pPr>
      <w:r>
        <w:rPr>
          <w:rFonts w:hint="eastAsia" w:ascii="宋体" w:hAnsi="宋体" w:eastAsia="宋体" w:cs="Times New Roman"/>
          <w:bCs/>
          <w:sz w:val="21"/>
          <w:szCs w:val="21"/>
          <w:lang w:val="en-US" w:eastAsia="zh-CN"/>
        </w:rPr>
        <w:t>仪器搬迁交付期为7天，如在安装过程中因甲方施工现场环境因素造成延期，工期顺延。如甲方因生产客观原因需分2批次进行搬迁时，整体交付期不超过10天</w:t>
      </w:r>
      <w:r>
        <w:rPr>
          <w:rFonts w:hint="eastAsia" w:ascii="宋体" w:hAnsi="宋体" w:eastAsia="宋体" w:cs="宋体"/>
          <w:color w:val="222222"/>
          <w:szCs w:val="21"/>
          <w:lang w:val="en-US" w:eastAsia="zh-CN"/>
        </w:rPr>
        <w:t>。</w:t>
      </w:r>
    </w:p>
    <w:p w14:paraId="2A3DB75C">
      <w:pPr>
        <w:numPr>
          <w:ilvl w:val="0"/>
          <w:numId w:val="8"/>
        </w:numPr>
        <w:autoSpaceDE/>
        <w:spacing w:line="300" w:lineRule="auto"/>
        <w:jc w:val="both"/>
        <w:rPr>
          <w:b/>
        </w:rPr>
      </w:pPr>
      <w:r>
        <w:rPr>
          <w:rFonts w:hint="eastAsia"/>
          <w:b/>
        </w:rPr>
        <w:t>合同价款</w:t>
      </w:r>
    </w:p>
    <w:p w14:paraId="4CD2457F">
      <w:pPr>
        <w:numPr>
          <w:ilvl w:val="0"/>
          <w:numId w:val="10"/>
        </w:numPr>
        <w:autoSpaceDE/>
        <w:spacing w:line="288" w:lineRule="auto"/>
        <w:jc w:val="both"/>
        <w:rPr>
          <w:color w:val="222222"/>
          <w:szCs w:val="21"/>
          <w:u w:val="none"/>
          <w:lang w:eastAsia="zh-CN"/>
        </w:rPr>
      </w:pPr>
      <w:r>
        <w:rPr>
          <w:rFonts w:hint="eastAsia"/>
          <w:color w:val="222222"/>
          <w:szCs w:val="21"/>
          <w:lang w:eastAsia="zh-CN"/>
        </w:rPr>
        <w:t>合同固定总价金额（含税包干总价）：</w:t>
      </w:r>
      <w:r>
        <w:rPr>
          <w:rFonts w:hint="eastAsia"/>
          <w:color w:val="222222"/>
          <w:szCs w:val="21"/>
          <w:lang w:val="en-US" w:eastAsia="zh-CN"/>
        </w:rPr>
        <w:t>¥</w:t>
      </w:r>
      <w:r>
        <w:rPr>
          <w:rFonts w:hint="eastAsia"/>
          <w:color w:val="222222"/>
          <w:szCs w:val="21"/>
          <w:u w:val="single"/>
          <w:lang w:val="en-US" w:eastAsia="zh-CN"/>
        </w:rPr>
        <w:t xml:space="preserve">    </w:t>
      </w:r>
      <w:r>
        <w:rPr>
          <w:rFonts w:hint="eastAsia" w:ascii="宋体" w:hAnsi="宋体" w:cs="宋体"/>
          <w:color w:val="000000"/>
          <w:kern w:val="0"/>
          <w:szCs w:val="21"/>
          <w:u w:val="none"/>
          <w:lang w:val="en-US" w:eastAsia="zh-CN"/>
        </w:rPr>
        <w:t>元</w:t>
      </w:r>
      <w:r>
        <w:rPr>
          <w:color w:val="222222"/>
          <w:szCs w:val="21"/>
          <w:u w:val="none"/>
          <w:lang w:eastAsia="zh-CN"/>
        </w:rPr>
        <w:t xml:space="preserve"> </w:t>
      </w:r>
      <w:r>
        <w:rPr>
          <w:rFonts w:hint="eastAsia"/>
          <w:color w:val="222222"/>
          <w:szCs w:val="21"/>
          <w:u w:val="none"/>
          <w:lang w:eastAsia="zh-CN"/>
        </w:rPr>
        <w:t>，</w:t>
      </w:r>
      <w:r>
        <w:rPr>
          <w:rFonts w:hint="eastAsia"/>
          <w:color w:val="222222"/>
          <w:szCs w:val="21"/>
          <w:u w:val="none"/>
          <w:lang w:val="en-US" w:eastAsia="zh-CN"/>
        </w:rPr>
        <w:t>不含税金额为：</w:t>
      </w:r>
      <w:r>
        <w:rPr>
          <w:color w:val="222222"/>
          <w:szCs w:val="21"/>
          <w:u w:val="single"/>
          <w:lang w:eastAsia="zh-CN"/>
        </w:rPr>
        <w:t xml:space="preserve"> </w:t>
      </w:r>
      <w:r>
        <w:rPr>
          <w:rFonts w:hint="eastAsia"/>
          <w:color w:val="222222"/>
          <w:szCs w:val="21"/>
          <w:u w:val="single"/>
          <w:lang w:val="en-US" w:eastAsia="zh-CN"/>
        </w:rPr>
        <w:t xml:space="preserve">    </w:t>
      </w:r>
      <w:r>
        <w:rPr>
          <w:rFonts w:hint="eastAsia"/>
          <w:color w:val="222222"/>
          <w:szCs w:val="21"/>
          <w:u w:val="none"/>
          <w:lang w:val="en-US" w:eastAsia="zh-CN"/>
        </w:rPr>
        <w:t>元</w:t>
      </w:r>
      <w:r>
        <w:rPr>
          <w:color w:val="222222"/>
          <w:szCs w:val="21"/>
          <w:u w:val="none"/>
          <w:lang w:eastAsia="zh-CN"/>
        </w:rPr>
        <w:t xml:space="preserve"> </w:t>
      </w:r>
      <w:r>
        <w:rPr>
          <w:rFonts w:hint="eastAsia"/>
          <w:color w:val="222222"/>
          <w:szCs w:val="21"/>
          <w:u w:val="none"/>
          <w:lang w:eastAsia="zh-CN"/>
        </w:rPr>
        <w:t>。</w:t>
      </w:r>
    </w:p>
    <w:p w14:paraId="1517F9C1">
      <w:pPr>
        <w:numPr>
          <w:ilvl w:val="0"/>
          <w:numId w:val="10"/>
        </w:numPr>
        <w:autoSpaceDE/>
        <w:spacing w:line="288" w:lineRule="auto"/>
        <w:jc w:val="both"/>
        <w:rPr>
          <w:color w:val="222222"/>
          <w:szCs w:val="21"/>
          <w:lang w:eastAsia="zh-CN"/>
        </w:rPr>
      </w:pPr>
      <w:r>
        <w:rPr>
          <w:rFonts w:hint="eastAsia"/>
          <w:color w:val="222222"/>
          <w:szCs w:val="21"/>
          <w:lang w:eastAsia="zh-CN"/>
        </w:rPr>
        <w:t>本工程开立</w:t>
      </w:r>
      <w:r>
        <w:rPr>
          <w:rFonts w:hint="eastAsia"/>
          <w:color w:val="222222"/>
          <w:szCs w:val="21"/>
          <w:u w:val="single"/>
          <w:lang w:eastAsia="zh-CN"/>
        </w:rPr>
        <w:t xml:space="preserve"> </w:t>
      </w:r>
      <w:r>
        <w:rPr>
          <w:rFonts w:hint="eastAsia"/>
          <w:color w:val="222222"/>
          <w:szCs w:val="21"/>
          <w:u w:val="single"/>
          <w:lang w:val="en-US" w:eastAsia="zh-CN"/>
        </w:rPr>
        <w:t>6</w:t>
      </w:r>
      <w:r>
        <w:rPr>
          <w:rFonts w:hint="eastAsia"/>
          <w:color w:val="222222"/>
          <w:szCs w:val="21"/>
          <w:u w:val="single"/>
          <w:lang w:eastAsia="zh-CN"/>
        </w:rPr>
        <w:t xml:space="preserve"> </w:t>
      </w:r>
      <w:r>
        <w:rPr>
          <w:rFonts w:hint="eastAsia"/>
          <w:color w:val="222222"/>
          <w:szCs w:val="21"/>
          <w:lang w:eastAsia="zh-CN"/>
        </w:rPr>
        <w:t>%增值税专用发票；合同总价已包含税费、保险、保固等所有费用；合同总价包含所有工程风险。除非双方另外约定外，否则甲方不再另行支付任何费用。</w:t>
      </w:r>
    </w:p>
    <w:p w14:paraId="6C68611D">
      <w:pPr>
        <w:numPr>
          <w:ilvl w:val="0"/>
          <w:numId w:val="10"/>
        </w:numPr>
        <w:autoSpaceDE/>
        <w:spacing w:line="288" w:lineRule="auto"/>
        <w:jc w:val="both"/>
        <w:rPr>
          <w:b/>
          <w:color w:val="222222"/>
          <w:szCs w:val="21"/>
          <w:lang w:eastAsia="zh-CN"/>
        </w:rPr>
      </w:pPr>
      <w:r>
        <w:rPr>
          <w:rFonts w:hint="eastAsia"/>
          <w:b/>
          <w:color w:val="222222"/>
          <w:szCs w:val="21"/>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54B64CFB">
      <w:pPr>
        <w:numPr>
          <w:ilvl w:val="0"/>
          <w:numId w:val="10"/>
        </w:numPr>
        <w:autoSpaceDE/>
        <w:spacing w:line="288" w:lineRule="auto"/>
        <w:jc w:val="both"/>
        <w:rPr>
          <w:color w:val="222222"/>
          <w:szCs w:val="21"/>
          <w:lang w:eastAsia="zh-CN"/>
        </w:rPr>
      </w:pPr>
      <w:r>
        <w:rPr>
          <w:rFonts w:hint="eastAsia"/>
          <w:color w:val="222222"/>
          <w:szCs w:val="21"/>
          <w:lang w:eastAsia="zh-CN"/>
        </w:rPr>
        <w:t>与合同有关的通知、批准、证明、证书、指示、要求、请求、同意、意见、确定和决定等，均应采用书面形式。</w:t>
      </w:r>
    </w:p>
    <w:p w14:paraId="45B407A2">
      <w:pPr>
        <w:numPr>
          <w:ilvl w:val="0"/>
          <w:numId w:val="10"/>
        </w:numPr>
        <w:autoSpaceDE/>
        <w:spacing w:line="288" w:lineRule="auto"/>
        <w:jc w:val="both"/>
        <w:rPr>
          <w:color w:val="222222"/>
          <w:szCs w:val="21"/>
          <w:lang w:eastAsia="zh-CN"/>
        </w:rPr>
      </w:pPr>
      <w:r>
        <w:rPr>
          <w:rFonts w:hint="eastAsia"/>
          <w:color w:val="222222"/>
          <w:szCs w:val="21"/>
          <w:lang w:eastAsia="zh-CN"/>
        </w:rPr>
        <w:t>工程量的确认及变更均需经甲方书面授权的人员签证。</w:t>
      </w:r>
    </w:p>
    <w:p w14:paraId="73F19174">
      <w:pPr>
        <w:numPr>
          <w:ilvl w:val="0"/>
          <w:numId w:val="8"/>
        </w:numPr>
        <w:autoSpaceDE/>
        <w:spacing w:line="300" w:lineRule="auto"/>
        <w:jc w:val="both"/>
        <w:rPr>
          <w:b/>
        </w:rPr>
      </w:pPr>
      <w:r>
        <w:rPr>
          <w:rFonts w:hint="eastAsia"/>
          <w:b/>
        </w:rPr>
        <w:t>工程款结算方式及期限</w:t>
      </w:r>
    </w:p>
    <w:p w14:paraId="26C208A2">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color w:val="222222"/>
          <w:szCs w:val="21"/>
          <w:lang w:eastAsia="zh-CN"/>
        </w:rPr>
      </w:pPr>
      <w:r>
        <w:rPr>
          <w:rFonts w:hint="eastAsia"/>
          <w:color w:val="222222"/>
          <w:szCs w:val="21"/>
          <w:lang w:val="en-US" w:eastAsia="zh-CN"/>
        </w:rPr>
        <w:t>1、</w:t>
      </w:r>
      <w:r>
        <w:rPr>
          <w:rFonts w:hint="eastAsia" w:ascii="宋体" w:hAnsi="宋体"/>
          <w:color w:val="222222"/>
          <w:szCs w:val="21"/>
          <w:lang w:val="en-US" w:eastAsia="zh-CN"/>
        </w:rPr>
        <w:t>搬迁完成</w:t>
      </w:r>
      <w:r>
        <w:rPr>
          <w:rFonts w:hint="default" w:ascii="宋体" w:hAnsi="宋体"/>
          <w:color w:val="222222"/>
          <w:szCs w:val="21"/>
          <w:lang w:eastAsia="zh-CN"/>
        </w:rPr>
        <w:t>验收合格且工程完成结算审核，发包人在收到完整的</w:t>
      </w:r>
      <w:r>
        <w:rPr>
          <w:rFonts w:hint="eastAsia" w:ascii="宋体" w:hAnsi="宋体"/>
          <w:color w:val="222222"/>
          <w:szCs w:val="21"/>
          <w:lang w:val="en-US" w:eastAsia="zh-CN"/>
        </w:rPr>
        <w:t>项目</w:t>
      </w:r>
      <w:r>
        <w:rPr>
          <w:rFonts w:hint="default" w:ascii="宋体" w:hAnsi="宋体"/>
          <w:color w:val="222222"/>
          <w:szCs w:val="21"/>
          <w:lang w:eastAsia="zh-CN"/>
        </w:rPr>
        <w:t>验收资料和承包人开具的工程全额发票后，支付至结算总价的97%。</w:t>
      </w:r>
    </w:p>
    <w:p w14:paraId="3812775C">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cs="宋体"/>
          <w:color w:val="222222"/>
          <w:szCs w:val="21"/>
          <w:lang w:val="en-US" w:eastAsia="zh-CN"/>
        </w:rPr>
        <w:t>2</w:t>
      </w:r>
      <w:r>
        <w:rPr>
          <w:rFonts w:hint="eastAsia" w:ascii="宋体" w:hAnsi="宋体" w:eastAsia="宋体" w:cs="宋体"/>
          <w:color w:val="222222"/>
          <w:szCs w:val="21"/>
          <w:lang w:val="en-US" w:eastAsia="zh-CN"/>
        </w:rPr>
        <w:t>、</w:t>
      </w:r>
      <w:r>
        <w:rPr>
          <w:rFonts w:hint="eastAsia" w:ascii="宋体" w:hAnsi="宋体" w:eastAsia="宋体" w:cs="宋体"/>
          <w:color w:val="222222"/>
          <w:szCs w:val="21"/>
          <w:lang w:eastAsia="zh-CN"/>
        </w:rPr>
        <w:t>尾款3%作</w:t>
      </w:r>
      <w:r>
        <w:rPr>
          <w:rFonts w:hint="eastAsia" w:ascii="宋体" w:hAnsi="宋体" w:eastAsia="宋体" w:cs="宋体"/>
          <w:color w:val="222222"/>
          <w:szCs w:val="21"/>
          <w:lang w:val="en-US" w:eastAsia="zh-CN"/>
        </w:rPr>
        <w:t>为</w:t>
      </w:r>
      <w:r>
        <w:rPr>
          <w:rFonts w:hint="eastAsia" w:ascii="宋体" w:hAnsi="宋体" w:eastAsia="宋体" w:cs="宋体"/>
          <w:color w:val="222222"/>
          <w:szCs w:val="21"/>
          <w:lang w:eastAsia="zh-CN"/>
        </w:rPr>
        <w:t>质保金，质保期为验收合格之时起12个月，质保期满无质量问题一次性汇至乙方指定账户。</w:t>
      </w:r>
    </w:p>
    <w:p w14:paraId="282C2C1C">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cs="宋体"/>
          <w:color w:val="222222"/>
          <w:szCs w:val="21"/>
          <w:lang w:val="en-US" w:eastAsia="zh-CN"/>
        </w:rPr>
        <w:t>3</w:t>
      </w:r>
      <w:r>
        <w:rPr>
          <w:rFonts w:hint="eastAsia" w:ascii="宋体" w:hAnsi="宋体" w:eastAsia="宋体" w:cs="宋体"/>
          <w:color w:val="222222"/>
          <w:szCs w:val="21"/>
          <w:lang w:val="en-US" w:eastAsia="zh-CN"/>
        </w:rPr>
        <w:t>、</w:t>
      </w:r>
      <w:r>
        <w:rPr>
          <w:rFonts w:hint="eastAsia" w:ascii="宋体" w:hAnsi="宋体" w:eastAsia="宋体" w:cs="宋体"/>
          <w:color w:val="222222"/>
          <w:szCs w:val="21"/>
          <w:lang w:eastAsia="zh-CN"/>
        </w:rPr>
        <w:t>甲方收到付款完整资料后30日内支付相应款项。乙方提供账户并确认该账户合法，甲方将款项按本合同约定汇入该账户，若因乙方指定的收款账户被冻结等原因无法使用的，甲方不承</w:t>
      </w:r>
      <w:bookmarkStart w:id="1" w:name="_GoBack"/>
      <w:bookmarkEnd w:id="1"/>
      <w:r>
        <w:rPr>
          <w:rFonts w:hint="eastAsia" w:ascii="宋体" w:hAnsi="宋体" w:eastAsia="宋体" w:cs="宋体"/>
          <w:color w:val="222222"/>
          <w:szCs w:val="21"/>
          <w:lang w:eastAsia="zh-CN"/>
        </w:rPr>
        <w:t>担任何责任。</w:t>
      </w:r>
    </w:p>
    <w:p w14:paraId="78AD420A">
      <w:pPr>
        <w:spacing w:line="288" w:lineRule="auto"/>
        <w:ind w:left="315"/>
        <w:rPr>
          <w:color w:val="222222"/>
          <w:szCs w:val="21"/>
          <w:highlight w:val="none"/>
          <w:lang w:eastAsia="zh-CN"/>
        </w:rPr>
      </w:pPr>
      <w:r>
        <w:rPr>
          <w:rFonts w:hint="eastAsia"/>
          <w:color w:val="222222"/>
          <w:szCs w:val="21"/>
          <w:highlight w:val="none"/>
          <w:lang w:eastAsia="zh-CN"/>
        </w:rPr>
        <w:t xml:space="preserve">      乙方收款账户信息：</w:t>
      </w:r>
    </w:p>
    <w:p w14:paraId="5336599F">
      <w:pPr>
        <w:spacing w:line="288" w:lineRule="auto"/>
        <w:ind w:left="315" w:firstLine="660" w:firstLineChars="300"/>
        <w:rPr>
          <w:color w:val="222222"/>
          <w:szCs w:val="21"/>
          <w:highlight w:val="none"/>
          <w:lang w:eastAsia="zh-CN"/>
        </w:rPr>
      </w:pPr>
      <w:r>
        <w:rPr>
          <w:rFonts w:hint="eastAsia"/>
          <w:color w:val="222222"/>
          <w:szCs w:val="21"/>
          <w:highlight w:val="none"/>
          <w:lang w:eastAsia="zh-CN"/>
        </w:rPr>
        <w:t>收款人：</w:t>
      </w:r>
      <w:r>
        <w:rPr>
          <w:color w:val="222222"/>
          <w:szCs w:val="21"/>
          <w:highlight w:val="none"/>
          <w:lang w:eastAsia="zh-CN"/>
        </w:rPr>
        <w:t xml:space="preserve"> </w:t>
      </w:r>
    </w:p>
    <w:p w14:paraId="639FFBD4">
      <w:pPr>
        <w:spacing w:line="288" w:lineRule="auto"/>
        <w:ind w:left="315" w:firstLine="660" w:firstLineChars="300"/>
        <w:rPr>
          <w:color w:val="000000" w:themeColor="text1"/>
          <w:sz w:val="24"/>
          <w:highlight w:val="none"/>
          <w:lang w:eastAsia="zh-CN"/>
        </w:rPr>
      </w:pPr>
      <w:r>
        <w:rPr>
          <w:rFonts w:hint="eastAsia"/>
          <w:color w:val="222222"/>
          <w:szCs w:val="21"/>
          <w:highlight w:val="none"/>
          <w:lang w:eastAsia="zh-CN"/>
        </w:rPr>
        <w:t>开户行：</w:t>
      </w:r>
    </w:p>
    <w:p w14:paraId="6643BCE8">
      <w:pPr>
        <w:spacing w:line="288" w:lineRule="auto"/>
        <w:ind w:left="315" w:firstLine="660" w:firstLineChars="300"/>
        <w:rPr>
          <w:color w:val="222222"/>
          <w:szCs w:val="21"/>
          <w:highlight w:val="none"/>
        </w:rPr>
      </w:pPr>
      <w:r>
        <w:rPr>
          <w:rFonts w:hint="eastAsia"/>
          <w:color w:val="222222"/>
          <w:szCs w:val="21"/>
          <w:highlight w:val="none"/>
        </w:rPr>
        <w:t>账号：</w:t>
      </w:r>
    </w:p>
    <w:p w14:paraId="7D27F9A2">
      <w:pPr>
        <w:numPr>
          <w:ilvl w:val="0"/>
          <w:numId w:val="8"/>
        </w:numPr>
        <w:autoSpaceDE/>
        <w:spacing w:line="300" w:lineRule="auto"/>
        <w:jc w:val="both"/>
        <w:rPr>
          <w:b/>
        </w:rPr>
      </w:pPr>
      <w:r>
        <w:rPr>
          <w:rFonts w:hint="eastAsia"/>
          <w:b/>
        </w:rPr>
        <w:t>施工要求</w:t>
      </w:r>
    </w:p>
    <w:p w14:paraId="6B933BDA">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14:paraId="6B0E60CE">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14:paraId="365DE578">
      <w:pPr>
        <w:tabs>
          <w:tab w:val="left" w:pos="420"/>
        </w:tabs>
        <w:spacing w:line="288" w:lineRule="auto"/>
        <w:ind w:left="772" w:leftChars="150" w:hanging="442" w:hangingChars="200"/>
        <w:rPr>
          <w:b/>
          <w:color w:val="222222"/>
          <w:szCs w:val="21"/>
          <w:lang w:eastAsia="zh-CN"/>
        </w:rPr>
      </w:pPr>
      <w:r>
        <w:rPr>
          <w:rFonts w:hint="eastAsia"/>
          <w:b/>
          <w:color w:val="222222"/>
          <w:szCs w:val="21"/>
          <w:lang w:eastAsia="zh-CN"/>
        </w:rPr>
        <w:t>3、施工中需用到的所有材料，由乙方自行解决，且需符合甲方的质量要求。</w:t>
      </w:r>
    </w:p>
    <w:p w14:paraId="276DEC8C">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14:paraId="6FEBB0C4">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5、乙方应将执行本合约之组织及各级负责人名单，以书面报请甲方备查，未经甲方同意不得随意变更。</w:t>
      </w:r>
    </w:p>
    <w:p w14:paraId="086A85AD">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6、乙方之工地负责人视为乙方之当然代表。</w:t>
      </w:r>
    </w:p>
    <w:p w14:paraId="56577254">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7、乙方对于甲方认为有机密性之工程，无论任何文件，地点，时效等均应严格保密，不得泄露，否则应赔偿因此给甲方造成的损失。</w:t>
      </w:r>
    </w:p>
    <w:p w14:paraId="391ADAB3">
      <w:pPr>
        <w:spacing w:line="288" w:lineRule="auto"/>
        <w:ind w:left="660" w:leftChars="150" w:hanging="330" w:hangingChars="150"/>
        <w:rPr>
          <w:color w:val="222222"/>
          <w:szCs w:val="21"/>
          <w:lang w:eastAsia="zh-CN"/>
        </w:rPr>
      </w:pPr>
      <w:r>
        <w:rPr>
          <w:rFonts w:hint="eastAsia"/>
          <w:color w:val="222222"/>
          <w:szCs w:val="21"/>
          <w:lang w:eastAsia="zh-CN"/>
        </w:rPr>
        <w:t>8、施工期间，乙方应注意安全，对于工地工人及附近人畜及公私财产之安全卫生，必须慎重防范，如因疏忽以致发生任何意外损失，均由乙方承担。</w:t>
      </w:r>
    </w:p>
    <w:p w14:paraId="608AB1C7">
      <w:pPr>
        <w:spacing w:line="288" w:lineRule="auto"/>
        <w:ind w:left="660" w:leftChars="150" w:hanging="330" w:hangingChars="150"/>
        <w:rPr>
          <w:color w:val="222222"/>
          <w:szCs w:val="21"/>
          <w:lang w:eastAsia="zh-CN"/>
        </w:rPr>
      </w:pPr>
      <w:r>
        <w:rPr>
          <w:rFonts w:hint="eastAsia"/>
          <w:color w:val="222222"/>
          <w:szCs w:val="21"/>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609CDAD1">
      <w:pPr>
        <w:spacing w:line="288" w:lineRule="auto"/>
        <w:ind w:left="660" w:leftChars="150" w:hanging="330" w:hangingChars="150"/>
        <w:rPr>
          <w:color w:val="222222"/>
          <w:szCs w:val="21"/>
          <w:lang w:eastAsia="zh-CN"/>
        </w:rPr>
      </w:pPr>
      <w:r>
        <w:rPr>
          <w:rFonts w:hint="eastAsia"/>
          <w:color w:val="222222"/>
          <w:szCs w:val="21"/>
          <w:lang w:eastAsia="zh-CN"/>
        </w:rPr>
        <w:t>10、乙方进入甲方厂区，必须遵守甲方的相关规定。乙方施工期间应维护甲方环境卫生，及时清运土头垃圾，否则甲方有权每次扣款</w:t>
      </w:r>
      <w:r>
        <w:rPr>
          <w:rFonts w:hint="eastAsia"/>
          <w:color w:val="222222"/>
          <w:szCs w:val="21"/>
          <w:u w:val="single"/>
          <w:lang w:eastAsia="zh-CN"/>
        </w:rPr>
        <w:t xml:space="preserve"> 5000 </w:t>
      </w:r>
      <w:r>
        <w:rPr>
          <w:rFonts w:hint="eastAsia"/>
          <w:color w:val="222222"/>
          <w:szCs w:val="21"/>
          <w:lang w:eastAsia="zh-CN"/>
        </w:rPr>
        <w:t>元。</w:t>
      </w:r>
    </w:p>
    <w:p w14:paraId="7C919D19">
      <w:pPr>
        <w:spacing w:line="288" w:lineRule="auto"/>
        <w:ind w:left="660" w:leftChars="150" w:hanging="330" w:hangingChars="150"/>
        <w:rPr>
          <w:color w:val="222222"/>
          <w:szCs w:val="21"/>
          <w:lang w:eastAsia="zh-CN"/>
        </w:rPr>
      </w:pPr>
      <w:r>
        <w:rPr>
          <w:rFonts w:hint="eastAsia"/>
          <w:color w:val="222222"/>
          <w:szCs w:val="21"/>
          <w:lang w:eastAsia="zh-CN"/>
        </w:rPr>
        <w:t>11、施工过程中应厉行节约，甲方提供使用的水、气、汽、风等，乙方要做到即用即开，用毕立即关闭，严禁浪费。如有违反，扣款</w:t>
      </w:r>
      <w:r>
        <w:rPr>
          <w:rFonts w:hint="eastAsia"/>
          <w:color w:val="222222"/>
          <w:szCs w:val="21"/>
          <w:u w:val="single"/>
          <w:lang w:eastAsia="zh-CN"/>
        </w:rPr>
        <w:t xml:space="preserve"> 1000 </w:t>
      </w:r>
      <w:r>
        <w:rPr>
          <w:rFonts w:hint="eastAsia"/>
          <w:color w:val="222222"/>
          <w:szCs w:val="21"/>
          <w:lang w:eastAsia="zh-CN"/>
        </w:rPr>
        <w:t>元/次。</w:t>
      </w:r>
    </w:p>
    <w:p w14:paraId="44C49509">
      <w:pPr>
        <w:spacing w:line="288" w:lineRule="auto"/>
        <w:ind w:left="660" w:leftChars="150" w:hanging="330" w:hangingChars="150"/>
        <w:rPr>
          <w:color w:val="222222"/>
          <w:szCs w:val="21"/>
          <w:lang w:eastAsia="zh-CN"/>
        </w:rPr>
      </w:pPr>
      <w:r>
        <w:rPr>
          <w:rFonts w:hint="eastAsia"/>
          <w:color w:val="222222"/>
          <w:szCs w:val="21"/>
          <w:lang w:eastAsia="zh-CN"/>
        </w:rPr>
        <w:t>12、严禁乙方将本工程转包或分包，否则由此而引起的一切纠纷由乙方负责。</w:t>
      </w:r>
    </w:p>
    <w:p w14:paraId="49A2B16A">
      <w:pPr>
        <w:spacing w:line="288" w:lineRule="auto"/>
        <w:ind w:left="660" w:leftChars="150" w:hanging="330" w:hangingChars="150"/>
        <w:rPr>
          <w:color w:val="222222"/>
          <w:szCs w:val="21"/>
          <w:lang w:eastAsia="zh-CN"/>
        </w:rPr>
      </w:pPr>
      <w:r>
        <w:rPr>
          <w:rFonts w:hint="eastAsia"/>
          <w:color w:val="222222"/>
          <w:szCs w:val="21"/>
          <w:lang w:eastAsia="zh-CN"/>
        </w:rPr>
        <w:t>13、施工过程中，需要改动的施工，乙方需全力配合，听从甲方工程人员的安排。</w:t>
      </w:r>
    </w:p>
    <w:p w14:paraId="06F15267">
      <w:pPr>
        <w:spacing w:line="288" w:lineRule="auto"/>
        <w:ind w:left="661" w:leftChars="150" w:hanging="331" w:hangingChars="150"/>
        <w:rPr>
          <w:b/>
          <w:color w:val="222222"/>
          <w:szCs w:val="21"/>
          <w:lang w:eastAsia="zh-CN"/>
        </w:rPr>
      </w:pPr>
      <w:r>
        <w:rPr>
          <w:rFonts w:hint="eastAsia"/>
          <w:b/>
          <w:color w:val="222222"/>
          <w:szCs w:val="21"/>
          <w:lang w:eastAsia="zh-CN"/>
        </w:rPr>
        <w:t>14、乙方在施工中不得损坏相关设备或设施，如果损坏应该负责修复或承担修复费用；造成甲方生产及其它损失的，乙方应对全部损失承担赔偿责任。</w:t>
      </w:r>
    </w:p>
    <w:p w14:paraId="341C614A">
      <w:pPr>
        <w:spacing w:line="288" w:lineRule="auto"/>
        <w:ind w:left="660" w:leftChars="150" w:hanging="330" w:hangingChars="150"/>
        <w:rPr>
          <w:color w:val="222222"/>
          <w:szCs w:val="21"/>
          <w:lang w:eastAsia="zh-CN"/>
        </w:rPr>
      </w:pPr>
      <w:r>
        <w:rPr>
          <w:rFonts w:hint="eastAsia"/>
          <w:color w:val="222222"/>
          <w:szCs w:val="21"/>
          <w:lang w:eastAsia="zh-CN"/>
        </w:rPr>
        <w:t>15、乙方必须遵守甲方各项管理规定，甲方有权对工厂内发生的违反甲方公司规章制度的行为进行处罚。</w:t>
      </w:r>
    </w:p>
    <w:p w14:paraId="33EB290C">
      <w:pPr>
        <w:spacing w:line="288" w:lineRule="auto"/>
        <w:ind w:left="660" w:leftChars="150" w:hanging="330" w:hangingChars="150"/>
        <w:rPr>
          <w:color w:val="222222"/>
          <w:szCs w:val="21"/>
          <w:lang w:eastAsia="zh-CN"/>
        </w:rPr>
      </w:pPr>
      <w:r>
        <w:rPr>
          <w:rFonts w:hint="eastAsia"/>
          <w:color w:val="222222"/>
          <w:szCs w:val="21"/>
          <w:lang w:eastAsia="zh-CN"/>
        </w:rPr>
        <w:t>16、</w:t>
      </w:r>
      <w:r>
        <w:rPr>
          <w:rFonts w:hint="eastAsia"/>
          <w:sz w:val="24"/>
          <w:lang w:eastAsia="zh-CN"/>
        </w:rPr>
        <w:t>为</w:t>
      </w:r>
      <w:r>
        <w:rPr>
          <w:rFonts w:hint="eastAsia"/>
          <w:color w:val="222222"/>
          <w:szCs w:val="21"/>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7D371D1C">
      <w:pPr>
        <w:numPr>
          <w:ilvl w:val="0"/>
          <w:numId w:val="8"/>
        </w:numPr>
        <w:autoSpaceDE/>
        <w:spacing w:line="300" w:lineRule="auto"/>
        <w:jc w:val="both"/>
        <w:rPr>
          <w:b/>
          <w:lang w:eastAsia="zh-CN"/>
        </w:rPr>
      </w:pPr>
      <w:r>
        <w:rPr>
          <w:rFonts w:hint="eastAsia"/>
          <w:b/>
          <w:lang w:eastAsia="zh-CN"/>
        </w:rPr>
        <w:t>原材料的提供办法及规格、数量、质量</w:t>
      </w:r>
    </w:p>
    <w:p w14:paraId="1193FC17">
      <w:pPr>
        <w:spacing w:line="288" w:lineRule="auto"/>
        <w:ind w:left="297" w:leftChars="135" w:firstLine="444" w:firstLineChars="202"/>
        <w:rPr>
          <w:color w:val="222222"/>
          <w:szCs w:val="21"/>
          <w:lang w:eastAsia="zh-CN"/>
        </w:rPr>
      </w:pPr>
      <w:r>
        <w:rPr>
          <w:rFonts w:hint="eastAsia"/>
          <w:color w:val="222222"/>
          <w:szCs w:val="21"/>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4D8EF65A">
      <w:pPr>
        <w:numPr>
          <w:ilvl w:val="0"/>
          <w:numId w:val="8"/>
        </w:numPr>
        <w:autoSpaceDE/>
        <w:spacing w:line="300" w:lineRule="auto"/>
        <w:jc w:val="both"/>
        <w:rPr>
          <w:b/>
        </w:rPr>
      </w:pPr>
      <w:r>
        <w:rPr>
          <w:rFonts w:hint="eastAsia"/>
          <w:b/>
        </w:rPr>
        <w:t>验收标准和方法</w:t>
      </w:r>
    </w:p>
    <w:p w14:paraId="4ED58DCD">
      <w:pPr>
        <w:spacing w:line="288" w:lineRule="auto"/>
        <w:ind w:left="660" w:leftChars="150" w:hanging="330" w:hangingChars="150"/>
        <w:rPr>
          <w:color w:val="222222"/>
          <w:szCs w:val="21"/>
          <w:lang w:eastAsia="zh-CN"/>
        </w:rPr>
      </w:pPr>
      <w:r>
        <w:rPr>
          <w:rFonts w:hint="eastAsia"/>
          <w:color w:val="222222"/>
          <w:szCs w:val="21"/>
          <w:lang w:eastAsia="zh-CN"/>
        </w:rPr>
        <w:t>1、以行业标准及甲方要求作为验收依据。</w:t>
      </w:r>
    </w:p>
    <w:p w14:paraId="15C54B74">
      <w:pPr>
        <w:spacing w:line="288" w:lineRule="auto"/>
        <w:ind w:left="660" w:leftChars="150" w:hanging="330" w:hangingChars="150"/>
        <w:rPr>
          <w:color w:val="222222"/>
          <w:szCs w:val="21"/>
          <w:lang w:eastAsia="zh-CN"/>
        </w:rPr>
      </w:pPr>
      <w:r>
        <w:rPr>
          <w:rFonts w:hint="eastAsia"/>
          <w:color w:val="222222"/>
          <w:szCs w:val="21"/>
          <w:lang w:eastAsia="zh-CN"/>
        </w:rPr>
        <w:t>2、乙方在自检合格后向甲方提交书面验收申请，甲方应在</w:t>
      </w:r>
      <w:r>
        <w:rPr>
          <w:rFonts w:hint="eastAsia"/>
          <w:color w:val="222222"/>
          <w:szCs w:val="21"/>
          <w:u w:val="single"/>
          <w:lang w:eastAsia="zh-CN"/>
        </w:rPr>
        <w:t xml:space="preserve"> 15 </w:t>
      </w:r>
      <w:r>
        <w:rPr>
          <w:rFonts w:hint="eastAsia"/>
          <w:color w:val="222222"/>
          <w:szCs w:val="21"/>
          <w:lang w:eastAsia="zh-CN"/>
        </w:rPr>
        <w:t>日内对乙方所完成的工作进行验收。验收前乙方应当向甲方提交必需的技术资料和有关质量证明。</w:t>
      </w:r>
    </w:p>
    <w:p w14:paraId="4928F74B">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14:paraId="225AD7AB">
      <w:pPr>
        <w:numPr>
          <w:ilvl w:val="0"/>
          <w:numId w:val="8"/>
        </w:numPr>
        <w:autoSpaceDE/>
        <w:spacing w:line="300" w:lineRule="auto"/>
        <w:jc w:val="both"/>
        <w:rPr>
          <w:b/>
        </w:rPr>
      </w:pPr>
      <w:r>
        <w:rPr>
          <w:rFonts w:hint="eastAsia"/>
          <w:b/>
        </w:rPr>
        <w:t>保修期及保修责任</w:t>
      </w:r>
    </w:p>
    <w:p w14:paraId="4DF4B20C">
      <w:pPr>
        <w:numPr>
          <w:ilvl w:val="0"/>
          <w:numId w:val="11"/>
        </w:numPr>
        <w:autoSpaceDE/>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14:paraId="135A8E7A">
      <w:pPr>
        <w:numPr>
          <w:ilvl w:val="0"/>
          <w:numId w:val="11"/>
        </w:numPr>
        <w:autoSpaceDE/>
        <w:spacing w:line="300" w:lineRule="auto"/>
        <w:jc w:val="both"/>
        <w:rPr>
          <w:b/>
          <w:lang w:eastAsia="zh-CN"/>
        </w:rPr>
      </w:pPr>
      <w:r>
        <w:rPr>
          <w:rFonts w:hint="eastAsia"/>
          <w:lang w:eastAsia="zh-CN"/>
        </w:rPr>
        <w:t>本工程保修期为</w:t>
      </w:r>
      <w:r>
        <w:rPr>
          <w:rFonts w:hint="eastAsia"/>
          <w:b/>
          <w:u w:val="single"/>
          <w:lang w:eastAsia="zh-CN"/>
        </w:rPr>
        <w:t xml:space="preserve"> 12个月  </w:t>
      </w:r>
      <w:r>
        <w:rPr>
          <w:rFonts w:hint="eastAsia"/>
          <w:lang w:eastAsia="zh-CN"/>
        </w:rPr>
        <w:t>，自工程完工并通过甲方及有关部门验收合格之日起计。保修期内，如发现质量问题，乙方应在甲方指定期限内修复，其一切工料费用均由乙方负责。如</w:t>
      </w:r>
      <w:r>
        <w:rPr>
          <w:rFonts w:hint="eastAsia"/>
          <w:b/>
          <w:lang w:eastAsia="zh-CN"/>
        </w:rPr>
        <w:t>乙方未在甲方要求的时间内修复，甲方有权自行修复或请第三方进行修复，所发生的一切费用由乙方承担，且质保期待修复合格后相应顺延。</w:t>
      </w:r>
    </w:p>
    <w:p w14:paraId="6E5B681A">
      <w:pPr>
        <w:numPr>
          <w:ilvl w:val="0"/>
          <w:numId w:val="11"/>
        </w:numPr>
        <w:autoSpaceDE/>
        <w:spacing w:line="300" w:lineRule="auto"/>
        <w:jc w:val="both"/>
        <w:rPr>
          <w:lang w:eastAsia="zh-CN"/>
        </w:rPr>
      </w:pPr>
      <w:r>
        <w:rPr>
          <w:rFonts w:hint="eastAsia"/>
          <w:lang w:eastAsia="zh-CN"/>
        </w:rPr>
        <w:t>乙方指定负责本工程的维护人员及其联系方式如下，如有变更，乙方应提前</w:t>
      </w:r>
      <w:r>
        <w:rPr>
          <w:rFonts w:hint="eastAsia"/>
          <w:u w:val="single"/>
          <w:lang w:eastAsia="zh-CN"/>
        </w:rPr>
        <w:t>10</w:t>
      </w:r>
      <w:r>
        <w:rPr>
          <w:rFonts w:hint="eastAsia"/>
          <w:lang w:eastAsia="zh-CN"/>
        </w:rPr>
        <w:t>日书面通知甲方，否则甲方有权委托第三方修复，所发生的费用从保固费中扣除。</w:t>
      </w:r>
    </w:p>
    <w:p w14:paraId="7D576D8A">
      <w:pPr>
        <w:tabs>
          <w:tab w:val="left" w:pos="851"/>
        </w:tabs>
        <w:spacing w:line="300" w:lineRule="auto"/>
        <w:ind w:left="360" w:firstLine="457" w:firstLineChars="208"/>
        <w:rPr>
          <w:color w:val="000000" w:themeColor="text1"/>
          <w:highlight w:val="none"/>
          <w:lang w:eastAsia="zh-CN"/>
        </w:rPr>
      </w:pPr>
      <w:r>
        <w:rPr>
          <w:rFonts w:hint="eastAsia"/>
          <w:color w:val="000000" w:themeColor="text1"/>
          <w:highlight w:val="none"/>
          <w:lang w:eastAsia="zh-CN"/>
        </w:rPr>
        <w:t>乙方联系人：</w:t>
      </w:r>
      <w:r>
        <w:rPr>
          <w:rFonts w:hint="eastAsia"/>
          <w:color w:val="000000" w:themeColor="text1"/>
          <w:highlight w:val="none"/>
          <w:u w:val="single"/>
          <w:lang w:eastAsia="zh-CN"/>
        </w:rPr>
        <w:t xml:space="preserve"> </w:t>
      </w:r>
      <w:r>
        <w:rPr>
          <w:rFonts w:hint="eastAsia"/>
          <w:color w:val="000000" w:themeColor="text1"/>
          <w:highlight w:val="none"/>
          <w:lang w:eastAsia="zh-CN"/>
        </w:rPr>
        <w:t>；</w:t>
      </w:r>
    </w:p>
    <w:p w14:paraId="65109171">
      <w:pPr>
        <w:tabs>
          <w:tab w:val="left" w:pos="851"/>
        </w:tabs>
        <w:spacing w:line="300" w:lineRule="auto"/>
        <w:ind w:left="360" w:firstLine="457" w:firstLineChars="208"/>
        <w:rPr>
          <w:color w:val="000000" w:themeColor="text1"/>
          <w:highlight w:val="none"/>
          <w:lang w:eastAsia="zh-CN"/>
        </w:rPr>
      </w:pPr>
      <w:r>
        <w:rPr>
          <w:rFonts w:hint="eastAsia"/>
          <w:color w:val="000000" w:themeColor="text1"/>
          <w:highlight w:val="none"/>
          <w:lang w:eastAsia="zh-CN"/>
        </w:rPr>
        <w:t>联系方式：</w:t>
      </w:r>
      <w:r>
        <w:rPr>
          <w:rFonts w:hint="eastAsia"/>
          <w:color w:val="000000" w:themeColor="text1"/>
          <w:highlight w:val="none"/>
          <w:u w:val="single"/>
          <w:lang w:eastAsia="zh-CN"/>
        </w:rPr>
        <w:t xml:space="preserve">  </w:t>
      </w:r>
      <w:r>
        <w:rPr>
          <w:rFonts w:hint="eastAsia"/>
          <w:color w:val="000000" w:themeColor="text1"/>
          <w:highlight w:val="none"/>
          <w:lang w:eastAsia="zh-CN"/>
        </w:rPr>
        <w:t>；</w:t>
      </w:r>
    </w:p>
    <w:p w14:paraId="26F68084">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3C2C7810">
      <w:pPr>
        <w:numPr>
          <w:ilvl w:val="0"/>
          <w:numId w:val="11"/>
        </w:numPr>
        <w:autoSpaceDE/>
        <w:spacing w:line="288" w:lineRule="auto"/>
        <w:ind w:left="660" w:leftChars="150" w:hanging="330" w:hangingChars="150"/>
        <w:jc w:val="both"/>
        <w:rPr>
          <w:color w:val="222222"/>
          <w:szCs w:val="21"/>
          <w:lang w:eastAsia="zh-CN"/>
        </w:rPr>
      </w:pPr>
      <w:r>
        <w:rPr>
          <w:rFonts w:hint="eastAsia"/>
          <w:lang w:eastAsia="zh-CN"/>
        </w:rPr>
        <w:t>在保修期外，如甲方就本工程有关问题委托乙方修复，乙方应按成本计费。</w:t>
      </w:r>
    </w:p>
    <w:p w14:paraId="44FFD099">
      <w:pPr>
        <w:numPr>
          <w:ilvl w:val="0"/>
          <w:numId w:val="8"/>
        </w:numPr>
        <w:autoSpaceDE/>
        <w:spacing w:line="300" w:lineRule="auto"/>
        <w:jc w:val="both"/>
        <w:rPr>
          <w:b/>
        </w:rPr>
      </w:pPr>
      <w:r>
        <w:rPr>
          <w:rFonts w:hint="eastAsia"/>
          <w:b/>
        </w:rPr>
        <w:t>乙方的违约责任</w:t>
      </w:r>
    </w:p>
    <w:p w14:paraId="679B65E1">
      <w:pPr>
        <w:spacing w:line="288" w:lineRule="auto"/>
        <w:ind w:left="660" w:leftChars="150" w:hanging="330" w:hangingChars="150"/>
        <w:rPr>
          <w:b/>
          <w:color w:val="222222"/>
          <w:szCs w:val="21"/>
          <w:lang w:eastAsia="zh-CN"/>
        </w:rPr>
      </w:pPr>
      <w:r>
        <w:rPr>
          <w:rFonts w:hint="eastAsia"/>
          <w:color w:val="222222"/>
          <w:szCs w:val="21"/>
          <w:lang w:eastAsia="zh-CN"/>
        </w:rPr>
        <w:t>1、未按合同规定的质量完成工作，乙方应当负责返工，</w:t>
      </w:r>
      <w:r>
        <w:rPr>
          <w:rFonts w:hint="eastAsia"/>
          <w:b/>
          <w:color w:val="222222"/>
          <w:szCs w:val="21"/>
          <w:lang w:eastAsia="zh-CN"/>
        </w:rPr>
        <w:t>如果返工后的交付时间超过合同约定的日期，应当承担逾期交付责任，并承担因此给甲方造成的损失。</w:t>
      </w:r>
    </w:p>
    <w:p w14:paraId="03558759">
      <w:pPr>
        <w:spacing w:line="288" w:lineRule="auto"/>
        <w:ind w:left="660" w:leftChars="150" w:hanging="330" w:hangingChars="150"/>
        <w:rPr>
          <w:color w:val="222222"/>
          <w:szCs w:val="21"/>
          <w:lang w:eastAsia="zh-CN"/>
        </w:rPr>
      </w:pPr>
      <w:r>
        <w:rPr>
          <w:rFonts w:hint="eastAsia"/>
          <w:color w:val="222222"/>
          <w:szCs w:val="21"/>
          <w:lang w:eastAsia="zh-CN"/>
        </w:rPr>
        <w:t>2、</w:t>
      </w:r>
      <w:r>
        <w:rPr>
          <w:rFonts w:hint="eastAsia"/>
          <w:b/>
          <w:color w:val="222222"/>
          <w:szCs w:val="21"/>
          <w:lang w:eastAsia="zh-CN"/>
        </w:rPr>
        <w:t>完成的工作量少于合同约定，乙方应当照数补齐施工，因此超过合同约定的交付时间的，应当承担逾期交付责任，并承担因此给甲方造成的损失。</w:t>
      </w:r>
    </w:p>
    <w:p w14:paraId="246721AB">
      <w:pPr>
        <w:spacing w:line="288" w:lineRule="auto"/>
        <w:ind w:left="660" w:leftChars="150" w:hanging="330" w:hangingChars="150"/>
        <w:rPr>
          <w:color w:val="222222"/>
          <w:szCs w:val="21"/>
          <w:lang w:eastAsia="zh-CN"/>
        </w:rPr>
      </w:pPr>
      <w:r>
        <w:rPr>
          <w:rFonts w:hint="eastAsia"/>
          <w:color w:val="222222"/>
          <w:szCs w:val="21"/>
          <w:lang w:eastAsia="zh-CN"/>
        </w:rPr>
        <w:t>3、在工程现场，乙方进场的及甲方提供的材料设备的保管责任由乙方承担。</w:t>
      </w:r>
    </w:p>
    <w:p w14:paraId="1C01E2B2">
      <w:pPr>
        <w:spacing w:line="288" w:lineRule="auto"/>
        <w:ind w:left="660" w:leftChars="150" w:hanging="330" w:hangingChars="150"/>
        <w:rPr>
          <w:b/>
          <w:color w:val="222222"/>
          <w:szCs w:val="21"/>
          <w:lang w:eastAsia="zh-CN"/>
        </w:rPr>
      </w:pPr>
      <w:r>
        <w:rPr>
          <w:rFonts w:hint="eastAsia"/>
          <w:color w:val="222222"/>
          <w:szCs w:val="21"/>
          <w:lang w:eastAsia="zh-CN"/>
        </w:rPr>
        <w:t>4、</w:t>
      </w:r>
      <w:r>
        <w:rPr>
          <w:rFonts w:hint="eastAsia"/>
          <w:b/>
          <w:color w:val="222222"/>
          <w:szCs w:val="21"/>
          <w:lang w:eastAsia="zh-CN"/>
        </w:rPr>
        <w:t>逾期完工的 (包括因返修、更换、补交等造成的逾期)，应当向甲方偿付违约金，每逾期一天，按合同总金额的</w:t>
      </w:r>
      <w:r>
        <w:rPr>
          <w:rFonts w:hint="eastAsia"/>
          <w:b/>
          <w:color w:val="222222"/>
          <w:szCs w:val="21"/>
          <w:u w:val="single"/>
          <w:lang w:eastAsia="zh-CN"/>
        </w:rPr>
        <w:t xml:space="preserve"> </w:t>
      </w:r>
      <w:r>
        <w:rPr>
          <w:rFonts w:hint="eastAsia"/>
          <w:b/>
          <w:color w:val="222222"/>
          <w:szCs w:val="21"/>
          <w:u w:val="single"/>
          <w:lang w:val="en-US" w:eastAsia="zh-CN"/>
        </w:rPr>
        <w:t>3</w:t>
      </w:r>
      <w:r>
        <w:rPr>
          <w:rFonts w:hint="eastAsia"/>
          <w:b/>
          <w:color w:val="222222"/>
          <w:szCs w:val="21"/>
          <w:u w:val="single"/>
          <w:lang w:eastAsia="zh-CN"/>
        </w:rPr>
        <w:t xml:space="preserve"> </w:t>
      </w:r>
      <w:r>
        <w:rPr>
          <w:rFonts w:hint="eastAsia"/>
          <w:b/>
          <w:color w:val="222222"/>
          <w:szCs w:val="21"/>
          <w:lang w:eastAsia="zh-CN"/>
        </w:rPr>
        <w:t>‰偿付违约金。逾期超过</w:t>
      </w:r>
      <w:r>
        <w:rPr>
          <w:rFonts w:hint="eastAsia"/>
          <w:b/>
          <w:color w:val="222222"/>
          <w:szCs w:val="21"/>
          <w:u w:val="single"/>
          <w:lang w:eastAsia="zh-CN"/>
        </w:rPr>
        <w:t xml:space="preserve"> 10 </w:t>
      </w:r>
      <w:r>
        <w:rPr>
          <w:rFonts w:hint="eastAsia"/>
          <w:b/>
          <w:color w:val="222222"/>
          <w:szCs w:val="21"/>
          <w:lang w:eastAsia="zh-CN"/>
        </w:rPr>
        <w:t>日，甲方有权单方解除合同，乙方须按合同总价款的</w:t>
      </w:r>
      <w:r>
        <w:rPr>
          <w:rFonts w:hint="eastAsia"/>
          <w:b/>
          <w:color w:val="222222"/>
          <w:szCs w:val="21"/>
          <w:u w:val="single"/>
          <w:lang w:eastAsia="zh-CN"/>
        </w:rPr>
        <w:t xml:space="preserve"> 20 </w:t>
      </w:r>
      <w:r>
        <w:rPr>
          <w:rFonts w:hint="eastAsia"/>
          <w:b/>
          <w:color w:val="222222"/>
          <w:szCs w:val="21"/>
          <w:lang w:eastAsia="zh-CN"/>
        </w:rPr>
        <w:t>％向甲方支付违约金。违约金不足以弥补甲方损失的，甲方有权追偿。</w:t>
      </w:r>
    </w:p>
    <w:p w14:paraId="39E65C94">
      <w:pPr>
        <w:spacing w:line="288" w:lineRule="auto"/>
        <w:ind w:left="660" w:leftChars="150" w:hanging="330" w:hangingChars="150"/>
        <w:rPr>
          <w:color w:val="222222"/>
          <w:szCs w:val="21"/>
          <w:lang w:eastAsia="zh-CN"/>
        </w:rPr>
      </w:pPr>
      <w:r>
        <w:rPr>
          <w:rFonts w:hint="eastAsia"/>
          <w:color w:val="222222"/>
          <w:szCs w:val="21"/>
          <w:lang w:eastAsia="zh-CN"/>
        </w:rPr>
        <w:t>5、擅自调换经甲方验收合格的材料，乙方应按甲方要求重作并赔偿甲方因此造成的损失。超过合同约定的交付期限的，应承担逾期交付的责任。</w:t>
      </w:r>
    </w:p>
    <w:p w14:paraId="0B4E6BB7">
      <w:pPr>
        <w:numPr>
          <w:ilvl w:val="0"/>
          <w:numId w:val="8"/>
        </w:numPr>
        <w:autoSpaceDE/>
        <w:spacing w:line="300" w:lineRule="auto"/>
        <w:jc w:val="both"/>
        <w:rPr>
          <w:b/>
        </w:rPr>
      </w:pPr>
      <w:r>
        <w:rPr>
          <w:rFonts w:hint="eastAsia"/>
          <w:b/>
        </w:rPr>
        <w:t>甲方的违约责任</w:t>
      </w:r>
    </w:p>
    <w:p w14:paraId="5D060395">
      <w:pPr>
        <w:spacing w:line="288" w:lineRule="auto"/>
        <w:ind w:left="661" w:leftChars="150" w:hanging="331" w:hangingChars="150"/>
        <w:rPr>
          <w:b/>
          <w:color w:val="222222"/>
          <w:szCs w:val="21"/>
          <w:lang w:eastAsia="zh-CN"/>
        </w:rPr>
      </w:pPr>
      <w:r>
        <w:rPr>
          <w:rFonts w:hint="eastAsia"/>
          <w:b/>
          <w:color w:val="222222"/>
          <w:szCs w:val="21"/>
          <w:lang w:eastAsia="zh-CN"/>
        </w:rPr>
        <w:t>1、超过合同规定日期付款，应当按全国银行间同业拆借中心公布的贷款市场报价利率向乙方支付利息，但利息总额最高不超过合同总价的</w:t>
      </w:r>
      <w:r>
        <w:rPr>
          <w:rFonts w:hint="eastAsia"/>
          <w:b/>
          <w:color w:val="222222"/>
          <w:szCs w:val="21"/>
          <w:u w:val="single"/>
          <w:lang w:eastAsia="zh-CN"/>
        </w:rPr>
        <w:t xml:space="preserve"> 5 </w:t>
      </w:r>
      <w:r>
        <w:rPr>
          <w:rFonts w:hint="eastAsia"/>
          <w:b/>
          <w:color w:val="222222"/>
          <w:szCs w:val="21"/>
          <w:lang w:eastAsia="zh-CN"/>
        </w:rPr>
        <w:t>％。</w:t>
      </w:r>
    </w:p>
    <w:p w14:paraId="4772426F">
      <w:pPr>
        <w:numPr>
          <w:ilvl w:val="0"/>
          <w:numId w:val="8"/>
        </w:numPr>
        <w:autoSpaceDE/>
        <w:spacing w:line="300" w:lineRule="auto"/>
        <w:jc w:val="both"/>
        <w:rPr>
          <w:b/>
        </w:rPr>
      </w:pPr>
      <w:r>
        <w:rPr>
          <w:rFonts w:hint="eastAsia"/>
          <w:b/>
        </w:rPr>
        <w:t>廉洁条款</w:t>
      </w:r>
    </w:p>
    <w:p w14:paraId="4B3202C7">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5BB5B0E7">
      <w:pPr>
        <w:numPr>
          <w:ilvl w:val="0"/>
          <w:numId w:val="8"/>
        </w:numPr>
        <w:autoSpaceDE/>
        <w:spacing w:line="300" w:lineRule="auto"/>
        <w:jc w:val="both"/>
      </w:pPr>
      <w:r>
        <w:rPr>
          <w:rFonts w:hint="eastAsia"/>
        </w:rPr>
        <w:t>合同的解除</w:t>
      </w:r>
    </w:p>
    <w:p w14:paraId="45692C00">
      <w:pPr>
        <w:numPr>
          <w:ilvl w:val="0"/>
          <w:numId w:val="12"/>
        </w:numPr>
        <w:autoSpaceDE/>
        <w:spacing w:line="300" w:lineRule="auto"/>
        <w:jc w:val="both"/>
        <w:rPr>
          <w:b/>
          <w:lang w:eastAsia="zh-CN"/>
        </w:rPr>
      </w:pPr>
      <w:r>
        <w:rPr>
          <w:rFonts w:hint="eastAsia"/>
          <w:b/>
          <w:lang w:eastAsia="zh-CN"/>
        </w:rPr>
        <w:t>乙方有下列情形之一者，甲方有权解除合同：</w:t>
      </w:r>
    </w:p>
    <w:p w14:paraId="3605AB05">
      <w:pPr>
        <w:numPr>
          <w:ilvl w:val="0"/>
          <w:numId w:val="13"/>
        </w:numPr>
        <w:autoSpaceDE/>
        <w:spacing w:line="300" w:lineRule="auto"/>
        <w:jc w:val="both"/>
        <w:rPr>
          <w:lang w:eastAsia="zh-CN"/>
        </w:rPr>
      </w:pPr>
      <w:r>
        <w:rPr>
          <w:rFonts w:hint="eastAsia"/>
          <w:lang w:eastAsia="zh-CN"/>
        </w:rPr>
        <w:t>乙方逾约定开工日期</w:t>
      </w:r>
      <w:r>
        <w:rPr>
          <w:rFonts w:hint="eastAsia"/>
          <w:u w:val="single"/>
          <w:lang w:eastAsia="zh-CN"/>
        </w:rPr>
        <w:t xml:space="preserve"> 10 </w:t>
      </w:r>
      <w:r>
        <w:rPr>
          <w:rFonts w:hint="eastAsia"/>
          <w:lang w:eastAsia="zh-CN"/>
        </w:rPr>
        <w:t>天，或逾期完工超过</w:t>
      </w:r>
      <w:r>
        <w:rPr>
          <w:rFonts w:hint="eastAsia"/>
          <w:u w:val="single"/>
          <w:lang w:eastAsia="zh-CN"/>
        </w:rPr>
        <w:t xml:space="preserve"> 10 </w:t>
      </w:r>
      <w:r>
        <w:rPr>
          <w:rFonts w:hint="eastAsia"/>
          <w:lang w:eastAsia="zh-CN"/>
        </w:rPr>
        <w:t>天，或甲方认为不能按规定期限完工的。</w:t>
      </w:r>
    </w:p>
    <w:p w14:paraId="2785F61B">
      <w:pPr>
        <w:numPr>
          <w:ilvl w:val="0"/>
          <w:numId w:val="13"/>
        </w:numPr>
        <w:autoSpaceDE/>
        <w:spacing w:line="300" w:lineRule="auto"/>
        <w:jc w:val="both"/>
        <w:rPr>
          <w:lang w:eastAsia="zh-CN"/>
        </w:rPr>
      </w:pPr>
      <w:r>
        <w:rPr>
          <w:rFonts w:hint="eastAsia"/>
          <w:lang w:eastAsia="zh-CN"/>
        </w:rPr>
        <w:t>乙方违反合同约定义务或发生变故不能履行合同的。</w:t>
      </w:r>
    </w:p>
    <w:p w14:paraId="3A3AFDF3">
      <w:pPr>
        <w:numPr>
          <w:ilvl w:val="0"/>
          <w:numId w:val="13"/>
        </w:numPr>
        <w:autoSpaceDE/>
        <w:spacing w:line="300" w:lineRule="auto"/>
        <w:jc w:val="both"/>
      </w:pPr>
      <w:r>
        <w:rPr>
          <w:rFonts w:hint="eastAsia"/>
        </w:rPr>
        <w:t>乙方偷工减料的。</w:t>
      </w:r>
    </w:p>
    <w:p w14:paraId="18ADDE4A">
      <w:pPr>
        <w:numPr>
          <w:ilvl w:val="0"/>
          <w:numId w:val="13"/>
        </w:numPr>
        <w:autoSpaceDE/>
        <w:spacing w:line="300" w:lineRule="auto"/>
        <w:jc w:val="both"/>
        <w:rPr>
          <w:lang w:eastAsia="zh-CN"/>
        </w:rPr>
      </w:pPr>
      <w:r>
        <w:rPr>
          <w:rFonts w:hint="eastAsia"/>
          <w:lang w:eastAsia="zh-CN"/>
        </w:rPr>
        <w:t>乙方的施工材料不符合约定标准，经纠正后仍达不到标准的。</w:t>
      </w:r>
    </w:p>
    <w:p w14:paraId="3BE7EA22">
      <w:pPr>
        <w:numPr>
          <w:ilvl w:val="0"/>
          <w:numId w:val="13"/>
        </w:numPr>
        <w:autoSpaceDE/>
        <w:spacing w:line="300" w:lineRule="auto"/>
        <w:jc w:val="both"/>
        <w:rPr>
          <w:lang w:eastAsia="zh-CN"/>
        </w:rPr>
      </w:pPr>
      <w:r>
        <w:rPr>
          <w:rFonts w:hint="eastAsia"/>
          <w:lang w:eastAsia="zh-CN"/>
        </w:rPr>
        <w:t>乙方无正当理由，自停工达</w:t>
      </w:r>
      <w:r>
        <w:rPr>
          <w:rFonts w:hint="eastAsia"/>
          <w:u w:val="single"/>
          <w:lang w:eastAsia="zh-CN"/>
        </w:rPr>
        <w:t xml:space="preserve"> 24 </w:t>
      </w:r>
      <w:r>
        <w:rPr>
          <w:rFonts w:hint="eastAsia"/>
          <w:lang w:eastAsia="zh-CN"/>
        </w:rPr>
        <w:t>小时以上的。</w:t>
      </w:r>
    </w:p>
    <w:p w14:paraId="7303B594">
      <w:pPr>
        <w:numPr>
          <w:ilvl w:val="0"/>
          <w:numId w:val="12"/>
        </w:numPr>
        <w:autoSpaceDE/>
        <w:spacing w:line="300" w:lineRule="auto"/>
        <w:jc w:val="both"/>
        <w:rPr>
          <w:lang w:eastAsia="zh-CN"/>
        </w:rPr>
      </w:pPr>
      <w:r>
        <w:rPr>
          <w:rFonts w:hint="eastAsia"/>
          <w:b/>
          <w:lang w:eastAsia="zh-CN"/>
        </w:rPr>
        <w:t>因上述原因导致合同解除的，乙方应按合同总价</w:t>
      </w:r>
      <w:r>
        <w:rPr>
          <w:rFonts w:hint="eastAsia"/>
          <w:b/>
          <w:u w:val="single"/>
          <w:lang w:eastAsia="zh-CN"/>
        </w:rPr>
        <w:t xml:space="preserve"> 20  </w:t>
      </w:r>
      <w:r>
        <w:rPr>
          <w:rFonts w:hint="eastAsia"/>
          <w:b/>
          <w:lang w:eastAsia="zh-CN"/>
        </w:rPr>
        <w:t>%向甲方支付违约金，违约金不足以弥补甲方损失的，甲方有权追偿。</w:t>
      </w:r>
      <w:r>
        <w:rPr>
          <w:rFonts w:hint="eastAsia"/>
          <w:lang w:eastAsia="zh-CN"/>
        </w:rPr>
        <w:t>。</w:t>
      </w:r>
    </w:p>
    <w:p w14:paraId="6326C029">
      <w:pPr>
        <w:numPr>
          <w:ilvl w:val="0"/>
          <w:numId w:val="12"/>
        </w:numPr>
        <w:autoSpaceDE/>
        <w:spacing w:line="300" w:lineRule="auto"/>
        <w:jc w:val="both"/>
        <w:rPr>
          <w:lang w:eastAsia="zh-CN"/>
        </w:rPr>
      </w:pPr>
      <w:r>
        <w:rPr>
          <w:rFonts w:hint="eastAsia"/>
          <w:lang w:eastAsia="zh-CN"/>
        </w:rPr>
        <w:t>解除合同时，乙方应返还甲方提供的一切资料，并应继续承担保密义务。</w:t>
      </w:r>
    </w:p>
    <w:p w14:paraId="658A003F">
      <w:pPr>
        <w:numPr>
          <w:ilvl w:val="0"/>
          <w:numId w:val="8"/>
        </w:numPr>
        <w:autoSpaceDE/>
        <w:spacing w:line="300" w:lineRule="auto"/>
        <w:jc w:val="both"/>
      </w:pPr>
      <w:r>
        <w:rPr>
          <w:rFonts w:hint="eastAsia"/>
        </w:rPr>
        <w:t>争议解决</w:t>
      </w:r>
    </w:p>
    <w:p w14:paraId="545DB1B7">
      <w:pPr>
        <w:spacing w:line="30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14:paraId="74F9E9CD">
      <w:pPr>
        <w:numPr>
          <w:ilvl w:val="0"/>
          <w:numId w:val="8"/>
        </w:numPr>
        <w:autoSpaceDE/>
        <w:spacing w:line="300" w:lineRule="auto"/>
        <w:jc w:val="both"/>
      </w:pPr>
      <w:r>
        <w:rPr>
          <w:rFonts w:hint="eastAsia"/>
        </w:rPr>
        <w:t>附则</w:t>
      </w:r>
    </w:p>
    <w:p w14:paraId="63DCFA88">
      <w:pPr>
        <w:numPr>
          <w:ilvl w:val="0"/>
          <w:numId w:val="14"/>
        </w:numPr>
        <w:autoSpaceDE/>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59FBD1FC">
      <w:pPr>
        <w:numPr>
          <w:ilvl w:val="0"/>
          <w:numId w:val="14"/>
        </w:numPr>
        <w:autoSpaceDE/>
        <w:spacing w:line="300" w:lineRule="auto"/>
        <w:jc w:val="both"/>
        <w:rPr>
          <w:lang w:eastAsia="zh-CN"/>
        </w:rPr>
      </w:pPr>
      <w:r>
        <w:rPr>
          <w:rFonts w:hint="eastAsia"/>
          <w:lang w:eastAsia="zh-CN"/>
        </w:rPr>
        <w:t>本合同经双方加盖公章后立即生效。</w:t>
      </w:r>
    </w:p>
    <w:p w14:paraId="6659CF95">
      <w:pPr>
        <w:numPr>
          <w:ilvl w:val="0"/>
          <w:numId w:val="14"/>
        </w:numPr>
        <w:autoSpaceDE/>
        <w:spacing w:line="300" w:lineRule="auto"/>
        <w:jc w:val="both"/>
        <w:rPr>
          <w:lang w:eastAsia="zh-CN"/>
        </w:rPr>
      </w:pPr>
      <w:r>
        <w:rPr>
          <w:rFonts w:hint="eastAsia"/>
          <w:lang w:eastAsia="zh-CN"/>
        </w:rPr>
        <w:t>本合同项下的任何权利义务，未经一方书面同意，任何一方均不得转让。</w:t>
      </w:r>
    </w:p>
    <w:p w14:paraId="4B93E071">
      <w:pPr>
        <w:numPr>
          <w:ilvl w:val="0"/>
          <w:numId w:val="14"/>
        </w:numPr>
        <w:autoSpaceDE/>
        <w:spacing w:line="300" w:lineRule="auto"/>
        <w:jc w:val="both"/>
        <w:rPr>
          <w:lang w:eastAsia="zh-CN"/>
        </w:rPr>
      </w:pPr>
      <w:r>
        <w:rPr>
          <w:rFonts w:hint="eastAsia"/>
          <w:lang w:eastAsia="zh-CN"/>
        </w:rPr>
        <w:t>合同一式伍份，甲方执肆份，乙方执壹份，具有同等法律效力。</w:t>
      </w:r>
    </w:p>
    <w:p w14:paraId="2DFB0DC9">
      <w:pPr>
        <w:spacing w:line="300" w:lineRule="auto"/>
        <w:rPr>
          <w:b/>
          <w:lang w:eastAsia="zh-CN"/>
        </w:rPr>
      </w:pPr>
      <w:r>
        <w:rPr>
          <w:rFonts w:hint="eastAsia"/>
          <w:b/>
          <w:lang w:eastAsia="zh-CN"/>
        </w:rPr>
        <w:t>合同附件：</w:t>
      </w:r>
    </w:p>
    <w:p w14:paraId="6EDB357D">
      <w:pPr>
        <w:spacing w:line="300" w:lineRule="auto"/>
        <w:rPr>
          <w:color w:val="222222"/>
          <w:szCs w:val="21"/>
          <w:lang w:eastAsia="zh-CN"/>
        </w:rPr>
      </w:pPr>
      <w:r>
        <w:rPr>
          <w:rFonts w:hint="eastAsia"/>
          <w:color w:val="222222"/>
          <w:szCs w:val="21"/>
          <w:lang w:eastAsia="zh-CN"/>
        </w:rPr>
        <w:t>附件1、《安全环保协议》</w:t>
      </w:r>
    </w:p>
    <w:p w14:paraId="4FB14257">
      <w:pPr>
        <w:spacing w:line="300" w:lineRule="auto"/>
        <w:rPr>
          <w:rFonts w:hint="default"/>
          <w:color w:val="222222"/>
          <w:szCs w:val="21"/>
          <w:lang w:val="en-US" w:eastAsia="zh-CN"/>
        </w:rPr>
      </w:pPr>
      <w:r>
        <w:rPr>
          <w:rFonts w:hint="eastAsia"/>
          <w:color w:val="222222"/>
          <w:szCs w:val="21"/>
          <w:lang w:eastAsia="zh-CN"/>
        </w:rPr>
        <w:t>附件2、</w:t>
      </w:r>
      <w:r>
        <w:rPr>
          <w:rFonts w:hint="eastAsia"/>
          <w:color w:val="222222"/>
          <w:szCs w:val="21"/>
          <w:lang w:val="en-US" w:eastAsia="zh-CN"/>
        </w:rPr>
        <w:t>技术协议</w:t>
      </w:r>
    </w:p>
    <w:p w14:paraId="43E3FE1D">
      <w:pPr>
        <w:spacing w:line="440" w:lineRule="exact"/>
        <w:rPr>
          <w:sz w:val="24"/>
          <w:lang w:eastAsia="zh-CN"/>
        </w:rPr>
      </w:pPr>
      <w:r>
        <w:rPr>
          <w:rFonts w:hint="eastAsia"/>
          <w:sz w:val="24"/>
          <w:lang w:eastAsia="zh-CN"/>
        </w:rPr>
        <w:t>附件</w:t>
      </w:r>
      <w:r>
        <w:rPr>
          <w:rFonts w:hint="eastAsia"/>
          <w:sz w:val="24"/>
          <w:lang w:val="en-US" w:eastAsia="zh-CN"/>
        </w:rPr>
        <w:t>3</w:t>
      </w:r>
      <w:r>
        <w:rPr>
          <w:rFonts w:hint="eastAsia"/>
          <w:sz w:val="24"/>
          <w:lang w:eastAsia="zh-CN"/>
        </w:rPr>
        <w:t>、报价清单</w:t>
      </w:r>
    </w:p>
    <w:p w14:paraId="20C34711">
      <w:pPr>
        <w:spacing w:line="440" w:lineRule="exact"/>
        <w:ind w:firstLine="1063" w:firstLineChars="443"/>
        <w:rPr>
          <w:sz w:val="24"/>
          <w:lang w:eastAsia="zh-CN"/>
        </w:rPr>
      </w:pPr>
    </w:p>
    <w:p w14:paraId="4A2DF970">
      <w:pPr>
        <w:spacing w:line="440" w:lineRule="exact"/>
        <w:ind w:firstLine="1063" w:firstLineChars="443"/>
        <w:rPr>
          <w:sz w:val="24"/>
          <w:lang w:eastAsia="zh-CN"/>
        </w:rPr>
      </w:pPr>
    </w:p>
    <w:p w14:paraId="69526E54">
      <w:pPr>
        <w:spacing w:line="440" w:lineRule="exact"/>
        <w:ind w:firstLine="1063" w:firstLineChars="443"/>
        <w:rPr>
          <w:sz w:val="24"/>
          <w:lang w:eastAsia="zh-CN"/>
        </w:rPr>
      </w:pPr>
    </w:p>
    <w:p w14:paraId="650D1CCF">
      <w:pPr>
        <w:spacing w:line="440" w:lineRule="exact"/>
        <w:ind w:firstLine="1063" w:firstLineChars="443"/>
        <w:rPr>
          <w:sz w:val="24"/>
          <w:lang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3AFD2B20">
        <w:tblPrEx>
          <w:tblCellMar>
            <w:top w:w="0" w:type="dxa"/>
            <w:left w:w="108" w:type="dxa"/>
            <w:bottom w:w="0" w:type="dxa"/>
            <w:right w:w="108" w:type="dxa"/>
          </w:tblCellMar>
        </w:tblPrEx>
        <w:trPr>
          <w:trHeight w:val="510" w:hRule="atLeast"/>
        </w:trPr>
        <w:tc>
          <w:tcPr>
            <w:tcW w:w="4357" w:type="dxa"/>
            <w:noWrap/>
            <w:vAlign w:val="center"/>
          </w:tcPr>
          <w:p w14:paraId="04074CE0">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27A9AF6A">
            <w:pPr>
              <w:ind w:left="248"/>
              <w:rPr>
                <w:rFonts w:ascii="宋体" w:hAnsi="宋体"/>
                <w:sz w:val="24"/>
                <w:szCs w:val="24"/>
                <w:highlight w:val="none"/>
              </w:rPr>
            </w:pPr>
            <w:r>
              <w:rPr>
                <w:rFonts w:hint="eastAsia" w:ascii="宋体" w:hAnsi="宋体"/>
                <w:sz w:val="24"/>
                <w:szCs w:val="24"/>
                <w:highlight w:val="none"/>
              </w:rPr>
              <w:t xml:space="preserve">乙方： </w:t>
            </w:r>
          </w:p>
        </w:tc>
      </w:tr>
      <w:tr w14:paraId="273DA6F9">
        <w:tblPrEx>
          <w:tblCellMar>
            <w:top w:w="0" w:type="dxa"/>
            <w:left w:w="108" w:type="dxa"/>
            <w:bottom w:w="0" w:type="dxa"/>
            <w:right w:w="108" w:type="dxa"/>
          </w:tblCellMar>
        </w:tblPrEx>
        <w:trPr>
          <w:trHeight w:val="510" w:hRule="atLeast"/>
        </w:trPr>
        <w:tc>
          <w:tcPr>
            <w:tcW w:w="4357" w:type="dxa"/>
            <w:noWrap/>
            <w:vAlign w:val="center"/>
          </w:tcPr>
          <w:p w14:paraId="4325E766">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42842283">
            <w:pPr>
              <w:ind w:left="248"/>
              <w:rPr>
                <w:rFonts w:ascii="宋体" w:hAnsi="宋体"/>
                <w:sz w:val="24"/>
                <w:szCs w:val="24"/>
                <w:highlight w:val="none"/>
              </w:rPr>
            </w:pPr>
            <w:r>
              <w:rPr>
                <w:rFonts w:hint="eastAsia" w:ascii="宋体" w:hAnsi="宋体"/>
                <w:sz w:val="24"/>
                <w:szCs w:val="24"/>
                <w:highlight w:val="none"/>
              </w:rPr>
              <w:t xml:space="preserve">（公章）      </w:t>
            </w:r>
          </w:p>
        </w:tc>
      </w:tr>
      <w:tr w14:paraId="6F8D9651">
        <w:tblPrEx>
          <w:tblCellMar>
            <w:top w:w="0" w:type="dxa"/>
            <w:left w:w="108" w:type="dxa"/>
            <w:bottom w:w="0" w:type="dxa"/>
            <w:right w:w="108" w:type="dxa"/>
          </w:tblCellMar>
        </w:tblPrEx>
        <w:trPr>
          <w:trHeight w:val="510" w:hRule="atLeast"/>
        </w:trPr>
        <w:tc>
          <w:tcPr>
            <w:tcW w:w="4357" w:type="dxa"/>
            <w:noWrap/>
            <w:vAlign w:val="center"/>
          </w:tcPr>
          <w:p w14:paraId="7271E3C7">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600DCD34">
            <w:pPr>
              <w:ind w:left="248"/>
              <w:rPr>
                <w:rFonts w:ascii="宋体" w:hAnsi="宋体"/>
                <w:sz w:val="24"/>
                <w:szCs w:val="24"/>
                <w:highlight w:val="none"/>
              </w:rPr>
            </w:pPr>
            <w:r>
              <w:rPr>
                <w:rFonts w:hint="eastAsia" w:ascii="宋体" w:hAnsi="宋体"/>
                <w:sz w:val="24"/>
                <w:szCs w:val="24"/>
                <w:highlight w:val="none"/>
              </w:rPr>
              <w:t xml:space="preserve">地     址：       </w:t>
            </w:r>
          </w:p>
        </w:tc>
      </w:tr>
      <w:tr w14:paraId="3EC09155">
        <w:tblPrEx>
          <w:tblCellMar>
            <w:top w:w="0" w:type="dxa"/>
            <w:left w:w="108" w:type="dxa"/>
            <w:bottom w:w="0" w:type="dxa"/>
            <w:right w:w="108" w:type="dxa"/>
          </w:tblCellMar>
        </w:tblPrEx>
        <w:trPr>
          <w:trHeight w:val="510" w:hRule="atLeast"/>
        </w:trPr>
        <w:tc>
          <w:tcPr>
            <w:tcW w:w="4357" w:type="dxa"/>
            <w:noWrap/>
            <w:vAlign w:val="center"/>
          </w:tcPr>
          <w:p w14:paraId="3653682C">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017F7F8D">
            <w:pPr>
              <w:ind w:left="248"/>
              <w:rPr>
                <w:rFonts w:ascii="宋体" w:hAnsi="宋体"/>
                <w:sz w:val="24"/>
                <w:szCs w:val="24"/>
                <w:highlight w:val="none"/>
              </w:rPr>
            </w:pPr>
            <w:r>
              <w:rPr>
                <w:rFonts w:hint="eastAsia" w:ascii="宋体" w:hAnsi="宋体"/>
                <w:sz w:val="24"/>
                <w:szCs w:val="24"/>
                <w:highlight w:val="none"/>
              </w:rPr>
              <w:t xml:space="preserve">法定代表人：           </w:t>
            </w:r>
          </w:p>
        </w:tc>
      </w:tr>
      <w:tr w14:paraId="71CC57CE">
        <w:tblPrEx>
          <w:tblCellMar>
            <w:top w:w="0" w:type="dxa"/>
            <w:left w:w="108" w:type="dxa"/>
            <w:bottom w:w="0" w:type="dxa"/>
            <w:right w:w="108" w:type="dxa"/>
          </w:tblCellMar>
        </w:tblPrEx>
        <w:trPr>
          <w:trHeight w:val="510" w:hRule="atLeast"/>
        </w:trPr>
        <w:tc>
          <w:tcPr>
            <w:tcW w:w="4357" w:type="dxa"/>
            <w:noWrap/>
            <w:vAlign w:val="center"/>
          </w:tcPr>
          <w:p w14:paraId="4F9DE0C2">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21791570">
            <w:pPr>
              <w:ind w:left="248"/>
              <w:rPr>
                <w:rFonts w:ascii="宋体" w:hAnsi="宋体"/>
                <w:sz w:val="24"/>
                <w:szCs w:val="24"/>
                <w:highlight w:val="none"/>
              </w:rPr>
            </w:pPr>
            <w:r>
              <w:rPr>
                <w:rFonts w:hint="eastAsia" w:ascii="宋体" w:hAnsi="宋体"/>
                <w:sz w:val="24"/>
                <w:szCs w:val="24"/>
                <w:highlight w:val="none"/>
              </w:rPr>
              <w:t xml:space="preserve">委托代表人：           </w:t>
            </w:r>
          </w:p>
        </w:tc>
      </w:tr>
      <w:tr w14:paraId="514C3FF6">
        <w:tblPrEx>
          <w:tblCellMar>
            <w:top w:w="0" w:type="dxa"/>
            <w:left w:w="108" w:type="dxa"/>
            <w:bottom w:w="0" w:type="dxa"/>
            <w:right w:w="108" w:type="dxa"/>
          </w:tblCellMar>
        </w:tblPrEx>
        <w:trPr>
          <w:trHeight w:val="510" w:hRule="atLeast"/>
        </w:trPr>
        <w:tc>
          <w:tcPr>
            <w:tcW w:w="4357" w:type="dxa"/>
            <w:noWrap/>
            <w:vAlign w:val="center"/>
          </w:tcPr>
          <w:p w14:paraId="100214CB">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6829A8D1">
            <w:pPr>
              <w:ind w:left="248"/>
              <w:rPr>
                <w:rFonts w:ascii="宋体" w:hAnsi="宋体"/>
                <w:sz w:val="24"/>
                <w:szCs w:val="24"/>
                <w:highlight w:val="none"/>
              </w:rPr>
            </w:pPr>
            <w:r>
              <w:rPr>
                <w:rFonts w:hint="eastAsia" w:ascii="宋体" w:hAnsi="宋体"/>
                <w:sz w:val="24"/>
                <w:szCs w:val="24"/>
                <w:highlight w:val="none"/>
              </w:rPr>
              <w:t xml:space="preserve">电     话：      </w:t>
            </w:r>
          </w:p>
        </w:tc>
      </w:tr>
      <w:tr w14:paraId="3C7E0C84">
        <w:tblPrEx>
          <w:tblCellMar>
            <w:top w:w="0" w:type="dxa"/>
            <w:left w:w="108" w:type="dxa"/>
            <w:bottom w:w="0" w:type="dxa"/>
            <w:right w:w="108" w:type="dxa"/>
          </w:tblCellMar>
        </w:tblPrEx>
        <w:trPr>
          <w:trHeight w:val="510" w:hRule="atLeast"/>
        </w:trPr>
        <w:tc>
          <w:tcPr>
            <w:tcW w:w="4357" w:type="dxa"/>
            <w:noWrap/>
            <w:vAlign w:val="center"/>
          </w:tcPr>
          <w:p w14:paraId="3F4537CC">
            <w:pPr>
              <w:widowControl/>
              <w:rPr>
                <w:rFonts w:ascii="宋体" w:hAnsi="宋体"/>
                <w:sz w:val="24"/>
                <w:szCs w:val="24"/>
                <w:highlight w:val="none"/>
              </w:rPr>
            </w:pPr>
            <w:r>
              <w:rPr>
                <w:rFonts w:hint="eastAsia" w:ascii="宋体" w:hAnsi="宋体"/>
                <w:sz w:val="24"/>
                <w:szCs w:val="24"/>
                <w:highlight w:val="none"/>
              </w:rPr>
              <w:t xml:space="preserve">传     真：     </w:t>
            </w:r>
          </w:p>
        </w:tc>
        <w:tc>
          <w:tcPr>
            <w:tcW w:w="4543" w:type="dxa"/>
            <w:noWrap w:val="0"/>
            <w:vAlign w:val="center"/>
          </w:tcPr>
          <w:p w14:paraId="608AE01C">
            <w:pPr>
              <w:ind w:left="248"/>
              <w:rPr>
                <w:rFonts w:ascii="宋体" w:hAnsi="宋体"/>
                <w:sz w:val="24"/>
                <w:szCs w:val="24"/>
                <w:highlight w:val="none"/>
              </w:rPr>
            </w:pPr>
            <w:r>
              <w:rPr>
                <w:rFonts w:hint="eastAsia" w:ascii="宋体" w:hAnsi="宋体"/>
                <w:sz w:val="24"/>
                <w:szCs w:val="24"/>
                <w:highlight w:val="none"/>
              </w:rPr>
              <w:t xml:space="preserve">传     真：      </w:t>
            </w:r>
          </w:p>
        </w:tc>
      </w:tr>
      <w:tr w14:paraId="436ADE79">
        <w:tblPrEx>
          <w:tblCellMar>
            <w:top w:w="0" w:type="dxa"/>
            <w:left w:w="108" w:type="dxa"/>
            <w:bottom w:w="0" w:type="dxa"/>
            <w:right w:w="108" w:type="dxa"/>
          </w:tblCellMar>
        </w:tblPrEx>
        <w:trPr>
          <w:trHeight w:val="510" w:hRule="atLeast"/>
        </w:trPr>
        <w:tc>
          <w:tcPr>
            <w:tcW w:w="4357" w:type="dxa"/>
            <w:noWrap/>
            <w:vAlign w:val="center"/>
          </w:tcPr>
          <w:p w14:paraId="40DA893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0DDEC4D5">
            <w:pPr>
              <w:ind w:left="24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088B7FD5">
        <w:tblPrEx>
          <w:tblCellMar>
            <w:top w:w="0" w:type="dxa"/>
            <w:left w:w="108" w:type="dxa"/>
            <w:bottom w:w="0" w:type="dxa"/>
            <w:right w:w="108" w:type="dxa"/>
          </w:tblCellMar>
        </w:tblPrEx>
        <w:trPr>
          <w:trHeight w:val="510" w:hRule="atLeast"/>
        </w:trPr>
        <w:tc>
          <w:tcPr>
            <w:tcW w:w="4357" w:type="dxa"/>
            <w:noWrap/>
            <w:vAlign w:val="center"/>
          </w:tcPr>
          <w:p w14:paraId="0DE61D4A">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4ACFE9DC">
            <w:pPr>
              <w:ind w:left="248"/>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 xml:space="preserve">： </w:t>
            </w:r>
          </w:p>
        </w:tc>
      </w:tr>
    </w:tbl>
    <w:p w14:paraId="4EBD164B">
      <w:pPr>
        <w:spacing w:line="450" w:lineRule="atLeast"/>
        <w:rPr>
          <w:sz w:val="24"/>
          <w:lang w:eastAsia="zh-CN"/>
        </w:rPr>
      </w:pPr>
      <w:r>
        <w:rPr>
          <w:rFonts w:hint="eastAsia"/>
          <w:sz w:val="24"/>
          <w:lang w:eastAsia="zh-CN"/>
        </w:rPr>
        <w:t xml:space="preserve"> </w:t>
      </w:r>
    </w:p>
    <w:p w14:paraId="39BDEAE6">
      <w:pPr>
        <w:pStyle w:val="28"/>
        <w:spacing w:after="468" w:afterLines="150" w:line="276" w:lineRule="auto"/>
        <w:ind w:left="-496" w:leftChars="-339" w:hanging="250" w:hangingChars="89"/>
        <w:jc w:val="center"/>
        <w:rPr>
          <w:rFonts w:ascii="黑体" w:hAnsi="宋体" w:eastAsia="黑体"/>
          <w:b/>
          <w:sz w:val="28"/>
          <w:szCs w:val="28"/>
          <w:lang w:eastAsia="zh-CN"/>
        </w:rPr>
      </w:pPr>
    </w:p>
    <w:p w14:paraId="5EDC9F0E">
      <w:pPr>
        <w:pStyle w:val="28"/>
        <w:spacing w:after="468" w:afterLines="150" w:line="276" w:lineRule="auto"/>
        <w:ind w:left="-496" w:leftChars="-339" w:hanging="250" w:hangingChars="89"/>
        <w:jc w:val="center"/>
        <w:rPr>
          <w:rFonts w:ascii="黑体" w:hAnsi="宋体" w:eastAsia="黑体"/>
          <w:b/>
          <w:sz w:val="28"/>
          <w:szCs w:val="28"/>
          <w:lang w:eastAsia="zh-CN"/>
        </w:rPr>
      </w:pPr>
    </w:p>
    <w:p w14:paraId="500F2073">
      <w:pPr>
        <w:pStyle w:val="28"/>
        <w:spacing w:after="468" w:afterLines="150" w:line="276" w:lineRule="auto"/>
        <w:ind w:left="-496" w:leftChars="-339" w:hanging="250" w:hangingChars="89"/>
        <w:jc w:val="center"/>
        <w:rPr>
          <w:rFonts w:ascii="黑体" w:hAnsi="宋体" w:eastAsia="黑体"/>
          <w:b/>
          <w:sz w:val="28"/>
          <w:szCs w:val="28"/>
          <w:lang w:eastAsia="zh-CN"/>
        </w:rPr>
      </w:pPr>
    </w:p>
    <w:p w14:paraId="21315ECB">
      <w:pPr>
        <w:pStyle w:val="28"/>
        <w:spacing w:after="468" w:afterLines="150" w:line="276" w:lineRule="auto"/>
        <w:ind w:left="-496" w:leftChars="-339" w:hanging="250" w:hangingChars="89"/>
        <w:jc w:val="center"/>
        <w:rPr>
          <w:rFonts w:ascii="黑体" w:hAnsi="宋体" w:eastAsia="黑体"/>
          <w:b/>
          <w:sz w:val="28"/>
          <w:szCs w:val="28"/>
          <w:lang w:eastAsia="zh-CN"/>
        </w:rPr>
      </w:pPr>
    </w:p>
    <w:p w14:paraId="438FC13A">
      <w:pPr>
        <w:pStyle w:val="28"/>
        <w:spacing w:after="468" w:afterLines="150" w:line="276" w:lineRule="auto"/>
        <w:ind w:left="-496" w:leftChars="-339" w:hanging="250" w:hangingChars="89"/>
        <w:jc w:val="center"/>
        <w:rPr>
          <w:rFonts w:ascii="黑体" w:hAnsi="宋体" w:eastAsia="黑体"/>
          <w:b/>
          <w:sz w:val="28"/>
          <w:szCs w:val="28"/>
          <w:lang w:eastAsia="zh-CN"/>
        </w:rPr>
      </w:pPr>
    </w:p>
    <w:p w14:paraId="0D43251B">
      <w:pPr>
        <w:pStyle w:val="28"/>
        <w:spacing w:after="468" w:afterLines="150" w:line="276" w:lineRule="auto"/>
        <w:ind w:left="-496" w:leftChars="-339" w:hanging="250" w:hangingChars="89"/>
        <w:jc w:val="center"/>
        <w:rPr>
          <w:rFonts w:ascii="黑体" w:hAnsi="宋体" w:eastAsia="黑体"/>
          <w:b/>
          <w:sz w:val="28"/>
          <w:szCs w:val="28"/>
          <w:lang w:eastAsia="zh-CN"/>
        </w:rPr>
      </w:pPr>
    </w:p>
    <w:p w14:paraId="7F256FFE">
      <w:pPr>
        <w:pStyle w:val="28"/>
        <w:spacing w:after="468" w:afterLines="150" w:line="276" w:lineRule="auto"/>
        <w:ind w:left="-496" w:leftChars="-339" w:hanging="250" w:hangingChars="89"/>
        <w:jc w:val="center"/>
        <w:rPr>
          <w:rFonts w:ascii="黑体" w:hAnsi="宋体" w:eastAsia="黑体"/>
          <w:b/>
          <w:sz w:val="28"/>
          <w:szCs w:val="28"/>
          <w:lang w:eastAsia="zh-CN"/>
        </w:rPr>
      </w:pPr>
    </w:p>
    <w:p w14:paraId="6C11EB87">
      <w:pPr>
        <w:pStyle w:val="28"/>
        <w:spacing w:after="468" w:afterLines="150" w:line="276" w:lineRule="auto"/>
        <w:ind w:left="-496" w:leftChars="-339" w:hanging="250" w:hangingChars="89"/>
        <w:jc w:val="center"/>
        <w:rPr>
          <w:rFonts w:ascii="黑体" w:hAnsi="宋体" w:eastAsia="黑体"/>
          <w:b/>
          <w:sz w:val="28"/>
          <w:szCs w:val="28"/>
          <w:lang w:eastAsia="zh-CN"/>
        </w:rPr>
      </w:pPr>
    </w:p>
    <w:p w14:paraId="0806F914">
      <w:pPr>
        <w:pStyle w:val="28"/>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附件1、安全环保协议书</w:t>
      </w:r>
    </w:p>
    <w:p w14:paraId="7AF53D74">
      <w:pPr>
        <w:spacing w:line="360" w:lineRule="auto"/>
        <w:ind w:left="-147" w:leftChars="-67"/>
        <w:rPr>
          <w:szCs w:val="21"/>
          <w:lang w:eastAsia="zh-CN"/>
        </w:rPr>
      </w:pPr>
      <w:r>
        <w:rPr>
          <w:rFonts w:hint="eastAsia"/>
          <w:szCs w:val="21"/>
          <w:lang w:eastAsia="zh-CN"/>
        </w:rPr>
        <w:t>发包单位（以下简称甲方）：</w:t>
      </w:r>
      <w:r>
        <w:rPr>
          <w:rFonts w:hint="eastAsia"/>
          <w:szCs w:val="21"/>
          <w:u w:val="single"/>
          <w:lang w:eastAsia="zh-CN"/>
        </w:rPr>
        <w:t xml:space="preserve">     福建福海创石油化工有限公司     </w:t>
      </w:r>
      <w:r>
        <w:rPr>
          <w:rFonts w:hint="eastAsia"/>
          <w:szCs w:val="21"/>
          <w:lang w:eastAsia="zh-CN"/>
        </w:rPr>
        <w:t xml:space="preserve">   </w:t>
      </w:r>
    </w:p>
    <w:p w14:paraId="5C4C8E9D">
      <w:pPr>
        <w:spacing w:line="360" w:lineRule="auto"/>
        <w:ind w:left="-636" w:leftChars="-289" w:firstLine="440" w:firstLineChars="2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p>
    <w:p w14:paraId="6DCD8D1A">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福建福海创石油化工有限公司原料适应性技改项目PTA化验室设备及物资搬迁业务发包</w:t>
      </w:r>
      <w:r>
        <w:rPr>
          <w:rFonts w:hint="eastAsia"/>
          <w:szCs w:val="21"/>
          <w:lang w:eastAsia="zh-CN"/>
        </w:rPr>
        <w:t>签订了</w:t>
      </w:r>
      <w:r>
        <w:rPr>
          <w:rFonts w:hint="eastAsia"/>
          <w:szCs w:val="21"/>
          <w:u w:val="single"/>
          <w:lang w:eastAsia="zh-CN"/>
        </w:rPr>
        <w:t>福建福海创石油化工有限公司原料适应性技改项目PTA化验室设备及物资搬迁业务发包</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1C734C2E">
      <w:pPr>
        <w:spacing w:line="360" w:lineRule="auto"/>
        <w:ind w:left="-549" w:leftChars="-339" w:hanging="197" w:hangingChars="89"/>
        <w:rPr>
          <w:szCs w:val="21"/>
          <w:lang w:eastAsia="zh-CN"/>
        </w:rPr>
      </w:pPr>
      <w:r>
        <w:rPr>
          <w:rFonts w:hint="eastAsia"/>
          <w:b/>
          <w:szCs w:val="21"/>
          <w:lang w:eastAsia="zh-CN"/>
        </w:rPr>
        <w:t>一、甲方的权利和义务：</w:t>
      </w:r>
    </w:p>
    <w:p w14:paraId="072F7BE8">
      <w:pPr>
        <w:pStyle w:val="75"/>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5F2D05A5">
      <w:pPr>
        <w:pStyle w:val="75"/>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4165B19C">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3E55BE26">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4B57EC7B">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08060F51">
      <w:pPr>
        <w:pStyle w:val="75"/>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0C4029B3">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25C98754">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090ACCAA">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6DA99FF1">
      <w:pPr>
        <w:spacing w:line="360" w:lineRule="auto"/>
        <w:ind w:left="-549" w:leftChars="-339" w:hanging="197" w:hangingChars="89"/>
        <w:rPr>
          <w:b/>
          <w:szCs w:val="21"/>
          <w:lang w:eastAsia="zh-CN"/>
        </w:rPr>
      </w:pPr>
      <w:r>
        <w:rPr>
          <w:rFonts w:hint="eastAsia"/>
          <w:b/>
          <w:szCs w:val="21"/>
          <w:lang w:eastAsia="zh-CN"/>
        </w:rPr>
        <w:t>二、乙方的权利和义务：</w:t>
      </w:r>
    </w:p>
    <w:p w14:paraId="5C45F5ED">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14C1754F">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326D1720">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178FCAA5">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714E25AA">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51DF888D">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0D780DE9">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，依照《安全生产法》的要求配备专职或兼职安全生产管理人员，安全管理人员配备比例不等小于50比1（最少1名），</w:t>
      </w:r>
      <w:r>
        <w:rPr>
          <w:rFonts w:hint="eastAsia" w:cs="Arial"/>
          <w:lang w:eastAsia="zh-CN"/>
        </w:rPr>
        <w:t>并佩戴明显标志；编制和实施各安全环保施工方案和专项应急预案。</w:t>
      </w:r>
    </w:p>
    <w:p w14:paraId="29078542">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575484CF">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2A84244A">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59A0830">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买不低于100万/人的人身意外伤害责任险或者工伤+不低于23万/人的人身意外伤害险</w:t>
      </w:r>
      <w:r>
        <w:rPr>
          <w:rFonts w:hint="eastAsia"/>
          <w:szCs w:val="21"/>
          <w:lang w:eastAsia="zh-CN"/>
        </w:rPr>
        <w:t>），为施工人员配备合格的劳动防护用品、安全用具及应急救援设施，并保证施工工具、器械使用安全。</w:t>
      </w:r>
    </w:p>
    <w:p w14:paraId="295FCED1">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3DDCDD4A">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748112D4">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0956D107">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26C76925">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7C478719">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3DC40BB3">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44E8BDC0">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4A82294C">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57DE078">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E83E080">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6F5C35EF">
      <w:pPr>
        <w:spacing w:line="360" w:lineRule="auto"/>
        <w:ind w:left="-551" w:leftChars="-289" w:hanging="85" w:hangingChars="39"/>
        <w:rPr>
          <w:szCs w:val="21"/>
          <w:lang w:eastAsia="zh-CN"/>
        </w:rPr>
      </w:pPr>
      <w:r>
        <w:rPr>
          <w:rFonts w:hint="eastAsia"/>
          <w:szCs w:val="21"/>
          <w:lang w:eastAsia="zh-CN"/>
        </w:rPr>
        <w:t>三、违约责任及处理</w:t>
      </w:r>
    </w:p>
    <w:p w14:paraId="233109F1">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6A3C99F7">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0809580B">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E1E54F8">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43DD7FF7">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0417F0D0">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786654DE">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62BABDFB">
      <w:pPr>
        <w:spacing w:line="550" w:lineRule="exact"/>
        <w:ind w:left="-549" w:leftChars="-339" w:hanging="197" w:hangingChars="89"/>
        <w:rPr>
          <w:b/>
          <w:szCs w:val="21"/>
          <w:lang w:eastAsia="zh-CN"/>
        </w:rPr>
      </w:pPr>
      <w:r>
        <w:rPr>
          <w:rFonts w:hint="eastAsia"/>
          <w:b/>
          <w:szCs w:val="21"/>
          <w:lang w:eastAsia="zh-CN"/>
        </w:rPr>
        <w:t>四、 不可抗力：</w:t>
      </w:r>
    </w:p>
    <w:p w14:paraId="5F6EFED5">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6554DAE7">
      <w:pPr>
        <w:spacing w:line="550" w:lineRule="exact"/>
        <w:ind w:left="-549" w:leftChars="-339" w:hanging="197" w:hangingChars="89"/>
        <w:rPr>
          <w:b/>
          <w:szCs w:val="21"/>
          <w:lang w:eastAsia="zh-CN"/>
        </w:rPr>
      </w:pPr>
      <w:r>
        <w:rPr>
          <w:rFonts w:hint="eastAsia"/>
          <w:b/>
          <w:szCs w:val="21"/>
          <w:lang w:eastAsia="zh-CN"/>
        </w:rPr>
        <w:t>六、本协议书经双方盖章后生效。</w:t>
      </w:r>
    </w:p>
    <w:p w14:paraId="55196F55">
      <w:pPr>
        <w:spacing w:line="550" w:lineRule="exact"/>
        <w:ind w:left="-549" w:leftChars="-339" w:hanging="197" w:hangingChars="89"/>
        <w:rPr>
          <w:b/>
          <w:szCs w:val="21"/>
          <w:lang w:eastAsia="zh-CN"/>
        </w:rPr>
      </w:pPr>
      <w:r>
        <w:rPr>
          <w:rFonts w:hint="eastAsia"/>
          <w:b/>
          <w:szCs w:val="21"/>
          <w:lang w:eastAsia="zh-CN"/>
        </w:rPr>
        <w:t>七、协议期限：</w:t>
      </w:r>
    </w:p>
    <w:p w14:paraId="5FA2358D">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3393BCDA">
      <w:pPr>
        <w:spacing w:line="360" w:lineRule="auto"/>
        <w:ind w:left="-551" w:leftChars="-289" w:hanging="85" w:hangingChars="39"/>
        <w:rPr>
          <w:szCs w:val="21"/>
          <w:lang w:eastAsia="zh-CN"/>
        </w:rPr>
      </w:pPr>
      <w:r>
        <w:rPr>
          <w:rFonts w:hint="eastAsia"/>
          <w:szCs w:val="21"/>
          <w:lang w:eastAsia="zh-CN"/>
        </w:rPr>
        <w:t>（以下无正文）</w:t>
      </w:r>
    </w:p>
    <w:p w14:paraId="2E384A38">
      <w:pPr>
        <w:spacing w:line="276" w:lineRule="auto"/>
        <w:ind w:left="-551" w:leftChars="-339" w:hanging="195" w:hangingChars="89"/>
        <w:rPr>
          <w:szCs w:val="21"/>
          <w:lang w:eastAsia="zh-CN"/>
        </w:rPr>
      </w:pPr>
    </w:p>
    <w:p w14:paraId="1FF2D48A">
      <w:pPr>
        <w:spacing w:line="276" w:lineRule="auto"/>
        <w:ind w:left="-551" w:leftChars="-339" w:hanging="195" w:hangingChars="89"/>
        <w:rPr>
          <w:szCs w:val="21"/>
          <w:lang w:eastAsia="zh-CN"/>
        </w:rPr>
      </w:pPr>
    </w:p>
    <w:p w14:paraId="1E6D763C">
      <w:pPr>
        <w:spacing w:line="276" w:lineRule="auto"/>
        <w:ind w:left="-551" w:leftChars="-339" w:hanging="195" w:hangingChars="89"/>
        <w:rPr>
          <w:szCs w:val="21"/>
          <w:lang w:eastAsia="zh-CN"/>
        </w:rPr>
      </w:pPr>
      <w:r>
        <w:rPr>
          <w:rFonts w:hint="eastAsia"/>
          <w:szCs w:val="21"/>
          <w:lang w:eastAsia="zh-CN"/>
        </w:rPr>
        <w:t xml:space="preserve">甲方 (章)：福建福海创石油化工有限公司       乙方(章)： </w:t>
      </w:r>
    </w:p>
    <w:p w14:paraId="128CAFED">
      <w:pPr>
        <w:spacing w:line="276" w:lineRule="auto"/>
        <w:rPr>
          <w:szCs w:val="21"/>
          <w:lang w:eastAsia="zh-CN"/>
        </w:rPr>
      </w:pPr>
    </w:p>
    <w:p w14:paraId="10D4BAF2">
      <w:pPr>
        <w:spacing w:line="276" w:lineRule="auto"/>
        <w:rPr>
          <w:szCs w:val="21"/>
          <w:lang w:eastAsia="zh-CN"/>
        </w:rPr>
      </w:pPr>
    </w:p>
    <w:p w14:paraId="220D9266">
      <w:pPr>
        <w:spacing w:line="276" w:lineRule="auto"/>
        <w:ind w:left="-551" w:leftChars="-339" w:hanging="195" w:hangingChars="89"/>
        <w:rPr>
          <w:szCs w:val="21"/>
          <w:lang w:eastAsia="zh-CN"/>
        </w:rPr>
      </w:pPr>
      <w:r>
        <w:rPr>
          <w:rFonts w:hint="eastAsia"/>
          <w:szCs w:val="21"/>
          <w:lang w:eastAsia="zh-CN"/>
        </w:rPr>
        <w:t>法人代表:                                     法人代表:</w:t>
      </w:r>
    </w:p>
    <w:p w14:paraId="2EA211A7">
      <w:pPr>
        <w:spacing w:line="276" w:lineRule="auto"/>
        <w:rPr>
          <w:szCs w:val="21"/>
          <w:lang w:eastAsia="zh-CN"/>
        </w:rPr>
      </w:pPr>
    </w:p>
    <w:p w14:paraId="431F7CA2">
      <w:pPr>
        <w:spacing w:line="276" w:lineRule="auto"/>
        <w:rPr>
          <w:szCs w:val="21"/>
          <w:lang w:eastAsia="zh-CN"/>
        </w:rPr>
      </w:pPr>
    </w:p>
    <w:p w14:paraId="794B9B3E">
      <w:pPr>
        <w:spacing w:line="276" w:lineRule="auto"/>
        <w:ind w:left="-551" w:leftChars="-339" w:hanging="195" w:hangingChars="89"/>
        <w:rPr>
          <w:szCs w:val="21"/>
          <w:lang w:eastAsia="zh-CN"/>
        </w:rPr>
      </w:pPr>
      <w:r>
        <w:rPr>
          <w:rFonts w:hint="eastAsia"/>
          <w:szCs w:val="21"/>
          <w:lang w:eastAsia="zh-CN"/>
        </w:rPr>
        <w:t>法人委托代理人 :                              法人委托代理人:</w:t>
      </w:r>
    </w:p>
    <w:p w14:paraId="7E7042F9">
      <w:pPr>
        <w:spacing w:line="276" w:lineRule="auto"/>
        <w:rPr>
          <w:szCs w:val="21"/>
          <w:lang w:eastAsia="zh-CN"/>
        </w:rPr>
      </w:pPr>
    </w:p>
    <w:p w14:paraId="4329BF55">
      <w:pPr>
        <w:spacing w:line="276" w:lineRule="auto"/>
        <w:ind w:left="-551" w:leftChars="-339" w:hanging="195" w:hangingChars="89"/>
        <w:rPr>
          <w:szCs w:val="21"/>
          <w:lang w:eastAsia="zh-CN"/>
        </w:rPr>
      </w:pPr>
    </w:p>
    <w:p w14:paraId="6E4F7313">
      <w:pPr>
        <w:spacing w:line="276" w:lineRule="auto"/>
        <w:ind w:left="-551" w:leftChars="-339" w:hanging="195" w:hangingChars="89"/>
        <w:rPr>
          <w:szCs w:val="21"/>
          <w:lang w:eastAsia="zh-CN"/>
        </w:rPr>
      </w:pPr>
    </w:p>
    <w:p w14:paraId="630F24C4">
      <w:pPr>
        <w:spacing w:line="276" w:lineRule="auto"/>
        <w:ind w:left="-551" w:leftChars="-339" w:hanging="195" w:hangingChars="89"/>
      </w:pPr>
      <w:r>
        <w:rPr>
          <w:rFonts w:hint="eastAsia"/>
          <w:szCs w:val="21"/>
          <w:lang w:eastAsia="zh-CN"/>
        </w:rPr>
        <w:t>签定日期：202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rFonts w:hint="eastAsia"/>
          <w:szCs w:val="21"/>
          <w:lang w:val="en-US"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 xml:space="preserve">4月  </w:t>
      </w:r>
      <w:r>
        <w:rPr>
          <w:rFonts w:hint="eastAsia"/>
          <w:szCs w:val="21"/>
          <w:lang w:eastAsia="zh-CN"/>
        </w:rPr>
        <w:t>日</w:t>
      </w:r>
    </w:p>
    <w:p w14:paraId="7012CCF4">
      <w:pPr>
        <w:pStyle w:val="50"/>
        <w:rPr>
          <w:rFonts w:hint="eastAsia" w:ascii="宋体" w:hAnsi="宋体"/>
          <w:sz w:val="24"/>
          <w:szCs w:val="24"/>
          <w:highlight w:val="none"/>
          <w:lang w:val="en-US" w:eastAsia="zh-CN"/>
        </w:rPr>
      </w:pPr>
    </w:p>
    <w:p w14:paraId="2E787596">
      <w:pPr>
        <w:pStyle w:val="50"/>
        <w:rPr>
          <w:rFonts w:hint="eastAsia" w:ascii="宋体" w:hAnsi="宋体"/>
          <w:sz w:val="24"/>
          <w:szCs w:val="24"/>
          <w:highlight w:val="none"/>
          <w:lang w:val="en-US" w:eastAsia="zh-CN"/>
        </w:rPr>
      </w:pPr>
    </w:p>
    <w:p w14:paraId="2C4E1752">
      <w:pPr>
        <w:pStyle w:val="50"/>
        <w:rPr>
          <w:rFonts w:hint="eastAsia" w:ascii="宋体" w:hAnsi="宋体"/>
          <w:sz w:val="24"/>
          <w:szCs w:val="24"/>
          <w:highlight w:val="none"/>
          <w:lang w:val="en-US" w:eastAsia="zh-CN"/>
        </w:rPr>
      </w:pPr>
    </w:p>
    <w:p w14:paraId="061FBB9E">
      <w:pPr>
        <w:pStyle w:val="50"/>
        <w:rPr>
          <w:rFonts w:hint="eastAsia" w:ascii="宋体" w:hAnsi="宋体"/>
          <w:sz w:val="24"/>
          <w:szCs w:val="24"/>
          <w:highlight w:val="none"/>
          <w:lang w:val="en-US" w:eastAsia="zh-CN"/>
        </w:rPr>
      </w:pPr>
    </w:p>
    <w:p w14:paraId="5FC9128E">
      <w:pPr>
        <w:pStyle w:val="50"/>
        <w:rPr>
          <w:rFonts w:hint="eastAsia" w:ascii="宋体" w:hAnsi="宋体"/>
          <w:sz w:val="24"/>
          <w:szCs w:val="24"/>
          <w:highlight w:val="none"/>
          <w:lang w:val="en-US" w:eastAsia="zh-CN"/>
        </w:rPr>
      </w:pPr>
    </w:p>
    <w:p w14:paraId="6C28621E">
      <w:pPr>
        <w:pStyle w:val="50"/>
        <w:rPr>
          <w:rFonts w:hint="eastAsia" w:ascii="宋体" w:hAnsi="宋体"/>
          <w:sz w:val="24"/>
          <w:szCs w:val="24"/>
          <w:highlight w:val="none"/>
          <w:lang w:val="en-US" w:eastAsia="zh-CN"/>
        </w:rPr>
      </w:pPr>
    </w:p>
    <w:p w14:paraId="6BC232C1">
      <w:pPr>
        <w:pStyle w:val="50"/>
        <w:rPr>
          <w:rFonts w:hint="eastAsia" w:ascii="宋体" w:hAnsi="宋体"/>
          <w:sz w:val="24"/>
          <w:szCs w:val="24"/>
          <w:highlight w:val="none"/>
          <w:lang w:val="en-US" w:eastAsia="zh-CN"/>
        </w:rPr>
      </w:pPr>
    </w:p>
    <w:p w14:paraId="6317020E">
      <w:pPr>
        <w:pStyle w:val="50"/>
        <w:rPr>
          <w:rFonts w:hint="eastAsia" w:ascii="宋体" w:hAnsi="宋体"/>
          <w:sz w:val="24"/>
          <w:szCs w:val="24"/>
          <w:highlight w:val="none"/>
          <w:lang w:val="en-US" w:eastAsia="zh-CN"/>
        </w:rPr>
      </w:pPr>
    </w:p>
    <w:p w14:paraId="5E423662">
      <w:pPr>
        <w:pStyle w:val="50"/>
        <w:rPr>
          <w:rFonts w:hint="eastAsia" w:ascii="宋体" w:hAnsi="宋体"/>
          <w:sz w:val="24"/>
          <w:szCs w:val="24"/>
          <w:highlight w:val="none"/>
          <w:lang w:val="en-US" w:eastAsia="zh-CN"/>
        </w:rPr>
      </w:pPr>
    </w:p>
    <w:p w14:paraId="4C9E73A2">
      <w:pPr>
        <w:pStyle w:val="50"/>
        <w:rPr>
          <w:rFonts w:hint="eastAsia" w:ascii="宋体" w:hAnsi="宋体"/>
          <w:sz w:val="24"/>
          <w:szCs w:val="24"/>
          <w:highlight w:val="none"/>
          <w:lang w:val="en-US" w:eastAsia="zh-CN"/>
        </w:rPr>
      </w:pPr>
    </w:p>
    <w:p w14:paraId="7350BAA5">
      <w:pPr>
        <w:pStyle w:val="50"/>
        <w:rPr>
          <w:rFonts w:hint="eastAsia" w:ascii="宋体" w:hAnsi="宋体"/>
          <w:sz w:val="24"/>
          <w:szCs w:val="24"/>
          <w:highlight w:val="none"/>
          <w:lang w:val="en-US" w:eastAsia="zh-CN"/>
        </w:rPr>
      </w:pPr>
    </w:p>
    <w:p w14:paraId="663ED0C3">
      <w:pPr>
        <w:pStyle w:val="50"/>
        <w:rPr>
          <w:rFonts w:hint="eastAsia" w:ascii="宋体" w:hAnsi="宋体"/>
          <w:sz w:val="24"/>
          <w:szCs w:val="24"/>
          <w:highlight w:val="none"/>
          <w:lang w:val="en-US" w:eastAsia="zh-CN"/>
        </w:rPr>
      </w:pPr>
    </w:p>
    <w:p w14:paraId="591F6DD1">
      <w:pPr>
        <w:pStyle w:val="50"/>
        <w:rPr>
          <w:rFonts w:hint="eastAsia" w:ascii="宋体" w:hAnsi="宋体"/>
          <w:sz w:val="24"/>
          <w:szCs w:val="24"/>
          <w:highlight w:val="none"/>
          <w:lang w:val="en-US" w:eastAsia="zh-CN"/>
        </w:rPr>
      </w:pPr>
    </w:p>
    <w:p w14:paraId="667DC437">
      <w:pPr>
        <w:pStyle w:val="50"/>
        <w:rPr>
          <w:rFonts w:hint="eastAsia" w:ascii="宋体" w:hAnsi="宋体"/>
          <w:sz w:val="24"/>
          <w:szCs w:val="24"/>
          <w:highlight w:val="none"/>
          <w:lang w:val="en-US" w:eastAsia="zh-CN"/>
        </w:rPr>
      </w:pPr>
    </w:p>
    <w:p w14:paraId="45CAE69A">
      <w:pPr>
        <w:pStyle w:val="50"/>
        <w:rPr>
          <w:rFonts w:hint="eastAsia" w:ascii="宋体" w:hAnsi="宋体"/>
          <w:sz w:val="24"/>
          <w:szCs w:val="24"/>
          <w:highlight w:val="none"/>
          <w:lang w:val="en-US" w:eastAsia="zh-CN"/>
        </w:rPr>
      </w:pPr>
    </w:p>
    <w:p w14:paraId="69F00231">
      <w:pPr>
        <w:pStyle w:val="50"/>
        <w:rPr>
          <w:rFonts w:hint="eastAsia" w:ascii="宋体" w:hAnsi="宋体"/>
          <w:sz w:val="24"/>
          <w:szCs w:val="24"/>
          <w:highlight w:val="none"/>
          <w:lang w:val="en-US" w:eastAsia="zh-CN"/>
        </w:rPr>
      </w:pPr>
    </w:p>
    <w:p w14:paraId="6866EB94">
      <w:pPr>
        <w:pStyle w:val="50"/>
        <w:rPr>
          <w:rFonts w:hint="eastAsia" w:ascii="宋体" w:hAnsi="宋体"/>
          <w:sz w:val="24"/>
          <w:szCs w:val="24"/>
          <w:highlight w:val="none"/>
          <w:lang w:val="en-US" w:eastAsia="zh-CN"/>
        </w:rPr>
      </w:pPr>
    </w:p>
    <w:p w14:paraId="6DEB146E">
      <w:pPr>
        <w:pStyle w:val="50"/>
        <w:rPr>
          <w:rFonts w:hint="eastAsia" w:ascii="宋体" w:hAnsi="宋体"/>
          <w:sz w:val="24"/>
          <w:szCs w:val="24"/>
          <w:highlight w:val="none"/>
          <w:lang w:val="en-US" w:eastAsia="zh-CN"/>
        </w:rPr>
      </w:pPr>
    </w:p>
    <w:p w14:paraId="0DD06C6B">
      <w:pPr>
        <w:pStyle w:val="50"/>
        <w:rPr>
          <w:rFonts w:hint="eastAsia" w:ascii="宋体" w:hAnsi="宋体"/>
          <w:sz w:val="24"/>
          <w:szCs w:val="24"/>
          <w:highlight w:val="none"/>
          <w:lang w:val="en-US" w:eastAsia="zh-CN"/>
        </w:rPr>
      </w:pPr>
    </w:p>
    <w:p w14:paraId="19A3380B">
      <w:pPr>
        <w:pStyle w:val="50"/>
        <w:rPr>
          <w:rFonts w:hint="eastAsia" w:ascii="宋体" w:hAnsi="宋体"/>
          <w:sz w:val="24"/>
          <w:szCs w:val="24"/>
          <w:highlight w:val="none"/>
          <w:lang w:val="en-US" w:eastAsia="zh-CN"/>
        </w:rPr>
      </w:pPr>
    </w:p>
    <w:p w14:paraId="4523A690">
      <w:pPr>
        <w:pStyle w:val="50"/>
        <w:rPr>
          <w:rFonts w:hint="eastAsia" w:ascii="宋体" w:hAnsi="宋体"/>
          <w:sz w:val="24"/>
          <w:szCs w:val="24"/>
          <w:highlight w:val="none"/>
          <w:lang w:val="en-US" w:eastAsia="zh-CN"/>
        </w:rPr>
      </w:pPr>
    </w:p>
    <w:p w14:paraId="53B4CB65">
      <w:pPr>
        <w:pStyle w:val="50"/>
        <w:rPr>
          <w:rFonts w:hint="eastAsia" w:ascii="宋体" w:hAnsi="宋体"/>
          <w:sz w:val="24"/>
          <w:szCs w:val="24"/>
          <w:highlight w:val="none"/>
          <w:lang w:val="en-US" w:eastAsia="zh-CN"/>
        </w:rPr>
      </w:pPr>
    </w:p>
    <w:p w14:paraId="468D8682">
      <w:pPr>
        <w:rPr>
          <w:b/>
          <w:bCs/>
          <w:sz w:val="24"/>
          <w:szCs w:val="24"/>
          <w:highlight w:val="none"/>
        </w:rPr>
      </w:pPr>
    </w:p>
    <w:p w14:paraId="17863904">
      <w:pPr>
        <w:jc w:val="center"/>
        <w:rPr>
          <w:rFonts w:hint="eastAsia" w:ascii="宋体" w:hAnsi="宋体"/>
          <w:bCs/>
          <w:szCs w:val="21"/>
          <w:highlight w:val="none"/>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2FF0CB71">
      <w:pPr>
        <w:spacing w:line="1000" w:lineRule="exact"/>
        <w:jc w:val="center"/>
        <w:rPr>
          <w:rFonts w:hint="eastAsia"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原料适应性技改项目PTA化验室设备及物资搬迁业务发包</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4</w:t>
      </w:r>
      <w:r>
        <w:rPr>
          <w:rFonts w:ascii="Times New Roman" w:hAnsi="Times New Roman"/>
          <w:b/>
          <w:bCs/>
          <w:color w:val="FF0000"/>
          <w:w w:val="95"/>
          <w:sz w:val="32"/>
          <w:lang w:eastAsia="zh-CN"/>
        </w:rPr>
        <w:t>月</w:t>
      </w:r>
    </w:p>
    <w:p w14:paraId="53D34211">
      <w:pPr>
        <w:rPr>
          <w:lang w:eastAsia="zh-CN"/>
        </w:rPr>
      </w:pPr>
    </w:p>
    <w:p w14:paraId="6A9A7A9D">
      <w:pPr>
        <w:pStyle w:val="4"/>
      </w:pPr>
    </w:p>
    <w:p w14:paraId="435EBD37">
      <w:pPr>
        <w:pStyle w:val="4"/>
      </w:pPr>
    </w:p>
    <w:p w14:paraId="248DBB34">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5584E937">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3.提交参比文件时提供两个包装，商务参比文件（报价单）一个包装、技术参比文件一个包装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6F3D19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32BBD22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6A796B7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4F1CC3DE">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75C66B0E">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5805E0E9">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749228FA">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63AF2F6">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3E878FD3">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1A55DED">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1D92FD5B">
      <w:pPr>
        <w:rPr>
          <w:szCs w:val="21"/>
          <w:lang w:eastAsia="zh-CN"/>
        </w:rPr>
      </w:pPr>
    </w:p>
    <w:p w14:paraId="2B0E6081">
      <w:pPr>
        <w:rPr>
          <w:szCs w:val="21"/>
          <w:lang w:eastAsia="zh-CN"/>
        </w:rPr>
      </w:pPr>
    </w:p>
    <w:p w14:paraId="61990389">
      <w:pPr>
        <w:rPr>
          <w:szCs w:val="21"/>
          <w:lang w:eastAsia="zh-CN"/>
        </w:rPr>
      </w:pPr>
    </w:p>
    <w:p w14:paraId="46299455">
      <w:pPr>
        <w:rPr>
          <w:szCs w:val="21"/>
          <w:lang w:eastAsia="zh-CN"/>
        </w:rPr>
      </w:pPr>
    </w:p>
    <w:p w14:paraId="442C5A7E">
      <w:pPr>
        <w:rPr>
          <w:szCs w:val="21"/>
          <w:lang w:eastAsia="zh-CN"/>
        </w:rPr>
      </w:pPr>
    </w:p>
    <w:p w14:paraId="749876E7">
      <w:pPr>
        <w:rPr>
          <w:szCs w:val="21"/>
          <w:lang w:eastAsia="zh-CN"/>
        </w:rPr>
      </w:pPr>
    </w:p>
    <w:p w14:paraId="181661AC">
      <w:pPr>
        <w:rPr>
          <w:szCs w:val="21"/>
          <w:lang w:eastAsia="zh-CN"/>
        </w:rPr>
      </w:pPr>
    </w:p>
    <w:p w14:paraId="2DADD0BD">
      <w:pPr>
        <w:pStyle w:val="77"/>
        <w:spacing w:beforeLines="0" w:afterLines="0" w:line="240" w:lineRule="auto"/>
        <w:ind w:firstLine="618" w:firstLineChars="221"/>
        <w:rPr>
          <w:rFonts w:cs="Times New Roman"/>
          <w:bCs w:val="0"/>
          <w:color w:val="C00000"/>
          <w:lang w:eastAsia="zh-CN"/>
        </w:rPr>
      </w:pPr>
    </w:p>
    <w:p w14:paraId="002DA08E">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71751C68">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34CFC429">
      <w:pPr>
        <w:rPr>
          <w:szCs w:val="21"/>
          <w:lang w:eastAsia="zh-CN"/>
        </w:rPr>
      </w:pPr>
    </w:p>
    <w:p w14:paraId="21A51CDB">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val="en-US" w:eastAsia="zh-CN"/>
              </w:rPr>
              <w:t>7</w:t>
            </w:r>
          </w:p>
        </w:tc>
        <w:tc>
          <w:tcPr>
            <w:tcW w:w="6023" w:type="dxa"/>
          </w:tcPr>
          <w:p w14:paraId="6C26E074">
            <w:pPr>
              <w:spacing w:line="500" w:lineRule="exact"/>
              <w:rPr>
                <w:rFonts w:hint="default"/>
                <w:sz w:val="24"/>
                <w:lang w:val="en-US" w:eastAsia="zh-CN"/>
              </w:rPr>
            </w:pPr>
            <w:r>
              <w:rPr>
                <w:rFonts w:hint="eastAsia"/>
                <w:sz w:val="24"/>
                <w:lang w:val="en-US" w:eastAsia="zh-CN"/>
              </w:rPr>
              <w:t>技术协议</w:t>
            </w:r>
          </w:p>
        </w:tc>
        <w:tc>
          <w:tcPr>
            <w:tcW w:w="1843" w:type="dxa"/>
          </w:tcPr>
          <w:p w14:paraId="2A7DA13A">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8</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r>
              <w:rPr>
                <w:sz w:val="24"/>
              </w:rPr>
              <w:t>商务</w:t>
            </w:r>
            <w:r>
              <w:rPr>
                <w:rFonts w:hint="eastAsia"/>
                <w:sz w:val="24"/>
                <w:lang w:eastAsia="zh-CN"/>
              </w:rPr>
              <w:t>参比</w:t>
            </w:r>
            <w:r>
              <w:rPr>
                <w:sz w:val="24"/>
              </w:rPr>
              <w:t>文件</w:t>
            </w: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0D966427">
      <w:pPr>
        <w:pStyle w:val="4"/>
      </w:pPr>
    </w:p>
    <w:p w14:paraId="0C63721E">
      <w:pPr>
        <w:pStyle w:val="4"/>
      </w:pPr>
    </w:p>
    <w:p w14:paraId="2E75E908">
      <w:pPr>
        <w:pStyle w:val="4"/>
      </w:pPr>
    </w:p>
    <w:p w14:paraId="24AA3ED7">
      <w:pPr>
        <w:pStyle w:val="4"/>
      </w:pPr>
    </w:p>
    <w:p w14:paraId="205C3F3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PTA化验室设备及物资搬迁业务发包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4</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550450F6">
      <w:pPr>
        <w:pStyle w:val="77"/>
        <w:spacing w:beforeLines="0" w:afterLines="0" w:line="240" w:lineRule="auto"/>
        <w:rPr>
          <w:rFonts w:cs="Times New Roman"/>
          <w:bCs w:val="0"/>
          <w:lang w:eastAsia="zh-CN"/>
        </w:rPr>
      </w:pPr>
    </w:p>
    <w:p w14:paraId="7E115ECB">
      <w:pPr>
        <w:pStyle w:val="77"/>
        <w:spacing w:beforeLines="0" w:afterLines="0" w:line="240" w:lineRule="auto"/>
        <w:jc w:val="center"/>
        <w:rPr>
          <w:rFonts w:hint="default" w:eastAsia="宋体" w:cs="Times New Roman"/>
          <w:bCs w:val="0"/>
          <w:lang w:val="en-US" w:eastAsia="zh-CN"/>
        </w:rPr>
      </w:pPr>
      <w:r>
        <w:rPr>
          <w:rFonts w:hint="eastAsia" w:ascii="Times New Roman" w:hAnsi="Times New Roman"/>
          <w:b/>
          <w:bCs/>
          <w:kern w:val="2"/>
          <w:sz w:val="36"/>
          <w:szCs w:val="36"/>
          <w:lang w:val="en-US" w:eastAsia="zh-CN"/>
        </w:rPr>
        <w:t>技术协议</w:t>
      </w:r>
    </w:p>
    <w:p w14:paraId="7B6E7BB1">
      <w:pPr>
        <w:pStyle w:val="77"/>
        <w:spacing w:beforeLines="0" w:afterLines="0" w:line="240" w:lineRule="auto"/>
        <w:rPr>
          <w:rFonts w:cs="Times New Roman"/>
          <w:bCs w:val="0"/>
          <w:lang w:eastAsia="zh-CN"/>
        </w:rPr>
      </w:pPr>
    </w:p>
    <w:p w14:paraId="588C2F82">
      <w:pPr>
        <w:pStyle w:val="77"/>
        <w:spacing w:beforeLines="0" w:afterLines="0" w:line="240" w:lineRule="auto"/>
        <w:rPr>
          <w:rFonts w:cs="Times New Roman"/>
          <w:bCs w:val="0"/>
          <w:lang w:eastAsia="zh-CN"/>
        </w:rPr>
      </w:pPr>
    </w:p>
    <w:p w14:paraId="150771F6">
      <w:pPr>
        <w:pStyle w:val="77"/>
        <w:spacing w:beforeLines="0" w:afterLines="0" w:line="240" w:lineRule="auto"/>
        <w:rPr>
          <w:rFonts w:cs="Times New Roman"/>
          <w:bCs w:val="0"/>
          <w:lang w:eastAsia="zh-CN"/>
        </w:rPr>
      </w:pPr>
    </w:p>
    <w:p w14:paraId="59AB94C6">
      <w:pPr>
        <w:pStyle w:val="77"/>
        <w:spacing w:beforeLines="0" w:afterLines="0" w:line="240" w:lineRule="auto"/>
        <w:rPr>
          <w:rFonts w:cs="Times New Roman"/>
          <w:bCs w:val="0"/>
          <w:lang w:eastAsia="zh-CN"/>
        </w:rPr>
      </w:pPr>
    </w:p>
    <w:p w14:paraId="267768CA">
      <w:pPr>
        <w:pStyle w:val="77"/>
        <w:spacing w:beforeLines="0" w:afterLines="0" w:line="240" w:lineRule="auto"/>
        <w:rPr>
          <w:rFonts w:cs="Times New Roman"/>
          <w:bCs w:val="0"/>
          <w:lang w:eastAsia="zh-CN"/>
        </w:rPr>
      </w:pPr>
    </w:p>
    <w:p w14:paraId="4DFBE6B2">
      <w:pPr>
        <w:pStyle w:val="77"/>
        <w:spacing w:beforeLines="0" w:afterLines="0" w:line="240" w:lineRule="auto"/>
        <w:rPr>
          <w:rFonts w:cs="Times New Roman"/>
          <w:bCs w:val="0"/>
          <w:lang w:eastAsia="zh-CN"/>
        </w:rPr>
      </w:pPr>
    </w:p>
    <w:p w14:paraId="53CE2849">
      <w:pPr>
        <w:pStyle w:val="77"/>
        <w:spacing w:beforeLines="0" w:afterLines="0" w:line="240" w:lineRule="auto"/>
        <w:rPr>
          <w:rFonts w:cs="Times New Roman"/>
          <w:bCs w:val="0"/>
          <w:lang w:eastAsia="zh-CN"/>
        </w:rPr>
      </w:pPr>
    </w:p>
    <w:p w14:paraId="26EC4865">
      <w:pPr>
        <w:pStyle w:val="77"/>
        <w:spacing w:beforeLines="0" w:afterLines="0" w:line="240" w:lineRule="auto"/>
        <w:rPr>
          <w:rFonts w:cs="Times New Roman"/>
          <w:bCs w:val="0"/>
          <w:lang w:eastAsia="zh-CN"/>
        </w:rPr>
      </w:pPr>
    </w:p>
    <w:p w14:paraId="51A2164B">
      <w:pPr>
        <w:pStyle w:val="77"/>
        <w:spacing w:beforeLines="0" w:afterLines="0" w:line="240" w:lineRule="auto"/>
        <w:rPr>
          <w:rFonts w:cs="Times New Roman"/>
          <w:bCs w:val="0"/>
          <w:lang w:eastAsia="zh-CN"/>
        </w:rPr>
      </w:pPr>
    </w:p>
    <w:p w14:paraId="523E1FA6">
      <w:pPr>
        <w:pStyle w:val="77"/>
        <w:spacing w:beforeLines="0" w:afterLines="0" w:line="240" w:lineRule="auto"/>
        <w:rPr>
          <w:rFonts w:cs="Times New Roman"/>
          <w:bCs w:val="0"/>
          <w:lang w:eastAsia="zh-CN"/>
        </w:rPr>
      </w:pPr>
    </w:p>
    <w:p w14:paraId="34510C6E">
      <w:pPr>
        <w:pStyle w:val="77"/>
        <w:spacing w:beforeLines="0" w:afterLines="0" w:line="240" w:lineRule="auto"/>
        <w:rPr>
          <w:rFonts w:cs="Times New Roman"/>
          <w:bCs w:val="0"/>
          <w:lang w:eastAsia="zh-CN"/>
        </w:rPr>
      </w:pPr>
    </w:p>
    <w:p w14:paraId="2456ABBC">
      <w:pPr>
        <w:pStyle w:val="77"/>
        <w:spacing w:beforeLines="0" w:afterLines="0" w:line="240" w:lineRule="auto"/>
        <w:rPr>
          <w:rFonts w:cs="Times New Roman"/>
          <w:bCs w:val="0"/>
          <w:lang w:eastAsia="zh-CN"/>
        </w:rPr>
      </w:pPr>
    </w:p>
    <w:p w14:paraId="2C07019F">
      <w:pPr>
        <w:pStyle w:val="77"/>
        <w:spacing w:beforeLines="0" w:afterLines="0" w:line="240" w:lineRule="auto"/>
        <w:rPr>
          <w:rFonts w:cs="Times New Roman"/>
          <w:bCs w:val="0"/>
          <w:lang w:eastAsia="zh-CN"/>
        </w:rPr>
      </w:pPr>
    </w:p>
    <w:p w14:paraId="23D5FEB0">
      <w:pPr>
        <w:pStyle w:val="77"/>
        <w:spacing w:beforeLines="0" w:afterLines="0" w:line="240" w:lineRule="auto"/>
        <w:rPr>
          <w:rFonts w:cs="Times New Roman"/>
          <w:bCs w:val="0"/>
          <w:lang w:eastAsia="zh-CN"/>
        </w:rPr>
      </w:pPr>
    </w:p>
    <w:p w14:paraId="63987C2E">
      <w:pPr>
        <w:pStyle w:val="77"/>
        <w:spacing w:beforeLines="0" w:afterLines="0" w:line="240" w:lineRule="auto"/>
        <w:rPr>
          <w:rFonts w:cs="Times New Roman"/>
          <w:bCs w:val="0"/>
          <w:lang w:eastAsia="zh-CN"/>
        </w:rPr>
      </w:pPr>
    </w:p>
    <w:p w14:paraId="6BE0CD2C">
      <w:pPr>
        <w:pStyle w:val="77"/>
        <w:spacing w:beforeLines="0" w:afterLines="0" w:line="240" w:lineRule="auto"/>
        <w:rPr>
          <w:rFonts w:cs="Times New Roman"/>
          <w:bCs w:val="0"/>
          <w:lang w:eastAsia="zh-CN"/>
        </w:rPr>
      </w:pPr>
    </w:p>
    <w:p w14:paraId="2A2BF05F">
      <w:pPr>
        <w:pStyle w:val="77"/>
        <w:spacing w:beforeLines="0" w:afterLines="0" w:line="240" w:lineRule="auto"/>
        <w:rPr>
          <w:rFonts w:cs="Times New Roman"/>
          <w:bCs w:val="0"/>
          <w:lang w:eastAsia="zh-CN"/>
        </w:rPr>
      </w:pPr>
    </w:p>
    <w:p w14:paraId="72B128D4">
      <w:pPr>
        <w:pStyle w:val="77"/>
        <w:spacing w:beforeLines="0" w:afterLines="0" w:line="240" w:lineRule="auto"/>
        <w:rPr>
          <w:rFonts w:cs="Times New Roman"/>
          <w:bCs w:val="0"/>
          <w:lang w:eastAsia="zh-CN"/>
        </w:rPr>
      </w:pPr>
    </w:p>
    <w:p w14:paraId="11782F53">
      <w:pPr>
        <w:pStyle w:val="77"/>
        <w:spacing w:beforeLines="0" w:afterLines="0" w:line="240" w:lineRule="auto"/>
        <w:rPr>
          <w:rFonts w:cs="Times New Roman"/>
          <w:bCs w:val="0"/>
          <w:lang w:eastAsia="zh-CN"/>
        </w:rPr>
      </w:pPr>
    </w:p>
    <w:p w14:paraId="4ABC429E">
      <w:pPr>
        <w:pStyle w:val="77"/>
        <w:spacing w:beforeLines="0" w:afterLines="0" w:line="240" w:lineRule="auto"/>
        <w:rPr>
          <w:rFonts w:cs="Times New Roman"/>
          <w:bCs w:val="0"/>
          <w:lang w:eastAsia="zh-CN"/>
        </w:rPr>
      </w:pPr>
    </w:p>
    <w:p w14:paraId="33547B78">
      <w:pPr>
        <w:pStyle w:val="77"/>
        <w:spacing w:beforeLines="0" w:afterLines="0" w:line="240" w:lineRule="auto"/>
        <w:rPr>
          <w:rFonts w:cs="Times New Roman"/>
          <w:bCs w:val="0"/>
          <w:lang w:eastAsia="zh-CN"/>
        </w:rPr>
      </w:pPr>
    </w:p>
    <w:p w14:paraId="68D60B4B">
      <w:pPr>
        <w:pStyle w:val="77"/>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auto"/>
          <w:sz w:val="28"/>
          <w:szCs w:val="28"/>
          <w:u w:val="single"/>
          <w:lang w:eastAsia="zh-CN"/>
        </w:rPr>
        <w:t>福建福海创石油化工有限公司原料适应性技改项目PTA化验室设备及物资搬迁业务发包</w:t>
      </w:r>
      <w:r>
        <w:rPr>
          <w:rFonts w:hint="eastAsia" w:ascii="Times New Roman" w:hAnsi="ˎ̥"/>
          <w:color w:val="auto"/>
          <w:sz w:val="28"/>
          <w:szCs w:val="28"/>
          <w:lang w:eastAsia="zh-CN"/>
        </w:rPr>
        <w:t>采</w:t>
      </w:r>
      <w:r>
        <w:rPr>
          <w:rFonts w:hint="eastAsia" w:ascii="Times New Roman" w:hAnsi="ˎ̥"/>
          <w:sz w:val="28"/>
          <w:szCs w:val="28"/>
          <w:lang w:eastAsia="zh-CN"/>
        </w:rPr>
        <w:t>购文件的全部内容后，我方愿以以下报价，严格按照采购文件的要求，交付本项目并维修其中的任何缺陷。</w:t>
      </w:r>
    </w:p>
    <w:tbl>
      <w:tblPr>
        <w:tblStyle w:val="51"/>
        <w:tblW w:w="9499" w:type="dxa"/>
        <w:tblInd w:w="-318" w:type="dxa"/>
        <w:tblLayout w:type="fixed"/>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2597" w:hRule="atLeast"/>
        </w:trPr>
        <w:tc>
          <w:tcPr>
            <w:tcW w:w="9499" w:type="dxa"/>
            <w:shd w:val="clear" w:color="auto" w:fill="auto"/>
            <w:noWrap/>
            <w:vAlign w:val="center"/>
          </w:tcPr>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附件</w:t>
            </w:r>
            <w:r>
              <w:rPr>
                <w:rFonts w:ascii="Times New Roman" w:hAnsi="Times New Roman"/>
                <w:sz w:val="28"/>
                <w:szCs w:val="28"/>
                <w:lang w:eastAsia="zh-CN"/>
              </w:rPr>
              <w:t>：</w:t>
            </w:r>
          </w:p>
          <w:p w14:paraId="0FE76553">
            <w:pPr>
              <w:spacing w:line="360" w:lineRule="auto"/>
              <w:rPr>
                <w:lang w:eastAsia="zh-CN"/>
              </w:rPr>
            </w:pPr>
          </w:p>
        </w:tc>
      </w:tr>
    </w:tbl>
    <w:p w14:paraId="011CB6C6">
      <w:pPr>
        <w:spacing w:line="460" w:lineRule="exact"/>
        <w:ind w:firstLine="480" w:firstLineChars="200"/>
        <w:rPr>
          <w:rFonts w:hint="eastAsia"/>
          <w:sz w:val="24"/>
          <w:szCs w:val="24"/>
          <w:lang w:eastAsia="zh-CN"/>
        </w:rPr>
      </w:pPr>
    </w:p>
    <w:p w14:paraId="4A440B84">
      <w:pPr>
        <w:spacing w:line="460" w:lineRule="exact"/>
        <w:ind w:firstLine="480" w:firstLineChars="200"/>
        <w:rPr>
          <w:rFonts w:hint="eastAsia"/>
          <w:sz w:val="24"/>
          <w:szCs w:val="24"/>
          <w:lang w:eastAsia="zh-CN"/>
        </w:rPr>
      </w:pPr>
    </w:p>
    <w:p w14:paraId="03637EA0">
      <w:pPr>
        <w:spacing w:line="460" w:lineRule="exact"/>
        <w:ind w:firstLine="480" w:firstLineChars="200"/>
        <w:rPr>
          <w:rFonts w:hint="eastAsia"/>
          <w:sz w:val="24"/>
          <w:szCs w:val="24"/>
          <w:lang w:eastAsia="zh-CN"/>
        </w:rPr>
      </w:pPr>
    </w:p>
    <w:p w14:paraId="2DA4BB47">
      <w:pPr>
        <w:spacing w:line="460" w:lineRule="exact"/>
        <w:ind w:firstLine="480" w:firstLineChars="200"/>
        <w:rPr>
          <w:sz w:val="24"/>
          <w:szCs w:val="24"/>
          <w:u w:val="single"/>
          <w:lang w:eastAsia="zh-CN"/>
        </w:rPr>
      </w:pPr>
      <w:r>
        <w:rPr>
          <w:rFonts w:hint="eastAsia"/>
          <w:sz w:val="24"/>
          <w:szCs w:val="24"/>
          <w:lang w:eastAsia="zh-CN"/>
        </w:rPr>
        <w:t>参比人：</w:t>
      </w:r>
      <w:r>
        <w:rPr>
          <w:rFonts w:hint="eastAsia"/>
          <w:sz w:val="24"/>
          <w:szCs w:val="24"/>
          <w:u w:val="single"/>
          <w:lang w:eastAsia="zh-CN"/>
        </w:rPr>
        <w:t xml:space="preserve">      </w:t>
      </w:r>
      <w:r>
        <w:rPr>
          <w:rFonts w:hint="eastAsia"/>
          <w:color w:val="00B050"/>
          <w:sz w:val="24"/>
          <w:szCs w:val="24"/>
          <w:lang w:eastAsia="zh-CN"/>
        </w:rPr>
        <w:t>（加盖参比单位章）</w:t>
      </w:r>
    </w:p>
    <w:p w14:paraId="23B16F1B">
      <w:pPr>
        <w:spacing w:line="460" w:lineRule="exact"/>
        <w:ind w:firstLine="480" w:firstLineChars="200"/>
        <w:rPr>
          <w:sz w:val="24"/>
          <w:szCs w:val="24"/>
          <w:u w:val="single"/>
          <w:lang w:eastAsia="zh-CN"/>
        </w:rPr>
      </w:pPr>
    </w:p>
    <w:p w14:paraId="69003041">
      <w:pPr>
        <w:spacing w:line="460" w:lineRule="exact"/>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47481876">
      <w:pPr>
        <w:spacing w:line="460" w:lineRule="exact"/>
        <w:ind w:firstLine="480" w:firstLineChars="200"/>
        <w:rPr>
          <w:color w:val="00B050"/>
          <w:sz w:val="24"/>
          <w:szCs w:val="24"/>
          <w:lang w:eastAsia="zh-CN"/>
        </w:rPr>
      </w:pPr>
    </w:p>
    <w:p w14:paraId="33DF4175">
      <w:pPr>
        <w:spacing w:line="460" w:lineRule="exact"/>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6DEF023">
      <w:pPr>
        <w:spacing w:line="500" w:lineRule="exact"/>
        <w:rPr>
          <w:color w:val="4E6127"/>
          <w:sz w:val="24"/>
          <w:szCs w:val="24"/>
          <w:u w:val="single"/>
          <w:lang w:eastAsia="zh-CN"/>
        </w:rPr>
      </w:pPr>
    </w:p>
    <w:p w14:paraId="01AF1EE6">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9" o:spid="_x0000_s307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3734"/>
                  <w:docPartObj>
                    <w:docPartGallery w:val="autotext"/>
                  </w:docPartObj>
                </w:sdtPr>
                <w:sdtContent>
                  <w:sdt>
                    <w:sdtPr>
                      <w:id w:val="147455831"/>
                      <w:docPartObj>
                        <w:docPartGallery w:val="autotext"/>
                      </w:docPartObj>
                    </w:sdtPr>
                    <w:sdtContent>
                      <w:p w14:paraId="1647D162">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57B62046"/>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80" o:spid="_x0000_s308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47454029"/>
                  <w:docPartObj>
                    <w:docPartGallery w:val="autotext"/>
                  </w:docPartObj>
                </w:sdtPr>
                <w:sdtContent>
                  <w:sdt>
                    <w:sdtPr>
                      <w:id w:val="147459734"/>
                      <w:docPartObj>
                        <w:docPartGallery w:val="autotext"/>
                      </w:docPartObj>
                    </w:sdtPr>
                    <w:sdtContent>
                      <w:p w14:paraId="553185B1">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1F80BD5F"/>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7775C1D">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2" o:spid="_x0000_s308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90B85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786"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2FD1E59B"/>
    <w:multiLevelType w:val="singleLevel"/>
    <w:tmpl w:val="2FD1E59B"/>
    <w:lvl w:ilvl="0" w:tentative="0">
      <w:start w:val="1"/>
      <w:numFmt w:val="decimal"/>
      <w:suff w:val="nothing"/>
      <w:lvlText w:val="%1、"/>
      <w:lvlJc w:val="left"/>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44014A"/>
    <w:multiLevelType w:val="singleLevel"/>
    <w:tmpl w:val="4B44014A"/>
    <w:lvl w:ilvl="0" w:tentative="0">
      <w:start w:val="9"/>
      <w:numFmt w:val="chineseCounting"/>
      <w:suff w:val="nothing"/>
      <w:lvlText w:val="%1、"/>
      <w:lvlJc w:val="left"/>
      <w:rPr>
        <w:rFonts w:hint="eastAsia"/>
      </w:rPr>
    </w:lvl>
  </w:abstractNum>
  <w:abstractNum w:abstractNumId="11">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3">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2"/>
  </w:num>
  <w:num w:numId="2">
    <w:abstractNumId w:val="0"/>
  </w:num>
  <w:num w:numId="3">
    <w:abstractNumId w:val="10"/>
  </w:num>
  <w:num w:numId="4">
    <w:abstractNumId w:val="4"/>
  </w:num>
  <w:num w:numId="5">
    <w:abstractNumId w:val="6"/>
  </w:num>
  <w:num w:numId="6">
    <w:abstractNumId w:val="7"/>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145B6"/>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12608F9"/>
    <w:rsid w:val="0367315B"/>
    <w:rsid w:val="061139E5"/>
    <w:rsid w:val="06F50B00"/>
    <w:rsid w:val="076E1278"/>
    <w:rsid w:val="08D1141D"/>
    <w:rsid w:val="0B296DE2"/>
    <w:rsid w:val="0D267C7A"/>
    <w:rsid w:val="0DC42AF4"/>
    <w:rsid w:val="0F6C3301"/>
    <w:rsid w:val="10294AA3"/>
    <w:rsid w:val="10E40CA0"/>
    <w:rsid w:val="136130D9"/>
    <w:rsid w:val="18DD4F7E"/>
    <w:rsid w:val="195B58A2"/>
    <w:rsid w:val="1E085A14"/>
    <w:rsid w:val="1F5340C3"/>
    <w:rsid w:val="1FF43DDB"/>
    <w:rsid w:val="21933AA2"/>
    <w:rsid w:val="233E66B2"/>
    <w:rsid w:val="23575EA4"/>
    <w:rsid w:val="25BF356F"/>
    <w:rsid w:val="25DB0C2D"/>
    <w:rsid w:val="269469E7"/>
    <w:rsid w:val="29FC3B14"/>
    <w:rsid w:val="2B11792E"/>
    <w:rsid w:val="2E2E3C81"/>
    <w:rsid w:val="2E836228"/>
    <w:rsid w:val="2EB52D90"/>
    <w:rsid w:val="31C54755"/>
    <w:rsid w:val="3216608C"/>
    <w:rsid w:val="34CE14C6"/>
    <w:rsid w:val="34D84CEC"/>
    <w:rsid w:val="374E3A19"/>
    <w:rsid w:val="37AF5AB7"/>
    <w:rsid w:val="37F64385"/>
    <w:rsid w:val="39F107F1"/>
    <w:rsid w:val="3B1C3371"/>
    <w:rsid w:val="3CC23198"/>
    <w:rsid w:val="3DDF4815"/>
    <w:rsid w:val="3FE669E5"/>
    <w:rsid w:val="4BD313C4"/>
    <w:rsid w:val="4C562C3A"/>
    <w:rsid w:val="4E75733A"/>
    <w:rsid w:val="50F63E28"/>
    <w:rsid w:val="511F35C1"/>
    <w:rsid w:val="51901FC3"/>
    <w:rsid w:val="51E7154B"/>
    <w:rsid w:val="5221007F"/>
    <w:rsid w:val="52926B5A"/>
    <w:rsid w:val="5457245C"/>
    <w:rsid w:val="545C5E51"/>
    <w:rsid w:val="5486175B"/>
    <w:rsid w:val="57667D24"/>
    <w:rsid w:val="57CE5BC3"/>
    <w:rsid w:val="5AE1516A"/>
    <w:rsid w:val="5AF328A2"/>
    <w:rsid w:val="5B6A3A79"/>
    <w:rsid w:val="5C1A5F7B"/>
    <w:rsid w:val="5CF20CCA"/>
    <w:rsid w:val="645771F8"/>
    <w:rsid w:val="667D41A5"/>
    <w:rsid w:val="698711F2"/>
    <w:rsid w:val="6A54112D"/>
    <w:rsid w:val="6AA035AE"/>
    <w:rsid w:val="6E0F2E14"/>
    <w:rsid w:val="6F1E141D"/>
    <w:rsid w:val="6F5354F8"/>
    <w:rsid w:val="740A2BDE"/>
    <w:rsid w:val="751839E0"/>
    <w:rsid w:val="76274F93"/>
    <w:rsid w:val="76331222"/>
    <w:rsid w:val="76763DAC"/>
    <w:rsid w:val="79EB3F2F"/>
    <w:rsid w:val="7B11789E"/>
    <w:rsid w:val="7DC94A0A"/>
    <w:rsid w:val="7DEF1420"/>
    <w:rsid w:val="7F5412BC"/>
    <w:rsid w:val="7FE9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qFormat/>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qFormat/>
    <w:uiPriority w:val="0"/>
    <w:rPr>
      <w:rFonts w:ascii="宋体" w:hAnsi="宋体" w:cs="宋体"/>
      <w:sz w:val="22"/>
      <w:szCs w:val="22"/>
      <w:lang w:eastAsia="en-US"/>
    </w:rPr>
  </w:style>
  <w:style w:type="character" w:customStyle="1" w:styleId="130">
    <w:name w:val="标题 Char1"/>
    <w:basedOn w:val="53"/>
    <w:qFormat/>
    <w:uiPriority w:val="0"/>
    <w:rPr>
      <w:rFonts w:asciiTheme="majorHAnsi" w:hAnsiTheme="majorHAnsi" w:cstheme="majorBidi"/>
      <w:b/>
      <w:bCs/>
      <w:sz w:val="32"/>
      <w:szCs w:val="32"/>
      <w:lang w:eastAsia="en-US"/>
    </w:rPr>
  </w:style>
  <w:style w:type="character" w:customStyle="1" w:styleId="131">
    <w:name w:val="正文文本缩进 3 Char1"/>
    <w:basedOn w:val="53"/>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5"/>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9" textRotate="1"/>
    <customShpInfo spid="_x0000_s3080" textRotate="1"/>
    <customShpInfo spid="_x0000_s3081" textRotate="1"/>
    <customShpInfo spid="_x0000_s3076"/>
    <customShpInfo spid="_x0000_s3082"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1372</Words>
  <Characters>1533</Characters>
  <Lines>127</Lines>
  <Paragraphs>35</Paragraphs>
  <TotalTime>3</TotalTime>
  <ScaleCrop>false</ScaleCrop>
  <LinksUpToDate>false</LinksUpToDate>
  <CharactersWithSpaces>1698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2026-04-21T05:44:44Z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FD708A30BF3A405D8FA1C369B90B9452_12</vt:lpwstr>
  </property>
</Properties>
</file>