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EC62E9" w:rsidRDefault="00E13100" w:rsidP="0023513B">
      <w:pPr>
        <w:pStyle w:val="13"/>
        <w:spacing w:line="360" w:lineRule="auto"/>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2257AF" w:rsidRPr="002257AF">
        <w:rPr>
          <w:rFonts w:ascii="仿宋" w:eastAsia="仿宋" w:hAnsi="仿宋"/>
          <w:b/>
          <w:bCs/>
          <w:color w:val="333333"/>
          <w:sz w:val="36"/>
          <w:szCs w:val="36"/>
          <w:shd w:val="clear" w:color="auto" w:fill="FFFFFF"/>
        </w:rPr>
        <w:t>CL-3120-202604000463</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2257AF">
        <w:rPr>
          <w:rFonts w:ascii="仿宋" w:eastAsia="仿宋" w:hAnsi="仿宋" w:hint="eastAsia"/>
          <w:b/>
          <w:sz w:val="36"/>
          <w:szCs w:val="36"/>
        </w:rPr>
        <w:t>四</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2257AF" w:rsidRPr="002257AF">
        <w:rPr>
          <w:rFonts w:ascii="仿宋" w:eastAsia="仿宋" w:hAnsi="仿宋"/>
          <w:sz w:val="28"/>
          <w:szCs w:val="28"/>
          <w:lang w:eastAsia="zh-CN"/>
        </w:rPr>
        <w:t>CL-3120-202604000463</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采购量3000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7C2738">
        <w:rPr>
          <w:rFonts w:ascii="仿宋" w:eastAsia="仿宋" w:hAnsi="仿宋" w:hint="eastAsia"/>
          <w:sz w:val="28"/>
          <w:szCs w:val="28"/>
          <w:lang w:eastAsia="zh-CN"/>
        </w:rPr>
        <w:t>75</w:t>
      </w:r>
      <w:r w:rsidR="00B41FDF">
        <w:rPr>
          <w:rFonts w:ascii="仿宋" w:eastAsia="仿宋" w:hAnsi="仿宋" w:hint="eastAsia"/>
          <w:sz w:val="28"/>
          <w:szCs w:val="28"/>
          <w:lang w:eastAsia="zh-CN"/>
        </w:rPr>
        <w:t>-</w:t>
      </w:r>
      <w:r w:rsidR="007C2738">
        <w:rPr>
          <w:rFonts w:ascii="仿宋" w:eastAsia="仿宋" w:hAnsi="仿宋" w:hint="eastAsia"/>
          <w:sz w:val="28"/>
          <w:szCs w:val="28"/>
          <w:lang w:eastAsia="zh-CN"/>
        </w:rPr>
        <w:t>125</w:t>
      </w:r>
      <w:r w:rsidR="00B41FDF">
        <w:rPr>
          <w:rFonts w:ascii="仿宋" w:eastAsia="仿宋" w:hAnsi="仿宋" w:hint="eastAsia"/>
          <w:sz w:val="28"/>
          <w:szCs w:val="28"/>
          <w:lang w:eastAsia="zh-CN"/>
        </w:rPr>
        <w:t>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2257AF">
        <w:rPr>
          <w:rFonts w:ascii="仿宋" w:eastAsia="仿宋" w:hAnsi="仿宋" w:hint="eastAsia"/>
          <w:sz w:val="28"/>
          <w:szCs w:val="28"/>
          <w:highlight w:val="yellow"/>
          <w:lang w:eastAsia="zh-CN"/>
        </w:rPr>
        <w:t>4</w:t>
      </w:r>
      <w:r w:rsidR="00991A52" w:rsidRPr="00F82AB4">
        <w:rPr>
          <w:rFonts w:ascii="仿宋" w:eastAsia="仿宋" w:hAnsi="仿宋" w:hint="eastAsia"/>
          <w:sz w:val="28"/>
          <w:szCs w:val="28"/>
          <w:highlight w:val="yellow"/>
          <w:lang w:eastAsia="zh-CN"/>
        </w:rPr>
        <w:t>月</w:t>
      </w:r>
      <w:r w:rsidR="002257AF">
        <w:rPr>
          <w:rFonts w:ascii="仿宋" w:eastAsia="仿宋" w:hAnsi="仿宋" w:hint="eastAsia"/>
          <w:sz w:val="28"/>
          <w:szCs w:val="28"/>
          <w:highlight w:val="yellow"/>
          <w:lang w:eastAsia="zh-CN"/>
        </w:rPr>
        <w:t>2</w:t>
      </w:r>
      <w:r w:rsidR="007C2738">
        <w:rPr>
          <w:rFonts w:ascii="仿宋" w:eastAsia="仿宋" w:hAnsi="仿宋" w:hint="eastAsia"/>
          <w:sz w:val="28"/>
          <w:szCs w:val="28"/>
          <w:highlight w:val="yellow"/>
          <w:lang w:eastAsia="zh-CN"/>
        </w:rPr>
        <w:t>7</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2257AF">
        <w:rPr>
          <w:rFonts w:ascii="仿宋" w:eastAsia="仿宋" w:hAnsi="仿宋" w:hint="eastAsia"/>
          <w:sz w:val="28"/>
          <w:szCs w:val="28"/>
          <w:lang w:eastAsia="zh-CN"/>
        </w:rPr>
        <w:t>4</w:t>
      </w:r>
      <w:r w:rsidRPr="00377AC9">
        <w:rPr>
          <w:rFonts w:ascii="仿宋" w:eastAsia="仿宋" w:hAnsi="仿宋" w:hint="eastAsia"/>
          <w:sz w:val="28"/>
          <w:szCs w:val="28"/>
          <w:lang w:eastAsia="zh-CN"/>
        </w:rPr>
        <w:t>月</w:t>
      </w:r>
      <w:r w:rsidR="007C2738">
        <w:rPr>
          <w:rFonts w:ascii="仿宋" w:eastAsia="仿宋" w:hAnsi="仿宋" w:hint="eastAsia"/>
          <w:sz w:val="28"/>
          <w:szCs w:val="28"/>
          <w:lang w:eastAsia="zh-CN"/>
        </w:rPr>
        <w:t>20</w:t>
      </w:r>
      <w:r w:rsidRPr="00377AC9">
        <w:rPr>
          <w:rFonts w:ascii="仿宋" w:eastAsia="仿宋" w:hAnsi="仿宋" w:hint="eastAsia"/>
          <w:sz w:val="28"/>
          <w:szCs w:val="28"/>
          <w:lang w:eastAsia="zh-CN"/>
        </w:rPr>
        <w:t>日17:00。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002257AF">
        <w:rPr>
          <w:rFonts w:ascii="仿宋" w:eastAsia="仿宋" w:hAnsi="仿宋" w:hint="eastAsia"/>
          <w:sz w:val="28"/>
          <w:szCs w:val="28"/>
          <w:highlight w:val="yellow"/>
          <w:lang w:eastAsia="zh-CN"/>
        </w:rPr>
        <w:t>4</w:t>
      </w:r>
      <w:r w:rsidRPr="00BC29B7">
        <w:rPr>
          <w:rFonts w:ascii="仿宋" w:eastAsia="仿宋" w:hAnsi="仿宋"/>
          <w:sz w:val="28"/>
          <w:szCs w:val="28"/>
          <w:highlight w:val="yellow"/>
          <w:lang w:eastAsia="zh-CN"/>
        </w:rPr>
        <w:t>月</w:t>
      </w:r>
      <w:r w:rsidR="002257AF">
        <w:rPr>
          <w:rFonts w:ascii="仿宋" w:eastAsia="仿宋" w:hAnsi="仿宋" w:hint="eastAsia"/>
          <w:sz w:val="28"/>
          <w:szCs w:val="28"/>
          <w:highlight w:val="yellow"/>
          <w:lang w:eastAsia="zh-CN"/>
        </w:rPr>
        <w:t>2</w:t>
      </w:r>
      <w:r w:rsidR="007C2738">
        <w:rPr>
          <w:rFonts w:ascii="仿宋" w:eastAsia="仿宋" w:hAnsi="仿宋" w:hint="eastAsia"/>
          <w:sz w:val="28"/>
          <w:szCs w:val="28"/>
          <w:highlight w:val="yellow"/>
          <w:lang w:eastAsia="zh-CN"/>
        </w:rPr>
        <w:t>2</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2257AF"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2257AF">
        <w:rPr>
          <w:rFonts w:ascii="仿宋" w:eastAsia="仿宋" w:hAnsi="仿宋" w:hint="eastAsia"/>
          <w:sz w:val="28"/>
          <w:szCs w:val="28"/>
          <w:highlight w:val="yellow"/>
          <w:lang w:eastAsia="zh-CN"/>
        </w:rPr>
        <w:t>2、递交地址：</w:t>
      </w:r>
      <w:r w:rsidR="002257AF" w:rsidRPr="002257AF">
        <w:rPr>
          <w:rFonts w:ascii="仿宋" w:eastAsia="仿宋" w:hAnsi="仿宋" w:hint="eastAsia"/>
          <w:sz w:val="28"/>
          <w:szCs w:val="28"/>
          <w:highlight w:val="yellow"/>
          <w:lang w:eastAsia="zh-CN"/>
        </w:rPr>
        <w:t>福建省漳州市古雷开发区纵四路西侧</w:t>
      </w:r>
      <w:r w:rsidR="002257AF">
        <w:rPr>
          <w:rFonts w:ascii="仿宋" w:eastAsia="仿宋" w:hAnsi="仿宋" w:hint="eastAsia"/>
          <w:sz w:val="28"/>
          <w:szCs w:val="28"/>
          <w:highlight w:val="yellow"/>
          <w:lang w:eastAsia="zh-CN"/>
        </w:rPr>
        <w:t>福化古雷运营中心17楼</w:t>
      </w:r>
      <w:r w:rsidRPr="002257AF">
        <w:rPr>
          <w:rFonts w:ascii="仿宋" w:eastAsia="仿宋" w:hAnsi="仿宋" w:hint="eastAsia"/>
          <w:sz w:val="28"/>
          <w:szCs w:val="28"/>
          <w:highlight w:val="yellow"/>
          <w:lang w:eastAsia="zh-CN"/>
        </w:rPr>
        <w:t>。</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1.参比人应缴纳参比保证金，保证金金额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联系地址：</w:t>
      </w:r>
      <w:r w:rsidR="002257AF" w:rsidRPr="002257AF">
        <w:rPr>
          <w:rFonts w:ascii="仿宋" w:eastAsia="仿宋" w:hAnsi="仿宋" w:hint="eastAsia"/>
          <w:sz w:val="28"/>
          <w:szCs w:val="28"/>
          <w:highlight w:val="yellow"/>
          <w:lang w:eastAsia="zh-CN"/>
        </w:rPr>
        <w:t>福建省漳州市古雷开发区纵四路西侧</w:t>
      </w:r>
      <w:r w:rsidR="002257AF">
        <w:rPr>
          <w:rFonts w:ascii="仿宋" w:eastAsia="仿宋" w:hAnsi="仿宋" w:hint="eastAsia"/>
          <w:sz w:val="28"/>
          <w:szCs w:val="28"/>
          <w:highlight w:val="yellow"/>
          <w:lang w:eastAsia="zh-CN"/>
        </w:rPr>
        <w:t>福化古雷运营中心17楼</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2257AF">
        <w:rPr>
          <w:rFonts w:ascii="仿宋" w:eastAsia="仿宋" w:hAnsi="仿宋" w:hint="eastAsia"/>
          <w:sz w:val="28"/>
          <w:szCs w:val="28"/>
          <w:lang w:eastAsia="zh-CN"/>
        </w:rPr>
        <w:t>4</w:t>
      </w:r>
      <w:r w:rsidRPr="00EC62E9">
        <w:rPr>
          <w:rFonts w:ascii="仿宋" w:eastAsia="仿宋" w:hAnsi="仿宋" w:hint="eastAsia"/>
          <w:sz w:val="28"/>
          <w:szCs w:val="28"/>
          <w:lang w:eastAsia="zh-CN"/>
        </w:rPr>
        <w:t>月</w:t>
      </w:r>
      <w:r w:rsidR="002257AF">
        <w:rPr>
          <w:rFonts w:ascii="仿宋" w:eastAsia="仿宋" w:hAnsi="仿宋" w:hint="eastAsia"/>
          <w:sz w:val="28"/>
          <w:szCs w:val="28"/>
          <w:lang w:eastAsia="zh-CN"/>
        </w:rPr>
        <w:t>1</w:t>
      </w:r>
      <w:r w:rsidR="007C2738">
        <w:rPr>
          <w:rFonts w:ascii="仿宋" w:eastAsia="仿宋" w:hAnsi="仿宋" w:hint="eastAsia"/>
          <w:sz w:val="28"/>
          <w:szCs w:val="28"/>
          <w:lang w:eastAsia="zh-CN"/>
        </w:rPr>
        <w:t>5</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3000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2257AF">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2257AF">
              <w:rPr>
                <w:rFonts w:ascii="仿宋" w:eastAsia="仿宋" w:hAnsi="仿宋" w:cstheme="minorEastAsia" w:hint="eastAsia"/>
                <w:color w:val="000000"/>
                <w:sz w:val="28"/>
                <w:szCs w:val="28"/>
                <w:lang w:eastAsia="zh-CN"/>
              </w:rPr>
              <w:t>5</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F82AB4">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（第一中选人签约2000吨；第二中选人签约1000吨）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2257AF" w:rsidP="004F1FC1">
            <w:pPr>
              <w:spacing w:line="360" w:lineRule="auto"/>
              <w:jc w:val="both"/>
              <w:rPr>
                <w:rFonts w:ascii="仿宋" w:eastAsia="仿宋" w:hAnsi="仿宋" w:cstheme="minorEastAsia"/>
                <w:sz w:val="28"/>
                <w:szCs w:val="28"/>
                <w:lang w:eastAsia="zh-CN"/>
              </w:rPr>
            </w:pPr>
            <w:r w:rsidRPr="002257AF">
              <w:rPr>
                <w:rFonts w:ascii="仿宋" w:eastAsia="仿宋" w:hAnsi="仿宋" w:hint="eastAsia"/>
                <w:sz w:val="28"/>
                <w:szCs w:val="28"/>
                <w:highlight w:val="yellow"/>
                <w:lang w:eastAsia="zh-CN"/>
              </w:rPr>
              <w:t>福建省漳州市古雷开发区纵四路西侧</w:t>
            </w:r>
            <w:r>
              <w:rPr>
                <w:rFonts w:ascii="仿宋" w:eastAsia="仿宋" w:hAnsi="仿宋" w:hint="eastAsia"/>
                <w:sz w:val="28"/>
                <w:szCs w:val="28"/>
                <w:highlight w:val="yellow"/>
                <w:lang w:eastAsia="zh-CN"/>
              </w:rPr>
              <w:t>福化古雷运营中心17楼</w:t>
            </w:r>
            <w:r w:rsidR="00BC29B7" w:rsidRPr="00BC29B7">
              <w:rPr>
                <w:rFonts w:ascii="仿宋" w:eastAsia="仿宋" w:hAnsi="仿宋" w:cstheme="minorEastAsia"/>
                <w:sz w:val="28"/>
                <w:szCs w:val="28"/>
                <w:lang w:eastAsia="zh-CN"/>
              </w:rPr>
              <w:t>，刘少剑，15060529521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注：开户许可证上账号应与参比保证金转账回单上账号一致，否则视为</w:t>
      </w:r>
      <w:r w:rsidRPr="00EC62E9">
        <w:rPr>
          <w:rFonts w:ascii="仿宋" w:eastAsia="仿宋" w:hAnsi="仿宋" w:hint="eastAsia"/>
          <w:sz w:val="28"/>
          <w:szCs w:val="28"/>
          <w:lang w:eastAsia="zh-CN"/>
        </w:rPr>
        <w:lastRenderedPageBreak/>
        <w:t>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7C2738">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7C2738">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1.1</w:t>
      </w:r>
      <w:r w:rsidR="002257AF">
        <w:rPr>
          <w:rFonts w:ascii="仿宋" w:eastAsia="仿宋" w:hAnsi="仿宋" w:hint="eastAsia"/>
          <w:sz w:val="28"/>
          <w:szCs w:val="28"/>
          <w:lang w:eastAsia="zh-CN"/>
        </w:rPr>
        <w:t xml:space="preserve"> </w:t>
      </w:r>
      <w:r w:rsidR="002257AF"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2257AF">
        <w:rPr>
          <w:rFonts w:ascii="仿宋" w:eastAsia="仿宋" w:hAnsi="仿宋" w:hint="eastAsia"/>
          <w:sz w:val="28"/>
          <w:szCs w:val="28"/>
          <w:highlight w:val="yellow"/>
          <w:lang w:eastAsia="zh-CN"/>
        </w:rPr>
        <w:t>剩余的有效参比人，按报价从低到高排名逐家议价，同意按最低价成交的参比人</w:t>
      </w:r>
      <w:r w:rsidR="002257AF" w:rsidRPr="00991A52">
        <w:rPr>
          <w:rFonts w:ascii="仿宋" w:eastAsia="仿宋" w:hAnsi="仿宋" w:hint="eastAsia"/>
          <w:sz w:val="28"/>
          <w:szCs w:val="28"/>
          <w:highlight w:val="yellow"/>
          <w:lang w:eastAsia="zh-CN"/>
        </w:rPr>
        <w:t>作为第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sidRPr="006B1426">
        <w:rPr>
          <w:rFonts w:ascii="仿宋" w:eastAsia="仿宋" w:hAnsi="仿宋" w:hint="eastAsia"/>
          <w:sz w:val="28"/>
          <w:szCs w:val="28"/>
          <w:highlight w:val="yellow"/>
          <w:lang w:eastAsia="zh-CN"/>
        </w:rPr>
        <w:t>如剩余的有效参比人均不同意与最低价，由</w:t>
      </w:r>
      <w:r w:rsidR="002257AF">
        <w:rPr>
          <w:rFonts w:ascii="仿宋" w:eastAsia="仿宋" w:hAnsi="仿宋" w:hint="eastAsia"/>
          <w:sz w:val="28"/>
          <w:szCs w:val="28"/>
          <w:highlight w:val="yellow"/>
          <w:lang w:eastAsia="zh-CN"/>
        </w:rPr>
        <w:t>本项目</w:t>
      </w:r>
      <w:r w:rsidR="002257AF" w:rsidRPr="006B1426">
        <w:rPr>
          <w:rFonts w:ascii="仿宋" w:eastAsia="仿宋" w:hAnsi="仿宋" w:hint="eastAsia"/>
          <w:sz w:val="28"/>
          <w:szCs w:val="28"/>
          <w:highlight w:val="yellow"/>
          <w:lang w:eastAsia="zh-CN"/>
        </w:rPr>
        <w:t>评选小组商定</w:t>
      </w:r>
      <w:r w:rsidR="002257AF">
        <w:rPr>
          <w:rFonts w:ascii="仿宋" w:eastAsia="仿宋" w:hAnsi="仿宋" w:hint="eastAsia"/>
          <w:sz w:val="28"/>
          <w:szCs w:val="28"/>
          <w:highlight w:val="yellow"/>
          <w:lang w:eastAsia="zh-CN"/>
        </w:rPr>
        <w:t>选取</w:t>
      </w:r>
      <w:r w:rsidR="002257AF" w:rsidRPr="00991A52">
        <w:rPr>
          <w:rFonts w:ascii="仿宋" w:eastAsia="仿宋" w:hAnsi="仿宋" w:hint="eastAsia"/>
          <w:sz w:val="28"/>
          <w:szCs w:val="28"/>
          <w:highlight w:val="yellow"/>
          <w:lang w:eastAsia="zh-CN"/>
        </w:rPr>
        <w:t>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Pr>
          <w:rFonts w:ascii="仿宋" w:eastAsia="仿宋" w:hAnsi="仿宋" w:hint="eastAsia"/>
          <w:sz w:val="28"/>
          <w:szCs w:val="28"/>
          <w:highlight w:val="yellow"/>
          <w:lang w:eastAsia="zh-CN"/>
        </w:rPr>
        <w:t>，并调整签约量</w:t>
      </w:r>
      <w:r w:rsidR="002257AF" w:rsidRPr="00991A52">
        <w:rPr>
          <w:rFonts w:ascii="仿宋" w:eastAsia="仿宋" w:hAnsi="仿宋" w:hint="eastAsia"/>
          <w:sz w:val="28"/>
          <w:szCs w:val="28"/>
          <w:highlight w:val="yellow"/>
          <w:lang w:eastAsia="zh-CN"/>
        </w:rPr>
        <w:t>。</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lastRenderedPageBreak/>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7C2738">
        <w:rPr>
          <w:rFonts w:ascii="仿宋" w:eastAsia="仿宋" w:hAnsi="仿宋" w:hint="eastAsia"/>
          <w:b/>
          <w:sz w:val="28"/>
          <w:szCs w:val="28"/>
          <w:lang w:eastAsia="zh-CN"/>
        </w:rPr>
        <w:t>及</w:t>
      </w:r>
      <w:r w:rsidR="007C2738" w:rsidRPr="000F6A94">
        <w:rPr>
          <w:rFonts w:ascii="仿宋" w:eastAsia="仿宋" w:hAnsi="仿宋"/>
          <w:b/>
          <w:sz w:val="28"/>
          <w:szCs w:val="28"/>
          <w:lang w:eastAsia="zh-CN"/>
        </w:rPr>
        <w:t>其</w:t>
      </w:r>
      <w:r w:rsidR="007C2738" w:rsidRPr="000F6A94">
        <w:rPr>
          <w:rFonts w:ascii="仿宋" w:eastAsia="仿宋" w:hAnsi="仿宋" w:hint="eastAsia"/>
          <w:b/>
          <w:sz w:val="28"/>
          <w:szCs w:val="28"/>
          <w:lang w:eastAsia="zh-CN"/>
        </w:rPr>
        <w:t>权属子公司“腾龙芳烃（漳州）有限公司”</w:t>
      </w:r>
      <w:r w:rsidR="00FA6471" w:rsidRPr="000F6A94">
        <w:rPr>
          <w:rFonts w:ascii="仿宋" w:eastAsia="仿宋" w:hAnsi="仿宋" w:hint="eastAsia"/>
          <w:b/>
          <w:sz w:val="28"/>
          <w:szCs w:val="28"/>
          <w:lang w:eastAsia="zh-CN"/>
        </w:rPr>
        <w:t>指定作为本项目合同执行主体</w:t>
      </w:r>
      <w:r w:rsidRPr="00EC62E9">
        <w:rPr>
          <w:rFonts w:ascii="仿宋" w:eastAsia="仿宋" w:hAnsi="仿宋" w:hint="eastAsia"/>
          <w:b/>
          <w:bCs/>
          <w:sz w:val="28"/>
          <w:szCs w:val="28"/>
          <w:lang w:eastAsia="zh-CN"/>
        </w:rPr>
        <w:t>，将于中选结果公示流程结束之日起</w:t>
      </w:r>
      <w:r w:rsidR="002257AF">
        <w:rPr>
          <w:rFonts w:ascii="仿宋" w:eastAsia="仿宋" w:hAnsi="仿宋" w:hint="eastAsia"/>
          <w:b/>
          <w:bCs/>
          <w:sz w:val="28"/>
          <w:szCs w:val="28"/>
          <w:lang w:eastAsia="zh-CN"/>
        </w:rPr>
        <w:t>5个工作</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3000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2257AF">
              <w:rPr>
                <w:rFonts w:ascii="仿宋" w:eastAsia="仿宋" w:hAnsi="仿宋" w:hint="eastAsia"/>
                <w:sz w:val="28"/>
                <w:szCs w:val="28"/>
                <w:lang w:eastAsia="zh-CN"/>
              </w:rPr>
              <w:t>4</w:t>
            </w:r>
            <w:r w:rsidR="00B41FDF">
              <w:rPr>
                <w:rFonts w:ascii="仿宋" w:eastAsia="仿宋" w:hAnsi="仿宋" w:hint="eastAsia"/>
                <w:sz w:val="28"/>
                <w:szCs w:val="28"/>
                <w:lang w:eastAsia="zh-CN"/>
              </w:rPr>
              <w:t>月</w:t>
            </w:r>
            <w:r w:rsidR="002257AF">
              <w:rPr>
                <w:rFonts w:ascii="仿宋" w:eastAsia="仿宋" w:hAnsi="仿宋" w:hint="eastAsia"/>
                <w:sz w:val="28"/>
                <w:szCs w:val="28"/>
                <w:lang w:eastAsia="zh-CN"/>
              </w:rPr>
              <w:t>2</w:t>
            </w:r>
            <w:r w:rsidR="007C2738">
              <w:rPr>
                <w:rFonts w:ascii="仿宋" w:eastAsia="仿宋" w:hAnsi="仿宋" w:hint="eastAsia"/>
                <w:sz w:val="28"/>
                <w:szCs w:val="28"/>
                <w:lang w:eastAsia="zh-CN"/>
              </w:rPr>
              <w:t>7</w:t>
            </w:r>
            <w:r w:rsidR="00B41FDF">
              <w:rPr>
                <w:rFonts w:ascii="仿宋" w:eastAsia="仿宋" w:hAnsi="仿宋" w:hint="eastAsia"/>
                <w:sz w:val="28"/>
                <w:szCs w:val="28"/>
                <w:lang w:eastAsia="zh-CN"/>
              </w:rPr>
              <w:t>日-</w:t>
            </w:r>
            <w:r w:rsidR="002257AF">
              <w:rPr>
                <w:rFonts w:ascii="仿宋" w:eastAsia="仿宋" w:hAnsi="仿宋" w:hint="eastAsia"/>
                <w:sz w:val="28"/>
                <w:szCs w:val="28"/>
                <w:lang w:eastAsia="zh-CN"/>
              </w:rPr>
              <w:t>5</w:t>
            </w:r>
            <w:r w:rsidR="00B41FDF">
              <w:rPr>
                <w:rFonts w:ascii="仿宋" w:eastAsia="仿宋" w:hAnsi="仿宋" w:hint="eastAsia"/>
                <w:sz w:val="28"/>
                <w:szCs w:val="28"/>
                <w:lang w:eastAsia="zh-CN"/>
              </w:rPr>
              <w:t>月</w:t>
            </w:r>
            <w:r w:rsidR="007C2738">
              <w:rPr>
                <w:rFonts w:ascii="仿宋" w:eastAsia="仿宋" w:hAnsi="仿宋" w:hint="eastAsia"/>
                <w:sz w:val="28"/>
                <w:szCs w:val="28"/>
                <w:lang w:eastAsia="zh-CN"/>
              </w:rPr>
              <w:t>15</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FA6471" w:rsidP="00B3370E">
      <w:pPr>
        <w:pStyle w:val="a2"/>
        <w:ind w:firstLine="0"/>
        <w:jc w:val="center"/>
        <w:rPr>
          <w:rFonts w:ascii="仿宋" w:eastAsia="仿宋" w:hAnsi="仿宋" w:cs="宋体"/>
          <w:b/>
          <w:w w:val="95"/>
          <w:sz w:val="30"/>
          <w:szCs w:val="30"/>
        </w:rPr>
      </w:pPr>
      <w:r>
        <w:rPr>
          <w:rFonts w:ascii="仿宋" w:eastAsia="仿宋" w:hAnsi="仿宋" w:cs="宋体"/>
          <w:b/>
          <w:noProof/>
          <w:w w:val="95"/>
          <w:sz w:val="30"/>
          <w:szCs w:val="30"/>
        </w:rPr>
        <w:drawing>
          <wp:inline distT="0" distB="0" distL="0" distR="0">
            <wp:extent cx="5594350" cy="4294134"/>
            <wp:effectExtent l="19050" t="0" r="6350" b="0"/>
            <wp:docPr id="3" name="图片 1" descr="D:\Users\liusj\xwechat_files\wxid_wldk5p1sv1nl21_c7ee\temp\RWTemp\2026-02\2fa36db2b0e8249135f1d34e45e80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iusj\xwechat_files\wxid_wldk5p1sv1nl21_c7ee\temp\RWTemp\2026-02\2fa36db2b0e8249135f1d34e45e80e56.png"/>
                    <pic:cNvPicPr>
                      <a:picLocks noChangeAspect="1" noChangeArrowheads="1"/>
                    </pic:cNvPicPr>
                  </pic:nvPicPr>
                  <pic:blipFill>
                    <a:blip r:embed="rId12" cstate="print"/>
                    <a:srcRect/>
                    <a:stretch>
                      <a:fillRect/>
                    </a:stretch>
                  </pic:blipFill>
                  <pic:spPr bwMode="auto">
                    <a:xfrm>
                      <a:off x="0" y="0"/>
                      <a:ext cx="5594350" cy="4294134"/>
                    </a:xfrm>
                    <a:prstGeom prst="rect">
                      <a:avLst/>
                    </a:prstGeom>
                    <a:noFill/>
                    <a:ln w="9525">
                      <a:noFill/>
                      <a:miter lim="800000"/>
                      <a:headEnd/>
                      <a:tailEnd/>
                    </a:ln>
                  </pic:spPr>
                </pic:pic>
              </a:graphicData>
            </a:graphic>
          </wp:inline>
        </w:drawing>
      </w: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FA6471">
        <w:rPr>
          <w:rFonts w:ascii="仿宋" w:eastAsia="仿宋" w:hAnsi="仿宋" w:hint="eastAsia"/>
          <w:color w:val="000000" w:themeColor="text1"/>
          <w:sz w:val="28"/>
          <w:szCs w:val="28"/>
          <w:u w:val="single"/>
          <w:lang w:eastAsia="zh-CN"/>
        </w:rPr>
        <w:t>3000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7C2738" w:rsidRPr="00EC62E9" w:rsidRDefault="007C2738" w:rsidP="007C2738">
      <w:pPr>
        <w:pStyle w:val="13"/>
        <w:spacing w:line="360" w:lineRule="auto"/>
        <w:rPr>
          <w:rFonts w:ascii="仿宋" w:eastAsia="仿宋" w:hAnsi="仿宋"/>
          <w:sz w:val="28"/>
          <w:szCs w:val="28"/>
        </w:rPr>
      </w:pPr>
    </w:p>
    <w:p w:rsidR="007C2738" w:rsidRDefault="007C2738" w:rsidP="007C2738">
      <w:pPr>
        <w:pStyle w:val="10"/>
        <w:ind w:left="0"/>
        <w:rPr>
          <w:rFonts w:ascii="仿宋" w:eastAsia="仿宋" w:hAnsi="仿宋" w:hint="eastAsia"/>
          <w:lang w:eastAsia="zh-CN"/>
        </w:rPr>
      </w:pPr>
    </w:p>
    <w:p w:rsidR="007C2738" w:rsidRDefault="007C2738" w:rsidP="007C2738">
      <w:pPr>
        <w:rPr>
          <w:rFonts w:hint="eastAsia"/>
          <w:lang w:eastAsia="zh-CN"/>
        </w:rPr>
      </w:pPr>
    </w:p>
    <w:p w:rsidR="007C2738" w:rsidRPr="007C2738" w:rsidRDefault="007C2738" w:rsidP="007C2738">
      <w:pPr>
        <w:pStyle w:val="10"/>
        <w:rPr>
          <w:lang w:eastAsia="zh-CN"/>
        </w:rPr>
      </w:pPr>
    </w:p>
    <w:p w:rsidR="007C2738" w:rsidRDefault="007C2738" w:rsidP="007C2738">
      <w:pPr>
        <w:rPr>
          <w:lang w:eastAsia="zh-CN"/>
        </w:rPr>
      </w:pPr>
    </w:p>
    <w:p w:rsidR="007C2738" w:rsidRPr="007A0D98" w:rsidRDefault="007C2738" w:rsidP="007C2738">
      <w:pPr>
        <w:spacing w:line="360" w:lineRule="auto"/>
        <w:jc w:val="center"/>
        <w:rPr>
          <w:b/>
          <w:color w:val="000000"/>
          <w:sz w:val="24"/>
          <w:lang w:eastAsia="zh-CN"/>
        </w:rPr>
      </w:pPr>
      <w:r>
        <w:rPr>
          <w:rFonts w:hint="eastAsia"/>
          <w:b/>
          <w:color w:val="000000"/>
          <w:sz w:val="24"/>
          <w:lang w:eastAsia="zh-CN"/>
        </w:rPr>
        <w:t>一般货物（产品）采购合同</w:t>
      </w:r>
    </w:p>
    <w:p w:rsidR="007C2738" w:rsidRDefault="007C2738" w:rsidP="007C2738">
      <w:pPr>
        <w:spacing w:line="360" w:lineRule="auto"/>
        <w:rPr>
          <w:color w:val="000000"/>
          <w:sz w:val="18"/>
          <w:szCs w:val="18"/>
          <w:lang w:eastAsia="zh-CN"/>
        </w:rPr>
      </w:pPr>
      <w:r>
        <w:rPr>
          <w:rFonts w:hint="eastAsia"/>
          <w:color w:val="000000"/>
          <w:sz w:val="18"/>
          <w:szCs w:val="18"/>
          <w:lang w:eastAsia="zh-CN"/>
        </w:rPr>
        <w:t>合同编号：</w:t>
      </w:r>
    </w:p>
    <w:p w:rsidR="007C2738" w:rsidRDefault="007C2738" w:rsidP="007C2738">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7C2738" w:rsidRDefault="007C2738" w:rsidP="007C2738">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7C2738" w:rsidRDefault="007C2738" w:rsidP="007C2738">
      <w:pPr>
        <w:spacing w:line="360" w:lineRule="auto"/>
        <w:rPr>
          <w:b/>
          <w:color w:val="000000"/>
          <w:szCs w:val="21"/>
          <w:lang w:eastAsia="zh-CN"/>
        </w:rPr>
      </w:pPr>
      <w:r>
        <w:rPr>
          <w:rFonts w:hint="eastAsia"/>
          <w:b/>
          <w:color w:val="000000"/>
          <w:szCs w:val="21"/>
          <w:lang w:eastAsia="zh-CN"/>
        </w:rPr>
        <w:t>需方：福建福海创石油化工有限公司</w:t>
      </w:r>
    </w:p>
    <w:p w:rsidR="007C2738" w:rsidRDefault="007C2738" w:rsidP="007C2738">
      <w:pPr>
        <w:spacing w:line="360" w:lineRule="auto"/>
        <w:ind w:firstLineChars="291" w:firstLine="643"/>
        <w:rPr>
          <w:b/>
          <w:color w:val="000000"/>
          <w:szCs w:val="21"/>
          <w:lang w:eastAsia="zh-CN"/>
        </w:rPr>
      </w:pPr>
      <w:r>
        <w:rPr>
          <w:rFonts w:hint="eastAsia"/>
          <w:b/>
          <w:bCs/>
          <w:lang w:eastAsia="zh-CN"/>
        </w:rPr>
        <w:t>腾龙芳烃（漳州）有限公司</w:t>
      </w:r>
    </w:p>
    <w:p w:rsidR="007C2738" w:rsidRDefault="007C2738" w:rsidP="007C2738">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w:t>
      </w:r>
      <w:r w:rsidRPr="007C2738">
        <w:rPr>
          <w:rFonts w:hint="eastAsia"/>
          <w:szCs w:val="21"/>
          <w:u w:val="single"/>
          <w:lang w:eastAsia="zh-CN"/>
        </w:rPr>
        <w:t xml:space="preserve">      </w:t>
      </w:r>
      <w:r>
        <w:rPr>
          <w:rFonts w:hint="eastAsia"/>
          <w:szCs w:val="21"/>
          <w:lang w:eastAsia="zh-CN"/>
        </w:rPr>
        <w:t>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7C2738" w:rsidRDefault="007C2738" w:rsidP="007C2738">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848"/>
        <w:gridCol w:w="717"/>
        <w:gridCol w:w="707"/>
        <w:gridCol w:w="900"/>
        <w:gridCol w:w="1228"/>
        <w:gridCol w:w="1419"/>
        <w:gridCol w:w="1278"/>
        <w:gridCol w:w="992"/>
      </w:tblGrid>
      <w:tr w:rsidR="007C2738" w:rsidTr="007C2738">
        <w:trPr>
          <w:jc w:val="center"/>
        </w:trPr>
        <w:tc>
          <w:tcPr>
            <w:tcW w:w="948" w:type="pct"/>
            <w:vAlign w:val="center"/>
          </w:tcPr>
          <w:p w:rsidR="007C2738" w:rsidRDefault="007C2738" w:rsidP="007C2738">
            <w:pPr>
              <w:spacing w:line="360" w:lineRule="auto"/>
              <w:jc w:val="center"/>
              <w:rPr>
                <w:color w:val="000000"/>
                <w:szCs w:val="21"/>
              </w:rPr>
            </w:pPr>
            <w:r>
              <w:rPr>
                <w:rFonts w:hint="eastAsia"/>
                <w:color w:val="000000"/>
                <w:szCs w:val="21"/>
              </w:rPr>
              <w:t>产品</w:t>
            </w:r>
          </w:p>
          <w:p w:rsidR="007C2738" w:rsidRDefault="007C2738" w:rsidP="007C2738">
            <w:pPr>
              <w:spacing w:line="360" w:lineRule="auto"/>
              <w:jc w:val="center"/>
              <w:rPr>
                <w:color w:val="000000"/>
                <w:szCs w:val="21"/>
              </w:rPr>
            </w:pPr>
            <w:r>
              <w:rPr>
                <w:rFonts w:hint="eastAsia"/>
                <w:color w:val="000000"/>
                <w:szCs w:val="21"/>
              </w:rPr>
              <w:t>名称</w:t>
            </w:r>
          </w:p>
        </w:tc>
        <w:tc>
          <w:tcPr>
            <w:tcW w:w="425" w:type="pct"/>
            <w:vAlign w:val="center"/>
          </w:tcPr>
          <w:p w:rsidR="007C2738" w:rsidRDefault="007C2738" w:rsidP="007C2738">
            <w:pPr>
              <w:spacing w:line="360" w:lineRule="auto"/>
              <w:jc w:val="center"/>
              <w:rPr>
                <w:color w:val="000000"/>
                <w:szCs w:val="21"/>
              </w:rPr>
            </w:pPr>
            <w:r>
              <w:rPr>
                <w:rFonts w:hint="eastAsia"/>
                <w:color w:val="000000"/>
                <w:szCs w:val="21"/>
              </w:rPr>
              <w:t>生产</w:t>
            </w:r>
          </w:p>
          <w:p w:rsidR="007C2738" w:rsidRDefault="007C2738" w:rsidP="007C2738">
            <w:pPr>
              <w:spacing w:line="360" w:lineRule="auto"/>
              <w:jc w:val="center"/>
              <w:rPr>
                <w:color w:val="000000"/>
                <w:szCs w:val="21"/>
              </w:rPr>
            </w:pPr>
            <w:r>
              <w:rPr>
                <w:rFonts w:hint="eastAsia"/>
                <w:color w:val="000000"/>
                <w:szCs w:val="21"/>
              </w:rPr>
              <w:t>厂家</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型号规格</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计量单位</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含税单价（13%）</w:t>
            </w:r>
          </w:p>
          <w:p w:rsidR="007C2738" w:rsidRDefault="007C2738" w:rsidP="007C2738">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7C2738" w:rsidRDefault="007C2738" w:rsidP="007C2738">
            <w:pPr>
              <w:spacing w:line="360" w:lineRule="auto"/>
              <w:jc w:val="center"/>
              <w:rPr>
                <w:color w:val="000000"/>
                <w:szCs w:val="21"/>
              </w:rPr>
            </w:pPr>
            <w:r>
              <w:rPr>
                <w:rFonts w:hint="eastAsia"/>
                <w:color w:val="000000"/>
                <w:szCs w:val="21"/>
              </w:rPr>
              <w:t>不含税单价</w:t>
            </w:r>
          </w:p>
          <w:p w:rsidR="007C2738" w:rsidRDefault="007C2738" w:rsidP="007C2738">
            <w:pPr>
              <w:spacing w:line="360" w:lineRule="auto"/>
              <w:jc w:val="center"/>
              <w:rPr>
                <w:color w:val="000000"/>
                <w:szCs w:val="21"/>
              </w:rPr>
            </w:pPr>
            <w:r>
              <w:rPr>
                <w:rFonts w:hint="eastAsia"/>
                <w:color w:val="000000"/>
                <w:szCs w:val="21"/>
              </w:rPr>
              <w:t>（元/吨）</w:t>
            </w:r>
          </w:p>
        </w:tc>
        <w:tc>
          <w:tcPr>
            <w:tcW w:w="640" w:type="pct"/>
            <w:vAlign w:val="center"/>
          </w:tcPr>
          <w:p w:rsidR="007C2738" w:rsidRDefault="007C2738" w:rsidP="007C2738">
            <w:pPr>
              <w:spacing w:line="360" w:lineRule="auto"/>
              <w:jc w:val="center"/>
              <w:rPr>
                <w:color w:val="000000"/>
                <w:szCs w:val="21"/>
              </w:rPr>
            </w:pPr>
            <w:r>
              <w:rPr>
                <w:rFonts w:hint="eastAsia"/>
                <w:color w:val="000000"/>
                <w:szCs w:val="21"/>
              </w:rPr>
              <w:t>含税总金额</w:t>
            </w:r>
          </w:p>
          <w:p w:rsidR="007C2738" w:rsidRDefault="007C2738" w:rsidP="007C2738">
            <w:pPr>
              <w:spacing w:line="360" w:lineRule="auto"/>
              <w:jc w:val="center"/>
              <w:rPr>
                <w:color w:val="000000"/>
                <w:szCs w:val="21"/>
              </w:rPr>
            </w:pPr>
            <w:r>
              <w:rPr>
                <w:rFonts w:hint="eastAsia"/>
                <w:color w:val="000000"/>
                <w:szCs w:val="21"/>
              </w:rPr>
              <w:t>13%（元）</w:t>
            </w:r>
          </w:p>
        </w:tc>
        <w:tc>
          <w:tcPr>
            <w:tcW w:w="497" w:type="pct"/>
            <w:vAlign w:val="center"/>
          </w:tcPr>
          <w:p w:rsidR="007C2738" w:rsidRDefault="007C2738" w:rsidP="007C2738">
            <w:pPr>
              <w:spacing w:line="360" w:lineRule="auto"/>
              <w:jc w:val="center"/>
              <w:rPr>
                <w:color w:val="000000"/>
                <w:szCs w:val="21"/>
              </w:rPr>
            </w:pPr>
            <w:r>
              <w:rPr>
                <w:rFonts w:hint="eastAsia"/>
                <w:color w:val="000000"/>
                <w:szCs w:val="21"/>
              </w:rPr>
              <w:t>备注</w:t>
            </w:r>
          </w:p>
        </w:tc>
      </w:tr>
      <w:tr w:rsidR="007C2738" w:rsidTr="007C2738">
        <w:trPr>
          <w:trHeight w:val="411"/>
          <w:jc w:val="center"/>
        </w:trPr>
        <w:tc>
          <w:tcPr>
            <w:tcW w:w="948" w:type="pct"/>
            <w:vAlign w:val="center"/>
          </w:tcPr>
          <w:p w:rsidR="007C2738" w:rsidRDefault="007C2738" w:rsidP="007C2738">
            <w:pPr>
              <w:spacing w:line="360" w:lineRule="auto"/>
              <w:jc w:val="center"/>
              <w:rPr>
                <w:color w:val="000000"/>
                <w:szCs w:val="21"/>
              </w:rPr>
            </w:pPr>
            <w:r>
              <w:rPr>
                <w:rFonts w:hint="eastAsia"/>
                <w:szCs w:val="21"/>
              </w:rPr>
              <w:t>液氮</w:t>
            </w:r>
          </w:p>
        </w:tc>
        <w:tc>
          <w:tcPr>
            <w:tcW w:w="425" w:type="pct"/>
            <w:vAlign w:val="center"/>
          </w:tcPr>
          <w:p w:rsidR="007C2738" w:rsidRDefault="007C2738" w:rsidP="007C2738">
            <w:pPr>
              <w:spacing w:line="360" w:lineRule="auto"/>
              <w:jc w:val="center"/>
              <w:rPr>
                <w:color w:val="000000"/>
                <w:szCs w:val="21"/>
              </w:rPr>
            </w:pPr>
            <w:r>
              <w:rPr>
                <w:color w:val="000000"/>
                <w:szCs w:val="21"/>
              </w:rPr>
              <w:t>/</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详见附件</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吨</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lang w:eastAsia="zh-CN"/>
              </w:rPr>
              <w:t>3</w:t>
            </w:r>
            <w:r>
              <w:rPr>
                <w:rFonts w:hint="eastAsia"/>
                <w:color w:val="000000"/>
                <w:szCs w:val="21"/>
              </w:rPr>
              <w:t>000</w:t>
            </w:r>
          </w:p>
        </w:tc>
        <w:tc>
          <w:tcPr>
            <w:tcW w:w="615" w:type="pct"/>
            <w:vAlign w:val="center"/>
          </w:tcPr>
          <w:p w:rsidR="007C2738" w:rsidRDefault="007C2738" w:rsidP="007C2738">
            <w:pPr>
              <w:spacing w:line="360" w:lineRule="auto"/>
              <w:jc w:val="center"/>
              <w:rPr>
                <w:color w:val="000000"/>
                <w:szCs w:val="21"/>
              </w:rPr>
            </w:pPr>
          </w:p>
        </w:tc>
        <w:tc>
          <w:tcPr>
            <w:tcW w:w="711" w:type="pct"/>
            <w:vAlign w:val="center"/>
          </w:tcPr>
          <w:p w:rsidR="007C2738" w:rsidRDefault="007C2738" w:rsidP="007C2738">
            <w:pPr>
              <w:spacing w:line="360" w:lineRule="auto"/>
              <w:jc w:val="center"/>
              <w:rPr>
                <w:color w:val="000000"/>
                <w:szCs w:val="21"/>
              </w:rPr>
            </w:pPr>
          </w:p>
        </w:tc>
        <w:tc>
          <w:tcPr>
            <w:tcW w:w="640" w:type="pct"/>
            <w:vAlign w:val="center"/>
          </w:tcPr>
          <w:p w:rsidR="007C2738" w:rsidRDefault="007C2738" w:rsidP="007C2738">
            <w:pPr>
              <w:spacing w:line="360" w:lineRule="auto"/>
              <w:jc w:val="center"/>
              <w:rPr>
                <w:color w:val="000000"/>
                <w:szCs w:val="21"/>
              </w:rPr>
            </w:pPr>
          </w:p>
        </w:tc>
        <w:tc>
          <w:tcPr>
            <w:tcW w:w="497" w:type="pct"/>
            <w:vAlign w:val="center"/>
          </w:tcPr>
          <w:p w:rsidR="007C2738" w:rsidRDefault="007C2738" w:rsidP="007C2738">
            <w:pPr>
              <w:spacing w:line="360" w:lineRule="auto"/>
              <w:rPr>
                <w:color w:val="000000"/>
                <w:szCs w:val="21"/>
              </w:rPr>
            </w:pPr>
          </w:p>
        </w:tc>
      </w:tr>
      <w:tr w:rsidR="007C2738" w:rsidTr="007C2738">
        <w:trPr>
          <w:trHeight w:val="426"/>
          <w:jc w:val="center"/>
        </w:trPr>
        <w:tc>
          <w:tcPr>
            <w:tcW w:w="1373" w:type="pct"/>
            <w:gridSpan w:val="2"/>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7C2738" w:rsidRDefault="007C2738" w:rsidP="007C2738">
            <w:pPr>
              <w:spacing w:line="360" w:lineRule="auto"/>
              <w:jc w:val="center"/>
              <w:rPr>
                <w:color w:val="000000"/>
                <w:szCs w:val="21"/>
                <w:lang w:eastAsia="zh-CN"/>
              </w:rPr>
            </w:pPr>
          </w:p>
        </w:tc>
      </w:tr>
    </w:tbl>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7C2738" w:rsidRDefault="007C2738" w:rsidP="007C2738">
      <w:pPr>
        <w:spacing w:line="360" w:lineRule="auto"/>
        <w:rPr>
          <w:b/>
          <w:color w:val="000000"/>
          <w:szCs w:val="21"/>
          <w:lang w:eastAsia="zh-CN"/>
        </w:rPr>
      </w:pPr>
      <w:r>
        <w:rPr>
          <w:rFonts w:hint="eastAsia"/>
          <w:b/>
          <w:color w:val="000000"/>
          <w:szCs w:val="21"/>
          <w:lang w:eastAsia="zh-CN"/>
        </w:rPr>
        <w:t>二、供货有效期：</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4 </w:t>
      </w:r>
      <w:r>
        <w:rPr>
          <w:rFonts w:hint="eastAsia"/>
          <w:color w:val="000000"/>
          <w:szCs w:val="21"/>
          <w:lang w:eastAsia="zh-CN"/>
        </w:rPr>
        <w:t>月</w:t>
      </w:r>
      <w:r>
        <w:rPr>
          <w:rFonts w:hint="eastAsia"/>
          <w:color w:val="000000"/>
          <w:szCs w:val="21"/>
          <w:u w:val="single"/>
          <w:lang w:eastAsia="zh-CN"/>
        </w:rPr>
        <w:t xml:space="preserve"> 27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5 </w:t>
      </w:r>
      <w:r>
        <w:rPr>
          <w:rFonts w:hint="eastAsia"/>
          <w:color w:val="000000"/>
          <w:szCs w:val="21"/>
          <w:lang w:eastAsia="zh-CN"/>
        </w:rPr>
        <w:t>月</w:t>
      </w:r>
      <w:r>
        <w:rPr>
          <w:rFonts w:hint="eastAsia"/>
          <w:color w:val="000000"/>
          <w:szCs w:val="21"/>
          <w:u w:val="single"/>
          <w:lang w:eastAsia="zh-CN"/>
        </w:rPr>
        <w:t xml:space="preserve"> 15 </w:t>
      </w:r>
      <w:r>
        <w:rPr>
          <w:rFonts w:hint="eastAsia"/>
          <w:color w:val="000000"/>
          <w:szCs w:val="21"/>
          <w:lang w:eastAsia="zh-CN"/>
        </w:rPr>
        <w:t>日；如合同数量履行完毕，本合同亦自动终止。</w:t>
      </w:r>
    </w:p>
    <w:p w:rsidR="007C2738" w:rsidRPr="00234ABE" w:rsidRDefault="007C2738" w:rsidP="007C2738">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7C2738" w:rsidRDefault="007C2738" w:rsidP="007C2738">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Pr="00234ABE">
        <w:rPr>
          <w:color w:val="000000"/>
          <w:szCs w:val="21"/>
          <w:u w:val="single"/>
          <w:lang w:eastAsia="zh-CN"/>
        </w:rPr>
        <w:t>GB/T 8979-2008</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7C2738" w:rsidRDefault="007C2738" w:rsidP="007C2738">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7C2738" w:rsidRDefault="007C2738" w:rsidP="007C2738">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7C2738" w:rsidRDefault="007C2738" w:rsidP="007C2738">
      <w:pPr>
        <w:spacing w:line="360" w:lineRule="auto"/>
        <w:rPr>
          <w:b/>
          <w:color w:val="000000"/>
          <w:szCs w:val="21"/>
          <w:lang w:eastAsia="zh-CN"/>
        </w:rPr>
      </w:pPr>
      <w:r>
        <w:rPr>
          <w:rFonts w:hint="eastAsia"/>
          <w:b/>
          <w:color w:val="000000"/>
          <w:szCs w:val="21"/>
          <w:lang w:eastAsia="zh-CN"/>
        </w:rPr>
        <w:t>五、货款结算与支付方式：</w:t>
      </w:r>
    </w:p>
    <w:p w:rsidR="007C2738" w:rsidRDefault="007C2738" w:rsidP="007C2738">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7C2738" w:rsidRDefault="007C2738" w:rsidP="007C2738">
      <w:pPr>
        <w:spacing w:line="360" w:lineRule="auto"/>
        <w:rPr>
          <w:color w:val="000000"/>
          <w:szCs w:val="21"/>
          <w:lang w:eastAsia="zh-CN"/>
        </w:rPr>
      </w:pPr>
      <w:r>
        <w:rPr>
          <w:rFonts w:hint="eastAsia"/>
          <w:b/>
          <w:color w:val="000000"/>
          <w:szCs w:val="21"/>
          <w:lang w:eastAsia="zh-CN"/>
        </w:rPr>
        <w:t>六、交付期限：</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7C2738" w:rsidRDefault="007C2738" w:rsidP="007C2738">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7C2738" w:rsidRPr="007C2738" w:rsidRDefault="007C2738" w:rsidP="007C2738">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7C2738" w:rsidRDefault="007C2738" w:rsidP="007C2738">
      <w:pPr>
        <w:spacing w:line="360" w:lineRule="auto"/>
        <w:rPr>
          <w:b/>
          <w:color w:val="000000"/>
          <w:szCs w:val="21"/>
          <w:lang w:eastAsia="zh-CN"/>
        </w:rPr>
      </w:pPr>
      <w:r>
        <w:rPr>
          <w:rFonts w:hint="eastAsia"/>
          <w:b/>
          <w:color w:val="000000"/>
          <w:szCs w:val="21"/>
          <w:lang w:eastAsia="zh-CN"/>
        </w:rPr>
        <w:t>供方:</w:t>
      </w:r>
      <w:r>
        <w:rPr>
          <w:rFonts w:hint="eastAsia"/>
          <w:b/>
          <w:bCs/>
          <w:lang w:eastAsia="zh-CN"/>
        </w:rPr>
        <w:t xml:space="preserve">                        </w:t>
      </w:r>
      <w:r>
        <w:rPr>
          <w:rFonts w:hint="eastAsia"/>
          <w:b/>
          <w:color w:val="000000"/>
          <w:szCs w:val="21"/>
          <w:lang w:eastAsia="zh-CN"/>
        </w:rPr>
        <w:t xml:space="preserve">                 需方:</w:t>
      </w:r>
      <w:r>
        <w:rPr>
          <w:rFonts w:hint="eastAsia"/>
          <w:b/>
          <w:bCs/>
          <w:sz w:val="24"/>
          <w:lang w:eastAsia="zh-CN"/>
        </w:rPr>
        <w:t xml:space="preserve"> </w:t>
      </w:r>
      <w:r>
        <w:rPr>
          <w:rFonts w:hint="eastAsia"/>
          <w:b/>
          <w:bCs/>
          <w:lang w:eastAsia="zh-CN"/>
        </w:rPr>
        <w:t>福建福海创石油化工有限公司</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r w:rsidRPr="009F0867">
        <w:rPr>
          <w:rFonts w:asciiTheme="minorEastAsia" w:eastAsiaTheme="minorEastAsia" w:hAnsiTheme="minorEastAsia"/>
          <w:color w:val="000000"/>
          <w:szCs w:val="21"/>
          <w:lang w:eastAsia="zh-CN"/>
        </w:rPr>
        <w:t>91350600MA2YNG3G0P</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地址：漳州市古雷港经济开发区腾龙路88号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                                    开户银行：</w:t>
      </w:r>
      <w:r w:rsidRPr="00DB0B2A">
        <w:rPr>
          <w:rFonts w:hint="eastAsia"/>
          <w:color w:val="000000"/>
          <w:sz w:val="20"/>
          <w:szCs w:val="20"/>
          <w:lang w:eastAsia="zh-CN"/>
        </w:rPr>
        <w:t>中国银行漳州古雷经济开发区支行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r w:rsidRPr="009F0867">
        <w:rPr>
          <w:rFonts w:asciiTheme="minorEastAsia" w:eastAsiaTheme="minorEastAsia" w:hAnsiTheme="minorEastAsia"/>
          <w:color w:val="000000"/>
          <w:szCs w:val="21"/>
          <w:lang w:eastAsia="zh-CN"/>
        </w:rPr>
        <w:t>406574816628</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r w:rsidRPr="009F0867">
        <w:rPr>
          <w:rFonts w:asciiTheme="minorEastAsia" w:eastAsiaTheme="minorEastAsia" w:hAnsiTheme="minorEastAsia"/>
          <w:color w:val="000000"/>
          <w:szCs w:val="21"/>
          <w:lang w:eastAsia="zh-CN"/>
        </w:rPr>
        <w:t>91350600MA2YNG3G0P</w:t>
      </w:r>
    </w:p>
    <w:p w:rsidR="007C2738" w:rsidRPr="00091472" w:rsidRDefault="007C2738" w:rsidP="007C2738">
      <w:pPr>
        <w:pStyle w:val="10"/>
        <w:spacing w:line="360" w:lineRule="auto"/>
        <w:ind w:left="0"/>
        <w:rPr>
          <w:lang w:eastAsia="zh-CN"/>
        </w:rPr>
      </w:pP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 xml:space="preserve">                                              需方:</w:t>
      </w:r>
      <w:r>
        <w:rPr>
          <w:rFonts w:hint="eastAsia"/>
          <w:b/>
          <w:bCs/>
          <w:sz w:val="24"/>
          <w:lang w:eastAsia="zh-CN"/>
        </w:rPr>
        <w:t xml:space="preserve"> </w:t>
      </w:r>
      <w:r>
        <w:rPr>
          <w:rFonts w:hint="eastAsia"/>
          <w:b/>
          <w:bCs/>
          <w:lang w:eastAsia="zh-CN"/>
        </w:rPr>
        <w:t>腾龙芳烃（漳州）有限公司</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工商注册号：350600400014016</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地址：漳州市古雷港经济开发区腾龙路84号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经办</w:t>
      </w:r>
      <w:bookmarkStart w:id="1" w:name="_GoBack"/>
      <w:bookmarkEnd w:id="1"/>
      <w:r>
        <w:rPr>
          <w:rFonts w:asciiTheme="minorEastAsia" w:eastAsiaTheme="minorEastAsia" w:hAnsiTheme="minorEastAsia" w:hint="eastAsia"/>
          <w:color w:val="000000"/>
          <w:szCs w:val="21"/>
          <w:lang w:eastAsia="zh-CN"/>
        </w:rPr>
        <w:t>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ind w:firstLineChars="2300" w:firstLine="506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开户银行：兴业银行漳州古雷支行</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lang w:eastAsia="zh-CN"/>
        </w:rPr>
        <w:t xml:space="preserve">                                              </w:t>
      </w:r>
      <w:r>
        <w:rPr>
          <w:rFonts w:asciiTheme="minorEastAsia" w:eastAsiaTheme="minorEastAsia" w:hAnsiTheme="minorEastAsia" w:hint="eastAsia"/>
          <w:color w:val="000000"/>
          <w:szCs w:val="21"/>
        </w:rPr>
        <w:t>帐号：</w:t>
      </w:r>
      <w:r>
        <w:rPr>
          <w:rFonts w:asciiTheme="minorEastAsia" w:eastAsiaTheme="minorEastAsia" w:hAnsiTheme="minorEastAsia"/>
          <w:color w:val="000000"/>
          <w:szCs w:val="21"/>
        </w:rPr>
        <w:t>162070100100021071</w:t>
      </w:r>
    </w:p>
    <w:p w:rsidR="007C2738" w:rsidRDefault="007C2738" w:rsidP="007C2738">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税号：</w:t>
      </w:r>
      <w:r>
        <w:rPr>
          <w:rFonts w:asciiTheme="minorEastAsia" w:eastAsiaTheme="minorEastAsia" w:hAnsiTheme="minorEastAsia"/>
          <w:color w:val="000000"/>
          <w:szCs w:val="21"/>
        </w:rPr>
        <w:t>91350600717866709A</w:t>
      </w:r>
    </w:p>
    <w:p w:rsidR="007C2738" w:rsidRDefault="007C2738" w:rsidP="007C2738">
      <w:pPr>
        <w:spacing w:line="360" w:lineRule="auto"/>
        <w:rPr>
          <w:b/>
          <w:color w:val="000000"/>
          <w:sz w:val="18"/>
          <w:szCs w:val="18"/>
          <w:u w:val="single"/>
          <w:lang w:eastAsia="zh-CN"/>
        </w:rPr>
      </w:pPr>
    </w:p>
    <w:p w:rsidR="007C2738" w:rsidRDefault="007C2738" w:rsidP="007C2738">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7C2738" w:rsidRDefault="007C2738" w:rsidP="007C2738">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rPr>
          <w:b/>
          <w:color w:val="000000"/>
          <w:szCs w:val="21"/>
          <w:lang w:eastAsia="zh-CN"/>
        </w:rPr>
      </w:pPr>
      <w:r>
        <w:rPr>
          <w:rFonts w:hint="eastAsia"/>
          <w:b/>
          <w:color w:val="000000"/>
          <w:szCs w:val="21"/>
          <w:lang w:eastAsia="zh-CN"/>
        </w:rPr>
        <w:t>第二条 产品包装标准</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第三条 对产品质量负责的条件及期限</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7C2738" w:rsidRDefault="007C2738" w:rsidP="007C2738">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7C2738" w:rsidRDefault="007C2738" w:rsidP="007C2738">
      <w:pPr>
        <w:spacing w:line="360" w:lineRule="auto"/>
        <w:rPr>
          <w:b/>
          <w:color w:val="000000"/>
          <w:szCs w:val="21"/>
          <w:lang w:eastAsia="zh-CN"/>
        </w:rPr>
      </w:pPr>
      <w:r>
        <w:rPr>
          <w:rFonts w:hint="eastAsia"/>
          <w:b/>
          <w:color w:val="000000"/>
          <w:szCs w:val="21"/>
          <w:lang w:eastAsia="zh-CN"/>
        </w:rPr>
        <w:t>第四条 货物所有权、风险的转移</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7C2738" w:rsidRDefault="007C2738" w:rsidP="007C2738">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7C2738" w:rsidRDefault="007C2738" w:rsidP="007C2738">
      <w:pPr>
        <w:spacing w:line="360" w:lineRule="auto"/>
        <w:rPr>
          <w:b/>
          <w:color w:val="000000"/>
          <w:szCs w:val="21"/>
          <w:lang w:eastAsia="zh-CN"/>
        </w:rPr>
      </w:pPr>
      <w:r>
        <w:rPr>
          <w:rFonts w:hint="eastAsia"/>
          <w:b/>
          <w:color w:val="000000"/>
          <w:szCs w:val="21"/>
          <w:lang w:eastAsia="zh-CN"/>
        </w:rPr>
        <w:t>第六条 质量验收标准、方法及提出异议的期限</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w:t>
      </w:r>
      <w:r>
        <w:rPr>
          <w:rFonts w:hint="eastAsia"/>
          <w:color w:val="000000"/>
          <w:szCs w:val="21"/>
          <w:lang w:eastAsia="zh-CN"/>
        </w:rPr>
        <w:lastRenderedPageBreak/>
        <w:t>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7C2738" w:rsidRDefault="007C2738" w:rsidP="007C2738">
      <w:pPr>
        <w:spacing w:line="360" w:lineRule="auto"/>
        <w:rPr>
          <w:b/>
          <w:color w:val="000000"/>
          <w:szCs w:val="21"/>
          <w:lang w:eastAsia="zh-CN"/>
        </w:rPr>
      </w:pPr>
      <w:r>
        <w:rPr>
          <w:rFonts w:hint="eastAsia"/>
          <w:b/>
          <w:color w:val="000000"/>
          <w:szCs w:val="21"/>
          <w:lang w:eastAsia="zh-CN"/>
        </w:rPr>
        <w:t>第七条 保密条款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7C2738" w:rsidRDefault="007C2738" w:rsidP="007C2738">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7C2738" w:rsidRDefault="007C2738" w:rsidP="007C2738">
      <w:pPr>
        <w:spacing w:line="360" w:lineRule="auto"/>
        <w:rPr>
          <w:b/>
          <w:color w:val="000000"/>
          <w:szCs w:val="21"/>
          <w:lang w:eastAsia="zh-CN"/>
        </w:rPr>
      </w:pPr>
      <w:r>
        <w:rPr>
          <w:rFonts w:hint="eastAsia"/>
          <w:b/>
          <w:color w:val="000000"/>
          <w:szCs w:val="21"/>
          <w:lang w:eastAsia="zh-CN"/>
        </w:rPr>
        <w:t>第九条 不可抗力</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7C2738" w:rsidRDefault="007C2738" w:rsidP="007C2738">
      <w:pPr>
        <w:spacing w:line="360" w:lineRule="auto"/>
        <w:rPr>
          <w:b/>
          <w:color w:val="000000"/>
          <w:szCs w:val="21"/>
          <w:lang w:eastAsia="zh-CN"/>
        </w:rPr>
      </w:pPr>
      <w:r>
        <w:rPr>
          <w:rFonts w:hint="eastAsia"/>
          <w:b/>
          <w:color w:val="000000"/>
          <w:szCs w:val="21"/>
          <w:lang w:eastAsia="zh-CN"/>
        </w:rPr>
        <w:t xml:space="preserve">第十条 合同变更与解除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lastRenderedPageBreak/>
        <w:t>除本合同另有约定或法律规定外，非经双方协商一致，任何一方均不得擅自变更或解除合同。</w:t>
      </w:r>
      <w:r>
        <w:rPr>
          <w:rFonts w:hint="eastAsia"/>
          <w:bCs/>
          <w:color w:val="000000"/>
          <w:szCs w:val="21"/>
          <w:lang w:eastAsia="zh-CN"/>
        </w:rPr>
        <w:t>合同变更或解除须采取书面形式。</w:t>
      </w:r>
    </w:p>
    <w:p w:rsidR="007C2738" w:rsidRDefault="007C2738" w:rsidP="007C2738">
      <w:pPr>
        <w:spacing w:line="360" w:lineRule="auto"/>
        <w:rPr>
          <w:b/>
          <w:color w:val="000000"/>
          <w:szCs w:val="21"/>
          <w:lang w:eastAsia="zh-CN"/>
        </w:rPr>
      </w:pPr>
      <w:r>
        <w:rPr>
          <w:rFonts w:hint="eastAsia"/>
          <w:b/>
          <w:color w:val="000000"/>
          <w:szCs w:val="21"/>
          <w:lang w:eastAsia="zh-CN"/>
        </w:rPr>
        <w:t>第十一条 违约责任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7C2738" w:rsidRDefault="007C2738" w:rsidP="007C2738">
      <w:pPr>
        <w:spacing w:line="360" w:lineRule="auto"/>
        <w:rPr>
          <w:b/>
          <w:color w:val="000000"/>
          <w:szCs w:val="21"/>
          <w:lang w:eastAsia="zh-CN"/>
        </w:rPr>
      </w:pPr>
      <w:r>
        <w:rPr>
          <w:rFonts w:hint="eastAsia"/>
          <w:b/>
          <w:color w:val="000000"/>
          <w:szCs w:val="21"/>
          <w:lang w:eastAsia="zh-CN"/>
        </w:rPr>
        <w:t>第十二条 法律的适用及争议解决方式</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7C2738" w:rsidRDefault="007C2738" w:rsidP="007C2738">
      <w:pPr>
        <w:spacing w:line="360" w:lineRule="auto"/>
        <w:rPr>
          <w:b/>
          <w:color w:val="000000"/>
          <w:szCs w:val="21"/>
          <w:lang w:eastAsia="zh-CN"/>
        </w:rPr>
      </w:pPr>
      <w:r>
        <w:rPr>
          <w:rFonts w:hint="eastAsia"/>
          <w:b/>
          <w:color w:val="000000"/>
          <w:szCs w:val="21"/>
          <w:lang w:eastAsia="zh-CN"/>
        </w:rPr>
        <w:t>第十三条 廉政条款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w:t>
      </w:r>
      <w:r>
        <w:rPr>
          <w:rFonts w:hint="eastAsia"/>
          <w:color w:val="000000"/>
          <w:szCs w:val="21"/>
          <w:lang w:eastAsia="zh-CN"/>
        </w:rPr>
        <w:lastRenderedPageBreak/>
        <w:t>损失，违约方还应予以赔偿。并且，守约方有权视违约方违约情节的严重程度，解除本合同和/或将违约方纳入限制或禁止交易的对象。</w:t>
      </w:r>
    </w:p>
    <w:p w:rsidR="007C2738" w:rsidRDefault="007C2738" w:rsidP="007C2738">
      <w:pPr>
        <w:spacing w:line="360" w:lineRule="auto"/>
        <w:rPr>
          <w:b/>
          <w:color w:val="000000"/>
          <w:szCs w:val="21"/>
          <w:lang w:eastAsia="zh-CN"/>
        </w:rPr>
      </w:pPr>
      <w:r>
        <w:rPr>
          <w:rFonts w:hint="eastAsia"/>
          <w:b/>
          <w:color w:val="000000"/>
          <w:szCs w:val="21"/>
          <w:lang w:eastAsia="zh-CN"/>
        </w:rPr>
        <w:t>第十四条 合同的效力及其他</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2.本合同未尽事宜，双方协商签订补充协议。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Pr>
          <w:rFonts w:hint="eastAsia"/>
          <w:color w:val="000000"/>
          <w:szCs w:val="21"/>
          <w:lang w:eastAsia="zh-CN"/>
        </w:rPr>
        <w:t>伍</w:t>
      </w:r>
      <w:r w:rsidRPr="00234ABE">
        <w:rPr>
          <w:rFonts w:hint="eastAsia"/>
          <w:color w:val="000000"/>
          <w:szCs w:val="21"/>
          <w:lang w:eastAsia="zh-CN"/>
        </w:rPr>
        <w:t>万元整参比保证金转为履约保证金，待本合同执行完后60天内需方无息返还该笔履约保证金至供方指定账户。</w:t>
      </w:r>
    </w:p>
    <w:p w:rsidR="00FA6471" w:rsidRPr="00FA6471" w:rsidRDefault="007C2738" w:rsidP="002E7391">
      <w:pPr>
        <w:spacing w:line="360" w:lineRule="auto"/>
        <w:jc w:val="center"/>
        <w:rPr>
          <w:rFonts w:hint="eastAsia"/>
          <w:lang w:eastAsia="zh-CN"/>
        </w:rPr>
      </w:pPr>
      <w:r>
        <w:rPr>
          <w:noProof/>
          <w:lang w:eastAsia="zh-CN"/>
        </w:rPr>
        <w:drawing>
          <wp:inline distT="0" distB="0" distL="0" distR="0">
            <wp:extent cx="5793134" cy="3886200"/>
            <wp:effectExtent l="19050" t="0" r="0" b="0"/>
            <wp:docPr id="1" name="图片 1" descr="D:\Users\liusj\xwechat_files\wxid_wldk5p1sv1nl21_c7ee\temp\RWTemp\2026-02\2fa36db2b0e8249135f1d34e45e80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liusj\xwechat_files\wxid_wldk5p1sv1nl21_c7ee\temp\RWTemp\2026-02\2fa36db2b0e8249135f1d34e45e80e56.png"/>
                    <pic:cNvPicPr>
                      <a:picLocks noChangeAspect="1" noChangeArrowheads="1"/>
                    </pic:cNvPicPr>
                  </pic:nvPicPr>
                  <pic:blipFill>
                    <a:blip r:embed="rId12" cstate="print"/>
                    <a:srcRect/>
                    <a:stretch>
                      <a:fillRect/>
                    </a:stretch>
                  </pic:blipFill>
                  <pic:spPr>
                    <a:xfrm>
                      <a:off x="0" y="0"/>
                      <a:ext cx="5793134" cy="3886200"/>
                    </a:xfrm>
                    <a:prstGeom prst="rect">
                      <a:avLst/>
                    </a:prstGeom>
                    <a:noFill/>
                    <a:ln w="9525">
                      <a:noFill/>
                      <a:miter lim="800000"/>
                      <a:headEnd/>
                      <a:tailEnd/>
                    </a:ln>
                  </pic:spPr>
                </pic:pic>
              </a:graphicData>
            </a:graphic>
          </wp:inline>
        </w:drawing>
      </w:r>
    </w:p>
    <w:sectPr w:rsidR="00FA6471" w:rsidRPr="00FA6471" w:rsidSect="007C2738">
      <w:footerReference w:type="default" r:id="rId13"/>
      <w:pgSz w:w="11910" w:h="16840"/>
      <w:pgMar w:top="1418" w:right="1134" w:bottom="1134" w:left="1418" w:header="0" w:footer="55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4EF" w:rsidRDefault="008364EF">
      <w:r>
        <w:separator/>
      </w:r>
    </w:p>
  </w:endnote>
  <w:endnote w:type="continuationSeparator" w:id="0">
    <w:p w:rsidR="008364EF" w:rsidRDefault="00836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7C2738" w:rsidRDefault="007C2738">
            <w:pPr>
              <w:pStyle w:val="af"/>
              <w:jc w:val="center"/>
            </w:pPr>
            <w:r>
              <w:rPr>
                <w:lang w:val="zh-CN" w:eastAsia="zh-CN"/>
              </w:rPr>
              <w:t xml:space="preserve"> </w:t>
            </w:r>
            <w:r>
              <w:rPr>
                <w:rFonts w:hint="eastAsia"/>
                <w:lang w:eastAsia="zh-CN"/>
              </w:rPr>
              <w:t>第</w:t>
            </w:r>
            <w:r>
              <w:rPr>
                <w:b/>
                <w:bCs/>
                <w:sz w:val="24"/>
                <w:szCs w:val="24"/>
              </w:rPr>
              <w:fldChar w:fldCharType="begin"/>
            </w:r>
            <w:r>
              <w:rPr>
                <w:b/>
                <w:bCs/>
              </w:rPr>
              <w:instrText>PAGE</w:instrText>
            </w:r>
            <w:r>
              <w:rPr>
                <w:b/>
                <w:bCs/>
                <w:sz w:val="24"/>
                <w:szCs w:val="24"/>
              </w:rPr>
              <w:fldChar w:fldCharType="separate"/>
            </w:r>
            <w:r w:rsidR="002E7391">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E7391">
              <w:rPr>
                <w:b/>
                <w:bCs/>
                <w:noProof/>
              </w:rPr>
              <w:t>35</w:t>
            </w:r>
            <w:r>
              <w:rPr>
                <w:b/>
                <w:bCs/>
                <w:sz w:val="24"/>
                <w:szCs w:val="24"/>
              </w:rPr>
              <w:fldChar w:fldCharType="end"/>
            </w:r>
          </w:p>
        </w:sdtContent>
      </w:sdt>
    </w:sdtContent>
  </w:sdt>
  <w:p w:rsidR="007C2738" w:rsidRDefault="007C273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7C2738" w:rsidRDefault="007C2738">
        <w:pPr>
          <w:pStyle w:val="af"/>
          <w:jc w:val="center"/>
        </w:pPr>
      </w:p>
      <w:sdt>
        <w:sdtPr>
          <w:rPr>
            <w:sz w:val="21"/>
            <w:szCs w:val="21"/>
          </w:rPr>
          <w:id w:val="2119642350"/>
        </w:sdtPr>
        <w:sdtContent>
          <w:p w:rsidR="007C2738" w:rsidRDefault="007C2738">
            <w:pPr>
              <w:pStyle w:val="af"/>
              <w:jc w:val="cente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PAGE</w:instrText>
            </w:r>
            <w:r>
              <w:rPr>
                <w:b/>
                <w:bCs/>
                <w:sz w:val="21"/>
                <w:szCs w:val="21"/>
              </w:rPr>
              <w:fldChar w:fldCharType="separate"/>
            </w:r>
            <w:r w:rsidR="002E7391">
              <w:rPr>
                <w:b/>
                <w:bCs/>
                <w:noProof/>
                <w:sz w:val="21"/>
                <w:szCs w:val="21"/>
              </w:rPr>
              <w:t>12</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NUMPAGES</w:instrText>
            </w:r>
            <w:r>
              <w:rPr>
                <w:b/>
                <w:bCs/>
                <w:sz w:val="21"/>
                <w:szCs w:val="21"/>
              </w:rPr>
              <w:fldChar w:fldCharType="separate"/>
            </w:r>
            <w:r w:rsidR="002E7391">
              <w:rPr>
                <w:b/>
                <w:bCs/>
                <w:noProof/>
                <w:sz w:val="21"/>
                <w:szCs w:val="21"/>
              </w:rPr>
              <w:t>35</w:t>
            </w:r>
            <w:r>
              <w:rPr>
                <w:b/>
                <w:bCs/>
                <w:sz w:val="21"/>
                <w:szCs w:val="21"/>
              </w:rPr>
              <w:fldChar w:fldCharType="end"/>
            </w:r>
            <w:r>
              <w:rPr>
                <w:rFonts w:hint="eastAsia"/>
                <w:b/>
                <w:bCs/>
                <w:sz w:val="21"/>
                <w:szCs w:val="21"/>
                <w:lang w:eastAsia="zh-CN"/>
              </w:rPr>
              <w:t xml:space="preserve"> 页</w:t>
            </w:r>
          </w:p>
        </w:sdtContent>
      </w:sdt>
      <w:p w:rsidR="007C2738" w:rsidRDefault="007C2738">
        <w:pPr>
          <w:pStyle w:val="af"/>
          <w:jc w:val="center"/>
        </w:pPr>
      </w:p>
    </w:sdtContent>
  </w:sdt>
  <w:p w:rsidR="007C2738" w:rsidRDefault="007C2738">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C2738">
    <w:pPr>
      <w:pStyle w:val="aa"/>
      <w:spacing w:line="14" w:lineRule="auto"/>
      <w:rPr>
        <w:sz w:val="20"/>
      </w:rPr>
    </w:pPr>
    <w:r w:rsidRPr="00902E4C">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7C2738" w:rsidRDefault="007C2738">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C2738">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4EF" w:rsidRDefault="008364EF">
      <w:r>
        <w:separator/>
      </w:r>
    </w:p>
  </w:footnote>
  <w:footnote w:type="continuationSeparator" w:id="0">
    <w:p w:rsidR="008364EF" w:rsidRDefault="00836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49154"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462BC"/>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D19"/>
    <w:rsid w:val="001150C5"/>
    <w:rsid w:val="00120D61"/>
    <w:rsid w:val="00122E24"/>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257AF"/>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E7391"/>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73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4EF"/>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D41E3"/>
    <w:rsid w:val="008E1769"/>
    <w:rsid w:val="008E1F3F"/>
    <w:rsid w:val="008E2155"/>
    <w:rsid w:val="008E5198"/>
    <w:rsid w:val="008F3559"/>
    <w:rsid w:val="00902E4C"/>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04A83"/>
    <w:rsid w:val="00A149E5"/>
    <w:rsid w:val="00A153FC"/>
    <w:rsid w:val="00A2542D"/>
    <w:rsid w:val="00A278D7"/>
    <w:rsid w:val="00A3205F"/>
    <w:rsid w:val="00A33603"/>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5752"/>
    <w:rsid w:val="00DA6C00"/>
    <w:rsid w:val="00DA7F1E"/>
    <w:rsid w:val="00DB0592"/>
    <w:rsid w:val="00DD3B90"/>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0CA27-C14C-46F7-8782-2F7ACDDF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2269</Words>
  <Characters>12936</Characters>
  <Application>Microsoft Office Word</Application>
  <DocSecurity>0</DocSecurity>
  <Lines>107</Lines>
  <Paragraphs>30</Paragraphs>
  <ScaleCrop>false</ScaleCrop>
  <Company>福化环保</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34</cp:revision>
  <dcterms:created xsi:type="dcterms:W3CDTF">2025-12-04T01:31:00Z</dcterms:created>
  <dcterms:modified xsi:type="dcterms:W3CDTF">2026-04-14T09:14:00Z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