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5B77D935">
      <w:pPr>
        <w:pStyle w:val="17"/>
        <w:jc w:val="center"/>
        <w:rPr>
          <w:rFonts w:hint="eastAsia" w:hAnsi="宋体" w:cs="宋体"/>
          <w:b/>
          <w:color w:val="FF0000"/>
          <w:sz w:val="48"/>
          <w:szCs w:val="48"/>
          <w:u w:val="single"/>
          <w:lang w:eastAsia="zh-CN"/>
        </w:rPr>
      </w:pPr>
      <w:r>
        <w:rPr>
          <w:rFonts w:hint="eastAsia" w:hAnsi="宋体" w:cs="宋体"/>
          <w:b/>
          <w:color w:val="FF0000"/>
          <w:sz w:val="48"/>
          <w:szCs w:val="48"/>
          <w:u w:val="single"/>
          <w:lang w:eastAsia="zh-CN"/>
        </w:rPr>
        <w:t>桥式1#卸船机前大梁铰轴及轴承更换</w:t>
      </w:r>
    </w:p>
    <w:p w14:paraId="3F9E03ED">
      <w:pPr>
        <w:pStyle w:val="17"/>
        <w:jc w:val="center"/>
        <w:rPr>
          <w:rFonts w:hint="eastAsia" w:hAnsi="宋体" w:cs="宋体"/>
          <w:b/>
          <w:color w:val="FF0000"/>
          <w:sz w:val="48"/>
          <w:szCs w:val="48"/>
          <w:u w:val="single"/>
          <w:lang w:eastAsia="zh-CN"/>
        </w:rPr>
      </w:pPr>
      <w:r>
        <w:rPr>
          <w:rFonts w:hint="eastAsia" w:hAnsi="宋体" w:cs="宋体"/>
          <w:b/>
          <w:color w:val="FF0000"/>
          <w:sz w:val="48"/>
          <w:szCs w:val="48"/>
          <w:u w:val="single"/>
          <w:lang w:eastAsia="zh-CN"/>
        </w:rPr>
        <w:t>项目</w:t>
      </w:r>
    </w:p>
    <w:p w14:paraId="157BEC94">
      <w:pPr>
        <w:pStyle w:val="17"/>
        <w:jc w:val="center"/>
        <w:rPr>
          <w:rFonts w:hint="eastAsia" w:ascii="宋体" w:hAnsi="宋体" w:eastAsia="宋体" w:cs="宋体"/>
          <w:b/>
          <w:color w:val="FF0000"/>
          <w:sz w:val="72"/>
          <w:szCs w:val="72"/>
          <w:u w:val="single"/>
          <w:lang w:eastAsia="zh-CN"/>
        </w:rPr>
      </w:pPr>
      <w:r>
        <w:rPr>
          <w:rFonts w:hint="eastAsia" w:ascii="宋体" w:hAnsi="宋体" w:eastAsia="宋体" w:cs="宋体"/>
          <w:b/>
          <w:color w:val="FF0000"/>
          <w:sz w:val="72"/>
          <w:szCs w:val="72"/>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QGD-3125-260416-0103</w:t>
      </w:r>
      <w:r>
        <w:rPr>
          <w:rFonts w:hint="eastAsia" w:ascii="宋体" w:hAnsi="宋体" w:eastAsia="宋体" w:cs="宋体"/>
          <w:sz w:val="28"/>
          <w:szCs w:val="28"/>
        </w:rPr>
        <w:t xml:space="preserve"> ）</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62F6D30C">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年</w:t>
      </w:r>
      <w:r>
        <w:rPr>
          <w:rFonts w:hint="eastAsia" w:ascii="宋体" w:hAnsi="宋体" w:eastAsia="宋体" w:cs="宋体"/>
          <w:b/>
          <w:color w:val="FF0000"/>
          <w:w w:val="95"/>
          <w:sz w:val="32"/>
          <w:lang w:val="en-US" w:eastAsia="zh-CN"/>
        </w:rPr>
        <w:t>四</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5DD5D936">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6E5C80C8">
      <w:pPr>
        <w:jc w:val="center"/>
        <w:rPr>
          <w:rFonts w:hint="eastAsia" w:cs="宋体"/>
          <w:b/>
          <w:bCs/>
          <w:color w:val="FF0000"/>
          <w:sz w:val="32"/>
          <w:shd w:val="pct10" w:color="auto" w:fill="FFFFFF"/>
          <w:lang w:eastAsia="zh-CN"/>
        </w:rPr>
      </w:pPr>
      <w:r>
        <w:rPr>
          <w:rFonts w:hint="eastAsia" w:cs="宋体"/>
          <w:b/>
          <w:bCs/>
          <w:color w:val="FF0000"/>
          <w:sz w:val="32"/>
          <w:shd w:val="pct10" w:color="auto" w:fill="FFFFFF"/>
          <w:lang w:eastAsia="zh-CN"/>
        </w:rPr>
        <w:t>桥式1#卸船机前大梁铰轴及轴承更换项目</w:t>
      </w:r>
    </w:p>
    <w:p w14:paraId="6E3F3F23">
      <w:pPr>
        <w:jc w:val="center"/>
        <w:rPr>
          <w:rFonts w:hint="eastAsia" w:ascii="宋体" w:hAnsi="宋体" w:eastAsia="宋体" w:cs="宋体"/>
          <w:b/>
          <w:sz w:val="28"/>
          <w:lang w:eastAsia="zh-CN"/>
        </w:rPr>
      </w:pPr>
      <w:r>
        <w:rPr>
          <w:rFonts w:hint="eastAsia" w:ascii="宋体" w:hAnsi="宋体" w:eastAsia="宋体" w:cs="宋体"/>
          <w:b/>
          <w:bCs/>
          <w:sz w:val="32"/>
          <w:lang w:eastAsia="zh-CN"/>
        </w:rPr>
        <w:t>询比公告</w:t>
      </w:r>
    </w:p>
    <w:p w14:paraId="3DE8CB4F">
      <w:pPr>
        <w:spacing w:before="380" w:after="140" w:line="160" w:lineRule="atLeast"/>
        <w:jc w:val="left"/>
        <w:outlineLvl w:val="0"/>
        <w:rPr>
          <w:rFonts w:asciiTheme="minorEastAsia" w:hAnsiTheme="minorEastAsia"/>
          <w:sz w:val="28"/>
          <w:szCs w:val="28"/>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ascii="宋体" w:hAnsi="宋体" w:eastAsia="宋体" w:cs="宋体"/>
          <w:color w:val="FF0000"/>
          <w:sz w:val="28"/>
          <w:szCs w:val="28"/>
          <w:u w:val="single"/>
          <w:lang w:val="en-US" w:eastAsia="zh-CN" w:bidi="ar-SA"/>
        </w:rPr>
        <w:t>桥式1#卸船机前大梁铰轴及轴承更换项目</w:t>
      </w:r>
    </w:p>
    <w:p w14:paraId="0F0D0DF4">
      <w:pPr>
        <w:pStyle w:val="5"/>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QGD-3125-260416-0103</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”进行国内公开询比采购，欢迎国内符合条件的供应商积极参加。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315D439F">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桥式1#卸船机前大梁铰轴及轴承更换项目</w:t>
      </w:r>
    </w:p>
    <w:p w14:paraId="6D4A907B">
      <w:pPr>
        <w:tabs>
          <w:tab w:val="left" w:pos="709"/>
        </w:tabs>
        <w:spacing w:line="360" w:lineRule="auto"/>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2.项目说明：</w:t>
      </w:r>
      <w:r>
        <w:rPr>
          <w:rFonts w:hint="eastAsia" w:cs="宋体"/>
          <w:sz w:val="28"/>
          <w:szCs w:val="28"/>
          <w:lang w:val="en-US" w:eastAsia="zh-CN"/>
        </w:rPr>
        <w:t>桥式1#卸船机前大梁铰轴及轴承更换项目</w:t>
      </w:r>
      <w:r>
        <w:rPr>
          <w:rFonts w:hint="eastAsia" w:ascii="宋体" w:hAnsi="宋体" w:eastAsia="宋体" w:cs="宋体"/>
          <w:sz w:val="28"/>
          <w:szCs w:val="28"/>
          <w:lang w:val="en-US" w:eastAsia="zh-CN"/>
        </w:rPr>
        <w:t>，</w:t>
      </w:r>
      <w:r>
        <w:rPr>
          <w:rFonts w:cs="Arial" w:asciiTheme="minorEastAsia" w:hAnsiTheme="minorEastAsia"/>
          <w:color w:val="000000" w:themeColor="text1"/>
          <w:sz w:val="28"/>
          <w:szCs w:val="28"/>
          <w14:textFill>
            <w14:solidFill>
              <w14:schemeClr w14:val="tx1"/>
            </w14:solidFill>
          </w14:textFill>
        </w:rPr>
        <w:t>15 日历天</w:t>
      </w:r>
      <w:r>
        <w:rPr>
          <w:rFonts w:asciiTheme="minorEastAsia" w:hAnsiTheme="minorEastAsia"/>
          <w:color w:val="000000" w:themeColor="text1"/>
          <w:sz w:val="28"/>
          <w:szCs w:val="28"/>
          <w14:textFill>
            <w14:solidFill>
              <w14:schemeClr w14:val="tx1"/>
            </w14:solidFill>
          </w14:textFill>
        </w:rPr>
        <w:t>，</w:t>
      </w:r>
      <w:r>
        <w:rPr>
          <w:rFonts w:cs="Arial" w:asciiTheme="minorEastAsia" w:hAnsiTheme="minorEastAsia"/>
          <w:color w:val="000000" w:themeColor="text1"/>
          <w:sz w:val="28"/>
          <w:szCs w:val="28"/>
          <w14:textFill>
            <w14:solidFill>
              <w14:schemeClr w14:val="tx1"/>
            </w14:solidFill>
          </w14:textFill>
        </w:rPr>
        <w:t>具体开工、完工时间以甲方通知</w:t>
      </w:r>
      <w:r>
        <w:rPr>
          <w:rFonts w:hint="eastAsia" w:cs="Arial" w:asciiTheme="minorEastAsia" w:hAnsiTheme="minorEastAsia"/>
          <w:color w:val="000000" w:themeColor="text1"/>
          <w:sz w:val="28"/>
          <w:szCs w:val="28"/>
          <w14:textFill>
            <w14:solidFill>
              <w14:schemeClr w14:val="tx1"/>
            </w14:solidFill>
          </w14:textFill>
        </w:rPr>
        <w:t>/开工会</w:t>
      </w:r>
      <w:r>
        <w:rPr>
          <w:rFonts w:cs="Arial" w:asciiTheme="minorEastAsia" w:hAnsiTheme="minorEastAsia"/>
          <w:color w:val="000000" w:themeColor="text1"/>
          <w:sz w:val="28"/>
          <w:szCs w:val="28"/>
          <w14:textFill>
            <w14:solidFill>
              <w14:schemeClr w14:val="tx1"/>
            </w14:solidFill>
          </w14:textFill>
        </w:rPr>
        <w:t>为准</w:t>
      </w:r>
      <w:r>
        <w:rPr>
          <w:rFonts w:hint="eastAsia" w:ascii="宋体" w:hAnsi="宋体" w:eastAsia="宋体" w:cs="宋体"/>
          <w:sz w:val="28"/>
          <w:szCs w:val="28"/>
          <w:lang w:val="en-US" w:eastAsia="zh-CN"/>
        </w:rPr>
        <w:t>，内容详见附件发包说明。</w:t>
      </w:r>
    </w:p>
    <w:p w14:paraId="7941C9FF">
      <w:pPr>
        <w:tabs>
          <w:tab w:val="left" w:pos="709"/>
        </w:tabs>
        <w:spacing w:line="360" w:lineRule="auto"/>
        <w:ind w:firstLine="280" w:firstLineChars="100"/>
        <w:rPr>
          <w:rFonts w:hint="eastAsia"/>
          <w:lang w:val="en-US" w:eastAsia="zh-CN"/>
        </w:rPr>
      </w:pPr>
      <w:r>
        <w:rPr>
          <w:rFonts w:hint="eastAsia" w:ascii="宋体" w:hAnsi="宋体" w:eastAsia="宋体" w:cs="宋体"/>
          <w:color w:val="000000" w:themeColor="text1"/>
          <w:sz w:val="28"/>
          <w:szCs w:val="28"/>
          <w:lang w:val="en-US" w:eastAsia="zh-CN" w:bidi="ar-SA"/>
          <w14:textFill>
            <w14:solidFill>
              <w14:schemeClr w14:val="tx1"/>
            </w14:solidFill>
          </w14:textFill>
        </w:rPr>
        <w:t>3.询比控制价：</w:t>
      </w:r>
      <w:r>
        <w:rPr>
          <w:rFonts w:hint="eastAsia" w:cs="宋体"/>
          <w:color w:val="000000" w:themeColor="text1"/>
          <w:sz w:val="28"/>
          <w:szCs w:val="28"/>
          <w:lang w:val="en-US" w:eastAsia="zh-CN" w:bidi="ar-SA"/>
          <w14:textFill>
            <w14:solidFill>
              <w14:schemeClr w14:val="tx1"/>
            </w14:solidFill>
          </w14:textFill>
        </w:rPr>
        <w:t>20.34</w:t>
      </w:r>
      <w:r>
        <w:rPr>
          <w:rFonts w:hint="eastAsia" w:ascii="宋体" w:hAnsi="宋体" w:eastAsia="宋体" w:cs="宋体"/>
          <w:color w:val="000000" w:themeColor="text1"/>
          <w:sz w:val="28"/>
          <w:szCs w:val="28"/>
          <w:lang w:val="en-US" w:eastAsia="zh-CN" w:bidi="ar-SA"/>
          <w14:textFill>
            <w14:solidFill>
              <w14:schemeClr w14:val="tx1"/>
            </w14:solidFill>
          </w14:textFill>
        </w:rPr>
        <w:t>万元（含税总价）</w:t>
      </w:r>
    </w:p>
    <w:p w14:paraId="6520554A">
      <w:pPr>
        <w:tabs>
          <w:tab w:val="left" w:pos="709"/>
        </w:tabs>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二、参比人资格要求</w:t>
      </w:r>
    </w:p>
    <w:p w14:paraId="52F2C01D">
      <w:pPr>
        <w:tabs>
          <w:tab w:val="left" w:pos="709"/>
        </w:tabs>
        <w:spacing w:line="360" w:lineRule="auto"/>
        <w:ind w:firstLine="560" w:firstLineChars="200"/>
        <w:rPr>
          <w:rFonts w:hint="eastAsia"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1.参选人必须具备有效的企业法人营业执照，参选单位应是具备独立法人资格且有能力按我司需求提供服务</w:t>
      </w:r>
      <w:r>
        <w:rPr>
          <w:rFonts w:hint="eastAsia" w:cs="宋体"/>
          <w:color w:val="000000" w:themeColor="text1"/>
          <w:sz w:val="28"/>
          <w:szCs w:val="28"/>
          <w:lang w:eastAsia="zh-CN"/>
          <w14:textFill>
            <w14:solidFill>
              <w14:schemeClr w14:val="tx1"/>
            </w14:solidFill>
          </w14:textFill>
        </w:rPr>
        <w:t>。</w:t>
      </w:r>
    </w:p>
    <w:p w14:paraId="0D3383A1">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 参选单位负责人为同一人或者存在控股、管理关系的不同单位不得同时参加本项目的询比；参选人没有失信黑名单记录（以最高院失信被执行人系统发布信息为准），与询比人无诉讼纠纷。</w:t>
      </w:r>
    </w:p>
    <w:p w14:paraId="359B52F4">
      <w:pPr>
        <w:tabs>
          <w:tab w:val="left" w:pos="709"/>
        </w:tabs>
        <w:spacing w:line="360" w:lineRule="auto"/>
        <w:ind w:firstLine="560" w:firstLineChars="200"/>
        <w:rPr>
          <w:rFonts w:cs="Arial" w:asciiTheme="minorEastAsia" w:hAnsiTheme="minorEastAsia"/>
          <w:sz w:val="28"/>
          <w:szCs w:val="28"/>
        </w:rPr>
      </w:pPr>
      <w:r>
        <w:rPr>
          <w:rFonts w:hint="eastAsia" w:ascii="宋体" w:hAnsi="宋体" w:eastAsia="宋体" w:cs="宋体"/>
          <w:color w:val="000000" w:themeColor="text1"/>
          <w:sz w:val="28"/>
          <w:szCs w:val="28"/>
          <w:lang w:eastAsia="zh-CN"/>
          <w14:textFill>
            <w14:solidFill>
              <w14:schemeClr w14:val="tx1"/>
            </w14:solidFill>
          </w14:textFill>
        </w:rPr>
        <w:t>3.</w:t>
      </w:r>
      <w:r>
        <w:rPr>
          <w:rFonts w:cs="Arial" w:asciiTheme="minorEastAsia" w:hAnsiTheme="minorEastAsia"/>
          <w:sz w:val="28"/>
          <w:szCs w:val="28"/>
        </w:rPr>
        <w:t>承包单位须为中华人民共和国正式注册的独立法人，具备有效的营业执照，经营范围包含港口机械维修、起重机械安装修理等相关业务，持有桥式起重机安装、维修资质，且资质在有效期内；近3年内无骗取中标、严重违约及重大安全责任事故记录，</w:t>
      </w:r>
    </w:p>
    <w:p w14:paraId="5D94F18D">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 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p>
    <w:p w14:paraId="46066AE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1.报名时间：公示之日起至202</w:t>
      </w:r>
      <w:r>
        <w:rPr>
          <w:rFonts w:hint="eastAsia"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05</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08</w:t>
      </w: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cs="宋体"/>
          <w:color w:val="000000" w:themeColor="text1"/>
          <w:sz w:val="28"/>
          <w:szCs w:val="28"/>
          <w:lang w:val="en-US" w:eastAsia="zh-CN"/>
          <w14:textFill>
            <w14:solidFill>
              <w14:schemeClr w14:val="tx1"/>
            </w14:solidFill>
          </w14:textFill>
        </w:rPr>
        <w:t>含当日</w:t>
      </w:r>
      <w:r>
        <w:rPr>
          <w:rFonts w:hint="eastAsia" w:ascii="宋体" w:hAnsi="宋体" w:eastAsia="宋体" w:cs="宋体"/>
          <w:color w:val="000000" w:themeColor="text1"/>
          <w:sz w:val="28"/>
          <w:szCs w:val="28"/>
          <w:lang w:eastAsia="zh-CN"/>
          <w14:textFill>
            <w14:solidFill>
              <w14:schemeClr w14:val="tx1"/>
            </w14:solidFill>
          </w14:textFill>
        </w:rPr>
        <w:t>）</w:t>
      </w:r>
    </w:p>
    <w:p w14:paraId="1963A81C">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2.报名方式：参比人在报名时间内将报名文件发送至邮箱</w:t>
      </w:r>
      <w:bookmarkStart w:id="22" w:name="_GoBack"/>
      <w:bookmarkEnd w:id="22"/>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eastAsia="zh-CN"/>
          <w14:textFill>
            <w14:solidFill>
              <w14:schemeClr w14:val="tx1"/>
            </w14:solidFill>
          </w14:textFill>
        </w:rPr>
        <w:t>，注明参比项目名称、参比人名称、商务联系人及联系方式（邮件内容上填写即可）报名文件包含：</w:t>
      </w:r>
    </w:p>
    <w:p w14:paraId="79982FBA">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（1）法定代表人身份证复印件（正反面）（加盖单位公章的扫描件）；</w:t>
      </w:r>
    </w:p>
    <w:p w14:paraId="3DDF3BC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（2）营业执照（加盖单位公章的扫描件）；</w:t>
      </w:r>
    </w:p>
    <w:p w14:paraId="66374A7C">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w:t>
      </w:r>
      <w:r>
        <w:rPr>
          <w:rFonts w:hint="eastAsia" w:ascii="宋体" w:hAnsi="宋体" w:eastAsia="宋体" w:cs="宋体"/>
          <w:color w:val="111111"/>
          <w:sz w:val="28"/>
          <w:szCs w:val="28"/>
          <w:shd w:val="clear" w:color="auto" w:fill="FFFFFF"/>
          <w:lang w:eastAsia="zh-CN"/>
        </w:rPr>
        <w:t>要提供相应合同扫描件）</w:t>
      </w:r>
      <w:r>
        <w:rPr>
          <w:rFonts w:hint="eastAsia" w:ascii="宋体" w:hAnsi="宋体" w:eastAsia="宋体" w:cs="宋体"/>
          <w:color w:val="000000" w:themeColor="text1"/>
          <w:sz w:val="28"/>
          <w:szCs w:val="28"/>
          <w:lang w:eastAsia="zh-CN"/>
          <w14:textFill>
            <w14:solidFill>
              <w14:schemeClr w14:val="tx1"/>
            </w14:solidFill>
          </w14:textFill>
        </w:rPr>
        <w:t>。</w:t>
      </w:r>
    </w:p>
    <w:p w14:paraId="0A1232DB">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报名时间截止后，报名成功参比人须与现场技术人员进行前期技术交流，需详细阅读比选项目说明，并按照相关要求提供相关方案。技术交流后经比选人技术人员确认合格并签订技术协议书后，参比人方可参与后续比选，未进行报名和技术交流确认，未签订技术协议书的参比人不能参加比选。技术交流及技术协议签订时间暂定为报名截止后15天内完成。</w:t>
      </w:r>
    </w:p>
    <w:p w14:paraId="4512EB0D">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3.获取参比文件：本项目参比文件请有意向参比人自行下载，不收取费用。（特别声明：未进行登记报名的参比人，其递交的参比文件将被拒收。）</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参比文件递交地点：线下递交。福建省漳州市古雷开发区纵四路西侧福化古雷运营中心。收件人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47F740DE">
      <w:pPr>
        <w:tabs>
          <w:tab w:val="left" w:pos="709"/>
        </w:tabs>
        <w:spacing w:line="360" w:lineRule="auto"/>
        <w:ind w:firstLine="560" w:firstLineChars="200"/>
        <w:rPr>
          <w:rFonts w:hint="eastAsia" w:ascii="宋体" w:hAnsi="宋体" w:eastAsia="宋体" w:cs="宋体"/>
          <w:color w:val="000000" w:themeColor="text1"/>
          <w:sz w:val="28"/>
          <w:szCs w:val="28"/>
          <w:highlight w:val="yellow"/>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000000" w:themeColor="text1"/>
          <w:sz w:val="28"/>
          <w:szCs w:val="28"/>
          <w:highlight w:val="yellow"/>
          <w:lang w:eastAsia="zh-CN"/>
          <w14:textFill>
            <w14:solidFill>
              <w14:schemeClr w14:val="tx1"/>
            </w14:solidFill>
          </w14:textFill>
        </w:rPr>
        <w:t>待定</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4000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1642427D">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桥式1#卸船机前大梁铰轴及轴承更换项目</w:t>
      </w:r>
      <w:r>
        <w:rPr>
          <w:rFonts w:hint="eastAsia" w:ascii="宋体" w:hAnsi="宋体" w:eastAsia="宋体" w:cs="宋体"/>
          <w:sz w:val="28"/>
          <w:szCs w:val="28"/>
          <w:lang w:eastAsia="zh-CN"/>
        </w:rPr>
        <w:t xml:space="preserve">   </w:t>
      </w:r>
    </w:p>
    <w:p w14:paraId="7ECBE6C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3.比选结束退还比选保证金（无息），最迟不超过规定的比选有效期满后的20天。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联系地址：漳州市漳浦县杜浔镇杜昌路9号</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7327C6D">
      <w:pPr>
        <w:pStyle w:val="17"/>
        <w:rPr>
          <w:rFonts w:hint="eastAsia" w:ascii="宋体" w:hAnsi="宋体" w:eastAsia="宋体" w:cs="宋体"/>
          <w:lang w:eastAsia="zh-CN"/>
        </w:rPr>
      </w:pPr>
    </w:p>
    <w:p w14:paraId="094DD9E1">
      <w:pPr>
        <w:pStyle w:val="17"/>
        <w:rPr>
          <w:rFonts w:hint="eastAsia" w:ascii="宋体" w:hAnsi="宋体" w:eastAsia="宋体" w:cs="宋体"/>
          <w:lang w:eastAsia="zh-CN"/>
        </w:rPr>
      </w:pPr>
    </w:p>
    <w:p w14:paraId="7BBCA29D">
      <w:pPr>
        <w:pStyle w:val="17"/>
        <w:rPr>
          <w:rFonts w:hint="eastAsia" w:ascii="宋体" w:hAnsi="宋体" w:eastAsia="宋体" w:cs="宋体"/>
          <w:lang w:eastAsia="zh-CN"/>
        </w:rPr>
      </w:pPr>
    </w:p>
    <w:p w14:paraId="17E6BE08">
      <w:pPr>
        <w:pStyle w:val="17"/>
        <w:rPr>
          <w:rFonts w:hint="eastAsia" w:ascii="宋体" w:hAnsi="宋体" w:eastAsia="宋体" w:cs="宋体"/>
          <w:lang w:eastAsia="zh-CN"/>
        </w:rPr>
      </w:pPr>
    </w:p>
    <w:p w14:paraId="3E4273B9">
      <w:pPr>
        <w:pStyle w:val="17"/>
        <w:rPr>
          <w:rFonts w:hint="eastAsia" w:ascii="宋体" w:hAnsi="宋体" w:eastAsia="宋体" w:cs="宋体"/>
          <w:lang w:eastAsia="zh-CN"/>
        </w:rPr>
      </w:pPr>
    </w:p>
    <w:p w14:paraId="7290ACC7">
      <w:pPr>
        <w:pStyle w:val="17"/>
        <w:rPr>
          <w:rFonts w:hint="eastAsia" w:ascii="宋体" w:hAnsi="宋体" w:eastAsia="宋体" w:cs="宋体"/>
          <w:lang w:eastAsia="zh-CN"/>
        </w:rPr>
      </w:pPr>
    </w:p>
    <w:p w14:paraId="5872A7CB">
      <w:pPr>
        <w:pStyle w:val="17"/>
        <w:rPr>
          <w:rFonts w:hint="eastAsia" w:ascii="宋体" w:hAnsi="宋体" w:eastAsia="宋体" w:cs="宋体"/>
          <w:lang w:eastAsia="zh-CN"/>
        </w:rPr>
      </w:pPr>
    </w:p>
    <w:p w14:paraId="4155A3A1">
      <w:pPr>
        <w:pStyle w:val="17"/>
        <w:rPr>
          <w:rFonts w:hint="eastAsia" w:ascii="宋体" w:hAnsi="宋体" w:eastAsia="宋体" w:cs="宋体"/>
          <w:lang w:eastAsia="zh-CN"/>
        </w:rPr>
      </w:pPr>
    </w:p>
    <w:p w14:paraId="2965CE01">
      <w:pPr>
        <w:pStyle w:val="17"/>
        <w:rPr>
          <w:rFonts w:hint="eastAsia" w:ascii="宋体" w:hAnsi="宋体" w:eastAsia="宋体" w:cs="宋体"/>
          <w:lang w:eastAsia="zh-CN"/>
        </w:rPr>
      </w:pPr>
    </w:p>
    <w:p w14:paraId="5CAD5879">
      <w:pPr>
        <w:pStyle w:val="17"/>
        <w:rPr>
          <w:rFonts w:hint="eastAsia" w:ascii="宋体" w:hAnsi="宋体" w:eastAsia="宋体" w:cs="宋体"/>
          <w:lang w:eastAsia="zh-CN"/>
        </w:rPr>
      </w:pPr>
    </w:p>
    <w:p w14:paraId="5313758F">
      <w:pPr>
        <w:pStyle w:val="17"/>
        <w:rPr>
          <w:rFonts w:hint="eastAsia" w:ascii="宋体" w:hAnsi="宋体" w:eastAsia="宋体" w:cs="宋体"/>
          <w:lang w:eastAsia="zh-CN"/>
        </w:rPr>
      </w:pPr>
    </w:p>
    <w:p w14:paraId="41309719">
      <w:pPr>
        <w:pStyle w:val="17"/>
        <w:rPr>
          <w:rFonts w:hint="eastAsia" w:ascii="宋体" w:hAnsi="宋体" w:eastAsia="宋体" w:cs="宋体"/>
          <w:lang w:eastAsia="zh-CN"/>
        </w:rPr>
      </w:pPr>
    </w:p>
    <w:p w14:paraId="02D0EB6A">
      <w:pPr>
        <w:pStyle w:val="17"/>
        <w:rPr>
          <w:rFonts w:hint="eastAsia" w:ascii="宋体" w:hAnsi="宋体" w:eastAsia="宋体" w:cs="宋体"/>
          <w:lang w:eastAsia="zh-CN"/>
        </w:rPr>
      </w:pPr>
    </w:p>
    <w:p w14:paraId="05618317">
      <w:pPr>
        <w:pStyle w:val="17"/>
        <w:rPr>
          <w:rFonts w:hint="eastAsia" w:ascii="宋体" w:hAnsi="宋体" w:eastAsia="宋体" w:cs="宋体"/>
          <w:lang w:eastAsia="zh-CN"/>
        </w:rPr>
      </w:pPr>
    </w:p>
    <w:p w14:paraId="1E424472">
      <w:pPr>
        <w:pStyle w:val="17"/>
        <w:rPr>
          <w:rFonts w:hint="eastAsia" w:ascii="宋体" w:hAnsi="宋体" w:eastAsia="宋体" w:cs="宋体"/>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sz w:val="28"/>
          <w:szCs w:val="28"/>
          <w:u w:val="single"/>
          <w:lang w:val="en-US" w:eastAsia="zh-CN"/>
        </w:rPr>
        <w:t xml:space="preserve">  </w:t>
      </w:r>
      <w:r>
        <w:rPr>
          <w:rFonts w:hint="eastAsia" w:ascii="宋体" w:hAnsi="宋体" w:eastAsia="宋体" w:cs="宋体"/>
          <w:color w:val="FF0000"/>
          <w:sz w:val="28"/>
          <w:szCs w:val="28"/>
          <w:u w:val="single"/>
          <w:lang w:eastAsia="zh-CN"/>
        </w:rPr>
        <w:t>桥式1#卸船机前大梁铰轴及轴承更换项目（项目编号：QGD-3125-260416-0103）</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6F229267">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1.项目名称：</w:t>
      </w:r>
      <w:r>
        <w:rPr>
          <w:rFonts w:hint="eastAsia" w:cs="宋体"/>
          <w:sz w:val="28"/>
          <w:szCs w:val="28"/>
          <w:lang w:eastAsia="zh-CN"/>
        </w:rPr>
        <w:t>桥式1#卸船机前大梁铰轴及轴承更换项目</w:t>
      </w:r>
      <w:r>
        <w:rPr>
          <w:rFonts w:hint="eastAsia" w:ascii="宋体" w:hAnsi="宋体" w:eastAsia="宋体" w:cs="宋体"/>
          <w:sz w:val="28"/>
          <w:szCs w:val="28"/>
          <w:lang w:eastAsia="zh-CN"/>
        </w:rPr>
        <w:t xml:space="preserve"> </w:t>
      </w:r>
    </w:p>
    <w:p w14:paraId="2C133AE5">
      <w:pPr>
        <w:numPr>
          <w:ilvl w:val="0"/>
          <w:numId w:val="0"/>
        </w:numPr>
        <w:spacing w:before="120" w:after="120" w:line="288"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2.项目地点：福建福海创石油化工有限公司</w:t>
      </w:r>
      <w:r>
        <w:rPr>
          <w:rFonts w:cs="Arial" w:asciiTheme="minorEastAsia" w:hAnsiTheme="minorEastAsia"/>
          <w:sz w:val="28"/>
          <w:szCs w:val="28"/>
        </w:rPr>
        <w:t>翔鹭码头8#泊位</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02FE9D4A">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w:t>
      </w:r>
      <w:r>
        <w:rPr>
          <w:rFonts w:hint="eastAsia" w:ascii="宋体" w:hAnsi="宋体" w:eastAsia="宋体" w:cs="宋体"/>
          <w:sz w:val="28"/>
          <w:szCs w:val="28"/>
          <w:lang w:val="en-US" w:eastAsia="zh-CN"/>
        </w:rPr>
        <w:t>郑永锐</w:t>
      </w:r>
      <w:r>
        <w:rPr>
          <w:rFonts w:hint="eastAsia" w:ascii="宋体" w:hAnsi="宋体" w:eastAsia="宋体" w:cs="宋体"/>
          <w:sz w:val="28"/>
          <w:szCs w:val="28"/>
          <w:lang w:eastAsia="zh-CN"/>
        </w:rPr>
        <w:t xml:space="preserve"> 13959206220</w:t>
      </w:r>
      <w:r>
        <w:rPr>
          <w:rFonts w:hint="eastAsia" w:cs="宋体"/>
          <w:sz w:val="28"/>
          <w:szCs w:val="28"/>
          <w:lang w:val="en-US" w:eastAsia="zh-CN"/>
        </w:rPr>
        <w:t xml:space="preserve"> </w:t>
      </w:r>
      <w:r>
        <w:rPr>
          <w:rFonts w:hint="eastAsia" w:ascii="宋体" w:hAnsi="宋体" w:eastAsia="宋体" w:cs="宋体"/>
          <w:sz w:val="28"/>
          <w:szCs w:val="28"/>
          <w:lang w:eastAsia="zh-CN"/>
        </w:rPr>
        <w:t xml:space="preserve">  zhengyr@fhcpec.com.cn   </w:t>
      </w:r>
    </w:p>
    <w:p w14:paraId="38F98E3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3AA6D8AB">
      <w:pPr>
        <w:tabs>
          <w:tab w:val="left" w:pos="709"/>
        </w:tabs>
        <w:spacing w:line="360" w:lineRule="auto"/>
        <w:ind w:firstLine="560" w:firstLineChars="200"/>
        <w:rPr>
          <w:rFonts w:hint="eastAsia"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1.参选人必须具备有效的企业法人营业执照，参选单位应是具备独立法人资格且有能力按我司需求提供服务</w:t>
      </w:r>
      <w:r>
        <w:rPr>
          <w:rFonts w:hint="eastAsia" w:cs="宋体"/>
          <w:color w:val="000000" w:themeColor="text1"/>
          <w:sz w:val="28"/>
          <w:szCs w:val="28"/>
          <w:lang w:eastAsia="zh-CN"/>
          <w14:textFill>
            <w14:solidFill>
              <w14:schemeClr w14:val="tx1"/>
            </w14:solidFill>
          </w14:textFill>
        </w:rPr>
        <w:t>。</w:t>
      </w:r>
    </w:p>
    <w:p w14:paraId="1370511D">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 参选单位负责人为同一人或者存在控股、管理关系的不同单位不得同时参加本项目的询比；参选人没有失信黑名单记录（以最高院失信被执行人系统发布信息为准），与询比人无诉讼纠纷。</w:t>
      </w:r>
    </w:p>
    <w:p w14:paraId="302C560C">
      <w:pPr>
        <w:tabs>
          <w:tab w:val="left" w:pos="709"/>
        </w:tabs>
        <w:spacing w:line="360" w:lineRule="auto"/>
        <w:ind w:firstLine="560" w:firstLineChars="200"/>
        <w:rPr>
          <w:rFonts w:cs="Arial" w:asciiTheme="minorEastAsia" w:hAnsiTheme="minorEastAsia"/>
          <w:sz w:val="28"/>
          <w:szCs w:val="28"/>
        </w:rPr>
      </w:pPr>
      <w:r>
        <w:rPr>
          <w:rFonts w:hint="eastAsia" w:ascii="宋体" w:hAnsi="宋体" w:eastAsia="宋体" w:cs="宋体"/>
          <w:color w:val="000000" w:themeColor="text1"/>
          <w:sz w:val="28"/>
          <w:szCs w:val="28"/>
          <w:lang w:eastAsia="zh-CN"/>
          <w14:textFill>
            <w14:solidFill>
              <w14:schemeClr w14:val="tx1"/>
            </w14:solidFill>
          </w14:textFill>
        </w:rPr>
        <w:t>3.</w:t>
      </w:r>
      <w:r>
        <w:rPr>
          <w:rFonts w:cs="Arial" w:asciiTheme="minorEastAsia" w:hAnsiTheme="minorEastAsia"/>
          <w:sz w:val="28"/>
          <w:szCs w:val="28"/>
        </w:rPr>
        <w:t>承包单位须为中华人民共和国正式注册的独立法人，具备有效的营业执照，经营范围包含港口机械维修、起重机械安装修理等相关业务，持有桥式起重机安装、维修资质，且资质在有效期内；近3年内无骗取中标、严重违约及重大安全责任事故记录，</w:t>
      </w:r>
    </w:p>
    <w:p w14:paraId="4465AD69">
      <w:pPr>
        <w:tabs>
          <w:tab w:val="left" w:pos="709"/>
        </w:tabs>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 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58F27824">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桥式1#卸船机前大梁铰轴及轴承更换项目</w:t>
      </w:r>
      <w:r>
        <w:rPr>
          <w:rFonts w:hint="eastAsia" w:ascii="宋体" w:hAnsi="宋体" w:eastAsia="宋体" w:cs="宋体"/>
          <w:sz w:val="28"/>
          <w:szCs w:val="28"/>
          <w:lang w:eastAsia="zh-CN"/>
        </w:rPr>
        <w:t xml:space="preserve">    </w:t>
      </w:r>
    </w:p>
    <w:p w14:paraId="0736B531">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3.比选结束退还比选保证金（无息），最迟不超过规定的比选有效期满后的20天。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497D28DC">
      <w:pPr>
        <w:pStyle w:val="3"/>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1.参比文件递交的截止时间</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待定</w:t>
      </w:r>
      <w:r>
        <w:rPr>
          <w:rFonts w:hint="eastAsia" w:ascii="宋体" w:hAnsi="宋体" w:eastAsia="宋体" w:cs="宋体"/>
          <w:color w:val="FF0000"/>
          <w:sz w:val="28"/>
          <w:szCs w:val="28"/>
          <w:lang w:eastAsia="zh-CN"/>
        </w:rPr>
        <w:t>。</w:t>
      </w:r>
    </w:p>
    <w:p w14:paraId="2A44BAFB">
      <w:pPr>
        <w:pStyle w:val="3"/>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w:t>
      </w:r>
      <w:r>
        <w:rPr>
          <w:rFonts w:hint="eastAsia" w:ascii="宋体" w:hAnsi="宋体" w:eastAsia="宋体" w:cs="宋体"/>
          <w:spacing w:val="4"/>
          <w:sz w:val="28"/>
          <w:szCs w:val="28"/>
          <w:lang w:eastAsia="zh-CN"/>
        </w:rPr>
        <w:t>递交</w:t>
      </w:r>
      <w:r>
        <w:rPr>
          <w:rFonts w:hint="eastAsia" w:ascii="宋体" w:hAnsi="宋体" w:eastAsia="宋体" w:cs="宋体"/>
          <w:sz w:val="28"/>
          <w:szCs w:val="28"/>
          <w:lang w:eastAsia="zh-CN"/>
        </w:rPr>
        <w:t>参</w:t>
      </w:r>
      <w:r>
        <w:rPr>
          <w:rFonts w:hint="eastAsia" w:ascii="宋体" w:hAnsi="宋体" w:eastAsia="宋体" w:cs="宋体"/>
          <w:spacing w:val="4"/>
          <w:sz w:val="28"/>
          <w:szCs w:val="28"/>
          <w:lang w:eastAsia="zh-CN"/>
        </w:rPr>
        <w:t>比文件的地点为：</w:t>
      </w:r>
      <w:r>
        <w:rPr>
          <w:rFonts w:hint="eastAsia" w:ascii="宋体" w:hAnsi="宋体" w:eastAsia="宋体" w:cs="宋体"/>
          <w:color w:val="000000" w:themeColor="text1"/>
          <w:sz w:val="28"/>
          <w:szCs w:val="28"/>
          <w:lang w:val="en-US" w:eastAsia="zh-CN"/>
          <w14:textFill>
            <w14:solidFill>
              <w14:schemeClr w14:val="tx1"/>
            </w14:solidFill>
          </w14:textFill>
        </w:rPr>
        <w:t>线</w:t>
      </w:r>
      <w:r>
        <w:rPr>
          <w:rFonts w:hint="eastAsia" w:cs="宋体"/>
          <w:color w:val="000000" w:themeColor="text1"/>
          <w:sz w:val="28"/>
          <w:szCs w:val="28"/>
          <w:lang w:val="en-US" w:eastAsia="zh-CN"/>
          <w14:textFill>
            <w14:solidFill>
              <w14:schemeClr w14:val="tx1"/>
            </w14:solidFill>
          </w14:textFill>
        </w:rPr>
        <w:t>下</w:t>
      </w:r>
      <w:r>
        <w:rPr>
          <w:rFonts w:hint="eastAsia" w:ascii="宋体" w:hAnsi="宋体" w:eastAsia="宋体" w:cs="宋体"/>
          <w:color w:val="000000" w:themeColor="text1"/>
          <w:sz w:val="28"/>
          <w:szCs w:val="28"/>
          <w:lang w:val="en-US" w:eastAsia="zh-CN"/>
          <w14:textFill>
            <w14:solidFill>
              <w14:schemeClr w14:val="tx1"/>
            </w14:solidFill>
          </w14:textFill>
        </w:rPr>
        <w:t>递交</w:t>
      </w:r>
      <w:r>
        <w:rPr>
          <w:rFonts w:hint="eastAsia" w:ascii="宋体" w:hAnsi="宋体" w:eastAsia="宋体" w:cs="宋体"/>
          <w:spacing w:val="-4"/>
          <w:sz w:val="28"/>
          <w:szCs w:val="28"/>
          <w:lang w:eastAsia="zh-CN"/>
        </w:rPr>
        <w:t>。</w:t>
      </w:r>
      <w:r>
        <w:rPr>
          <w:rFonts w:hint="eastAsia" w:ascii="宋体" w:hAnsi="宋体" w:eastAsia="宋体" w:cs="宋体"/>
          <w:color w:val="000000" w:themeColor="text1"/>
          <w:sz w:val="28"/>
          <w:szCs w:val="28"/>
          <w:lang w:eastAsia="zh-CN"/>
          <w14:textFill>
            <w14:solidFill>
              <w14:schemeClr w14:val="tx1"/>
            </w14:solidFill>
          </w14:textFill>
        </w:rPr>
        <w:t>福建省漳州市古雷开发区纵四路西侧福化古雷运营中心。收件人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C36A7FF">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13750FC4">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7F4963D">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394952B2">
      <w:pPr>
        <w:spacing w:before="15" w:line="360" w:lineRule="auto"/>
        <w:ind w:firstLine="422" w:firstLineChars="150"/>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一、规则</w:t>
      </w:r>
    </w:p>
    <w:p w14:paraId="35FE0B09">
      <w:pPr>
        <w:pStyle w:val="5"/>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1.询比人在评选时，中选单位的报价仅为询比要件之一。询比人将根据评审细则对参选人进行技术标评分，作为综合询比评选的依据之一。</w:t>
      </w:r>
    </w:p>
    <w:p w14:paraId="646E0C77">
      <w:pPr>
        <w:pStyle w:val="5"/>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2.参选人串选、相互勾结故意压低标价以排挤竞争对手的公平竞争的，其参选无效。</w:t>
      </w:r>
    </w:p>
    <w:p w14:paraId="6A691831">
      <w:pPr>
        <w:pStyle w:val="5"/>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替补候选人的设定与使用：在合同签订前，询比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并将依法确定后续排名的中选候选人为本项目的中选人或重新询比。</w:t>
      </w:r>
    </w:p>
    <w:p w14:paraId="2D7FE4F6">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27BDBC4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3B3F1E3">
      <w:pPr>
        <w:numPr>
          <w:ilvl w:val="0"/>
          <w:numId w:val="2"/>
        </w:num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评审办法</w:t>
      </w:r>
    </w:p>
    <w:p w14:paraId="58907A3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color w:val="FF0000"/>
          <w:sz w:val="28"/>
          <w:szCs w:val="28"/>
          <w:lang w:eastAsia="zh-CN"/>
        </w:rPr>
        <w:t>本项目设置最高控制价</w:t>
      </w:r>
      <w:r>
        <w:rPr>
          <w:rFonts w:hint="eastAsia" w:cs="宋体"/>
          <w:color w:val="FF0000"/>
          <w:sz w:val="28"/>
          <w:szCs w:val="28"/>
          <w:lang w:val="en-US" w:eastAsia="zh-CN"/>
        </w:rPr>
        <w:t>20.34</w:t>
      </w:r>
      <w:r>
        <w:rPr>
          <w:rFonts w:hint="eastAsia" w:ascii="宋体" w:hAnsi="宋体" w:eastAsia="宋体" w:cs="宋体"/>
          <w:color w:val="FF0000"/>
          <w:sz w:val="28"/>
          <w:szCs w:val="28"/>
          <w:lang w:val="en-US" w:eastAsia="zh-CN"/>
        </w:rPr>
        <w:t>万元</w:t>
      </w:r>
      <w:r>
        <w:rPr>
          <w:rFonts w:hint="eastAsia" w:ascii="宋体" w:hAnsi="宋体" w:eastAsia="宋体" w:cs="宋体"/>
          <w:color w:val="FF0000"/>
          <w:sz w:val="28"/>
          <w:szCs w:val="28"/>
          <w:lang w:eastAsia="zh-CN"/>
        </w:rPr>
        <w:t>整（含税包干总价）。</w:t>
      </w:r>
      <w:r>
        <w:rPr>
          <w:rFonts w:hint="eastAsia" w:ascii="宋体" w:hAnsi="宋体" w:eastAsia="宋体" w:cs="宋体"/>
          <w:sz w:val="28"/>
          <w:szCs w:val="28"/>
          <w:lang w:eastAsia="zh-CN"/>
        </w:rPr>
        <w:t>参选人所填报的报价高于本项目最高限价的，其参选将被询比小组予以否决。</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"mailto:如参选人对控制价存疑请于报价截止前发邮件至xqyang@fhcpec.com.cn"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如参选人对控制价存疑请于报价截止前发邮件至</w:t>
      </w:r>
      <w:r>
        <w:rPr>
          <w:rFonts w:hint="eastAsia" w:ascii="宋体" w:hAnsi="宋体" w:eastAsia="宋体" w:cs="宋体"/>
          <w:sz w:val="28"/>
          <w:szCs w:val="28"/>
          <w:lang w:val="en-US" w:eastAsia="zh-CN"/>
        </w:rPr>
        <w:t>xrshen</w:t>
      </w:r>
      <w:r>
        <w:rPr>
          <w:rFonts w:hint="eastAsia" w:ascii="宋体" w:hAnsi="宋体" w:eastAsia="宋体" w:cs="宋体"/>
          <w:sz w:val="28"/>
          <w:szCs w:val="28"/>
          <w:lang w:eastAsia="zh-CN"/>
        </w:rPr>
        <w:t>@fhcpec.com.cn</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p w14:paraId="50F6C53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技术参选文件符合业主要求，采用商务报价决标评选的方式，从价格和付款方式两方面进行评选，满足</w:t>
      </w:r>
    </w:p>
    <w:p w14:paraId="02BB786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（1）付款条件：货到验收合格付90%，留10%质保；</w:t>
      </w:r>
    </w:p>
    <w:p w14:paraId="07EE9CE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（2）总价最低者作为第一中选人，以此类推。</w:t>
      </w:r>
    </w:p>
    <w:p w14:paraId="3E492726">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082CE57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C68556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6F19AE7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71D369A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6591604">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2FC7605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0352F6B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75E1DBF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212F8CF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4.采购人将根据评审结果与中标人签订合同。</w:t>
      </w:r>
    </w:p>
    <w:p w14:paraId="21471B03">
      <w:pPr>
        <w:pStyle w:val="5"/>
        <w:spacing w:line="360" w:lineRule="auto"/>
        <w:ind w:right="121" w:firstLine="560" w:firstLineChars="200"/>
        <w:jc w:val="both"/>
        <w:rPr>
          <w:rFonts w:hint="eastAsia" w:ascii="宋体" w:hAnsi="宋体" w:eastAsia="宋体" w:cs="宋体"/>
          <w:sz w:val="28"/>
          <w:szCs w:val="28"/>
          <w:lang w:eastAsia="zh-CN"/>
        </w:rPr>
      </w:pPr>
    </w:p>
    <w:p w14:paraId="12219DD2">
      <w:pPr>
        <w:rPr>
          <w:rFonts w:hint="eastAsia" w:ascii="宋体" w:hAnsi="宋体" w:eastAsia="宋体" w:cs="宋体"/>
          <w:lang w:eastAsia="zh-CN"/>
        </w:rPr>
      </w:pPr>
    </w:p>
    <w:p w14:paraId="1A790164">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1.采购人将把合同授予中标人；在授予前，仍需进行资格审查。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2.中标人确定后，采购将通知中标人，并将中标结果公示在采购人官网。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3.中标通知对采购人和参比人具有法律效力。</w:t>
      </w:r>
      <w:r>
        <w:rPr>
          <w:rStyle w:val="15"/>
          <w:rFonts w:hint="eastAsia" w:ascii="宋体" w:hAnsi="宋体" w:eastAsia="宋体" w:cs="宋体"/>
          <w:color w:val="FF0000"/>
          <w:sz w:val="28"/>
          <w:szCs w:val="28"/>
          <w:lang w:eastAsia="zh-CN"/>
        </w:rPr>
        <w:t>福建福海创石油化工有限公司指定由其权属子公司“翔鹭码头投资管理（漳州）有限公司”作为本合同执行主体，将于中选结果公示流程结束之日起30日内与中选人完成合同签订事宜</w:t>
      </w:r>
      <w:r>
        <w:rPr>
          <w:rFonts w:hint="eastAsia" w:ascii="宋体" w:hAnsi="宋体" w:eastAsia="宋体" w:cs="宋体"/>
          <w:color w:val="FF0000"/>
          <w:sz w:val="28"/>
          <w:szCs w:val="28"/>
          <w:lang w:eastAsia="zh-CN"/>
        </w:rPr>
        <w:t>。</w:t>
      </w:r>
      <w:r>
        <w:rPr>
          <w:rFonts w:hint="eastAsia" w:ascii="宋体" w:hAnsi="宋体" w:eastAsia="宋体" w:cs="宋体"/>
          <w:sz w:val="28"/>
          <w:szCs w:val="28"/>
          <w:lang w:eastAsia="zh-CN"/>
        </w:rPr>
        <w:t>若因中标单位原因未在规定的时间和地点与采购人签署合同，采购人有权单方取消中标单位的资格。同时，由此给采购人造成的损失，采购人有权追究中标单位的全部责任。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中标人签署合同后必须履行合同要求。若因中标单位原因未在规定的时间内完成合同内容等相关工作，则采购人有权单方面取消中标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 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04D1B791">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第六章  中标后相关履约要求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1.中标单位要服从采购人的管理规定，不得影响采购人的生产运行，如有违反，取消中标单位的继续履行合同的资格，同时，由此给采购人造成的损失，采购人有权追究中标单位的全部责任。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1.参比人的参比文件无论其是否中标，均不退回。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4DEFED7A">
      <w:pPr>
        <w:pStyle w:val="5"/>
        <w:rPr>
          <w:rFonts w:hint="eastAsia" w:ascii="宋体" w:hAnsi="宋体" w:eastAsia="宋体" w:cs="宋体"/>
          <w:b/>
          <w:bCs/>
          <w:lang w:eastAsia="zh-CN"/>
        </w:rPr>
      </w:pPr>
      <w:r>
        <w:rPr>
          <w:rFonts w:hint="eastAsia" w:ascii="宋体" w:hAnsi="宋体" w:eastAsia="宋体" w:cs="宋体"/>
          <w:b/>
          <w:bCs/>
          <w:lang w:eastAsia="zh-CN"/>
        </w:rPr>
        <w:t>附件一、合同文本</w:t>
      </w:r>
    </w:p>
    <w:p w14:paraId="249D77A5">
      <w:pPr>
        <w:ind w:left="1927" w:leftChars="292" w:hanging="1285" w:hangingChars="400"/>
        <w:jc w:val="center"/>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桥式1#卸船机前大梁铰轴及轴承更换项目合同</w:t>
      </w:r>
    </w:p>
    <w:p w14:paraId="58B0EE0A">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合同编号：</w:t>
      </w:r>
      <w:r>
        <w:rPr>
          <w:rFonts w:hint="eastAsia" w:ascii="宋体" w:hAnsi="宋体" w:eastAsia="宋体" w:cs="宋体"/>
          <w:i w:val="0"/>
          <w:iCs w:val="0"/>
          <w:caps w:val="0"/>
          <w:color w:val="000000"/>
          <w:spacing w:val="0"/>
          <w:sz w:val="21"/>
          <w:szCs w:val="21"/>
          <w:shd w:val="clear" w:fill="F8F8F8"/>
          <w:lang w:val="en-US" w:eastAsia="zh-CN"/>
        </w:rPr>
        <w:t xml:space="preserve"> </w:t>
      </w:r>
    </w:p>
    <w:p w14:paraId="08C9B56F">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签订日期：20</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val="en-US" w:eastAsia="zh-CN"/>
          <w14:textFill>
            <w14:solidFill>
              <w14:schemeClr w14:val="tx1"/>
            </w14:solidFill>
          </w14:textFill>
        </w:rPr>
        <w:t xml:space="preserve">年  </w:t>
      </w:r>
      <w:r>
        <w:rPr>
          <w:rFonts w:hint="eastAsia" w:ascii="宋体" w:hAnsi="宋体" w:eastAsia="宋体" w:cs="宋体"/>
          <w:color w:val="000000" w:themeColor="text1"/>
          <w:sz w:val="24"/>
          <w:lang w:eastAsia="zh-CN"/>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 xml:space="preserve">日 </w:t>
      </w:r>
    </w:p>
    <w:p w14:paraId="7A8F5CE2">
      <w:pPr>
        <w:jc w:val="both"/>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甲方：翔鹭码头投资管理（漳州）有限公司</w:t>
      </w:r>
    </w:p>
    <w:p w14:paraId="591669A4">
      <w:pPr>
        <w:pStyle w:val="9"/>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w:t>
      </w:r>
    </w:p>
    <w:p w14:paraId="04F3598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中华人民共和国民法典》合同编规定，及其他有关法律、行政法规，遵循平等、自愿、公平和诚实信用的原则，结合本项目具体情况，双方就2024年PTA团队消缺检修压缩机检修工程项目协商一致，订立本合同，共同遵照执行。</w:t>
      </w:r>
    </w:p>
    <w:p w14:paraId="57DCF1BD">
      <w:pPr>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第一条 一般条款</w:t>
      </w:r>
    </w:p>
    <w:p w14:paraId="451E9698">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1、工程概况</w:t>
      </w:r>
    </w:p>
    <w:p w14:paraId="7D081CD2">
      <w:pPr>
        <w:spacing w:before="380" w:after="140" w:line="160" w:lineRule="atLeast"/>
        <w:ind w:firstLine="240" w:firstLineChars="100"/>
        <w:jc w:val="left"/>
        <w:outlineLvl w:val="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1.1 工程名称：</w:t>
      </w:r>
      <w:r>
        <w:rPr>
          <w:rFonts w:hint="eastAsia" w:ascii="宋体" w:hAnsi="宋体" w:eastAsia="宋体" w:cs="宋体"/>
          <w:color w:val="000000" w:themeColor="text1"/>
          <w:sz w:val="24"/>
          <w:u w:val="single"/>
          <w:lang w:eastAsia="zh-CN"/>
          <w14:textFill>
            <w14:solidFill>
              <w14:schemeClr w14:val="tx1"/>
            </w14:solidFill>
          </w14:textFill>
        </w:rPr>
        <w:t>桥式1#卸船机前大梁铰轴及轴承更换项目</w:t>
      </w:r>
      <w:r>
        <w:rPr>
          <w:rFonts w:hint="eastAsia" w:ascii="宋体" w:hAnsi="宋体" w:eastAsia="宋体" w:cs="宋体"/>
          <w:color w:val="000000" w:themeColor="text1"/>
          <w:sz w:val="24"/>
          <w:lang w:eastAsia="zh-CN"/>
          <w14:textFill>
            <w14:solidFill>
              <w14:schemeClr w14:val="tx1"/>
            </w14:solidFill>
          </w14:textFill>
        </w:rPr>
        <w:t>。</w:t>
      </w:r>
    </w:p>
    <w:p w14:paraId="397C049B">
      <w:pPr>
        <w:spacing w:line="360" w:lineRule="auto"/>
        <w:ind w:firstLine="240" w:firstLineChars="1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 工程地址：</w:t>
      </w:r>
      <w:r>
        <w:rPr>
          <w:rFonts w:hint="eastAsia" w:ascii="宋体" w:hAnsi="宋体" w:eastAsia="宋体" w:cs="宋体"/>
          <w:color w:val="000000" w:themeColor="text1"/>
          <w:sz w:val="24"/>
          <w:u w:val="single"/>
          <w:lang w:eastAsia="zh-CN"/>
          <w14:textFill>
            <w14:solidFill>
              <w14:schemeClr w14:val="tx1"/>
            </w14:solidFill>
          </w14:textFill>
        </w:rPr>
        <w:t>甲方公司厂区指定地点。</w:t>
      </w:r>
    </w:p>
    <w:p w14:paraId="159BF913">
      <w:pPr>
        <w:spacing w:line="360" w:lineRule="auto"/>
        <w:ind w:firstLine="240" w:firstLineChars="100"/>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1.3 合同期限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15日历天，具体开工、完工时间以甲方通知/开工会为准。实际开工日期自甲方下达开工通知书明确的开工日期起计算。需配合其它项目施工进度的，乙方须无条件依甲方要求执行。</w:t>
      </w:r>
    </w:p>
    <w:p w14:paraId="72D07217">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2、主要标准、规程及规范</w:t>
      </w:r>
    </w:p>
    <w:p w14:paraId="35CBB312">
      <w:pPr>
        <w:spacing w:line="360" w:lineRule="auto"/>
        <w:ind w:firstLine="120" w:firstLineChars="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符合现行国家、地方及行业相关设计、施工规范要求及甲方要求，并通过有关部门验收合格。</w:t>
      </w:r>
    </w:p>
    <w:p w14:paraId="43696914">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3、资料</w:t>
      </w:r>
    </w:p>
    <w:p w14:paraId="2F043BEC">
      <w:pPr>
        <w:spacing w:line="360" w:lineRule="auto"/>
        <w:ind w:left="731" w:leftChars="114" w:hanging="480" w:hanging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 维修工作开工前甲方向乙方提供资料一份，并根据现场实际情况进行技术交底。</w:t>
      </w:r>
    </w:p>
    <w:p w14:paraId="3DCECC47">
      <w:pPr>
        <w:spacing w:line="360" w:lineRule="auto"/>
        <w:ind w:left="611" w:leftChars="114" w:hanging="360" w:hanging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3.2 乙方未经甲方同意不得将本工程资料转给第三方，本合同工程竣工验收之日起十天内将资料退还给甲方。</w:t>
      </w:r>
    </w:p>
    <w:p w14:paraId="61D82FE7">
      <w:pPr>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第二条承包方式：</w:t>
      </w:r>
    </w:p>
    <w:p w14:paraId="27783D7C">
      <w:pPr>
        <w:spacing w:line="360" w:lineRule="auto"/>
        <w:ind w:firstLine="360" w:firstLineChars="1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本次发包范围涵盖桥式1#卸船机前大梁铰轴和轴承更换的全部相关工作，详见</w:t>
      </w:r>
      <w:r>
        <w:rPr>
          <w:rFonts w:hint="eastAsia" w:ascii="宋体" w:hAnsi="宋体" w:eastAsia="宋体" w:cs="宋体"/>
          <w:color w:val="000000" w:themeColor="text1"/>
          <w:sz w:val="24"/>
          <w:szCs w:val="24"/>
          <w:lang w:eastAsia="zh-CN"/>
          <w14:textFill>
            <w14:solidFill>
              <w14:schemeClr w14:val="tx1"/>
            </w14:solidFill>
          </w14:textFill>
        </w:rPr>
        <w:t>《桥式1#卸船机大梁铰轴及轴承更换项目发包说明》。</w:t>
      </w:r>
    </w:p>
    <w:p w14:paraId="3FB1B045">
      <w:pPr>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第三条合同价款及支付</w:t>
      </w:r>
    </w:p>
    <w:p w14:paraId="0B63D4A7">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1、合同价款</w:t>
      </w:r>
    </w:p>
    <w:p w14:paraId="2EB07998">
      <w:pPr>
        <w:spacing w:line="360" w:lineRule="auto"/>
        <w:ind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 本合同采用固定单价，暂定总价的承包方式，暂定总价为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整，小写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元</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（含税价税率</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p>
    <w:p w14:paraId="751404EE">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 乙方开具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除非双方另有书面约定，甲方不再承担其他费用。</w:t>
      </w:r>
    </w:p>
    <w:p w14:paraId="40FFD10C">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2、付款方式</w:t>
      </w:r>
    </w:p>
    <w:p w14:paraId="2DBD1404">
      <w:pPr>
        <w:spacing w:line="360" w:lineRule="auto"/>
        <w:ind w:firstLine="360" w:firstLineChars="150"/>
        <w:rPr>
          <w:rFonts w:hint="eastAsia" w:ascii="宋体" w:hAnsi="宋体" w:eastAsia="宋体" w:cs="宋体"/>
          <w:color w:val="000000" w:themeColor="text1"/>
          <w:spacing w:val="20"/>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 xml:space="preserve"> 项目完工并经甲方验收合格后15日内，乙方提交结算资料给供甲方审核，甲方审核完成后，乙方根据合同约定及甲方要求，开具全额增值税专用发票，甲方收到乙方发票后</w:t>
      </w:r>
      <w:r>
        <w:rPr>
          <w:rFonts w:hint="eastAsia" w:ascii="宋体" w:hAnsi="宋体" w:eastAsia="宋体" w:cs="宋体"/>
          <w:color w:val="000000" w:themeColor="text1"/>
          <w:sz w:val="24"/>
          <w:u w:val="single"/>
          <w:lang w:eastAsia="zh-CN"/>
          <w14:textFill>
            <w14:solidFill>
              <w14:schemeClr w14:val="tx1"/>
            </w14:solidFill>
          </w14:textFill>
        </w:rPr>
        <w:t xml:space="preserve"> 30</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个工作日内向乙方支付该项目总结算价款至</w:t>
      </w:r>
      <w:r>
        <w:rPr>
          <w:rFonts w:hint="eastAsia" w:ascii="宋体" w:hAnsi="宋体" w:eastAsia="宋体" w:cs="宋体"/>
          <w:color w:val="000000" w:themeColor="text1"/>
          <w:sz w:val="24"/>
          <w:u w:val="single"/>
          <w:lang w:eastAsia="zh-CN"/>
          <w14:textFill>
            <w14:solidFill>
              <w14:schemeClr w14:val="tx1"/>
            </w14:solidFill>
          </w14:textFill>
        </w:rPr>
        <w:t xml:space="preserve"> 90 </w:t>
      </w:r>
      <w:r>
        <w:rPr>
          <w:rFonts w:hint="eastAsia" w:ascii="宋体" w:hAnsi="宋体" w:eastAsia="宋体" w:cs="宋体"/>
          <w:color w:val="000000" w:themeColor="text1"/>
          <w:sz w:val="24"/>
          <w:lang w:eastAsia="zh-CN"/>
          <w14:textFill>
            <w14:solidFill>
              <w14:schemeClr w14:val="tx1"/>
            </w14:solidFill>
          </w14:textFill>
        </w:rPr>
        <w:t>%，暂计为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元，以实际结算为准，剩余</w:t>
      </w:r>
      <w:r>
        <w:rPr>
          <w:rFonts w:hint="eastAsia" w:ascii="宋体" w:hAnsi="宋体" w:eastAsia="宋体" w:cs="宋体"/>
          <w:color w:val="000000" w:themeColor="text1"/>
          <w:sz w:val="24"/>
          <w:u w:val="single"/>
          <w:lang w:eastAsia="zh-CN"/>
          <w14:textFill>
            <w14:solidFill>
              <w14:schemeClr w14:val="tx1"/>
            </w14:solidFill>
          </w14:textFill>
        </w:rPr>
        <w:t xml:space="preserve"> 10 </w:t>
      </w:r>
      <w:r>
        <w:rPr>
          <w:rFonts w:hint="eastAsia" w:ascii="宋体" w:hAnsi="宋体" w:eastAsia="宋体" w:cs="宋体"/>
          <w:color w:val="000000" w:themeColor="text1"/>
          <w:sz w:val="24"/>
          <w:lang w:eastAsia="zh-CN"/>
          <w14:textFill>
            <w14:solidFill>
              <w14:schemeClr w14:val="tx1"/>
            </w14:solidFill>
          </w14:textFill>
        </w:rPr>
        <w:t>%暂计为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元，以实际结算为准，作为质量保证金，待保修期满、乙方全面履行本合同约定义务后支付</w:t>
      </w:r>
      <w:r>
        <w:rPr>
          <w:rFonts w:hint="eastAsia" w:ascii="宋体" w:hAnsi="宋体" w:eastAsia="宋体" w:cs="宋体"/>
          <w:color w:val="000000" w:themeColor="text1"/>
          <w:spacing w:val="20"/>
          <w:sz w:val="24"/>
          <w:lang w:eastAsia="zh-CN"/>
          <w14:textFill>
            <w14:solidFill>
              <w14:schemeClr w14:val="tx1"/>
            </w14:solidFill>
          </w14:textFill>
        </w:rPr>
        <w:t>。</w:t>
      </w:r>
    </w:p>
    <w:p w14:paraId="688614BE">
      <w:pPr>
        <w:pStyle w:val="9"/>
        <w:spacing w:before="0" w:beforeAutospacing="0" w:after="0" w:afterAutospacing="0" w:line="500" w:lineRule="exact"/>
        <w:ind w:firstLine="360" w:firstLineChars="150"/>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2.</w:t>
      </w:r>
      <w:r>
        <w:rPr>
          <w:rFonts w:hint="eastAsia" w:cs="宋体"/>
          <w:color w:val="000000" w:themeColor="text1"/>
          <w:szCs w:val="22"/>
          <w:lang w:val="en-US" w:eastAsia="zh-CN"/>
          <w14:textFill>
            <w14:solidFill>
              <w14:schemeClr w14:val="tx1"/>
            </w14:solidFill>
          </w14:textFill>
        </w:rPr>
        <w:t>2</w:t>
      </w:r>
      <w:r>
        <w:rPr>
          <w:rFonts w:hint="eastAsia" w:ascii="宋体" w:hAnsi="宋体" w:eastAsia="宋体" w:cs="宋体"/>
          <w:color w:val="000000" w:themeColor="text1"/>
          <w:szCs w:val="22"/>
          <w14:textFill>
            <w14:solidFill>
              <w14:schemeClr w14:val="tx1"/>
            </w14:solidFill>
          </w14:textFill>
        </w:rPr>
        <w:t>所有支付的款项均以人民币支付, 付款方式为电汇或银行转账。乙方应在甲方付款期限届满 30 日前提供相应的增值税专用发票，否则甲方有权顺延付款。</w:t>
      </w:r>
    </w:p>
    <w:p w14:paraId="09813D7E">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第四条双方责任</w:t>
      </w:r>
    </w:p>
    <w:p w14:paraId="1BC6F5C9">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1、甲方工作</w:t>
      </w:r>
    </w:p>
    <w:p w14:paraId="1443D4C2">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1.1 甲方有权对项目的质量、进度、安全等进行监督检查，协调施工中的有关事项，并对乙方施工进行全过程跟踪监督和管理。乙方履行协调义务或行使监督管理权利，均不代表甲方承诺对乙方的行为承担任何责任，更不因此构成对乙方所应承担的各项责任和义务的减轻或豁免。</w:t>
      </w:r>
    </w:p>
    <w:p w14:paraId="3EBA6B70">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 施工用水、电由甲方提供，甲方为乙方的服务提供配合。所需临时配电箱、电源线、照明用具等均由乙方自行携带，甲方指定接入点，由乙方具备电气资质人员接入。</w:t>
      </w:r>
    </w:p>
    <w:p w14:paraId="2B1B54B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2、乙方工作</w:t>
      </w:r>
    </w:p>
    <w:p w14:paraId="7BA71D76">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 xml:space="preserve"> 严格按本合同约定、施工规范书要求及甲方要求的质量、进度进行安全文明施工。</w:t>
      </w:r>
    </w:p>
    <w:p w14:paraId="4BF1955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 xml:space="preserve"> 必须服从甲方或甲方所委托的第三方的管理。</w:t>
      </w:r>
    </w:p>
    <w:p w14:paraId="0AFACAC5">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 xml:space="preserve"> 制定和优化质量保证体系，有效控制检维修施工质量。</w:t>
      </w:r>
    </w:p>
    <w:p w14:paraId="086BF58D">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 xml:space="preserve">4 </w:t>
      </w:r>
      <w:r>
        <w:rPr>
          <w:rFonts w:hint="eastAsia" w:ascii="宋体" w:hAnsi="宋体" w:eastAsia="宋体" w:cs="宋体"/>
          <w:color w:val="000000" w:themeColor="text1"/>
          <w:sz w:val="24"/>
          <w:lang w:eastAsia="zh-CN"/>
          <w14:textFill>
            <w14:solidFill>
              <w14:schemeClr w14:val="tx1"/>
            </w14:solidFill>
          </w14:textFill>
        </w:rPr>
        <w:t>乙方负责服务所需设备、材料及配件（包括领用甲方提供的配件，如果有）的卸车和保管。</w:t>
      </w:r>
    </w:p>
    <w:p w14:paraId="1A01C3F8">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eastAsia="zh-CN"/>
          <w14:textFill>
            <w14:solidFill>
              <w14:schemeClr w14:val="tx1"/>
            </w14:solidFill>
          </w14:textFill>
        </w:rPr>
        <w:t xml:space="preserve"> 乙方负责服务期间施工场地的安全保卫工作。</w:t>
      </w:r>
    </w:p>
    <w:p w14:paraId="2905C812">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eastAsia="zh-CN"/>
          <w14:textFill>
            <w14:solidFill>
              <w14:schemeClr w14:val="tx1"/>
            </w14:solidFill>
          </w14:textFill>
        </w:rPr>
        <w:t xml:space="preserve"> 乙方人员必须遵纪守法，乙方人员发生的违法、乱纪（盗窃、打架斗殴）事件，乙方承担由此造成法律责任和各种经济损失。</w:t>
      </w:r>
    </w:p>
    <w:p w14:paraId="422C126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lang w:eastAsia="zh-CN"/>
          <w14:textFill>
            <w14:solidFill>
              <w14:schemeClr w14:val="tx1"/>
            </w14:solidFill>
          </w14:textFill>
        </w:rPr>
        <w:t xml:space="preserve">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14:paraId="7CEBC8EA">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 xml:space="preserve">8 </w:t>
      </w:r>
      <w:r>
        <w:rPr>
          <w:rFonts w:hint="eastAsia" w:ascii="宋体" w:hAnsi="宋体" w:eastAsia="宋体" w:cs="宋体"/>
          <w:color w:val="000000" w:themeColor="text1"/>
          <w:sz w:val="24"/>
          <w:lang w:eastAsia="zh-CN"/>
          <w14:textFill>
            <w14:solidFill>
              <w14:schemeClr w14:val="tx1"/>
            </w14:solidFill>
          </w14:textFill>
        </w:rPr>
        <w:t>施工安全责任由乙方承担，发生各类安全事故，乙方应及时报告甲方，不得隐瞒。甲方有权根据有关规定组织、参与事故的调查处理。</w:t>
      </w:r>
    </w:p>
    <w:p w14:paraId="6ADD7A2B">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 xml:space="preserve">9 </w:t>
      </w:r>
      <w:r>
        <w:rPr>
          <w:rFonts w:hint="eastAsia" w:ascii="宋体" w:hAnsi="宋体" w:eastAsia="宋体" w:cs="宋体"/>
          <w:color w:val="000000" w:themeColor="text1"/>
          <w:sz w:val="24"/>
          <w:lang w:eastAsia="zh-CN"/>
          <w14:textFill>
            <w14:solidFill>
              <w14:schemeClr w14:val="tx1"/>
            </w14:solidFill>
          </w14:textFill>
        </w:rPr>
        <w:t>乙方工作人员进入施工现场实行进出场登记制度（登记身份证的全部信息），登记表由乙方项目负责人签字认可后提交甲方。</w:t>
      </w:r>
    </w:p>
    <w:p w14:paraId="47E8888A">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 xml:space="preserve">10 </w:t>
      </w:r>
      <w:r>
        <w:rPr>
          <w:rFonts w:hint="eastAsia" w:ascii="宋体" w:hAnsi="宋体" w:eastAsia="宋体" w:cs="宋体"/>
          <w:color w:val="000000" w:themeColor="text1"/>
          <w:sz w:val="24"/>
          <w:lang w:eastAsia="zh-CN"/>
          <w14:textFill>
            <w14:solidFill>
              <w14:schemeClr w14:val="tx1"/>
            </w14:solidFill>
          </w14:textFill>
        </w:rPr>
        <w:t>其它内容详见附件《桥式1#卸船机大梁铰轴及轴承更换项目发包说明》</w:t>
      </w:r>
    </w:p>
    <w:p w14:paraId="5B38FC3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3、乙方应遵守以下安全条件：</w:t>
      </w:r>
    </w:p>
    <w:p w14:paraId="1198ED99">
      <w:pPr>
        <w:spacing w:line="360" w:lineRule="auto"/>
        <w:ind w:firstLine="1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 应办临时出入证，进入现场应进行“三级”(即厂级、车间级、班组级)安全教育。</w:t>
      </w:r>
    </w:p>
    <w:p w14:paraId="2BFF1A5D">
      <w:pPr>
        <w:spacing w:line="360" w:lineRule="auto"/>
        <w:ind w:firstLine="1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3.2 应认真贯彻执行国家《安全生产法》、《安全生产条例》、《消防法》、《环境保护法》、《劳动法》和《职业卫生防治法》等法律法规，及遵守“甲方”的各项安全管理制度。</w:t>
      </w:r>
    </w:p>
    <w:p w14:paraId="45CDD802">
      <w:pPr>
        <w:spacing w:line="360" w:lineRule="auto"/>
        <w:ind w:firstLine="1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3.3 操作人员未经装置现场人员同意，不得随意动用装置现场的设备、管路、阀门。</w:t>
      </w:r>
    </w:p>
    <w:p w14:paraId="7F435989">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3.4 应严格执行动火证、动土证、入罐证、登高作业证、盲板抽堵证、临时施工用电票等，严禁违章作业。</w:t>
      </w:r>
    </w:p>
    <w:p w14:paraId="342B1506">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3.5 应按规定穿戴好劳动保护用品，进入检修现场须戴好安全帽，登高作业须佩带好安全带，禁止穿拖鞋。</w:t>
      </w:r>
    </w:p>
    <w:p w14:paraId="0B4CB861">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3.6 应严格遵守防火防爆等禁令和规定，不准携带火种等危险物品进入生产区，严禁在厂区内抽烟。</w:t>
      </w:r>
    </w:p>
    <w:p w14:paraId="60DF9575">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3.7 严禁酒后上班，上班期间严禁饮酒、赌博。</w:t>
      </w:r>
    </w:p>
    <w:p w14:paraId="71656D11">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3.8 进入厂区的车辆应遵守厂内交通管理有关规定和各种安全制度，申报厂内临时通行证，按厂内行停车标志认真执行。</w:t>
      </w:r>
    </w:p>
    <w:p w14:paraId="71436265">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3.9 装置现场配备消防器材不得挪作他用，并保持消防器材附近无障碍物。</w:t>
      </w:r>
    </w:p>
    <w:p w14:paraId="7C7817D4">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3.10 应主动接受安全教育、培训和考核，持证上岗。</w:t>
      </w:r>
    </w:p>
    <w:p w14:paraId="1E3B71BF">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第五条服务质量与验收</w:t>
      </w:r>
    </w:p>
    <w:p w14:paraId="00B83B30">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 乙方严格按本合同约定和附件《桥式1#卸船机大梁铰轴及轴承更换项目发包说明》要求提供服务、组织及验收，质量达到约定标准。验收合格以甲方书面确认为准。</w:t>
      </w:r>
    </w:p>
    <w:p w14:paraId="5D9FBFC5">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 质量达不到约定标准和技术规范书要求的部分，乙方应返工直至达到约定标准为止，乙方应承担因返工所发生的一切施工费用，包含配件费用和人工费用等。</w:t>
      </w:r>
    </w:p>
    <w:p w14:paraId="1D016B8B">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 乙方应为甲方的检查、检验的提供便利条件。</w:t>
      </w:r>
    </w:p>
    <w:p w14:paraId="104D133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 因乙方未按合同约定标准提供服务造成设备事故或设备无法正常使用的的，甲方有权视情节轻重对乙方进行扣罚，扣罚幅度由甲方掌握，乙方对此无异议；扣罚的金额从支付给乙方的应付款项及履约保证金中扣除，应付款项和履约保证金不足扣除的，乙方仍需赔偿。</w:t>
      </w:r>
    </w:p>
    <w:p w14:paraId="6C83B4E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 双方确定，甲方指定</w:t>
      </w:r>
      <w:r>
        <w:rPr>
          <w:rFonts w:hint="eastAsia" w:ascii="宋体" w:hAnsi="宋体" w:eastAsia="宋体" w:cs="宋体"/>
          <w:color w:val="000000" w:themeColor="text1"/>
          <w:sz w:val="24"/>
          <w:highlight w:val="yellow"/>
          <w:lang w:eastAsia="zh-CN"/>
          <w14:textFill>
            <w14:solidFill>
              <w14:schemeClr w14:val="tx1"/>
            </w14:solidFill>
          </w14:textFill>
        </w:rPr>
        <w:t xml:space="preserve"> </w:t>
      </w:r>
      <w:r>
        <w:rPr>
          <w:rFonts w:hint="eastAsia" w:cs="宋体"/>
          <w:color w:val="000000" w:themeColor="text1"/>
          <w:sz w:val="24"/>
          <w:highlight w:val="yellow"/>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yellow"/>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为甲方项目联系人，</w:t>
      </w:r>
      <w:r>
        <w:rPr>
          <w:rFonts w:hint="eastAsia" w:ascii="宋体" w:hAnsi="宋体" w:eastAsia="宋体" w:cs="宋体"/>
          <w:color w:val="000000" w:themeColor="text1"/>
          <w:sz w:val="24"/>
          <w:highlight w:val="yellow"/>
          <w:lang w:eastAsia="zh-CN"/>
          <w14:textFill>
            <w14:solidFill>
              <w14:schemeClr w14:val="tx1"/>
            </w14:solidFill>
          </w14:textFill>
        </w:rPr>
        <w:t xml:space="preserve">乙方指定 </w:t>
      </w:r>
      <w:r>
        <w:rPr>
          <w:rFonts w:hint="eastAsia" w:ascii="宋体" w:hAnsi="宋体" w:eastAsia="宋体" w:cs="宋体"/>
          <w:color w:val="000000" w:themeColor="text1"/>
          <w:sz w:val="24"/>
          <w:highlight w:val="yellow"/>
          <w:lang w:val="en-US" w:eastAsia="zh-CN"/>
          <w14:textFill>
            <w14:solidFill>
              <w14:schemeClr w14:val="tx1"/>
            </w14:solidFill>
          </w14:textFill>
        </w:rPr>
        <w:t xml:space="preserve">  </w:t>
      </w:r>
      <w:r>
        <w:rPr>
          <w:rFonts w:hint="eastAsia" w:ascii="宋体" w:hAnsi="宋体" w:eastAsia="宋体" w:cs="宋体"/>
          <w:color w:val="000000" w:themeColor="text1"/>
          <w:sz w:val="24"/>
          <w:highlight w:val="yellow"/>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yellow"/>
          <w:lang w:eastAsia="zh-CN"/>
          <w14:textFill>
            <w14:solidFill>
              <w14:schemeClr w14:val="tx1"/>
            </w14:solidFill>
          </w14:textFill>
        </w:rPr>
        <w:t>为乙方项目联系人</w:t>
      </w:r>
      <w:r>
        <w:rPr>
          <w:rFonts w:hint="eastAsia" w:ascii="宋体" w:hAnsi="宋体" w:eastAsia="宋体" w:cs="宋体"/>
          <w:color w:val="000000" w:themeColor="text1"/>
          <w:sz w:val="24"/>
          <w:lang w:eastAsia="zh-CN"/>
          <w14:textFill>
            <w14:solidFill>
              <w14:schemeClr w14:val="tx1"/>
            </w14:solidFill>
          </w14:textFill>
        </w:rPr>
        <w:t xml:space="preserve">。项目联系人承担以下责任：联系具体项目进度并实施 。 </w:t>
      </w:r>
    </w:p>
    <w:p w14:paraId="6C3801E6">
      <w:pPr>
        <w:tabs>
          <w:tab w:val="left" w:pos="2010"/>
        </w:tabs>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第六条保修</w:t>
      </w:r>
    </w:p>
    <w:p w14:paraId="685FBE2F">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 乙方就其工作，提供</w:t>
      </w:r>
      <w:r>
        <w:rPr>
          <w:rFonts w:hint="eastAsia" w:ascii="宋体" w:hAnsi="宋体" w:eastAsia="宋体" w:cs="宋体"/>
          <w:color w:val="000000" w:themeColor="text1"/>
          <w:sz w:val="24"/>
          <w:u w:val="single"/>
          <w:lang w:eastAsia="zh-CN"/>
          <w14:textFill>
            <w14:solidFill>
              <w14:schemeClr w14:val="tx1"/>
            </w14:solidFill>
          </w14:textFill>
        </w:rPr>
        <w:t xml:space="preserve"> 1 </w:t>
      </w:r>
      <w:r>
        <w:rPr>
          <w:rFonts w:hint="eastAsia" w:ascii="宋体" w:hAnsi="宋体" w:eastAsia="宋体" w:cs="宋体"/>
          <w:color w:val="000000" w:themeColor="text1"/>
          <w:sz w:val="24"/>
          <w:lang w:eastAsia="zh-CN"/>
          <w14:textFill>
            <w14:solidFill>
              <w14:schemeClr w14:val="tx1"/>
            </w14:solidFill>
          </w14:textFill>
        </w:rPr>
        <w:t>年的保修服务，保修期自单项工作验收合格之日起计算。</w:t>
      </w:r>
    </w:p>
    <w:p w14:paraId="13E5E4B6">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 乙方应在保修期内按照甲方要求提供免费保修服务，确保</w:t>
      </w:r>
      <w:r>
        <w:rPr>
          <w:rFonts w:hint="eastAsia" w:cs="宋体"/>
          <w:color w:val="000000" w:themeColor="text1"/>
          <w:sz w:val="24"/>
          <w:lang w:val="en-US" w:eastAsia="zh-CN"/>
          <w14:textFill>
            <w14:solidFill>
              <w14:schemeClr w14:val="tx1"/>
            </w14:solidFill>
          </w14:textFill>
        </w:rPr>
        <w:t>更换</w:t>
      </w:r>
      <w:r>
        <w:rPr>
          <w:rFonts w:hint="eastAsia" w:ascii="宋体" w:hAnsi="宋体" w:eastAsia="宋体" w:cs="宋体"/>
          <w:color w:val="000000" w:themeColor="text1"/>
          <w:sz w:val="24"/>
          <w:lang w:eastAsia="zh-CN"/>
          <w14:textFill>
            <w14:solidFill>
              <w14:schemeClr w14:val="tx1"/>
            </w14:solidFill>
          </w14:textFill>
        </w:rPr>
        <w:t>设备的正常运行。乙方拒绝提供保修服务的，每次应向甲方支付违约金</w:t>
      </w:r>
      <w:r>
        <w:rPr>
          <w:rFonts w:hint="eastAsia" w:ascii="宋体" w:hAnsi="宋体" w:eastAsia="宋体" w:cs="宋体"/>
          <w:color w:val="000000" w:themeColor="text1"/>
          <w:sz w:val="24"/>
          <w:u w:val="single"/>
          <w:lang w:eastAsia="zh-CN"/>
          <w14:textFill>
            <w14:solidFill>
              <w14:schemeClr w14:val="tx1"/>
            </w14:solidFill>
          </w14:textFill>
        </w:rPr>
        <w:t xml:space="preserve"> 叁万 </w:t>
      </w:r>
      <w:r>
        <w:rPr>
          <w:rFonts w:hint="eastAsia" w:ascii="宋体" w:hAnsi="宋体" w:eastAsia="宋体" w:cs="宋体"/>
          <w:color w:val="000000" w:themeColor="text1"/>
          <w:sz w:val="24"/>
          <w:lang w:eastAsia="zh-CN"/>
          <w14:textFill>
            <w14:solidFill>
              <w14:schemeClr w14:val="tx1"/>
            </w14:solidFill>
          </w14:textFill>
        </w:rPr>
        <w:t>元；甲方亦有权委托第三方提供保修服务，费用由乙方承担。</w:t>
      </w:r>
    </w:p>
    <w:p w14:paraId="51275029">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第七条争议、违约和索赔</w:t>
      </w:r>
    </w:p>
    <w:p w14:paraId="526EDB5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 争议：</w:t>
      </w:r>
      <w:r>
        <w:rPr>
          <w:rFonts w:hint="eastAsia" w:ascii="宋体" w:hAnsi="宋体" w:eastAsia="宋体" w:cs="宋体"/>
          <w:color w:val="000000" w:themeColor="text1"/>
          <w:sz w:val="24"/>
          <w:szCs w:val="24"/>
          <w:lang w:eastAsia="zh-CN"/>
          <w14:textFill>
            <w14:solidFill>
              <w14:schemeClr w14:val="tx1"/>
            </w14:solidFill>
          </w14:textFill>
        </w:rPr>
        <w:t>甲乙双方在履行合同过程中，发生争议和纠纷时，双方应友好协商解决，经协商无法解决时，向甲方所在地的人民法院提起诉讼。</w:t>
      </w:r>
    </w:p>
    <w:p w14:paraId="4CA134DD">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 违约：任何一方未履行合同义务或履行合同义务不符合约定要求，应承担违约责任并向对方支付违约金，具体以下列约定为准。本条关于违约责任的约定，与合同其他条款关于违约责任的约定可同时适用。</w:t>
      </w:r>
    </w:p>
    <w:p w14:paraId="13E375D2">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w:t>
      </w:r>
      <w:r>
        <w:rPr>
          <w:rFonts w:hint="eastAsia" w:ascii="宋体" w:hAnsi="宋体" w:eastAsia="宋体" w:cs="宋体"/>
          <w:color w:val="000000" w:themeColor="text1"/>
          <w:sz w:val="24"/>
          <w:szCs w:val="24"/>
          <w:lang w:eastAsia="zh-CN"/>
          <w14:textFill>
            <w14:solidFill>
              <w14:schemeClr w14:val="tx1"/>
            </w14:solidFill>
          </w14:textFill>
        </w:rPr>
        <w:t>如甲方逾期付款，应按全国银行间同业拆借中心公布的贷款市场报价利率向乙方支付利息</w:t>
      </w:r>
      <w:r>
        <w:rPr>
          <w:rFonts w:hint="eastAsia" w:ascii="宋体" w:hAnsi="宋体" w:eastAsia="宋体" w:cs="宋体"/>
          <w:color w:val="000000" w:themeColor="text1"/>
          <w:sz w:val="24"/>
          <w:lang w:eastAsia="zh-CN"/>
          <w14:textFill>
            <w14:solidFill>
              <w14:schemeClr w14:val="tx1"/>
            </w14:solidFill>
          </w14:textFill>
        </w:rPr>
        <w:t>，最高不超过合同检修总价的3%。</w:t>
      </w:r>
    </w:p>
    <w:p w14:paraId="1CC4D60E">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2.2 乙方提供的服务达不到合同约定的质量标准，乙方应无偿返修或返工，并承担由此给甲方造成的损失。</w:t>
      </w:r>
    </w:p>
    <w:p w14:paraId="20CADEC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ascii="宋体" w:hAnsi="宋体" w:eastAsia="宋体" w:cs="宋体"/>
          <w:color w:val="000000" w:themeColor="text1"/>
          <w:sz w:val="24"/>
          <w:szCs w:val="24"/>
          <w:lang w:eastAsia="zh-CN"/>
          <w14:textFill>
            <w14:solidFill>
              <w14:schemeClr w14:val="tx1"/>
            </w14:solidFill>
          </w14:textFill>
        </w:rPr>
        <w:t>经甲方催办仍不履行/采取补救措施的，应承担违约责任并向甲方支付本合同检修总金额20%的违约金。</w:t>
      </w:r>
    </w:p>
    <w:p w14:paraId="7640971B">
      <w:pPr>
        <w:tabs>
          <w:tab w:val="left" w:pos="2010"/>
        </w:tabs>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2.4 乙方未在甲方规定的工期期限内完成检维修工作的，每逾期一日，甲方有权扣减检维修费用</w:t>
      </w:r>
      <w:r>
        <w:rPr>
          <w:rFonts w:hint="eastAsia" w:ascii="宋体" w:hAnsi="宋体" w:eastAsia="宋体" w:cs="宋体"/>
          <w:color w:val="000000" w:themeColor="text1"/>
          <w:sz w:val="24"/>
          <w:u w:val="single"/>
          <w:lang w:eastAsia="zh-CN"/>
          <w14:textFill>
            <w14:solidFill>
              <w14:schemeClr w14:val="tx1"/>
            </w14:solidFill>
          </w14:textFill>
        </w:rPr>
        <w:t xml:space="preserve"> 0.3 </w:t>
      </w:r>
      <w:r>
        <w:rPr>
          <w:rFonts w:hint="eastAsia" w:ascii="宋体" w:hAnsi="宋体" w:eastAsia="宋体" w:cs="宋体"/>
          <w:color w:val="000000" w:themeColor="text1"/>
          <w:sz w:val="24"/>
          <w:lang w:eastAsia="zh-CN"/>
          <w14:textFill>
            <w14:solidFill>
              <w14:schemeClr w14:val="tx1"/>
            </w14:solidFill>
          </w14:textFill>
        </w:rPr>
        <w:t>%的违约金；逾期超过</w:t>
      </w:r>
      <w:r>
        <w:rPr>
          <w:rFonts w:hint="eastAsia" w:ascii="宋体" w:hAnsi="宋体" w:eastAsia="宋体" w:cs="宋体"/>
          <w:color w:val="000000" w:themeColor="text1"/>
          <w:sz w:val="24"/>
          <w:u w:val="single"/>
          <w:lang w:eastAsia="zh-CN"/>
          <w14:textFill>
            <w14:solidFill>
              <w14:schemeClr w14:val="tx1"/>
            </w14:solidFill>
          </w14:textFill>
        </w:rPr>
        <w:t xml:space="preserve"> 30 </w:t>
      </w:r>
      <w:r>
        <w:rPr>
          <w:rFonts w:hint="eastAsia" w:ascii="宋体" w:hAnsi="宋体" w:eastAsia="宋体" w:cs="宋体"/>
          <w:color w:val="000000" w:themeColor="text1"/>
          <w:sz w:val="24"/>
          <w:lang w:eastAsia="zh-CN"/>
          <w14:textFill>
            <w14:solidFill>
              <w14:schemeClr w14:val="tx1"/>
            </w14:solidFill>
          </w14:textFill>
        </w:rPr>
        <w:t>日的，甲方还有权解除本合同、拒绝结算，</w:t>
      </w:r>
      <w:r>
        <w:rPr>
          <w:rFonts w:hint="eastAsia" w:ascii="宋体" w:hAnsi="宋体" w:eastAsia="宋体" w:cs="宋体"/>
          <w:color w:val="000000" w:themeColor="text1"/>
          <w:sz w:val="24"/>
          <w:szCs w:val="24"/>
          <w:lang w:eastAsia="zh-CN"/>
          <w14:textFill>
            <w14:solidFill>
              <w14:schemeClr w14:val="tx1"/>
            </w14:solidFill>
          </w14:textFill>
        </w:rPr>
        <w:t>要求乙方支付合同总金额</w:t>
      </w:r>
      <w:r>
        <w:rPr>
          <w:rFonts w:hint="eastAsia" w:ascii="宋体" w:hAnsi="宋体" w:eastAsia="宋体" w:cs="宋体"/>
          <w:color w:val="000000" w:themeColor="text1"/>
          <w:sz w:val="24"/>
          <w:szCs w:val="24"/>
          <w:u w:val="single"/>
          <w:lang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的违约金，并要求乙方赔偿损失。</w:t>
      </w:r>
    </w:p>
    <w:p w14:paraId="6DD7B75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2.5 乙方检维修施工期间，因不可归责于甲方的原因造成甲方、乙方或第三方人身、财产损失的，乙方承担赔偿责任，不可抗力等法律另有规定的除外。</w:t>
      </w:r>
    </w:p>
    <w:p w14:paraId="6C4AA46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2.6 乙方违反本合同约定，经甲方指出后未在甲方规定期限更正的，甲方视情况提前解除本合同并拒绝支付应付款项。</w:t>
      </w:r>
    </w:p>
    <w:p w14:paraId="3BFEEF98">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第八条通知</w:t>
      </w:r>
    </w:p>
    <w:p w14:paraId="4CBE0781">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3D0DF792">
      <w:pPr>
        <w:pStyle w:val="9"/>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第九条合同份数及生效和终止</w:t>
      </w:r>
    </w:p>
    <w:p w14:paraId="721599A5">
      <w:pPr>
        <w:pStyle w:val="9"/>
        <w:spacing w:before="0" w:beforeAutospacing="0" w:after="0" w:afterAutospacing="0" w:line="360" w:lineRule="auto"/>
        <w:ind w:firstLine="360" w:firstLineChars="150"/>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 </w:t>
      </w:r>
      <w:r>
        <w:rPr>
          <w:rFonts w:hint="eastAsia" w:ascii="宋体" w:hAnsi="宋体" w:eastAsia="宋体" w:cs="宋体"/>
          <w:color w:val="000000" w:themeColor="text1"/>
          <w:szCs w:val="22"/>
          <w14:textFill>
            <w14:solidFill>
              <w14:schemeClr w14:val="tx1"/>
            </w14:solidFill>
          </w14:textFill>
        </w:rPr>
        <w:t>本合同经双方盖章后立即生效，本合同未尽事宜，如需更改经双方协商后可另签补充协议。</w:t>
      </w:r>
    </w:p>
    <w:p w14:paraId="6CDA7163">
      <w:pPr>
        <w:pStyle w:val="9"/>
        <w:spacing w:before="0" w:beforeAutospacing="0" w:after="0" w:afterAutospacing="0" w:line="360" w:lineRule="auto"/>
        <w:ind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合同正本肆份，甲方执</w:t>
      </w:r>
      <w:r>
        <w:rPr>
          <w:rFonts w:hint="eastAsia" w:ascii="宋体" w:hAnsi="宋体" w:eastAsia="宋体" w:cs="宋体"/>
          <w:color w:val="000000" w:themeColor="text1"/>
          <w:lang w:val="en-US" w:eastAsia="zh-CN"/>
          <w14:textFill>
            <w14:solidFill>
              <w14:schemeClr w14:val="tx1"/>
            </w14:solidFill>
          </w14:textFill>
        </w:rPr>
        <w:t>叁</w:t>
      </w:r>
      <w:r>
        <w:rPr>
          <w:rFonts w:hint="eastAsia" w:ascii="宋体" w:hAnsi="宋体" w:eastAsia="宋体" w:cs="宋体"/>
          <w:color w:val="000000" w:themeColor="text1"/>
          <w14:textFill>
            <w14:solidFill>
              <w14:schemeClr w14:val="tx1"/>
            </w14:solidFill>
          </w14:textFill>
        </w:rPr>
        <w:t>份，乙方执</w:t>
      </w:r>
      <w:r>
        <w:rPr>
          <w:rFonts w:hint="eastAsia" w:ascii="宋体" w:hAnsi="宋体" w:eastAsia="宋体" w:cs="宋体"/>
          <w:color w:val="000000" w:themeColor="text1"/>
          <w:lang w:val="en-US" w:eastAsia="zh-CN"/>
          <w14:textFill>
            <w14:solidFill>
              <w14:schemeClr w14:val="tx1"/>
            </w14:solidFill>
          </w14:textFill>
        </w:rPr>
        <w:t>壹</w:t>
      </w:r>
      <w:r>
        <w:rPr>
          <w:rFonts w:hint="eastAsia" w:ascii="宋体" w:hAnsi="宋体" w:eastAsia="宋体" w:cs="宋体"/>
          <w:color w:val="000000" w:themeColor="text1"/>
          <w14:textFill>
            <w14:solidFill>
              <w14:schemeClr w14:val="tx1"/>
            </w14:solidFill>
          </w14:textFill>
        </w:rPr>
        <w:t>份，具有同等法律效力。</w:t>
      </w:r>
    </w:p>
    <w:p w14:paraId="3E202A79">
      <w:pPr>
        <w:tabs>
          <w:tab w:val="left" w:pos="2010"/>
        </w:tabs>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 附件及双方往来的有效书面文件与合同共同具备法律效力。</w:t>
      </w:r>
    </w:p>
    <w:p w14:paraId="23B43ED5">
      <w:pPr>
        <w:tabs>
          <w:tab w:val="left" w:pos="2010"/>
        </w:tabs>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 本合同未尽事宜，如需更改经双方协商后可另签补充协议。</w:t>
      </w:r>
    </w:p>
    <w:p w14:paraId="334C6D01">
      <w:pPr>
        <w:tabs>
          <w:tab w:val="left" w:pos="2010"/>
        </w:tabs>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w:t>
      </w:r>
    </w:p>
    <w:p w14:paraId="098210BB">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附件1、《价格清单》；</w:t>
      </w:r>
    </w:p>
    <w:p w14:paraId="50D35084">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附件2、《桥式1#卸船机大梁铰轴及轴承更换项目</w:t>
      </w:r>
      <w:r>
        <w:rPr>
          <w:rFonts w:hint="eastAsia" w:ascii="宋体" w:hAnsi="宋体" w:eastAsia="宋体" w:cs="宋体"/>
          <w:color w:val="000000" w:themeColor="text1"/>
          <w:sz w:val="24"/>
          <w:lang w:val="en-US" w:eastAsia="zh-CN"/>
          <w14:textFill>
            <w14:solidFill>
              <w14:schemeClr w14:val="tx1"/>
            </w14:solidFill>
          </w14:textFill>
        </w:rPr>
        <w:t>发包说明</w:t>
      </w:r>
      <w:r>
        <w:rPr>
          <w:rFonts w:hint="eastAsia" w:ascii="宋体" w:hAnsi="宋体" w:eastAsia="宋体" w:cs="宋体"/>
          <w:color w:val="000000" w:themeColor="text1"/>
          <w:sz w:val="24"/>
          <w:lang w:eastAsia="zh-CN"/>
          <w14:textFill>
            <w14:solidFill>
              <w14:schemeClr w14:val="tx1"/>
            </w14:solidFill>
          </w14:textFill>
        </w:rPr>
        <w:t>》；</w:t>
      </w:r>
    </w:p>
    <w:p w14:paraId="40AE8B74">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附件3、《人员、车辆入厂安全管理协议》；</w:t>
      </w:r>
    </w:p>
    <w:p w14:paraId="36D69BCE">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附件4、《安全环保协议书》。</w:t>
      </w:r>
    </w:p>
    <w:tbl>
      <w:tblPr>
        <w:tblStyle w:val="13"/>
        <w:tblpPr w:leftFromText="180" w:rightFromText="180" w:vertAnchor="text" w:horzAnchor="page" w:tblpX="1167" w:tblpY="418"/>
        <w:tblOverlap w:val="never"/>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8"/>
        <w:gridCol w:w="4781"/>
      </w:tblGrid>
      <w:tr w14:paraId="227D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918" w:type="dxa"/>
            <w:vAlign w:val="center"/>
          </w:tcPr>
          <w:p w14:paraId="07900F2B">
            <w:pPr>
              <w:spacing w:line="360" w:lineRule="auto"/>
              <w:jc w:val="both"/>
              <w:rPr>
                <w:rFonts w:hint="eastAsia" w:ascii="宋体" w:hAnsi="宋体" w:eastAsia="宋体" w:cs="宋体"/>
                <w:b/>
                <w:bCs/>
                <w:sz w:val="24"/>
                <w:lang w:val="en-US" w:eastAsia="zh-CN"/>
              </w:rPr>
            </w:pPr>
            <w:r>
              <w:rPr>
                <w:rFonts w:hint="eastAsia" w:ascii="宋体" w:hAnsi="宋体" w:eastAsia="宋体" w:cs="宋体"/>
                <w:b/>
                <w:bCs/>
                <w:sz w:val="21"/>
                <w:szCs w:val="21"/>
                <w:lang w:eastAsia="zh-CN"/>
              </w:rPr>
              <w:t>甲方：翔鹭码头投资管理（漳州）有限公司</w:t>
            </w:r>
          </w:p>
        </w:tc>
        <w:tc>
          <w:tcPr>
            <w:tcW w:w="4781" w:type="dxa"/>
            <w:vAlign w:val="center"/>
          </w:tcPr>
          <w:p w14:paraId="7359863E">
            <w:pPr>
              <w:spacing w:line="360" w:lineRule="auto"/>
              <w:jc w:val="both"/>
              <w:rPr>
                <w:rFonts w:hint="eastAsia" w:ascii="宋体" w:hAnsi="宋体" w:eastAsia="宋体" w:cs="宋体"/>
                <w:b/>
                <w:bCs/>
                <w:sz w:val="24"/>
                <w:lang w:eastAsia="zh-CN"/>
              </w:rPr>
            </w:pPr>
            <w:r>
              <w:rPr>
                <w:rFonts w:hint="eastAsia" w:ascii="宋体" w:hAnsi="宋体" w:eastAsia="宋体" w:cs="宋体"/>
                <w:b/>
                <w:bCs/>
                <w:sz w:val="21"/>
                <w:szCs w:val="21"/>
                <w:lang w:eastAsia="zh-CN"/>
              </w:rPr>
              <w:t>乙方：</w:t>
            </w:r>
          </w:p>
        </w:tc>
      </w:tr>
      <w:tr w14:paraId="138D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918" w:type="dxa"/>
            <w:vAlign w:val="center"/>
          </w:tcPr>
          <w:p w14:paraId="3F972130">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地址：福建省漳州市古雷港经济开发区腾龙路8</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号</w:t>
            </w:r>
          </w:p>
        </w:tc>
        <w:tc>
          <w:tcPr>
            <w:tcW w:w="4781" w:type="dxa"/>
            <w:vAlign w:val="center"/>
          </w:tcPr>
          <w:p w14:paraId="317ADD77">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地址：</w:t>
            </w:r>
          </w:p>
        </w:tc>
      </w:tr>
      <w:tr w14:paraId="7DC7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2C09A9C1">
            <w:pPr>
              <w:spacing w:line="360" w:lineRule="auto"/>
              <w:jc w:val="both"/>
              <w:rPr>
                <w:rFonts w:hint="eastAsia" w:ascii="宋体" w:hAnsi="宋体" w:eastAsia="宋体" w:cs="宋体"/>
                <w:sz w:val="24"/>
              </w:rPr>
            </w:pPr>
            <w:r>
              <w:rPr>
                <w:rFonts w:hint="eastAsia" w:ascii="宋体" w:hAnsi="宋体" w:eastAsia="宋体" w:cs="宋体"/>
                <w:sz w:val="21"/>
                <w:szCs w:val="21"/>
                <w:lang w:eastAsia="zh-CN"/>
              </w:rPr>
              <w:t>电话：</w:t>
            </w:r>
          </w:p>
        </w:tc>
        <w:tc>
          <w:tcPr>
            <w:tcW w:w="4781" w:type="dxa"/>
            <w:vAlign w:val="center"/>
          </w:tcPr>
          <w:p w14:paraId="0876BC10">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电话：</w:t>
            </w:r>
          </w:p>
        </w:tc>
      </w:tr>
      <w:tr w14:paraId="333D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918" w:type="dxa"/>
            <w:vAlign w:val="center"/>
          </w:tcPr>
          <w:p w14:paraId="7D12D220">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联系人：</w:t>
            </w:r>
          </w:p>
          <w:p w14:paraId="73783FC5">
            <w:pPr>
              <w:spacing w:line="360" w:lineRule="auto"/>
              <w:jc w:val="both"/>
              <w:rPr>
                <w:rFonts w:hint="eastAsia" w:ascii="宋体" w:hAnsi="宋体" w:eastAsia="宋体" w:cs="宋体"/>
                <w:sz w:val="24"/>
              </w:rPr>
            </w:pPr>
            <w:r>
              <w:rPr>
                <w:rFonts w:hint="eastAsia" w:ascii="宋体" w:hAnsi="宋体" w:eastAsia="宋体" w:cs="宋体"/>
                <w:sz w:val="21"/>
                <w:szCs w:val="21"/>
                <w:lang w:eastAsia="zh-CN"/>
              </w:rPr>
              <w:t>电子邮箱：</w:t>
            </w:r>
          </w:p>
        </w:tc>
        <w:tc>
          <w:tcPr>
            <w:tcW w:w="4781" w:type="dxa"/>
            <w:vAlign w:val="center"/>
          </w:tcPr>
          <w:p w14:paraId="0E688FD1">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联系人：</w:t>
            </w:r>
          </w:p>
          <w:p w14:paraId="37881D74">
            <w:pPr>
              <w:spacing w:line="360" w:lineRule="auto"/>
              <w:jc w:val="both"/>
              <w:rPr>
                <w:rFonts w:hint="eastAsia" w:ascii="宋体" w:hAnsi="宋体" w:eastAsia="宋体" w:cs="宋体"/>
                <w:sz w:val="24"/>
                <w:lang w:eastAsia="zh-CN"/>
              </w:rPr>
            </w:pPr>
            <w:r>
              <w:rPr>
                <w:rFonts w:hint="eastAsia" w:ascii="宋体" w:hAnsi="宋体" w:eastAsia="宋体" w:cs="宋体"/>
                <w:sz w:val="21"/>
                <w:szCs w:val="21"/>
              </w:rPr>
              <w:t>电子邮箱：</w:t>
            </w:r>
          </w:p>
        </w:tc>
      </w:tr>
      <w:tr w14:paraId="1234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6F4B2F09">
            <w:pPr>
              <w:spacing w:line="360" w:lineRule="auto"/>
              <w:jc w:val="both"/>
              <w:rPr>
                <w:rFonts w:hint="eastAsia" w:ascii="宋体" w:hAnsi="宋体" w:eastAsia="宋体" w:cs="宋体"/>
                <w:sz w:val="24"/>
              </w:rPr>
            </w:pPr>
            <w:r>
              <w:rPr>
                <w:rFonts w:hint="eastAsia" w:ascii="宋体" w:hAnsi="宋体" w:eastAsia="宋体" w:cs="宋体"/>
                <w:sz w:val="21"/>
                <w:szCs w:val="21"/>
                <w:lang w:eastAsia="zh-CN"/>
              </w:rPr>
              <w:t>开户银行：</w:t>
            </w:r>
          </w:p>
        </w:tc>
        <w:tc>
          <w:tcPr>
            <w:tcW w:w="4781" w:type="dxa"/>
            <w:vAlign w:val="center"/>
          </w:tcPr>
          <w:p w14:paraId="715315D6">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开户银行：</w:t>
            </w:r>
          </w:p>
        </w:tc>
      </w:tr>
      <w:tr w14:paraId="0DC7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29CF4F15">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账号：</w:t>
            </w:r>
          </w:p>
        </w:tc>
        <w:tc>
          <w:tcPr>
            <w:tcW w:w="4781" w:type="dxa"/>
            <w:vAlign w:val="center"/>
          </w:tcPr>
          <w:p w14:paraId="42FC1474">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账号：</w:t>
            </w:r>
          </w:p>
        </w:tc>
      </w:tr>
      <w:tr w14:paraId="71AC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645A1BCD">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税号：</w:t>
            </w:r>
          </w:p>
        </w:tc>
        <w:tc>
          <w:tcPr>
            <w:tcW w:w="4781" w:type="dxa"/>
            <w:vAlign w:val="center"/>
          </w:tcPr>
          <w:p w14:paraId="0453AA9E">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税号：</w:t>
            </w:r>
          </w:p>
        </w:tc>
      </w:tr>
    </w:tbl>
    <w:p w14:paraId="5F6DF67F">
      <w:pPr>
        <w:pStyle w:val="17"/>
        <w:rPr>
          <w:rFonts w:hint="eastAsia" w:ascii="宋体" w:hAnsi="宋体" w:eastAsia="宋体" w:cs="宋体"/>
          <w:sz w:val="24"/>
          <w:szCs w:val="24"/>
        </w:rPr>
      </w:pPr>
    </w:p>
    <w:p w14:paraId="52987AE2">
      <w:pPr>
        <w:pStyle w:val="17"/>
        <w:rPr>
          <w:rFonts w:hint="eastAsia" w:ascii="宋体" w:hAnsi="宋体" w:eastAsia="宋体" w:cs="宋体"/>
          <w:b/>
          <w:bCs/>
          <w:sz w:val="24"/>
          <w:szCs w:val="24"/>
        </w:rPr>
      </w:pPr>
    </w:p>
    <w:p w14:paraId="6582BCDE">
      <w:pPr>
        <w:pStyle w:val="17"/>
        <w:rPr>
          <w:rFonts w:hint="eastAsia" w:ascii="宋体" w:hAnsi="宋体" w:eastAsia="宋体" w:cs="宋体"/>
          <w:b/>
          <w:sz w:val="30"/>
          <w:szCs w:val="30"/>
          <w:lang w:val="en-US" w:eastAsia="zh-CN" w:bidi="ar-SA"/>
        </w:rPr>
      </w:pPr>
    </w:p>
    <w:p w14:paraId="60D5DBD8">
      <w:pPr>
        <w:pStyle w:val="17"/>
        <w:rPr>
          <w:rFonts w:hint="eastAsia" w:ascii="宋体" w:hAnsi="宋体" w:eastAsia="宋体" w:cs="宋体"/>
          <w:b/>
          <w:sz w:val="30"/>
          <w:szCs w:val="30"/>
          <w:lang w:val="en-US" w:eastAsia="zh-CN" w:bidi="ar-SA"/>
        </w:rPr>
      </w:pPr>
    </w:p>
    <w:p w14:paraId="5BF7085D">
      <w:pPr>
        <w:pStyle w:val="17"/>
        <w:rPr>
          <w:rFonts w:hint="eastAsia" w:ascii="宋体" w:hAnsi="宋体" w:eastAsia="宋体" w:cs="宋体"/>
          <w:b/>
          <w:sz w:val="30"/>
          <w:szCs w:val="30"/>
          <w:lang w:val="en-US" w:eastAsia="zh-CN" w:bidi="ar-SA"/>
        </w:rPr>
      </w:pPr>
    </w:p>
    <w:p w14:paraId="2A67BD1F">
      <w:pPr>
        <w:pStyle w:val="17"/>
        <w:rPr>
          <w:rFonts w:hint="eastAsia" w:ascii="宋体" w:hAnsi="宋体" w:eastAsia="宋体" w:cs="宋体"/>
          <w:b/>
          <w:sz w:val="30"/>
          <w:szCs w:val="30"/>
          <w:lang w:val="en-US" w:eastAsia="zh-CN" w:bidi="ar-SA"/>
        </w:rPr>
      </w:pPr>
    </w:p>
    <w:p w14:paraId="07D35977">
      <w:pPr>
        <w:pStyle w:val="10"/>
        <w:jc w:val="both"/>
        <w:rPr>
          <w:rFonts w:hint="eastAsia" w:ascii="新宋体" w:hAnsi="新宋体" w:eastAsia="新宋体" w:cs="新宋体"/>
          <w:b/>
          <w:bCs/>
          <w:lang w:val="en-US" w:eastAsia="zh-CN"/>
        </w:rPr>
      </w:pPr>
    </w:p>
    <w:p w14:paraId="591397B7">
      <w:pPr>
        <w:pStyle w:val="10"/>
        <w:jc w:val="both"/>
        <w:rPr>
          <w:rFonts w:hint="eastAsia" w:ascii="新宋体" w:hAnsi="新宋体" w:eastAsia="新宋体" w:cs="新宋体"/>
          <w:b/>
          <w:bCs/>
          <w:lang w:val="en-US" w:eastAsia="zh-CN"/>
        </w:rPr>
      </w:pPr>
    </w:p>
    <w:p w14:paraId="1AB32BF2">
      <w:pPr>
        <w:pStyle w:val="10"/>
        <w:jc w:val="both"/>
        <w:rPr>
          <w:rFonts w:hint="eastAsia" w:ascii="新宋体" w:hAnsi="新宋体" w:eastAsia="新宋体" w:cs="新宋体"/>
          <w:b/>
          <w:bCs/>
          <w:lang w:val="en-US" w:eastAsia="zh-CN"/>
        </w:rPr>
      </w:pPr>
    </w:p>
    <w:p w14:paraId="25C0AB55">
      <w:pPr>
        <w:pStyle w:val="10"/>
        <w:jc w:val="both"/>
        <w:rPr>
          <w:rFonts w:hint="eastAsia" w:ascii="新宋体" w:hAnsi="新宋体" w:eastAsia="新宋体" w:cs="新宋体"/>
          <w:b/>
          <w:bCs/>
          <w:lang w:val="en-US" w:eastAsia="zh-CN"/>
        </w:rPr>
      </w:pPr>
    </w:p>
    <w:p w14:paraId="5FCF0400">
      <w:pPr>
        <w:pStyle w:val="10"/>
        <w:jc w:val="both"/>
        <w:rPr>
          <w:rFonts w:hint="eastAsia" w:ascii="新宋体" w:hAnsi="新宋体" w:eastAsia="新宋体" w:cs="新宋体"/>
          <w:b/>
          <w:bCs/>
          <w:lang w:val="en-US" w:eastAsia="zh-CN"/>
        </w:rPr>
      </w:pPr>
    </w:p>
    <w:p w14:paraId="34A6DF21">
      <w:pPr>
        <w:pStyle w:val="10"/>
        <w:jc w:val="both"/>
        <w:rPr>
          <w:rFonts w:hint="eastAsia" w:ascii="新宋体" w:hAnsi="新宋体" w:eastAsia="新宋体" w:cs="新宋体"/>
          <w:b/>
          <w:bCs/>
          <w:lang w:val="en-US" w:eastAsia="zh-CN"/>
        </w:rPr>
      </w:pPr>
    </w:p>
    <w:p w14:paraId="61464656">
      <w:pPr>
        <w:pStyle w:val="10"/>
        <w:jc w:val="both"/>
        <w:rPr>
          <w:rFonts w:hint="eastAsia" w:ascii="新宋体" w:hAnsi="新宋体" w:eastAsia="新宋体" w:cs="新宋体"/>
          <w:b/>
          <w:bCs/>
          <w:lang w:val="en-US" w:eastAsia="zh-CN"/>
        </w:rPr>
      </w:pPr>
    </w:p>
    <w:p w14:paraId="78B1A657">
      <w:pPr>
        <w:pStyle w:val="10"/>
        <w:jc w:val="both"/>
        <w:rPr>
          <w:rFonts w:hint="eastAsia" w:ascii="新宋体" w:hAnsi="新宋体" w:eastAsia="新宋体" w:cs="新宋体"/>
          <w:b/>
          <w:bCs/>
          <w:lang w:val="en-US" w:eastAsia="zh-CN"/>
        </w:rPr>
      </w:pPr>
    </w:p>
    <w:p w14:paraId="2FFC8B63">
      <w:pPr>
        <w:pStyle w:val="10"/>
        <w:jc w:val="both"/>
        <w:rPr>
          <w:rFonts w:hint="eastAsia" w:ascii="新宋体" w:hAnsi="新宋体" w:eastAsia="新宋体" w:cs="新宋体"/>
          <w:b/>
          <w:bCs/>
          <w:lang w:val="en-US" w:eastAsia="zh-CN"/>
        </w:rPr>
      </w:pPr>
    </w:p>
    <w:p w14:paraId="43936C2B">
      <w:pPr>
        <w:pStyle w:val="10"/>
        <w:jc w:val="both"/>
        <w:rPr>
          <w:rFonts w:hint="eastAsia" w:ascii="新宋体" w:hAnsi="新宋体" w:eastAsia="新宋体" w:cs="新宋体"/>
          <w:b/>
          <w:bCs/>
          <w:lang w:val="en-US" w:eastAsia="zh-CN"/>
        </w:rPr>
      </w:pPr>
    </w:p>
    <w:p w14:paraId="25A5F1FC">
      <w:pPr>
        <w:pStyle w:val="10"/>
        <w:jc w:val="both"/>
        <w:rPr>
          <w:rFonts w:hint="eastAsia" w:ascii="新宋体" w:hAnsi="新宋体" w:eastAsia="新宋体" w:cs="新宋体"/>
          <w:b/>
          <w:bCs/>
          <w:lang w:val="en-US" w:eastAsia="zh-CN"/>
        </w:rPr>
      </w:pPr>
      <w:r>
        <w:rPr>
          <w:rFonts w:hint="eastAsia" w:ascii="新宋体" w:hAnsi="新宋体" w:eastAsia="新宋体" w:cs="新宋体"/>
          <w:b/>
          <w:bCs/>
          <w:lang w:val="en-US" w:eastAsia="zh-CN"/>
        </w:rPr>
        <w:t>附件二：</w:t>
      </w:r>
    </w:p>
    <w:p w14:paraId="090FFC33">
      <w:pPr>
        <w:spacing w:before="480" w:after="480" w:line="100" w:lineRule="atLeast"/>
        <w:ind w:firstLine="1446" w:firstLineChars="400"/>
        <w:rPr>
          <w:rFonts w:cs="Arial" w:asciiTheme="minorEastAsia" w:hAnsiTheme="minorEastAsia"/>
          <w:b/>
          <w:sz w:val="36"/>
          <w:szCs w:val="36"/>
        </w:rPr>
      </w:pPr>
      <w:r>
        <w:rPr>
          <w:rFonts w:cs="Arial" w:asciiTheme="minorEastAsia" w:hAnsiTheme="minorEastAsia"/>
          <w:b/>
          <w:sz w:val="36"/>
          <w:szCs w:val="36"/>
        </w:rPr>
        <w:t>桥式1#卸船机大梁铰轴及轴承更换项目</w:t>
      </w:r>
    </w:p>
    <w:p w14:paraId="37A9DC4E">
      <w:pPr>
        <w:spacing w:before="480" w:after="480" w:line="100" w:lineRule="atLeast"/>
        <w:ind w:firstLine="3614" w:firstLineChars="1000"/>
        <w:rPr>
          <w:rFonts w:asciiTheme="minorEastAsia" w:hAnsiTheme="minorEastAsia"/>
          <w:sz w:val="36"/>
          <w:szCs w:val="36"/>
        </w:rPr>
      </w:pPr>
      <w:r>
        <w:rPr>
          <w:rFonts w:cs="Arial" w:asciiTheme="minorEastAsia" w:hAnsiTheme="minorEastAsia"/>
          <w:b/>
          <w:sz w:val="36"/>
          <w:szCs w:val="36"/>
        </w:rPr>
        <w:t>发</w:t>
      </w:r>
      <w:r>
        <w:rPr>
          <w:rFonts w:hint="eastAsia" w:cs="Arial" w:asciiTheme="minorEastAsia" w:hAnsiTheme="minorEastAsia"/>
          <w:b/>
          <w:sz w:val="36"/>
          <w:szCs w:val="36"/>
        </w:rPr>
        <w:t xml:space="preserve"> </w:t>
      </w:r>
      <w:r>
        <w:rPr>
          <w:rFonts w:cs="Arial" w:asciiTheme="minorEastAsia" w:hAnsiTheme="minorEastAsia"/>
          <w:b/>
          <w:sz w:val="36"/>
          <w:szCs w:val="36"/>
        </w:rPr>
        <w:t>包</w:t>
      </w:r>
      <w:r>
        <w:rPr>
          <w:rFonts w:hint="eastAsia" w:cs="Arial" w:asciiTheme="minorEastAsia" w:hAnsiTheme="minorEastAsia"/>
          <w:b/>
          <w:sz w:val="36"/>
          <w:szCs w:val="36"/>
        </w:rPr>
        <w:t xml:space="preserve"> </w:t>
      </w:r>
      <w:r>
        <w:rPr>
          <w:rFonts w:cs="Arial" w:asciiTheme="minorEastAsia" w:hAnsiTheme="minorEastAsia"/>
          <w:b/>
          <w:sz w:val="36"/>
          <w:szCs w:val="36"/>
        </w:rPr>
        <w:t>说</w:t>
      </w:r>
      <w:r>
        <w:rPr>
          <w:rFonts w:hint="eastAsia" w:cs="Arial" w:asciiTheme="minorEastAsia" w:hAnsiTheme="minorEastAsia"/>
          <w:b/>
          <w:sz w:val="36"/>
          <w:szCs w:val="36"/>
        </w:rPr>
        <w:t xml:space="preserve"> </w:t>
      </w:r>
      <w:r>
        <w:rPr>
          <w:rFonts w:cs="Arial" w:asciiTheme="minorEastAsia" w:hAnsiTheme="minorEastAsia"/>
          <w:b/>
          <w:sz w:val="36"/>
          <w:szCs w:val="36"/>
        </w:rPr>
        <w:t>明</w:t>
      </w:r>
    </w:p>
    <w:p w14:paraId="6D1D0C12">
      <w:pPr>
        <w:spacing w:before="380" w:after="140" w:line="160" w:lineRule="atLeast"/>
        <w:jc w:val="left"/>
        <w:outlineLvl w:val="0"/>
        <w:rPr>
          <w:rFonts w:asciiTheme="minorEastAsia" w:hAnsiTheme="minorEastAsia"/>
          <w:sz w:val="28"/>
          <w:szCs w:val="28"/>
        </w:rPr>
      </w:pPr>
      <w:bookmarkStart w:id="1" w:name="heading_0"/>
      <w:r>
        <w:rPr>
          <w:rFonts w:cs="Arial" w:asciiTheme="minorEastAsia" w:hAnsiTheme="minorEastAsia"/>
          <w:b/>
          <w:sz w:val="28"/>
          <w:szCs w:val="28"/>
        </w:rPr>
        <w:t>一、工程名称</w:t>
      </w:r>
      <w:bookmarkEnd w:id="1"/>
    </w:p>
    <w:p w14:paraId="2B98F6F5">
      <w:pPr>
        <w:spacing w:before="380" w:after="140" w:line="160" w:lineRule="atLeast"/>
        <w:jc w:val="left"/>
        <w:outlineLvl w:val="0"/>
        <w:rPr>
          <w:rFonts w:asciiTheme="minorEastAsia" w:hAnsiTheme="minorEastAsia"/>
          <w:sz w:val="28"/>
          <w:szCs w:val="28"/>
        </w:rPr>
      </w:pPr>
      <w:r>
        <w:rPr>
          <w:rFonts w:cs="Arial" w:asciiTheme="minorEastAsia" w:hAnsiTheme="minorEastAsia"/>
          <w:sz w:val="28"/>
          <w:szCs w:val="28"/>
        </w:rPr>
        <w:t>桥式</w:t>
      </w:r>
      <w:r>
        <w:rPr>
          <w:rFonts w:hint="eastAsia" w:cs="Arial" w:asciiTheme="minorEastAsia" w:hAnsiTheme="minorEastAsia"/>
          <w:sz w:val="28"/>
          <w:szCs w:val="28"/>
        </w:rPr>
        <w:t>1</w:t>
      </w:r>
      <w:r>
        <w:rPr>
          <w:rFonts w:cs="Arial" w:asciiTheme="minorEastAsia" w:hAnsiTheme="minorEastAsia"/>
          <w:sz w:val="28"/>
          <w:szCs w:val="28"/>
        </w:rPr>
        <w:t>#卸船机前大梁铰轴及轴承更换项目</w:t>
      </w:r>
    </w:p>
    <w:p w14:paraId="7679F454">
      <w:pPr>
        <w:spacing w:before="380" w:after="140" w:line="288" w:lineRule="auto"/>
        <w:jc w:val="left"/>
        <w:outlineLvl w:val="0"/>
        <w:rPr>
          <w:rFonts w:asciiTheme="minorEastAsia" w:hAnsiTheme="minorEastAsia"/>
          <w:sz w:val="28"/>
          <w:szCs w:val="28"/>
        </w:rPr>
      </w:pPr>
      <w:bookmarkStart w:id="2" w:name="heading_1"/>
      <w:r>
        <w:rPr>
          <w:rFonts w:cs="Arial" w:asciiTheme="minorEastAsia" w:hAnsiTheme="minorEastAsia"/>
          <w:b/>
          <w:sz w:val="28"/>
          <w:szCs w:val="28"/>
        </w:rPr>
        <w:t>二、项目概况</w:t>
      </w:r>
      <w:bookmarkEnd w:id="2"/>
    </w:p>
    <w:p w14:paraId="2686282B">
      <w:pPr>
        <w:numPr>
          <w:ilvl w:val="0"/>
          <w:numId w:val="3"/>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项目地点</w:t>
      </w:r>
      <w:r>
        <w:rPr>
          <w:rFonts w:cs="Arial" w:asciiTheme="minorEastAsia" w:hAnsiTheme="minorEastAsia"/>
          <w:sz w:val="28"/>
          <w:szCs w:val="28"/>
        </w:rPr>
        <w:t>：翔鹭码头8#泊位</w:t>
      </w:r>
    </w:p>
    <w:p w14:paraId="762D52E0">
      <w:pPr>
        <w:numPr>
          <w:ilvl w:val="0"/>
          <w:numId w:val="4"/>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项目背景</w:t>
      </w:r>
      <w:r>
        <w:rPr>
          <w:rFonts w:cs="Arial" w:asciiTheme="minorEastAsia" w:hAnsiTheme="minorEastAsia"/>
          <w:sz w:val="28"/>
          <w:szCs w:val="28"/>
        </w:rPr>
        <w:t>：</w:t>
      </w:r>
      <w:r>
        <w:rPr>
          <w:rFonts w:hint="eastAsia" w:cs="Arial" w:asciiTheme="minorEastAsia" w:hAnsiTheme="minorEastAsia"/>
          <w:sz w:val="28"/>
          <w:szCs w:val="28"/>
        </w:rPr>
        <w:t xml:space="preserve"> 桥式</w:t>
      </w:r>
      <w:r>
        <w:rPr>
          <w:rFonts w:cs="Arial" w:asciiTheme="minorEastAsia" w:hAnsiTheme="minorEastAsia"/>
          <w:sz w:val="28"/>
          <w:szCs w:val="28"/>
        </w:rPr>
        <w:t>1#</w:t>
      </w:r>
      <w:r>
        <w:rPr>
          <w:rFonts w:hint="eastAsia" w:cs="Arial" w:asciiTheme="minorEastAsia" w:hAnsiTheme="minorEastAsia"/>
          <w:sz w:val="28"/>
          <w:szCs w:val="28"/>
        </w:rPr>
        <w:t>卸船机（编号 XJ01，上海宏岸制造），额定卸煤效率 1500t/h，2015 年投入使用，大梁总重 68t。设备前大梁铰接位置配置 GE 180 ES-2RS 型轴承 2 套、铰轴 1 根。目前该机在俯仰升/降作业过程中，铰轴部位频繁发生卡顿、异响故障，已严重影响设备正常生产运行，存在安全隐患。为彻底消除设备安全风险、恢复设备标准工况，需委托具备相应专项资质的承包商，完成铰轴及轴承的拆卸、更换、安装、调试全套作业，保障设备长期安全稳定运行。</w:t>
      </w:r>
      <w:bookmarkStart w:id="3" w:name="heading_2"/>
    </w:p>
    <w:p w14:paraId="65881184">
      <w:pPr>
        <w:spacing w:before="120" w:after="120" w:line="288" w:lineRule="auto"/>
        <w:jc w:val="left"/>
        <w:rPr>
          <w:rFonts w:asciiTheme="minorEastAsia" w:hAnsiTheme="minorEastAsia"/>
          <w:sz w:val="28"/>
          <w:szCs w:val="28"/>
        </w:rPr>
      </w:pPr>
      <w:r>
        <w:rPr>
          <w:rFonts w:hint="eastAsia" w:cs="Arial" w:asciiTheme="minorEastAsia" w:hAnsiTheme="minorEastAsia"/>
          <w:b/>
          <w:color w:val="000000" w:themeColor="text1"/>
          <w:sz w:val="28"/>
          <w:szCs w:val="28"/>
          <w14:textFill>
            <w14:solidFill>
              <w14:schemeClr w14:val="tx1"/>
            </w14:solidFill>
          </w14:textFill>
        </w:rPr>
        <w:t>3</w:t>
      </w:r>
      <w:r>
        <w:rPr>
          <w:rFonts w:cs="Arial" w:asciiTheme="minorEastAsia" w:hAnsiTheme="minorEastAsia"/>
          <w:b/>
          <w:color w:val="000000" w:themeColor="text1"/>
          <w:sz w:val="28"/>
          <w:szCs w:val="28"/>
          <w14:textFill>
            <w14:solidFill>
              <w14:schemeClr w14:val="tx1"/>
            </w14:solidFill>
          </w14:textFill>
        </w:rPr>
        <w:t>、</w:t>
      </w:r>
      <w:bookmarkEnd w:id="3"/>
      <w:r>
        <w:rPr>
          <w:rFonts w:cs="Arial" w:asciiTheme="minorEastAsia" w:hAnsiTheme="minorEastAsia"/>
          <w:b/>
          <w:color w:val="000000" w:themeColor="text1"/>
          <w:sz w:val="28"/>
          <w:szCs w:val="28"/>
          <w14:textFill>
            <w14:solidFill>
              <w14:schemeClr w14:val="tx1"/>
            </w14:solidFill>
          </w14:textFill>
        </w:rPr>
        <w:t>计划总工期</w:t>
      </w:r>
      <w:r>
        <w:rPr>
          <w:rFonts w:cs="Arial" w:asciiTheme="minorEastAsia" w:hAnsiTheme="minorEastAsia"/>
          <w:color w:val="000000" w:themeColor="text1"/>
          <w:sz w:val="28"/>
          <w:szCs w:val="28"/>
          <w14:textFill>
            <w14:solidFill>
              <w14:schemeClr w14:val="tx1"/>
            </w14:solidFill>
          </w14:textFill>
        </w:rPr>
        <w:t>：15 日历天</w:t>
      </w:r>
      <w:r>
        <w:rPr>
          <w:rFonts w:asciiTheme="minorEastAsia" w:hAnsiTheme="minorEastAsia"/>
          <w:color w:val="000000" w:themeColor="text1"/>
          <w:sz w:val="28"/>
          <w:szCs w:val="28"/>
          <w14:textFill>
            <w14:solidFill>
              <w14:schemeClr w14:val="tx1"/>
            </w14:solidFill>
          </w14:textFill>
        </w:rPr>
        <w:t>，</w:t>
      </w:r>
      <w:r>
        <w:rPr>
          <w:rFonts w:cs="Arial" w:asciiTheme="minorEastAsia" w:hAnsiTheme="minorEastAsia"/>
          <w:color w:val="000000" w:themeColor="text1"/>
          <w:sz w:val="28"/>
          <w:szCs w:val="28"/>
          <w14:textFill>
            <w14:solidFill>
              <w14:schemeClr w14:val="tx1"/>
            </w14:solidFill>
          </w14:textFill>
        </w:rPr>
        <w:t>具体开工、完工时间以甲方通知</w:t>
      </w:r>
      <w:r>
        <w:rPr>
          <w:rFonts w:hint="eastAsia" w:cs="Arial" w:asciiTheme="minorEastAsia" w:hAnsiTheme="minorEastAsia"/>
          <w:color w:val="000000" w:themeColor="text1"/>
          <w:sz w:val="28"/>
          <w:szCs w:val="28"/>
          <w14:textFill>
            <w14:solidFill>
              <w14:schemeClr w14:val="tx1"/>
            </w14:solidFill>
          </w14:textFill>
        </w:rPr>
        <w:t>/开工会</w:t>
      </w:r>
      <w:r>
        <w:rPr>
          <w:rFonts w:cs="Arial" w:asciiTheme="minorEastAsia" w:hAnsiTheme="minorEastAsia"/>
          <w:color w:val="000000" w:themeColor="text1"/>
          <w:sz w:val="28"/>
          <w:szCs w:val="28"/>
          <w14:textFill>
            <w14:solidFill>
              <w14:schemeClr w14:val="tx1"/>
            </w14:solidFill>
          </w14:textFill>
        </w:rPr>
        <w:t>为准。</w:t>
      </w:r>
    </w:p>
    <w:p w14:paraId="4397CD7A">
      <w:pPr>
        <w:spacing w:before="380" w:after="140" w:line="288" w:lineRule="auto"/>
        <w:jc w:val="left"/>
        <w:outlineLvl w:val="0"/>
        <w:rPr>
          <w:rFonts w:asciiTheme="minorEastAsia" w:hAnsiTheme="minorEastAsia"/>
          <w:sz w:val="28"/>
          <w:szCs w:val="28"/>
        </w:rPr>
      </w:pPr>
      <w:bookmarkStart w:id="4" w:name="heading_3"/>
      <w:r>
        <w:rPr>
          <w:rFonts w:cs="Arial" w:asciiTheme="minorEastAsia" w:hAnsiTheme="minorEastAsia"/>
          <w:b/>
          <w:sz w:val="28"/>
          <w:szCs w:val="28"/>
        </w:rPr>
        <w:t>三、发包范围及工作内容</w:t>
      </w:r>
      <w:bookmarkEnd w:id="4"/>
    </w:p>
    <w:p w14:paraId="1061EB84">
      <w:pPr>
        <w:spacing w:before="120" w:after="120" w:line="288" w:lineRule="auto"/>
        <w:jc w:val="left"/>
        <w:rPr>
          <w:rFonts w:asciiTheme="minorEastAsia" w:hAnsiTheme="minorEastAsia"/>
          <w:sz w:val="28"/>
          <w:szCs w:val="28"/>
        </w:rPr>
      </w:pPr>
      <w:r>
        <w:rPr>
          <w:rFonts w:cs="Arial" w:asciiTheme="minorEastAsia" w:hAnsiTheme="minorEastAsia"/>
          <w:sz w:val="28"/>
          <w:szCs w:val="28"/>
        </w:rPr>
        <w:t>本次发包范围涵盖桥式</w:t>
      </w:r>
      <w:r>
        <w:rPr>
          <w:rFonts w:hint="eastAsia" w:cs="Arial" w:asciiTheme="minorEastAsia" w:hAnsiTheme="minorEastAsia"/>
          <w:sz w:val="28"/>
          <w:szCs w:val="28"/>
        </w:rPr>
        <w:t>1</w:t>
      </w:r>
      <w:r>
        <w:rPr>
          <w:rFonts w:cs="Arial" w:asciiTheme="minorEastAsia" w:hAnsiTheme="minorEastAsia"/>
          <w:sz w:val="28"/>
          <w:szCs w:val="28"/>
        </w:rPr>
        <w:t>#卸船机前大梁铰轴和轴承更换的全部相关工作：</w:t>
      </w:r>
      <w:r>
        <w:rPr>
          <w:rFonts w:asciiTheme="minorEastAsia" w:hAnsiTheme="minorEastAsia"/>
          <w:sz w:val="28"/>
          <w:szCs w:val="28"/>
        </w:rPr>
        <w:t xml:space="preserve"> </w:t>
      </w:r>
    </w:p>
    <w:p w14:paraId="06123B64">
      <w:pPr>
        <w:widowControl/>
        <w:jc w:val="left"/>
        <w:rPr>
          <w:rFonts w:ascii="宋体" w:hAnsi="宋体" w:eastAsia="宋体" w:cs="宋体"/>
          <w:kern w:val="0"/>
          <w:sz w:val="24"/>
          <w:szCs w:val="24"/>
        </w:rPr>
      </w:pPr>
      <w:r>
        <w:rPr>
          <w:rFonts w:hint="eastAsia" w:cs="Arial" w:asciiTheme="minorEastAsia" w:hAnsiTheme="minorEastAsia"/>
          <w:b/>
          <w:sz w:val="28"/>
          <w:szCs w:val="28"/>
        </w:rPr>
        <w:t>1</w:t>
      </w:r>
      <w:r>
        <w:rPr>
          <w:rFonts w:cs="Arial" w:asciiTheme="minorEastAsia" w:hAnsiTheme="minorEastAsia"/>
          <w:b/>
          <w:sz w:val="28"/>
          <w:szCs w:val="28"/>
        </w:rPr>
        <w:t>.施工前期准备</w:t>
      </w:r>
      <w:r>
        <w:rPr>
          <w:rFonts w:cs="Arial" w:asciiTheme="minorEastAsia" w:hAnsiTheme="minorEastAsia"/>
          <w:sz w:val="28"/>
          <w:szCs w:val="28"/>
        </w:rPr>
        <w:t>：现场勘查、制定详细施工方案（含安全方案、应急预案）、准备施工所需工具、设备、耗材</w:t>
      </w:r>
      <w:r>
        <w:rPr>
          <w:rFonts w:cs="Arial" w:asciiTheme="minorEastAsia" w:hAnsiTheme="minorEastAsia"/>
          <w:color w:val="FF0000"/>
          <w:sz w:val="28"/>
          <w:szCs w:val="28"/>
        </w:rPr>
        <w:t>（注明：铰轴及轴承由发包单位提供）</w:t>
      </w:r>
      <w:r>
        <w:rPr>
          <w:rFonts w:cs="Arial" w:asciiTheme="minorEastAsia" w:hAnsiTheme="minorEastAsia"/>
          <w:sz w:val="28"/>
          <w:szCs w:val="28"/>
        </w:rPr>
        <w:t>。施工用具如千斤顶、吊车、平板车、扳手、焊机、电焊条、角磨光机、气割工具（包括</w:t>
      </w:r>
      <w:r>
        <w:rPr>
          <w:rFonts w:ascii="宋体" w:hAnsi="宋体" w:eastAsia="宋体" w:cs="宋体"/>
          <w:kern w:val="0"/>
          <w:sz w:val="24"/>
          <w:szCs w:val="24"/>
        </w:rPr>
        <w:t>氧气、乙炔</w:t>
      </w:r>
      <w:r>
        <w:rPr>
          <w:rFonts w:cs="Arial" w:asciiTheme="minorEastAsia" w:hAnsiTheme="minorEastAsia"/>
          <w:sz w:val="28"/>
          <w:szCs w:val="28"/>
        </w:rPr>
        <w:t>）、吊装用具（如倒链、钢丝绳、吊带、吊耳、卸扣）等均由承包商自备；办理现场作业相关手续（如动火作业票、高处作业许可证等，发包单位配合提供相关资质证明材料）。承包单位需现场勘察更换的工作内容，如未到现场勘察报价中标，即默认了解现场工作内容，不得以任何形式提出增加额外费用。</w:t>
      </w:r>
    </w:p>
    <w:p w14:paraId="561520E6">
      <w:pPr>
        <w:numPr>
          <w:ilvl w:val="0"/>
          <w:numId w:val="5"/>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安全防护措施</w:t>
      </w:r>
      <w:r>
        <w:rPr>
          <w:rFonts w:cs="Arial" w:asciiTheme="minorEastAsia" w:hAnsiTheme="minorEastAsia"/>
          <w:sz w:val="28"/>
          <w:szCs w:val="28"/>
        </w:rPr>
        <w:t>：对作业区域进行安全隔离、设置警示标识，对卸船机相关部件进行防护，防止施工过程中设备损坏、人员伤亡及物料坠落；严格落实高处作业、起重作业等安全规范，施工人员配备齐全个人防护装备。</w:t>
      </w:r>
    </w:p>
    <w:p w14:paraId="2527B9FE">
      <w:pPr>
        <w:numPr>
          <w:ilvl w:val="0"/>
          <w:numId w:val="6"/>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轴承拆卸与清理</w:t>
      </w:r>
      <w:r>
        <w:rPr>
          <w:rFonts w:cs="Arial" w:asciiTheme="minorEastAsia" w:hAnsiTheme="minorEastAsia"/>
          <w:sz w:val="28"/>
          <w:szCs w:val="28"/>
        </w:rPr>
        <w:t>：按照规范流程拆卸前大梁旧轴、轴承，清理轴承座、轴颈等相关部位的油污、铁锈及杂物；检查轴承座、轴颈的磨损情况，若存在磨损超标等影响安装的问题，需及时告知发包单位，协商处理方案。</w:t>
      </w:r>
    </w:p>
    <w:p w14:paraId="4EA2A4C1">
      <w:pPr>
        <w:numPr>
          <w:ilvl w:val="0"/>
          <w:numId w:val="7"/>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新轴承安装与调试</w:t>
      </w:r>
      <w:r>
        <w:rPr>
          <w:rFonts w:cs="Arial" w:asciiTheme="minorEastAsia" w:hAnsiTheme="minorEastAsia"/>
          <w:sz w:val="28"/>
          <w:szCs w:val="28"/>
        </w:rPr>
        <w:t>：将新轴承按规范要求安装到位，采用符合标准的安装方法（如加热安装需控制温度在80-100℃，避免轴承退火损坏），确保轴承安装牢固、间隙合理；安装完成后对前大梁相关部件进行调试，检查轴承转动是否顺滑、无卡顿、无异响，确保设备运行正常。</w:t>
      </w:r>
    </w:p>
    <w:p w14:paraId="6C330F0C">
      <w:pPr>
        <w:numPr>
          <w:ilvl w:val="0"/>
          <w:numId w:val="8"/>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施工收尾工作</w:t>
      </w:r>
      <w:r>
        <w:rPr>
          <w:rFonts w:cs="Arial" w:asciiTheme="minorEastAsia" w:hAnsiTheme="minorEastAsia"/>
          <w:sz w:val="28"/>
          <w:szCs w:val="28"/>
        </w:rPr>
        <w:t>：清理作业现场的杂物、废弃耗材，将旧轴承及施工垃圾按发包单位要求妥善处置（如回收、清运）；整理施工记录、检测报告等相关资料，提交发包单位备案。</w:t>
      </w:r>
    </w:p>
    <w:p w14:paraId="1D99C72B">
      <w:pPr>
        <w:numPr>
          <w:ilvl w:val="0"/>
          <w:numId w:val="9"/>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镗孔配合</w:t>
      </w:r>
      <w:r>
        <w:rPr>
          <w:rFonts w:cs="Arial" w:asciiTheme="minorEastAsia" w:hAnsiTheme="minorEastAsia"/>
          <w:sz w:val="28"/>
          <w:szCs w:val="28"/>
        </w:rPr>
        <w:t>：施工过程中若轴承座需镗孔，承包商需配合镗孔作业，确保施工顺利进行。</w:t>
      </w:r>
    </w:p>
    <w:p w14:paraId="72A39497">
      <w:pPr>
        <w:numPr>
          <w:ilvl w:val="0"/>
          <w:numId w:val="10"/>
        </w:numPr>
        <w:spacing w:before="120" w:after="120" w:line="288" w:lineRule="auto"/>
        <w:jc w:val="left"/>
        <w:rPr>
          <w:rFonts w:asciiTheme="minorEastAsia" w:hAnsiTheme="minorEastAsia"/>
          <w:color w:val="000000" w:themeColor="text1"/>
          <w:sz w:val="28"/>
          <w:szCs w:val="28"/>
          <w14:textFill>
            <w14:solidFill>
              <w14:schemeClr w14:val="tx1"/>
            </w14:solidFill>
          </w14:textFill>
        </w:rPr>
      </w:pPr>
      <w:r>
        <w:rPr>
          <w:rFonts w:cs="Arial" w:asciiTheme="minorEastAsia" w:hAnsiTheme="minorEastAsia"/>
          <w:b/>
          <w:color w:val="000000" w:themeColor="text1"/>
          <w:sz w:val="28"/>
          <w:szCs w:val="28"/>
          <w14:textFill>
            <w14:solidFill>
              <w14:schemeClr w14:val="tx1"/>
            </w14:solidFill>
          </w14:textFill>
        </w:rPr>
        <w:t>质量要求</w:t>
      </w:r>
      <w:r>
        <w:rPr>
          <w:rFonts w:cs="Arial" w:asciiTheme="minorEastAsia" w:hAnsiTheme="minorEastAsia"/>
          <w:color w:val="000000" w:themeColor="text1"/>
          <w:sz w:val="28"/>
          <w:szCs w:val="28"/>
          <w14:textFill>
            <w14:solidFill>
              <w14:schemeClr w14:val="tx1"/>
            </w14:solidFill>
          </w14:textFill>
        </w:rPr>
        <w:t>：施工单位须严格按照国家现行相关规范、设备原厂说明书及本发包说明要求组织施工，确保轴承</w:t>
      </w:r>
      <w:r>
        <w:rPr>
          <w:rFonts w:hint="eastAsia" w:cs="Arial" w:asciiTheme="minorEastAsia" w:hAnsiTheme="minorEastAsia"/>
          <w:color w:val="000000" w:themeColor="text1"/>
          <w:sz w:val="28"/>
          <w:szCs w:val="28"/>
          <w14:textFill>
            <w14:solidFill>
              <w14:schemeClr w14:val="tx1"/>
            </w14:solidFill>
          </w14:textFill>
        </w:rPr>
        <w:t>/轴</w:t>
      </w:r>
      <w:r>
        <w:rPr>
          <w:rFonts w:cs="Arial" w:asciiTheme="minorEastAsia" w:hAnsiTheme="minorEastAsia"/>
          <w:color w:val="000000" w:themeColor="text1"/>
          <w:sz w:val="28"/>
          <w:szCs w:val="28"/>
          <w14:textFill>
            <w14:solidFill>
              <w14:schemeClr w14:val="tx1"/>
            </w14:solidFill>
          </w14:textFill>
        </w:rPr>
        <w:t>更换质量合格、设备运行正常；更换后的质保期为</w:t>
      </w:r>
      <w:r>
        <w:rPr>
          <w:rFonts w:hint="eastAsia" w:cs="Arial" w:asciiTheme="minorEastAsia" w:hAnsiTheme="minorEastAsia"/>
          <w:color w:val="000000" w:themeColor="text1"/>
          <w:sz w:val="28"/>
          <w:szCs w:val="28"/>
          <w14:textFill>
            <w14:solidFill>
              <w14:schemeClr w14:val="tx1"/>
            </w14:solidFill>
          </w14:textFill>
        </w:rPr>
        <w:t>1</w:t>
      </w:r>
      <w:r>
        <w:rPr>
          <w:rFonts w:cs="Arial" w:asciiTheme="minorEastAsia" w:hAnsiTheme="minorEastAsia"/>
          <w:color w:val="000000" w:themeColor="text1"/>
          <w:sz w:val="28"/>
          <w:szCs w:val="28"/>
          <w14:textFill>
            <w14:solidFill>
              <w14:schemeClr w14:val="tx1"/>
            </w14:solidFill>
          </w14:textFill>
        </w:rPr>
        <w:t>2个月，自设备验收合格之日起算，质保期内因质量问题引发故障，承包单位须在接到通知后24小时内到场免费维修、更换。</w:t>
      </w:r>
    </w:p>
    <w:p w14:paraId="4DD652CC">
      <w:pPr>
        <w:numPr>
          <w:ilvl w:val="0"/>
          <w:numId w:val="11"/>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其他相关工作</w:t>
      </w:r>
      <w:r>
        <w:rPr>
          <w:rFonts w:cs="Arial" w:asciiTheme="minorEastAsia" w:hAnsiTheme="minorEastAsia"/>
          <w:sz w:val="28"/>
          <w:szCs w:val="28"/>
        </w:rPr>
        <w:t>：配合发包单位完成施工过程中的检查、验收工作，处理施工过程中出现的突发问题，提供必要的技术支持。</w:t>
      </w:r>
    </w:p>
    <w:p w14:paraId="238E5516">
      <w:pPr>
        <w:spacing w:before="380" w:after="140" w:line="288" w:lineRule="auto"/>
        <w:jc w:val="left"/>
        <w:outlineLvl w:val="0"/>
        <w:rPr>
          <w:rFonts w:asciiTheme="minorEastAsia" w:hAnsiTheme="minorEastAsia"/>
          <w:sz w:val="28"/>
          <w:szCs w:val="28"/>
        </w:rPr>
      </w:pPr>
      <w:bookmarkStart w:id="5" w:name="heading_4"/>
      <w:r>
        <w:rPr>
          <w:rFonts w:cs="Arial" w:asciiTheme="minorEastAsia" w:hAnsiTheme="minorEastAsia"/>
          <w:b/>
          <w:sz w:val="28"/>
          <w:szCs w:val="28"/>
        </w:rPr>
        <w:t>四、承包单位资质</w:t>
      </w:r>
      <w:bookmarkEnd w:id="5"/>
    </w:p>
    <w:p w14:paraId="5E23CEF1">
      <w:pPr>
        <w:spacing w:before="320" w:after="120" w:line="288" w:lineRule="auto"/>
        <w:jc w:val="left"/>
        <w:outlineLvl w:val="1"/>
        <w:rPr>
          <w:rFonts w:asciiTheme="minorEastAsia" w:hAnsiTheme="minorEastAsia"/>
          <w:sz w:val="28"/>
          <w:szCs w:val="28"/>
        </w:rPr>
      </w:pPr>
      <w:bookmarkStart w:id="6" w:name="heading_5"/>
      <w:r>
        <w:rPr>
          <w:rFonts w:cs="Arial" w:asciiTheme="minorEastAsia" w:hAnsiTheme="minorEastAsia"/>
          <w:b/>
          <w:sz w:val="28"/>
          <w:szCs w:val="28"/>
        </w:rPr>
        <w:t>（一）资质要求</w:t>
      </w:r>
      <w:bookmarkEnd w:id="6"/>
    </w:p>
    <w:p w14:paraId="082FD6F4">
      <w:pPr>
        <w:spacing w:before="120" w:after="120" w:line="288" w:lineRule="auto"/>
        <w:jc w:val="left"/>
        <w:rPr>
          <w:rFonts w:asciiTheme="minorEastAsia" w:hAnsiTheme="minorEastAsia"/>
          <w:sz w:val="28"/>
          <w:szCs w:val="28"/>
        </w:rPr>
      </w:pPr>
      <w:r>
        <w:rPr>
          <w:rFonts w:cs="Arial" w:asciiTheme="minorEastAsia" w:hAnsiTheme="minorEastAsia"/>
          <w:sz w:val="28"/>
          <w:szCs w:val="28"/>
        </w:rPr>
        <w:t>承包单位须为中华人民共和国正式注册的独立法人，具备有效的营业执照，经营范围包含港口机械维修、起重机械安装修理等相关业务，持有桥式起重机安装、维修资质，且资质在有效期内；近3年内无骗取中标、严重违约及重大安全责任事故记录，在“信用中国”网站无失信被执行人记录。</w:t>
      </w:r>
    </w:p>
    <w:p w14:paraId="197669C5">
      <w:pPr>
        <w:spacing w:before="320" w:after="120" w:line="288" w:lineRule="auto"/>
        <w:jc w:val="left"/>
        <w:outlineLvl w:val="1"/>
        <w:rPr>
          <w:rFonts w:asciiTheme="minorEastAsia" w:hAnsiTheme="minorEastAsia"/>
          <w:sz w:val="28"/>
          <w:szCs w:val="28"/>
        </w:rPr>
      </w:pPr>
      <w:bookmarkStart w:id="7" w:name="heading_6"/>
      <w:r>
        <w:rPr>
          <w:rFonts w:cs="Arial" w:asciiTheme="minorEastAsia" w:hAnsiTheme="minorEastAsia"/>
          <w:b/>
          <w:sz w:val="28"/>
          <w:szCs w:val="28"/>
        </w:rPr>
        <w:t>（二）人员要求</w:t>
      </w:r>
      <w:bookmarkEnd w:id="7"/>
    </w:p>
    <w:p w14:paraId="136574DF">
      <w:pPr>
        <w:spacing w:before="120" w:after="120" w:line="288" w:lineRule="auto"/>
        <w:jc w:val="left"/>
        <w:rPr>
          <w:rFonts w:asciiTheme="minorEastAsia" w:hAnsiTheme="minorEastAsia"/>
          <w:sz w:val="28"/>
          <w:szCs w:val="28"/>
        </w:rPr>
      </w:pPr>
      <w:r>
        <w:rPr>
          <w:rFonts w:cs="Arial" w:asciiTheme="minorEastAsia" w:hAnsiTheme="minorEastAsia"/>
          <w:sz w:val="28"/>
          <w:szCs w:val="28"/>
        </w:rPr>
        <w:t>施工人员须具备相应的专业资质和操作证书（如起重工、高处作业人员、电工、焊工、安全员等），熟悉桥式卸船机结构及轴承更换作业流程，具备丰富的同类设备维修经验；施工前需接受发包单位的安全技术交底，严格按照交底要求作业。</w:t>
      </w:r>
    </w:p>
    <w:p w14:paraId="633EA815">
      <w:pPr>
        <w:spacing w:before="320" w:after="120" w:line="288" w:lineRule="auto"/>
        <w:jc w:val="left"/>
        <w:outlineLvl w:val="1"/>
        <w:rPr>
          <w:rFonts w:asciiTheme="minorEastAsia" w:hAnsiTheme="minorEastAsia"/>
          <w:sz w:val="28"/>
          <w:szCs w:val="28"/>
        </w:rPr>
      </w:pPr>
      <w:bookmarkStart w:id="8" w:name="heading_7"/>
      <w:r>
        <w:rPr>
          <w:rFonts w:cs="Arial" w:asciiTheme="minorEastAsia" w:hAnsiTheme="minorEastAsia"/>
          <w:b/>
          <w:sz w:val="28"/>
          <w:szCs w:val="28"/>
        </w:rPr>
        <w:t>（三）设备及耗材要求</w:t>
      </w:r>
      <w:bookmarkEnd w:id="8"/>
    </w:p>
    <w:p w14:paraId="12B31991">
      <w:pPr>
        <w:spacing w:before="120" w:after="120" w:line="288" w:lineRule="auto"/>
        <w:jc w:val="left"/>
        <w:rPr>
          <w:rFonts w:asciiTheme="minorEastAsia" w:hAnsiTheme="minorEastAsia"/>
          <w:sz w:val="28"/>
          <w:szCs w:val="28"/>
        </w:rPr>
      </w:pPr>
      <w:r>
        <w:rPr>
          <w:rFonts w:cs="Arial" w:asciiTheme="minorEastAsia" w:hAnsiTheme="minorEastAsia"/>
          <w:sz w:val="28"/>
          <w:szCs w:val="28"/>
        </w:rPr>
        <w:t>承包单位用于施工的工具、机具、仪器仪表等应性能完好，满足施工安全及作业工艺要求，且符合国家现行安全规范与使用标准；施工所用耗材（含焊条、密封件、紧固件等）须具备产品合格证明。</w:t>
      </w:r>
    </w:p>
    <w:p w14:paraId="6F3E1F0A">
      <w:pPr>
        <w:spacing w:before="320" w:after="120" w:line="288" w:lineRule="auto"/>
        <w:jc w:val="left"/>
        <w:outlineLvl w:val="1"/>
        <w:rPr>
          <w:rFonts w:asciiTheme="minorEastAsia" w:hAnsiTheme="minorEastAsia"/>
          <w:sz w:val="28"/>
          <w:szCs w:val="28"/>
        </w:rPr>
      </w:pPr>
      <w:bookmarkStart w:id="9" w:name="heading_8"/>
      <w:r>
        <w:rPr>
          <w:rFonts w:cs="Arial" w:asciiTheme="minorEastAsia" w:hAnsiTheme="minorEastAsia"/>
          <w:b/>
          <w:sz w:val="28"/>
          <w:szCs w:val="28"/>
        </w:rPr>
        <w:t>（四）安全要求</w:t>
      </w:r>
      <w:bookmarkEnd w:id="9"/>
    </w:p>
    <w:p w14:paraId="38869322">
      <w:pPr>
        <w:spacing w:before="120" w:after="120" w:line="288" w:lineRule="auto"/>
        <w:jc w:val="left"/>
        <w:rPr>
          <w:rFonts w:asciiTheme="minorEastAsia" w:hAnsiTheme="minorEastAsia"/>
          <w:sz w:val="28"/>
          <w:szCs w:val="28"/>
        </w:rPr>
      </w:pPr>
      <w:r>
        <w:rPr>
          <w:rFonts w:cs="Arial" w:asciiTheme="minorEastAsia" w:hAnsiTheme="minorEastAsia"/>
          <w:sz w:val="28"/>
          <w:szCs w:val="28"/>
        </w:rPr>
        <w:t>承包单位须严格遵守国家安全生产相关法律法规及发包单位的现场安全管理规定，建立完善的安全管理制度，落实安全责任制；施工过程中若发生安全事故，由承包单位承担全部责任及相关损失。施工期间，承包商需配置专业安全监管人员，检修作业必须服从《福海创承揽商HSE管理规定》。</w:t>
      </w:r>
    </w:p>
    <w:p w14:paraId="4E3A6FD1">
      <w:pPr>
        <w:spacing w:before="380" w:after="140" w:line="288" w:lineRule="auto"/>
        <w:jc w:val="left"/>
        <w:outlineLvl w:val="0"/>
        <w:rPr>
          <w:rFonts w:asciiTheme="minorEastAsia" w:hAnsiTheme="minorEastAsia"/>
          <w:sz w:val="28"/>
          <w:szCs w:val="28"/>
        </w:rPr>
      </w:pPr>
      <w:bookmarkStart w:id="10" w:name="heading_10"/>
      <w:r>
        <w:rPr>
          <w:rFonts w:cs="Arial" w:asciiTheme="minorEastAsia" w:hAnsiTheme="minorEastAsia"/>
          <w:b/>
          <w:sz w:val="28"/>
          <w:szCs w:val="28"/>
        </w:rPr>
        <w:t>五、作业依据</w:t>
      </w:r>
      <w:bookmarkEnd w:id="10"/>
    </w:p>
    <w:p w14:paraId="45AC0849">
      <w:pPr>
        <w:numPr>
          <w:ilvl w:val="0"/>
          <w:numId w:val="12"/>
        </w:numPr>
        <w:spacing w:before="120" w:after="120" w:line="288" w:lineRule="auto"/>
        <w:jc w:val="left"/>
        <w:rPr>
          <w:rFonts w:asciiTheme="minorEastAsia" w:hAnsiTheme="minorEastAsia"/>
          <w:sz w:val="28"/>
          <w:szCs w:val="28"/>
        </w:rPr>
      </w:pPr>
      <w:r>
        <w:rPr>
          <w:rFonts w:cs="Arial" w:asciiTheme="minorEastAsia" w:hAnsiTheme="minorEastAsia"/>
          <w:sz w:val="28"/>
          <w:szCs w:val="28"/>
        </w:rPr>
        <w:t>起重设备安装工程施工及验收规范 GB50278-2010</w:t>
      </w:r>
    </w:p>
    <w:p w14:paraId="40C5057F">
      <w:pPr>
        <w:numPr>
          <w:ilvl w:val="0"/>
          <w:numId w:val="13"/>
        </w:numPr>
        <w:spacing w:before="120" w:after="120" w:line="288" w:lineRule="auto"/>
        <w:jc w:val="left"/>
        <w:rPr>
          <w:rFonts w:asciiTheme="minorEastAsia" w:hAnsiTheme="minorEastAsia"/>
          <w:sz w:val="28"/>
          <w:szCs w:val="28"/>
        </w:rPr>
      </w:pPr>
      <w:r>
        <w:rPr>
          <w:rFonts w:cs="Arial" w:asciiTheme="minorEastAsia" w:hAnsiTheme="minorEastAsia"/>
          <w:sz w:val="28"/>
          <w:szCs w:val="28"/>
        </w:rPr>
        <w:t>起重机械使用管理规则 TSG Q5001-2009</w:t>
      </w:r>
    </w:p>
    <w:p w14:paraId="64C0626A">
      <w:pPr>
        <w:numPr>
          <w:ilvl w:val="0"/>
          <w:numId w:val="14"/>
        </w:numPr>
        <w:spacing w:before="120" w:after="120" w:line="288" w:lineRule="auto"/>
        <w:jc w:val="left"/>
        <w:rPr>
          <w:rFonts w:asciiTheme="minorEastAsia" w:hAnsiTheme="minorEastAsia"/>
          <w:sz w:val="28"/>
          <w:szCs w:val="28"/>
        </w:rPr>
      </w:pPr>
      <w:r>
        <w:rPr>
          <w:rFonts w:cs="Arial" w:asciiTheme="minorEastAsia" w:hAnsiTheme="minorEastAsia"/>
          <w:sz w:val="28"/>
          <w:szCs w:val="28"/>
        </w:rPr>
        <w:t>起重机安全规程 GB6067-2014</w:t>
      </w:r>
    </w:p>
    <w:p w14:paraId="18468465">
      <w:pPr>
        <w:numPr>
          <w:ilvl w:val="0"/>
          <w:numId w:val="15"/>
        </w:numPr>
        <w:spacing w:before="120" w:after="120" w:line="288" w:lineRule="auto"/>
        <w:jc w:val="left"/>
        <w:rPr>
          <w:rFonts w:asciiTheme="minorEastAsia" w:hAnsiTheme="minorEastAsia"/>
          <w:sz w:val="28"/>
          <w:szCs w:val="28"/>
        </w:rPr>
      </w:pPr>
      <w:r>
        <w:rPr>
          <w:rFonts w:cs="Arial" w:asciiTheme="minorEastAsia" w:hAnsiTheme="minorEastAsia"/>
          <w:sz w:val="28"/>
          <w:szCs w:val="28"/>
        </w:rPr>
        <w:t>建筑施工高处作业安全技术规范 JGJ80-2016</w:t>
      </w:r>
    </w:p>
    <w:p w14:paraId="60539971">
      <w:pPr>
        <w:numPr>
          <w:ilvl w:val="0"/>
          <w:numId w:val="16"/>
        </w:numPr>
        <w:spacing w:before="120" w:after="120" w:line="288" w:lineRule="auto"/>
        <w:jc w:val="left"/>
        <w:rPr>
          <w:rFonts w:asciiTheme="minorEastAsia" w:hAnsiTheme="minorEastAsia"/>
          <w:sz w:val="28"/>
          <w:szCs w:val="28"/>
        </w:rPr>
      </w:pPr>
      <w:r>
        <w:rPr>
          <w:rFonts w:cs="Arial" w:asciiTheme="minorEastAsia" w:hAnsiTheme="minorEastAsia"/>
          <w:sz w:val="28"/>
          <w:szCs w:val="28"/>
        </w:rPr>
        <w:t>石油化工钢结构工程施工及验收规范 SH3507-2011</w:t>
      </w:r>
    </w:p>
    <w:p w14:paraId="38F4A83E">
      <w:pPr>
        <w:numPr>
          <w:ilvl w:val="0"/>
          <w:numId w:val="17"/>
        </w:numPr>
        <w:spacing w:before="120" w:after="120" w:line="288" w:lineRule="auto"/>
        <w:jc w:val="left"/>
        <w:rPr>
          <w:rFonts w:asciiTheme="minorEastAsia" w:hAnsiTheme="minorEastAsia"/>
          <w:sz w:val="28"/>
          <w:szCs w:val="28"/>
        </w:rPr>
      </w:pPr>
      <w:r>
        <w:rPr>
          <w:rFonts w:cs="Arial" w:asciiTheme="minorEastAsia" w:hAnsiTheme="minorEastAsia"/>
          <w:sz w:val="28"/>
          <w:szCs w:val="28"/>
        </w:rPr>
        <w:t>《钢结构工程施工及验收规范》GB50205-2020</w:t>
      </w:r>
    </w:p>
    <w:p w14:paraId="6801CA88">
      <w:pPr>
        <w:numPr>
          <w:ilvl w:val="0"/>
          <w:numId w:val="18"/>
        </w:numPr>
        <w:spacing w:before="120" w:after="120" w:line="288" w:lineRule="auto"/>
        <w:jc w:val="left"/>
        <w:rPr>
          <w:rFonts w:asciiTheme="minorEastAsia" w:hAnsiTheme="minorEastAsia"/>
          <w:sz w:val="28"/>
          <w:szCs w:val="28"/>
        </w:rPr>
      </w:pPr>
      <w:r>
        <w:rPr>
          <w:rFonts w:cs="Arial" w:asciiTheme="minorEastAsia" w:hAnsiTheme="minorEastAsia"/>
          <w:sz w:val="28"/>
          <w:szCs w:val="28"/>
        </w:rPr>
        <w:t>《机械设备安装工程施工及验收通用规范》GB50231-2017</w:t>
      </w:r>
    </w:p>
    <w:p w14:paraId="1EA09EB5">
      <w:pPr>
        <w:spacing w:before="380" w:after="140" w:line="288" w:lineRule="auto"/>
        <w:jc w:val="left"/>
        <w:outlineLvl w:val="0"/>
        <w:rPr>
          <w:rFonts w:asciiTheme="minorEastAsia" w:hAnsiTheme="minorEastAsia"/>
          <w:sz w:val="28"/>
          <w:szCs w:val="28"/>
        </w:rPr>
      </w:pPr>
      <w:bookmarkStart w:id="11" w:name="heading_11"/>
      <w:r>
        <w:rPr>
          <w:rFonts w:cs="Arial" w:asciiTheme="minorEastAsia" w:hAnsiTheme="minorEastAsia"/>
          <w:b/>
          <w:sz w:val="28"/>
          <w:szCs w:val="28"/>
        </w:rPr>
        <w:t>六、施工技术要求</w:t>
      </w:r>
      <w:bookmarkEnd w:id="11"/>
    </w:p>
    <w:p w14:paraId="786EB9C3">
      <w:pPr>
        <w:spacing w:before="120" w:after="120" w:line="288" w:lineRule="auto"/>
        <w:jc w:val="left"/>
        <w:rPr>
          <w:rFonts w:asciiTheme="minorEastAsia" w:hAnsiTheme="minorEastAsia"/>
          <w:sz w:val="28"/>
          <w:szCs w:val="28"/>
        </w:rPr>
      </w:pPr>
      <w:r>
        <w:rPr>
          <w:rFonts w:cs="Arial" w:asciiTheme="minorEastAsia" w:hAnsiTheme="minorEastAsia"/>
          <w:sz w:val="28"/>
          <w:szCs w:val="28"/>
        </w:rPr>
        <w:t>承包方中标后一周内需提供详细施工方案，经甲方审核同意后执行。承包商应在投标之前到现场了解现场情况，如至交标日承包商未到现场了解情况投标，我司将视为承包商对现场已充分了解。</w:t>
      </w:r>
    </w:p>
    <w:p w14:paraId="557F4DCC">
      <w:pPr>
        <w:spacing w:before="320" w:after="120" w:line="288" w:lineRule="auto"/>
        <w:jc w:val="left"/>
        <w:outlineLvl w:val="1"/>
        <w:rPr>
          <w:rFonts w:asciiTheme="minorEastAsia" w:hAnsiTheme="minorEastAsia"/>
          <w:sz w:val="28"/>
          <w:szCs w:val="28"/>
        </w:rPr>
      </w:pPr>
      <w:bookmarkStart w:id="12" w:name="heading_12"/>
      <w:r>
        <w:rPr>
          <w:rFonts w:cs="Arial" w:asciiTheme="minorEastAsia" w:hAnsiTheme="minorEastAsia"/>
          <w:b/>
          <w:sz w:val="28"/>
          <w:szCs w:val="28"/>
        </w:rPr>
        <w:t>（一）铰轴与轴承拆卸</w:t>
      </w:r>
      <w:bookmarkEnd w:id="12"/>
    </w:p>
    <w:p w14:paraId="4267FCA3">
      <w:pPr>
        <w:numPr>
          <w:ilvl w:val="0"/>
          <w:numId w:val="19"/>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拆卸顺序</w:t>
      </w:r>
      <w:r>
        <w:rPr>
          <w:rFonts w:cs="Arial" w:asciiTheme="minorEastAsia" w:hAnsiTheme="minorEastAsia"/>
          <w:sz w:val="28"/>
          <w:szCs w:val="28"/>
        </w:rPr>
        <w:t>：严格遵循“先附件、后核心”的原则，先铰点加固，焊接顶升支座，利用千斤顶将前大梁顶升，直至铰点铰轴不受力；拆除铰轴端盖、固定螺栓、防尘圈等附件，拆除端盖时可采用氧气乙炔切割设备辅助，确保不损伤铰座及耳板；再用千斤顶缓慢顶推铰轴，逐步将铰轴从铰座孔中抽出，若铰轴因磨损偏移、卡滞无法顺利抽出，可采用气割辅助处理，操作时需控制温度，避免损伤铰座孔及周边部件。</w:t>
      </w:r>
    </w:p>
    <w:p w14:paraId="6E5CD14E">
      <w:pPr>
        <w:numPr>
          <w:ilvl w:val="0"/>
          <w:numId w:val="20"/>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拆卸操作</w:t>
      </w:r>
      <w:r>
        <w:rPr>
          <w:rFonts w:cs="Arial" w:asciiTheme="minorEastAsia" w:hAnsiTheme="minorEastAsia"/>
          <w:sz w:val="28"/>
          <w:szCs w:val="28"/>
        </w:rPr>
        <w:t>：拆卸过程中，需用软吊带或专用吊具吊装铰轴、轴承，避免部件碰撞、划伤表面；对于滑动轴承，可采用角膜砂轮将其切割成数块后取出，操作时需小心翼翼，防止损伤铰座孔内壁；拆卸下来的旧件需分类摆放，做好标记，便于后续分析故障原因，严禁随意丢弃。</w:t>
      </w:r>
    </w:p>
    <w:p w14:paraId="50B252D1">
      <w:pPr>
        <w:numPr>
          <w:ilvl w:val="0"/>
          <w:numId w:val="21"/>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精度保护</w:t>
      </w:r>
      <w:r>
        <w:rPr>
          <w:rFonts w:cs="Arial" w:asciiTheme="minorEastAsia" w:hAnsiTheme="minorEastAsia"/>
          <w:sz w:val="28"/>
          <w:szCs w:val="28"/>
        </w:rPr>
        <w:t>：拆卸过程中，严禁敲击、碰撞铰座孔、铰轴配合面及轴承滚道，避免产生变形或划痕；若配合面存在锈蚀、油污，可采用煤油或专用清洗剂浸泡后轻轻擦拭，禁止用硬物刮擦。</w:t>
      </w:r>
      <w:bookmarkStart w:id="13" w:name="heading_13"/>
    </w:p>
    <w:p w14:paraId="253B3A7D">
      <w:pPr>
        <w:spacing w:before="120" w:after="120" w:line="288" w:lineRule="auto"/>
        <w:jc w:val="left"/>
        <w:rPr>
          <w:rFonts w:asciiTheme="minorEastAsia" w:hAnsiTheme="minorEastAsia"/>
          <w:sz w:val="28"/>
          <w:szCs w:val="28"/>
        </w:rPr>
      </w:pPr>
      <w:r>
        <w:rPr>
          <w:rFonts w:cs="Arial" w:asciiTheme="minorEastAsia" w:hAnsiTheme="minorEastAsia"/>
          <w:b/>
          <w:sz w:val="28"/>
          <w:szCs w:val="28"/>
        </w:rPr>
        <w:t>（二）拆卸后清理与检查</w:t>
      </w:r>
      <w:bookmarkEnd w:id="13"/>
    </w:p>
    <w:p w14:paraId="342DCB05">
      <w:pPr>
        <w:numPr>
          <w:ilvl w:val="0"/>
          <w:numId w:val="22"/>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部件清理</w:t>
      </w:r>
      <w:r>
        <w:rPr>
          <w:rFonts w:cs="Arial" w:asciiTheme="minorEastAsia" w:hAnsiTheme="minorEastAsia"/>
          <w:sz w:val="28"/>
          <w:szCs w:val="28"/>
        </w:rPr>
        <w:t>：用专用清洗剂彻底清洗铰座孔、铰轴配合面、轴承安装位，去除表面的油污、锈蚀、杂物及旧润滑脂，清洗后用干净的抹布擦干，确保配合面无杂质、无毛刺；用水磨砂纸打磨铰座孔内壁及铰轴表面，去除高点及划痕，打磨后需再次清理干净。</w:t>
      </w:r>
    </w:p>
    <w:p w14:paraId="4DC7D7E4">
      <w:pPr>
        <w:numPr>
          <w:ilvl w:val="0"/>
          <w:numId w:val="23"/>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铰座检查</w:t>
      </w:r>
      <w:r>
        <w:rPr>
          <w:rFonts w:cs="Arial" w:asciiTheme="minorEastAsia" w:hAnsiTheme="minorEastAsia"/>
          <w:sz w:val="28"/>
          <w:szCs w:val="28"/>
        </w:rPr>
        <w:t>：检查铰座孔的磨损情况，测量其内径、圆度、圆柱度，若磨损量超出允许范围，需进行镗孔修复或更换铰座；检查铰座焊缝是否存在裂纹、脱焊等缺陷，若有缺陷需进行补焊处理，补焊需符合GB/T 985、GB/T 986相关焊缝标准，补焊后需修平焊补处并进行探伤检测。</w:t>
      </w:r>
    </w:p>
    <w:p w14:paraId="00579091">
      <w:pPr>
        <w:numPr>
          <w:ilvl w:val="0"/>
          <w:numId w:val="24"/>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工具清理</w:t>
      </w:r>
      <w:r>
        <w:rPr>
          <w:rFonts w:cs="Arial" w:asciiTheme="minorEastAsia" w:hAnsiTheme="minorEastAsia"/>
          <w:sz w:val="28"/>
          <w:szCs w:val="28"/>
        </w:rPr>
        <w:t>：拆卸完成后，及时清理工具表面的油污、杂物，对液压千斤顶、手动葫芦等起重工具进行检查、保养，确保工具完好，便于后续使用。</w:t>
      </w:r>
    </w:p>
    <w:p w14:paraId="27F5EFE1">
      <w:pPr>
        <w:spacing w:before="320" w:after="120" w:line="288" w:lineRule="auto"/>
        <w:jc w:val="left"/>
        <w:outlineLvl w:val="1"/>
        <w:rPr>
          <w:rFonts w:asciiTheme="minorEastAsia" w:hAnsiTheme="minorEastAsia"/>
          <w:sz w:val="28"/>
          <w:szCs w:val="28"/>
        </w:rPr>
      </w:pPr>
      <w:bookmarkStart w:id="14" w:name="heading_14"/>
      <w:r>
        <w:rPr>
          <w:rFonts w:cs="Arial" w:asciiTheme="minorEastAsia" w:hAnsiTheme="minorEastAsia"/>
          <w:b/>
          <w:sz w:val="28"/>
          <w:szCs w:val="28"/>
        </w:rPr>
        <w:t>（三）防腐要求</w:t>
      </w:r>
      <w:bookmarkEnd w:id="14"/>
    </w:p>
    <w:p w14:paraId="4FD64087">
      <w:pPr>
        <w:spacing w:before="120" w:after="120" w:line="288" w:lineRule="auto"/>
        <w:jc w:val="left"/>
        <w:rPr>
          <w:rFonts w:asciiTheme="minorEastAsia" w:hAnsiTheme="minorEastAsia"/>
          <w:sz w:val="28"/>
          <w:szCs w:val="28"/>
        </w:rPr>
      </w:pPr>
      <w:r>
        <w:rPr>
          <w:rFonts w:cs="Arial" w:asciiTheme="minorEastAsia" w:hAnsiTheme="minorEastAsia"/>
          <w:sz w:val="28"/>
          <w:szCs w:val="28"/>
        </w:rPr>
        <w:t>承揽方需严格按照甲方技术要求，施工结束后的钢结构需打磨除锈后再刷漆：环氧富锌底漆2遍100um、云铁中间漆1遍70um、聚氨酯面漆2遍110um，漆膜厚度不低于280um。</w:t>
      </w:r>
    </w:p>
    <w:p w14:paraId="764F9DE6">
      <w:pPr>
        <w:spacing w:before="320" w:after="120" w:line="288" w:lineRule="auto"/>
        <w:jc w:val="left"/>
        <w:outlineLvl w:val="1"/>
        <w:rPr>
          <w:rFonts w:asciiTheme="minorEastAsia" w:hAnsiTheme="minorEastAsia"/>
          <w:sz w:val="28"/>
          <w:szCs w:val="28"/>
        </w:rPr>
      </w:pPr>
      <w:bookmarkStart w:id="15" w:name="heading_15"/>
      <w:r>
        <w:rPr>
          <w:rFonts w:cs="Arial" w:asciiTheme="minorEastAsia" w:hAnsiTheme="minorEastAsia"/>
          <w:b/>
          <w:sz w:val="28"/>
          <w:szCs w:val="28"/>
        </w:rPr>
        <w:t>（四）安装要求</w:t>
      </w:r>
      <w:bookmarkEnd w:id="15"/>
    </w:p>
    <w:p w14:paraId="7FBC9B07">
      <w:pPr>
        <w:numPr>
          <w:ilvl w:val="0"/>
          <w:numId w:val="25"/>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安装顺序</w:t>
      </w:r>
      <w:r>
        <w:rPr>
          <w:rFonts w:cs="Arial" w:asciiTheme="minorEastAsia" w:hAnsiTheme="minorEastAsia"/>
          <w:sz w:val="28"/>
          <w:szCs w:val="28"/>
        </w:rPr>
        <w:t>：遵循“先核心、后附件”的原则，先将轴承平稳装入铰座孔内，用木质隔板和手锤均匀施加外力，将轴承缓慢顶入到位，严禁用力过猛导致轴承变形或损坏；再将铰轴缓慢插入铰座孔及轴承内，插入过程中需保持铰轴与铰座孔同轴，避免偏移、卡滞，可通过千斤顶辅助调整同轴度。</w:t>
      </w:r>
    </w:p>
    <w:p w14:paraId="0269CFAD">
      <w:pPr>
        <w:spacing w:before="120" w:after="120" w:line="288" w:lineRule="auto"/>
        <w:jc w:val="left"/>
        <w:rPr>
          <w:rFonts w:asciiTheme="minorEastAsia" w:hAnsiTheme="minorEastAsia"/>
          <w:sz w:val="28"/>
          <w:szCs w:val="28"/>
        </w:rPr>
      </w:pPr>
      <w:r>
        <w:rPr>
          <w:rFonts w:hint="eastAsia" w:cs="Arial" w:asciiTheme="minorEastAsia" w:hAnsiTheme="minorEastAsia"/>
          <w:b/>
          <w:sz w:val="28"/>
          <w:szCs w:val="28"/>
        </w:rPr>
        <w:t>2</w:t>
      </w:r>
      <w:r>
        <w:rPr>
          <w:rFonts w:cs="Arial" w:asciiTheme="minorEastAsia" w:hAnsiTheme="minorEastAsia"/>
          <w:b/>
          <w:sz w:val="28"/>
          <w:szCs w:val="28"/>
        </w:rPr>
        <w:t>.安装精度</w:t>
      </w:r>
      <w:r>
        <w:rPr>
          <w:rFonts w:cs="Arial" w:asciiTheme="minorEastAsia" w:hAnsiTheme="minorEastAsia"/>
          <w:sz w:val="28"/>
          <w:szCs w:val="28"/>
        </w:rPr>
        <w:t>：</w:t>
      </w:r>
      <w:r>
        <w:rPr>
          <w:rFonts w:cs="Arial" w:asciiTheme="minorEastAsia" w:hAnsiTheme="minorEastAsia"/>
          <w:sz w:val="28"/>
          <w:szCs w:val="28"/>
        </w:rPr>
        <w:br w:type="textWrapping"/>
      </w:r>
      <w:r>
        <w:rPr>
          <w:rFonts w:cs="Arial" w:asciiTheme="minorEastAsia" w:hAnsiTheme="minorEastAsia"/>
          <w:sz w:val="28"/>
          <w:szCs w:val="28"/>
        </w:rPr>
        <w:t xml:space="preserve"> 1.）同轴度要求：铰轴与铰座孔的同轴度误差需控制在0.05mm以内，前大梁耳板、后大梁耳板的三个铰座孔需保持同轴，可通过百分表检测，若存在偏差，通过千斤顶调整到位。</w:t>
      </w:r>
    </w:p>
    <w:p w14:paraId="6DE31D6D">
      <w:pPr>
        <w:spacing w:before="120" w:after="120" w:line="288" w:lineRule="auto"/>
        <w:jc w:val="left"/>
        <w:rPr>
          <w:rFonts w:asciiTheme="minorEastAsia" w:hAnsiTheme="minorEastAsia"/>
          <w:sz w:val="28"/>
          <w:szCs w:val="28"/>
        </w:rPr>
      </w:pPr>
      <w:r>
        <w:rPr>
          <w:rFonts w:cs="Arial" w:asciiTheme="minorEastAsia" w:hAnsiTheme="minorEastAsia"/>
          <w:sz w:val="28"/>
          <w:szCs w:val="28"/>
        </w:rPr>
        <w:t>2.）配合间隙要求：铰轴与轴承的配合间隙需符合设计要求，通常为0.02-0.05mm，间隙过大易导致运行晃动、异响，间隙过小易导致卡滞、磨损加剧；可通过塞尺检测配合间隙，若间隙不符合要求，需调整或更换部件。</w:t>
      </w:r>
    </w:p>
    <w:p w14:paraId="1DD41CD7">
      <w:pPr>
        <w:spacing w:before="120" w:after="120" w:line="288" w:lineRule="auto"/>
        <w:jc w:val="left"/>
        <w:rPr>
          <w:rFonts w:asciiTheme="minorEastAsia" w:hAnsiTheme="minorEastAsia"/>
          <w:sz w:val="28"/>
          <w:szCs w:val="28"/>
        </w:rPr>
      </w:pPr>
      <w:r>
        <w:rPr>
          <w:rFonts w:cs="Arial" w:asciiTheme="minorEastAsia" w:hAnsiTheme="minorEastAsia"/>
          <w:sz w:val="28"/>
          <w:szCs w:val="28"/>
        </w:rPr>
        <w:t>3.）端面平齐要求：铰轴安装到位后，其两端端面需与铰座端面平齐，偏差不超过0.5mm，避免一端突出导致运行干涉。</w:t>
      </w:r>
    </w:p>
    <w:p w14:paraId="4991A196">
      <w:pPr>
        <w:numPr>
          <w:ilvl w:val="0"/>
          <w:numId w:val="26"/>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附件安装</w:t>
      </w:r>
      <w:r>
        <w:rPr>
          <w:rFonts w:cs="Arial" w:asciiTheme="minorEastAsia" w:hAnsiTheme="minorEastAsia"/>
          <w:sz w:val="28"/>
          <w:szCs w:val="28"/>
        </w:rPr>
        <w:t>：轴承、铰轴安装到位后，依次安装防尘圈、端盖、固定螺栓，固定螺栓需按设计扭矩均匀拧紧，拧紧后用铁丝进行紧固保险，防止运行过程中螺栓松动；安装端盖时，需确保密封良好，避免粉尘、油污进入轴承内部。</w:t>
      </w:r>
    </w:p>
    <w:p w14:paraId="761BB295">
      <w:pPr>
        <w:spacing w:before="320" w:after="120" w:line="288" w:lineRule="auto"/>
        <w:jc w:val="left"/>
        <w:outlineLvl w:val="1"/>
        <w:rPr>
          <w:rFonts w:asciiTheme="minorEastAsia" w:hAnsiTheme="minorEastAsia"/>
          <w:sz w:val="28"/>
          <w:szCs w:val="28"/>
        </w:rPr>
      </w:pPr>
      <w:bookmarkStart w:id="16" w:name="heading_16"/>
      <w:r>
        <w:rPr>
          <w:rFonts w:cs="Arial" w:asciiTheme="minorEastAsia" w:hAnsiTheme="minorEastAsia"/>
          <w:b/>
          <w:sz w:val="28"/>
          <w:szCs w:val="28"/>
        </w:rPr>
        <w:t>（五）设备安全准备</w:t>
      </w:r>
      <w:bookmarkEnd w:id="16"/>
    </w:p>
    <w:p w14:paraId="4BE5AC2E">
      <w:pPr>
        <w:numPr>
          <w:ilvl w:val="0"/>
          <w:numId w:val="27"/>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停机就位</w:t>
      </w:r>
      <w:r>
        <w:rPr>
          <w:rFonts w:cs="Arial" w:asciiTheme="minorEastAsia" w:hAnsiTheme="minorEastAsia"/>
          <w:sz w:val="28"/>
          <w:szCs w:val="28"/>
        </w:rPr>
        <w:t>：将桥式卸船机停放在指定安全区域，确保前大梁处于水平状态，抓斗放置在安全位置，避免作业过程中抓斗晃动或坠落。</w:t>
      </w:r>
    </w:p>
    <w:p w14:paraId="41FECED9">
      <w:pPr>
        <w:numPr>
          <w:ilvl w:val="0"/>
          <w:numId w:val="28"/>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安全锁定</w:t>
      </w:r>
      <w:r>
        <w:rPr>
          <w:rFonts w:cs="Arial" w:asciiTheme="minorEastAsia" w:hAnsiTheme="minorEastAsia"/>
          <w:sz w:val="28"/>
          <w:szCs w:val="28"/>
        </w:rPr>
        <w:t>：切断设备总电源、液压系统电源及相关机构动力电源，悬挂“设备检修、禁止合闸”警示牌；同时采取防风措施，若遇6级以上大风，需停止露天作业，将设备与锚定装置固定，装好防风系缆；确保作业期间设备处于完全静止状态。</w:t>
      </w:r>
    </w:p>
    <w:p w14:paraId="064E62CE">
      <w:pPr>
        <w:numPr>
          <w:ilvl w:val="0"/>
          <w:numId w:val="29"/>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载荷释放</w:t>
      </w:r>
      <w:r>
        <w:rPr>
          <w:rFonts w:cs="Arial" w:asciiTheme="minorEastAsia" w:hAnsiTheme="minorEastAsia"/>
          <w:sz w:val="28"/>
          <w:szCs w:val="28"/>
        </w:rPr>
        <w:t>：通过电动式液压千斤顶顶升前大梁，调整铰点轴与底座孔的间隙，使铰轴、轴承完全卸除载荷，避免拆卸过程中部件受力变形或卡滞；顶升支架焊接需牢固，焊缝无任何缺陷，支架上沿需保持水平，并用水平仪校正。</w:t>
      </w:r>
    </w:p>
    <w:p w14:paraId="55414A8D">
      <w:pPr>
        <w:spacing w:before="380" w:after="140" w:line="288" w:lineRule="auto"/>
        <w:jc w:val="left"/>
        <w:outlineLvl w:val="0"/>
        <w:rPr>
          <w:rFonts w:asciiTheme="minorEastAsia" w:hAnsiTheme="minorEastAsia"/>
          <w:sz w:val="28"/>
          <w:szCs w:val="28"/>
        </w:rPr>
      </w:pPr>
      <w:bookmarkStart w:id="17" w:name="heading_17"/>
      <w:r>
        <w:rPr>
          <w:rFonts w:cs="Arial" w:asciiTheme="minorEastAsia" w:hAnsiTheme="minorEastAsia"/>
          <w:b/>
          <w:sz w:val="28"/>
          <w:szCs w:val="28"/>
        </w:rPr>
        <w:t>七、双方权责</w:t>
      </w:r>
      <w:bookmarkEnd w:id="17"/>
    </w:p>
    <w:p w14:paraId="5BB6555E">
      <w:pPr>
        <w:spacing w:before="320" w:after="120" w:line="288" w:lineRule="auto"/>
        <w:jc w:val="left"/>
        <w:outlineLvl w:val="1"/>
        <w:rPr>
          <w:rFonts w:asciiTheme="minorEastAsia" w:hAnsiTheme="minorEastAsia"/>
          <w:sz w:val="28"/>
          <w:szCs w:val="28"/>
        </w:rPr>
      </w:pPr>
      <w:bookmarkStart w:id="18" w:name="heading_18"/>
      <w:r>
        <w:rPr>
          <w:rFonts w:cs="Arial" w:asciiTheme="minorEastAsia" w:hAnsiTheme="minorEastAsia"/>
          <w:b/>
          <w:sz w:val="28"/>
          <w:szCs w:val="28"/>
        </w:rPr>
        <w:t>（一）发包单位权责</w:t>
      </w:r>
      <w:bookmarkEnd w:id="18"/>
    </w:p>
    <w:p w14:paraId="076A39FA">
      <w:pPr>
        <w:numPr>
          <w:ilvl w:val="0"/>
          <w:numId w:val="30"/>
        </w:numPr>
        <w:spacing w:before="120" w:after="120" w:line="288" w:lineRule="auto"/>
        <w:jc w:val="left"/>
        <w:rPr>
          <w:rFonts w:asciiTheme="minorEastAsia" w:hAnsiTheme="minorEastAsia"/>
          <w:sz w:val="28"/>
          <w:szCs w:val="28"/>
        </w:rPr>
      </w:pPr>
      <w:r>
        <w:rPr>
          <w:rFonts w:cs="Arial" w:asciiTheme="minorEastAsia" w:hAnsiTheme="minorEastAsia"/>
          <w:sz w:val="28"/>
          <w:szCs w:val="28"/>
        </w:rPr>
        <w:t>提供项目相关基础资料（如卸船机设备说明书、轴承型号等），配合承包单位进行现场勘查。</w:t>
      </w:r>
    </w:p>
    <w:p w14:paraId="1EF97A29">
      <w:pPr>
        <w:numPr>
          <w:ilvl w:val="0"/>
          <w:numId w:val="31"/>
        </w:numPr>
        <w:spacing w:before="120" w:after="120" w:line="288" w:lineRule="auto"/>
        <w:jc w:val="left"/>
        <w:rPr>
          <w:rFonts w:asciiTheme="minorEastAsia" w:hAnsiTheme="minorEastAsia"/>
          <w:sz w:val="28"/>
          <w:szCs w:val="28"/>
        </w:rPr>
      </w:pPr>
      <w:r>
        <w:rPr>
          <w:rFonts w:cs="Arial" w:asciiTheme="minorEastAsia" w:hAnsiTheme="minorEastAsia"/>
          <w:sz w:val="28"/>
          <w:szCs w:val="28"/>
        </w:rPr>
        <w:t>负责协调现场作业相关事宜，提供必要的作业条件（如临时用电、作业场地等）。</w:t>
      </w:r>
    </w:p>
    <w:p w14:paraId="3235A1E9">
      <w:pPr>
        <w:numPr>
          <w:ilvl w:val="0"/>
          <w:numId w:val="32"/>
        </w:numPr>
        <w:spacing w:before="120" w:after="120" w:line="288" w:lineRule="auto"/>
        <w:jc w:val="left"/>
        <w:rPr>
          <w:rFonts w:asciiTheme="minorEastAsia" w:hAnsiTheme="minorEastAsia"/>
          <w:sz w:val="28"/>
          <w:szCs w:val="28"/>
        </w:rPr>
      </w:pPr>
      <w:r>
        <w:rPr>
          <w:rFonts w:cs="Arial" w:asciiTheme="minorEastAsia" w:hAnsiTheme="minorEastAsia"/>
          <w:sz w:val="28"/>
          <w:szCs w:val="28"/>
        </w:rPr>
        <w:t>对承包单位的施工质量、安全、进度进行监督检查，发现问题及时要求承包单位整改。</w:t>
      </w:r>
    </w:p>
    <w:p w14:paraId="7677EA97">
      <w:pPr>
        <w:spacing w:before="320" w:after="120" w:line="288" w:lineRule="auto"/>
        <w:jc w:val="left"/>
        <w:outlineLvl w:val="1"/>
        <w:rPr>
          <w:rFonts w:asciiTheme="minorEastAsia" w:hAnsiTheme="minorEastAsia"/>
          <w:sz w:val="28"/>
          <w:szCs w:val="28"/>
        </w:rPr>
      </w:pPr>
      <w:bookmarkStart w:id="19" w:name="heading_19"/>
      <w:r>
        <w:rPr>
          <w:rFonts w:cs="Arial" w:asciiTheme="minorEastAsia" w:hAnsiTheme="minorEastAsia"/>
          <w:b/>
          <w:sz w:val="28"/>
          <w:szCs w:val="28"/>
        </w:rPr>
        <w:t>（二）承包单位权责</w:t>
      </w:r>
      <w:bookmarkEnd w:id="19"/>
    </w:p>
    <w:p w14:paraId="3D75B769">
      <w:pPr>
        <w:numPr>
          <w:ilvl w:val="0"/>
          <w:numId w:val="33"/>
        </w:numPr>
        <w:spacing w:before="120" w:after="120" w:line="288" w:lineRule="auto"/>
        <w:jc w:val="left"/>
        <w:rPr>
          <w:rFonts w:asciiTheme="minorEastAsia" w:hAnsiTheme="minorEastAsia"/>
          <w:sz w:val="28"/>
          <w:szCs w:val="28"/>
        </w:rPr>
      </w:pPr>
      <w:r>
        <w:rPr>
          <w:rFonts w:cs="Arial" w:asciiTheme="minorEastAsia" w:hAnsiTheme="minorEastAsia"/>
          <w:sz w:val="28"/>
          <w:szCs w:val="28"/>
        </w:rPr>
        <w:t>严格按照本发包说明及相关规范要求，完成全部施工工作，确保施工质量、安全及工期。</w:t>
      </w:r>
    </w:p>
    <w:p w14:paraId="2EACADE5">
      <w:pPr>
        <w:numPr>
          <w:ilvl w:val="0"/>
          <w:numId w:val="34"/>
        </w:numPr>
        <w:spacing w:before="120" w:after="120" w:line="288" w:lineRule="auto"/>
        <w:jc w:val="left"/>
        <w:rPr>
          <w:rFonts w:asciiTheme="minorEastAsia" w:hAnsiTheme="minorEastAsia"/>
          <w:sz w:val="28"/>
          <w:szCs w:val="28"/>
        </w:rPr>
      </w:pPr>
      <w:r>
        <w:rPr>
          <w:rFonts w:cs="Arial" w:asciiTheme="minorEastAsia" w:hAnsiTheme="minorEastAsia"/>
          <w:sz w:val="28"/>
          <w:szCs w:val="28"/>
        </w:rPr>
        <w:t>负责施工人员的安全培训及管理，落实安全防护措施，承担施工过程中所有安全责任及人员、设备损失。</w:t>
      </w:r>
    </w:p>
    <w:p w14:paraId="5FDC8DD5">
      <w:pPr>
        <w:numPr>
          <w:ilvl w:val="0"/>
          <w:numId w:val="35"/>
        </w:numPr>
        <w:spacing w:before="120" w:after="120" w:line="288" w:lineRule="auto"/>
        <w:jc w:val="left"/>
        <w:rPr>
          <w:rFonts w:asciiTheme="minorEastAsia" w:hAnsiTheme="minorEastAsia"/>
          <w:sz w:val="28"/>
          <w:szCs w:val="28"/>
        </w:rPr>
      </w:pPr>
      <w:r>
        <w:rPr>
          <w:rFonts w:cs="Arial" w:asciiTheme="minorEastAsia" w:hAnsiTheme="minorEastAsia"/>
          <w:sz w:val="28"/>
          <w:szCs w:val="28"/>
        </w:rPr>
        <w:t>及时向发包单位汇报施工进度、施工过程中出现的问题，配合发包单位的监督检查及验收工作。</w:t>
      </w:r>
    </w:p>
    <w:p w14:paraId="1DF01000">
      <w:pPr>
        <w:numPr>
          <w:ilvl w:val="0"/>
          <w:numId w:val="36"/>
        </w:numPr>
        <w:spacing w:before="120" w:after="120" w:line="288" w:lineRule="auto"/>
        <w:jc w:val="left"/>
        <w:rPr>
          <w:rFonts w:asciiTheme="minorEastAsia" w:hAnsiTheme="minorEastAsia"/>
          <w:sz w:val="28"/>
          <w:szCs w:val="28"/>
        </w:rPr>
      </w:pPr>
      <w:r>
        <w:rPr>
          <w:rFonts w:cs="Arial" w:asciiTheme="minorEastAsia" w:hAnsiTheme="minorEastAsia"/>
          <w:sz w:val="28"/>
          <w:szCs w:val="28"/>
        </w:rPr>
        <w:t>负责施工资料的整理、提交，提供质保期内的售后服务。</w:t>
      </w:r>
    </w:p>
    <w:p w14:paraId="3BD8DBD5">
      <w:pPr>
        <w:numPr>
          <w:ilvl w:val="0"/>
          <w:numId w:val="37"/>
        </w:numPr>
        <w:spacing w:before="120" w:after="120" w:line="288" w:lineRule="auto"/>
        <w:jc w:val="left"/>
        <w:rPr>
          <w:rFonts w:asciiTheme="minorEastAsia" w:hAnsiTheme="minorEastAsia"/>
          <w:sz w:val="28"/>
          <w:szCs w:val="28"/>
        </w:rPr>
      </w:pPr>
      <w:r>
        <w:rPr>
          <w:rFonts w:cs="Arial" w:asciiTheme="minorEastAsia" w:hAnsiTheme="minorEastAsia"/>
          <w:sz w:val="28"/>
          <w:szCs w:val="28"/>
        </w:rPr>
        <w:t>不得将本项目转包、分包给第三方，若违反约定，发包单位有权终止合同，承包单位承担相应违约责任。</w:t>
      </w:r>
    </w:p>
    <w:p w14:paraId="63DA2F96">
      <w:pPr>
        <w:spacing w:before="380" w:after="140" w:line="288" w:lineRule="auto"/>
        <w:jc w:val="left"/>
        <w:outlineLvl w:val="0"/>
        <w:rPr>
          <w:rFonts w:asciiTheme="minorEastAsia" w:hAnsiTheme="minorEastAsia"/>
          <w:sz w:val="28"/>
          <w:szCs w:val="28"/>
        </w:rPr>
      </w:pPr>
      <w:bookmarkStart w:id="20" w:name="heading_20"/>
      <w:r>
        <w:rPr>
          <w:rFonts w:cs="Arial" w:asciiTheme="minorEastAsia" w:hAnsiTheme="minorEastAsia"/>
          <w:b/>
          <w:sz w:val="28"/>
          <w:szCs w:val="28"/>
        </w:rPr>
        <w:t>八、验收标准及流程</w:t>
      </w:r>
      <w:bookmarkEnd w:id="20"/>
    </w:p>
    <w:p w14:paraId="062E95AF">
      <w:pPr>
        <w:numPr>
          <w:ilvl w:val="0"/>
          <w:numId w:val="38"/>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验收标准</w:t>
      </w:r>
      <w:r>
        <w:rPr>
          <w:rFonts w:cs="Arial" w:asciiTheme="minorEastAsia" w:hAnsiTheme="minorEastAsia"/>
          <w:sz w:val="28"/>
          <w:szCs w:val="28"/>
        </w:rPr>
        <w:t>：按照国家相关规范、设备说明书、本发包说明及施工方案要求，轴承安装牢固、间隙合理，转动顺滑、无卡顿、无异响；前大梁相关部件运行正常，符合设备使用要求；施工现场清理干净，无遗留杂物；施工资料齐全、规范。</w:t>
      </w:r>
    </w:p>
    <w:p w14:paraId="734409D6">
      <w:pPr>
        <w:numPr>
          <w:ilvl w:val="0"/>
          <w:numId w:val="39"/>
        </w:numPr>
        <w:spacing w:before="120" w:after="120" w:line="288" w:lineRule="auto"/>
        <w:jc w:val="left"/>
        <w:rPr>
          <w:rFonts w:asciiTheme="minorEastAsia" w:hAnsiTheme="minorEastAsia"/>
          <w:sz w:val="28"/>
          <w:szCs w:val="28"/>
        </w:rPr>
      </w:pPr>
      <w:r>
        <w:rPr>
          <w:rFonts w:cs="Arial" w:asciiTheme="minorEastAsia" w:hAnsiTheme="minorEastAsia"/>
          <w:b/>
          <w:sz w:val="28"/>
          <w:szCs w:val="28"/>
        </w:rPr>
        <w:t>验收流程</w:t>
      </w:r>
      <w:r>
        <w:rPr>
          <w:rFonts w:cs="Arial" w:asciiTheme="minorEastAsia" w:hAnsiTheme="minorEastAsia"/>
          <w:sz w:val="28"/>
          <w:szCs w:val="28"/>
        </w:rPr>
        <w:t>：承包单位完成全部施工工作后，提交验收申请及相关施工资料；发包单位在收到申请后组织相关人员进行现场验收；验收合格的，双方签署验收报告；验收不合格的，承包单位需在规定时间内整改，整改后重新验收，整改费用由承包单位承担；若整改后仍不合格，发包单位有权终止合同，承包单位承担相应损失。</w:t>
      </w:r>
    </w:p>
    <w:p w14:paraId="49836C0F">
      <w:pPr>
        <w:spacing w:before="380" w:after="140" w:line="288" w:lineRule="auto"/>
        <w:jc w:val="left"/>
        <w:outlineLvl w:val="0"/>
        <w:rPr>
          <w:rFonts w:asciiTheme="minorEastAsia" w:hAnsiTheme="minorEastAsia"/>
          <w:sz w:val="28"/>
          <w:szCs w:val="28"/>
        </w:rPr>
      </w:pPr>
      <w:bookmarkStart w:id="21" w:name="heading_21"/>
      <w:r>
        <w:rPr>
          <w:rFonts w:cs="Arial" w:asciiTheme="minorEastAsia" w:hAnsiTheme="minorEastAsia"/>
          <w:b/>
          <w:sz w:val="28"/>
          <w:szCs w:val="28"/>
        </w:rPr>
        <w:t>九、其他说明</w:t>
      </w:r>
      <w:bookmarkEnd w:id="21"/>
    </w:p>
    <w:p w14:paraId="18B445B9">
      <w:pPr>
        <w:numPr>
          <w:ilvl w:val="0"/>
          <w:numId w:val="40"/>
        </w:numPr>
        <w:spacing w:before="120" w:after="120" w:line="288" w:lineRule="auto"/>
        <w:jc w:val="left"/>
        <w:rPr>
          <w:rFonts w:asciiTheme="minorEastAsia" w:hAnsiTheme="minorEastAsia"/>
          <w:sz w:val="28"/>
          <w:szCs w:val="28"/>
        </w:rPr>
      </w:pPr>
      <w:r>
        <w:rPr>
          <w:rFonts w:cs="Arial" w:asciiTheme="minorEastAsia" w:hAnsiTheme="minorEastAsia"/>
          <w:sz w:val="28"/>
          <w:szCs w:val="28"/>
        </w:rPr>
        <w:t>本发包说明未尽事宜，双方另行协商，签订补充协议，补充协议与本发包说明具有同等法律效力。</w:t>
      </w:r>
    </w:p>
    <w:p w14:paraId="721A805C">
      <w:pPr>
        <w:numPr>
          <w:ilvl w:val="0"/>
          <w:numId w:val="41"/>
        </w:numPr>
        <w:spacing w:before="120" w:after="120" w:line="288" w:lineRule="auto"/>
        <w:jc w:val="left"/>
        <w:rPr>
          <w:rFonts w:asciiTheme="minorEastAsia" w:hAnsiTheme="minorEastAsia"/>
          <w:sz w:val="28"/>
          <w:szCs w:val="28"/>
        </w:rPr>
      </w:pPr>
      <w:r>
        <w:rPr>
          <w:rFonts w:hint="eastAsia" w:cs="Arial" w:asciiTheme="minorEastAsia" w:hAnsiTheme="minorEastAsia"/>
          <w:sz w:val="28"/>
          <w:szCs w:val="28"/>
        </w:rPr>
        <w:t>本项目实施期间，如遭遇台风、暴雨、地震等不可抗力因素，双方互不承担违约责任。受影响一方应及时书面告知对方，双方友好协商，妥善处置后续复工、工期顺延及损失等相关事宜</w:t>
      </w:r>
      <w:r>
        <w:rPr>
          <w:rFonts w:cs="Arial" w:asciiTheme="minorEastAsia" w:hAnsiTheme="minorEastAsia"/>
          <w:sz w:val="28"/>
          <w:szCs w:val="28"/>
        </w:rPr>
        <w:t>。</w:t>
      </w:r>
    </w:p>
    <w:p w14:paraId="4E1772D1">
      <w:pPr>
        <w:numPr>
          <w:ilvl w:val="0"/>
          <w:numId w:val="42"/>
        </w:numPr>
        <w:spacing w:before="120" w:after="120" w:line="288" w:lineRule="auto"/>
        <w:jc w:val="left"/>
        <w:rPr>
          <w:rFonts w:asciiTheme="minorEastAsia" w:hAnsiTheme="minorEastAsia"/>
          <w:sz w:val="28"/>
          <w:szCs w:val="28"/>
        </w:rPr>
      </w:pPr>
      <w:r>
        <w:rPr>
          <w:rFonts w:cs="Arial" w:asciiTheme="minorEastAsia" w:hAnsiTheme="minorEastAsia"/>
          <w:sz w:val="28"/>
          <w:szCs w:val="28"/>
        </w:rPr>
        <w:t>双方因本项目产生的争议，优先协商解决；协商不成的，提交（约定管辖法院/仲裁机构）解决。</w:t>
      </w:r>
    </w:p>
    <w:p w14:paraId="1D35B5C6">
      <w:pPr>
        <w:numPr>
          <w:ilvl w:val="0"/>
          <w:numId w:val="43"/>
        </w:numPr>
        <w:spacing w:before="120" w:after="120" w:line="288" w:lineRule="auto"/>
        <w:jc w:val="left"/>
        <w:rPr>
          <w:rFonts w:asciiTheme="minorEastAsia" w:hAnsiTheme="minorEastAsia"/>
          <w:sz w:val="28"/>
          <w:szCs w:val="28"/>
        </w:rPr>
      </w:pPr>
      <w:r>
        <w:rPr>
          <w:rFonts w:cs="Arial" w:asciiTheme="minorEastAsia" w:hAnsiTheme="minorEastAsia"/>
          <w:sz w:val="28"/>
          <w:szCs w:val="28"/>
        </w:rPr>
        <w:t>本发包说明与合同具有同等法律效力，自双方签字盖章之日起生效。</w:t>
      </w:r>
    </w:p>
    <w:p w14:paraId="05E2A944">
      <w:pPr>
        <w:numPr>
          <w:ilvl w:val="0"/>
          <w:numId w:val="44"/>
        </w:numPr>
        <w:spacing w:before="120" w:after="120" w:line="288" w:lineRule="auto"/>
        <w:jc w:val="left"/>
        <w:rPr>
          <w:rFonts w:asciiTheme="minorEastAsia" w:hAnsiTheme="minorEastAsia"/>
          <w:sz w:val="28"/>
          <w:szCs w:val="28"/>
        </w:rPr>
      </w:pPr>
      <w:r>
        <w:rPr>
          <w:rFonts w:cs="Arial" w:asciiTheme="minorEastAsia" w:hAnsiTheme="minorEastAsia"/>
          <w:sz w:val="28"/>
          <w:szCs w:val="28"/>
        </w:rPr>
        <w:t>本项目实施中如损及本公司或第三人之权益时，由承包人承担赔偿责任；若受害人向本公司要求赔偿，承包人在未解决赔偿事宜前，本公司保留支付其应得款项的权利。</w:t>
      </w:r>
    </w:p>
    <w:p w14:paraId="429334A5">
      <w:pPr>
        <w:numPr>
          <w:ilvl w:val="0"/>
          <w:numId w:val="45"/>
        </w:numPr>
        <w:spacing w:before="120" w:after="120" w:line="288" w:lineRule="auto"/>
        <w:jc w:val="left"/>
        <w:rPr>
          <w:rFonts w:asciiTheme="minorEastAsia" w:hAnsiTheme="minorEastAsia"/>
          <w:sz w:val="28"/>
          <w:szCs w:val="28"/>
        </w:rPr>
      </w:pPr>
      <w:r>
        <w:rPr>
          <w:rFonts w:cs="Arial" w:asciiTheme="minorEastAsia" w:hAnsiTheme="minorEastAsia"/>
          <w:sz w:val="28"/>
          <w:szCs w:val="28"/>
        </w:rPr>
        <w:t>自检修工具器材运抵现场起，由承包商投保营造工程综合责任险（保费由承包商负责）；承包商应投保其所有营造机具、人员之综合保险，并提供保单正本及缴费收据复印件送交甲方备查。本工程所有险种均由承包商自行负责。</w:t>
      </w:r>
    </w:p>
    <w:p w14:paraId="24DB0816">
      <w:pPr>
        <w:numPr>
          <w:ilvl w:val="0"/>
          <w:numId w:val="45"/>
        </w:numPr>
        <w:spacing w:before="120" w:after="120" w:line="288" w:lineRule="auto"/>
        <w:jc w:val="left"/>
        <w:rPr>
          <w:rFonts w:asciiTheme="minorEastAsia" w:hAnsiTheme="minorEastAsia"/>
          <w:sz w:val="28"/>
          <w:szCs w:val="28"/>
        </w:rPr>
      </w:pPr>
      <w:r>
        <w:rPr>
          <w:rFonts w:asciiTheme="minorEastAsia" w:hAnsiTheme="minorEastAsia"/>
          <w:sz w:val="28"/>
          <w:szCs w:val="28"/>
        </w:rPr>
        <w:t>本工程临时配电箱、电源线、照明等由承包商自备，甲方指定电源接入点，由承包商持证低压电工负责接线</w:t>
      </w:r>
    </w:p>
    <w:p w14:paraId="0F5B4EB2">
      <w:pPr>
        <w:numPr>
          <w:ilvl w:val="0"/>
          <w:numId w:val="46"/>
        </w:numPr>
        <w:spacing w:before="120" w:after="120" w:line="288" w:lineRule="auto"/>
        <w:jc w:val="left"/>
        <w:rPr>
          <w:rFonts w:asciiTheme="minorEastAsia" w:hAnsiTheme="minorEastAsia"/>
          <w:sz w:val="28"/>
          <w:szCs w:val="28"/>
        </w:rPr>
      </w:pPr>
      <w:r>
        <w:rPr>
          <w:rFonts w:cs="Arial" w:asciiTheme="minorEastAsia" w:hAnsiTheme="minorEastAsia"/>
          <w:sz w:val="28"/>
          <w:szCs w:val="28"/>
        </w:rPr>
        <w:t>入厂作业规定依甲方规定办理。</w:t>
      </w:r>
    </w:p>
    <w:p w14:paraId="66352BCC">
      <w:pPr>
        <w:tabs>
          <w:tab w:val="left" w:pos="567"/>
        </w:tabs>
        <w:spacing w:after="180" w:afterLines="50"/>
        <w:ind w:right="-53" w:rightChars="-24"/>
        <w:rPr>
          <w:rFonts w:hint="eastAsia" w:ascii="新宋体" w:hAnsi="新宋体" w:eastAsia="新宋体" w:cs="新宋体"/>
          <w:lang w:eastAsia="zh-CN"/>
        </w:rPr>
      </w:pPr>
    </w:p>
    <w:p w14:paraId="1F5A2783">
      <w:pPr>
        <w:pStyle w:val="18"/>
        <w:ind w:firstLine="0"/>
        <w:jc w:val="center"/>
        <w:rPr>
          <w:rFonts w:hint="eastAsia"/>
          <w:b/>
          <w:bCs/>
          <w:sz w:val="32"/>
          <w:szCs w:val="36"/>
          <w:lang w:eastAsia="zh-CN"/>
        </w:rPr>
      </w:pPr>
    </w:p>
    <w:p w14:paraId="15BC180B">
      <w:pPr>
        <w:pStyle w:val="18"/>
        <w:ind w:firstLine="0"/>
        <w:jc w:val="center"/>
        <w:rPr>
          <w:rFonts w:hint="eastAsia"/>
          <w:b/>
          <w:bCs/>
          <w:sz w:val="32"/>
          <w:szCs w:val="36"/>
          <w:lang w:eastAsia="zh-CN"/>
        </w:rPr>
      </w:pPr>
    </w:p>
    <w:p w14:paraId="0D3E163E">
      <w:pPr>
        <w:pStyle w:val="18"/>
        <w:ind w:firstLine="0"/>
        <w:jc w:val="center"/>
        <w:rPr>
          <w:rFonts w:hint="eastAsia"/>
          <w:b/>
          <w:bCs/>
          <w:sz w:val="32"/>
          <w:szCs w:val="36"/>
          <w:lang w:eastAsia="zh-CN"/>
        </w:rPr>
      </w:pPr>
    </w:p>
    <w:p w14:paraId="4BE91E0A">
      <w:pPr>
        <w:pStyle w:val="18"/>
        <w:ind w:firstLine="0"/>
        <w:jc w:val="center"/>
        <w:rPr>
          <w:rFonts w:hint="eastAsia"/>
          <w:b/>
          <w:bCs/>
          <w:sz w:val="32"/>
          <w:szCs w:val="36"/>
          <w:lang w:eastAsia="zh-CN"/>
        </w:rPr>
      </w:pPr>
    </w:p>
    <w:p w14:paraId="0F454724">
      <w:pPr>
        <w:pStyle w:val="18"/>
        <w:ind w:firstLine="0"/>
        <w:jc w:val="center"/>
        <w:rPr>
          <w:rFonts w:hint="eastAsia"/>
          <w:b/>
          <w:bCs/>
          <w:sz w:val="32"/>
          <w:szCs w:val="36"/>
          <w:lang w:eastAsia="zh-CN"/>
        </w:rPr>
      </w:pPr>
    </w:p>
    <w:p w14:paraId="73999661">
      <w:pPr>
        <w:pStyle w:val="18"/>
        <w:ind w:firstLine="0"/>
        <w:jc w:val="center"/>
        <w:rPr>
          <w:rFonts w:hint="eastAsia"/>
          <w:b/>
          <w:bCs/>
          <w:sz w:val="32"/>
          <w:szCs w:val="36"/>
          <w:lang w:eastAsia="zh-CN"/>
        </w:rPr>
      </w:pPr>
    </w:p>
    <w:p w14:paraId="179C5CEC">
      <w:pPr>
        <w:pStyle w:val="18"/>
        <w:ind w:firstLine="0"/>
        <w:jc w:val="center"/>
        <w:rPr>
          <w:rFonts w:hint="eastAsia"/>
          <w:b/>
          <w:bCs/>
          <w:sz w:val="32"/>
          <w:szCs w:val="36"/>
          <w:lang w:eastAsia="zh-CN"/>
        </w:rPr>
      </w:pPr>
    </w:p>
    <w:p w14:paraId="1D7F9321">
      <w:pPr>
        <w:pStyle w:val="18"/>
        <w:ind w:left="0" w:leftChars="0" w:firstLine="0" w:firstLineChars="0"/>
        <w:jc w:val="both"/>
        <w:rPr>
          <w:rFonts w:hint="eastAsia"/>
          <w:b/>
          <w:bCs/>
          <w:sz w:val="32"/>
          <w:szCs w:val="36"/>
          <w:lang w:val="en-US" w:eastAsia="zh-CN"/>
        </w:rPr>
      </w:pPr>
    </w:p>
    <w:p w14:paraId="4A61E340">
      <w:pPr>
        <w:pStyle w:val="18"/>
        <w:ind w:left="0" w:leftChars="0" w:firstLine="0" w:firstLineChars="0"/>
        <w:jc w:val="both"/>
        <w:rPr>
          <w:rFonts w:hint="eastAsia"/>
          <w:b/>
          <w:bCs/>
          <w:sz w:val="32"/>
          <w:szCs w:val="36"/>
          <w:lang w:val="en-US" w:eastAsia="zh-CN"/>
        </w:rPr>
      </w:pPr>
    </w:p>
    <w:p w14:paraId="43250856">
      <w:pPr>
        <w:pStyle w:val="18"/>
        <w:ind w:left="0" w:leftChars="0" w:firstLine="0" w:firstLineChars="0"/>
        <w:jc w:val="both"/>
        <w:rPr>
          <w:rFonts w:hint="eastAsia"/>
          <w:b/>
          <w:bCs/>
          <w:sz w:val="32"/>
          <w:szCs w:val="36"/>
          <w:lang w:val="en-US" w:eastAsia="zh-CN"/>
        </w:rPr>
      </w:pPr>
    </w:p>
    <w:p w14:paraId="52A8C61F">
      <w:pPr>
        <w:pStyle w:val="18"/>
        <w:ind w:left="0" w:leftChars="0" w:firstLine="0" w:firstLineChars="0"/>
        <w:jc w:val="both"/>
        <w:rPr>
          <w:rFonts w:hint="eastAsia"/>
          <w:b/>
          <w:bCs/>
          <w:sz w:val="32"/>
          <w:szCs w:val="36"/>
          <w:lang w:val="en-US" w:eastAsia="zh-CN"/>
        </w:rPr>
      </w:pPr>
      <w:r>
        <w:rPr>
          <w:rFonts w:hint="eastAsia"/>
          <w:b/>
          <w:bCs/>
          <w:sz w:val="32"/>
          <w:szCs w:val="36"/>
          <w:lang w:val="en-US" w:eastAsia="zh-CN"/>
        </w:rPr>
        <w:t>附件三：</w:t>
      </w:r>
    </w:p>
    <w:p w14:paraId="59034813">
      <w:pPr>
        <w:pStyle w:val="18"/>
        <w:ind w:left="0" w:leftChars="0" w:firstLine="0" w:firstLineChars="0"/>
        <w:jc w:val="center"/>
        <w:rPr>
          <w:b/>
          <w:bCs/>
          <w:sz w:val="32"/>
          <w:szCs w:val="36"/>
          <w:lang w:eastAsia="zh-CN"/>
        </w:rPr>
      </w:pPr>
      <w:r>
        <w:rPr>
          <w:rFonts w:hint="eastAsia"/>
          <w:b/>
          <w:bCs/>
          <w:sz w:val="32"/>
          <w:szCs w:val="36"/>
          <w:lang w:eastAsia="zh-CN"/>
        </w:rPr>
        <w:t>人员、车辆入厂安全管理协议</w:t>
      </w:r>
    </w:p>
    <w:p w14:paraId="4DA72506">
      <w:pPr>
        <w:pStyle w:val="7"/>
        <w:spacing w:line="400" w:lineRule="exact"/>
        <w:rPr>
          <w:rFonts w:hint="default" w:hAnsi="宋体" w:eastAsiaTheme="minorEastAsia" w:cstheme="minorBidi"/>
          <w:b/>
          <w:bCs/>
          <w:sz w:val="24"/>
          <w:lang w:val="en-US" w:eastAsia="zh-CN"/>
        </w:rPr>
      </w:pPr>
      <w:r>
        <w:rPr>
          <w:rFonts w:hint="eastAsia" w:hAnsi="宋体" w:eastAsiaTheme="minorEastAsia" w:cstheme="minorBidi"/>
          <w:b/>
          <w:bCs/>
          <w:sz w:val="24"/>
          <w:lang w:eastAsia="zh-CN"/>
        </w:rPr>
        <w:t>甲方</w:t>
      </w:r>
      <w:r>
        <w:rPr>
          <w:rFonts w:hint="eastAsia" w:ascii="宋体" w:hAnsi="宋体" w:eastAsiaTheme="minorEastAsia" w:cstheme="minorBidi"/>
          <w:b/>
          <w:bCs/>
          <w:sz w:val="24"/>
          <w:lang w:eastAsia="zh-CN"/>
        </w:rPr>
        <w:t>：翔鹭码头投资管理（漳州）有限公司</w:t>
      </w:r>
    </w:p>
    <w:p w14:paraId="583D1E77">
      <w:pPr>
        <w:pStyle w:val="18"/>
        <w:ind w:left="0" w:firstLine="0"/>
        <w:rPr>
          <w:rFonts w:eastAsiaTheme="minorEastAsia" w:cstheme="minorBidi"/>
          <w:b/>
          <w:bCs/>
          <w:sz w:val="24"/>
          <w:szCs w:val="21"/>
          <w:lang w:eastAsia="zh-CN"/>
        </w:rPr>
      </w:pPr>
      <w:r>
        <w:rPr>
          <w:rFonts w:hint="eastAsia" w:eastAsiaTheme="minorEastAsia" w:cstheme="minorBidi"/>
          <w:b/>
          <w:bCs/>
          <w:sz w:val="24"/>
          <w:lang w:eastAsia="zh-CN"/>
        </w:rPr>
        <w:t>乙方：</w:t>
      </w:r>
    </w:p>
    <w:p w14:paraId="0BF63DCB">
      <w:pPr>
        <w:spacing w:line="480" w:lineRule="auto"/>
        <w:ind w:firstLine="440" w:firstLineChars="200"/>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6DF1F859">
      <w:pPr>
        <w:numPr>
          <w:ilvl w:val="0"/>
          <w:numId w:val="47"/>
        </w:numPr>
        <w:spacing w:line="480" w:lineRule="auto"/>
        <w:ind w:left="-526" w:leftChars="-239" w:firstLine="466" w:firstLineChars="211"/>
        <w:rPr>
          <w:b/>
          <w:bCs/>
          <w:szCs w:val="21"/>
        </w:rPr>
      </w:pPr>
      <w:r>
        <w:rPr>
          <w:rFonts w:hint="eastAsia"/>
          <w:b/>
          <w:bCs/>
          <w:szCs w:val="21"/>
        </w:rPr>
        <w:t>甲方的权利和义务</w:t>
      </w:r>
    </w:p>
    <w:p w14:paraId="4D8BBF6A">
      <w:pPr>
        <w:numPr>
          <w:ilvl w:val="0"/>
          <w:numId w:val="48"/>
        </w:numPr>
        <w:spacing w:line="480"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7E61E157">
      <w:pPr>
        <w:numPr>
          <w:ilvl w:val="0"/>
          <w:numId w:val="48"/>
        </w:numPr>
        <w:spacing w:line="480" w:lineRule="auto"/>
        <w:ind w:left="-62" w:leftChars="-28"/>
        <w:rPr>
          <w:szCs w:val="21"/>
          <w:lang w:eastAsia="zh-CN"/>
        </w:rPr>
      </w:pPr>
      <w:r>
        <w:rPr>
          <w:rFonts w:hint="eastAsia"/>
          <w:szCs w:val="21"/>
          <w:lang w:eastAsia="zh-CN"/>
        </w:rPr>
        <w:t>甲方应为乙方指定甲方厂区内的安全行车路线。</w:t>
      </w:r>
    </w:p>
    <w:p w14:paraId="6CC094EF">
      <w:pPr>
        <w:numPr>
          <w:ilvl w:val="0"/>
          <w:numId w:val="48"/>
        </w:numPr>
        <w:spacing w:line="480"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3EA32FCE">
      <w:pPr>
        <w:numPr>
          <w:ilvl w:val="0"/>
          <w:numId w:val="48"/>
        </w:numPr>
        <w:spacing w:line="480"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47D6EAA4">
      <w:pPr>
        <w:numPr>
          <w:ilvl w:val="0"/>
          <w:numId w:val="48"/>
        </w:numPr>
        <w:spacing w:line="480"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77ABD9C7">
      <w:pPr>
        <w:numPr>
          <w:ilvl w:val="0"/>
          <w:numId w:val="47"/>
        </w:numPr>
        <w:spacing w:line="480" w:lineRule="auto"/>
        <w:ind w:left="-526" w:leftChars="-239" w:firstLine="466" w:firstLineChars="211"/>
        <w:rPr>
          <w:b/>
          <w:bCs/>
          <w:szCs w:val="21"/>
        </w:rPr>
      </w:pPr>
      <w:r>
        <w:rPr>
          <w:rFonts w:hint="eastAsia"/>
          <w:b/>
          <w:bCs/>
          <w:szCs w:val="21"/>
        </w:rPr>
        <w:t>乙方的权利和义务</w:t>
      </w:r>
    </w:p>
    <w:p w14:paraId="6C267A3B">
      <w:pPr>
        <w:numPr>
          <w:ilvl w:val="0"/>
          <w:numId w:val="49"/>
        </w:numPr>
        <w:spacing w:line="480"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4C20688C">
      <w:pPr>
        <w:numPr>
          <w:ilvl w:val="0"/>
          <w:numId w:val="49"/>
        </w:numPr>
        <w:spacing w:line="480"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24C2F9D4">
      <w:pPr>
        <w:numPr>
          <w:ilvl w:val="0"/>
          <w:numId w:val="49"/>
        </w:numPr>
        <w:spacing w:line="480" w:lineRule="auto"/>
        <w:ind w:left="-62" w:leftChars="-28"/>
        <w:rPr>
          <w:szCs w:val="21"/>
        </w:rPr>
      </w:pPr>
      <w:r>
        <w:rPr>
          <w:rFonts w:hint="eastAsia"/>
          <w:szCs w:val="21"/>
          <w:lang w:eastAsia="zh-CN"/>
        </w:rPr>
        <w:t>乙方应遵守甲方相关管理规定（以甲方发给乙方的制度内容为准），并提前向入厂人员做好宣贯，禁止入厂人员违规携带香烟、打火机、非防爆手机等器具。</w:t>
      </w:r>
      <w:r>
        <w:rPr>
          <w:rFonts w:hint="eastAsia"/>
          <w:szCs w:val="21"/>
        </w:rPr>
        <w:t>如按规定遭受甲方处罚时，应按期缴纳罚款。</w:t>
      </w:r>
    </w:p>
    <w:p w14:paraId="06435014">
      <w:pPr>
        <w:numPr>
          <w:ilvl w:val="0"/>
          <w:numId w:val="49"/>
        </w:numPr>
        <w:spacing w:line="480"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27CCBC3F">
      <w:pPr>
        <w:numPr>
          <w:ilvl w:val="0"/>
          <w:numId w:val="49"/>
        </w:numPr>
        <w:spacing w:line="480"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55DD2A6A">
      <w:pPr>
        <w:numPr>
          <w:ilvl w:val="0"/>
          <w:numId w:val="49"/>
        </w:numPr>
        <w:spacing w:line="480" w:lineRule="auto"/>
        <w:ind w:left="-62" w:leftChars="-28"/>
        <w:rPr>
          <w:szCs w:val="21"/>
          <w:lang w:eastAsia="zh-CN"/>
        </w:rPr>
      </w:pPr>
      <w:r>
        <w:rPr>
          <w:rFonts w:hint="eastAsia"/>
          <w:szCs w:val="21"/>
          <w:lang w:eastAsia="zh-CN"/>
        </w:rPr>
        <w:t>对于甲方在安全生产监管中发现的问题，乙方应按要求落实整改。</w:t>
      </w:r>
    </w:p>
    <w:p w14:paraId="54071CE8">
      <w:pPr>
        <w:numPr>
          <w:ilvl w:val="0"/>
          <w:numId w:val="47"/>
        </w:numPr>
        <w:spacing w:line="480"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69B7CEEB">
      <w:pPr>
        <w:numPr>
          <w:ilvl w:val="0"/>
          <w:numId w:val="50"/>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61EF8DB1">
      <w:pPr>
        <w:numPr>
          <w:ilvl w:val="0"/>
          <w:numId w:val="50"/>
        </w:numPr>
        <w:spacing w:line="480" w:lineRule="auto"/>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C9358BC">
      <w:pPr>
        <w:numPr>
          <w:ilvl w:val="0"/>
          <w:numId w:val="50"/>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17E43CCD">
      <w:pPr>
        <w:numPr>
          <w:ilvl w:val="0"/>
          <w:numId w:val="50"/>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298D07CC">
      <w:pPr>
        <w:numPr>
          <w:ilvl w:val="0"/>
          <w:numId w:val="50"/>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409D06F6">
      <w:pPr>
        <w:numPr>
          <w:ilvl w:val="0"/>
          <w:numId w:val="50"/>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2351E374">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34B56336">
      <w:pPr>
        <w:spacing w:line="480"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5291D521">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31F1EDFE">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765B4B34">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516E39AC">
      <w:pPr>
        <w:spacing w:line="480" w:lineRule="auto"/>
        <w:ind w:left="-636" w:leftChars="-289" w:firstLine="550" w:firstLineChars="2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44423397">
      <w:pPr>
        <w:pStyle w:val="7"/>
        <w:spacing w:afterLines="150" w:line="276" w:lineRule="auto"/>
        <w:ind w:left="-496" w:leftChars="-339" w:hanging="250" w:hangingChars="89"/>
        <w:jc w:val="center"/>
        <w:rPr>
          <w:rFonts w:ascii="黑体" w:hAnsi="宋体" w:eastAsia="黑体"/>
          <w:b/>
          <w:sz w:val="28"/>
          <w:szCs w:val="28"/>
          <w:lang w:eastAsia="zh-CN"/>
        </w:rPr>
      </w:pPr>
    </w:p>
    <w:p w14:paraId="5C3A684B">
      <w:pPr>
        <w:pStyle w:val="7"/>
        <w:spacing w:afterLines="150" w:line="276" w:lineRule="auto"/>
        <w:ind w:left="-496" w:leftChars="-339" w:hanging="250" w:hangingChars="89"/>
        <w:jc w:val="center"/>
        <w:rPr>
          <w:rFonts w:ascii="黑体" w:hAnsi="宋体" w:eastAsia="黑体"/>
          <w:b/>
          <w:sz w:val="28"/>
          <w:szCs w:val="28"/>
          <w:lang w:eastAsia="zh-CN"/>
        </w:rPr>
      </w:pPr>
    </w:p>
    <w:p w14:paraId="4A6E303D">
      <w:pPr>
        <w:pStyle w:val="7"/>
        <w:spacing w:afterLines="150" w:line="276" w:lineRule="auto"/>
        <w:jc w:val="both"/>
        <w:rPr>
          <w:rFonts w:ascii="黑体" w:hAnsi="宋体" w:eastAsia="黑体"/>
          <w:b/>
          <w:sz w:val="28"/>
          <w:szCs w:val="28"/>
          <w:lang w:eastAsia="zh-CN"/>
        </w:rPr>
      </w:pPr>
    </w:p>
    <w:p w14:paraId="737B412B">
      <w:pPr>
        <w:pStyle w:val="7"/>
        <w:spacing w:afterLines="150" w:line="276" w:lineRule="auto"/>
        <w:jc w:val="both"/>
        <w:rPr>
          <w:rFonts w:ascii="黑体" w:hAnsi="宋体" w:eastAsia="黑体"/>
          <w:b/>
          <w:sz w:val="28"/>
          <w:szCs w:val="28"/>
          <w:lang w:eastAsia="zh-CN"/>
        </w:rPr>
      </w:pPr>
    </w:p>
    <w:p w14:paraId="1C1432A0">
      <w:pPr>
        <w:pStyle w:val="7"/>
        <w:spacing w:afterLines="150" w:line="276" w:lineRule="auto"/>
        <w:jc w:val="both"/>
        <w:rPr>
          <w:rFonts w:ascii="黑体" w:hAnsi="宋体" w:eastAsia="黑体"/>
          <w:b/>
          <w:sz w:val="28"/>
          <w:szCs w:val="28"/>
          <w:lang w:eastAsia="zh-CN"/>
        </w:rPr>
      </w:pPr>
    </w:p>
    <w:p w14:paraId="1AAC4C25">
      <w:pPr>
        <w:pStyle w:val="7"/>
        <w:spacing w:afterLines="150" w:line="276" w:lineRule="auto"/>
        <w:jc w:val="both"/>
        <w:rPr>
          <w:rFonts w:ascii="黑体" w:hAnsi="宋体" w:eastAsia="黑体"/>
          <w:b/>
          <w:sz w:val="28"/>
          <w:szCs w:val="28"/>
          <w:lang w:eastAsia="zh-CN"/>
        </w:rPr>
      </w:pPr>
    </w:p>
    <w:p w14:paraId="43E20422">
      <w:pPr>
        <w:pStyle w:val="7"/>
        <w:spacing w:afterLines="150" w:line="276" w:lineRule="auto"/>
        <w:jc w:val="both"/>
        <w:rPr>
          <w:rFonts w:ascii="黑体" w:hAnsi="宋体" w:eastAsia="黑体"/>
          <w:b/>
          <w:sz w:val="28"/>
          <w:szCs w:val="28"/>
          <w:lang w:eastAsia="zh-CN"/>
        </w:rPr>
      </w:pPr>
    </w:p>
    <w:p w14:paraId="2C65622F">
      <w:pPr>
        <w:pStyle w:val="7"/>
        <w:spacing w:afterLines="150" w:line="276" w:lineRule="auto"/>
        <w:jc w:val="both"/>
        <w:rPr>
          <w:rFonts w:ascii="黑体" w:hAnsi="宋体" w:eastAsia="黑体"/>
          <w:b/>
          <w:sz w:val="28"/>
          <w:szCs w:val="28"/>
          <w:lang w:eastAsia="zh-CN"/>
        </w:rPr>
      </w:pPr>
    </w:p>
    <w:p w14:paraId="6C0D04F2">
      <w:pPr>
        <w:pStyle w:val="7"/>
        <w:spacing w:afterLines="150" w:line="276" w:lineRule="auto"/>
        <w:jc w:val="both"/>
        <w:rPr>
          <w:rFonts w:ascii="黑体" w:hAnsi="宋体" w:eastAsia="黑体"/>
          <w:b/>
          <w:sz w:val="28"/>
          <w:szCs w:val="28"/>
          <w:lang w:eastAsia="zh-CN"/>
        </w:rPr>
      </w:pPr>
    </w:p>
    <w:p w14:paraId="6152615E">
      <w:pPr>
        <w:pStyle w:val="7"/>
        <w:spacing w:afterLines="150" w:line="276" w:lineRule="auto"/>
        <w:jc w:val="both"/>
        <w:rPr>
          <w:rFonts w:ascii="黑体" w:hAnsi="宋体" w:eastAsia="黑体"/>
          <w:b/>
          <w:sz w:val="36"/>
          <w:szCs w:val="36"/>
          <w:lang w:eastAsia="zh-CN"/>
        </w:rPr>
      </w:pPr>
      <w:r>
        <w:rPr>
          <w:rFonts w:hint="eastAsia" w:ascii="黑体" w:hAnsi="宋体" w:eastAsia="黑体"/>
          <w:b/>
          <w:sz w:val="28"/>
          <w:szCs w:val="28"/>
          <w:lang w:eastAsia="zh-CN"/>
        </w:rPr>
        <w:t xml:space="preserve">附件4、  </w:t>
      </w:r>
      <w:r>
        <w:rPr>
          <w:rFonts w:hint="eastAsia" w:ascii="黑体" w:hAnsi="宋体" w:eastAsia="黑体"/>
          <w:b/>
          <w:sz w:val="36"/>
          <w:szCs w:val="36"/>
          <w:lang w:eastAsia="zh-CN"/>
        </w:rPr>
        <w:t>安全环保协议书</w:t>
      </w:r>
    </w:p>
    <w:p w14:paraId="010F4E16">
      <w:pPr>
        <w:pStyle w:val="7"/>
        <w:spacing w:line="400" w:lineRule="exact"/>
        <w:rPr>
          <w:rFonts w:hAnsi="宋体"/>
          <w:lang w:eastAsia="zh-CN"/>
        </w:rPr>
      </w:pPr>
      <w:r>
        <w:rPr>
          <w:rFonts w:hint="eastAsia" w:hAnsi="宋体"/>
          <w:lang w:eastAsia="zh-CN"/>
        </w:rPr>
        <w:t xml:space="preserve">发包单位（以下简称甲方）：  </w:t>
      </w:r>
      <w:r>
        <w:rPr>
          <w:rFonts w:hint="eastAsia" w:ascii="宋体" w:hAnsi="宋体" w:eastAsiaTheme="minorEastAsia" w:cstheme="minorBidi"/>
          <w:b/>
          <w:bCs/>
          <w:sz w:val="24"/>
          <w:u w:val="single"/>
          <w:lang w:eastAsia="zh-CN"/>
        </w:rPr>
        <w:t>翔鹭码头投资管理（漳州）有限公司</w:t>
      </w:r>
      <w:r>
        <w:rPr>
          <w:rFonts w:hint="eastAsia" w:hAnsi="宋体"/>
          <w:u w:val="single"/>
          <w:lang w:eastAsia="zh-CN"/>
        </w:rPr>
        <w:t xml:space="preserve">  </w:t>
      </w:r>
      <w:r>
        <w:rPr>
          <w:rFonts w:hint="eastAsia" w:hAnsi="宋体"/>
          <w:lang w:eastAsia="zh-CN"/>
        </w:rPr>
        <w:t xml:space="preserve">   </w:t>
      </w:r>
    </w:p>
    <w:p w14:paraId="5C48DB7A">
      <w:pPr>
        <w:spacing w:line="360" w:lineRule="auto"/>
        <w:ind w:left="-636" w:leftChars="-289" w:firstLine="660" w:firstLineChars="300"/>
        <w:rPr>
          <w:szCs w:val="21"/>
          <w:lang w:eastAsia="zh-CN"/>
        </w:rPr>
      </w:pPr>
      <w:r>
        <w:rPr>
          <w:rFonts w:hint="eastAsia"/>
          <w:szCs w:val="21"/>
          <w:lang w:eastAsia="zh-CN"/>
        </w:rPr>
        <w:t xml:space="preserve">承包单位（以下简称乙方）： </w:t>
      </w:r>
      <w:r>
        <w:rPr>
          <w:rFonts w:hint="eastAsia"/>
          <w:szCs w:val="21"/>
          <w:u w:val="single"/>
          <w:lang w:val="en-US" w:eastAsia="zh-CN"/>
        </w:rPr>
        <w:t xml:space="preserve">    </w:t>
      </w:r>
      <w:r>
        <w:rPr>
          <w:rFonts w:hint="eastAsia" w:cs="Courier New"/>
          <w:szCs w:val="21"/>
          <w:u w:val="single"/>
          <w:lang w:eastAsia="zh-CN"/>
        </w:rPr>
        <w:t xml:space="preserve">  </w:t>
      </w:r>
      <w:r>
        <w:rPr>
          <w:rFonts w:hint="eastAsia"/>
          <w:szCs w:val="21"/>
          <w:u w:val="single"/>
          <w:lang w:eastAsia="zh-CN"/>
        </w:rPr>
        <w:t xml:space="preserve">    </w:t>
      </w:r>
      <w:r>
        <w:rPr>
          <w:rFonts w:hint="eastAsia"/>
          <w:szCs w:val="21"/>
          <w:u w:val="single"/>
          <w:lang w:val="en-US" w:eastAsia="zh-CN"/>
        </w:rPr>
        <w:t xml:space="preserve">                       </w:t>
      </w:r>
      <w:r>
        <w:rPr>
          <w:rFonts w:hint="eastAsia"/>
          <w:szCs w:val="21"/>
          <w:u w:val="single"/>
          <w:lang w:eastAsia="zh-CN"/>
        </w:rPr>
        <w:t xml:space="preserve">     </w:t>
      </w:r>
      <w:r>
        <w:rPr>
          <w:rFonts w:hint="eastAsia"/>
          <w:szCs w:val="21"/>
          <w:lang w:eastAsia="zh-CN"/>
        </w:rPr>
        <w:t xml:space="preserve">                      </w:t>
      </w:r>
    </w:p>
    <w:p w14:paraId="034A7FAC">
      <w:pPr>
        <w:spacing w:line="360" w:lineRule="auto"/>
        <w:ind w:left="-636" w:leftChars="-289" w:firstLine="440" w:firstLineChars="200"/>
        <w:rPr>
          <w:szCs w:val="21"/>
          <w:lang w:eastAsia="zh-CN"/>
        </w:rPr>
      </w:pPr>
      <w:r>
        <w:rPr>
          <w:rFonts w:hint="eastAsia"/>
          <w:szCs w:val="21"/>
          <w:lang w:eastAsia="zh-CN"/>
        </w:rPr>
        <w:t xml:space="preserve"> 双方就</w:t>
      </w:r>
      <w:r>
        <w:rPr>
          <w:rFonts w:hint="eastAsia"/>
          <w:szCs w:val="21"/>
          <w:u w:val="single"/>
          <w:lang w:eastAsia="zh-CN"/>
        </w:rPr>
        <w:t xml:space="preserve"> 2024年PTA团队消缺检修压缩机检修工程项目</w:t>
      </w:r>
      <w:r>
        <w:rPr>
          <w:rFonts w:hint="eastAsia"/>
          <w:szCs w:val="21"/>
          <w:lang w:eastAsia="zh-CN"/>
        </w:rPr>
        <w:t xml:space="preserve">签订了 </w:t>
      </w:r>
      <w:r>
        <w:rPr>
          <w:rFonts w:hint="eastAsia"/>
          <w:szCs w:val="21"/>
          <w:u w:val="single"/>
          <w:lang w:eastAsia="zh-CN"/>
        </w:rPr>
        <w:t xml:space="preserve">检修施工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7E34F16A">
      <w:pPr>
        <w:spacing w:line="360" w:lineRule="auto"/>
        <w:ind w:left="-549" w:leftChars="-339" w:hanging="197" w:hangingChars="89"/>
        <w:rPr>
          <w:szCs w:val="21"/>
          <w:lang w:eastAsia="zh-CN"/>
        </w:rPr>
      </w:pPr>
      <w:r>
        <w:rPr>
          <w:rFonts w:hint="eastAsia"/>
          <w:b/>
          <w:szCs w:val="21"/>
          <w:lang w:eastAsia="zh-CN"/>
        </w:rPr>
        <w:t>一、甲方的权利和义务：</w:t>
      </w:r>
    </w:p>
    <w:p w14:paraId="1929A226">
      <w:pPr>
        <w:pStyle w:val="18"/>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1FAD331A">
      <w:pPr>
        <w:pStyle w:val="18"/>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5F34AB95">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4DCD28D8">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62225A3C">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17A99E89">
      <w:pPr>
        <w:pStyle w:val="18"/>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560A9901">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51DE3628">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7B713334">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26532E57">
      <w:pPr>
        <w:spacing w:line="360" w:lineRule="auto"/>
        <w:ind w:left="-549" w:leftChars="-339" w:hanging="197" w:hangingChars="89"/>
        <w:rPr>
          <w:b/>
          <w:szCs w:val="21"/>
          <w:lang w:eastAsia="zh-CN"/>
        </w:rPr>
      </w:pPr>
      <w:r>
        <w:rPr>
          <w:rFonts w:hint="eastAsia"/>
          <w:b/>
          <w:szCs w:val="21"/>
          <w:lang w:eastAsia="zh-CN"/>
        </w:rPr>
        <w:t>二、乙方的权利和义务：</w:t>
      </w:r>
    </w:p>
    <w:p w14:paraId="163F64E9">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ACF353E">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244A89E0">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197DA539">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251C836B">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53B0C916">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4394DEAE">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7BCD8625">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FD5AE0E">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0E5B431D">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38F71B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05722A0F">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5E9EA78B">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3914DB7C">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126F58FB">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5822DA71">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19AA35FA">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29E3674D">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10678A4A">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5F0FFA22">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3F4D8FB9">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3C6774C">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580C2C91">
      <w:pPr>
        <w:spacing w:line="360" w:lineRule="auto"/>
        <w:ind w:left="-551" w:leftChars="-289" w:hanging="85" w:hangingChars="39"/>
        <w:rPr>
          <w:szCs w:val="21"/>
          <w:lang w:eastAsia="zh-CN"/>
        </w:rPr>
      </w:pPr>
      <w:r>
        <w:rPr>
          <w:rFonts w:hint="eastAsia"/>
          <w:szCs w:val="21"/>
          <w:lang w:eastAsia="zh-CN"/>
        </w:rPr>
        <w:t>三、违约责任及处理</w:t>
      </w:r>
    </w:p>
    <w:p w14:paraId="1616A3E5">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38ECA594">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47117EA6">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2F2B9E0">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5978F26C">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4B1585BF">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2791C6B8">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5C00A5D8">
      <w:pPr>
        <w:spacing w:line="550" w:lineRule="exact"/>
        <w:ind w:left="-549" w:leftChars="-339" w:hanging="197" w:hangingChars="89"/>
        <w:rPr>
          <w:b/>
          <w:szCs w:val="21"/>
          <w:lang w:eastAsia="zh-CN"/>
        </w:rPr>
      </w:pPr>
      <w:r>
        <w:rPr>
          <w:rFonts w:hint="eastAsia"/>
          <w:b/>
          <w:szCs w:val="21"/>
          <w:lang w:eastAsia="zh-CN"/>
        </w:rPr>
        <w:t>四、 不可抗力：</w:t>
      </w:r>
    </w:p>
    <w:p w14:paraId="5556563E">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7B7C9D52">
      <w:pPr>
        <w:spacing w:line="550" w:lineRule="exact"/>
        <w:ind w:left="-549" w:leftChars="-339" w:hanging="197" w:hangingChars="89"/>
        <w:rPr>
          <w:b/>
          <w:szCs w:val="21"/>
          <w:lang w:eastAsia="zh-CN"/>
        </w:rPr>
      </w:pPr>
      <w:r>
        <w:rPr>
          <w:rFonts w:hint="eastAsia"/>
          <w:b/>
          <w:szCs w:val="21"/>
          <w:lang w:eastAsia="zh-CN"/>
        </w:rPr>
        <w:t>五、本协议书一式两份，甲乙双方各执一份。</w:t>
      </w:r>
    </w:p>
    <w:p w14:paraId="77AEAF4A">
      <w:pPr>
        <w:spacing w:line="550" w:lineRule="exact"/>
        <w:ind w:left="-549" w:leftChars="-339" w:hanging="197" w:hangingChars="89"/>
        <w:rPr>
          <w:b/>
          <w:szCs w:val="21"/>
          <w:lang w:eastAsia="zh-CN"/>
        </w:rPr>
      </w:pPr>
      <w:r>
        <w:rPr>
          <w:rFonts w:hint="eastAsia"/>
          <w:b/>
          <w:szCs w:val="21"/>
          <w:lang w:eastAsia="zh-CN"/>
        </w:rPr>
        <w:t>六、本协议书经双方盖章后生效。</w:t>
      </w:r>
    </w:p>
    <w:p w14:paraId="3A74A2FA">
      <w:pPr>
        <w:spacing w:line="550" w:lineRule="exact"/>
        <w:ind w:left="-549" w:leftChars="-339" w:hanging="197" w:hangingChars="89"/>
        <w:rPr>
          <w:b/>
          <w:szCs w:val="21"/>
          <w:lang w:eastAsia="zh-CN"/>
        </w:rPr>
      </w:pPr>
      <w:r>
        <w:rPr>
          <w:rFonts w:hint="eastAsia"/>
          <w:b/>
          <w:szCs w:val="21"/>
          <w:lang w:eastAsia="zh-CN"/>
        </w:rPr>
        <w:t>七、协议期限：</w:t>
      </w:r>
    </w:p>
    <w:p w14:paraId="72050002">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56EB9E1F">
      <w:pPr>
        <w:spacing w:line="360" w:lineRule="auto"/>
        <w:ind w:left="-551" w:leftChars="-289" w:hanging="85" w:hangingChars="39"/>
        <w:rPr>
          <w:szCs w:val="21"/>
        </w:rPr>
      </w:pPr>
      <w:r>
        <w:rPr>
          <w:rFonts w:hint="eastAsia"/>
          <w:szCs w:val="21"/>
        </w:rPr>
        <w:t>（以下无正文）</w:t>
      </w:r>
    </w:p>
    <w:p w14:paraId="1B8374DC">
      <w:pPr>
        <w:spacing w:line="276" w:lineRule="auto"/>
        <w:rPr>
          <w:szCs w:val="21"/>
        </w:rPr>
      </w:pPr>
    </w:p>
    <w:tbl>
      <w:tblPr>
        <w:tblStyle w:val="13"/>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8"/>
        <w:gridCol w:w="5033"/>
      </w:tblGrid>
      <w:tr w14:paraId="7562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4748" w:type="dxa"/>
            <w:vAlign w:val="center"/>
          </w:tcPr>
          <w:p w14:paraId="30D84D01">
            <w:pPr>
              <w:rPr>
                <w:rFonts w:hint="default"/>
                <w:b/>
                <w:bCs/>
                <w:sz w:val="24"/>
                <w:lang w:val="en-US" w:eastAsia="zh-CN"/>
              </w:rPr>
            </w:pPr>
            <w:r>
              <w:rPr>
                <w:rFonts w:hint="eastAsia"/>
                <w:b/>
                <w:bCs/>
                <w:sz w:val="24"/>
                <w:lang w:eastAsia="zh-CN"/>
              </w:rPr>
              <w:t>甲方：</w:t>
            </w:r>
            <w:r>
              <w:rPr>
                <w:rFonts w:hint="eastAsia" w:ascii="宋体" w:hAnsi="宋体" w:eastAsiaTheme="minorEastAsia" w:cstheme="minorBidi"/>
                <w:b/>
                <w:bCs/>
                <w:sz w:val="24"/>
                <w:lang w:eastAsia="zh-CN"/>
              </w:rPr>
              <w:t>翔鹭码头投资管理（漳州）有限公司</w:t>
            </w:r>
          </w:p>
        </w:tc>
        <w:tc>
          <w:tcPr>
            <w:tcW w:w="5033" w:type="dxa"/>
            <w:vAlign w:val="center"/>
          </w:tcPr>
          <w:p w14:paraId="158792C0">
            <w:pPr>
              <w:rPr>
                <w:b/>
                <w:bCs/>
                <w:sz w:val="24"/>
                <w:lang w:eastAsia="zh-CN"/>
              </w:rPr>
            </w:pPr>
            <w:r>
              <w:rPr>
                <w:rFonts w:hint="eastAsia"/>
                <w:b/>
                <w:bCs/>
                <w:sz w:val="24"/>
                <w:lang w:eastAsia="zh-CN"/>
              </w:rPr>
              <w:t>乙方：</w:t>
            </w:r>
          </w:p>
        </w:tc>
      </w:tr>
      <w:tr w14:paraId="4BDF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748" w:type="dxa"/>
            <w:vAlign w:val="center"/>
          </w:tcPr>
          <w:p w14:paraId="3BE38290">
            <w:pPr>
              <w:rPr>
                <w:sz w:val="24"/>
                <w:lang w:eastAsia="zh-CN"/>
              </w:rPr>
            </w:pPr>
            <w:r>
              <w:rPr>
                <w:rFonts w:hint="eastAsia"/>
                <w:sz w:val="24"/>
                <w:lang w:eastAsia="zh-CN"/>
              </w:rPr>
              <w:t xml:space="preserve">联系地址： </w:t>
            </w:r>
          </w:p>
        </w:tc>
        <w:tc>
          <w:tcPr>
            <w:tcW w:w="5033" w:type="dxa"/>
            <w:vAlign w:val="center"/>
          </w:tcPr>
          <w:p w14:paraId="55BDB34F">
            <w:pPr>
              <w:rPr>
                <w:sz w:val="24"/>
                <w:lang w:eastAsia="zh-CN"/>
              </w:rPr>
            </w:pPr>
            <w:r>
              <w:rPr>
                <w:rFonts w:hint="eastAsia"/>
                <w:sz w:val="24"/>
                <w:lang w:eastAsia="zh-CN"/>
              </w:rPr>
              <w:t>联系地址：</w:t>
            </w:r>
          </w:p>
        </w:tc>
      </w:tr>
      <w:tr w14:paraId="5106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4748" w:type="dxa"/>
            <w:vAlign w:val="center"/>
          </w:tcPr>
          <w:p w14:paraId="4D6B33CF">
            <w:pPr>
              <w:rPr>
                <w:sz w:val="24"/>
              </w:rPr>
            </w:pPr>
            <w:r>
              <w:rPr>
                <w:rFonts w:hint="eastAsia"/>
                <w:sz w:val="24"/>
                <w:lang w:eastAsia="zh-CN"/>
              </w:rPr>
              <w:t>电子邮箱:</w:t>
            </w:r>
          </w:p>
        </w:tc>
        <w:tc>
          <w:tcPr>
            <w:tcW w:w="5033" w:type="dxa"/>
            <w:vAlign w:val="center"/>
          </w:tcPr>
          <w:p w14:paraId="7A735712">
            <w:pPr>
              <w:rPr>
                <w:sz w:val="24"/>
                <w:lang w:eastAsia="zh-CN"/>
              </w:rPr>
            </w:pPr>
            <w:r>
              <w:rPr>
                <w:rFonts w:hint="eastAsia"/>
                <w:sz w:val="24"/>
                <w:lang w:eastAsia="zh-CN"/>
              </w:rPr>
              <w:t>电子邮箱：</w:t>
            </w:r>
          </w:p>
        </w:tc>
      </w:tr>
      <w:tr w14:paraId="1EC9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748" w:type="dxa"/>
            <w:vAlign w:val="center"/>
          </w:tcPr>
          <w:p w14:paraId="332A7AC2">
            <w:pPr>
              <w:rPr>
                <w:sz w:val="24"/>
              </w:rPr>
            </w:pPr>
            <w:r>
              <w:rPr>
                <w:rFonts w:hint="eastAsia"/>
                <w:sz w:val="24"/>
                <w:lang w:eastAsia="zh-CN"/>
              </w:rPr>
              <w:t xml:space="preserve">授权委托人： </w:t>
            </w:r>
          </w:p>
        </w:tc>
        <w:tc>
          <w:tcPr>
            <w:tcW w:w="5033" w:type="dxa"/>
            <w:vAlign w:val="center"/>
          </w:tcPr>
          <w:p w14:paraId="003414CC">
            <w:pPr>
              <w:rPr>
                <w:sz w:val="24"/>
                <w:lang w:eastAsia="zh-CN"/>
              </w:rPr>
            </w:pPr>
            <w:r>
              <w:rPr>
                <w:rFonts w:hint="eastAsia"/>
                <w:sz w:val="24"/>
                <w:lang w:eastAsia="zh-CN"/>
              </w:rPr>
              <w:t>委托代理人：</w:t>
            </w:r>
          </w:p>
        </w:tc>
      </w:tr>
      <w:tr w14:paraId="6DFB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4748" w:type="dxa"/>
            <w:vAlign w:val="center"/>
          </w:tcPr>
          <w:p w14:paraId="5EC2F7F2">
            <w:pPr>
              <w:rPr>
                <w:sz w:val="24"/>
              </w:rPr>
            </w:pPr>
            <w:r>
              <w:rPr>
                <w:rFonts w:hint="eastAsia"/>
                <w:sz w:val="24"/>
                <w:lang w:eastAsia="zh-CN"/>
              </w:rPr>
              <w:t>联系电话：</w:t>
            </w:r>
          </w:p>
        </w:tc>
        <w:tc>
          <w:tcPr>
            <w:tcW w:w="5033" w:type="dxa"/>
            <w:vAlign w:val="center"/>
          </w:tcPr>
          <w:p w14:paraId="53416400">
            <w:pPr>
              <w:rPr>
                <w:sz w:val="24"/>
                <w:lang w:eastAsia="zh-CN"/>
              </w:rPr>
            </w:pPr>
            <w:r>
              <w:rPr>
                <w:rFonts w:hint="eastAsia"/>
                <w:sz w:val="24"/>
                <w:lang w:val="en-US" w:eastAsia="zh-CN"/>
              </w:rPr>
              <w:t>联系</w:t>
            </w:r>
            <w:r>
              <w:rPr>
                <w:rFonts w:hint="eastAsia"/>
                <w:sz w:val="24"/>
                <w:lang w:eastAsia="zh-CN"/>
              </w:rPr>
              <w:t>电话：</w:t>
            </w:r>
          </w:p>
        </w:tc>
      </w:tr>
    </w:tbl>
    <w:p w14:paraId="6BB962B0">
      <w:pPr>
        <w:rPr>
          <w:szCs w:val="32"/>
        </w:rPr>
      </w:pPr>
    </w:p>
    <w:p w14:paraId="661D6E8A">
      <w:pPr>
        <w:spacing w:line="276" w:lineRule="auto"/>
        <w:ind w:left="-551" w:leftChars="-339" w:hanging="195" w:hangingChars="89"/>
        <w:rPr>
          <w:szCs w:val="21"/>
        </w:rPr>
      </w:pPr>
      <w:r>
        <w:rPr>
          <w:rFonts w:hint="eastAsia"/>
          <w:szCs w:val="21"/>
        </w:rPr>
        <w:t>签定日期：</w:t>
      </w:r>
      <w:r>
        <w:rPr>
          <w:rFonts w:hint="eastAsia"/>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 xml:space="preserve">日                  </w:t>
      </w:r>
    </w:p>
    <w:p w14:paraId="5472A455">
      <w:pPr>
        <w:rPr>
          <w:szCs w:val="32"/>
        </w:rPr>
      </w:pPr>
    </w:p>
    <w:p w14:paraId="02125A46">
      <w:pPr>
        <w:pStyle w:val="17"/>
        <w:rPr>
          <w:rFonts w:hint="eastAsia" w:ascii="宋体" w:hAnsi="宋体" w:eastAsia="宋体" w:cs="宋体"/>
          <w:b/>
          <w:sz w:val="30"/>
          <w:szCs w:val="30"/>
          <w:lang w:val="en-US" w:eastAsia="zh-CN" w:bidi="ar-SA"/>
        </w:rPr>
      </w:pPr>
    </w:p>
    <w:p w14:paraId="4BE8C2CB">
      <w:pPr>
        <w:pStyle w:val="17"/>
        <w:rPr>
          <w:rFonts w:hint="eastAsia" w:ascii="宋体" w:hAnsi="宋体" w:eastAsia="宋体" w:cs="宋体"/>
          <w:b/>
          <w:sz w:val="30"/>
          <w:szCs w:val="30"/>
          <w:lang w:val="en-US" w:eastAsia="zh-CN" w:bidi="ar-SA"/>
        </w:rPr>
      </w:pPr>
    </w:p>
    <w:p w14:paraId="2B3FF7D7">
      <w:pPr>
        <w:pStyle w:val="17"/>
        <w:rPr>
          <w:rFonts w:hint="eastAsia" w:ascii="宋体" w:hAnsi="宋体" w:eastAsia="宋体" w:cs="宋体"/>
          <w:b/>
          <w:sz w:val="30"/>
          <w:szCs w:val="30"/>
          <w:lang w:val="en-US" w:eastAsia="zh-CN" w:bidi="ar-SA"/>
        </w:rPr>
      </w:pPr>
    </w:p>
    <w:p w14:paraId="564BFEED">
      <w:pPr>
        <w:pStyle w:val="17"/>
        <w:rPr>
          <w:rFonts w:hint="eastAsia" w:ascii="宋体" w:hAnsi="宋体" w:eastAsia="宋体" w:cs="宋体"/>
          <w:b/>
          <w:sz w:val="30"/>
          <w:szCs w:val="30"/>
          <w:lang w:val="en-US" w:eastAsia="zh-CN" w:bidi="ar-SA"/>
        </w:rPr>
      </w:pPr>
    </w:p>
    <w:p w14:paraId="6F4285DC">
      <w:pPr>
        <w:pStyle w:val="17"/>
        <w:rPr>
          <w:rFonts w:hint="eastAsia" w:ascii="宋体" w:hAnsi="宋体" w:eastAsia="宋体" w:cs="宋体"/>
          <w:b/>
          <w:sz w:val="30"/>
          <w:szCs w:val="30"/>
          <w:lang w:val="en-US" w:eastAsia="zh-CN" w:bidi="ar-SA"/>
        </w:rPr>
      </w:pPr>
    </w:p>
    <w:p w14:paraId="59CDB898">
      <w:pPr>
        <w:pStyle w:val="17"/>
        <w:rPr>
          <w:rFonts w:hint="eastAsia" w:ascii="宋体" w:hAnsi="宋体" w:eastAsia="宋体" w:cs="宋体"/>
          <w:b/>
          <w:sz w:val="30"/>
          <w:szCs w:val="30"/>
          <w:lang w:val="en-US" w:eastAsia="zh-CN" w:bidi="ar-SA"/>
        </w:rPr>
      </w:pPr>
    </w:p>
    <w:p w14:paraId="18BCA4FE">
      <w:pPr>
        <w:pStyle w:val="17"/>
        <w:rPr>
          <w:rFonts w:hint="eastAsia" w:ascii="宋体" w:hAnsi="宋体" w:eastAsia="宋体" w:cs="宋体"/>
          <w:b/>
          <w:sz w:val="30"/>
          <w:szCs w:val="30"/>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0DBBDC57">
      <w:pPr>
        <w:pStyle w:val="17"/>
        <w:rPr>
          <w:rFonts w:hint="eastAsia" w:ascii="宋体" w:hAnsi="宋体" w:eastAsia="宋体" w:cs="宋体"/>
          <w:b/>
          <w:sz w:val="30"/>
          <w:szCs w:val="30"/>
          <w:lang w:val="en-US" w:eastAsia="zh-CN" w:bidi="ar-SA"/>
        </w:rPr>
      </w:pPr>
    </w:p>
    <w:p w14:paraId="43E83294">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24036C66">
      <w:pPr>
        <w:spacing w:before="380" w:after="140" w:line="160" w:lineRule="atLeast"/>
        <w:jc w:val="center"/>
        <w:outlineLvl w:val="0"/>
        <w:rPr>
          <w:rFonts w:hint="eastAsia" w:ascii="宋体" w:hAnsi="宋体" w:eastAsia="宋体" w:cs="宋体"/>
          <w:b/>
          <w:color w:val="FF0000"/>
          <w:sz w:val="44"/>
          <w:szCs w:val="44"/>
          <w:lang w:val="en-US" w:eastAsia="zh-CN" w:bidi="ar-SA"/>
        </w:rPr>
      </w:pPr>
      <w:r>
        <w:rPr>
          <w:rFonts w:hint="eastAsia" w:ascii="宋体" w:hAnsi="宋体" w:eastAsia="宋体" w:cs="宋体"/>
          <w:b/>
          <w:color w:val="FF0000"/>
          <w:sz w:val="44"/>
          <w:szCs w:val="44"/>
          <w:lang w:val="en-US" w:eastAsia="zh-CN" w:bidi="ar-SA"/>
        </w:rPr>
        <w:t>桥式1#卸船机前大梁铰轴及轴承更换项目</w:t>
      </w:r>
    </w:p>
    <w:p w14:paraId="5B59DECF">
      <w:pPr>
        <w:spacing w:line="1000"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w:t>
      </w:r>
      <w:r>
        <w:rPr>
          <w:rFonts w:hint="eastAsia" w:hAnsi="宋体" w:cs="宋体"/>
          <w:b/>
          <w:bCs/>
          <w:color w:val="FF0000"/>
          <w:w w:val="95"/>
          <w:sz w:val="32"/>
          <w:lang w:val="en-US" w:eastAsia="zh-CN"/>
        </w:rPr>
        <w:t>6</w:t>
      </w:r>
      <w:r>
        <w:rPr>
          <w:rFonts w:hint="eastAsia" w:ascii="宋体" w:hAnsi="宋体" w:eastAsia="宋体" w:cs="宋体"/>
          <w:b/>
          <w:bCs/>
          <w:color w:val="FF0000"/>
          <w:w w:val="95"/>
          <w:sz w:val="32"/>
          <w:lang w:eastAsia="zh-CN"/>
        </w:rPr>
        <w:t>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4AA21FD5">
      <w:pPr>
        <w:pStyle w:val="17"/>
        <w:rPr>
          <w:rFonts w:hint="eastAsia" w:ascii="宋体" w:hAnsi="宋体" w:eastAsia="宋体" w:cs="宋体"/>
        </w:rPr>
      </w:pPr>
    </w:p>
    <w:p w14:paraId="4068E097">
      <w:pPr>
        <w:pStyle w:val="17"/>
        <w:rPr>
          <w:rFonts w:hint="eastAsia" w:ascii="宋体" w:hAnsi="宋体" w:eastAsia="宋体" w:cs="宋体"/>
        </w:rPr>
      </w:pPr>
    </w:p>
    <w:p w14:paraId="46D2DC26">
      <w:pPr>
        <w:pStyle w:val="17"/>
        <w:rPr>
          <w:rFonts w:hint="eastAsia" w:ascii="宋体" w:hAnsi="宋体" w:eastAsia="宋体" w:cs="宋体"/>
        </w:rPr>
      </w:pPr>
    </w:p>
    <w:p w14:paraId="0517CDBC">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2、我方将履行比选文件规定的每一项要求：如中标，将严格按照合同约定履行各项义务。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3、我公司报价有效期为采购文件收取时间截止期后30个工作日，如中标，有效期将延长至合同执行完毕。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w:t>
      </w:r>
      <w:r>
        <w:rPr>
          <w:rFonts w:hint="eastAsia" w:cs="宋体"/>
          <w:color w:val="00B050"/>
          <w:sz w:val="28"/>
          <w:szCs w:val="28"/>
          <w:u w:val="single"/>
          <w:lang w:val="en-US" w:eastAsia="zh-CN"/>
        </w:rPr>
        <w:t xml:space="preserve">6 </w:t>
      </w:r>
      <w:r>
        <w:rPr>
          <w:rFonts w:hint="eastAsia" w:ascii="宋体" w:hAnsi="宋体" w:eastAsia="宋体" w:cs="宋体"/>
          <w:color w:val="00B050"/>
          <w:sz w:val="28"/>
          <w:szCs w:val="28"/>
          <w:u w:val="single"/>
          <w:lang w:eastAsia="zh-CN"/>
        </w:rPr>
        <w:t>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24831B41">
      <w:pPr>
        <w:jc w:val="center"/>
        <w:rPr>
          <w:b/>
          <w:sz w:val="36"/>
          <w:szCs w:val="36"/>
          <w:lang w:eastAsia="zh-CN"/>
        </w:rPr>
      </w:pPr>
      <w:r>
        <w:rPr>
          <w:rFonts w:hint="eastAsia"/>
          <w:b/>
          <w:sz w:val="36"/>
          <w:szCs w:val="36"/>
          <w:lang w:eastAsia="zh-CN"/>
        </w:rPr>
        <w:t>报 价 单</w:t>
      </w:r>
    </w:p>
    <w:p w14:paraId="43DAA3A8">
      <w:pPr>
        <w:pStyle w:val="19"/>
        <w:spacing w:beforeLines="0" w:afterLines="0" w:line="240" w:lineRule="auto"/>
        <w:ind w:firstLineChars="0"/>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（注：本报价单和附件需单独盖章密封）</w:t>
      </w:r>
    </w:p>
    <w:p w14:paraId="12B73641">
      <w:pPr>
        <w:pStyle w:val="19"/>
        <w:spacing w:beforeLines="0" w:afterLines="0"/>
        <w:ind w:firstLineChars="0"/>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14:paraId="2DB475AF">
      <w:pPr>
        <w:spacing w:before="380" w:after="140" w:line="160" w:lineRule="atLeast"/>
        <w:ind w:firstLine="440" w:firstLineChars="200"/>
        <w:jc w:val="left"/>
        <w:outlineLvl w:val="0"/>
        <w:rPr>
          <w:rFonts w:asciiTheme="minorEastAsia" w:hAnsiTheme="minorEastAsia"/>
          <w:sz w:val="24"/>
          <w:szCs w:val="24"/>
        </w:rPr>
      </w:pPr>
      <w:r>
        <w:rPr>
          <w:rFonts w:hint="eastAsia"/>
          <w:lang w:eastAsia="zh-CN"/>
        </w:rPr>
        <w:t>项目</w:t>
      </w:r>
      <w:r>
        <w:rPr>
          <w:rFonts w:hint="eastAsia" w:ascii="宋体" w:hAnsi="宋体" w:eastAsia="宋体" w:cs="宋体"/>
          <w:lang w:eastAsia="zh-CN"/>
        </w:rPr>
        <w:t>名称</w:t>
      </w:r>
      <w:r>
        <w:rPr>
          <w:rFonts w:hint="eastAsia" w:ascii="宋体" w:hAnsi="宋体" w:eastAsia="宋体" w:cs="宋体"/>
          <w:sz w:val="24"/>
          <w:szCs w:val="24"/>
          <w:lang w:eastAsia="zh-CN"/>
        </w:rPr>
        <w:t>：桥式1#卸船机前大梁铰轴及轴承更换项目</w:t>
      </w:r>
    </w:p>
    <w:p w14:paraId="5B15F768">
      <w:pPr>
        <w:pStyle w:val="5"/>
        <w:spacing w:line="360" w:lineRule="auto"/>
        <w:ind w:right="121"/>
        <w:jc w:val="both"/>
        <w:rPr>
          <w:color w:val="000000" w:themeColor="text1"/>
          <w:u w:val="single"/>
          <w:lang w:eastAsia="zh-CN"/>
          <w14:textFill>
            <w14:solidFill>
              <w14:schemeClr w14:val="tx1"/>
            </w14:solidFill>
          </w14:textFill>
        </w:rPr>
      </w:pPr>
    </w:p>
    <w:p w14:paraId="79B6AFE7">
      <w:pPr>
        <w:spacing w:line="360" w:lineRule="auto"/>
        <w:ind w:firstLine="480" w:firstLineChars="200"/>
        <w:rPr>
          <w:sz w:val="24"/>
          <w:szCs w:val="24"/>
          <w:lang w:eastAsia="zh-CN"/>
        </w:rPr>
      </w:pPr>
      <w:r>
        <w:rPr>
          <w:rFonts w:hint="eastAsia"/>
          <w:sz w:val="24"/>
          <w:szCs w:val="24"/>
          <w:lang w:val="en-US" w:eastAsia="zh-CN"/>
        </w:rPr>
        <w:t>暂定</w:t>
      </w:r>
      <w:r>
        <w:rPr>
          <w:rFonts w:hint="eastAsia"/>
          <w:sz w:val="24"/>
          <w:szCs w:val="24"/>
          <w:lang w:eastAsia="zh-CN"/>
        </w:rPr>
        <w:t>参选报价</w:t>
      </w:r>
      <w:r>
        <w:rPr>
          <w:rFonts w:hint="eastAsia"/>
          <w:sz w:val="24"/>
          <w:szCs w:val="24"/>
          <w:lang w:val="en-US" w:eastAsia="zh-CN"/>
        </w:rPr>
        <w:t>总价</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 xml:space="preserve">元 </w:t>
      </w:r>
    </w:p>
    <w:p w14:paraId="54F8C198">
      <w:pPr>
        <w:pStyle w:val="17"/>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w:t>
      </w:r>
      <w:r>
        <w:rPr>
          <w:rFonts w:hint="eastAsia"/>
          <w:sz w:val="24"/>
          <w:szCs w:val="24"/>
        </w:rPr>
        <w:t xml:space="preserve"> ；</w:t>
      </w:r>
    </w:p>
    <w:p w14:paraId="44854C9B">
      <w:pPr>
        <w:pStyle w:val="17"/>
        <w:spacing w:line="360" w:lineRule="auto"/>
        <w:rPr>
          <w:sz w:val="24"/>
          <w:szCs w:val="24"/>
        </w:rPr>
      </w:pPr>
      <w:r>
        <w:rPr>
          <w:rFonts w:hint="eastAsia"/>
          <w:sz w:val="24"/>
          <w:szCs w:val="24"/>
        </w:rPr>
        <w:t xml:space="preserve">         2、付款方式：</w:t>
      </w:r>
      <w:r>
        <w:rPr>
          <w:rFonts w:hint="eastAsia"/>
          <w:bCs/>
          <w:sz w:val="24"/>
        </w:rPr>
        <w:t>全部款项均以电汇方式支付，验收合格后付90%,留10%质保金（质保期以检修结束验收合格后12个月）</w:t>
      </w:r>
      <w:r>
        <w:rPr>
          <w:rFonts w:hint="eastAsia"/>
          <w:sz w:val="24"/>
          <w:szCs w:val="24"/>
        </w:rPr>
        <w:t>；</w:t>
      </w:r>
    </w:p>
    <w:p w14:paraId="551B7BEA">
      <w:pPr>
        <w:pStyle w:val="17"/>
        <w:spacing w:line="360" w:lineRule="auto"/>
        <w:rPr>
          <w:sz w:val="24"/>
          <w:szCs w:val="24"/>
          <w:u w:val="single"/>
        </w:rPr>
      </w:pPr>
      <w:r>
        <w:rPr>
          <w:rFonts w:hint="eastAsia"/>
          <w:sz w:val="24"/>
          <w:szCs w:val="24"/>
        </w:rPr>
        <w:t xml:space="preserve">       </w:t>
      </w:r>
    </w:p>
    <w:p w14:paraId="0FF0EBDA">
      <w:pPr>
        <w:pStyle w:val="17"/>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color w:val="00B050"/>
          <w:sz w:val="24"/>
          <w:szCs w:val="24"/>
        </w:rPr>
        <w:t>（加盖参选单位章）</w:t>
      </w:r>
    </w:p>
    <w:p w14:paraId="53F3F394">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20D3B41F">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0EB66D60">
      <w:pPr>
        <w:spacing w:line="360" w:lineRule="auto"/>
        <w:ind w:firstLine="480" w:firstLineChars="200"/>
        <w:rPr>
          <w:sz w:val="24"/>
          <w:szCs w:val="24"/>
          <w:u w:val="single"/>
          <w:lang w:eastAsia="zh-CN"/>
        </w:rPr>
      </w:pPr>
      <w:r>
        <w:rPr>
          <w:rFonts w:hint="eastAsia"/>
          <w:sz w:val="24"/>
          <w:szCs w:val="24"/>
          <w:lang w:eastAsia="zh-CN"/>
        </w:rPr>
        <w:t xml:space="preserve">时间： </w:t>
      </w:r>
      <w:r>
        <w:rPr>
          <w:rFonts w:hint="eastAsia"/>
          <w:sz w:val="24"/>
          <w:szCs w:val="24"/>
          <w:u w:val="single"/>
          <w:lang w:eastAsia="zh-CN"/>
        </w:rPr>
        <w:t xml:space="preserve">      年   月   日</w:t>
      </w:r>
    </w:p>
    <w:p w14:paraId="42FAD893">
      <w:pPr>
        <w:pStyle w:val="17"/>
        <w:jc w:val="center"/>
        <w:rPr>
          <w:rFonts w:hint="eastAsia" w:ascii="宋体" w:hAnsi="宋体" w:eastAsia="宋体" w:cs="宋体"/>
          <w:sz w:val="44"/>
          <w:szCs w:val="44"/>
          <w:lang w:val="en-US" w:eastAsia="zh-CN"/>
        </w:rPr>
      </w:pPr>
    </w:p>
    <w:p w14:paraId="736FB821">
      <w:pPr>
        <w:pStyle w:val="17"/>
        <w:jc w:val="center"/>
        <w:rPr>
          <w:rFonts w:hint="eastAsia" w:ascii="宋体" w:hAnsi="宋体" w:eastAsia="宋体" w:cs="宋体"/>
          <w:sz w:val="44"/>
          <w:szCs w:val="44"/>
          <w:lang w:val="en-US" w:eastAsia="zh-CN"/>
        </w:rPr>
      </w:pPr>
    </w:p>
    <w:p w14:paraId="5ADFC93F">
      <w:pPr>
        <w:pStyle w:val="17"/>
        <w:jc w:val="center"/>
        <w:rPr>
          <w:rFonts w:hint="eastAsia" w:ascii="宋体" w:hAnsi="宋体" w:eastAsia="宋体" w:cs="宋体"/>
          <w:sz w:val="44"/>
          <w:szCs w:val="44"/>
          <w:lang w:val="en-US" w:eastAsia="zh-CN"/>
        </w:rPr>
      </w:pPr>
    </w:p>
    <w:p w14:paraId="20E30907">
      <w:pPr>
        <w:pStyle w:val="17"/>
        <w:jc w:val="center"/>
        <w:rPr>
          <w:rFonts w:hint="eastAsia" w:ascii="宋体" w:hAnsi="宋体" w:eastAsia="宋体" w:cs="宋体"/>
          <w:sz w:val="44"/>
          <w:szCs w:val="44"/>
          <w:lang w:val="en-US" w:eastAsia="zh-CN"/>
        </w:rPr>
      </w:pPr>
    </w:p>
    <w:p w14:paraId="32128C2E">
      <w:pPr>
        <w:pStyle w:val="17"/>
        <w:jc w:val="center"/>
        <w:rPr>
          <w:rFonts w:hint="eastAsia" w:ascii="宋体" w:hAnsi="宋体" w:eastAsia="宋体" w:cs="宋体"/>
          <w:sz w:val="44"/>
          <w:szCs w:val="44"/>
          <w:lang w:val="en-US" w:eastAsia="zh-CN"/>
        </w:rPr>
      </w:pPr>
    </w:p>
    <w:p w14:paraId="47FF08CE">
      <w:pPr>
        <w:pStyle w:val="17"/>
        <w:jc w:val="center"/>
        <w:rPr>
          <w:rFonts w:hint="eastAsia" w:ascii="宋体" w:hAnsi="宋体" w:eastAsia="宋体" w:cs="宋体"/>
          <w:sz w:val="44"/>
          <w:szCs w:val="44"/>
          <w:lang w:val="en-US" w:eastAsia="zh-CN"/>
        </w:rPr>
      </w:pPr>
    </w:p>
    <w:p w14:paraId="2027CF58">
      <w:pPr>
        <w:pStyle w:val="17"/>
        <w:jc w:val="center"/>
        <w:rPr>
          <w:rFonts w:hint="eastAsia" w:ascii="宋体" w:hAnsi="宋体" w:eastAsia="宋体" w:cs="宋体"/>
          <w:sz w:val="44"/>
          <w:szCs w:val="44"/>
          <w:lang w:val="en-US" w:eastAsia="zh-CN"/>
        </w:rPr>
      </w:pPr>
    </w:p>
    <w:p w14:paraId="43B6A90F">
      <w:pPr>
        <w:pStyle w:val="17"/>
        <w:jc w:val="center"/>
        <w:rPr>
          <w:rFonts w:hint="eastAsia" w:ascii="宋体" w:hAnsi="宋体" w:eastAsia="宋体" w:cs="宋体"/>
          <w:sz w:val="44"/>
          <w:szCs w:val="44"/>
          <w:lang w:val="en-US" w:eastAsia="zh-CN"/>
        </w:rPr>
      </w:pPr>
    </w:p>
    <w:p w14:paraId="30442E82">
      <w:pPr>
        <w:pStyle w:val="17"/>
        <w:jc w:val="center"/>
        <w:rPr>
          <w:rFonts w:hint="eastAsia" w:ascii="宋体" w:hAnsi="宋体" w:eastAsia="宋体" w:cs="宋体"/>
          <w:sz w:val="44"/>
          <w:szCs w:val="44"/>
          <w:lang w:val="en-US" w:eastAsia="zh-CN"/>
        </w:rPr>
      </w:pPr>
    </w:p>
    <w:p w14:paraId="434AC0AD">
      <w:pPr>
        <w:pStyle w:val="17"/>
        <w:jc w:val="center"/>
        <w:rPr>
          <w:rFonts w:hint="eastAsia" w:ascii="宋体" w:hAnsi="宋体" w:eastAsia="宋体" w:cs="宋体"/>
          <w:sz w:val="44"/>
          <w:szCs w:val="44"/>
          <w:lang w:val="en-US" w:eastAsia="zh-CN"/>
        </w:rPr>
      </w:pPr>
    </w:p>
    <w:p w14:paraId="1F983524">
      <w:pPr>
        <w:pStyle w:val="17"/>
        <w:jc w:val="center"/>
        <w:rPr>
          <w:rFonts w:hint="eastAsia" w:ascii="宋体" w:hAnsi="宋体" w:eastAsia="宋体" w:cs="宋体"/>
          <w:sz w:val="44"/>
          <w:szCs w:val="44"/>
          <w:lang w:val="en-US" w:eastAsia="zh-CN"/>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8392A"/>
    <w:multiLevelType w:val="singleLevel"/>
    <w:tmpl w:val="AA38392A"/>
    <w:lvl w:ilvl="0" w:tentative="0">
      <w:start w:val="3"/>
      <w:numFmt w:val="chineseCounting"/>
      <w:suff w:val="nothing"/>
      <w:lvlText w:val="%1、"/>
      <w:lvlJc w:val="left"/>
      <w:rPr>
        <w:rFonts w:hint="eastAsia"/>
      </w:rPr>
    </w:lvl>
  </w:abstractNum>
  <w:abstractNum w:abstractNumId="1">
    <w:nsid w:val="AE679E7A"/>
    <w:multiLevelType w:val="singleLevel"/>
    <w:tmpl w:val="AE679E7A"/>
    <w:lvl w:ilvl="0" w:tentative="0">
      <w:start w:val="1"/>
      <w:numFmt w:val="decimal"/>
      <w:suff w:val="nothing"/>
      <w:lvlText w:val="%1、"/>
      <w:lvlJc w:val="left"/>
    </w:lvl>
  </w:abstractNum>
  <w:abstractNum w:abstractNumId="2">
    <w:nsid w:val="CEB101E9"/>
    <w:multiLevelType w:val="singleLevel"/>
    <w:tmpl w:val="CEB101E9"/>
    <w:lvl w:ilvl="0" w:tentative="0">
      <w:start w:val="1"/>
      <w:numFmt w:val="chineseCounting"/>
      <w:suff w:val="nothing"/>
      <w:lvlText w:val="%1、"/>
      <w:lvlJc w:val="left"/>
      <w:rPr>
        <w:rFonts w:hint="eastAsia"/>
      </w:rPr>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010C63DF"/>
    <w:multiLevelType w:val="multilevel"/>
    <w:tmpl w:val="010C63DF"/>
    <w:lvl w:ilvl="0" w:tentative="0">
      <w:start w:val="3"/>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1262C67"/>
    <w:multiLevelType w:val="multilevel"/>
    <w:tmpl w:val="01262C67"/>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31A2A32"/>
    <w:multiLevelType w:val="multilevel"/>
    <w:tmpl w:val="031A2A32"/>
    <w:lvl w:ilvl="0" w:tentative="0">
      <w:start w:val="4"/>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4AE3495"/>
    <w:multiLevelType w:val="multilevel"/>
    <w:tmpl w:val="04AE3495"/>
    <w:lvl w:ilvl="0" w:tentative="0">
      <w:start w:val="4"/>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04DA3F7D"/>
    <w:multiLevelType w:val="multilevel"/>
    <w:tmpl w:val="04DA3F7D"/>
    <w:lvl w:ilvl="0" w:tentative="0">
      <w:start w:val="5"/>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0B5B432A"/>
    <w:multiLevelType w:val="multilevel"/>
    <w:tmpl w:val="0B5B432A"/>
    <w:lvl w:ilvl="0" w:tentative="0">
      <w:start w:val="3"/>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0BFE38A3"/>
    <w:multiLevelType w:val="multilevel"/>
    <w:tmpl w:val="0BFE38A3"/>
    <w:lvl w:ilvl="0" w:tentative="0">
      <w:start w:val="5"/>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102332F8"/>
    <w:multiLevelType w:val="multilevel"/>
    <w:tmpl w:val="102332F8"/>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13100B20"/>
    <w:multiLevelType w:val="multilevel"/>
    <w:tmpl w:val="13100B20"/>
    <w:lvl w:ilvl="0" w:tentative="0">
      <w:start w:val="8"/>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140C5151"/>
    <w:multiLevelType w:val="multilevel"/>
    <w:tmpl w:val="140C5151"/>
    <w:lvl w:ilvl="0" w:tentative="0">
      <w:start w:val="8"/>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14CD413A"/>
    <w:multiLevelType w:val="multilevel"/>
    <w:tmpl w:val="14CD413A"/>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154B10A7"/>
    <w:multiLevelType w:val="multilevel"/>
    <w:tmpl w:val="154B10A7"/>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156045B4"/>
    <w:multiLevelType w:val="multilevel"/>
    <w:tmpl w:val="156045B4"/>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1F745BB6"/>
    <w:multiLevelType w:val="multilevel"/>
    <w:tmpl w:val="1F745BB6"/>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211F57D5"/>
    <w:multiLevelType w:val="multilevel"/>
    <w:tmpl w:val="211F57D5"/>
    <w:lvl w:ilvl="0" w:tentative="0">
      <w:start w:val="3"/>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28CB2671"/>
    <w:multiLevelType w:val="multilevel"/>
    <w:tmpl w:val="28CB2671"/>
    <w:lvl w:ilvl="0" w:tentative="0">
      <w:start w:val="3"/>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2A5C336E"/>
    <w:multiLevelType w:val="multilevel"/>
    <w:tmpl w:val="2A5C336E"/>
    <w:lvl w:ilvl="0" w:tentative="0">
      <w:start w:val="6"/>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2B86DC3C"/>
    <w:multiLevelType w:val="singleLevel"/>
    <w:tmpl w:val="2B86DC3C"/>
    <w:lvl w:ilvl="0" w:tentative="0">
      <w:start w:val="1"/>
      <w:numFmt w:val="decimal"/>
      <w:suff w:val="nothing"/>
      <w:lvlText w:val="%1、"/>
      <w:lvlJc w:val="left"/>
    </w:lvl>
  </w:abstractNum>
  <w:abstractNum w:abstractNumId="22">
    <w:nsid w:val="30102201"/>
    <w:multiLevelType w:val="multilevel"/>
    <w:tmpl w:val="30102201"/>
    <w:lvl w:ilvl="0" w:tentative="0">
      <w:start w:val="5"/>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3CB2ED3"/>
    <w:multiLevelType w:val="multilevel"/>
    <w:tmpl w:val="33CB2ED3"/>
    <w:lvl w:ilvl="0" w:tentative="0">
      <w:start w:val="6"/>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35EB4090"/>
    <w:multiLevelType w:val="multilevel"/>
    <w:tmpl w:val="35EB4090"/>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39581E48"/>
    <w:multiLevelType w:val="multilevel"/>
    <w:tmpl w:val="39581E48"/>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3BAA346A"/>
    <w:multiLevelType w:val="multilevel"/>
    <w:tmpl w:val="3BAA346A"/>
    <w:lvl w:ilvl="0" w:tentative="0">
      <w:start w:val="3"/>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3DA356F9"/>
    <w:multiLevelType w:val="multilevel"/>
    <w:tmpl w:val="3DA356F9"/>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3DDA0F4B"/>
    <w:multiLevelType w:val="multilevel"/>
    <w:tmpl w:val="3DDA0F4B"/>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3F7D521A"/>
    <w:multiLevelType w:val="multilevel"/>
    <w:tmpl w:val="3F7D521A"/>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40163FFC"/>
    <w:multiLevelType w:val="multilevel"/>
    <w:tmpl w:val="40163FFC"/>
    <w:lvl w:ilvl="0" w:tentative="0">
      <w:start w:val="3"/>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428E7E04"/>
    <w:multiLevelType w:val="multilevel"/>
    <w:tmpl w:val="428E7E04"/>
    <w:lvl w:ilvl="0" w:tentative="0">
      <w:start w:val="3"/>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44A76B9A"/>
    <w:multiLevelType w:val="multilevel"/>
    <w:tmpl w:val="44A76B9A"/>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45144167"/>
    <w:multiLevelType w:val="multilevel"/>
    <w:tmpl w:val="45144167"/>
    <w:lvl w:ilvl="0" w:tentative="0">
      <w:start w:val="7"/>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499779BB"/>
    <w:multiLevelType w:val="multilevel"/>
    <w:tmpl w:val="499779BB"/>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4F246AEB"/>
    <w:multiLevelType w:val="multilevel"/>
    <w:tmpl w:val="4F246AEB"/>
    <w:lvl w:ilvl="0" w:tentative="0">
      <w:start w:val="4"/>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4F884D24"/>
    <w:multiLevelType w:val="multilevel"/>
    <w:tmpl w:val="4F884D24"/>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508D7D6B"/>
    <w:multiLevelType w:val="multilevel"/>
    <w:tmpl w:val="508D7D6B"/>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57A52ACF"/>
    <w:multiLevelType w:val="multilevel"/>
    <w:tmpl w:val="57A52ACF"/>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59915710"/>
    <w:multiLevelType w:val="multilevel"/>
    <w:tmpl w:val="59915710"/>
    <w:lvl w:ilvl="0" w:tentative="0">
      <w:start w:val="5"/>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5A4E2BC2"/>
    <w:multiLevelType w:val="multilevel"/>
    <w:tmpl w:val="5A4E2BC2"/>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1">
    <w:nsid w:val="5E3E29F6"/>
    <w:multiLevelType w:val="multilevel"/>
    <w:tmpl w:val="5E3E29F6"/>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2">
    <w:nsid w:val="5F477F70"/>
    <w:multiLevelType w:val="multilevel"/>
    <w:tmpl w:val="5F477F70"/>
    <w:lvl w:ilvl="0" w:tentative="0">
      <w:start w:val="3"/>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3">
    <w:nsid w:val="614C6EF1"/>
    <w:multiLevelType w:val="multilevel"/>
    <w:tmpl w:val="614C6EF1"/>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4">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45">
    <w:nsid w:val="703F761C"/>
    <w:multiLevelType w:val="multilevel"/>
    <w:tmpl w:val="703F761C"/>
    <w:lvl w:ilvl="0" w:tentative="0">
      <w:start w:val="7"/>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74942BA8"/>
    <w:multiLevelType w:val="multilevel"/>
    <w:tmpl w:val="74942BA8"/>
    <w:lvl w:ilvl="0" w:tentative="0">
      <w:start w:val="6"/>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7">
    <w:nsid w:val="76590440"/>
    <w:multiLevelType w:val="multilevel"/>
    <w:tmpl w:val="76590440"/>
    <w:lvl w:ilvl="0" w:tentative="0">
      <w:start w:val="3"/>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794C37C8"/>
    <w:multiLevelType w:val="multilevel"/>
    <w:tmpl w:val="794C37C8"/>
    <w:lvl w:ilvl="0" w:tentative="0">
      <w:start w:val="2"/>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9">
    <w:nsid w:val="7FF411E6"/>
    <w:multiLevelType w:val="multilevel"/>
    <w:tmpl w:val="7FF411E6"/>
    <w:lvl w:ilvl="0" w:tentative="0">
      <w:start w:val="4"/>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4"/>
  </w:num>
  <w:num w:numId="2">
    <w:abstractNumId w:val="0"/>
  </w:num>
  <w:num w:numId="3">
    <w:abstractNumId w:val="25"/>
  </w:num>
  <w:num w:numId="4">
    <w:abstractNumId w:val="32"/>
  </w:num>
  <w:num w:numId="5">
    <w:abstractNumId w:val="48"/>
  </w:num>
  <w:num w:numId="6">
    <w:abstractNumId w:val="47"/>
  </w:num>
  <w:num w:numId="7">
    <w:abstractNumId w:val="49"/>
  </w:num>
  <w:num w:numId="8">
    <w:abstractNumId w:val="39"/>
  </w:num>
  <w:num w:numId="9">
    <w:abstractNumId w:val="23"/>
  </w:num>
  <w:num w:numId="10">
    <w:abstractNumId w:val="33"/>
  </w:num>
  <w:num w:numId="11">
    <w:abstractNumId w:val="13"/>
  </w:num>
  <w:num w:numId="12">
    <w:abstractNumId w:val="5"/>
  </w:num>
  <w:num w:numId="13">
    <w:abstractNumId w:val="37"/>
  </w:num>
  <w:num w:numId="14">
    <w:abstractNumId w:val="30"/>
  </w:num>
  <w:num w:numId="15">
    <w:abstractNumId w:val="35"/>
  </w:num>
  <w:num w:numId="16">
    <w:abstractNumId w:val="22"/>
  </w:num>
  <w:num w:numId="17">
    <w:abstractNumId w:val="20"/>
  </w:num>
  <w:num w:numId="18">
    <w:abstractNumId w:val="45"/>
  </w:num>
  <w:num w:numId="19">
    <w:abstractNumId w:val="16"/>
  </w:num>
  <w:num w:numId="20">
    <w:abstractNumId w:val="40"/>
  </w:num>
  <w:num w:numId="21">
    <w:abstractNumId w:val="42"/>
  </w:num>
  <w:num w:numId="22">
    <w:abstractNumId w:val="15"/>
  </w:num>
  <w:num w:numId="23">
    <w:abstractNumId w:val="17"/>
  </w:num>
  <w:num w:numId="24">
    <w:abstractNumId w:val="19"/>
  </w:num>
  <w:num w:numId="25">
    <w:abstractNumId w:val="43"/>
  </w:num>
  <w:num w:numId="26">
    <w:abstractNumId w:val="18"/>
  </w:num>
  <w:num w:numId="27">
    <w:abstractNumId w:val="14"/>
  </w:num>
  <w:num w:numId="28">
    <w:abstractNumId w:val="11"/>
  </w:num>
  <w:num w:numId="29">
    <w:abstractNumId w:val="9"/>
  </w:num>
  <w:num w:numId="30">
    <w:abstractNumId w:val="36"/>
  </w:num>
  <w:num w:numId="31">
    <w:abstractNumId w:val="28"/>
  </w:num>
  <w:num w:numId="32">
    <w:abstractNumId w:val="31"/>
  </w:num>
  <w:num w:numId="33">
    <w:abstractNumId w:val="38"/>
  </w:num>
  <w:num w:numId="34">
    <w:abstractNumId w:val="27"/>
  </w:num>
  <w:num w:numId="35">
    <w:abstractNumId w:val="26"/>
  </w:num>
  <w:num w:numId="36">
    <w:abstractNumId w:val="6"/>
  </w:num>
  <w:num w:numId="37">
    <w:abstractNumId w:val="10"/>
  </w:num>
  <w:num w:numId="38">
    <w:abstractNumId w:val="29"/>
  </w:num>
  <w:num w:numId="39">
    <w:abstractNumId w:val="24"/>
  </w:num>
  <w:num w:numId="40">
    <w:abstractNumId w:val="34"/>
  </w:num>
  <w:num w:numId="41">
    <w:abstractNumId w:val="41"/>
  </w:num>
  <w:num w:numId="42">
    <w:abstractNumId w:val="4"/>
  </w:num>
  <w:num w:numId="43">
    <w:abstractNumId w:val="7"/>
  </w:num>
  <w:num w:numId="44">
    <w:abstractNumId w:val="8"/>
  </w:num>
  <w:num w:numId="45">
    <w:abstractNumId w:val="46"/>
  </w:num>
  <w:num w:numId="46">
    <w:abstractNumId w:val="12"/>
  </w:num>
  <w:num w:numId="47">
    <w:abstractNumId w:val="2"/>
  </w:num>
  <w:num w:numId="48">
    <w:abstractNumId w:val="21"/>
  </w:num>
  <w:num w:numId="49">
    <w:abstractNumId w:val="1"/>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ABC5FB9"/>
    <w:rsid w:val="145F4C75"/>
    <w:rsid w:val="1B8F2F93"/>
    <w:rsid w:val="1D592D55"/>
    <w:rsid w:val="1ECF2269"/>
    <w:rsid w:val="249471B2"/>
    <w:rsid w:val="2B9065EA"/>
    <w:rsid w:val="2C3614AA"/>
    <w:rsid w:val="2E092DE3"/>
    <w:rsid w:val="34921CE4"/>
    <w:rsid w:val="38E7731C"/>
    <w:rsid w:val="4D50309A"/>
    <w:rsid w:val="50C45072"/>
    <w:rsid w:val="545A319A"/>
    <w:rsid w:val="57F06B97"/>
    <w:rsid w:val="57F45C8F"/>
    <w:rsid w:val="5B047D71"/>
    <w:rsid w:val="62F917B9"/>
    <w:rsid w:val="672B3381"/>
    <w:rsid w:val="71D65F0B"/>
    <w:rsid w:val="79D55B13"/>
    <w:rsid w:val="7BB4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9668</Words>
  <Characters>10142</Characters>
  <Lines>0</Lines>
  <Paragraphs>0</Paragraphs>
  <TotalTime>5</TotalTime>
  <ScaleCrop>false</ScaleCrop>
  <LinksUpToDate>false</LinksUpToDate>
  <CharactersWithSpaces>10732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GM9</cp:lastModifiedBy>
  <dcterms:modified xsi:type="dcterms:W3CDTF">2026-04-27T08:30:39Z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