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2C3C1F96">
      <w:pPr>
        <w:pStyle w:val="21"/>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福建福海创石油化工有限公司</w:t>
      </w:r>
    </w:p>
    <w:p w14:paraId="7BC39789">
      <w:pPr>
        <w:pStyle w:val="21"/>
        <w:jc w:val="center"/>
        <w:rPr>
          <w:rFonts w:hint="eastAsia" w:ascii="微软雅黑" w:eastAsia="微软雅黑"/>
          <w:b/>
          <w:color w:val="000000" w:themeColor="text1"/>
          <w:sz w:val="52"/>
          <w:szCs w:val="22"/>
          <w:u w:val="single"/>
          <w:lang w:eastAsia="zh-CN"/>
        </w:rPr>
      </w:pPr>
      <w:r>
        <w:rPr>
          <w:rFonts w:hint="eastAsia" w:ascii="微软雅黑" w:eastAsia="微软雅黑"/>
          <w:b/>
          <w:color w:val="000000" w:themeColor="text1"/>
          <w:sz w:val="52"/>
          <w:szCs w:val="22"/>
          <w:u w:val="single"/>
          <w:lang w:eastAsia="zh-CN"/>
        </w:rPr>
        <w:t>改扩建项目HSE评审相关费用第三方咨询服务框架协议</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2"/>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FAP1-CGSQ-202603-004</w:t>
      </w:r>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三</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1"/>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2"/>
      </w:pPr>
    </w:p>
    <w:p w14:paraId="3B067986">
      <w:pPr>
        <w:jc w:val="center"/>
        <w:rPr>
          <w:rFonts w:hint="eastAsia"/>
          <w:b/>
          <w:bCs/>
          <w:sz w:val="32"/>
          <w:lang w:eastAsia="zh-CN"/>
        </w:rPr>
      </w:pPr>
      <w:r>
        <w:rPr>
          <w:rFonts w:hint="eastAsia"/>
          <w:b/>
          <w:bCs/>
          <w:sz w:val="32"/>
          <w:lang w:eastAsia="zh-CN"/>
        </w:rPr>
        <w:t>福建福海创石油化工有限公司</w:t>
      </w:r>
    </w:p>
    <w:p w14:paraId="2DAD7A5A">
      <w:pPr>
        <w:jc w:val="center"/>
        <w:rPr>
          <w:b/>
          <w:bCs/>
          <w:sz w:val="32"/>
          <w:lang w:eastAsia="zh-CN"/>
        </w:rPr>
      </w:pPr>
      <w:r>
        <w:rPr>
          <w:rFonts w:hint="eastAsia"/>
          <w:b/>
          <w:bCs/>
          <w:sz w:val="32"/>
          <w:lang w:eastAsia="zh-CN"/>
        </w:rPr>
        <w:t xml:space="preserve">改扩建项目HSE评审相关费用第三方咨询服务框架协议 </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w:t>
      </w:r>
      <w:r>
        <w:rPr>
          <w:rFonts w:hint="eastAsia"/>
          <w:color w:val="000000" w:themeColor="text1"/>
          <w:lang w:eastAsia="zh-CN"/>
        </w:rPr>
        <w:t>就“</w:t>
      </w:r>
      <w:r>
        <w:rPr>
          <w:rFonts w:hint="eastAsia"/>
          <w:color w:val="000000" w:themeColor="text1"/>
          <w:u w:val="single"/>
          <w:lang w:eastAsia="zh-CN"/>
        </w:rPr>
        <w:t>福建福海创石油化工有限公司改扩建项目HSE评审相关费用第三方咨询服务框架协议（项目编号：FAP1-CGSQ-202603-004）</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0B512DD0">
      <w:pPr>
        <w:tabs>
          <w:tab w:val="left" w:pos="709"/>
        </w:tabs>
        <w:spacing w:line="360" w:lineRule="auto"/>
        <w:ind w:firstLine="480" w:firstLineChars="200"/>
        <w:rPr>
          <w:rFonts w:hint="eastAsia"/>
          <w:sz w:val="24"/>
          <w:szCs w:val="24"/>
          <w:lang w:eastAsia="zh-CN"/>
        </w:rPr>
      </w:pPr>
      <w:r>
        <w:rPr>
          <w:sz w:val="24"/>
          <w:szCs w:val="24"/>
          <w:lang w:eastAsia="zh-CN"/>
        </w:rPr>
        <w:t>1.</w:t>
      </w:r>
      <w:r>
        <w:rPr>
          <w:rFonts w:hint="eastAsia"/>
          <w:sz w:val="24"/>
          <w:szCs w:val="24"/>
          <w:lang w:eastAsia="zh-CN"/>
        </w:rPr>
        <w:t>项目名称：福建福海创石油化工有限公司改扩建项目HSE评审相关费用第三方咨询服务框架协议</w:t>
      </w:r>
    </w:p>
    <w:p w14:paraId="78439F67">
      <w:pPr>
        <w:tabs>
          <w:tab w:val="left" w:pos="709"/>
        </w:tabs>
        <w:spacing w:line="360" w:lineRule="auto"/>
        <w:ind w:firstLine="480" w:firstLineChars="200"/>
        <w:rPr>
          <w:rFonts w:hint="default"/>
          <w:sz w:val="24"/>
          <w:szCs w:val="24"/>
          <w:lang w:val="en-US" w:eastAsia="zh-CN"/>
        </w:rPr>
      </w:pPr>
      <w:bookmarkStart w:id="1" w:name="_GoBack"/>
      <w:bookmarkEnd w:id="1"/>
      <w:r>
        <w:rPr>
          <w:rFonts w:hint="eastAsia"/>
          <w:sz w:val="24"/>
          <w:szCs w:val="24"/>
          <w:lang w:eastAsia="zh-CN"/>
        </w:rPr>
        <w:t>2.采购项目简要说明：为解决在项目建设过程中</w:t>
      </w:r>
      <w:r>
        <w:rPr>
          <w:rFonts w:hint="eastAsia"/>
          <w:sz w:val="24"/>
          <w:szCs w:val="24"/>
          <w:lang w:val="en-US" w:eastAsia="zh-CN"/>
        </w:rPr>
        <w:t>HSE相关</w:t>
      </w:r>
      <w:r>
        <w:rPr>
          <w:rFonts w:hint="eastAsia"/>
          <w:sz w:val="24"/>
          <w:szCs w:val="24"/>
          <w:lang w:eastAsia="zh-CN"/>
        </w:rPr>
        <w:t>评审会中服务咨询费用，规范专家服务相关费用，委托第三方服务单位采用框架协议模式承担此类评审技术服务。此类评审会议，如安全设计审查、职业病防治设施设计审查、</w:t>
      </w:r>
      <w:r>
        <w:rPr>
          <w:rFonts w:hint="eastAsia"/>
          <w:sz w:val="24"/>
          <w:szCs w:val="24"/>
          <w:lang w:val="en-US" w:eastAsia="zh-CN"/>
        </w:rPr>
        <w:t>消防设计审查、消防验收、应急预案评审</w:t>
      </w:r>
      <w:r>
        <w:rPr>
          <w:rFonts w:hint="eastAsia"/>
          <w:sz w:val="24"/>
          <w:szCs w:val="24"/>
          <w:lang w:eastAsia="zh-CN"/>
        </w:rPr>
        <w:t>等</w:t>
      </w:r>
      <w:r>
        <w:rPr>
          <w:rFonts w:hint="eastAsia"/>
          <w:sz w:val="24"/>
          <w:szCs w:val="24"/>
          <w:lang w:val="en-US" w:eastAsia="zh-CN"/>
        </w:rPr>
        <w:t>。</w:t>
      </w:r>
    </w:p>
    <w:p w14:paraId="10E7CD1A">
      <w:pPr>
        <w:tabs>
          <w:tab w:val="left" w:pos="709"/>
        </w:tabs>
        <w:spacing w:line="360" w:lineRule="auto"/>
        <w:ind w:firstLine="480" w:firstLineChars="200"/>
        <w:rPr>
          <w:sz w:val="24"/>
          <w:szCs w:val="24"/>
          <w:lang w:eastAsia="zh-CN"/>
        </w:rPr>
      </w:pPr>
      <w:r>
        <w:rPr>
          <w:sz w:val="24"/>
          <w:szCs w:val="24"/>
          <w:lang w:eastAsia="zh-CN"/>
        </w:rPr>
        <w:t>3.</w:t>
      </w:r>
      <w:r>
        <w:rPr>
          <w:rFonts w:hint="eastAsia"/>
          <w:sz w:val="24"/>
          <w:szCs w:val="24"/>
          <w:lang w:eastAsia="zh-CN"/>
        </w:rPr>
        <w:t>采购控制价：412</w:t>
      </w:r>
      <w:r>
        <w:rPr>
          <w:rFonts w:hint="eastAsia"/>
          <w:sz w:val="24"/>
          <w:szCs w:val="24"/>
          <w:lang w:val="en-US" w:eastAsia="zh-CN"/>
        </w:rPr>
        <w:t>,</w:t>
      </w:r>
      <w:r>
        <w:rPr>
          <w:rFonts w:hint="eastAsia"/>
          <w:sz w:val="24"/>
          <w:szCs w:val="24"/>
          <w:lang w:eastAsia="zh-CN"/>
        </w:rPr>
        <w:t>500</w:t>
      </w:r>
      <w:r>
        <w:rPr>
          <w:sz w:val="24"/>
          <w:szCs w:val="24"/>
          <w:lang w:eastAsia="zh-CN"/>
        </w:rPr>
        <w:t>元</w:t>
      </w:r>
      <w:r>
        <w:rPr>
          <w:rFonts w:hint="eastAsia"/>
          <w:sz w:val="24"/>
          <w:szCs w:val="24"/>
          <w:lang w:eastAsia="zh-CN"/>
        </w:rPr>
        <w:t>（含</w:t>
      </w:r>
      <w:r>
        <w:rPr>
          <w:rFonts w:hint="eastAsia"/>
          <w:sz w:val="24"/>
          <w:szCs w:val="24"/>
          <w:lang w:val="en-US" w:eastAsia="zh-CN"/>
        </w:rPr>
        <w:t>6</w:t>
      </w:r>
      <w:r>
        <w:rPr>
          <w:rFonts w:hint="eastAsia"/>
          <w:sz w:val="24"/>
          <w:szCs w:val="24"/>
          <w:lang w:eastAsia="zh-CN"/>
        </w:rPr>
        <w:t>%增值税）</w:t>
      </w:r>
    </w:p>
    <w:p w14:paraId="6B0FDC55">
      <w:pPr>
        <w:tabs>
          <w:tab w:val="left" w:pos="709"/>
        </w:tabs>
        <w:spacing w:line="360" w:lineRule="auto"/>
        <w:ind w:firstLine="480" w:firstLineChars="200"/>
        <w:rPr>
          <w:rFonts w:hint="eastAsia"/>
          <w:sz w:val="24"/>
          <w:szCs w:val="24"/>
          <w:lang w:eastAsia="zh-CN"/>
        </w:rPr>
      </w:pPr>
      <w:r>
        <w:rPr>
          <w:rFonts w:hint="eastAsia"/>
          <w:sz w:val="24"/>
          <w:szCs w:val="24"/>
          <w:lang w:eastAsia="zh-CN"/>
        </w:rPr>
        <w:t>4.工期要求：满足每次评审时间节点要求</w:t>
      </w:r>
      <w:r>
        <w:rPr>
          <w:rFonts w:hint="eastAsia" w:asciiTheme="minorEastAsia" w:hAnsiTheme="minorEastAsia" w:eastAsiaTheme="minorEastAsia" w:cstheme="minorEastAsia"/>
          <w:color w:val="auto"/>
          <w:sz w:val="24"/>
          <w:szCs w:val="24"/>
          <w:lang w:val="en-US" w:eastAsia="zh-CN"/>
        </w:rPr>
        <w:t>。</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1F712135">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r>
        <w:rPr>
          <w:rFonts w:hint="eastAsia"/>
          <w:sz w:val="24"/>
          <w:szCs w:val="24"/>
          <w:lang w:val="en-US" w:eastAsia="zh-CN"/>
        </w:rPr>
        <w:t>且营业范围涵盖咨询服务类</w:t>
      </w:r>
      <w:r>
        <w:rPr>
          <w:rFonts w:hint="eastAsia"/>
          <w:sz w:val="24"/>
          <w:szCs w:val="24"/>
          <w:lang w:eastAsia="zh-CN"/>
        </w:rPr>
        <w:t>。</w:t>
      </w:r>
    </w:p>
    <w:p w14:paraId="048F1F37">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432B76D9">
      <w:pPr>
        <w:tabs>
          <w:tab w:val="left" w:pos="709"/>
        </w:tabs>
        <w:spacing w:line="360" w:lineRule="auto"/>
        <w:ind w:firstLine="480" w:firstLineChars="200"/>
        <w:rPr>
          <w:sz w:val="24"/>
          <w:szCs w:val="24"/>
          <w:lang w:eastAsia="zh-CN"/>
        </w:rPr>
      </w:pPr>
      <w:r>
        <w:rPr>
          <w:rFonts w:hint="eastAsia"/>
          <w:sz w:val="24"/>
          <w:szCs w:val="24"/>
          <w:lang w:val="en-US" w:eastAsia="zh-CN"/>
        </w:rPr>
        <w:t>3</w:t>
      </w:r>
      <w:r>
        <w:rPr>
          <w:sz w:val="24"/>
          <w:szCs w:val="24"/>
          <w:lang w:eastAsia="zh-CN"/>
        </w:rPr>
        <w:t>.与</w:t>
      </w:r>
      <w:r>
        <w:rPr>
          <w:rFonts w:hint="eastAsia"/>
          <w:sz w:val="24"/>
          <w:szCs w:val="24"/>
          <w:lang w:eastAsia="zh-CN"/>
        </w:rPr>
        <w:t>采购人</w:t>
      </w:r>
      <w:r>
        <w:rPr>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1</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10</w:t>
      </w:r>
      <w:r>
        <w:rPr>
          <w:rFonts w:hint="eastAsia"/>
          <w:color w:val="000000" w:themeColor="text1"/>
          <w:sz w:val="24"/>
          <w:szCs w:val="24"/>
          <w:lang w:eastAsia="zh-CN"/>
        </w:rPr>
        <w:t>日</w:t>
      </w:r>
    </w:p>
    <w:p w14:paraId="14D88B24">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报名方式：参比人在报名时间内将报名文件发送至邮箱hjzhang@fhcpec.com.cn，报名文件包含：</w:t>
      </w:r>
    </w:p>
    <w:p w14:paraId="525E91B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（1）法定代表人授权委托书（扫描件，格式详见“附件：法定代表人授权委托书”）；</w:t>
      </w:r>
    </w:p>
    <w:p w14:paraId="1F599011">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（2）营业执照（加盖单位公章的扫描件）。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BE7EC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2B55A66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w:t>
      </w:r>
    </w:p>
    <w:p w14:paraId="0FDD6E33">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4</w:t>
      </w:r>
      <w:r>
        <w:rPr>
          <w:rFonts w:hint="eastAsia"/>
          <w:color w:val="000000" w:themeColor="text1"/>
          <w:sz w:val="24"/>
          <w:szCs w:val="24"/>
          <w:lang w:eastAsia="zh-CN"/>
        </w:rPr>
        <w:t>月</w:t>
      </w:r>
      <w:r>
        <w:rPr>
          <w:rFonts w:hint="eastAsia"/>
          <w:color w:val="000000" w:themeColor="text1"/>
          <w:sz w:val="24"/>
          <w:szCs w:val="24"/>
          <w:lang w:val="en-US" w:eastAsia="zh-CN"/>
        </w:rPr>
        <w:t>13</w:t>
      </w:r>
      <w:r>
        <w:rPr>
          <w:rFonts w:hint="eastAsia"/>
          <w:color w:val="000000" w:themeColor="text1"/>
          <w:sz w:val="24"/>
          <w:szCs w:val="24"/>
          <w:lang w:eastAsia="zh-CN"/>
        </w:rPr>
        <w:t>日14时0分。</w:t>
      </w:r>
    </w:p>
    <w:p w14:paraId="41FAF71A">
      <w:pPr>
        <w:spacing w:line="360" w:lineRule="auto"/>
        <w:ind w:firstLine="514" w:firstLineChars="200"/>
        <w:rPr>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 xml:space="preserve">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联系地址：漳州市古雷经济开发区疏港大道南102号 福海创改扩建部采购管理部</w:t>
      </w:r>
      <w:r>
        <w:rPr>
          <w:color w:val="000000" w:themeColor="text1"/>
          <w:sz w:val="24"/>
          <w:szCs w:val="24"/>
          <w:lang w:eastAsia="zh-CN"/>
        </w:rPr>
        <w:t>230</w:t>
      </w:r>
      <w:r>
        <w:rPr>
          <w:rFonts w:hint="eastAsia"/>
          <w:color w:val="000000" w:themeColor="text1"/>
          <w:sz w:val="24"/>
          <w:szCs w:val="24"/>
          <w:lang w:eastAsia="zh-CN"/>
        </w:rPr>
        <w:t>室。邮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31</w:t>
      </w:r>
      <w:r>
        <w:rPr>
          <w:rFonts w:hint="eastAsia"/>
          <w:color w:val="000000" w:themeColor="text1"/>
          <w:sz w:val="24"/>
          <w:szCs w:val="24"/>
          <w:lang w:eastAsia="zh-CN"/>
        </w:rPr>
        <w:t>日</w:t>
      </w:r>
    </w:p>
    <w:p w14:paraId="6B320BD6">
      <w:pPr>
        <w:pStyle w:val="3"/>
        <w:tabs>
          <w:tab w:val="left" w:pos="1262"/>
        </w:tabs>
        <w:spacing w:line="360" w:lineRule="auto"/>
        <w:ind w:left="0" w:right="108"/>
        <w:jc w:val="center"/>
        <w:rPr>
          <w:sz w:val="24"/>
          <w:szCs w:val="24"/>
          <w:lang w:eastAsia="zh-CN"/>
        </w:rPr>
      </w:pPr>
    </w:p>
    <w:p w14:paraId="000AB6F4">
      <w:pPr>
        <w:rPr>
          <w:lang w:eastAsia="zh-CN"/>
        </w:rPr>
      </w:pPr>
    </w:p>
    <w:p w14:paraId="36195288">
      <w:pPr>
        <w:pStyle w:val="2"/>
      </w:pPr>
    </w:p>
    <w:p w14:paraId="0480057A">
      <w:pPr>
        <w:pStyle w:val="2"/>
      </w:pPr>
    </w:p>
    <w:p w14:paraId="3E5EC0CF">
      <w:pPr>
        <w:pStyle w:val="2"/>
      </w:pPr>
    </w:p>
    <w:p w14:paraId="31559779">
      <w:pPr>
        <w:pStyle w:val="2"/>
      </w:pPr>
    </w:p>
    <w:p w14:paraId="55228FBD">
      <w:pPr>
        <w:pStyle w:val="2"/>
      </w:pPr>
    </w:p>
    <w:p w14:paraId="3002329D">
      <w:pPr>
        <w:pStyle w:val="2"/>
      </w:pPr>
    </w:p>
    <w:p w14:paraId="77031BBD">
      <w:pPr>
        <w:pStyle w:val="2"/>
      </w:pPr>
    </w:p>
    <w:p w14:paraId="02B33D47">
      <w:pPr>
        <w:pStyle w:val="2"/>
      </w:pPr>
    </w:p>
    <w:p w14:paraId="2AF800CB">
      <w:pPr>
        <w:pStyle w:val="2"/>
      </w:pPr>
    </w:p>
    <w:p w14:paraId="5E398EA5">
      <w:pPr>
        <w:pStyle w:val="2"/>
      </w:pPr>
    </w:p>
    <w:p w14:paraId="2085F22F">
      <w:pPr>
        <w:pStyle w:val="2"/>
      </w:pPr>
    </w:p>
    <w:p w14:paraId="7439BE29">
      <w:pPr>
        <w:pStyle w:val="2"/>
      </w:pPr>
    </w:p>
    <w:p w14:paraId="793CABDC">
      <w:pPr>
        <w:pStyle w:val="2"/>
      </w:pPr>
    </w:p>
    <w:p w14:paraId="1ACE0E35">
      <w:pPr>
        <w:pStyle w:val="2"/>
      </w:pPr>
    </w:p>
    <w:p w14:paraId="30C4CBB3">
      <w:pPr>
        <w:pStyle w:val="2"/>
      </w:pPr>
    </w:p>
    <w:p w14:paraId="3FF0045C">
      <w:pPr>
        <w:pStyle w:val="2"/>
      </w:pPr>
    </w:p>
    <w:p w14:paraId="52BECD01">
      <w:pPr>
        <w:pStyle w:val="2"/>
      </w:pPr>
    </w:p>
    <w:p w14:paraId="73E7368E">
      <w:pPr>
        <w:pStyle w:val="2"/>
      </w:pPr>
    </w:p>
    <w:p w14:paraId="76B49D4E">
      <w:pPr>
        <w:pStyle w:val="2"/>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color w:val="000000" w:themeColor="text1"/>
          <w:sz w:val="24"/>
          <w:szCs w:val="24"/>
          <w:u w:val="single"/>
          <w:lang w:eastAsia="zh-CN"/>
        </w:rPr>
        <w:t>福建福海创石油化工有限公司改扩建项目HSE评审相关费用框架第三方服务协议（项目编号：FAP1-CGSQ-202603-004）</w:t>
      </w:r>
      <w:r>
        <w:rPr>
          <w:rFonts w:hint="eastAsia" w:hAnsi="Calibri" w:cs="黑体"/>
          <w:color w:val="000000" w:themeColor="text1"/>
          <w:sz w:val="24"/>
          <w:szCs w:val="24"/>
          <w:lang w:eastAsia="zh-CN"/>
        </w:rPr>
        <w:t>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2"/>
        <w:sectPr>
          <w:pgSz w:w="11910" w:h="16840"/>
          <w:pgMar w:top="1500" w:right="1020" w:bottom="740" w:left="1300" w:header="0" w:footer="551" w:gutter="0"/>
          <w:cols w:space="720" w:num="1"/>
        </w:sectPr>
      </w:pPr>
    </w:p>
    <w:p w14:paraId="79FD0EB2">
      <w:pPr>
        <w:pStyle w:val="3"/>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8DE14B5">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color w:val="000000" w:themeColor="text1"/>
          <w:lang w:eastAsia="zh-CN"/>
        </w:rPr>
        <w:t>：</w:t>
      </w:r>
      <w:r>
        <w:rPr>
          <w:rFonts w:hint="eastAsia"/>
          <w:color w:val="000000" w:themeColor="text1"/>
          <w:lang w:eastAsia="zh-CN"/>
        </w:rPr>
        <w:t>福建福海创石油化工有限公司改扩建项目HSE评审相关费用框架第三方服务协议</w:t>
      </w:r>
    </w:p>
    <w:p w14:paraId="48298414">
      <w:pPr>
        <w:pStyle w:val="21"/>
        <w:spacing w:line="360" w:lineRule="auto"/>
        <w:ind w:right="121" w:firstLine="480"/>
        <w:jc w:val="both"/>
        <w:rPr>
          <w:lang w:eastAsia="zh-CN"/>
        </w:rPr>
      </w:pPr>
      <w:r>
        <w:rPr>
          <w:rFonts w:hint="eastAsia"/>
          <w:lang w:eastAsia="zh-CN"/>
        </w:rPr>
        <w:t>2.项目</w:t>
      </w:r>
      <w:r>
        <w:rPr>
          <w:lang w:eastAsia="zh-CN"/>
        </w:rPr>
        <w:t>地点：</w:t>
      </w:r>
      <w:r>
        <w:rPr>
          <w:rFonts w:hint="eastAsia"/>
          <w:lang w:eastAsia="zh-CN"/>
        </w:rPr>
        <w:t>福建福海创石油化工有限公司</w:t>
      </w:r>
    </w:p>
    <w:p w14:paraId="7BBCDF29">
      <w:pPr>
        <w:pStyle w:val="21"/>
        <w:spacing w:line="360" w:lineRule="auto"/>
        <w:ind w:right="121"/>
        <w:jc w:val="both"/>
        <w:rPr>
          <w:rFonts w:hint="default"/>
          <w:lang w:val="en-US" w:eastAsia="zh-CN"/>
        </w:rPr>
      </w:pPr>
      <w:r>
        <w:rPr>
          <w:rFonts w:hint="eastAsia"/>
          <w:lang w:eastAsia="zh-CN"/>
        </w:rPr>
        <w:t xml:space="preserve">    3.承包方</w:t>
      </w:r>
      <w:r>
        <w:rPr>
          <w:rFonts w:hint="eastAsia"/>
          <w:color w:val="000000" w:themeColor="text1"/>
          <w:lang w:eastAsia="zh-CN"/>
        </w:rPr>
        <w:t>式：</w:t>
      </w:r>
      <w:r>
        <w:rPr>
          <w:rFonts w:hint="eastAsia"/>
          <w:color w:val="000000" w:themeColor="text1"/>
          <w:lang w:val="en-US" w:eastAsia="zh-CN"/>
        </w:rPr>
        <w:t>暂定总价，据实结算</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技术规格书要求</w:t>
      </w:r>
    </w:p>
    <w:p w14:paraId="3EED35CC">
      <w:pPr>
        <w:pStyle w:val="21"/>
        <w:spacing w:line="360" w:lineRule="auto"/>
        <w:ind w:right="121"/>
        <w:jc w:val="both"/>
        <w:rPr>
          <w:lang w:eastAsia="zh-CN"/>
        </w:rPr>
      </w:pPr>
      <w:r>
        <w:rPr>
          <w:rFonts w:hint="eastAsia"/>
          <w:lang w:eastAsia="zh-CN"/>
        </w:rPr>
        <w:t xml:space="preserve">    5.项目联系人</w:t>
      </w:r>
    </w:p>
    <w:p w14:paraId="610E3187">
      <w:pPr>
        <w:pStyle w:val="21"/>
        <w:spacing w:line="360" w:lineRule="auto"/>
        <w:ind w:right="121" w:firstLine="480"/>
        <w:jc w:val="both"/>
        <w:rPr>
          <w:rFonts w:hint="eastAsia" w:ascii="宋体" w:hAnsi="宋体" w:eastAsia="宋体" w:cs="宋体"/>
          <w:lang w:eastAsia="zh-CN"/>
        </w:rPr>
      </w:pPr>
      <w:r>
        <w:rPr>
          <w:rFonts w:hint="eastAsia" w:ascii="宋体" w:hAnsi="宋体" w:eastAsia="宋体" w:cs="宋体"/>
          <w:lang w:eastAsia="zh-CN"/>
        </w:rPr>
        <w:t>技术联系人：</w:t>
      </w:r>
      <w:r>
        <w:rPr>
          <w:rFonts w:hint="eastAsia" w:cs="宋体"/>
          <w:lang w:val="en-US" w:eastAsia="zh-CN"/>
        </w:rPr>
        <w:t>陈国强</w:t>
      </w:r>
      <w:r>
        <w:rPr>
          <w:rFonts w:hint="eastAsia" w:ascii="宋体" w:hAnsi="宋体" w:eastAsia="宋体" w:cs="宋体"/>
          <w:lang w:val="en-US" w:eastAsia="zh-CN"/>
        </w:rPr>
        <w:t xml:space="preserve"> </w:t>
      </w:r>
      <w:r>
        <w:rPr>
          <w:rFonts w:hint="eastAsia" w:ascii="宋体" w:hAnsi="宋体" w:eastAsia="宋体" w:cs="宋体"/>
          <w:lang w:eastAsia="zh-CN"/>
        </w:rPr>
        <w:t>0596-6311</w:t>
      </w:r>
      <w:r>
        <w:rPr>
          <w:rFonts w:hint="eastAsia" w:cs="宋体"/>
          <w:lang w:val="en-US" w:eastAsia="zh-CN"/>
        </w:rPr>
        <w:t>107，</w:t>
      </w:r>
      <w:r>
        <w:rPr>
          <w:rFonts w:hint="eastAsia" w:ascii="宋体" w:hAnsi="宋体" w:eastAsia="宋体" w:cs="宋体"/>
          <w:lang w:eastAsia="zh-CN"/>
        </w:rPr>
        <w:t>15880311796，</w:t>
      </w:r>
      <w:r>
        <w:rPr>
          <w:rFonts w:hint="eastAsia" w:cs="宋体"/>
          <w:lang w:val="en-US" w:eastAsia="zh-CN"/>
        </w:rPr>
        <w:t>chengq</w:t>
      </w:r>
      <w:r>
        <w:rPr>
          <w:rFonts w:hint="eastAsia" w:ascii="宋体" w:hAnsi="宋体" w:eastAsia="宋体" w:cs="宋体"/>
          <w:lang w:eastAsia="zh-CN"/>
        </w:rPr>
        <w:t xml:space="preserve">@fhcpec.com.cn </w:t>
      </w:r>
    </w:p>
    <w:p w14:paraId="008EC890">
      <w:pPr>
        <w:pStyle w:val="21"/>
        <w:spacing w:line="360" w:lineRule="auto"/>
        <w:ind w:right="121" w:firstLine="480"/>
        <w:jc w:val="both"/>
        <w:rPr>
          <w:lang w:eastAsia="zh-CN"/>
        </w:rPr>
      </w:pPr>
      <w:r>
        <w:rPr>
          <w:rFonts w:hint="eastAsia"/>
          <w:lang w:eastAsia="zh-CN"/>
        </w:rPr>
        <w:t xml:space="preserve">商务联系人：张华娟 </w:t>
      </w:r>
      <w:r>
        <w:rPr>
          <w:rFonts w:hint="eastAsia"/>
          <w:lang w:val="en-US" w:eastAsia="zh-CN"/>
        </w:rPr>
        <w:t>0596-6311821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1BED2BDF">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r>
        <w:rPr>
          <w:rFonts w:hint="eastAsia"/>
          <w:sz w:val="24"/>
          <w:szCs w:val="24"/>
          <w:lang w:val="en-US" w:eastAsia="zh-CN"/>
        </w:rPr>
        <w:t>且营业范围涵盖咨询服务类</w:t>
      </w:r>
      <w:r>
        <w:rPr>
          <w:rFonts w:hint="eastAsia"/>
          <w:sz w:val="24"/>
          <w:szCs w:val="24"/>
          <w:lang w:eastAsia="zh-CN"/>
        </w:rPr>
        <w:t>。</w:t>
      </w:r>
    </w:p>
    <w:p w14:paraId="1E55F18B">
      <w:pPr>
        <w:tabs>
          <w:tab w:val="left" w:pos="709"/>
        </w:tabs>
        <w:spacing w:line="360" w:lineRule="auto"/>
        <w:ind w:firstLine="480" w:firstLineChars="200"/>
        <w:rPr>
          <w:sz w:val="24"/>
          <w:szCs w:val="24"/>
          <w:lang w:eastAsia="zh-CN"/>
        </w:rPr>
      </w:pPr>
      <w:r>
        <w:rPr>
          <w:rFonts w:hint="eastAsia"/>
          <w:sz w:val="24"/>
          <w:szCs w:val="24"/>
          <w:lang w:eastAsia="zh-CN"/>
        </w:rPr>
        <w:t>2.</w:t>
      </w:r>
      <w:r>
        <w:rPr>
          <w:sz w:val="24"/>
          <w:szCs w:val="24"/>
          <w:lang w:eastAsia="zh-CN"/>
        </w:rPr>
        <w:t>参</w:t>
      </w:r>
      <w:r>
        <w:rPr>
          <w:rFonts w:hint="eastAsia"/>
          <w:sz w:val="24"/>
          <w:szCs w:val="24"/>
          <w:lang w:eastAsia="zh-CN"/>
        </w:rPr>
        <w:t>比</w:t>
      </w:r>
      <w:r>
        <w:rPr>
          <w:sz w:val="24"/>
          <w:szCs w:val="24"/>
          <w:lang w:eastAsia="zh-CN"/>
        </w:rPr>
        <w:t>人没有失信黑名单记录（以最高院失信被执行人系统发布信息为准）</w:t>
      </w:r>
      <w:r>
        <w:rPr>
          <w:rFonts w:hint="eastAsia"/>
          <w:sz w:val="24"/>
          <w:szCs w:val="24"/>
          <w:lang w:eastAsia="zh-CN"/>
        </w:rPr>
        <w:t>。</w:t>
      </w:r>
    </w:p>
    <w:p w14:paraId="5F5D7D45">
      <w:pPr>
        <w:tabs>
          <w:tab w:val="left" w:pos="709"/>
        </w:tabs>
        <w:spacing w:line="360" w:lineRule="auto"/>
        <w:ind w:firstLine="480" w:firstLineChars="200"/>
        <w:rPr>
          <w:sz w:val="24"/>
          <w:szCs w:val="24"/>
          <w:lang w:eastAsia="zh-CN"/>
        </w:rPr>
      </w:pPr>
      <w:r>
        <w:rPr>
          <w:rFonts w:hint="eastAsia"/>
          <w:sz w:val="24"/>
          <w:szCs w:val="24"/>
          <w:lang w:val="en-US" w:eastAsia="zh-CN"/>
        </w:rPr>
        <w:t>3</w:t>
      </w:r>
      <w:r>
        <w:rPr>
          <w:sz w:val="24"/>
          <w:szCs w:val="24"/>
          <w:lang w:eastAsia="zh-CN"/>
        </w:rPr>
        <w:t>.与</w:t>
      </w:r>
      <w:r>
        <w:rPr>
          <w:rFonts w:hint="eastAsia"/>
          <w:sz w:val="24"/>
          <w:szCs w:val="24"/>
          <w:lang w:eastAsia="zh-CN"/>
        </w:rPr>
        <w:t>采购人</w:t>
      </w:r>
      <w:r>
        <w:rPr>
          <w:sz w:val="24"/>
          <w:szCs w:val="24"/>
          <w:lang w:eastAsia="zh-CN"/>
        </w:rPr>
        <w:t>无诉讼纠纷。</w:t>
      </w:r>
    </w:p>
    <w:p w14:paraId="60D79776">
      <w:pPr>
        <w:pStyle w:val="21"/>
        <w:spacing w:line="360" w:lineRule="auto"/>
        <w:ind w:right="121"/>
        <w:jc w:val="both"/>
        <w:rPr>
          <w:rFonts w:hint="default"/>
          <w:b/>
          <w:w w:val="95"/>
          <w:sz w:val="28"/>
          <w:lang w:val="en-US"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w w:val="95"/>
          <w:sz w:val="28"/>
          <w:lang w:val="en-US" w:eastAsia="zh-CN"/>
        </w:rPr>
        <w:t xml:space="preserve">  </w:t>
      </w:r>
    </w:p>
    <w:p w14:paraId="49DA7653">
      <w:pPr>
        <w:pStyle w:val="21"/>
        <w:spacing w:line="360" w:lineRule="auto"/>
        <w:ind w:right="121"/>
        <w:jc w:val="both"/>
        <w:rPr>
          <w:color w:val="000000" w:themeColor="text1"/>
          <w:lang w:eastAsia="zh-CN"/>
        </w:rPr>
      </w:pPr>
      <w:r>
        <w:rPr>
          <w:rFonts w:hint="eastAsia"/>
          <w:lang w:eastAsia="zh-CN"/>
        </w:rPr>
        <w:t xml:space="preserve">    1.参比单位应缴纳参比保证金，保证金</w:t>
      </w:r>
      <w:r>
        <w:rPr>
          <w:rFonts w:hint="eastAsia"/>
          <w:color w:val="000000" w:themeColor="text1"/>
          <w:lang w:eastAsia="zh-CN"/>
        </w:rPr>
        <w:t>金额</w:t>
      </w:r>
      <w:r>
        <w:rPr>
          <w:rFonts w:hint="eastAsia"/>
          <w:color w:val="000000" w:themeColor="text1"/>
          <w:lang w:val="en-US" w:eastAsia="zh-CN"/>
        </w:rPr>
        <w:t>8000</w:t>
      </w:r>
      <w:r>
        <w:rPr>
          <w:rFonts w:hint="eastAsia"/>
          <w:color w:val="000000" w:themeColor="text1"/>
          <w:lang w:eastAsia="zh-CN"/>
        </w:rPr>
        <w:t>元整</w:t>
      </w:r>
      <w:r>
        <w:rPr>
          <w:rFonts w:hint="eastAsia"/>
          <w:lang w:eastAsia="zh-CN"/>
        </w:rPr>
        <w:t>，参比单位应按照要求从参比单位基本账</w:t>
      </w:r>
      <w:r>
        <w:rPr>
          <w:rFonts w:hint="eastAsia"/>
          <w:color w:val="000000" w:themeColor="text1"/>
          <w:lang w:eastAsia="zh-CN"/>
        </w:rPr>
        <w:t>户转入采购单位的账户，比选单位账户信息如下：</w:t>
      </w:r>
    </w:p>
    <w:p w14:paraId="5CFA384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064CD0E3">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4BF63B94">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40586F90">
      <w:pPr>
        <w:pStyle w:val="21"/>
        <w:spacing w:line="360" w:lineRule="auto"/>
        <w:ind w:right="121"/>
        <w:jc w:val="both"/>
        <w:rPr>
          <w:color w:val="000000" w:themeColor="text1"/>
          <w:lang w:eastAsia="zh-CN"/>
        </w:rPr>
      </w:pPr>
      <w:r>
        <w:rPr>
          <w:rFonts w:hint="eastAsia"/>
          <w:color w:val="000000" w:themeColor="text1"/>
          <w:lang w:eastAsia="zh-CN"/>
        </w:rPr>
        <w:t xml:space="preserve">    注明用途：改扩建项目HSE评审相关费用框架第三方服务协议</w:t>
      </w:r>
      <w:r>
        <w:rPr>
          <w:color w:val="000000" w:themeColor="text1"/>
          <w:lang w:eastAsia="zh-CN"/>
        </w:rPr>
        <w:t>参选保证金</w:t>
      </w:r>
    </w:p>
    <w:p w14:paraId="1BBCB624">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31A439DA">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044C3192">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7A166B8D">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4929054C">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45BCFEDD">
      <w:pPr>
        <w:pStyle w:val="21"/>
        <w:spacing w:line="360" w:lineRule="auto"/>
        <w:ind w:right="121"/>
        <w:jc w:val="both"/>
        <w:rPr>
          <w:lang w:eastAsia="zh-CN"/>
        </w:rPr>
      </w:pPr>
      <w:r>
        <w:rPr>
          <w:rFonts w:hint="eastAsia"/>
          <w:lang w:eastAsia="zh-CN"/>
        </w:rPr>
        <w:t xml:space="preserve">    5.如有下列情况发生，将被没收参比保证金：</w:t>
      </w:r>
    </w:p>
    <w:p w14:paraId="7E8A3E58">
      <w:pPr>
        <w:pStyle w:val="21"/>
        <w:spacing w:line="360" w:lineRule="auto"/>
        <w:ind w:right="121"/>
        <w:jc w:val="both"/>
        <w:rPr>
          <w:lang w:eastAsia="zh-CN"/>
        </w:rPr>
      </w:pPr>
      <w:r>
        <w:rPr>
          <w:rFonts w:hint="eastAsia"/>
          <w:lang w:eastAsia="zh-CN"/>
        </w:rPr>
        <w:t xml:space="preserve">    （1）参比单位在参选有效期内撤回询比文件；</w:t>
      </w:r>
    </w:p>
    <w:p w14:paraId="1886C2E9">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pStyle w:val="21"/>
        <w:spacing w:line="360" w:lineRule="auto"/>
        <w:ind w:right="121"/>
        <w:jc w:val="both"/>
        <w:rPr>
          <w:b/>
          <w:w w:val="95"/>
          <w:sz w:val="28"/>
          <w:lang w:eastAsia="zh-CN"/>
        </w:rPr>
      </w:pPr>
      <w:r>
        <w:rPr>
          <w:rFonts w:hint="eastAsia"/>
          <w:lang w:eastAsia="zh-CN"/>
        </w:rPr>
        <w:t xml:space="preserve">  </w:t>
      </w:r>
      <w:r>
        <w:rPr>
          <w:lang w:eastAsia="zh-CN"/>
        </w:rPr>
        <w:t xml:space="preserve">  </w:t>
      </w:r>
      <w:r>
        <w:rPr>
          <w:b/>
          <w:w w:val="95"/>
          <w:sz w:val="28"/>
          <w:lang w:eastAsia="zh-CN"/>
        </w:rPr>
        <w:t>八、</w:t>
      </w:r>
      <w:r>
        <w:rPr>
          <w:rFonts w:hint="eastAsia"/>
          <w:b/>
          <w:w w:val="95"/>
          <w:sz w:val="28"/>
          <w:lang w:eastAsia="zh-CN"/>
        </w:rPr>
        <w:t>参比</w:t>
      </w:r>
      <w:r>
        <w:rPr>
          <w:b/>
          <w:w w:val="95"/>
          <w:sz w:val="28"/>
          <w:lang w:eastAsia="zh-CN"/>
        </w:rPr>
        <w:t>文件的递交</w:t>
      </w:r>
    </w:p>
    <w:p w14:paraId="31E79E49">
      <w:pPr>
        <w:pStyle w:val="4"/>
        <w:tabs>
          <w:tab w:val="left" w:pos="6879"/>
        </w:tabs>
        <w:spacing w:before="107" w:line="321" w:lineRule="auto"/>
        <w:ind w:left="0" w:right="106"/>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4</w:t>
      </w:r>
      <w:r>
        <w:rPr>
          <w:rFonts w:hint="eastAsia"/>
          <w:color w:val="000000" w:themeColor="text1"/>
          <w:lang w:eastAsia="zh-CN"/>
        </w:rPr>
        <w:t>月</w:t>
      </w:r>
      <w:r>
        <w:rPr>
          <w:rFonts w:hint="eastAsia"/>
          <w:color w:val="000000" w:themeColor="text1"/>
          <w:lang w:val="en-US" w:eastAsia="zh-CN"/>
        </w:rPr>
        <w:t>13</w:t>
      </w:r>
      <w:r>
        <w:rPr>
          <w:rFonts w:hint="eastAsia"/>
          <w:color w:val="000000" w:themeColor="text1"/>
          <w:lang w:eastAsia="zh-CN"/>
        </w:rPr>
        <w:t>日14时0分。</w:t>
      </w:r>
    </w:p>
    <w:p w14:paraId="1DB01E61">
      <w:pPr>
        <w:pStyle w:val="4"/>
        <w:tabs>
          <w:tab w:val="left" w:pos="6879"/>
        </w:tabs>
        <w:spacing w:before="107" w:line="321" w:lineRule="auto"/>
        <w:ind w:left="0" w:right="106"/>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rFonts w:hint="eastAsia"/>
          <w:spacing w:val="4"/>
          <w:lang w:eastAsia="zh-CN"/>
        </w:rPr>
        <w:t>比</w:t>
      </w:r>
      <w:r>
        <w:rPr>
          <w:spacing w:val="4"/>
          <w:lang w:eastAsia="zh-CN"/>
        </w:rPr>
        <w:t>文件的地点为：</w:t>
      </w:r>
      <w:r>
        <w:rPr>
          <w:rFonts w:hint="eastAsia"/>
          <w:color w:val="000000" w:themeColor="text1"/>
          <w:lang w:eastAsia="zh-CN"/>
        </w:rPr>
        <w:t>漳州市古雷经济开发区疏港大道南102号 福海创改扩建部采购管理部</w:t>
      </w:r>
      <w:r>
        <w:rPr>
          <w:color w:val="000000" w:themeColor="text1"/>
          <w:lang w:eastAsia="zh-CN"/>
        </w:rPr>
        <w:t>230</w:t>
      </w:r>
      <w:r>
        <w:rPr>
          <w:rFonts w:hint="eastAsia"/>
          <w:color w:val="000000" w:themeColor="text1"/>
          <w:lang w:eastAsia="zh-CN"/>
        </w:rPr>
        <w:t>室</w:t>
      </w:r>
      <w:r>
        <w:rPr>
          <w:spacing w:val="4"/>
          <w:lang w:eastAsia="zh-CN"/>
        </w:rPr>
        <w:t>，</w:t>
      </w:r>
      <w:r>
        <w:rPr>
          <w:lang w:eastAsia="zh-CN"/>
        </w:rPr>
        <w:t>联系人</w:t>
      </w:r>
      <w:r>
        <w:rPr>
          <w:spacing w:val="-56"/>
          <w:lang w:eastAsia="zh-CN"/>
        </w:rPr>
        <w:t>：</w:t>
      </w:r>
      <w:r>
        <w:rPr>
          <w:rFonts w:hint="eastAsia"/>
          <w:lang w:eastAsia="zh-CN"/>
        </w:rPr>
        <w:t xml:space="preserve">张华娟  </w:t>
      </w:r>
      <w:r>
        <w:rPr>
          <w:spacing w:val="-6"/>
          <w:lang w:eastAsia="zh-CN"/>
        </w:rPr>
        <w:t xml:space="preserve"> </w:t>
      </w:r>
      <w:r>
        <w:rPr>
          <w:lang w:eastAsia="zh-CN"/>
        </w:rPr>
        <w:t>联系电话</w:t>
      </w:r>
      <w:r>
        <w:rPr>
          <w:spacing w:val="-4"/>
          <w:lang w:eastAsia="zh-CN"/>
        </w:rPr>
        <w:t>：19959614657</w:t>
      </w:r>
      <w:r>
        <w:rPr>
          <w:rFonts w:hint="eastAsia"/>
          <w:spacing w:val="-4"/>
          <w:lang w:eastAsia="zh-CN"/>
        </w:rPr>
        <w:t xml:space="preserve"> 。</w:t>
      </w:r>
    </w:p>
    <w:p w14:paraId="088A2A23">
      <w:pPr>
        <w:pStyle w:val="4"/>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377F2B5A">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24AEDCBC">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6356E53F">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7A590A2">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339E6B69">
      <w:pPr>
        <w:pStyle w:val="3"/>
        <w:tabs>
          <w:tab w:val="left" w:pos="4627"/>
        </w:tabs>
        <w:spacing w:line="355" w:lineRule="exact"/>
        <w:ind w:left="3363"/>
        <w:rPr>
          <w:lang w:eastAsia="zh-CN"/>
        </w:rPr>
      </w:pPr>
    </w:p>
    <w:p w14:paraId="5F8B5ECE">
      <w:pPr>
        <w:pStyle w:val="3"/>
        <w:tabs>
          <w:tab w:val="left" w:pos="4627"/>
        </w:tabs>
        <w:spacing w:line="355" w:lineRule="exact"/>
        <w:ind w:left="3363"/>
        <w:rPr>
          <w:lang w:eastAsia="zh-CN"/>
        </w:rPr>
      </w:pPr>
    </w:p>
    <w:p w14:paraId="00C0DF81">
      <w:pPr>
        <w:pStyle w:val="3"/>
        <w:tabs>
          <w:tab w:val="left" w:pos="4627"/>
        </w:tabs>
        <w:spacing w:line="355" w:lineRule="exact"/>
        <w:ind w:left="3363"/>
        <w:rPr>
          <w:lang w:eastAsia="zh-CN"/>
        </w:rPr>
      </w:pPr>
    </w:p>
    <w:p w14:paraId="024B031A">
      <w:pPr>
        <w:pStyle w:val="3"/>
        <w:tabs>
          <w:tab w:val="left" w:pos="4627"/>
        </w:tabs>
        <w:spacing w:line="355" w:lineRule="exact"/>
        <w:ind w:left="3363"/>
        <w:rPr>
          <w:lang w:eastAsia="zh-CN"/>
        </w:rPr>
      </w:pPr>
    </w:p>
    <w:p w14:paraId="12C2A882">
      <w:pPr>
        <w:pStyle w:val="3"/>
        <w:tabs>
          <w:tab w:val="left" w:pos="4627"/>
        </w:tabs>
        <w:spacing w:line="355" w:lineRule="exact"/>
        <w:ind w:left="3363"/>
        <w:rPr>
          <w:lang w:eastAsia="zh-CN"/>
        </w:rPr>
      </w:pPr>
    </w:p>
    <w:p w14:paraId="50C73AB5">
      <w:pPr>
        <w:pStyle w:val="3"/>
        <w:tabs>
          <w:tab w:val="left" w:pos="4627"/>
        </w:tabs>
        <w:spacing w:line="355" w:lineRule="exact"/>
        <w:ind w:left="3363"/>
        <w:rPr>
          <w:lang w:eastAsia="zh-CN"/>
        </w:rPr>
      </w:pPr>
    </w:p>
    <w:p w14:paraId="06241B25">
      <w:pPr>
        <w:pStyle w:val="3"/>
        <w:tabs>
          <w:tab w:val="left" w:pos="4627"/>
        </w:tabs>
        <w:spacing w:line="355" w:lineRule="exact"/>
        <w:ind w:left="3363"/>
        <w:rPr>
          <w:lang w:eastAsia="zh-CN"/>
        </w:rPr>
      </w:pPr>
    </w:p>
    <w:p w14:paraId="32320D18">
      <w:pPr>
        <w:pStyle w:val="3"/>
        <w:tabs>
          <w:tab w:val="left" w:pos="4627"/>
        </w:tabs>
        <w:spacing w:line="355" w:lineRule="exact"/>
        <w:ind w:left="3363"/>
        <w:rPr>
          <w:lang w:eastAsia="zh-CN"/>
        </w:rPr>
      </w:pPr>
    </w:p>
    <w:p w14:paraId="4FAE7573">
      <w:pPr>
        <w:rPr>
          <w:lang w:eastAsia="zh-CN"/>
        </w:rPr>
      </w:pPr>
    </w:p>
    <w:p w14:paraId="0944422D">
      <w:pPr>
        <w:pStyle w:val="14"/>
        <w:rPr>
          <w:lang w:eastAsia="zh-CN"/>
        </w:rPr>
      </w:pPr>
    </w:p>
    <w:p w14:paraId="0C051BA6">
      <w:pPr>
        <w:rPr>
          <w:lang w:eastAsia="zh-CN"/>
        </w:rPr>
      </w:pPr>
    </w:p>
    <w:p w14:paraId="6394DEB7">
      <w:pPr>
        <w:pStyle w:val="14"/>
        <w:rPr>
          <w:lang w:eastAsia="zh-CN"/>
        </w:rPr>
      </w:pPr>
    </w:p>
    <w:p w14:paraId="014F421C">
      <w:pPr>
        <w:rPr>
          <w:lang w:eastAsia="zh-CN"/>
        </w:rPr>
      </w:pPr>
    </w:p>
    <w:p w14:paraId="0228BDB6">
      <w:pPr>
        <w:pStyle w:val="2"/>
        <w:rPr>
          <w:lang w:eastAsia="zh-CN"/>
        </w:rPr>
      </w:pPr>
    </w:p>
    <w:p w14:paraId="2C21F6C7">
      <w:pPr>
        <w:pStyle w:val="2"/>
        <w:rPr>
          <w:lang w:eastAsia="zh-CN"/>
        </w:rPr>
      </w:pPr>
    </w:p>
    <w:p w14:paraId="66482E3B">
      <w:pPr>
        <w:pStyle w:val="2"/>
        <w:rPr>
          <w:lang w:eastAsia="zh-CN"/>
        </w:rPr>
      </w:pPr>
    </w:p>
    <w:p w14:paraId="108C4D52">
      <w:pPr>
        <w:pStyle w:val="2"/>
        <w:rPr>
          <w:lang w:eastAsia="zh-CN"/>
        </w:rPr>
      </w:pPr>
    </w:p>
    <w:p w14:paraId="75F9D583">
      <w:pPr>
        <w:pStyle w:val="2"/>
        <w:rPr>
          <w:lang w:eastAsia="zh-CN"/>
        </w:rPr>
      </w:pPr>
    </w:p>
    <w:p w14:paraId="7CCF035A">
      <w:pPr>
        <w:rPr>
          <w:lang w:eastAsia="zh-CN"/>
        </w:rPr>
      </w:pPr>
    </w:p>
    <w:p w14:paraId="330B7561">
      <w:pPr>
        <w:pStyle w:val="14"/>
        <w:rPr>
          <w:lang w:eastAsia="zh-CN"/>
        </w:rPr>
      </w:pPr>
    </w:p>
    <w:p w14:paraId="5E15E810">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ind w:firstLine="534"/>
        <w:rPr>
          <w:b/>
          <w:w w:val="95"/>
          <w:sz w:val="28"/>
          <w:lang w:eastAsia="zh-CN"/>
        </w:rPr>
      </w:pPr>
      <w:r>
        <w:rPr>
          <w:rFonts w:hint="eastAsia"/>
          <w:b/>
          <w:w w:val="95"/>
          <w:sz w:val="28"/>
          <w:lang w:eastAsia="zh-CN"/>
        </w:rPr>
        <w:t>一、</w:t>
      </w:r>
      <w:r>
        <w:rPr>
          <w:b/>
          <w:w w:val="95"/>
          <w:sz w:val="28"/>
          <w:lang w:eastAsia="zh-CN"/>
        </w:rPr>
        <w:t>参</w:t>
      </w:r>
      <w:r>
        <w:rPr>
          <w:rFonts w:hint="eastAsia"/>
          <w:b/>
          <w:w w:val="95"/>
          <w:sz w:val="28"/>
          <w:lang w:eastAsia="zh-CN"/>
        </w:rPr>
        <w:t>比</w:t>
      </w:r>
      <w:r>
        <w:rPr>
          <w:b/>
          <w:w w:val="95"/>
          <w:sz w:val="28"/>
          <w:lang w:eastAsia="zh-CN"/>
        </w:rPr>
        <w:t>文件的组成：</w:t>
      </w:r>
    </w:p>
    <w:p w14:paraId="663EC7C7">
      <w:pPr>
        <w:pStyle w:val="21"/>
        <w:spacing w:line="360" w:lineRule="auto"/>
        <w:ind w:right="121" w:firstLine="360" w:firstLineChars="150"/>
        <w:jc w:val="both"/>
        <w:rPr>
          <w:rFonts w:hint="default"/>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w:t>
      </w:r>
    </w:p>
    <w:p w14:paraId="0578C973">
      <w:pPr>
        <w:pStyle w:val="21"/>
        <w:spacing w:line="360" w:lineRule="auto"/>
        <w:ind w:right="121" w:firstLine="360" w:firstLineChars="150"/>
        <w:jc w:val="both"/>
        <w:rPr>
          <w:rFonts w:hint="eastAsia"/>
          <w:lang w:eastAsia="zh-CN"/>
        </w:rPr>
      </w:pPr>
      <w:r>
        <w:rPr>
          <w:rFonts w:hint="eastAsia"/>
          <w:lang w:eastAsia="zh-CN"/>
        </w:rPr>
        <w:t>（</w:t>
      </w:r>
      <w:r>
        <w:rPr>
          <w:rFonts w:hint="eastAsia"/>
          <w:lang w:val="en-US" w:eastAsia="zh-CN"/>
        </w:rPr>
        <w:t>2</w:t>
      </w: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color w:val="000000" w:themeColor="text1"/>
          <w:lang w:eastAsia="zh-CN"/>
        </w:rPr>
      </w:pPr>
      <w:r>
        <w:rPr>
          <w:rFonts w:hint="eastAsia"/>
          <w:b/>
          <w:color w:val="000000" w:themeColor="text1"/>
          <w:lang w:eastAsia="zh-CN"/>
        </w:rPr>
        <w:t>本项目设置最高控制412</w:t>
      </w:r>
      <w:r>
        <w:rPr>
          <w:rFonts w:hint="eastAsia"/>
          <w:b/>
          <w:color w:val="000000" w:themeColor="text1"/>
          <w:lang w:val="en-US" w:eastAsia="zh-CN"/>
        </w:rPr>
        <w:t>,</w:t>
      </w:r>
      <w:r>
        <w:rPr>
          <w:rFonts w:hint="eastAsia"/>
          <w:b/>
          <w:color w:val="000000" w:themeColor="text1"/>
          <w:lang w:eastAsia="zh-CN"/>
        </w:rPr>
        <w:t>500元整（</w:t>
      </w:r>
      <w:r>
        <w:rPr>
          <w:rFonts w:hint="eastAsia"/>
          <w:b/>
          <w:color w:val="000000" w:themeColor="text1"/>
          <w:lang w:val="en-US" w:eastAsia="zh-CN"/>
        </w:rPr>
        <w:t>暂定总价，按实结算</w:t>
      </w:r>
      <w:r>
        <w:rPr>
          <w:rFonts w:hint="eastAsia"/>
          <w:b/>
          <w:color w:val="000000" w:themeColor="text1"/>
          <w:lang w:eastAsia="zh-CN"/>
        </w:rPr>
        <w:t>）</w:t>
      </w:r>
      <w:r>
        <w:rPr>
          <w:rFonts w:hint="eastAsia"/>
          <w:color w:val="000000" w:themeColor="text1"/>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color w:val="000000" w:themeColor="text1"/>
          <w:lang w:eastAsia="zh-CN"/>
        </w:rPr>
        <w:t>如参比人对控制价存疑请于报价截止前发邮件至hjzhang@fhcpec.com.cn</w:t>
      </w:r>
      <w:r>
        <w:rPr>
          <w:rFonts w:hint="eastAsia"/>
          <w:color w:val="000000" w:themeColor="text1"/>
          <w:lang w:eastAsia="zh-CN"/>
        </w:rPr>
        <w:fldChar w:fldCharType="end"/>
      </w:r>
      <w:r>
        <w:rPr>
          <w:rFonts w:hint="eastAsia"/>
          <w:color w:val="000000" w:themeColor="text1"/>
          <w:lang w:eastAsia="zh-CN"/>
        </w:rPr>
        <w:t>。</w:t>
      </w:r>
    </w:p>
    <w:p w14:paraId="54282FC1">
      <w:pPr>
        <w:pStyle w:val="21"/>
        <w:spacing w:line="360" w:lineRule="auto"/>
        <w:ind w:right="121" w:firstLine="480" w:firstLineChars="200"/>
        <w:jc w:val="both"/>
        <w:rPr>
          <w:color w:val="000000" w:themeColor="text1"/>
          <w:lang w:eastAsia="zh-CN"/>
        </w:rPr>
      </w:pPr>
      <w:r>
        <w:rPr>
          <w:rFonts w:hint="eastAsia"/>
          <w:color w:val="000000" w:themeColor="text1"/>
          <w:lang w:eastAsia="zh-CN"/>
        </w:rPr>
        <w:t>本项目采用商务报价决标的评标办法，经技术评审合格后选择未税总价最低者作为中选单位。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服务</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3"/>
        <w:tabs>
          <w:tab w:val="left" w:pos="1912"/>
        </w:tabs>
        <w:spacing w:line="355" w:lineRule="exact"/>
        <w:ind w:left="647" w:firstLine="3092" w:firstLineChars="1100"/>
        <w:jc w:val="both"/>
        <w:rPr>
          <w:lang w:eastAsia="zh-CN"/>
        </w:rPr>
      </w:pPr>
    </w:p>
    <w:p w14:paraId="78A79AC5">
      <w:pPr>
        <w:pStyle w:val="3"/>
        <w:tabs>
          <w:tab w:val="left" w:pos="1912"/>
        </w:tabs>
        <w:spacing w:line="355" w:lineRule="exact"/>
        <w:ind w:left="647" w:firstLine="3092" w:firstLineChars="1100"/>
        <w:jc w:val="both"/>
        <w:rPr>
          <w:lang w:eastAsia="zh-CN"/>
        </w:rPr>
      </w:pPr>
    </w:p>
    <w:p w14:paraId="50E97898">
      <w:pPr>
        <w:pStyle w:val="3"/>
        <w:tabs>
          <w:tab w:val="left" w:pos="1912"/>
        </w:tabs>
        <w:spacing w:line="355" w:lineRule="exact"/>
        <w:ind w:left="647" w:firstLine="3092" w:firstLineChars="1100"/>
        <w:jc w:val="both"/>
        <w:rPr>
          <w:lang w:eastAsia="zh-CN"/>
        </w:rPr>
      </w:pPr>
    </w:p>
    <w:p w14:paraId="27C430F8">
      <w:pPr>
        <w:pStyle w:val="3"/>
        <w:tabs>
          <w:tab w:val="left" w:pos="1912"/>
        </w:tabs>
        <w:spacing w:line="355" w:lineRule="exact"/>
        <w:ind w:left="647" w:firstLine="3092" w:firstLineChars="1100"/>
        <w:jc w:val="both"/>
        <w:rPr>
          <w:lang w:eastAsia="zh-CN"/>
        </w:rPr>
      </w:pPr>
    </w:p>
    <w:p w14:paraId="2C975417">
      <w:pPr>
        <w:pStyle w:val="3"/>
        <w:tabs>
          <w:tab w:val="left" w:pos="1912"/>
        </w:tabs>
        <w:spacing w:line="355" w:lineRule="exact"/>
        <w:ind w:left="647" w:firstLine="3092" w:firstLineChars="1100"/>
        <w:jc w:val="both"/>
        <w:rPr>
          <w:lang w:eastAsia="zh-CN"/>
        </w:rPr>
      </w:pPr>
    </w:p>
    <w:p w14:paraId="4481C076">
      <w:pPr>
        <w:pStyle w:val="3"/>
        <w:tabs>
          <w:tab w:val="left" w:pos="1912"/>
        </w:tabs>
        <w:spacing w:line="355" w:lineRule="exact"/>
        <w:ind w:left="647" w:firstLine="3092" w:firstLineChars="1100"/>
        <w:jc w:val="both"/>
        <w:rPr>
          <w:lang w:eastAsia="zh-CN"/>
        </w:rPr>
      </w:pPr>
    </w:p>
    <w:p w14:paraId="40C13AFF">
      <w:pPr>
        <w:pStyle w:val="3"/>
        <w:tabs>
          <w:tab w:val="left" w:pos="1912"/>
        </w:tabs>
        <w:spacing w:line="355" w:lineRule="exact"/>
        <w:ind w:left="647" w:firstLine="3092" w:firstLineChars="1100"/>
        <w:jc w:val="both"/>
        <w:rPr>
          <w:lang w:eastAsia="zh-CN"/>
        </w:rPr>
      </w:pPr>
    </w:p>
    <w:p w14:paraId="50011117">
      <w:pPr>
        <w:pStyle w:val="3"/>
        <w:tabs>
          <w:tab w:val="left" w:pos="1912"/>
        </w:tabs>
        <w:spacing w:line="355" w:lineRule="exact"/>
        <w:ind w:left="647" w:firstLine="3092" w:firstLineChars="1100"/>
        <w:jc w:val="both"/>
        <w:rPr>
          <w:lang w:eastAsia="zh-CN"/>
        </w:rPr>
      </w:pPr>
    </w:p>
    <w:p w14:paraId="53F991FF">
      <w:pPr>
        <w:pStyle w:val="3"/>
        <w:tabs>
          <w:tab w:val="left" w:pos="1912"/>
        </w:tabs>
        <w:spacing w:line="355" w:lineRule="exact"/>
        <w:ind w:left="647" w:firstLine="3092" w:firstLineChars="1100"/>
        <w:jc w:val="both"/>
        <w:rPr>
          <w:lang w:eastAsia="zh-CN"/>
        </w:rPr>
      </w:pPr>
    </w:p>
    <w:p w14:paraId="2862BA08">
      <w:pPr>
        <w:pStyle w:val="3"/>
        <w:tabs>
          <w:tab w:val="left" w:pos="1912"/>
        </w:tabs>
        <w:spacing w:line="355" w:lineRule="exact"/>
        <w:ind w:left="647" w:firstLine="3092" w:firstLineChars="1100"/>
        <w:jc w:val="both"/>
        <w:rPr>
          <w:lang w:eastAsia="zh-CN"/>
        </w:rPr>
      </w:pPr>
    </w:p>
    <w:p w14:paraId="6E8788F0">
      <w:pPr>
        <w:pStyle w:val="3"/>
        <w:tabs>
          <w:tab w:val="left" w:pos="1912"/>
        </w:tabs>
        <w:spacing w:line="355" w:lineRule="exact"/>
        <w:ind w:left="647" w:firstLine="3092" w:firstLineChars="1100"/>
        <w:jc w:val="both"/>
        <w:rPr>
          <w:lang w:eastAsia="zh-CN"/>
        </w:rPr>
      </w:pPr>
    </w:p>
    <w:p w14:paraId="609D5CB1">
      <w:pPr>
        <w:pStyle w:val="3"/>
        <w:tabs>
          <w:tab w:val="left" w:pos="1912"/>
        </w:tabs>
        <w:spacing w:line="355" w:lineRule="exact"/>
        <w:ind w:left="647" w:firstLine="3092" w:firstLineChars="1100"/>
        <w:jc w:val="both"/>
        <w:rPr>
          <w:lang w:eastAsia="zh-CN"/>
        </w:rPr>
      </w:pPr>
    </w:p>
    <w:p w14:paraId="0FF9D5BC">
      <w:pPr>
        <w:pStyle w:val="3"/>
        <w:tabs>
          <w:tab w:val="left" w:pos="1912"/>
        </w:tabs>
        <w:spacing w:line="355" w:lineRule="exact"/>
        <w:ind w:left="647" w:firstLine="3092" w:firstLineChars="1100"/>
        <w:jc w:val="both"/>
        <w:rPr>
          <w:lang w:eastAsia="zh-CN"/>
        </w:rPr>
      </w:pPr>
    </w:p>
    <w:p w14:paraId="7E894231">
      <w:pPr>
        <w:pStyle w:val="3"/>
        <w:tabs>
          <w:tab w:val="left" w:pos="1912"/>
        </w:tabs>
        <w:spacing w:line="355" w:lineRule="exact"/>
        <w:ind w:left="647" w:firstLine="3092" w:firstLineChars="1100"/>
        <w:jc w:val="both"/>
        <w:rPr>
          <w:lang w:eastAsia="zh-CN"/>
        </w:rPr>
      </w:pPr>
    </w:p>
    <w:p w14:paraId="72BD5B24">
      <w:pPr>
        <w:pStyle w:val="3"/>
        <w:tabs>
          <w:tab w:val="left" w:pos="1912"/>
        </w:tabs>
        <w:spacing w:line="355" w:lineRule="exact"/>
        <w:ind w:left="647" w:firstLine="3092" w:firstLineChars="1100"/>
        <w:jc w:val="both"/>
        <w:rPr>
          <w:lang w:eastAsia="zh-CN"/>
        </w:rPr>
      </w:pPr>
    </w:p>
    <w:p w14:paraId="655E7255">
      <w:pPr>
        <w:pStyle w:val="3"/>
        <w:tabs>
          <w:tab w:val="left" w:pos="1912"/>
        </w:tabs>
        <w:spacing w:line="355" w:lineRule="exact"/>
        <w:ind w:left="647" w:firstLine="3092" w:firstLineChars="1100"/>
        <w:jc w:val="both"/>
        <w:rPr>
          <w:lang w:eastAsia="zh-CN"/>
        </w:rPr>
      </w:pPr>
    </w:p>
    <w:p w14:paraId="73550343">
      <w:pPr>
        <w:pStyle w:val="3"/>
        <w:tabs>
          <w:tab w:val="left" w:pos="1912"/>
        </w:tabs>
        <w:spacing w:line="355" w:lineRule="exact"/>
        <w:ind w:left="647" w:firstLine="3092" w:firstLineChars="1100"/>
        <w:jc w:val="both"/>
        <w:rPr>
          <w:lang w:eastAsia="zh-CN"/>
        </w:rPr>
      </w:pPr>
    </w:p>
    <w:p w14:paraId="1F6B201F">
      <w:pPr>
        <w:pStyle w:val="3"/>
        <w:tabs>
          <w:tab w:val="left" w:pos="1912"/>
        </w:tabs>
        <w:spacing w:line="355" w:lineRule="exact"/>
        <w:ind w:left="647" w:firstLine="3092" w:firstLineChars="1100"/>
        <w:jc w:val="both"/>
        <w:rPr>
          <w:lang w:eastAsia="zh-CN"/>
        </w:rPr>
      </w:pPr>
    </w:p>
    <w:p w14:paraId="6BBC059F">
      <w:pPr>
        <w:pStyle w:val="3"/>
        <w:tabs>
          <w:tab w:val="left" w:pos="1912"/>
        </w:tabs>
        <w:spacing w:line="355" w:lineRule="exact"/>
        <w:ind w:left="647" w:firstLine="3092" w:firstLineChars="1100"/>
        <w:jc w:val="both"/>
        <w:rPr>
          <w:lang w:eastAsia="zh-CN"/>
        </w:rPr>
      </w:pPr>
    </w:p>
    <w:p w14:paraId="2730A617">
      <w:pPr>
        <w:pStyle w:val="3"/>
        <w:tabs>
          <w:tab w:val="left" w:pos="1912"/>
        </w:tabs>
        <w:spacing w:line="355" w:lineRule="exact"/>
        <w:ind w:left="647" w:firstLine="3092" w:firstLineChars="1100"/>
        <w:jc w:val="both"/>
        <w:rPr>
          <w:lang w:eastAsia="zh-CN"/>
        </w:rPr>
      </w:pPr>
    </w:p>
    <w:p w14:paraId="1060879E">
      <w:pPr>
        <w:pStyle w:val="3"/>
        <w:tabs>
          <w:tab w:val="left" w:pos="1912"/>
        </w:tabs>
        <w:spacing w:line="355" w:lineRule="exact"/>
        <w:ind w:left="647" w:firstLine="3092" w:firstLineChars="1100"/>
        <w:jc w:val="both"/>
        <w:rPr>
          <w:lang w:eastAsia="zh-CN"/>
        </w:rPr>
      </w:pPr>
    </w:p>
    <w:p w14:paraId="623F61E8">
      <w:pPr>
        <w:pStyle w:val="3"/>
        <w:tabs>
          <w:tab w:val="left" w:pos="1912"/>
        </w:tabs>
        <w:spacing w:line="355" w:lineRule="exact"/>
        <w:ind w:left="647" w:firstLine="3092" w:firstLineChars="1100"/>
        <w:jc w:val="both"/>
        <w:rPr>
          <w:lang w:eastAsia="zh-CN"/>
        </w:rPr>
      </w:pPr>
    </w:p>
    <w:p w14:paraId="349BF340">
      <w:pPr>
        <w:pStyle w:val="3"/>
        <w:tabs>
          <w:tab w:val="left" w:pos="1912"/>
        </w:tabs>
        <w:spacing w:line="355" w:lineRule="exact"/>
        <w:ind w:left="647" w:firstLine="3092" w:firstLineChars="1100"/>
        <w:jc w:val="both"/>
        <w:rPr>
          <w:lang w:eastAsia="zh-CN"/>
        </w:rPr>
      </w:pPr>
    </w:p>
    <w:p w14:paraId="5DCF9C4A">
      <w:pPr>
        <w:pStyle w:val="2"/>
      </w:pPr>
    </w:p>
    <w:p w14:paraId="00ABAC03">
      <w:pPr>
        <w:pStyle w:val="2"/>
      </w:pPr>
    </w:p>
    <w:p w14:paraId="54F29C7F">
      <w:pPr>
        <w:pStyle w:val="2"/>
      </w:pPr>
    </w:p>
    <w:p w14:paraId="7A6A90D2">
      <w:pPr>
        <w:pStyle w:val="2"/>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38949571">
      <w:pPr>
        <w:pStyle w:val="21"/>
        <w:spacing w:line="360" w:lineRule="auto"/>
        <w:ind w:right="121" w:firstLine="480"/>
        <w:jc w:val="center"/>
        <w:rPr>
          <w:bCs/>
          <w:color w:val="000000" w:themeColor="text1"/>
          <w:sz w:val="22"/>
          <w:szCs w:val="22"/>
          <w:u w:val="single"/>
          <w:lang w:eastAsia="zh-CN"/>
        </w:rPr>
      </w:pPr>
      <w:r>
        <w:rPr>
          <w:rFonts w:hint="eastAsia"/>
          <w:b/>
          <w:sz w:val="28"/>
          <w:szCs w:val="28"/>
          <w:lang w:eastAsia="zh-CN"/>
        </w:rPr>
        <w:t>福建福海创石油化工有限公司改扩建项目HSE评审相关费用第三方咨询服务框架协议</w:t>
      </w:r>
    </w:p>
    <w:p w14:paraId="33D66720">
      <w:pPr>
        <w:pStyle w:val="26"/>
        <w:spacing w:line="400" w:lineRule="exact"/>
        <w:rPr>
          <w:rFonts w:hint="eastAsia" w:hAnsi="宋体"/>
          <w:lang w:eastAsia="zh-CN"/>
        </w:rPr>
      </w:pPr>
      <w:r>
        <w:rPr>
          <w:rFonts w:hint="eastAsia" w:hAnsi="宋体"/>
          <w:lang w:eastAsia="zh-CN"/>
        </w:rPr>
        <w:t xml:space="preserve"> </w:t>
      </w:r>
      <w:r>
        <w:rPr>
          <w:rFonts w:hAnsi="宋体"/>
          <w:lang w:eastAsia="zh-CN"/>
        </w:rPr>
        <w:t xml:space="preserve">                                              合同编号</w:t>
      </w:r>
      <w:r>
        <w:rPr>
          <w:rFonts w:hint="eastAsia" w:hAnsi="宋体"/>
          <w:lang w:eastAsia="zh-CN"/>
        </w:rPr>
        <w:t>：</w:t>
      </w:r>
    </w:p>
    <w:p w14:paraId="6A669F19">
      <w:pPr>
        <w:pStyle w:val="26"/>
        <w:spacing w:line="400" w:lineRule="exact"/>
        <w:rPr>
          <w:rFonts w:hAnsi="宋体"/>
          <w:lang w:eastAsia="zh-CN"/>
        </w:rPr>
      </w:pPr>
      <w:r>
        <w:rPr>
          <w:rFonts w:hAnsi="宋体"/>
          <w:lang w:eastAsia="zh-CN"/>
        </w:rPr>
        <w:t>委托方（甲方）</w:t>
      </w:r>
      <w:r>
        <w:rPr>
          <w:rFonts w:hint="eastAsia" w:hAnsi="宋体"/>
          <w:lang w:eastAsia="zh-CN"/>
        </w:rPr>
        <w:t>：</w:t>
      </w:r>
      <w:r>
        <w:rPr>
          <w:rFonts w:hAnsi="宋体"/>
          <w:lang w:eastAsia="zh-CN"/>
        </w:rPr>
        <w:t xml:space="preserve"> 福建福海创石油化工有限公司</w:t>
      </w:r>
    </w:p>
    <w:p w14:paraId="7AB59741">
      <w:pPr>
        <w:pStyle w:val="26"/>
        <w:spacing w:line="400" w:lineRule="exact"/>
        <w:rPr>
          <w:rFonts w:hAnsi="宋体"/>
          <w:lang w:eastAsia="zh-CN"/>
        </w:rPr>
      </w:pPr>
      <w:r>
        <w:rPr>
          <w:rFonts w:hAnsi="宋体"/>
          <w:lang w:eastAsia="zh-CN"/>
        </w:rPr>
        <w:t>住  所  地：漳州市古雷经济开发区腾龙路</w:t>
      </w:r>
      <w:r>
        <w:rPr>
          <w:rFonts w:hint="eastAsia" w:hAnsi="宋体"/>
          <w:lang w:eastAsia="zh-CN"/>
        </w:rPr>
        <w:t>8</w:t>
      </w:r>
      <w:r>
        <w:rPr>
          <w:rFonts w:hAnsi="宋体"/>
          <w:lang w:eastAsia="zh-CN"/>
        </w:rPr>
        <w:t>4号</w:t>
      </w:r>
    </w:p>
    <w:p w14:paraId="22153B7D">
      <w:pPr>
        <w:pStyle w:val="26"/>
        <w:spacing w:line="400" w:lineRule="exact"/>
        <w:rPr>
          <w:rFonts w:hAnsi="宋体"/>
          <w:lang w:eastAsia="zh-CN"/>
        </w:rPr>
      </w:pPr>
      <w:r>
        <w:rPr>
          <w:rFonts w:hAnsi="宋体"/>
          <w:lang w:eastAsia="zh-CN"/>
        </w:rPr>
        <w:t>法定代表人</w:t>
      </w:r>
      <w:r>
        <w:rPr>
          <w:rFonts w:hint="eastAsia" w:hAnsi="宋体"/>
          <w:lang w:eastAsia="zh-CN"/>
        </w:rPr>
        <w:t>：</w:t>
      </w:r>
      <w:r>
        <w:rPr>
          <w:rFonts w:hAnsi="宋体"/>
          <w:lang w:eastAsia="zh-CN"/>
        </w:rPr>
        <w:t xml:space="preserve"> </w:t>
      </w:r>
    </w:p>
    <w:p w14:paraId="2213CB89">
      <w:pPr>
        <w:pStyle w:val="26"/>
        <w:spacing w:line="400" w:lineRule="exact"/>
        <w:rPr>
          <w:rFonts w:hAnsi="宋体"/>
          <w:lang w:eastAsia="zh-CN"/>
        </w:rPr>
      </w:pPr>
      <w:r>
        <w:rPr>
          <w:rFonts w:hAnsi="宋体"/>
          <w:lang w:eastAsia="zh-CN"/>
        </w:rPr>
        <w:t>项目联系人</w:t>
      </w:r>
      <w:r>
        <w:rPr>
          <w:rFonts w:hint="eastAsia" w:hAnsi="宋体"/>
          <w:lang w:eastAsia="zh-CN"/>
        </w:rPr>
        <w:t>：陈国强</w:t>
      </w:r>
    </w:p>
    <w:p w14:paraId="6049670B">
      <w:pPr>
        <w:pStyle w:val="26"/>
        <w:spacing w:line="400" w:lineRule="exact"/>
        <w:rPr>
          <w:rFonts w:hAnsi="宋体"/>
          <w:lang w:eastAsia="zh-CN"/>
        </w:rPr>
      </w:pPr>
      <w:r>
        <w:rPr>
          <w:rFonts w:hAnsi="宋体"/>
          <w:lang w:eastAsia="zh-CN"/>
        </w:rPr>
        <w:t>通讯地址</w:t>
      </w:r>
      <w:r>
        <w:rPr>
          <w:rFonts w:hint="eastAsia" w:hAnsi="宋体"/>
          <w:lang w:eastAsia="zh-CN"/>
        </w:rPr>
        <w:t>：漳州市古雷经济开发区腾龙路8</w:t>
      </w:r>
      <w:r>
        <w:rPr>
          <w:rFonts w:hAnsi="宋体"/>
          <w:lang w:eastAsia="zh-CN"/>
        </w:rPr>
        <w:t>4号</w:t>
      </w:r>
    </w:p>
    <w:p w14:paraId="146CF68E">
      <w:pPr>
        <w:pStyle w:val="26"/>
        <w:spacing w:line="400" w:lineRule="exact"/>
        <w:rPr>
          <w:rFonts w:hAnsi="宋体"/>
          <w:lang w:eastAsia="zh-CN"/>
        </w:rPr>
      </w:pPr>
      <w:r>
        <w:rPr>
          <w:rFonts w:hAnsi="宋体"/>
          <w:lang w:eastAsia="zh-CN"/>
        </w:rPr>
        <w:t>电    话</w:t>
      </w:r>
      <w:r>
        <w:rPr>
          <w:rFonts w:hint="eastAsia" w:hAnsi="宋体"/>
          <w:lang w:eastAsia="zh-CN"/>
        </w:rPr>
        <w:t>：</w:t>
      </w:r>
      <w:r>
        <w:rPr>
          <w:rFonts w:hAnsi="宋体"/>
          <w:lang w:eastAsia="zh-CN"/>
        </w:rPr>
        <w:t>15880311796 </w:t>
      </w:r>
    </w:p>
    <w:p w14:paraId="0DC0E3C5">
      <w:pPr>
        <w:pStyle w:val="26"/>
        <w:spacing w:line="400" w:lineRule="exact"/>
        <w:rPr>
          <w:rFonts w:hAnsi="宋体"/>
          <w:lang w:eastAsia="zh-CN"/>
        </w:rPr>
      </w:pPr>
      <w:r>
        <w:rPr>
          <w:rFonts w:hAnsi="宋体"/>
          <w:lang w:eastAsia="zh-CN"/>
        </w:rPr>
        <w:t>传</w:t>
      </w:r>
      <w:r>
        <w:rPr>
          <w:rFonts w:hint="eastAsia" w:hAnsi="宋体"/>
          <w:lang w:eastAsia="zh-CN"/>
        </w:rPr>
        <w:t xml:space="preserve">  </w:t>
      </w:r>
      <w:r>
        <w:rPr>
          <w:rFonts w:hAnsi="宋体"/>
          <w:lang w:eastAsia="zh-CN"/>
        </w:rPr>
        <w:t xml:space="preserve">  真</w:t>
      </w:r>
      <w:r>
        <w:rPr>
          <w:rFonts w:hint="eastAsia" w:hAnsi="宋体"/>
          <w:lang w:eastAsia="zh-CN"/>
        </w:rPr>
        <w:t>：/</w:t>
      </w:r>
    </w:p>
    <w:p w14:paraId="09122B0D">
      <w:pPr>
        <w:pStyle w:val="26"/>
        <w:spacing w:line="400" w:lineRule="exact"/>
        <w:rPr>
          <w:rFonts w:hAnsi="宋体"/>
          <w:lang w:eastAsia="zh-CN"/>
        </w:rPr>
      </w:pPr>
      <w:r>
        <w:rPr>
          <w:rFonts w:hAnsi="宋体"/>
          <w:lang w:eastAsia="zh-CN"/>
        </w:rPr>
        <w:t>电子信箱</w:t>
      </w:r>
      <w:r>
        <w:rPr>
          <w:rFonts w:hint="eastAsia" w:hAnsi="宋体"/>
          <w:lang w:eastAsia="zh-CN"/>
        </w:rPr>
        <w:t>：chengq</w:t>
      </w:r>
      <w:r>
        <w:rPr>
          <w:rFonts w:hAnsi="宋体"/>
          <w:lang w:eastAsia="zh-CN"/>
        </w:rPr>
        <w:t>@fhcpec.com.cn  </w:t>
      </w:r>
    </w:p>
    <w:p w14:paraId="5194753A">
      <w:pPr>
        <w:pStyle w:val="26"/>
        <w:spacing w:line="400" w:lineRule="exact"/>
        <w:rPr>
          <w:rFonts w:hAnsi="宋体"/>
          <w:lang w:eastAsia="zh-CN"/>
        </w:rPr>
      </w:pPr>
    </w:p>
    <w:p w14:paraId="6A38CA0B">
      <w:pPr>
        <w:pStyle w:val="26"/>
        <w:spacing w:line="400" w:lineRule="exact"/>
        <w:rPr>
          <w:rFonts w:hAnsi="宋体"/>
          <w:lang w:eastAsia="zh-CN"/>
        </w:rPr>
      </w:pPr>
      <w:r>
        <w:rPr>
          <w:rFonts w:hAnsi="宋体"/>
          <w:lang w:eastAsia="zh-CN"/>
        </w:rPr>
        <w:t>受托方（乙方）</w:t>
      </w:r>
      <w:r>
        <w:rPr>
          <w:rFonts w:hint="eastAsia" w:hAnsi="宋体"/>
          <w:lang w:eastAsia="zh-CN"/>
        </w:rPr>
        <w:t>：</w:t>
      </w:r>
      <w:r>
        <w:rPr>
          <w:rFonts w:hAnsi="宋体"/>
          <w:lang w:eastAsia="zh-CN"/>
        </w:rPr>
        <w:t xml:space="preserve"> </w:t>
      </w:r>
    </w:p>
    <w:p w14:paraId="7AE6D71E">
      <w:pPr>
        <w:pStyle w:val="26"/>
        <w:spacing w:line="400" w:lineRule="exact"/>
        <w:rPr>
          <w:rFonts w:hAnsi="宋体"/>
          <w:lang w:eastAsia="zh-CN"/>
        </w:rPr>
      </w:pPr>
      <w:r>
        <w:rPr>
          <w:rFonts w:hAnsi="宋体"/>
          <w:lang w:eastAsia="zh-CN"/>
        </w:rPr>
        <w:t>住  所  地</w:t>
      </w:r>
      <w:r>
        <w:rPr>
          <w:rFonts w:hint="eastAsia" w:hAnsi="宋体"/>
          <w:lang w:eastAsia="zh-CN"/>
        </w:rPr>
        <w:t>：</w:t>
      </w:r>
    </w:p>
    <w:p w14:paraId="3917197A">
      <w:pPr>
        <w:pStyle w:val="26"/>
        <w:spacing w:line="400" w:lineRule="exact"/>
        <w:rPr>
          <w:rFonts w:hAnsi="宋体"/>
          <w:lang w:eastAsia="zh-CN"/>
        </w:rPr>
      </w:pPr>
      <w:r>
        <w:rPr>
          <w:rFonts w:hAnsi="宋体"/>
          <w:lang w:eastAsia="zh-CN"/>
        </w:rPr>
        <w:t>法定代表人</w:t>
      </w:r>
      <w:r>
        <w:rPr>
          <w:rFonts w:hint="eastAsia" w:hAnsi="宋体"/>
          <w:lang w:eastAsia="zh-CN"/>
        </w:rPr>
        <w:t>：</w:t>
      </w:r>
    </w:p>
    <w:p w14:paraId="18267582">
      <w:pPr>
        <w:pStyle w:val="26"/>
        <w:spacing w:line="400" w:lineRule="exact"/>
        <w:rPr>
          <w:rFonts w:hAnsi="宋体"/>
          <w:lang w:eastAsia="zh-CN"/>
        </w:rPr>
      </w:pPr>
      <w:r>
        <w:rPr>
          <w:rFonts w:hint="eastAsia" w:hAnsi="宋体"/>
          <w:lang w:eastAsia="zh-CN"/>
        </w:rPr>
        <w:t>项目联系人:</w:t>
      </w:r>
    </w:p>
    <w:p w14:paraId="5FBDDC20">
      <w:pPr>
        <w:pStyle w:val="26"/>
        <w:spacing w:line="400" w:lineRule="exact"/>
        <w:rPr>
          <w:rFonts w:hAnsi="宋体"/>
          <w:lang w:eastAsia="zh-CN"/>
        </w:rPr>
      </w:pPr>
      <w:r>
        <w:rPr>
          <w:rFonts w:hAnsi="宋体"/>
          <w:lang w:eastAsia="zh-CN"/>
        </w:rPr>
        <w:t>通讯地址</w:t>
      </w:r>
      <w:r>
        <w:rPr>
          <w:rFonts w:hint="eastAsia" w:hAnsi="宋体"/>
          <w:lang w:eastAsia="zh-CN"/>
        </w:rPr>
        <w:t>：</w:t>
      </w:r>
      <w:r>
        <w:rPr>
          <w:rFonts w:hAnsi="宋体"/>
          <w:lang w:eastAsia="zh-CN"/>
        </w:rPr>
        <w:t xml:space="preserve"> </w:t>
      </w:r>
    </w:p>
    <w:p w14:paraId="408765DC">
      <w:pPr>
        <w:pStyle w:val="26"/>
        <w:spacing w:line="400" w:lineRule="exact"/>
        <w:rPr>
          <w:rFonts w:hAnsi="宋体"/>
          <w:lang w:eastAsia="zh-CN"/>
        </w:rPr>
      </w:pPr>
      <w:r>
        <w:rPr>
          <w:rFonts w:hAnsi="宋体"/>
          <w:lang w:eastAsia="zh-CN"/>
        </w:rPr>
        <w:t>电    话</w:t>
      </w:r>
      <w:r>
        <w:rPr>
          <w:rFonts w:hint="eastAsia" w:hAnsi="宋体"/>
          <w:lang w:eastAsia="zh-CN"/>
        </w:rPr>
        <w:t>：</w:t>
      </w:r>
    </w:p>
    <w:p w14:paraId="3485E12B">
      <w:pPr>
        <w:pStyle w:val="26"/>
        <w:spacing w:line="400" w:lineRule="exact"/>
        <w:rPr>
          <w:rFonts w:hAnsi="宋体"/>
          <w:lang w:eastAsia="zh-CN"/>
        </w:rPr>
      </w:pPr>
      <w:r>
        <w:rPr>
          <w:rFonts w:hAnsi="宋体"/>
          <w:lang w:eastAsia="zh-CN"/>
        </w:rPr>
        <w:t>传    真：</w:t>
      </w:r>
    </w:p>
    <w:p w14:paraId="49AAFE7A">
      <w:pPr>
        <w:pStyle w:val="26"/>
        <w:spacing w:line="400" w:lineRule="exact"/>
        <w:rPr>
          <w:rFonts w:hAnsi="宋体"/>
          <w:lang w:eastAsia="zh-CN"/>
        </w:rPr>
      </w:pPr>
      <w:r>
        <w:rPr>
          <w:rFonts w:hAnsi="宋体"/>
          <w:lang w:eastAsia="zh-CN"/>
        </w:rPr>
        <w:t>电子信箱</w:t>
      </w:r>
      <w:r>
        <w:rPr>
          <w:rFonts w:hint="eastAsia" w:hAnsi="宋体"/>
          <w:lang w:eastAsia="zh-CN"/>
        </w:rPr>
        <w:t>：</w:t>
      </w:r>
    </w:p>
    <w:p w14:paraId="699E7EB1">
      <w:pPr>
        <w:pStyle w:val="26"/>
        <w:spacing w:line="400" w:lineRule="exact"/>
        <w:rPr>
          <w:rFonts w:hAnsi="宋体"/>
          <w:lang w:eastAsia="zh-CN"/>
        </w:rPr>
      </w:pPr>
      <w:r>
        <w:rPr>
          <w:rFonts w:hint="eastAsia" w:hAnsi="宋体"/>
          <w:lang w:eastAsia="zh-CN"/>
        </w:rPr>
        <w:t xml:space="preserve">    </w:t>
      </w:r>
    </w:p>
    <w:p w14:paraId="6FCAD958">
      <w:pPr>
        <w:pStyle w:val="21"/>
        <w:spacing w:line="360" w:lineRule="auto"/>
        <w:ind w:right="121" w:firstLine="480"/>
        <w:jc w:val="both"/>
        <w:rPr>
          <w:bCs/>
          <w:color w:val="000000" w:themeColor="text1"/>
          <w:sz w:val="22"/>
          <w:szCs w:val="22"/>
          <w:u w:val="single"/>
          <w:lang w:eastAsia="zh-CN"/>
        </w:rPr>
      </w:pPr>
      <w:r>
        <w:rPr>
          <w:rFonts w:hint="eastAsia"/>
          <w:sz w:val="22"/>
          <w:szCs w:val="22"/>
          <w:lang w:eastAsia="zh-CN"/>
        </w:rPr>
        <w:t>本合同由甲方委托乙方就福建福海创石油化工有限公司改扩建项目HSE评审相关费用第三方咨询服务</w:t>
      </w:r>
      <w:r>
        <w:rPr>
          <w:rFonts w:hint="eastAsia"/>
          <w:sz w:val="22"/>
          <w:szCs w:val="22"/>
          <w:lang w:val="en-US" w:eastAsia="zh-CN"/>
        </w:rPr>
        <w:t>签订</w:t>
      </w:r>
      <w:r>
        <w:rPr>
          <w:rFonts w:hint="eastAsia"/>
          <w:sz w:val="22"/>
          <w:szCs w:val="22"/>
          <w:lang w:eastAsia="zh-CN"/>
        </w:rPr>
        <w:t>框架协议，并支付技术服务费用。双方经过平等协商，在真实、充分地表达各自意愿的基础上，根据《中华人民共和国民法典》的规定，达成如下协议，并由双方共同恪守。</w:t>
      </w:r>
    </w:p>
    <w:p w14:paraId="762F99D4">
      <w:pPr>
        <w:pStyle w:val="26"/>
        <w:spacing w:line="400" w:lineRule="exact"/>
        <w:rPr>
          <w:rFonts w:hAnsi="宋体"/>
          <w:lang w:eastAsia="zh-CN"/>
        </w:rPr>
      </w:pPr>
      <w:r>
        <w:rPr>
          <w:rFonts w:hint="eastAsia" w:hAnsi="宋体"/>
          <w:lang w:eastAsia="zh-CN"/>
        </w:rPr>
        <w:t xml:space="preserve">    第一条　乙方进行技术咨询的内容、要求、方式：</w:t>
      </w:r>
    </w:p>
    <w:p w14:paraId="11F64DD0">
      <w:pPr>
        <w:tabs>
          <w:tab w:val="left" w:pos="709"/>
        </w:tabs>
        <w:spacing w:line="360" w:lineRule="auto"/>
        <w:ind w:firstLine="440" w:firstLineChars="200"/>
        <w:rPr>
          <w:sz w:val="24"/>
          <w:szCs w:val="24"/>
          <w:lang w:eastAsia="zh-CN"/>
        </w:rPr>
      </w:pPr>
      <w:r>
        <w:rPr>
          <w:rFonts w:hint="eastAsia"/>
          <w:lang w:eastAsia="zh-CN"/>
        </w:rPr>
        <w:t>1.技术服务及咨询内容：</w:t>
      </w:r>
      <w:r>
        <w:rPr>
          <w:rFonts w:hint="eastAsia" w:ascii="宋体" w:hAnsi="宋体" w:eastAsia="宋体" w:cs="Courier New"/>
          <w:sz w:val="22"/>
          <w:szCs w:val="21"/>
          <w:u w:val="single"/>
          <w:lang w:val="en-US" w:eastAsia="zh-CN" w:bidi="ar-SA"/>
        </w:rPr>
        <w:t>为解决在项目建设过程中HSE相关评审会中服务咨询费用，规范专家服务相关费用，委托第三方服务单位采用框架协议模式承担此类评审技术服务。此类评审会议，如安全设计审查、职业病防治设施设计审查、消防设计审查、消防验收、应急预案评审等</w:t>
      </w:r>
      <w:r>
        <w:rPr>
          <w:rFonts w:hint="eastAsia" w:cs="Courier New"/>
          <w:sz w:val="22"/>
          <w:szCs w:val="21"/>
          <w:u w:val="single"/>
          <w:lang w:val="en-US" w:eastAsia="zh-CN" w:bidi="ar-SA"/>
        </w:rPr>
        <w:t>。</w:t>
      </w:r>
    </w:p>
    <w:p w14:paraId="7D6EB3C1">
      <w:pPr>
        <w:pStyle w:val="26"/>
        <w:spacing w:line="400" w:lineRule="exact"/>
        <w:rPr>
          <w:rFonts w:hAnsi="宋体"/>
          <w:lang w:eastAsia="zh-CN"/>
        </w:rPr>
      </w:pPr>
      <w:r>
        <w:rPr>
          <w:rFonts w:hint="eastAsia" w:hAnsi="宋体"/>
          <w:lang w:eastAsia="zh-CN"/>
        </w:rPr>
        <w:t xml:space="preserve">    2.技术服务及咨询要求：</w:t>
      </w:r>
      <w:r>
        <w:rPr>
          <w:rFonts w:hint="eastAsia" w:hAnsi="宋体"/>
          <w:u w:val="single"/>
          <w:lang w:eastAsia="zh-CN"/>
        </w:rPr>
        <w:t xml:space="preserve">     满足甲方评审会时间节点要求   </w:t>
      </w:r>
    </w:p>
    <w:p w14:paraId="74B39FA0">
      <w:pPr>
        <w:pStyle w:val="26"/>
        <w:spacing w:line="400" w:lineRule="exact"/>
        <w:rPr>
          <w:rFonts w:hAnsi="宋体"/>
          <w:lang w:eastAsia="zh-CN"/>
        </w:rPr>
      </w:pPr>
      <w:r>
        <w:rPr>
          <w:rFonts w:hint="eastAsia" w:hAnsi="宋体"/>
          <w:lang w:eastAsia="zh-CN"/>
        </w:rPr>
        <w:t xml:space="preserve">    第二条 乙方按照下列要求进行本合同项目的技术咨询工作：</w:t>
      </w:r>
    </w:p>
    <w:p w14:paraId="190712A7">
      <w:pPr>
        <w:pStyle w:val="26"/>
        <w:spacing w:line="400" w:lineRule="exact"/>
        <w:rPr>
          <w:rFonts w:hAnsi="宋体"/>
          <w:lang w:eastAsia="zh-CN"/>
        </w:rPr>
      </w:pPr>
      <w:r>
        <w:rPr>
          <w:rFonts w:hint="eastAsia" w:hAnsi="宋体"/>
          <w:lang w:eastAsia="zh-CN"/>
        </w:rPr>
        <w:t xml:space="preserve">    1.技术服务及咨询地点：</w:t>
      </w:r>
      <w:r>
        <w:rPr>
          <w:rFonts w:hint="eastAsia" w:hAnsi="宋体"/>
          <w:u w:val="single"/>
          <w:lang w:eastAsia="zh-CN"/>
        </w:rPr>
        <w:t xml:space="preserve">     甲方确定的评审会议地                  </w:t>
      </w:r>
    </w:p>
    <w:p w14:paraId="4F53B9AD">
      <w:pPr>
        <w:pStyle w:val="26"/>
        <w:spacing w:line="400" w:lineRule="exact"/>
        <w:rPr>
          <w:rFonts w:hAnsi="宋体"/>
          <w:lang w:eastAsia="zh-CN"/>
        </w:rPr>
      </w:pPr>
      <w:r>
        <w:rPr>
          <w:rFonts w:hint="eastAsia" w:hAnsi="宋体"/>
          <w:lang w:eastAsia="zh-CN"/>
        </w:rPr>
        <w:t xml:space="preserve">    2.技术服务及咨询期限：</w:t>
      </w:r>
      <w:r>
        <w:rPr>
          <w:rFonts w:hint="eastAsia" w:hAnsi="宋体"/>
          <w:u w:val="single"/>
          <w:lang w:eastAsia="zh-CN"/>
        </w:rPr>
        <w:t xml:space="preserve">    </w:t>
      </w:r>
      <w:r>
        <w:rPr>
          <w:rFonts w:hint="eastAsia" w:hAnsi="宋体"/>
          <w:u w:val="single"/>
          <w:lang w:val="en-US" w:eastAsia="zh-CN"/>
        </w:rPr>
        <w:t>合同签订</w:t>
      </w:r>
      <w:r>
        <w:rPr>
          <w:rFonts w:hAnsi="宋体"/>
          <w:u w:val="single"/>
          <w:lang w:eastAsia="zh-CN"/>
        </w:rPr>
        <w:t>至</w:t>
      </w:r>
      <w:r>
        <w:rPr>
          <w:rFonts w:hint="eastAsia" w:hAnsi="宋体"/>
          <w:u w:val="single"/>
          <w:lang w:eastAsia="zh-CN"/>
        </w:rPr>
        <w:t>甲方评审会</w:t>
      </w:r>
      <w:r>
        <w:rPr>
          <w:rFonts w:hAnsi="宋体"/>
          <w:u w:val="single"/>
          <w:lang w:eastAsia="zh-CN"/>
        </w:rPr>
        <w:t>结束</w:t>
      </w:r>
      <w:r>
        <w:rPr>
          <w:rFonts w:hint="eastAsia" w:hAnsi="宋体"/>
          <w:u w:val="single"/>
          <w:lang w:eastAsia="zh-CN"/>
        </w:rPr>
        <w:t xml:space="preserve">          </w:t>
      </w:r>
    </w:p>
    <w:p w14:paraId="59815715">
      <w:pPr>
        <w:pStyle w:val="26"/>
        <w:spacing w:line="400" w:lineRule="exact"/>
        <w:rPr>
          <w:rFonts w:hAnsi="宋体"/>
          <w:lang w:eastAsia="zh-CN"/>
        </w:rPr>
      </w:pPr>
      <w:r>
        <w:rPr>
          <w:rFonts w:hint="eastAsia" w:hAnsi="宋体"/>
          <w:lang w:eastAsia="zh-CN"/>
        </w:rPr>
        <w:t xml:space="preserve">    3.技术服务及咨询进度：</w:t>
      </w:r>
      <w:r>
        <w:rPr>
          <w:rFonts w:hint="eastAsia" w:hAnsi="宋体"/>
          <w:u w:val="single"/>
          <w:lang w:eastAsia="zh-CN"/>
        </w:rPr>
        <w:t xml:space="preserve">     满足甲方评审会时间节点要求                  </w:t>
      </w:r>
    </w:p>
    <w:p w14:paraId="4B94C162">
      <w:pPr>
        <w:pStyle w:val="26"/>
        <w:spacing w:line="400" w:lineRule="exact"/>
        <w:rPr>
          <w:rFonts w:hAnsi="宋体"/>
          <w:lang w:eastAsia="zh-CN"/>
        </w:rPr>
      </w:pPr>
      <w:r>
        <w:rPr>
          <w:rFonts w:hint="eastAsia" w:hAnsi="宋体"/>
          <w:lang w:eastAsia="zh-CN"/>
        </w:rPr>
        <w:t xml:space="preserve">    4.技术服务及咨询质量要求：</w:t>
      </w:r>
      <w:r>
        <w:rPr>
          <w:rFonts w:hint="eastAsia" w:hAnsi="宋体"/>
          <w:u w:val="single"/>
          <w:lang w:eastAsia="zh-CN"/>
        </w:rPr>
        <w:t xml:space="preserve">      满足甲方评审会时间节点要求             </w:t>
      </w:r>
    </w:p>
    <w:p w14:paraId="4F81B4A5">
      <w:pPr>
        <w:pStyle w:val="26"/>
        <w:spacing w:line="400" w:lineRule="exact"/>
        <w:ind w:firstLine="440" w:firstLineChars="200"/>
        <w:rPr>
          <w:rFonts w:hAnsi="宋体"/>
          <w:lang w:eastAsia="zh-CN"/>
        </w:rPr>
      </w:pPr>
      <w:r>
        <w:rPr>
          <w:rFonts w:hint="eastAsia" w:hAnsi="宋体"/>
          <w:lang w:eastAsia="zh-CN"/>
        </w:rPr>
        <w:t>5.技术服务及咨询质量期限要求：</w:t>
      </w:r>
      <w:r>
        <w:rPr>
          <w:rFonts w:hint="eastAsia" w:hAnsi="宋体"/>
          <w:u w:val="single"/>
          <w:lang w:eastAsia="zh-CN"/>
        </w:rPr>
        <w:t xml:space="preserve">     满足甲方评审会时间节点要求       </w:t>
      </w:r>
    </w:p>
    <w:p w14:paraId="6DB66722">
      <w:pPr>
        <w:pStyle w:val="26"/>
        <w:spacing w:line="400" w:lineRule="exact"/>
        <w:ind w:firstLine="440" w:firstLineChars="200"/>
        <w:rPr>
          <w:rFonts w:hAnsi="宋体"/>
          <w:lang w:eastAsia="zh-CN"/>
        </w:rPr>
      </w:pPr>
      <w:r>
        <w:rPr>
          <w:rFonts w:hint="eastAsia" w:hAnsi="宋体"/>
          <w:lang w:eastAsia="zh-CN"/>
        </w:rPr>
        <w:t>第三条 为保证乙方有效进行技术咨询工作，甲方应当向乙方提供下列协作事项：无</w:t>
      </w:r>
    </w:p>
    <w:p w14:paraId="563A3F3E">
      <w:pPr>
        <w:pStyle w:val="26"/>
        <w:spacing w:line="400" w:lineRule="exact"/>
        <w:ind w:firstLine="440" w:firstLineChars="200"/>
        <w:rPr>
          <w:rFonts w:hAnsi="宋体"/>
          <w:lang w:eastAsia="zh-CN"/>
        </w:rPr>
      </w:pPr>
      <w:r>
        <w:rPr>
          <w:rFonts w:hint="eastAsia" w:hAnsi="宋体"/>
          <w:lang w:eastAsia="zh-CN"/>
        </w:rPr>
        <w:t>第四条 甲方向乙方支付技术服务及咨询报酬及支付方式为：</w:t>
      </w:r>
    </w:p>
    <w:p w14:paraId="43C0E0AA">
      <w:pPr>
        <w:pStyle w:val="26"/>
        <w:spacing w:line="400" w:lineRule="exact"/>
        <w:ind w:left="220" w:leftChars="100" w:firstLine="220" w:firstLineChars="100"/>
        <w:rPr>
          <w:rFonts w:hint="eastAsia" w:hAnsi="宋体"/>
          <w:lang w:eastAsia="zh-CN"/>
        </w:rPr>
      </w:pPr>
      <w:r>
        <w:rPr>
          <w:rFonts w:hint="eastAsia" w:hAnsi="宋体"/>
          <w:lang w:eastAsia="zh-CN"/>
        </w:rPr>
        <w:t>1. 技术服务及咨询总费用</w:t>
      </w:r>
      <w:r>
        <w:rPr>
          <w:rFonts w:hint="eastAsia" w:hAnsi="宋体"/>
          <w:lang w:val="en-US" w:eastAsia="zh-CN"/>
        </w:rPr>
        <w:t>暂定人民币：</w:t>
      </w:r>
      <w:r>
        <w:rPr>
          <w:rFonts w:hint="eastAsia" w:hAnsi="宋体"/>
          <w:u w:val="single"/>
          <w:lang w:val="en-US" w:eastAsia="zh-CN"/>
        </w:rPr>
        <w:t xml:space="preserve">      </w:t>
      </w:r>
      <w:r>
        <w:rPr>
          <w:rFonts w:hAnsi="宋体"/>
          <w:lang w:eastAsia="zh-CN"/>
        </w:rPr>
        <w:t>元</w:t>
      </w:r>
      <w:r>
        <w:rPr>
          <w:rFonts w:hint="eastAsia" w:hAnsi="宋体"/>
          <w:lang w:eastAsia="zh-CN"/>
        </w:rPr>
        <w:t>（</w:t>
      </w:r>
      <w:r>
        <w:rPr>
          <w:rFonts w:hint="eastAsia" w:hAnsi="宋体"/>
          <w:lang w:val="en-US" w:eastAsia="zh-CN"/>
        </w:rPr>
        <w:t>含  增值税</w:t>
      </w:r>
      <w:r>
        <w:rPr>
          <w:rFonts w:hint="eastAsia" w:hAnsi="宋体"/>
          <w:lang w:eastAsia="zh-CN"/>
        </w:rPr>
        <w:t>），</w:t>
      </w:r>
      <w:r>
        <w:rPr>
          <w:rFonts w:hint="eastAsia" w:hAnsi="宋体"/>
          <w:lang w:val="en-US" w:eastAsia="zh-CN"/>
        </w:rPr>
        <w:t>不含税金额为：元</w:t>
      </w:r>
      <w:r>
        <w:rPr>
          <w:rFonts w:hint="eastAsia" w:hAnsi="宋体"/>
          <w:lang w:eastAsia="zh-CN"/>
        </w:rPr>
        <w:t>，最终结算方式如下</w:t>
      </w:r>
    </w:p>
    <w:tbl>
      <w:tblPr>
        <w:tblStyle w:val="47"/>
        <w:tblW w:w="85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1"/>
        <w:gridCol w:w="2018"/>
        <w:gridCol w:w="1623"/>
        <w:gridCol w:w="4091"/>
      </w:tblGrid>
      <w:tr w14:paraId="6B02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285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2DD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细目</w:t>
            </w:r>
          </w:p>
        </w:tc>
        <w:tc>
          <w:tcPr>
            <w:tcW w:w="162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934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8A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8520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841" w:type="dxa"/>
            <w:tcBorders>
              <w:top w:val="nil"/>
              <w:left w:val="single" w:color="000000" w:sz="8" w:space="0"/>
              <w:bottom w:val="single" w:color="000000" w:sz="8" w:space="0"/>
              <w:right w:val="single" w:color="000000" w:sz="8" w:space="0"/>
            </w:tcBorders>
            <w:shd w:val="clear" w:color="auto" w:fill="FFFFFF"/>
            <w:vAlign w:val="center"/>
          </w:tcPr>
          <w:p w14:paraId="50BFF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8" w:type="dxa"/>
            <w:tcBorders>
              <w:top w:val="nil"/>
              <w:left w:val="single" w:color="000000" w:sz="8" w:space="0"/>
              <w:bottom w:val="single" w:color="000000" w:sz="8" w:space="0"/>
              <w:right w:val="single" w:color="000000" w:sz="8" w:space="0"/>
            </w:tcBorders>
            <w:shd w:val="clear" w:color="auto" w:fill="FFFFFF"/>
            <w:vAlign w:val="center"/>
          </w:tcPr>
          <w:p w14:paraId="088BA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外请专家费用</w:t>
            </w:r>
          </w:p>
        </w:tc>
        <w:tc>
          <w:tcPr>
            <w:tcW w:w="1623" w:type="dxa"/>
            <w:tcBorders>
              <w:top w:val="nil"/>
              <w:left w:val="single" w:color="000000" w:sz="8" w:space="0"/>
              <w:bottom w:val="single" w:color="000000" w:sz="8" w:space="0"/>
              <w:right w:val="single" w:color="000000" w:sz="8" w:space="0"/>
            </w:tcBorders>
            <w:shd w:val="clear" w:color="auto" w:fill="FFFFFF"/>
            <w:vAlign w:val="center"/>
          </w:tcPr>
          <w:p w14:paraId="43ED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4091" w:type="dxa"/>
            <w:tcBorders>
              <w:top w:val="nil"/>
              <w:left w:val="single" w:color="000000" w:sz="8" w:space="0"/>
              <w:bottom w:val="single" w:color="000000" w:sz="8" w:space="0"/>
              <w:right w:val="single" w:color="000000" w:sz="8" w:space="0"/>
            </w:tcBorders>
            <w:shd w:val="clear" w:color="auto" w:fill="FFFFFF"/>
            <w:vAlign w:val="center"/>
          </w:tcPr>
          <w:p w14:paraId="0FDA6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暂估，据实结算</w:t>
            </w:r>
            <w:r>
              <w:rPr>
                <w:rFonts w:hint="eastAsia" w:cs="宋体"/>
                <w:i w:val="0"/>
                <w:iCs w:val="0"/>
                <w:color w:val="000000"/>
                <w:kern w:val="0"/>
                <w:sz w:val="22"/>
                <w:szCs w:val="22"/>
                <w:u w:val="none"/>
                <w:lang w:val="en-US" w:eastAsia="zh-CN" w:bidi="ar"/>
              </w:rPr>
              <w:t>（按1.5万/场预估）</w:t>
            </w:r>
          </w:p>
        </w:tc>
      </w:tr>
      <w:tr w14:paraId="65716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1" w:type="dxa"/>
            <w:tcBorders>
              <w:top w:val="nil"/>
              <w:left w:val="single" w:color="000000" w:sz="8" w:space="0"/>
              <w:bottom w:val="single" w:color="000000" w:sz="8" w:space="0"/>
              <w:right w:val="single" w:color="000000" w:sz="8" w:space="0"/>
            </w:tcBorders>
            <w:shd w:val="clear" w:color="auto" w:fill="FFFFFF"/>
            <w:vAlign w:val="center"/>
          </w:tcPr>
          <w:p w14:paraId="278E0B2C">
            <w:pPr>
              <w:keepNext w:val="0"/>
              <w:keepLines w:val="0"/>
              <w:widowControl/>
              <w:suppressLineNumbers w:val="0"/>
              <w:jc w:val="center"/>
              <w:textAlignment w:val="center"/>
              <w:rPr>
                <w:rFonts w:hint="eastAsia"/>
                <w:sz w:val="22"/>
                <w:szCs w:val="22"/>
              </w:rPr>
            </w:pPr>
            <w:r>
              <w:rPr>
                <w:rFonts w:hint="eastAsia" w:cs="宋体"/>
                <w:i w:val="0"/>
                <w:iCs w:val="0"/>
                <w:color w:val="000000"/>
                <w:kern w:val="0"/>
                <w:sz w:val="22"/>
                <w:szCs w:val="22"/>
                <w:u w:val="none"/>
                <w:lang w:val="en-US" w:eastAsia="zh-CN" w:bidi="ar"/>
              </w:rPr>
              <w:t>2</w:t>
            </w:r>
          </w:p>
        </w:tc>
        <w:tc>
          <w:tcPr>
            <w:tcW w:w="2018" w:type="dxa"/>
            <w:tcBorders>
              <w:top w:val="nil"/>
              <w:left w:val="single" w:color="000000" w:sz="8" w:space="0"/>
              <w:bottom w:val="single" w:color="000000" w:sz="8" w:space="0"/>
              <w:right w:val="single" w:color="000000" w:sz="8" w:space="0"/>
            </w:tcBorders>
            <w:shd w:val="clear" w:color="auto" w:fill="FFFFFF"/>
            <w:vAlign w:val="center"/>
          </w:tcPr>
          <w:p w14:paraId="208AB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1623" w:type="dxa"/>
            <w:tcBorders>
              <w:top w:val="nil"/>
              <w:left w:val="single" w:color="000000" w:sz="8" w:space="0"/>
              <w:bottom w:val="single" w:color="000000" w:sz="8" w:space="0"/>
              <w:right w:val="single" w:color="000000" w:sz="8" w:space="0"/>
            </w:tcBorders>
            <w:shd w:val="clear" w:color="auto" w:fill="FFFFFF"/>
            <w:vAlign w:val="center"/>
          </w:tcPr>
          <w:p w14:paraId="02F64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1" w:type="dxa"/>
            <w:tcBorders>
              <w:top w:val="nil"/>
              <w:left w:val="single" w:color="000000" w:sz="8" w:space="0"/>
              <w:bottom w:val="single" w:color="000000" w:sz="8" w:space="0"/>
              <w:right w:val="single" w:color="000000" w:sz="8" w:space="0"/>
            </w:tcBorders>
            <w:shd w:val="clear" w:color="auto" w:fill="FFFFFF"/>
            <w:vAlign w:val="center"/>
          </w:tcPr>
          <w:p w14:paraId="4A45825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序号1×</w:t>
            </w:r>
            <w:r>
              <w:rPr>
                <w:rFonts w:hint="eastAsia" w:cs="宋体"/>
                <w:i w:val="0"/>
                <w:iCs w:val="0"/>
                <w:color w:val="000000"/>
                <w:sz w:val="22"/>
                <w:szCs w:val="22"/>
                <w:u w:val="single"/>
                <w:lang w:val="en-US" w:eastAsia="zh-CN"/>
              </w:rPr>
              <w:t xml:space="preserve">  </w:t>
            </w:r>
            <w:r>
              <w:rPr>
                <w:rFonts w:hint="eastAsia" w:cs="宋体"/>
                <w:i w:val="0"/>
                <w:iCs w:val="0"/>
                <w:color w:val="000000"/>
                <w:sz w:val="22"/>
                <w:szCs w:val="22"/>
                <w:u w:val="none"/>
                <w:lang w:val="en-US" w:eastAsia="zh-CN"/>
              </w:rPr>
              <w:t>%</w:t>
            </w:r>
            <w:r>
              <w:rPr>
                <w:rFonts w:hint="eastAsia" w:ascii="宋体" w:hAnsi="宋体" w:eastAsia="宋体" w:cs="宋体"/>
                <w:i w:val="0"/>
                <w:iCs w:val="0"/>
                <w:color w:val="000000"/>
                <w:kern w:val="0"/>
                <w:sz w:val="22"/>
                <w:szCs w:val="22"/>
                <w:u w:val="none"/>
                <w:lang w:val="en-US" w:eastAsia="zh-CN" w:bidi="ar"/>
              </w:rPr>
              <w:t>，根据序号1的具体费用相应调整</w:t>
            </w:r>
          </w:p>
        </w:tc>
      </w:tr>
      <w:tr w14:paraId="1070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 w:type="dxa"/>
            <w:tcBorders>
              <w:top w:val="nil"/>
              <w:left w:val="single" w:color="000000" w:sz="8" w:space="0"/>
              <w:bottom w:val="single" w:color="000000" w:sz="8" w:space="0"/>
              <w:right w:val="single" w:color="000000" w:sz="8" w:space="0"/>
            </w:tcBorders>
            <w:shd w:val="clear" w:color="auto" w:fill="FFFFFF"/>
            <w:vAlign w:val="center"/>
          </w:tcPr>
          <w:p w14:paraId="39DAAD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w:t>
            </w:r>
          </w:p>
        </w:tc>
        <w:tc>
          <w:tcPr>
            <w:tcW w:w="2018" w:type="dxa"/>
            <w:tcBorders>
              <w:top w:val="nil"/>
              <w:left w:val="single" w:color="000000" w:sz="8" w:space="0"/>
              <w:bottom w:val="single" w:color="000000" w:sz="8" w:space="0"/>
              <w:right w:val="single" w:color="000000" w:sz="8" w:space="0"/>
            </w:tcBorders>
            <w:shd w:val="clear" w:color="auto" w:fill="FFFFFF"/>
            <w:vAlign w:val="center"/>
          </w:tcPr>
          <w:p w14:paraId="25B10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税费</w:t>
            </w:r>
          </w:p>
        </w:tc>
        <w:tc>
          <w:tcPr>
            <w:tcW w:w="1623" w:type="dxa"/>
            <w:tcBorders>
              <w:top w:val="nil"/>
              <w:left w:val="single" w:color="000000" w:sz="8" w:space="0"/>
              <w:bottom w:val="single" w:color="000000" w:sz="8" w:space="0"/>
              <w:right w:val="single" w:color="000000" w:sz="8" w:space="0"/>
            </w:tcBorders>
            <w:shd w:val="clear" w:color="auto" w:fill="FFFFFF"/>
            <w:vAlign w:val="center"/>
          </w:tcPr>
          <w:p w14:paraId="4099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1" w:type="dxa"/>
            <w:tcBorders>
              <w:top w:val="nil"/>
              <w:left w:val="single" w:color="000000" w:sz="8" w:space="0"/>
              <w:bottom w:val="single" w:color="000000" w:sz="8" w:space="0"/>
              <w:right w:val="single" w:color="000000" w:sz="8" w:space="0"/>
            </w:tcBorders>
            <w:shd w:val="clear" w:color="auto" w:fill="FFFFFF"/>
            <w:vAlign w:val="center"/>
          </w:tcPr>
          <w:p w14:paraId="7310457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序号1、2合计×</w:t>
            </w:r>
            <w:r>
              <w:rPr>
                <w:rFonts w:hint="eastAsia" w:cs="宋体"/>
                <w:i w:val="0"/>
                <w:iCs w:val="0"/>
                <w:color w:val="000000"/>
                <w:sz w:val="22"/>
                <w:szCs w:val="22"/>
                <w:u w:val="single"/>
                <w:lang w:val="en-US" w:eastAsia="zh-CN"/>
              </w:rPr>
              <w:t xml:space="preserve">  </w:t>
            </w:r>
            <w:r>
              <w:rPr>
                <w:rFonts w:hint="eastAsia" w:cs="宋体"/>
                <w:i w:val="0"/>
                <w:iCs w:val="0"/>
                <w:color w:val="000000"/>
                <w:sz w:val="22"/>
                <w:szCs w:val="22"/>
                <w:u w:val="none"/>
                <w:lang w:val="en-US" w:eastAsia="zh-CN"/>
              </w:rPr>
              <w:t>%</w:t>
            </w:r>
            <w:r>
              <w:rPr>
                <w:rFonts w:hint="eastAsia" w:ascii="宋体" w:hAnsi="宋体" w:eastAsia="宋体" w:cs="宋体"/>
                <w:i w:val="0"/>
                <w:iCs w:val="0"/>
                <w:color w:val="000000"/>
                <w:kern w:val="0"/>
                <w:sz w:val="22"/>
                <w:szCs w:val="22"/>
                <w:u w:val="none"/>
                <w:lang w:val="en-US" w:eastAsia="zh-CN" w:bidi="ar"/>
              </w:rPr>
              <w:t>，根据序号1~序号2合计金额相应调整</w:t>
            </w:r>
          </w:p>
        </w:tc>
      </w:tr>
      <w:tr w14:paraId="57FC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 w:type="dxa"/>
            <w:tcBorders>
              <w:top w:val="nil"/>
              <w:left w:val="single" w:color="000000" w:sz="8" w:space="0"/>
              <w:bottom w:val="single" w:color="000000" w:sz="8" w:space="0"/>
              <w:right w:val="single" w:color="000000" w:sz="8" w:space="0"/>
            </w:tcBorders>
            <w:shd w:val="clear" w:color="auto" w:fill="FFFFFF"/>
            <w:vAlign w:val="center"/>
          </w:tcPr>
          <w:p w14:paraId="68EDC96C">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cs="宋体"/>
                <w:b/>
                <w:bCs/>
                <w:i w:val="0"/>
                <w:iCs w:val="0"/>
                <w:color w:val="000000"/>
                <w:kern w:val="0"/>
                <w:sz w:val="22"/>
                <w:szCs w:val="22"/>
                <w:u w:val="none"/>
                <w:lang w:val="en-US" w:eastAsia="zh-CN" w:bidi="ar"/>
              </w:rPr>
              <w:t>4</w:t>
            </w:r>
          </w:p>
        </w:tc>
        <w:tc>
          <w:tcPr>
            <w:tcW w:w="2018" w:type="dxa"/>
            <w:tcBorders>
              <w:top w:val="nil"/>
              <w:left w:val="single" w:color="000000" w:sz="8" w:space="0"/>
              <w:bottom w:val="single" w:color="000000" w:sz="8" w:space="0"/>
              <w:right w:val="single" w:color="000000" w:sz="8" w:space="0"/>
            </w:tcBorders>
            <w:shd w:val="clear" w:color="auto" w:fill="FFFFFF"/>
            <w:vAlign w:val="center"/>
          </w:tcPr>
          <w:p w14:paraId="62D4A2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23" w:type="dxa"/>
            <w:tcBorders>
              <w:top w:val="nil"/>
              <w:left w:val="single" w:color="000000" w:sz="8" w:space="0"/>
              <w:bottom w:val="single" w:color="000000" w:sz="8" w:space="0"/>
              <w:right w:val="single" w:color="000000" w:sz="8" w:space="0"/>
            </w:tcBorders>
            <w:shd w:val="clear" w:color="auto" w:fill="FFFFFF"/>
            <w:vAlign w:val="center"/>
          </w:tcPr>
          <w:p w14:paraId="7E74FA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4091" w:type="dxa"/>
            <w:tcBorders>
              <w:top w:val="nil"/>
              <w:left w:val="single" w:color="000000" w:sz="8" w:space="0"/>
              <w:bottom w:val="single" w:color="000000" w:sz="8" w:space="0"/>
              <w:right w:val="single" w:color="000000" w:sz="8" w:space="0"/>
            </w:tcBorders>
            <w:shd w:val="clear" w:color="auto" w:fill="FFFFFF"/>
            <w:noWrap/>
            <w:vAlign w:val="center"/>
          </w:tcPr>
          <w:p w14:paraId="0DD15F42">
            <w:pPr>
              <w:jc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序号1/2/3合计</w:t>
            </w:r>
          </w:p>
        </w:tc>
      </w:tr>
    </w:tbl>
    <w:p w14:paraId="0E366F49">
      <w:pPr>
        <w:pStyle w:val="26"/>
        <w:spacing w:line="400" w:lineRule="exact"/>
        <w:rPr>
          <w:rFonts w:hAnsi="宋体"/>
          <w:lang w:eastAsia="zh-CN"/>
        </w:rPr>
      </w:pPr>
      <w:r>
        <w:rPr>
          <w:rFonts w:hint="eastAsia" w:hAnsi="宋体"/>
          <w:lang w:eastAsia="zh-CN"/>
        </w:rPr>
        <w:t>具体支付方式和时间分配如下：</w:t>
      </w:r>
    </w:p>
    <w:p w14:paraId="545E8D9B">
      <w:pPr>
        <w:pStyle w:val="26"/>
        <w:numPr>
          <w:ilvl w:val="0"/>
          <w:numId w:val="8"/>
        </w:numPr>
        <w:spacing w:line="400" w:lineRule="exact"/>
        <w:ind w:left="330" w:leftChars="0" w:firstLine="0" w:firstLineChars="0"/>
        <w:rPr>
          <w:rFonts w:hAnsi="宋体"/>
          <w:lang w:eastAsia="zh-CN"/>
        </w:rPr>
      </w:pPr>
      <w:r>
        <w:rPr>
          <w:rFonts w:hint="eastAsia" w:hAnsi="宋体"/>
          <w:lang w:eastAsia="zh-CN"/>
        </w:rPr>
        <w:t>按照每一次</w:t>
      </w:r>
      <w:r>
        <w:rPr>
          <w:rFonts w:hint="eastAsia" w:ascii="宋体" w:hAnsi="宋体" w:eastAsia="宋体" w:cs="Courier New"/>
          <w:lang w:val="en-US" w:eastAsia="zh-CN"/>
        </w:rPr>
        <w:t>服务</w:t>
      </w:r>
      <w:r>
        <w:rPr>
          <w:rFonts w:hint="eastAsia" w:ascii="宋体" w:hAnsi="宋体" w:eastAsia="宋体" w:cs="Courier New"/>
          <w:lang w:eastAsia="zh-CN"/>
        </w:rPr>
        <w:t>进</w:t>
      </w:r>
      <w:r>
        <w:rPr>
          <w:rFonts w:hint="eastAsia" w:hAnsi="宋体"/>
          <w:lang w:eastAsia="zh-CN"/>
        </w:rPr>
        <w:t>行结算，由乙方预先</w:t>
      </w:r>
      <w:r>
        <w:rPr>
          <w:rFonts w:hint="eastAsia" w:hAnsi="宋体"/>
          <w:lang w:val="en-US" w:eastAsia="zh-CN"/>
        </w:rPr>
        <w:t>支付每次服务</w:t>
      </w:r>
      <w:r>
        <w:rPr>
          <w:rFonts w:hint="eastAsia" w:hAnsi="宋体"/>
          <w:lang w:eastAsia="zh-CN"/>
        </w:rPr>
        <w:t>实际花销，</w:t>
      </w:r>
      <w:r>
        <w:rPr>
          <w:rFonts w:hint="eastAsia" w:hAnsi="宋体"/>
          <w:lang w:val="en-US" w:eastAsia="zh-CN"/>
        </w:rPr>
        <w:t>每</w:t>
      </w:r>
      <w:r>
        <w:rPr>
          <w:rFonts w:hint="eastAsia" w:ascii="宋体" w:hAnsi="宋体" w:eastAsia="宋体" w:cs="Courier New"/>
          <w:lang w:val="en-US" w:eastAsia="zh-CN"/>
        </w:rPr>
        <w:t>一次审查咨询服务后</w:t>
      </w:r>
      <w:r>
        <w:rPr>
          <w:rFonts w:hint="eastAsia" w:ascii="宋体" w:hAnsi="宋体" w:eastAsia="宋体" w:cs="Courier New"/>
          <w:lang w:eastAsia="zh-CN"/>
        </w:rPr>
        <w:t>，双方按照实际花销及结</w:t>
      </w:r>
      <w:r>
        <w:rPr>
          <w:rFonts w:hAnsi="宋体"/>
          <w:lang w:eastAsia="zh-CN"/>
        </w:rPr>
        <w:t>算方式确认最终费用后</w:t>
      </w:r>
      <w:r>
        <w:rPr>
          <w:rFonts w:hint="eastAsia" w:hAnsi="宋体"/>
          <w:lang w:eastAsia="zh-CN"/>
        </w:rPr>
        <w:t>，</w:t>
      </w:r>
      <w:r>
        <w:rPr>
          <w:rFonts w:hAnsi="宋体"/>
          <w:lang w:eastAsia="zh-CN"/>
        </w:rPr>
        <w:t>乙方开具</w:t>
      </w:r>
      <w:r>
        <w:rPr>
          <w:rFonts w:hint="eastAsia" w:hAnsi="宋体"/>
          <w:lang w:val="en-US" w:eastAsia="zh-CN"/>
        </w:rPr>
        <w:t>当次</w:t>
      </w:r>
      <w:r>
        <w:rPr>
          <w:rFonts w:hAnsi="宋体"/>
          <w:lang w:eastAsia="zh-CN"/>
        </w:rPr>
        <w:t>结算费用全额发票后甲方</w:t>
      </w:r>
      <w:r>
        <w:rPr>
          <w:rFonts w:hint="eastAsia" w:hAnsi="宋体"/>
          <w:lang w:val="en-US" w:eastAsia="zh-CN"/>
        </w:rPr>
        <w:t>20</w:t>
      </w:r>
      <w:r>
        <w:rPr>
          <w:rFonts w:hAnsi="宋体"/>
          <w:lang w:eastAsia="zh-CN"/>
        </w:rPr>
        <w:t>个工作日内一次性支付</w:t>
      </w:r>
      <w:r>
        <w:rPr>
          <w:rFonts w:hint="eastAsia" w:hAnsi="宋体"/>
          <w:lang w:val="en-US" w:eastAsia="zh-CN"/>
        </w:rPr>
        <w:t>当次结算费用所有</w:t>
      </w:r>
      <w:r>
        <w:rPr>
          <w:rFonts w:hAnsi="宋体"/>
          <w:lang w:eastAsia="zh-CN"/>
        </w:rPr>
        <w:t>款项</w:t>
      </w:r>
      <w:r>
        <w:rPr>
          <w:rFonts w:hint="eastAsia" w:hAnsi="宋体"/>
          <w:lang w:eastAsia="zh-CN"/>
        </w:rPr>
        <w:t>。</w:t>
      </w:r>
    </w:p>
    <w:p w14:paraId="42A9F2D3">
      <w:pPr>
        <w:pStyle w:val="26"/>
        <w:spacing w:line="400" w:lineRule="exact"/>
        <w:ind w:firstLine="330" w:firstLineChars="150"/>
        <w:rPr>
          <w:rFonts w:hAnsi="宋体"/>
          <w:lang w:eastAsia="zh-CN"/>
        </w:rPr>
      </w:pPr>
      <w:r>
        <w:rPr>
          <w:rFonts w:hint="eastAsia" w:hAnsi="宋体"/>
          <w:lang w:eastAsia="zh-CN"/>
        </w:rPr>
        <w:t>（</w:t>
      </w:r>
      <w:r>
        <w:rPr>
          <w:rFonts w:hAnsi="宋体"/>
          <w:lang w:eastAsia="zh-CN"/>
        </w:rPr>
        <w:t>2</w:t>
      </w:r>
      <w:r>
        <w:rPr>
          <w:rFonts w:hint="eastAsia" w:hAnsi="宋体"/>
          <w:lang w:eastAsia="zh-CN"/>
        </w:rPr>
        <w:t>）乙方应在甲方付款期限届满</w:t>
      </w:r>
      <w:r>
        <w:rPr>
          <w:rFonts w:hint="eastAsia" w:hAnsi="宋体"/>
          <w:u w:val="single"/>
          <w:lang w:eastAsia="zh-CN"/>
        </w:rPr>
        <w:t xml:space="preserve"> </w:t>
      </w:r>
      <w:r>
        <w:rPr>
          <w:rFonts w:hint="eastAsia" w:hAnsi="宋体"/>
          <w:u w:val="single"/>
          <w:lang w:val="en-US" w:eastAsia="zh-CN"/>
        </w:rPr>
        <w:t>20</w:t>
      </w:r>
      <w:r>
        <w:rPr>
          <w:rFonts w:hAnsi="宋体"/>
          <w:u w:val="single"/>
          <w:lang w:eastAsia="zh-CN"/>
        </w:rPr>
        <w:t>个工作</w:t>
      </w:r>
      <w:r>
        <w:rPr>
          <w:rFonts w:hint="eastAsia" w:hAnsi="宋体"/>
          <w:lang w:eastAsia="zh-CN"/>
        </w:rPr>
        <w:t>日前提供正式税务发票，否则甲方有权顺延付款。上述技术服务及咨询报酬直接支付至乙方指定的下列账号：</w:t>
      </w:r>
    </w:p>
    <w:p w14:paraId="48838F21">
      <w:pPr>
        <w:pStyle w:val="26"/>
        <w:spacing w:line="400" w:lineRule="exact"/>
        <w:ind w:firstLine="440" w:firstLineChars="200"/>
        <w:rPr>
          <w:rFonts w:hAnsi="宋体"/>
          <w:u w:val="single"/>
          <w:lang w:eastAsia="zh-CN"/>
        </w:rPr>
      </w:pPr>
      <w:r>
        <w:rPr>
          <w:rFonts w:hint="eastAsia" w:hAnsi="宋体"/>
          <w:lang w:eastAsia="zh-CN"/>
        </w:rPr>
        <w:t>乙方开户银行：</w:t>
      </w:r>
    </w:p>
    <w:p w14:paraId="2102AB39">
      <w:pPr>
        <w:pStyle w:val="26"/>
        <w:spacing w:line="400" w:lineRule="exact"/>
        <w:ind w:firstLine="440" w:firstLineChars="200"/>
        <w:rPr>
          <w:rFonts w:hAnsi="宋体"/>
          <w:lang w:eastAsia="zh-CN"/>
        </w:rPr>
      </w:pPr>
      <w:r>
        <w:rPr>
          <w:rFonts w:hint="eastAsia" w:hAnsi="宋体"/>
          <w:lang w:eastAsia="zh-CN"/>
        </w:rPr>
        <w:t>公司名称：</w:t>
      </w:r>
    </w:p>
    <w:p w14:paraId="639AB2B3">
      <w:pPr>
        <w:pStyle w:val="26"/>
        <w:spacing w:line="400" w:lineRule="exact"/>
        <w:ind w:firstLine="440" w:firstLineChars="200"/>
        <w:rPr>
          <w:rFonts w:hAnsi="宋体"/>
          <w:lang w:eastAsia="zh-CN"/>
        </w:rPr>
      </w:pPr>
      <w:r>
        <w:rPr>
          <w:rFonts w:hint="eastAsia" w:hAnsi="宋体"/>
          <w:lang w:eastAsia="zh-CN"/>
        </w:rPr>
        <w:t>账号：</w:t>
      </w:r>
    </w:p>
    <w:p w14:paraId="6B8FBD07">
      <w:pPr>
        <w:pStyle w:val="26"/>
        <w:spacing w:line="400" w:lineRule="exact"/>
        <w:ind w:firstLine="440" w:firstLineChars="200"/>
        <w:rPr>
          <w:rFonts w:hAnsi="宋体"/>
          <w:lang w:eastAsia="zh-CN"/>
        </w:rPr>
      </w:pPr>
      <w:r>
        <w:rPr>
          <w:rFonts w:hint="eastAsia" w:hAnsi="宋体"/>
          <w:lang w:eastAsia="zh-CN"/>
        </w:rPr>
        <w:t>第五条 双方确定因履行本合同应遵守的保密义务如下：</w:t>
      </w:r>
    </w:p>
    <w:p w14:paraId="162AD35A">
      <w:pPr>
        <w:pStyle w:val="26"/>
        <w:spacing w:line="400" w:lineRule="exact"/>
        <w:ind w:firstLine="440" w:firstLineChars="200"/>
        <w:rPr>
          <w:rFonts w:hAnsi="宋体"/>
          <w:lang w:eastAsia="zh-CN"/>
        </w:rPr>
      </w:pPr>
      <w:r>
        <w:rPr>
          <w:rFonts w:hint="eastAsia" w:hAnsi="宋体"/>
          <w:lang w:eastAsia="zh-CN"/>
        </w:rPr>
        <w:t>甲方：</w:t>
      </w:r>
    </w:p>
    <w:p w14:paraId="36CAA95C">
      <w:pPr>
        <w:pStyle w:val="26"/>
        <w:spacing w:line="400" w:lineRule="exact"/>
        <w:ind w:firstLine="440" w:firstLineChars="200"/>
        <w:rPr>
          <w:rFonts w:hAnsi="宋体"/>
          <w:lang w:eastAsia="zh-CN"/>
        </w:rPr>
      </w:pPr>
      <w:r>
        <w:rPr>
          <w:rFonts w:hint="eastAsia" w:hAnsi="宋体"/>
          <w:lang w:eastAsia="zh-CN"/>
        </w:rPr>
        <w:t>1.保密内容：乙方提供的资料，服务咨询报告及该服务咨询报告的附件资料除外。</w:t>
      </w:r>
    </w:p>
    <w:p w14:paraId="21EA1334">
      <w:pPr>
        <w:pStyle w:val="26"/>
        <w:spacing w:line="400" w:lineRule="exact"/>
        <w:ind w:firstLine="440" w:firstLineChars="200"/>
        <w:rPr>
          <w:rFonts w:hAnsi="宋体"/>
          <w:lang w:eastAsia="zh-CN"/>
        </w:rPr>
      </w:pPr>
      <w:r>
        <w:rPr>
          <w:rFonts w:hint="eastAsia" w:hAnsi="宋体"/>
          <w:lang w:eastAsia="zh-CN"/>
        </w:rPr>
        <w:t xml:space="preserve">2.涉密人员范围：甲方及甲方工作人员 </w:t>
      </w:r>
    </w:p>
    <w:p w14:paraId="63C8B9FD">
      <w:pPr>
        <w:pStyle w:val="26"/>
        <w:spacing w:line="400" w:lineRule="exact"/>
        <w:ind w:firstLine="440" w:firstLineChars="200"/>
        <w:rPr>
          <w:rFonts w:hAnsi="宋体"/>
          <w:lang w:eastAsia="zh-CN"/>
        </w:rPr>
      </w:pPr>
      <w:r>
        <w:rPr>
          <w:rFonts w:hint="eastAsia" w:hAnsi="宋体"/>
          <w:lang w:eastAsia="zh-CN"/>
        </w:rPr>
        <w:t xml:space="preserve">3.泄密责任：  按本合同约定及国家有关保密法的规定执行 </w:t>
      </w:r>
    </w:p>
    <w:p w14:paraId="7985B942">
      <w:pPr>
        <w:pStyle w:val="26"/>
        <w:spacing w:line="400" w:lineRule="exact"/>
        <w:ind w:firstLine="440" w:firstLineChars="200"/>
        <w:rPr>
          <w:rFonts w:hAnsi="宋体"/>
          <w:lang w:eastAsia="zh-CN"/>
        </w:rPr>
      </w:pPr>
      <w:r>
        <w:rPr>
          <w:rFonts w:hint="eastAsia" w:hAnsi="宋体"/>
          <w:lang w:eastAsia="zh-CN"/>
        </w:rPr>
        <w:t>乙方：</w:t>
      </w:r>
    </w:p>
    <w:p w14:paraId="0C404DC1">
      <w:pPr>
        <w:pStyle w:val="26"/>
        <w:spacing w:line="400" w:lineRule="exact"/>
        <w:ind w:firstLine="440" w:firstLineChars="200"/>
        <w:rPr>
          <w:rFonts w:hAnsi="宋体"/>
          <w:lang w:eastAsia="zh-CN"/>
        </w:rPr>
      </w:pPr>
      <w:r>
        <w:rPr>
          <w:rFonts w:hint="eastAsia" w:hAnsi="宋体"/>
          <w:lang w:eastAsia="zh-CN"/>
        </w:rPr>
        <w:t xml:space="preserve">1.保密内容：甲方提供的资料以及乙方在提供本合同约定服务过程中知悉的甲方技术信息、经营信息、生产工艺、操作流程等。 </w:t>
      </w:r>
    </w:p>
    <w:p w14:paraId="39FB4DFB">
      <w:pPr>
        <w:pStyle w:val="26"/>
        <w:spacing w:line="400" w:lineRule="exact"/>
        <w:ind w:firstLine="440" w:firstLineChars="200"/>
        <w:rPr>
          <w:rFonts w:hAnsi="宋体"/>
          <w:lang w:eastAsia="zh-CN"/>
        </w:rPr>
      </w:pPr>
      <w:r>
        <w:rPr>
          <w:rFonts w:hint="eastAsia" w:hAnsi="宋体"/>
          <w:lang w:eastAsia="zh-CN"/>
        </w:rPr>
        <w:t xml:space="preserve">2.涉密人员范围：乙方及乙方工作人员 </w:t>
      </w:r>
    </w:p>
    <w:p w14:paraId="4F75FBD5">
      <w:pPr>
        <w:pStyle w:val="26"/>
        <w:spacing w:line="400" w:lineRule="exact"/>
        <w:ind w:firstLine="440" w:firstLineChars="200"/>
        <w:rPr>
          <w:rFonts w:hAnsi="宋体"/>
          <w:lang w:eastAsia="zh-CN"/>
        </w:rPr>
      </w:pPr>
      <w:r>
        <w:rPr>
          <w:rFonts w:hint="eastAsia" w:hAnsi="宋体"/>
          <w:lang w:eastAsia="zh-CN"/>
        </w:rPr>
        <w:t xml:space="preserve">3.泄密责任：按本合同约定及国家有关保密法的规定执行 </w:t>
      </w:r>
    </w:p>
    <w:p w14:paraId="77036BFF">
      <w:pPr>
        <w:pStyle w:val="26"/>
        <w:spacing w:line="400" w:lineRule="exact"/>
        <w:ind w:firstLine="440" w:firstLineChars="200"/>
        <w:rPr>
          <w:rFonts w:hAnsi="宋体"/>
          <w:lang w:eastAsia="zh-CN"/>
        </w:rPr>
      </w:pPr>
      <w:r>
        <w:rPr>
          <w:rFonts w:hint="eastAsia" w:hAnsi="宋体"/>
          <w:lang w:eastAsia="zh-CN"/>
        </w:rPr>
        <w:t>第六条 本合同的变更必须由双方协商一致，并以书面形式确定。</w:t>
      </w:r>
    </w:p>
    <w:p w14:paraId="7EA40916">
      <w:pPr>
        <w:pStyle w:val="26"/>
        <w:spacing w:line="400" w:lineRule="exact"/>
        <w:ind w:firstLine="440" w:firstLineChars="200"/>
        <w:rPr>
          <w:rFonts w:hAnsi="宋体"/>
          <w:lang w:eastAsia="zh-CN"/>
        </w:rPr>
      </w:pPr>
      <w:r>
        <w:rPr>
          <w:rFonts w:hint="eastAsia" w:hAnsi="宋体"/>
          <w:lang w:eastAsia="zh-CN"/>
        </w:rPr>
        <w:t>第七条 双方确定，按以下标准和方式对乙方提交的技术咨询工作成果进行验收：无</w:t>
      </w:r>
    </w:p>
    <w:p w14:paraId="03728CA0">
      <w:pPr>
        <w:pStyle w:val="26"/>
        <w:spacing w:line="400" w:lineRule="exact"/>
        <w:ind w:firstLine="440" w:firstLineChars="200"/>
        <w:rPr>
          <w:rFonts w:hAnsi="宋体"/>
          <w:lang w:eastAsia="zh-CN"/>
        </w:rPr>
      </w:pPr>
      <w:r>
        <w:rPr>
          <w:rFonts w:hint="eastAsia" w:hAnsi="宋体"/>
          <w:lang w:eastAsia="zh-CN"/>
        </w:rPr>
        <w:t>第八条 双方确定，甲方指定</w:t>
      </w:r>
      <w:r>
        <w:rPr>
          <w:rFonts w:hint="eastAsia" w:hAnsi="宋体"/>
          <w:u w:val="single"/>
          <w:lang w:eastAsia="zh-CN"/>
        </w:rPr>
        <w:t xml:space="preserve"> 陈国强</w:t>
      </w:r>
      <w:r>
        <w:rPr>
          <w:rFonts w:hint="eastAsia" w:hAnsi="宋体"/>
          <w:lang w:eastAsia="zh-CN"/>
        </w:rPr>
        <w:t>为甲方项目联系人，乙方指定</w:t>
      </w:r>
      <w:r>
        <w:rPr>
          <w:rFonts w:hint="eastAsia" w:hAnsi="宋体"/>
          <w:u w:val="single"/>
          <w:lang w:val="en-US" w:eastAsia="zh-CN"/>
        </w:rPr>
        <w:t xml:space="preserve">  </w:t>
      </w:r>
      <w:r>
        <w:rPr>
          <w:rFonts w:hAnsi="宋体"/>
          <w:u w:val="single"/>
          <w:lang w:eastAsia="zh-CN"/>
        </w:rPr>
        <w:t xml:space="preserve"> </w:t>
      </w:r>
      <w:r>
        <w:rPr>
          <w:rFonts w:hint="eastAsia" w:hAnsi="宋体"/>
          <w:lang w:eastAsia="zh-CN"/>
        </w:rPr>
        <w:t>为乙方项目联系人。</w:t>
      </w:r>
    </w:p>
    <w:p w14:paraId="07B6365B">
      <w:pPr>
        <w:pStyle w:val="26"/>
        <w:spacing w:line="400" w:lineRule="exact"/>
        <w:ind w:firstLine="440" w:firstLineChars="200"/>
        <w:rPr>
          <w:rFonts w:hAnsi="宋体"/>
          <w:lang w:eastAsia="zh-CN"/>
        </w:rPr>
      </w:pPr>
      <w:r>
        <w:rPr>
          <w:rFonts w:hint="eastAsia" w:hAnsi="宋体"/>
          <w:lang w:eastAsia="zh-CN"/>
        </w:rPr>
        <w:t>第九条  违约责任</w:t>
      </w:r>
    </w:p>
    <w:p w14:paraId="09978658">
      <w:pPr>
        <w:pStyle w:val="26"/>
        <w:spacing w:line="400" w:lineRule="exact"/>
        <w:ind w:firstLine="440" w:firstLineChars="200"/>
        <w:rPr>
          <w:rFonts w:hAnsi="宋体"/>
          <w:lang w:eastAsia="zh-CN"/>
        </w:rPr>
      </w:pPr>
      <w:r>
        <w:rPr>
          <w:rStyle w:val="79"/>
          <w:color w:val="000000"/>
          <w:lang w:eastAsia="zh-CN"/>
        </w:rPr>
        <w:t>1</w:t>
      </w:r>
      <w:r>
        <w:rPr>
          <w:rStyle w:val="79"/>
          <w:rFonts w:hint="eastAsia"/>
          <w:color w:val="000000"/>
          <w:lang w:eastAsia="zh-CN"/>
        </w:rPr>
        <w:t>．任何一方违反保密义务的，应向对方支付违约金人民币</w:t>
      </w:r>
      <w:r>
        <w:rPr>
          <w:rFonts w:hint="eastAsia" w:hAnsi="宋体"/>
          <w:u w:val="single"/>
          <w:lang w:eastAsia="zh-CN"/>
        </w:rPr>
        <w:t xml:space="preserve"> </w:t>
      </w:r>
      <w:r>
        <w:rPr>
          <w:rFonts w:hAnsi="宋体"/>
          <w:u w:val="single"/>
          <w:lang w:eastAsia="zh-CN"/>
        </w:rPr>
        <w:t xml:space="preserve">1000 </w:t>
      </w:r>
      <w:r>
        <w:rPr>
          <w:rStyle w:val="79"/>
          <w:rFonts w:hint="eastAsia"/>
          <w:color w:val="000000"/>
          <w:lang w:eastAsia="zh-CN"/>
        </w:rPr>
        <w:t>元；赔偿由此给对方造成的损失。</w:t>
      </w:r>
    </w:p>
    <w:p w14:paraId="0D156BE9">
      <w:pPr>
        <w:pStyle w:val="26"/>
        <w:spacing w:line="400" w:lineRule="exact"/>
        <w:ind w:firstLine="440" w:firstLineChars="200"/>
        <w:rPr>
          <w:rFonts w:hAnsi="宋体"/>
          <w:lang w:eastAsia="zh-CN"/>
        </w:rPr>
      </w:pPr>
      <w:r>
        <w:rPr>
          <w:rFonts w:hint="eastAsia" w:hAnsi="宋体"/>
          <w:lang w:eastAsia="zh-CN"/>
        </w:rPr>
        <w:t>第十条 双方因履行本合同而发生的争议，可协商、调解解决，也可直接采取下列第</w:t>
      </w:r>
      <w:r>
        <w:rPr>
          <w:rFonts w:hint="eastAsia" w:hAnsi="宋体"/>
          <w:u w:val="single"/>
          <w:lang w:eastAsia="zh-CN"/>
        </w:rPr>
        <w:t xml:space="preserve">  </w:t>
      </w:r>
      <w:r>
        <w:rPr>
          <w:rFonts w:hAnsi="宋体"/>
          <w:u w:val="single"/>
          <w:lang w:eastAsia="zh-CN"/>
        </w:rPr>
        <w:t>2</w:t>
      </w:r>
      <w:r>
        <w:rPr>
          <w:rFonts w:hint="eastAsia" w:hAnsi="宋体"/>
          <w:u w:val="single"/>
          <w:lang w:eastAsia="zh-CN"/>
        </w:rPr>
        <w:t xml:space="preserve"> </w:t>
      </w:r>
      <w:r>
        <w:rPr>
          <w:rFonts w:hAnsi="宋体"/>
          <w:u w:val="single"/>
          <w:lang w:eastAsia="zh-CN"/>
        </w:rPr>
        <w:t xml:space="preserve"> </w:t>
      </w:r>
      <w:r>
        <w:rPr>
          <w:rFonts w:hint="eastAsia" w:hAnsi="宋体"/>
          <w:lang w:eastAsia="zh-CN"/>
        </w:rPr>
        <w:t>种方式解决：</w:t>
      </w:r>
    </w:p>
    <w:p w14:paraId="43447A13">
      <w:pPr>
        <w:pStyle w:val="26"/>
        <w:spacing w:line="400" w:lineRule="exact"/>
        <w:ind w:firstLine="440" w:firstLineChars="200"/>
        <w:rPr>
          <w:rFonts w:hAnsi="宋体"/>
          <w:lang w:eastAsia="zh-CN"/>
        </w:rPr>
      </w:pPr>
      <w:r>
        <w:rPr>
          <w:rFonts w:hint="eastAsia" w:hAnsi="宋体"/>
          <w:lang w:eastAsia="zh-CN"/>
        </w:rPr>
        <w:t>1．向</w:t>
      </w:r>
      <w:r>
        <w:rPr>
          <w:rFonts w:hint="eastAsia" w:hAnsi="宋体"/>
          <w:u w:val="single"/>
          <w:lang w:eastAsia="zh-CN"/>
        </w:rPr>
        <w:t xml:space="preserve">    </w:t>
      </w:r>
      <w:r>
        <w:rPr>
          <w:rFonts w:hAnsi="宋体"/>
          <w:u w:val="single"/>
          <w:lang w:eastAsia="zh-CN"/>
        </w:rPr>
        <w:t xml:space="preserve"> </w:t>
      </w:r>
      <w:r>
        <w:rPr>
          <w:rFonts w:hint="eastAsia" w:hAnsi="宋体"/>
          <w:lang w:eastAsia="zh-CN"/>
        </w:rPr>
        <w:t>仲裁委员会申请仲裁；</w:t>
      </w:r>
    </w:p>
    <w:p w14:paraId="1E00EE43">
      <w:pPr>
        <w:pStyle w:val="26"/>
        <w:spacing w:line="400" w:lineRule="exact"/>
        <w:ind w:firstLine="440" w:firstLineChars="200"/>
        <w:rPr>
          <w:rFonts w:hAnsi="宋体"/>
          <w:lang w:eastAsia="zh-CN"/>
        </w:rPr>
      </w:pPr>
      <w:r>
        <w:rPr>
          <w:rFonts w:hint="eastAsia" w:hAnsi="宋体"/>
          <w:lang w:eastAsia="zh-CN"/>
        </w:rPr>
        <w:t>2．向甲方所在地人民法院提起诉讼。</w:t>
      </w:r>
    </w:p>
    <w:p w14:paraId="700714A0">
      <w:pPr>
        <w:pStyle w:val="26"/>
        <w:spacing w:line="400" w:lineRule="exact"/>
        <w:ind w:firstLine="440" w:firstLineChars="200"/>
        <w:rPr>
          <w:rFonts w:hAnsi="宋体"/>
          <w:lang w:eastAsia="zh-CN"/>
        </w:rPr>
      </w:pPr>
      <w:r>
        <w:rPr>
          <w:rFonts w:hint="eastAsia" w:hAnsi="宋体"/>
          <w:lang w:eastAsia="zh-CN"/>
        </w:rPr>
        <w:t>第十一条 其他（如果有）</w:t>
      </w:r>
    </w:p>
    <w:p w14:paraId="185C8993">
      <w:pPr>
        <w:pStyle w:val="26"/>
        <w:spacing w:line="400" w:lineRule="exact"/>
        <w:ind w:firstLine="440" w:firstLineChars="200"/>
        <w:rPr>
          <w:rStyle w:val="79"/>
          <w:color w:val="000000"/>
          <w:lang w:eastAsia="zh-CN"/>
        </w:rPr>
      </w:pPr>
      <w:r>
        <w:rPr>
          <w:rStyle w:val="79"/>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11260002">
      <w:pPr>
        <w:pStyle w:val="26"/>
        <w:spacing w:line="400" w:lineRule="exact"/>
        <w:ind w:firstLine="440" w:firstLineChars="200"/>
        <w:rPr>
          <w:rFonts w:hAnsi="宋体"/>
          <w:lang w:eastAsia="zh-CN"/>
        </w:rPr>
      </w:pPr>
      <w:r>
        <w:rPr>
          <w:rFonts w:hint="eastAsia" w:hAnsi="宋体"/>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59BA7E18">
      <w:pPr>
        <w:pStyle w:val="26"/>
        <w:spacing w:line="400" w:lineRule="exact"/>
        <w:ind w:firstLine="440" w:firstLineChars="200"/>
        <w:rPr>
          <w:rFonts w:hAnsi="宋体"/>
          <w:lang w:eastAsia="zh-CN"/>
        </w:rPr>
      </w:pPr>
      <w:r>
        <w:rPr>
          <w:rFonts w:hint="eastAsia" w:hAnsi="宋体"/>
          <w:lang w:eastAsia="zh-CN"/>
        </w:rPr>
        <w:t>第十二条 本合同经双方签订后生效。本合同一式</w:t>
      </w:r>
      <w:r>
        <w:rPr>
          <w:rFonts w:hint="eastAsia" w:hAnsi="宋体"/>
          <w:u w:val="single"/>
          <w:lang w:eastAsia="zh-CN"/>
        </w:rPr>
        <w:t xml:space="preserve"> </w:t>
      </w:r>
      <w:r>
        <w:rPr>
          <w:rFonts w:hAnsi="宋体"/>
          <w:u w:val="single"/>
          <w:lang w:eastAsia="zh-CN"/>
        </w:rPr>
        <w:t xml:space="preserve">4 </w:t>
      </w:r>
      <w:r>
        <w:rPr>
          <w:rFonts w:hint="eastAsia" w:hAnsi="宋体"/>
          <w:lang w:eastAsia="zh-CN"/>
        </w:rPr>
        <w:t>份，甲方执</w:t>
      </w:r>
      <w:r>
        <w:rPr>
          <w:rFonts w:hint="eastAsia" w:hAnsi="宋体"/>
          <w:u w:val="single"/>
          <w:lang w:eastAsia="zh-CN"/>
        </w:rPr>
        <w:t xml:space="preserve"> </w:t>
      </w:r>
      <w:r>
        <w:rPr>
          <w:rFonts w:hAnsi="宋体"/>
          <w:u w:val="single"/>
          <w:lang w:eastAsia="zh-CN"/>
        </w:rPr>
        <w:t xml:space="preserve">3 </w:t>
      </w:r>
      <w:r>
        <w:rPr>
          <w:rFonts w:hint="eastAsia" w:hAnsi="宋体"/>
          <w:lang w:eastAsia="zh-CN"/>
        </w:rPr>
        <w:t>份，乙方执</w:t>
      </w:r>
      <w:r>
        <w:rPr>
          <w:rFonts w:hint="eastAsia" w:hAnsi="宋体"/>
          <w:u w:val="single"/>
          <w:lang w:eastAsia="zh-CN"/>
        </w:rPr>
        <w:t xml:space="preserve"> </w:t>
      </w:r>
      <w:r>
        <w:rPr>
          <w:rFonts w:hAnsi="宋体"/>
          <w:u w:val="single"/>
          <w:lang w:eastAsia="zh-CN"/>
        </w:rPr>
        <w:t xml:space="preserve">1 </w:t>
      </w:r>
      <w:r>
        <w:rPr>
          <w:rFonts w:hint="eastAsia" w:hAnsi="宋体"/>
          <w:lang w:eastAsia="zh-CN"/>
        </w:rPr>
        <w:t>份，具有同等法律效力。</w:t>
      </w:r>
    </w:p>
    <w:p w14:paraId="3A53F668">
      <w:pPr>
        <w:pStyle w:val="26"/>
        <w:spacing w:line="400" w:lineRule="exact"/>
        <w:ind w:firstLine="440" w:firstLineChars="200"/>
        <w:rPr>
          <w:rFonts w:hAnsi="宋体"/>
          <w:lang w:eastAsia="zh-CN"/>
        </w:rPr>
      </w:pPr>
      <w:r>
        <w:rPr>
          <w:rFonts w:hint="eastAsia" w:hAnsi="宋体"/>
          <w:lang w:eastAsia="zh-CN"/>
        </w:rPr>
        <w:t>甲方（公章）:   　                          乙方：（公章）</w:t>
      </w:r>
    </w:p>
    <w:p w14:paraId="5E7287C6">
      <w:pPr>
        <w:pStyle w:val="26"/>
        <w:spacing w:line="400" w:lineRule="exact"/>
        <w:ind w:firstLine="440" w:firstLineChars="200"/>
        <w:rPr>
          <w:rFonts w:hAnsi="宋体"/>
          <w:lang w:eastAsia="zh-CN"/>
        </w:rPr>
      </w:pPr>
      <w:r>
        <w:rPr>
          <w:rFonts w:hint="eastAsia" w:hAnsi="宋体"/>
          <w:lang w:eastAsia="zh-CN"/>
        </w:rPr>
        <w:t xml:space="preserve">                           </w:t>
      </w:r>
    </w:p>
    <w:p w14:paraId="14AE16BA">
      <w:pPr>
        <w:pStyle w:val="26"/>
        <w:spacing w:line="400" w:lineRule="exact"/>
        <w:rPr>
          <w:rFonts w:hAnsi="宋体"/>
          <w:lang w:eastAsia="zh-CN"/>
        </w:rPr>
      </w:pPr>
      <w:r>
        <w:rPr>
          <w:rFonts w:hAnsi="宋体"/>
          <w:lang w:eastAsia="zh-CN"/>
        </w:rPr>
        <w:t>202</w:t>
      </w:r>
      <w:r>
        <w:rPr>
          <w:rFonts w:hint="eastAsia" w:hAnsi="宋体"/>
          <w:lang w:val="en-US" w:eastAsia="zh-CN"/>
        </w:rPr>
        <w:t>6</w:t>
      </w:r>
      <w:r>
        <w:rPr>
          <w:rFonts w:hAnsi="宋体"/>
          <w:lang w:eastAsia="zh-CN"/>
        </w:rPr>
        <w:t>年</w:t>
      </w:r>
      <w:r>
        <w:rPr>
          <w:rFonts w:hint="eastAsia" w:hAnsi="宋体"/>
          <w:lang w:val="en-US" w:eastAsia="zh-CN"/>
        </w:rPr>
        <w:t>4</w:t>
      </w:r>
      <w:r>
        <w:rPr>
          <w:rFonts w:hAnsi="宋体"/>
          <w:lang w:eastAsia="zh-CN"/>
        </w:rPr>
        <w:t>月</w:t>
      </w:r>
      <w:r>
        <w:rPr>
          <w:rFonts w:hint="eastAsia" w:hAnsi="宋体"/>
          <w:lang w:val="en-US" w:eastAsia="zh-CN"/>
        </w:rPr>
        <w:t xml:space="preserve">  </w:t>
      </w:r>
      <w:r>
        <w:rPr>
          <w:rFonts w:hAnsi="宋体"/>
          <w:lang w:eastAsia="zh-CN"/>
        </w:rPr>
        <w:t>日</w:t>
      </w:r>
      <w:r>
        <w:rPr>
          <w:rFonts w:hint="eastAsia" w:hAnsi="宋体"/>
          <w:lang w:eastAsia="zh-CN"/>
        </w:rPr>
        <w:t xml:space="preserve">                             </w:t>
      </w:r>
      <w:r>
        <w:rPr>
          <w:rFonts w:hAnsi="宋体"/>
          <w:lang w:eastAsia="zh-CN"/>
        </w:rPr>
        <w:t xml:space="preserve">      202</w:t>
      </w:r>
      <w:r>
        <w:rPr>
          <w:rFonts w:hint="eastAsia" w:hAnsi="宋体"/>
          <w:lang w:val="en-US" w:eastAsia="zh-CN"/>
        </w:rPr>
        <w:t>6</w:t>
      </w:r>
      <w:r>
        <w:rPr>
          <w:rFonts w:hAnsi="宋体"/>
          <w:lang w:eastAsia="zh-CN"/>
        </w:rPr>
        <w:t>年</w:t>
      </w:r>
      <w:r>
        <w:rPr>
          <w:rFonts w:hint="eastAsia" w:hAnsi="宋体"/>
          <w:lang w:val="en-US" w:eastAsia="zh-CN"/>
        </w:rPr>
        <w:t>4</w:t>
      </w:r>
      <w:r>
        <w:rPr>
          <w:rFonts w:hAnsi="宋体"/>
          <w:lang w:eastAsia="zh-CN"/>
        </w:rPr>
        <w:t>月</w:t>
      </w:r>
      <w:r>
        <w:rPr>
          <w:rFonts w:hint="eastAsia" w:hAnsi="宋体"/>
          <w:lang w:val="en-US" w:eastAsia="zh-CN"/>
        </w:rPr>
        <w:t xml:space="preserve"> </w:t>
      </w:r>
      <w:r>
        <w:rPr>
          <w:rFonts w:hAnsi="宋体"/>
          <w:lang w:eastAsia="zh-CN"/>
        </w:rPr>
        <w:t>日</w:t>
      </w:r>
    </w:p>
    <w:p w14:paraId="1EC2D333"/>
    <w:p w14:paraId="1E222EA2">
      <w:pPr>
        <w:pStyle w:val="2"/>
        <w:rPr>
          <w:rFonts w:hint="eastAsia"/>
          <w:b/>
          <w:bCs/>
          <w:sz w:val="24"/>
          <w:szCs w:val="24"/>
        </w:rPr>
      </w:pPr>
    </w:p>
    <w:p w14:paraId="3981FDE4">
      <w:pPr>
        <w:pStyle w:val="2"/>
        <w:rPr>
          <w:rFonts w:hint="eastAsia"/>
          <w:b/>
          <w:bCs/>
          <w:sz w:val="24"/>
          <w:szCs w:val="24"/>
        </w:rPr>
      </w:pPr>
    </w:p>
    <w:p w14:paraId="7B741612">
      <w:pPr>
        <w:pStyle w:val="2"/>
        <w:rPr>
          <w:rFonts w:hint="eastAsia"/>
          <w:b/>
          <w:bCs/>
          <w:sz w:val="24"/>
          <w:szCs w:val="24"/>
        </w:rPr>
      </w:pPr>
    </w:p>
    <w:p w14:paraId="4F6A9C87">
      <w:pPr>
        <w:pStyle w:val="2"/>
        <w:rPr>
          <w:rFonts w:hint="eastAsia"/>
          <w:b/>
          <w:bCs/>
          <w:sz w:val="24"/>
          <w:szCs w:val="24"/>
        </w:rPr>
      </w:pPr>
    </w:p>
    <w:p w14:paraId="4D13AB4E">
      <w:pPr>
        <w:pStyle w:val="2"/>
        <w:rPr>
          <w:rFonts w:hint="eastAsia"/>
          <w:b/>
          <w:bCs/>
          <w:sz w:val="24"/>
          <w:szCs w:val="24"/>
        </w:rPr>
      </w:pPr>
    </w:p>
    <w:p w14:paraId="650040B8">
      <w:pPr>
        <w:pStyle w:val="2"/>
        <w:rPr>
          <w:rFonts w:hint="eastAsia"/>
          <w:b/>
          <w:bCs/>
          <w:sz w:val="24"/>
          <w:szCs w:val="24"/>
        </w:rPr>
      </w:pPr>
    </w:p>
    <w:p w14:paraId="4457E5D4">
      <w:pPr>
        <w:pStyle w:val="2"/>
        <w:rPr>
          <w:rFonts w:hint="eastAsia"/>
          <w:b/>
          <w:bCs/>
          <w:sz w:val="24"/>
          <w:szCs w:val="24"/>
        </w:rPr>
      </w:pPr>
    </w:p>
    <w:p w14:paraId="62E25C75">
      <w:pPr>
        <w:pStyle w:val="2"/>
        <w:rPr>
          <w:rFonts w:hint="eastAsia"/>
          <w:b/>
          <w:bCs/>
          <w:sz w:val="24"/>
          <w:szCs w:val="24"/>
        </w:rPr>
      </w:pPr>
    </w:p>
    <w:p w14:paraId="32319ADE">
      <w:pPr>
        <w:pStyle w:val="2"/>
        <w:rPr>
          <w:rFonts w:hint="eastAsia"/>
          <w:b/>
          <w:bCs/>
          <w:sz w:val="24"/>
          <w:szCs w:val="24"/>
        </w:rPr>
      </w:pPr>
    </w:p>
    <w:p w14:paraId="16754025">
      <w:pPr>
        <w:pStyle w:val="2"/>
        <w:rPr>
          <w:rFonts w:hint="eastAsia"/>
          <w:b/>
          <w:bCs/>
          <w:sz w:val="24"/>
          <w:szCs w:val="24"/>
        </w:rPr>
      </w:pPr>
    </w:p>
    <w:p w14:paraId="35FFBB3B">
      <w:pPr>
        <w:pStyle w:val="2"/>
        <w:rPr>
          <w:rFonts w:hint="eastAsia"/>
          <w:b/>
          <w:bCs/>
          <w:sz w:val="24"/>
          <w:szCs w:val="24"/>
        </w:rPr>
      </w:pPr>
    </w:p>
    <w:p w14:paraId="42CFC663">
      <w:pPr>
        <w:pStyle w:val="2"/>
        <w:rPr>
          <w:b/>
          <w:bCs/>
          <w:sz w:val="24"/>
          <w:szCs w:val="24"/>
        </w:rPr>
      </w:pPr>
      <w:r>
        <w:rPr>
          <w:rFonts w:hint="eastAsia"/>
          <w:b/>
          <w:bCs/>
          <w:sz w:val="24"/>
          <w:szCs w:val="24"/>
        </w:rPr>
        <w:t>附件二、参比文件范本</w:t>
      </w:r>
    </w:p>
    <w:p w14:paraId="37FA9111">
      <w:pPr>
        <w:pStyle w:val="26"/>
        <w:jc w:val="center"/>
        <w:rPr>
          <w:rFonts w:ascii="Times New Roman" w:hAnsi="Times New Roman"/>
          <w:b/>
          <w:sz w:val="52"/>
          <w:szCs w:val="52"/>
          <w:lang w:eastAsia="zh-CN"/>
        </w:rPr>
      </w:pPr>
    </w:p>
    <w:p w14:paraId="229C0F7F">
      <w:pPr>
        <w:pStyle w:val="26"/>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6"/>
        <w:spacing w:line="615" w:lineRule="exact"/>
        <w:jc w:val="center"/>
        <w:rPr>
          <w:rFonts w:ascii="方正小标宋简体" w:hAnsi="方正小标宋简体" w:eastAsia="方正小标宋简体" w:cs="方正小标宋简体"/>
          <w:b/>
          <w:sz w:val="44"/>
          <w:szCs w:val="44"/>
          <w:lang w:eastAsia="zh-CN"/>
        </w:rPr>
      </w:pPr>
    </w:p>
    <w:p w14:paraId="4177FE27">
      <w:pPr>
        <w:pStyle w:val="26"/>
        <w:spacing w:line="615" w:lineRule="exact"/>
        <w:jc w:val="center"/>
        <w:rPr>
          <w:rFonts w:ascii="方正小标宋简体" w:hAnsi="方正小标宋简体" w:eastAsia="方正小标宋简体" w:cs="方正小标宋简体"/>
          <w:b/>
          <w:sz w:val="44"/>
          <w:szCs w:val="44"/>
          <w:lang w:eastAsia="zh-CN"/>
        </w:rPr>
      </w:pPr>
    </w:p>
    <w:p w14:paraId="0CAEA62B">
      <w:pPr>
        <w:spacing w:line="1000" w:lineRule="exact"/>
        <w:jc w:val="center"/>
        <w:rPr>
          <w:rFonts w:ascii="方正小标宋简体" w:hAnsi="方正小标宋简体" w:eastAsia="方正小标宋简体" w:cs="方正小标宋简体"/>
          <w:b/>
          <w:color w:val="FF0000"/>
          <w:sz w:val="44"/>
          <w:szCs w:val="44"/>
          <w:lang w:eastAsia="zh-CN"/>
        </w:rPr>
      </w:pPr>
      <w:r>
        <w:rPr>
          <w:rFonts w:hint="eastAsia" w:ascii="方正小标宋简体" w:hAnsi="方正小标宋简体" w:eastAsia="方正小标宋简体" w:cs="方正小标宋简体"/>
          <w:b/>
          <w:color w:val="FF0000"/>
          <w:sz w:val="44"/>
          <w:szCs w:val="44"/>
          <w:lang w:eastAsia="zh-CN"/>
        </w:rPr>
        <w:t>改扩建项目HSE评审相关费用第三方咨询服务</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2"/>
      </w:pPr>
    </w:p>
    <w:p w14:paraId="54C8DC60">
      <w:pPr>
        <w:pStyle w:val="26"/>
        <w:rPr>
          <w:rFonts w:ascii="Times New Roman" w:hAnsi="Times New Roman"/>
          <w:lang w:eastAsia="zh-CN"/>
        </w:rPr>
      </w:pPr>
    </w:p>
    <w:p w14:paraId="38BB3959">
      <w:pPr>
        <w:pStyle w:val="26"/>
        <w:rPr>
          <w:rFonts w:ascii="Times New Roman" w:hAnsi="Times New Roman"/>
          <w:lang w:eastAsia="zh-CN"/>
        </w:rPr>
      </w:pPr>
    </w:p>
    <w:p w14:paraId="0193E972">
      <w:pPr>
        <w:pStyle w:val="26"/>
        <w:rPr>
          <w:rFonts w:ascii="Times New Roman" w:hAnsi="Times New Roman"/>
          <w:lang w:eastAsia="zh-CN"/>
        </w:rPr>
      </w:pPr>
    </w:p>
    <w:p w14:paraId="226F7349">
      <w:pPr>
        <w:pStyle w:val="26"/>
        <w:rPr>
          <w:rFonts w:ascii="Times New Roman" w:hAnsi="Times New Roman"/>
          <w:lang w:eastAsia="zh-CN"/>
        </w:rPr>
      </w:pPr>
    </w:p>
    <w:p w14:paraId="28A68C31">
      <w:pPr>
        <w:pStyle w:val="26"/>
        <w:rPr>
          <w:rFonts w:ascii="Times New Roman" w:hAnsi="Times New Roman"/>
          <w:lang w:eastAsia="zh-CN"/>
        </w:rPr>
      </w:pPr>
    </w:p>
    <w:p w14:paraId="185CFC85">
      <w:pPr>
        <w:pStyle w:val="26"/>
        <w:rPr>
          <w:rFonts w:ascii="Times New Roman" w:hAnsi="Times New Roman"/>
          <w:b/>
          <w:bCs/>
          <w:sz w:val="32"/>
          <w:szCs w:val="32"/>
          <w:lang w:eastAsia="zh-CN"/>
        </w:rPr>
      </w:pPr>
    </w:p>
    <w:p w14:paraId="2E8EF8E2">
      <w:pPr>
        <w:pStyle w:val="26"/>
        <w:rPr>
          <w:rFonts w:ascii="Times New Roman" w:hAnsi="Times New Roman"/>
          <w:b/>
          <w:bCs/>
          <w:sz w:val="32"/>
          <w:szCs w:val="32"/>
          <w:lang w:eastAsia="zh-CN"/>
        </w:rPr>
      </w:pPr>
    </w:p>
    <w:p w14:paraId="42504BCD">
      <w:pPr>
        <w:pStyle w:val="26"/>
        <w:rPr>
          <w:rFonts w:ascii="Times New Roman" w:hAnsi="Times New Roman"/>
          <w:b/>
          <w:bCs/>
          <w:sz w:val="32"/>
          <w:szCs w:val="32"/>
          <w:lang w:eastAsia="zh-CN"/>
        </w:rPr>
      </w:pPr>
    </w:p>
    <w:p w14:paraId="1D78D2A0">
      <w:pPr>
        <w:pStyle w:val="26"/>
        <w:rPr>
          <w:rFonts w:ascii="Times New Roman" w:hAnsi="Times New Roman"/>
          <w:b/>
          <w:bCs/>
          <w:sz w:val="32"/>
          <w:szCs w:val="32"/>
          <w:lang w:eastAsia="zh-CN"/>
        </w:rPr>
      </w:pPr>
    </w:p>
    <w:p w14:paraId="662E803D">
      <w:pPr>
        <w:pStyle w:val="26"/>
        <w:rPr>
          <w:rFonts w:ascii="Times New Roman" w:hAnsi="Times New Roman"/>
          <w:b/>
          <w:bCs/>
          <w:sz w:val="32"/>
          <w:szCs w:val="32"/>
          <w:lang w:eastAsia="zh-CN"/>
        </w:rPr>
      </w:pPr>
    </w:p>
    <w:p w14:paraId="3F350982">
      <w:pPr>
        <w:pStyle w:val="26"/>
        <w:rPr>
          <w:rFonts w:ascii="Times New Roman" w:hAnsi="Times New Roman"/>
          <w:b/>
          <w:bCs/>
          <w:sz w:val="32"/>
          <w:szCs w:val="36"/>
          <w:lang w:eastAsia="zh-CN"/>
        </w:rPr>
      </w:pPr>
    </w:p>
    <w:p w14:paraId="70BAA1B5">
      <w:pPr>
        <w:pStyle w:val="2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6"/>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4</w:t>
      </w:r>
      <w:r>
        <w:rPr>
          <w:rFonts w:ascii="Times New Roman" w:hAnsi="Times New Roman"/>
          <w:b/>
          <w:bCs/>
          <w:color w:val="FF0000"/>
          <w:w w:val="95"/>
          <w:sz w:val="32"/>
          <w:lang w:eastAsia="zh-CN"/>
        </w:rPr>
        <w:t>月</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 xml:space="preserve"> 日</w:t>
      </w:r>
    </w:p>
    <w:p w14:paraId="53D34211">
      <w:pPr>
        <w:rPr>
          <w:lang w:eastAsia="zh-CN"/>
        </w:rPr>
      </w:pPr>
    </w:p>
    <w:p w14:paraId="6A9A7A9D">
      <w:pPr>
        <w:pStyle w:val="2"/>
      </w:pPr>
    </w:p>
    <w:p w14:paraId="435EBD37">
      <w:pPr>
        <w:pStyle w:val="2"/>
      </w:pPr>
    </w:p>
    <w:p w14:paraId="117D9CE1">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1AF82C59">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3DCA062F">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 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078E00D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w:t>
      </w:r>
      <w:r>
        <w:rPr>
          <w:rFonts w:hint="eastAsia" w:cs="Times New Roman"/>
          <w:bCs w:val="0"/>
          <w:color w:val="C00000"/>
          <w:sz w:val="24"/>
          <w:szCs w:val="24"/>
          <w:lang w:val="en-US" w:eastAsia="zh-CN"/>
        </w:rPr>
        <w:t>清单</w:t>
      </w:r>
      <w:r>
        <w:rPr>
          <w:rFonts w:hint="eastAsia" w:cs="Times New Roman"/>
          <w:bCs w:val="0"/>
          <w:color w:val="C00000"/>
          <w:sz w:val="24"/>
          <w:szCs w:val="24"/>
          <w:lang w:eastAsia="zh-CN"/>
        </w:rPr>
        <w:t>）一个包装、技术参比文件一个包装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DC3A1A8">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051D8A8B">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5958A82C">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39388A3C">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4FC59EC2">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6B684A98">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B02AC6C">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09D60CF">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4097BA2B">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17CDDCB7">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4F990AD5">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491BE900">
      <w:pPr>
        <w:rPr>
          <w:szCs w:val="21"/>
          <w:lang w:eastAsia="zh-CN"/>
        </w:rPr>
      </w:pPr>
    </w:p>
    <w:p w14:paraId="4EC69099">
      <w:pPr>
        <w:rPr>
          <w:szCs w:val="21"/>
          <w:lang w:eastAsia="zh-CN"/>
        </w:rPr>
      </w:pPr>
    </w:p>
    <w:p w14:paraId="32A61121">
      <w:pPr>
        <w:rPr>
          <w:szCs w:val="21"/>
          <w:lang w:eastAsia="zh-CN"/>
        </w:rPr>
      </w:pPr>
    </w:p>
    <w:p w14:paraId="27EBE6C5">
      <w:pPr>
        <w:rPr>
          <w:szCs w:val="21"/>
          <w:lang w:eastAsia="zh-CN"/>
        </w:rPr>
      </w:pPr>
    </w:p>
    <w:p w14:paraId="2000EDDB">
      <w:pPr>
        <w:rPr>
          <w:szCs w:val="21"/>
          <w:lang w:eastAsia="zh-CN"/>
        </w:rPr>
      </w:pPr>
    </w:p>
    <w:p w14:paraId="5EB1BFAD">
      <w:pPr>
        <w:rPr>
          <w:szCs w:val="21"/>
          <w:lang w:eastAsia="zh-CN"/>
        </w:rPr>
      </w:pPr>
    </w:p>
    <w:p w14:paraId="641336DF">
      <w:pPr>
        <w:rPr>
          <w:szCs w:val="21"/>
          <w:lang w:eastAsia="zh-CN"/>
        </w:rPr>
      </w:pPr>
    </w:p>
    <w:p w14:paraId="502CFFD9">
      <w:pPr>
        <w:pStyle w:val="73"/>
        <w:spacing w:beforeLines="0" w:afterLines="0" w:line="240" w:lineRule="auto"/>
        <w:ind w:firstLine="618" w:firstLineChars="221"/>
        <w:rPr>
          <w:rFonts w:cs="Times New Roman"/>
          <w:bCs w:val="0"/>
          <w:color w:val="C00000"/>
          <w:lang w:eastAsia="zh-CN"/>
        </w:rPr>
      </w:pPr>
    </w:p>
    <w:p w14:paraId="696004D1">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23A5AFBA">
      <w:pPr>
        <w:pStyle w:val="73"/>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26533855">
      <w:pPr>
        <w:rPr>
          <w:szCs w:val="21"/>
          <w:lang w:eastAsia="zh-CN"/>
        </w:rPr>
      </w:pPr>
    </w:p>
    <w:p w14:paraId="61A4CC79">
      <w:pPr>
        <w:pStyle w:val="2"/>
      </w:pPr>
    </w:p>
    <w:p w14:paraId="0A45359F">
      <w:pPr>
        <w:pStyle w:val="2"/>
      </w:pPr>
    </w:p>
    <w:p w14:paraId="1C26CB50">
      <w:pPr>
        <w:pStyle w:val="2"/>
      </w:pPr>
    </w:p>
    <w:p w14:paraId="17527888">
      <w:pPr>
        <w:pStyle w:val="2"/>
      </w:pPr>
    </w:p>
    <w:p w14:paraId="51E6C349">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4851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DEA51C">
            <w:pPr>
              <w:spacing w:line="500" w:lineRule="exact"/>
              <w:jc w:val="center"/>
              <w:rPr>
                <w:b/>
                <w:bCs/>
                <w:sz w:val="24"/>
              </w:rPr>
            </w:pPr>
            <w:r>
              <w:rPr>
                <w:rFonts w:hint="eastAsia"/>
                <w:b/>
                <w:bCs/>
                <w:sz w:val="24"/>
              </w:rPr>
              <w:t>序号</w:t>
            </w:r>
          </w:p>
        </w:tc>
        <w:tc>
          <w:tcPr>
            <w:tcW w:w="6023" w:type="dxa"/>
          </w:tcPr>
          <w:p w14:paraId="2470D1A1">
            <w:pPr>
              <w:spacing w:line="500" w:lineRule="exact"/>
              <w:jc w:val="center"/>
              <w:rPr>
                <w:b/>
                <w:bCs/>
                <w:sz w:val="24"/>
              </w:rPr>
            </w:pPr>
            <w:r>
              <w:rPr>
                <w:rFonts w:hint="eastAsia"/>
                <w:b/>
                <w:bCs/>
                <w:sz w:val="24"/>
              </w:rPr>
              <w:t>内容</w:t>
            </w:r>
          </w:p>
        </w:tc>
        <w:tc>
          <w:tcPr>
            <w:tcW w:w="1843" w:type="dxa"/>
          </w:tcPr>
          <w:p w14:paraId="1726D8A5">
            <w:pPr>
              <w:spacing w:line="500" w:lineRule="exact"/>
              <w:jc w:val="center"/>
              <w:rPr>
                <w:b/>
                <w:bCs/>
                <w:sz w:val="24"/>
              </w:rPr>
            </w:pPr>
            <w:r>
              <w:rPr>
                <w:rFonts w:hint="eastAsia"/>
                <w:b/>
                <w:bCs/>
                <w:sz w:val="24"/>
              </w:rPr>
              <w:t>页码</w:t>
            </w:r>
          </w:p>
        </w:tc>
      </w:tr>
      <w:tr w14:paraId="7F0E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9EC1F43">
            <w:pPr>
              <w:spacing w:line="500" w:lineRule="exact"/>
              <w:jc w:val="center"/>
              <w:rPr>
                <w:sz w:val="24"/>
              </w:rPr>
            </w:pPr>
            <w:r>
              <w:rPr>
                <w:rFonts w:hint="eastAsia"/>
                <w:sz w:val="24"/>
              </w:rPr>
              <w:t>1</w:t>
            </w:r>
          </w:p>
        </w:tc>
        <w:tc>
          <w:tcPr>
            <w:tcW w:w="6023" w:type="dxa"/>
          </w:tcPr>
          <w:p w14:paraId="4277F880">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0F8511F5">
            <w:pPr>
              <w:spacing w:line="500" w:lineRule="exact"/>
              <w:jc w:val="center"/>
              <w:rPr>
                <w:sz w:val="24"/>
              </w:rPr>
            </w:pPr>
          </w:p>
        </w:tc>
      </w:tr>
      <w:tr w14:paraId="3313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D54C12C">
            <w:pPr>
              <w:spacing w:line="500" w:lineRule="exact"/>
              <w:jc w:val="center"/>
              <w:rPr>
                <w:sz w:val="24"/>
              </w:rPr>
            </w:pPr>
            <w:r>
              <w:rPr>
                <w:rFonts w:hint="eastAsia"/>
                <w:sz w:val="24"/>
              </w:rPr>
              <w:t>2</w:t>
            </w:r>
          </w:p>
        </w:tc>
        <w:tc>
          <w:tcPr>
            <w:tcW w:w="6023" w:type="dxa"/>
          </w:tcPr>
          <w:p w14:paraId="6783AE71">
            <w:pPr>
              <w:spacing w:line="500" w:lineRule="exact"/>
              <w:rPr>
                <w:sz w:val="24"/>
              </w:rPr>
            </w:pPr>
            <w:r>
              <w:rPr>
                <w:rFonts w:hint="eastAsia"/>
                <w:sz w:val="24"/>
              </w:rPr>
              <w:t>法定代表人授权书</w:t>
            </w:r>
          </w:p>
        </w:tc>
        <w:tc>
          <w:tcPr>
            <w:tcW w:w="1843" w:type="dxa"/>
          </w:tcPr>
          <w:p w14:paraId="41C80FD3">
            <w:pPr>
              <w:spacing w:line="500" w:lineRule="exact"/>
              <w:jc w:val="center"/>
              <w:rPr>
                <w:sz w:val="24"/>
              </w:rPr>
            </w:pPr>
          </w:p>
        </w:tc>
      </w:tr>
      <w:tr w14:paraId="2FF1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4F7D2F">
            <w:pPr>
              <w:spacing w:line="500" w:lineRule="exact"/>
              <w:jc w:val="center"/>
              <w:rPr>
                <w:sz w:val="24"/>
              </w:rPr>
            </w:pPr>
            <w:r>
              <w:rPr>
                <w:rFonts w:hint="eastAsia"/>
                <w:sz w:val="24"/>
              </w:rPr>
              <w:t>3</w:t>
            </w:r>
          </w:p>
        </w:tc>
        <w:tc>
          <w:tcPr>
            <w:tcW w:w="6023" w:type="dxa"/>
          </w:tcPr>
          <w:p w14:paraId="0D8223E2">
            <w:pPr>
              <w:spacing w:line="500" w:lineRule="exact"/>
              <w:rPr>
                <w:sz w:val="24"/>
                <w:lang w:eastAsia="zh-CN"/>
              </w:rPr>
            </w:pPr>
            <w:r>
              <w:rPr>
                <w:rFonts w:hint="eastAsia"/>
                <w:sz w:val="24"/>
                <w:lang w:eastAsia="zh-CN"/>
              </w:rPr>
              <w:t>法定代表人身份证复印件</w:t>
            </w:r>
          </w:p>
        </w:tc>
        <w:tc>
          <w:tcPr>
            <w:tcW w:w="1843" w:type="dxa"/>
          </w:tcPr>
          <w:p w14:paraId="54A7443B">
            <w:pPr>
              <w:spacing w:line="500" w:lineRule="exact"/>
              <w:jc w:val="center"/>
              <w:rPr>
                <w:sz w:val="24"/>
                <w:lang w:eastAsia="zh-CN"/>
              </w:rPr>
            </w:pPr>
          </w:p>
        </w:tc>
      </w:tr>
      <w:tr w14:paraId="16F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C39CF6B">
            <w:pPr>
              <w:spacing w:line="500" w:lineRule="exact"/>
              <w:jc w:val="center"/>
              <w:rPr>
                <w:sz w:val="24"/>
              </w:rPr>
            </w:pPr>
            <w:r>
              <w:rPr>
                <w:rFonts w:hint="eastAsia"/>
                <w:sz w:val="24"/>
              </w:rPr>
              <w:t>4</w:t>
            </w:r>
          </w:p>
        </w:tc>
        <w:tc>
          <w:tcPr>
            <w:tcW w:w="6023" w:type="dxa"/>
          </w:tcPr>
          <w:p w14:paraId="30D71ABB">
            <w:pPr>
              <w:spacing w:line="500" w:lineRule="exact"/>
              <w:rPr>
                <w:sz w:val="24"/>
                <w:lang w:eastAsia="zh-CN"/>
              </w:rPr>
            </w:pPr>
            <w:r>
              <w:rPr>
                <w:rFonts w:hint="eastAsia"/>
                <w:sz w:val="24"/>
                <w:lang w:eastAsia="zh-CN"/>
              </w:rPr>
              <w:t>授权代表身份证复印件</w:t>
            </w:r>
          </w:p>
        </w:tc>
        <w:tc>
          <w:tcPr>
            <w:tcW w:w="1843" w:type="dxa"/>
          </w:tcPr>
          <w:p w14:paraId="47295020">
            <w:pPr>
              <w:spacing w:line="500" w:lineRule="exact"/>
              <w:jc w:val="center"/>
              <w:rPr>
                <w:sz w:val="24"/>
                <w:lang w:eastAsia="zh-CN"/>
              </w:rPr>
            </w:pPr>
          </w:p>
        </w:tc>
      </w:tr>
      <w:tr w14:paraId="3874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51D5BE">
            <w:pPr>
              <w:spacing w:line="500" w:lineRule="exact"/>
              <w:jc w:val="center"/>
              <w:rPr>
                <w:sz w:val="24"/>
              </w:rPr>
            </w:pPr>
            <w:r>
              <w:rPr>
                <w:rFonts w:hint="eastAsia"/>
                <w:sz w:val="24"/>
              </w:rPr>
              <w:t>5</w:t>
            </w:r>
          </w:p>
        </w:tc>
        <w:tc>
          <w:tcPr>
            <w:tcW w:w="6023" w:type="dxa"/>
          </w:tcPr>
          <w:p w14:paraId="6781A001">
            <w:pPr>
              <w:spacing w:line="500" w:lineRule="exact"/>
              <w:rPr>
                <w:sz w:val="24"/>
                <w:lang w:eastAsia="zh-CN"/>
              </w:rPr>
            </w:pPr>
            <w:r>
              <w:rPr>
                <w:rFonts w:hint="eastAsia"/>
                <w:sz w:val="24"/>
                <w:szCs w:val="28"/>
                <w:lang w:eastAsia="zh-CN"/>
              </w:rPr>
              <w:t>企业概况</w:t>
            </w:r>
          </w:p>
        </w:tc>
        <w:tc>
          <w:tcPr>
            <w:tcW w:w="1843" w:type="dxa"/>
          </w:tcPr>
          <w:p w14:paraId="72E4393A">
            <w:pPr>
              <w:spacing w:line="500" w:lineRule="exact"/>
              <w:jc w:val="center"/>
              <w:rPr>
                <w:sz w:val="24"/>
                <w:lang w:eastAsia="zh-CN"/>
              </w:rPr>
            </w:pPr>
          </w:p>
        </w:tc>
      </w:tr>
      <w:tr w14:paraId="4EF7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162612F">
            <w:pPr>
              <w:spacing w:line="500" w:lineRule="exact"/>
              <w:jc w:val="center"/>
              <w:rPr>
                <w:sz w:val="24"/>
              </w:rPr>
            </w:pPr>
            <w:r>
              <w:rPr>
                <w:rFonts w:hint="eastAsia"/>
                <w:sz w:val="24"/>
              </w:rPr>
              <w:t>6</w:t>
            </w:r>
          </w:p>
        </w:tc>
        <w:tc>
          <w:tcPr>
            <w:tcW w:w="6023" w:type="dxa"/>
          </w:tcPr>
          <w:p w14:paraId="16372058">
            <w:pPr>
              <w:spacing w:line="500" w:lineRule="exact"/>
              <w:rPr>
                <w:sz w:val="24"/>
              </w:rPr>
            </w:pPr>
            <w:r>
              <w:rPr>
                <w:rFonts w:hint="eastAsia"/>
                <w:sz w:val="24"/>
              </w:rPr>
              <w:t>营业执照复印件</w:t>
            </w:r>
          </w:p>
        </w:tc>
        <w:tc>
          <w:tcPr>
            <w:tcW w:w="1843" w:type="dxa"/>
          </w:tcPr>
          <w:p w14:paraId="5BE08265">
            <w:pPr>
              <w:spacing w:line="500" w:lineRule="exact"/>
              <w:jc w:val="center"/>
              <w:rPr>
                <w:sz w:val="24"/>
              </w:rPr>
            </w:pPr>
          </w:p>
        </w:tc>
      </w:tr>
      <w:tr w14:paraId="769E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56CD294">
            <w:pPr>
              <w:spacing w:line="500" w:lineRule="exact"/>
              <w:jc w:val="center"/>
              <w:rPr>
                <w:rFonts w:hint="default"/>
                <w:sz w:val="24"/>
                <w:lang w:val="en-US" w:eastAsia="zh-CN"/>
              </w:rPr>
            </w:pPr>
            <w:r>
              <w:rPr>
                <w:rFonts w:hint="eastAsia"/>
                <w:sz w:val="24"/>
                <w:lang w:val="en-US" w:eastAsia="zh-CN"/>
              </w:rPr>
              <w:t>7</w:t>
            </w:r>
          </w:p>
        </w:tc>
        <w:tc>
          <w:tcPr>
            <w:tcW w:w="6023" w:type="dxa"/>
          </w:tcPr>
          <w:p w14:paraId="1AD763D1">
            <w:pPr>
              <w:spacing w:line="500" w:lineRule="exact"/>
              <w:rPr>
                <w:rFonts w:hint="eastAsia"/>
                <w:sz w:val="24"/>
                <w:lang w:val="en-US" w:eastAsia="zh-CN"/>
              </w:rPr>
            </w:pPr>
            <w:r>
              <w:rPr>
                <w:rFonts w:hint="eastAsia"/>
                <w:sz w:val="24"/>
                <w:lang w:val="en-US" w:eastAsia="zh-CN"/>
              </w:rPr>
              <w:t>商务报价单</w:t>
            </w:r>
          </w:p>
        </w:tc>
        <w:tc>
          <w:tcPr>
            <w:tcW w:w="1843" w:type="dxa"/>
          </w:tcPr>
          <w:p w14:paraId="541CF98E">
            <w:pPr>
              <w:spacing w:line="500" w:lineRule="exact"/>
              <w:rPr>
                <w:rFonts w:hint="default"/>
                <w:sz w:val="24"/>
                <w:lang w:val="en-US" w:eastAsia="zh-CN"/>
              </w:rPr>
            </w:pPr>
          </w:p>
        </w:tc>
      </w:tr>
    </w:tbl>
    <w:p w14:paraId="3C540CE6">
      <w:pPr>
        <w:spacing w:line="500" w:lineRule="exact"/>
        <w:jc w:val="center"/>
        <w:rPr>
          <w:b/>
          <w:bCs/>
          <w:sz w:val="24"/>
        </w:rPr>
      </w:pPr>
    </w:p>
    <w:p w14:paraId="12E3C699">
      <w:pPr>
        <w:pStyle w:val="2"/>
        <w:rPr>
          <w:b/>
          <w:bCs/>
          <w:sz w:val="36"/>
          <w:szCs w:val="36"/>
        </w:rPr>
      </w:pPr>
    </w:p>
    <w:p w14:paraId="47469ECB">
      <w:pPr>
        <w:pStyle w:val="2"/>
        <w:rPr>
          <w:b/>
          <w:bCs/>
          <w:sz w:val="36"/>
          <w:szCs w:val="36"/>
        </w:rPr>
      </w:pPr>
    </w:p>
    <w:p w14:paraId="7B46A8F6">
      <w:pPr>
        <w:pStyle w:val="2"/>
        <w:rPr>
          <w:b/>
          <w:bCs/>
          <w:sz w:val="36"/>
          <w:szCs w:val="36"/>
        </w:rPr>
      </w:pPr>
    </w:p>
    <w:p w14:paraId="60CCCFB0">
      <w:pPr>
        <w:spacing w:line="500" w:lineRule="exact"/>
        <w:rPr>
          <w:b/>
          <w:bCs/>
          <w:sz w:val="36"/>
          <w:szCs w:val="36"/>
          <w:lang w:eastAsia="zh-CN"/>
        </w:rPr>
      </w:pPr>
    </w:p>
    <w:p w14:paraId="2C48898D">
      <w:pPr>
        <w:pStyle w:val="2"/>
        <w:rPr>
          <w:b/>
          <w:bCs/>
          <w:sz w:val="36"/>
          <w:szCs w:val="36"/>
        </w:rPr>
      </w:pPr>
    </w:p>
    <w:p w14:paraId="75D1AE4D">
      <w:pPr>
        <w:pStyle w:val="2"/>
        <w:rPr>
          <w:b/>
          <w:bCs/>
          <w:sz w:val="36"/>
          <w:szCs w:val="36"/>
        </w:rPr>
      </w:pPr>
    </w:p>
    <w:p w14:paraId="0818B623">
      <w:pPr>
        <w:pStyle w:val="2"/>
      </w:pPr>
    </w:p>
    <w:p w14:paraId="3710216D">
      <w:pPr>
        <w:pStyle w:val="2"/>
      </w:pPr>
    </w:p>
    <w:p w14:paraId="00DF1BBB">
      <w:pPr>
        <w:pStyle w:val="2"/>
      </w:pPr>
    </w:p>
    <w:p w14:paraId="7F084D50">
      <w:pPr>
        <w:pStyle w:val="2"/>
      </w:pPr>
    </w:p>
    <w:p w14:paraId="3E9413F2">
      <w:pPr>
        <w:pStyle w:val="2"/>
      </w:pPr>
    </w:p>
    <w:p w14:paraId="147D7779">
      <w:pPr>
        <w:pStyle w:val="2"/>
      </w:pPr>
    </w:p>
    <w:p w14:paraId="2BD092D4">
      <w:pPr>
        <w:pStyle w:val="2"/>
      </w:pPr>
    </w:p>
    <w:p w14:paraId="5B94BBBB">
      <w:pPr>
        <w:pStyle w:val="2"/>
      </w:pPr>
    </w:p>
    <w:p w14:paraId="0A379334">
      <w:pPr>
        <w:spacing w:line="500" w:lineRule="exact"/>
        <w:jc w:val="center"/>
        <w:rPr>
          <w:b/>
          <w:bCs/>
          <w:sz w:val="36"/>
          <w:szCs w:val="36"/>
          <w:lang w:eastAsia="zh-CN"/>
        </w:rPr>
      </w:pPr>
      <w:r>
        <w:rPr>
          <w:rFonts w:hint="eastAsia"/>
          <w:b/>
          <w:bCs/>
          <w:sz w:val="36"/>
          <w:szCs w:val="36"/>
          <w:lang w:eastAsia="zh-CN"/>
        </w:rPr>
        <w:t>参比书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2"/>
      </w:pPr>
    </w:p>
    <w:p w14:paraId="2D9283E2">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2"/>
        <w:jc w:val="center"/>
      </w:pPr>
    </w:p>
    <w:p w14:paraId="39BC4322">
      <w:pPr>
        <w:pStyle w:val="2"/>
        <w:jc w:val="center"/>
      </w:pPr>
    </w:p>
    <w:p w14:paraId="066842E7">
      <w:pPr>
        <w:pStyle w:val="2"/>
        <w:jc w:val="center"/>
      </w:pPr>
    </w:p>
    <w:p w14:paraId="68DB3955">
      <w:pPr>
        <w:pStyle w:val="2"/>
        <w:jc w:val="center"/>
      </w:pPr>
    </w:p>
    <w:p w14:paraId="3D337288">
      <w:pPr>
        <w:pStyle w:val="2"/>
        <w:jc w:val="cente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2"/>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为本公司的合法代理人，就福建福海创石油化工有限公司改扩建项目HSE评审相关费用第三方咨询服务</w:t>
      </w:r>
      <w:r>
        <w:rPr>
          <w:rFonts w:hint="eastAsia"/>
          <w:sz w:val="24"/>
          <w:lang w:val="en-US" w:eastAsia="zh-CN"/>
        </w:rPr>
        <w:t>公开</w:t>
      </w:r>
      <w:r>
        <w:rPr>
          <w:rFonts w:hint="eastAsia"/>
          <w:sz w:val="24"/>
          <w:lang w:eastAsia="zh-CN"/>
        </w:rPr>
        <w:t>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4</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2"/>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2"/>
      </w:pPr>
    </w:p>
    <w:p w14:paraId="4A7A6043">
      <w:pPr>
        <w:pStyle w:val="2"/>
      </w:pPr>
    </w:p>
    <w:p w14:paraId="53CBD1E4">
      <w:pPr>
        <w:pStyle w:val="2"/>
      </w:pPr>
    </w:p>
    <w:p w14:paraId="4D3FF2B7">
      <w:pPr>
        <w:pStyle w:val="2"/>
      </w:pPr>
    </w:p>
    <w:p w14:paraId="294F3CFC">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2"/>
        <w:jc w:val="center"/>
        <w:rPr>
          <w:color w:val="4E6127"/>
        </w:rPr>
      </w:pPr>
    </w:p>
    <w:p w14:paraId="2F57EEC8">
      <w:pPr>
        <w:pStyle w:val="2"/>
        <w:jc w:val="center"/>
      </w:pPr>
    </w:p>
    <w:p w14:paraId="5B702F78">
      <w:pPr>
        <w:pStyle w:val="2"/>
        <w:jc w:val="center"/>
      </w:pPr>
    </w:p>
    <w:p w14:paraId="79D9ED00">
      <w:pPr>
        <w:pStyle w:val="2"/>
        <w:jc w:val="center"/>
      </w:pPr>
    </w:p>
    <w:p w14:paraId="3866141C">
      <w:pPr>
        <w:pStyle w:val="2"/>
        <w:jc w:val="center"/>
      </w:pPr>
    </w:p>
    <w:p w14:paraId="3F1E3A6F">
      <w:pPr>
        <w:pStyle w:val="2"/>
        <w:jc w:val="center"/>
      </w:pPr>
    </w:p>
    <w:p w14:paraId="214AE873">
      <w:pPr>
        <w:spacing w:line="500" w:lineRule="exact"/>
        <w:jc w:val="center"/>
        <w:rPr>
          <w:rFonts w:hint="eastAsia" w:ascii="Times New Roman" w:hAnsi="Times New Roman" w:cs="Times New Roman"/>
          <w:b/>
          <w:bCs/>
          <w:sz w:val="36"/>
          <w:szCs w:val="36"/>
          <w:lang w:eastAsia="zh-CN"/>
        </w:rPr>
      </w:pPr>
    </w:p>
    <w:p w14:paraId="0498ABEB">
      <w:pPr>
        <w:spacing w:line="500" w:lineRule="exact"/>
        <w:jc w:val="center"/>
        <w:rPr>
          <w:rFonts w:hint="eastAsia" w:ascii="Times New Roman" w:hAnsi="Times New Roman" w:cs="Times New Roman"/>
          <w:b/>
          <w:bCs/>
          <w:sz w:val="36"/>
          <w:szCs w:val="36"/>
          <w:lang w:eastAsia="zh-CN"/>
        </w:rP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2"/>
        <w:rPr>
          <w:b/>
          <w:bCs/>
          <w:color w:val="4E6127"/>
          <w:sz w:val="36"/>
          <w:szCs w:val="36"/>
        </w:rPr>
      </w:pPr>
    </w:p>
    <w:p w14:paraId="79261888">
      <w:pPr>
        <w:pStyle w:val="2"/>
        <w:rPr>
          <w:b/>
          <w:bCs/>
          <w:color w:val="4E6127"/>
          <w:sz w:val="36"/>
          <w:szCs w:val="36"/>
        </w:rPr>
      </w:pPr>
    </w:p>
    <w:p w14:paraId="4588254C">
      <w:pPr>
        <w:pStyle w:val="2"/>
        <w:rPr>
          <w:b/>
          <w:bCs/>
          <w:color w:val="4E6127"/>
          <w:sz w:val="36"/>
          <w:szCs w:val="36"/>
        </w:rPr>
      </w:pPr>
    </w:p>
    <w:p w14:paraId="130BB33F">
      <w:pPr>
        <w:pStyle w:val="2"/>
        <w:rPr>
          <w:b/>
          <w:bCs/>
          <w:color w:val="4E6127"/>
          <w:sz w:val="36"/>
          <w:szCs w:val="36"/>
        </w:rPr>
      </w:pPr>
    </w:p>
    <w:p w14:paraId="42E83B2C">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2"/>
        <w:rPr>
          <w:b/>
          <w:bCs/>
          <w:sz w:val="36"/>
          <w:szCs w:val="36"/>
        </w:rPr>
      </w:pPr>
    </w:p>
    <w:p w14:paraId="23C989C7">
      <w:pPr>
        <w:pStyle w:val="73"/>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3"/>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2"/>
        <w:jc w:val="center"/>
        <w:rPr>
          <w:color w:val="FF0000"/>
        </w:rPr>
      </w:pPr>
    </w:p>
    <w:p w14:paraId="71BD34CF">
      <w:pPr>
        <w:pStyle w:val="2"/>
        <w:jc w:val="center"/>
      </w:pPr>
    </w:p>
    <w:p w14:paraId="029FD09B">
      <w:pPr>
        <w:pStyle w:val="2"/>
        <w:jc w:val="center"/>
      </w:pPr>
    </w:p>
    <w:p w14:paraId="481270E6">
      <w:pPr>
        <w:pStyle w:val="2"/>
        <w:jc w:val="center"/>
      </w:pPr>
    </w:p>
    <w:p w14:paraId="0681EFF1">
      <w:pPr>
        <w:pStyle w:val="2"/>
        <w:jc w:val="center"/>
      </w:pPr>
    </w:p>
    <w:p w14:paraId="41DEA680">
      <w:pPr>
        <w:pStyle w:val="2"/>
        <w:jc w:val="center"/>
      </w:pPr>
    </w:p>
    <w:p w14:paraId="15A64DF3">
      <w:pPr>
        <w:pStyle w:val="2"/>
        <w:jc w:val="center"/>
      </w:pPr>
    </w:p>
    <w:p w14:paraId="280927C3">
      <w:pPr>
        <w:pStyle w:val="2"/>
        <w:jc w:val="center"/>
      </w:pPr>
    </w:p>
    <w:p w14:paraId="02473E6F">
      <w:pPr>
        <w:pStyle w:val="2"/>
        <w:jc w:val="center"/>
      </w:pPr>
    </w:p>
    <w:p w14:paraId="0232CC98">
      <w:pPr>
        <w:pStyle w:val="2"/>
        <w:jc w:val="center"/>
      </w:pPr>
    </w:p>
    <w:p w14:paraId="71DF9366">
      <w:pPr>
        <w:pStyle w:val="2"/>
        <w:jc w:val="center"/>
      </w:pPr>
    </w:p>
    <w:p w14:paraId="29269907">
      <w:pPr>
        <w:pStyle w:val="2"/>
        <w:jc w:val="center"/>
      </w:pPr>
    </w:p>
    <w:p w14:paraId="48C95FCF">
      <w:pPr>
        <w:pStyle w:val="2"/>
        <w:jc w:val="center"/>
      </w:pPr>
    </w:p>
    <w:p w14:paraId="706D5FDD">
      <w:pPr>
        <w:pStyle w:val="2"/>
        <w:jc w:val="center"/>
      </w:pPr>
    </w:p>
    <w:p w14:paraId="2F038F0E">
      <w:pPr>
        <w:pStyle w:val="2"/>
        <w:jc w:val="center"/>
      </w:pPr>
    </w:p>
    <w:p w14:paraId="3693E9F9">
      <w:pPr>
        <w:pStyle w:val="2"/>
        <w:jc w:val="center"/>
      </w:pPr>
    </w:p>
    <w:p w14:paraId="6383BFC9">
      <w:pPr>
        <w:pStyle w:val="2"/>
        <w:jc w:val="center"/>
      </w:pPr>
    </w:p>
    <w:p w14:paraId="5061630D">
      <w:pPr>
        <w:pStyle w:val="2"/>
        <w:jc w:val="center"/>
      </w:pPr>
    </w:p>
    <w:p w14:paraId="4321CC2E">
      <w:pPr>
        <w:pStyle w:val="2"/>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2"/>
        <w:jc w:val="center"/>
      </w:pPr>
    </w:p>
    <w:p w14:paraId="0B9A4F61">
      <w:pPr>
        <w:pStyle w:val="2"/>
        <w:jc w:val="center"/>
      </w:pPr>
    </w:p>
    <w:p w14:paraId="39E3EE84">
      <w:pPr>
        <w:pStyle w:val="2"/>
        <w:jc w:val="center"/>
      </w:pPr>
    </w:p>
    <w:p w14:paraId="78421338">
      <w:pPr>
        <w:pStyle w:val="2"/>
        <w:jc w:val="center"/>
      </w:pPr>
    </w:p>
    <w:p w14:paraId="19E8404F">
      <w:pPr>
        <w:pStyle w:val="2"/>
        <w:jc w:val="center"/>
      </w:pPr>
    </w:p>
    <w:p w14:paraId="7DF7DF00">
      <w:pPr>
        <w:pStyle w:val="2"/>
        <w:jc w:val="center"/>
      </w:pPr>
    </w:p>
    <w:p w14:paraId="29330E12">
      <w:pPr>
        <w:pStyle w:val="2"/>
        <w:jc w:val="center"/>
      </w:pPr>
    </w:p>
    <w:p w14:paraId="26AF80D0">
      <w:pPr>
        <w:pStyle w:val="2"/>
        <w:jc w:val="center"/>
      </w:pPr>
    </w:p>
    <w:p w14:paraId="35ED6ED9">
      <w:pPr>
        <w:pStyle w:val="2"/>
        <w:jc w:val="center"/>
      </w:pPr>
    </w:p>
    <w:p w14:paraId="70C25904">
      <w:pPr>
        <w:pStyle w:val="2"/>
        <w:jc w:val="center"/>
      </w:pPr>
    </w:p>
    <w:p w14:paraId="6ADDD4A7">
      <w:pPr>
        <w:pStyle w:val="2"/>
        <w:jc w:val="center"/>
      </w:pPr>
    </w:p>
    <w:p w14:paraId="5B340194">
      <w:pPr>
        <w:pStyle w:val="2"/>
        <w:jc w:val="center"/>
      </w:pPr>
    </w:p>
    <w:p w14:paraId="752D6ECB">
      <w:pPr>
        <w:pStyle w:val="2"/>
        <w:jc w:val="center"/>
      </w:pPr>
    </w:p>
    <w:p w14:paraId="6B004E64">
      <w:pPr>
        <w:pStyle w:val="2"/>
        <w:jc w:val="center"/>
      </w:pPr>
    </w:p>
    <w:p w14:paraId="05CC3ADB">
      <w:pPr>
        <w:pStyle w:val="2"/>
        <w:jc w:val="center"/>
      </w:pPr>
    </w:p>
    <w:p w14:paraId="06FAA606">
      <w:pPr>
        <w:pStyle w:val="2"/>
        <w:jc w:val="center"/>
      </w:pPr>
    </w:p>
    <w:p w14:paraId="58BFEC13">
      <w:pPr>
        <w:pStyle w:val="2"/>
        <w:jc w:val="center"/>
      </w:pPr>
    </w:p>
    <w:p w14:paraId="55D08212">
      <w:pPr>
        <w:pStyle w:val="2"/>
        <w:jc w:val="center"/>
      </w:pPr>
    </w:p>
    <w:p w14:paraId="3B1ADF54">
      <w:pPr>
        <w:pStyle w:val="2"/>
        <w:jc w:val="center"/>
      </w:pPr>
    </w:p>
    <w:p w14:paraId="10F67DD9">
      <w:pPr>
        <w:pStyle w:val="2"/>
      </w:pPr>
    </w:p>
    <w:p w14:paraId="199023FB">
      <w:pPr>
        <w:pStyle w:val="2"/>
      </w:pPr>
    </w:p>
    <w:p w14:paraId="5B46A9A0">
      <w:pPr>
        <w:pStyle w:val="2"/>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研究福建福海创石油化工有限公司改扩建项目HSE评审相关费用第三方咨询服务采购文件的全部内容后，我方愿以以下报价，严格按照采购文件的要求，交付本项目并维修其中的任何缺陷。</w:t>
      </w:r>
    </w:p>
    <w:tbl>
      <w:tblPr>
        <w:tblStyle w:val="47"/>
        <w:tblW w:w="9499" w:type="dxa"/>
        <w:tblInd w:w="-318" w:type="dxa"/>
        <w:tblLayout w:type="autofit"/>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604" w:hRule="atLeast"/>
        </w:trPr>
        <w:tc>
          <w:tcPr>
            <w:tcW w:w="9499"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本项目含税</w:t>
            </w:r>
            <w:r>
              <w:rPr>
                <w:rFonts w:hint="eastAsia" w:ascii="Times New Roman" w:hAnsi="Times New Roman"/>
                <w:sz w:val="28"/>
                <w:szCs w:val="28"/>
                <w:lang w:val="en-US" w:eastAsia="zh-CN"/>
              </w:rPr>
              <w:t>暂定总价</w:t>
            </w:r>
            <w:r>
              <w:rPr>
                <w:rFonts w:hint="eastAsia" w:ascii="Times New Roman" w:hAnsi="Times New Roman"/>
                <w:sz w:val="28"/>
                <w:szCs w:val="28"/>
                <w:lang w:eastAsia="zh-CN"/>
              </w:rPr>
              <w:t xml:space="preserve">（大写）：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 xml:space="preserve">    </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eastAsia="zh-CN"/>
              </w:rPr>
              <w:t>如</w:t>
            </w:r>
            <w:r>
              <w:rPr>
                <w:rFonts w:ascii="Times New Roman" w:hAnsi="Times New Roman"/>
                <w:sz w:val="28"/>
                <w:szCs w:val="28"/>
                <w:lang w:eastAsia="zh-CN"/>
              </w:rPr>
              <w:t>附件：</w:t>
            </w:r>
          </w:p>
          <w:tbl>
            <w:tblPr>
              <w:tblStyle w:val="47"/>
              <w:tblW w:w="85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2018"/>
              <w:gridCol w:w="1623"/>
              <w:gridCol w:w="4091"/>
            </w:tblGrid>
            <w:tr w14:paraId="142D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E5D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1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504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细目</w:t>
                  </w:r>
                </w:p>
              </w:tc>
              <w:tc>
                <w:tcPr>
                  <w:tcW w:w="162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FA9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40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BCD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30D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41" w:type="dxa"/>
                  <w:tcBorders>
                    <w:top w:val="nil"/>
                    <w:left w:val="single" w:color="000000" w:sz="8" w:space="0"/>
                    <w:bottom w:val="single" w:color="000000" w:sz="8" w:space="0"/>
                    <w:right w:val="single" w:color="000000" w:sz="8" w:space="0"/>
                  </w:tcBorders>
                  <w:shd w:val="clear" w:color="auto" w:fill="FFFFFF"/>
                  <w:vAlign w:val="center"/>
                </w:tcPr>
                <w:p w14:paraId="276EB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8" w:type="dxa"/>
                  <w:tcBorders>
                    <w:top w:val="nil"/>
                    <w:left w:val="single" w:color="000000" w:sz="8" w:space="0"/>
                    <w:bottom w:val="single" w:color="000000" w:sz="8" w:space="0"/>
                    <w:right w:val="single" w:color="000000" w:sz="8" w:space="0"/>
                  </w:tcBorders>
                  <w:shd w:val="clear" w:color="auto" w:fill="FFFFFF"/>
                  <w:vAlign w:val="center"/>
                </w:tcPr>
                <w:p w14:paraId="47E58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外请专家费用</w:t>
                  </w:r>
                </w:p>
              </w:tc>
              <w:tc>
                <w:tcPr>
                  <w:tcW w:w="1623" w:type="dxa"/>
                  <w:tcBorders>
                    <w:top w:val="nil"/>
                    <w:left w:val="single" w:color="000000" w:sz="8" w:space="0"/>
                    <w:bottom w:val="single" w:color="000000" w:sz="8" w:space="0"/>
                    <w:right w:val="single" w:color="000000" w:sz="8" w:space="0"/>
                  </w:tcBorders>
                  <w:shd w:val="clear" w:color="auto" w:fill="FFFFFF"/>
                  <w:vAlign w:val="center"/>
                </w:tcPr>
                <w:p w14:paraId="4799A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330000</w:t>
                  </w:r>
                </w:p>
              </w:tc>
              <w:tc>
                <w:tcPr>
                  <w:tcW w:w="4091" w:type="dxa"/>
                  <w:tcBorders>
                    <w:top w:val="nil"/>
                    <w:left w:val="single" w:color="000000" w:sz="8" w:space="0"/>
                    <w:bottom w:val="single" w:color="000000" w:sz="8" w:space="0"/>
                    <w:right w:val="single" w:color="000000" w:sz="8" w:space="0"/>
                  </w:tcBorders>
                  <w:shd w:val="clear" w:color="auto" w:fill="FFFFFF"/>
                  <w:vAlign w:val="center"/>
                </w:tcPr>
                <w:p w14:paraId="7DD21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暂估，据实结算</w:t>
                  </w:r>
                  <w:r>
                    <w:rPr>
                      <w:rFonts w:hint="eastAsia" w:cs="宋体"/>
                      <w:i w:val="0"/>
                      <w:iCs w:val="0"/>
                      <w:color w:val="000000"/>
                      <w:kern w:val="0"/>
                      <w:sz w:val="22"/>
                      <w:szCs w:val="22"/>
                      <w:u w:val="none"/>
                      <w:lang w:val="en-US" w:eastAsia="zh-CN" w:bidi="ar"/>
                    </w:rPr>
                    <w:t>（按1.5万/场预估）</w:t>
                  </w:r>
                </w:p>
              </w:tc>
            </w:tr>
            <w:tr w14:paraId="2C90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 w:type="dxa"/>
                  <w:tcBorders>
                    <w:top w:val="nil"/>
                    <w:left w:val="single" w:color="000000" w:sz="8" w:space="0"/>
                    <w:bottom w:val="single" w:color="000000" w:sz="8" w:space="0"/>
                    <w:right w:val="single" w:color="000000" w:sz="8" w:space="0"/>
                  </w:tcBorders>
                  <w:shd w:val="clear" w:color="auto" w:fill="FFFFFF"/>
                  <w:vAlign w:val="center"/>
                </w:tcPr>
                <w:p w14:paraId="71B78DC4">
                  <w:pPr>
                    <w:keepNext w:val="0"/>
                    <w:keepLines w:val="0"/>
                    <w:widowControl/>
                    <w:suppressLineNumbers w:val="0"/>
                    <w:jc w:val="center"/>
                    <w:textAlignment w:val="center"/>
                    <w:rPr>
                      <w:rFonts w:hint="eastAsia"/>
                      <w:sz w:val="22"/>
                      <w:szCs w:val="22"/>
                    </w:rPr>
                  </w:pPr>
                  <w:r>
                    <w:rPr>
                      <w:rFonts w:hint="eastAsia" w:cs="宋体"/>
                      <w:i w:val="0"/>
                      <w:iCs w:val="0"/>
                      <w:color w:val="000000"/>
                      <w:kern w:val="0"/>
                      <w:sz w:val="22"/>
                      <w:szCs w:val="22"/>
                      <w:u w:val="none"/>
                      <w:lang w:val="en-US" w:eastAsia="zh-CN" w:bidi="ar"/>
                    </w:rPr>
                    <w:t>2</w:t>
                  </w:r>
                </w:p>
              </w:tc>
              <w:tc>
                <w:tcPr>
                  <w:tcW w:w="2018" w:type="dxa"/>
                  <w:tcBorders>
                    <w:top w:val="nil"/>
                    <w:left w:val="single" w:color="000000" w:sz="8" w:space="0"/>
                    <w:bottom w:val="single" w:color="000000" w:sz="8" w:space="0"/>
                    <w:right w:val="single" w:color="000000" w:sz="8" w:space="0"/>
                  </w:tcBorders>
                  <w:shd w:val="clear" w:color="auto" w:fill="FFFFFF"/>
                  <w:vAlign w:val="center"/>
                </w:tcPr>
                <w:p w14:paraId="474F4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管理费</w:t>
                  </w:r>
                </w:p>
              </w:tc>
              <w:tc>
                <w:tcPr>
                  <w:tcW w:w="1623" w:type="dxa"/>
                  <w:tcBorders>
                    <w:top w:val="nil"/>
                    <w:left w:val="single" w:color="000000" w:sz="8" w:space="0"/>
                    <w:bottom w:val="single" w:color="000000" w:sz="8" w:space="0"/>
                    <w:right w:val="single" w:color="000000" w:sz="8" w:space="0"/>
                  </w:tcBorders>
                  <w:shd w:val="clear" w:color="auto" w:fill="FFFFFF"/>
                  <w:vAlign w:val="center"/>
                </w:tcPr>
                <w:p w14:paraId="4BCBB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1" w:type="dxa"/>
                  <w:tcBorders>
                    <w:top w:val="nil"/>
                    <w:left w:val="single" w:color="000000" w:sz="8" w:space="0"/>
                    <w:bottom w:val="single" w:color="000000" w:sz="8" w:space="0"/>
                    <w:right w:val="single" w:color="000000" w:sz="8" w:space="0"/>
                  </w:tcBorders>
                  <w:shd w:val="clear" w:color="auto" w:fill="FFFFFF"/>
                  <w:vAlign w:val="center"/>
                </w:tcPr>
                <w:p w14:paraId="730F34C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序号1×</w:t>
                  </w:r>
                  <w:r>
                    <w:rPr>
                      <w:rFonts w:hint="eastAsia" w:cs="宋体"/>
                      <w:i w:val="0"/>
                      <w:iCs w:val="0"/>
                      <w:color w:val="000000"/>
                      <w:sz w:val="22"/>
                      <w:szCs w:val="22"/>
                      <w:u w:val="single"/>
                      <w:lang w:val="en-US" w:eastAsia="zh-CN"/>
                    </w:rPr>
                    <w:t xml:space="preserve">  </w:t>
                  </w:r>
                  <w:r>
                    <w:rPr>
                      <w:rFonts w:hint="eastAsia" w:cs="宋体"/>
                      <w:i w:val="0"/>
                      <w:iCs w:val="0"/>
                      <w:color w:val="000000"/>
                      <w:sz w:val="22"/>
                      <w:szCs w:val="22"/>
                      <w:u w:val="none"/>
                      <w:lang w:val="en-US" w:eastAsia="zh-CN"/>
                    </w:rPr>
                    <w:t>%</w:t>
                  </w:r>
                  <w:r>
                    <w:rPr>
                      <w:rFonts w:hint="eastAsia" w:ascii="宋体" w:hAnsi="宋体" w:eastAsia="宋体" w:cs="宋体"/>
                      <w:i w:val="0"/>
                      <w:iCs w:val="0"/>
                      <w:color w:val="000000"/>
                      <w:kern w:val="0"/>
                      <w:sz w:val="22"/>
                      <w:szCs w:val="22"/>
                      <w:u w:val="none"/>
                      <w:lang w:val="en-US" w:eastAsia="zh-CN" w:bidi="ar"/>
                    </w:rPr>
                    <w:t>，根据序号1的具体费用相应调整，管理费的收取比例需要参比人填报</w:t>
                  </w:r>
                </w:p>
              </w:tc>
            </w:tr>
            <w:tr w14:paraId="4491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 w:type="dxa"/>
                  <w:tcBorders>
                    <w:top w:val="nil"/>
                    <w:left w:val="single" w:color="000000" w:sz="8" w:space="0"/>
                    <w:bottom w:val="single" w:color="000000" w:sz="8" w:space="0"/>
                    <w:right w:val="single" w:color="000000" w:sz="8" w:space="0"/>
                  </w:tcBorders>
                  <w:shd w:val="clear" w:color="auto" w:fill="FFFFFF"/>
                  <w:vAlign w:val="center"/>
                </w:tcPr>
                <w:p w14:paraId="07CD5A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3</w:t>
                  </w:r>
                </w:p>
              </w:tc>
              <w:tc>
                <w:tcPr>
                  <w:tcW w:w="2018" w:type="dxa"/>
                  <w:tcBorders>
                    <w:top w:val="nil"/>
                    <w:left w:val="single" w:color="000000" w:sz="8" w:space="0"/>
                    <w:bottom w:val="single" w:color="000000" w:sz="8" w:space="0"/>
                    <w:right w:val="single" w:color="000000" w:sz="8" w:space="0"/>
                  </w:tcBorders>
                  <w:shd w:val="clear" w:color="auto" w:fill="FFFFFF"/>
                  <w:vAlign w:val="center"/>
                </w:tcPr>
                <w:p w14:paraId="298AE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税费</w:t>
                  </w:r>
                </w:p>
              </w:tc>
              <w:tc>
                <w:tcPr>
                  <w:tcW w:w="1623" w:type="dxa"/>
                  <w:tcBorders>
                    <w:top w:val="nil"/>
                    <w:left w:val="single" w:color="000000" w:sz="8" w:space="0"/>
                    <w:bottom w:val="single" w:color="000000" w:sz="8" w:space="0"/>
                    <w:right w:val="single" w:color="000000" w:sz="8" w:space="0"/>
                  </w:tcBorders>
                  <w:shd w:val="clear" w:color="auto" w:fill="FFFFFF"/>
                  <w:vAlign w:val="center"/>
                </w:tcPr>
                <w:p w14:paraId="6EEE5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091" w:type="dxa"/>
                  <w:tcBorders>
                    <w:top w:val="nil"/>
                    <w:left w:val="single" w:color="000000" w:sz="8" w:space="0"/>
                    <w:bottom w:val="single" w:color="000000" w:sz="8" w:space="0"/>
                    <w:right w:val="single" w:color="000000" w:sz="8" w:space="0"/>
                  </w:tcBorders>
                  <w:shd w:val="clear" w:color="auto" w:fill="FFFFFF"/>
                  <w:vAlign w:val="center"/>
                </w:tcPr>
                <w:p w14:paraId="09BF27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序号1、2合计×</w:t>
                  </w:r>
                  <w:r>
                    <w:rPr>
                      <w:rFonts w:hint="eastAsia" w:cs="宋体"/>
                      <w:i w:val="0"/>
                      <w:iCs w:val="0"/>
                      <w:color w:val="000000"/>
                      <w:sz w:val="22"/>
                      <w:szCs w:val="22"/>
                      <w:u w:val="single"/>
                      <w:lang w:val="en-US" w:eastAsia="zh-CN"/>
                    </w:rPr>
                    <w:t xml:space="preserve">  </w:t>
                  </w:r>
                  <w:r>
                    <w:rPr>
                      <w:rFonts w:hint="eastAsia" w:cs="宋体"/>
                      <w:i w:val="0"/>
                      <w:iCs w:val="0"/>
                      <w:color w:val="000000"/>
                      <w:sz w:val="22"/>
                      <w:szCs w:val="22"/>
                      <w:u w:val="none"/>
                      <w:lang w:val="en-US" w:eastAsia="zh-CN"/>
                    </w:rPr>
                    <w:t>%</w:t>
                  </w:r>
                  <w:r>
                    <w:rPr>
                      <w:rFonts w:hint="eastAsia" w:ascii="宋体" w:hAnsi="宋体" w:eastAsia="宋体" w:cs="宋体"/>
                      <w:i w:val="0"/>
                      <w:iCs w:val="0"/>
                      <w:color w:val="000000"/>
                      <w:kern w:val="0"/>
                      <w:sz w:val="22"/>
                      <w:szCs w:val="22"/>
                      <w:u w:val="none"/>
                      <w:lang w:val="en-US" w:eastAsia="zh-CN" w:bidi="ar"/>
                    </w:rPr>
                    <w:t>，根据序号1~序号2合计金额相应调整，税率需要参比人填报</w:t>
                  </w:r>
                </w:p>
              </w:tc>
            </w:tr>
            <w:tr w14:paraId="47FC3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41" w:type="dxa"/>
                  <w:tcBorders>
                    <w:top w:val="nil"/>
                    <w:left w:val="single" w:color="000000" w:sz="8" w:space="0"/>
                    <w:bottom w:val="single" w:color="000000" w:sz="8" w:space="0"/>
                    <w:right w:val="single" w:color="000000" w:sz="8" w:space="0"/>
                  </w:tcBorders>
                  <w:shd w:val="clear" w:color="auto" w:fill="FFFFFF"/>
                  <w:vAlign w:val="center"/>
                </w:tcPr>
                <w:p w14:paraId="193FA46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cs="宋体"/>
                      <w:b/>
                      <w:bCs/>
                      <w:i w:val="0"/>
                      <w:iCs w:val="0"/>
                      <w:color w:val="000000"/>
                      <w:kern w:val="0"/>
                      <w:sz w:val="22"/>
                      <w:szCs w:val="22"/>
                      <w:u w:val="none"/>
                      <w:lang w:val="en-US" w:eastAsia="zh-CN" w:bidi="ar"/>
                    </w:rPr>
                    <w:t>4</w:t>
                  </w:r>
                </w:p>
              </w:tc>
              <w:tc>
                <w:tcPr>
                  <w:tcW w:w="2018" w:type="dxa"/>
                  <w:tcBorders>
                    <w:top w:val="nil"/>
                    <w:left w:val="single" w:color="000000" w:sz="8" w:space="0"/>
                    <w:bottom w:val="single" w:color="000000" w:sz="8" w:space="0"/>
                    <w:right w:val="single" w:color="000000" w:sz="8" w:space="0"/>
                  </w:tcBorders>
                  <w:shd w:val="clear" w:color="auto" w:fill="FFFFFF"/>
                  <w:vAlign w:val="center"/>
                </w:tcPr>
                <w:p w14:paraId="44BC80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23" w:type="dxa"/>
                  <w:tcBorders>
                    <w:top w:val="nil"/>
                    <w:left w:val="single" w:color="000000" w:sz="8" w:space="0"/>
                    <w:bottom w:val="single" w:color="000000" w:sz="8" w:space="0"/>
                    <w:right w:val="single" w:color="000000" w:sz="8" w:space="0"/>
                  </w:tcBorders>
                  <w:shd w:val="clear" w:color="auto" w:fill="FFFFFF"/>
                  <w:vAlign w:val="center"/>
                </w:tcPr>
                <w:p w14:paraId="4D20A5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4091" w:type="dxa"/>
                  <w:tcBorders>
                    <w:top w:val="nil"/>
                    <w:left w:val="single" w:color="000000" w:sz="8" w:space="0"/>
                    <w:bottom w:val="single" w:color="000000" w:sz="8" w:space="0"/>
                    <w:right w:val="single" w:color="000000" w:sz="8" w:space="0"/>
                  </w:tcBorders>
                  <w:shd w:val="clear" w:color="auto" w:fill="FFFFFF"/>
                  <w:noWrap/>
                  <w:vAlign w:val="center"/>
                </w:tcPr>
                <w:p w14:paraId="2092D7A3">
                  <w:pPr>
                    <w:jc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序号1/2/3合计</w:t>
                  </w:r>
                </w:p>
              </w:tc>
            </w:tr>
          </w:tbl>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2"/>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01AF1EE6">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9189"/>
      <w:docPartObj>
        <w:docPartGallery w:val="autotext"/>
      </w:docPartObj>
    </w:sdtPr>
    <w:sdtContent>
      <w:sdt>
        <w:sdtPr>
          <w:id w:val="1728636285"/>
          <w:docPartObj>
            <w:docPartGallery w:val="autotext"/>
          </w:docPartObj>
        </w:sdtPr>
        <w:sdtContent>
          <w:p w14:paraId="2AAACBA1">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7552A79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00821"/>
      <w:docPartObj>
        <w:docPartGallery w:val="autotext"/>
      </w:docPartObj>
    </w:sdtPr>
    <w:sdtContent>
      <w:sdt>
        <w:sdtPr>
          <w:id w:val="2119642350"/>
          <w:docPartObj>
            <w:docPartGallery w:val="autotext"/>
          </w:docPartObj>
        </w:sdtPr>
        <w:sdtContent>
          <w:p w14:paraId="59170BD0">
            <w:pPr>
              <w:pStyle w:val="31"/>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38</w:t>
            </w:r>
            <w:r>
              <w:rPr>
                <w:b/>
                <w:bCs/>
                <w:sz w:val="24"/>
                <w:szCs w:val="24"/>
              </w:rPr>
              <w:fldChar w:fldCharType="end"/>
            </w:r>
          </w:p>
        </w:sdtContent>
      </w:sdt>
    </w:sdtContent>
  </w:sdt>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A1E851B"/>
    <w:multiLevelType w:val="singleLevel"/>
    <w:tmpl w:val="2A1E851B"/>
    <w:lvl w:ilvl="0" w:tentative="0">
      <w:start w:val="1"/>
      <w:numFmt w:val="decimal"/>
      <w:suff w:val="nothing"/>
      <w:lvlText w:val="（%1）"/>
      <w:lvlJc w:val="left"/>
      <w:pPr>
        <w:ind w:left="330" w:leftChars="0" w:firstLine="0" w:firstLineChars="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44014A"/>
    <w:multiLevelType w:val="singleLevel"/>
    <w:tmpl w:val="4B44014A"/>
    <w:lvl w:ilvl="0" w:tentative="0">
      <w:start w:val="9"/>
      <w:numFmt w:val="chineseCounting"/>
      <w:suff w:val="nothing"/>
      <w:lvlText w:val="%1、"/>
      <w:lvlJc w:val="left"/>
      <w:rPr>
        <w:rFonts w:hint="eastAsia"/>
      </w:rPr>
    </w:lvl>
  </w:abstractNum>
  <w:abstractNum w:abstractNumId="6">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14402"/>
    <w:rsid w:val="00022793"/>
    <w:rsid w:val="00025717"/>
    <w:rsid w:val="000277D1"/>
    <w:rsid w:val="00030933"/>
    <w:rsid w:val="00034C8E"/>
    <w:rsid w:val="000367ED"/>
    <w:rsid w:val="00037D7F"/>
    <w:rsid w:val="00047837"/>
    <w:rsid w:val="00051984"/>
    <w:rsid w:val="00052C0E"/>
    <w:rsid w:val="00057E4C"/>
    <w:rsid w:val="00060DB7"/>
    <w:rsid w:val="00061BA3"/>
    <w:rsid w:val="00065E22"/>
    <w:rsid w:val="000674E3"/>
    <w:rsid w:val="00074760"/>
    <w:rsid w:val="00074A34"/>
    <w:rsid w:val="00085CA2"/>
    <w:rsid w:val="000866C9"/>
    <w:rsid w:val="00092243"/>
    <w:rsid w:val="0009500D"/>
    <w:rsid w:val="000962C0"/>
    <w:rsid w:val="00097183"/>
    <w:rsid w:val="000A1C86"/>
    <w:rsid w:val="000A6182"/>
    <w:rsid w:val="000B0914"/>
    <w:rsid w:val="000B2F35"/>
    <w:rsid w:val="000C57EB"/>
    <w:rsid w:val="000C629C"/>
    <w:rsid w:val="000D1175"/>
    <w:rsid w:val="000D1AB8"/>
    <w:rsid w:val="000D35CF"/>
    <w:rsid w:val="000D51F3"/>
    <w:rsid w:val="000D56C5"/>
    <w:rsid w:val="000E505B"/>
    <w:rsid w:val="000F116F"/>
    <w:rsid w:val="000F15E9"/>
    <w:rsid w:val="000F27AD"/>
    <w:rsid w:val="000F39C1"/>
    <w:rsid w:val="000F4255"/>
    <w:rsid w:val="00101100"/>
    <w:rsid w:val="0011079D"/>
    <w:rsid w:val="00111D19"/>
    <w:rsid w:val="001150C5"/>
    <w:rsid w:val="00122E24"/>
    <w:rsid w:val="001233D2"/>
    <w:rsid w:val="0012681B"/>
    <w:rsid w:val="00130886"/>
    <w:rsid w:val="00134FD9"/>
    <w:rsid w:val="00135AC9"/>
    <w:rsid w:val="001412FA"/>
    <w:rsid w:val="001418E2"/>
    <w:rsid w:val="00142384"/>
    <w:rsid w:val="00142830"/>
    <w:rsid w:val="00144E1C"/>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15E03"/>
    <w:rsid w:val="00227556"/>
    <w:rsid w:val="002305DA"/>
    <w:rsid w:val="002318C1"/>
    <w:rsid w:val="00233571"/>
    <w:rsid w:val="002336A1"/>
    <w:rsid w:val="00241E6B"/>
    <w:rsid w:val="00242301"/>
    <w:rsid w:val="002427A9"/>
    <w:rsid w:val="002431E7"/>
    <w:rsid w:val="002439B1"/>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D5148"/>
    <w:rsid w:val="002E0F0C"/>
    <w:rsid w:val="002E3036"/>
    <w:rsid w:val="002E49DF"/>
    <w:rsid w:val="002E4DB0"/>
    <w:rsid w:val="002E6175"/>
    <w:rsid w:val="002F1C0D"/>
    <w:rsid w:val="002F34BA"/>
    <w:rsid w:val="002F755A"/>
    <w:rsid w:val="003053B9"/>
    <w:rsid w:val="00306D3E"/>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2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9B3"/>
    <w:rsid w:val="004835AF"/>
    <w:rsid w:val="00490A62"/>
    <w:rsid w:val="0049126B"/>
    <w:rsid w:val="00492D04"/>
    <w:rsid w:val="004941B1"/>
    <w:rsid w:val="00494C07"/>
    <w:rsid w:val="00495968"/>
    <w:rsid w:val="0049696E"/>
    <w:rsid w:val="004A13AF"/>
    <w:rsid w:val="004A2650"/>
    <w:rsid w:val="004A46AD"/>
    <w:rsid w:val="004A498D"/>
    <w:rsid w:val="004C16AE"/>
    <w:rsid w:val="004C4B54"/>
    <w:rsid w:val="004D6A19"/>
    <w:rsid w:val="004F0F94"/>
    <w:rsid w:val="00500D74"/>
    <w:rsid w:val="00505560"/>
    <w:rsid w:val="00513D5D"/>
    <w:rsid w:val="0051414A"/>
    <w:rsid w:val="00514AFE"/>
    <w:rsid w:val="005318D9"/>
    <w:rsid w:val="00533119"/>
    <w:rsid w:val="005339E0"/>
    <w:rsid w:val="005345C8"/>
    <w:rsid w:val="00535000"/>
    <w:rsid w:val="005369F4"/>
    <w:rsid w:val="00547AD0"/>
    <w:rsid w:val="00547FCD"/>
    <w:rsid w:val="005518F3"/>
    <w:rsid w:val="00555E59"/>
    <w:rsid w:val="00564A9D"/>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4714"/>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16BE"/>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069C"/>
    <w:rsid w:val="007245FA"/>
    <w:rsid w:val="007279F5"/>
    <w:rsid w:val="007320BE"/>
    <w:rsid w:val="00732878"/>
    <w:rsid w:val="00733A20"/>
    <w:rsid w:val="0073742A"/>
    <w:rsid w:val="007422CA"/>
    <w:rsid w:val="00745001"/>
    <w:rsid w:val="00745779"/>
    <w:rsid w:val="00746DBA"/>
    <w:rsid w:val="00751B1E"/>
    <w:rsid w:val="00753C0F"/>
    <w:rsid w:val="007540CE"/>
    <w:rsid w:val="00755E15"/>
    <w:rsid w:val="007601EF"/>
    <w:rsid w:val="00760373"/>
    <w:rsid w:val="00762478"/>
    <w:rsid w:val="007640EF"/>
    <w:rsid w:val="00786BE0"/>
    <w:rsid w:val="00794F72"/>
    <w:rsid w:val="00795740"/>
    <w:rsid w:val="007B7828"/>
    <w:rsid w:val="007C2665"/>
    <w:rsid w:val="007C2B12"/>
    <w:rsid w:val="007C6297"/>
    <w:rsid w:val="007C7F5F"/>
    <w:rsid w:val="007D17EF"/>
    <w:rsid w:val="007D2272"/>
    <w:rsid w:val="007D2A16"/>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0F5D"/>
    <w:rsid w:val="008263B0"/>
    <w:rsid w:val="00826D77"/>
    <w:rsid w:val="008279D0"/>
    <w:rsid w:val="008367BA"/>
    <w:rsid w:val="0084007B"/>
    <w:rsid w:val="00840870"/>
    <w:rsid w:val="00841F1D"/>
    <w:rsid w:val="008433A6"/>
    <w:rsid w:val="0085290F"/>
    <w:rsid w:val="00855428"/>
    <w:rsid w:val="00856CF7"/>
    <w:rsid w:val="00856E19"/>
    <w:rsid w:val="008622DD"/>
    <w:rsid w:val="00862896"/>
    <w:rsid w:val="008725C6"/>
    <w:rsid w:val="00876586"/>
    <w:rsid w:val="00881683"/>
    <w:rsid w:val="00881942"/>
    <w:rsid w:val="00885D5E"/>
    <w:rsid w:val="00892A2A"/>
    <w:rsid w:val="00895AAC"/>
    <w:rsid w:val="008A20B3"/>
    <w:rsid w:val="008A28CB"/>
    <w:rsid w:val="008B4179"/>
    <w:rsid w:val="008C03C3"/>
    <w:rsid w:val="008C42FE"/>
    <w:rsid w:val="008C51D5"/>
    <w:rsid w:val="008C5F4F"/>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35D4"/>
    <w:rsid w:val="00964F96"/>
    <w:rsid w:val="009663D1"/>
    <w:rsid w:val="00967702"/>
    <w:rsid w:val="00971BD1"/>
    <w:rsid w:val="00974883"/>
    <w:rsid w:val="00975EAC"/>
    <w:rsid w:val="00983BF9"/>
    <w:rsid w:val="009873FF"/>
    <w:rsid w:val="009928C9"/>
    <w:rsid w:val="00992DC8"/>
    <w:rsid w:val="00995066"/>
    <w:rsid w:val="00995F84"/>
    <w:rsid w:val="0099730F"/>
    <w:rsid w:val="009A5EA2"/>
    <w:rsid w:val="009A6FD0"/>
    <w:rsid w:val="009B054A"/>
    <w:rsid w:val="009B203C"/>
    <w:rsid w:val="009B2DE5"/>
    <w:rsid w:val="009B34B8"/>
    <w:rsid w:val="009D49AE"/>
    <w:rsid w:val="009D501D"/>
    <w:rsid w:val="009D7449"/>
    <w:rsid w:val="009E1058"/>
    <w:rsid w:val="009F0778"/>
    <w:rsid w:val="009F2EC4"/>
    <w:rsid w:val="009F6299"/>
    <w:rsid w:val="00A0104B"/>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556"/>
    <w:rsid w:val="00A82B0B"/>
    <w:rsid w:val="00A878E0"/>
    <w:rsid w:val="00A87B9C"/>
    <w:rsid w:val="00A9577B"/>
    <w:rsid w:val="00A9762D"/>
    <w:rsid w:val="00A97BAC"/>
    <w:rsid w:val="00AB4D58"/>
    <w:rsid w:val="00AB6E37"/>
    <w:rsid w:val="00AB77FF"/>
    <w:rsid w:val="00AC3CFE"/>
    <w:rsid w:val="00AC470D"/>
    <w:rsid w:val="00AC7F0D"/>
    <w:rsid w:val="00AD0858"/>
    <w:rsid w:val="00AD202A"/>
    <w:rsid w:val="00AD24EC"/>
    <w:rsid w:val="00AD258E"/>
    <w:rsid w:val="00AD4DAF"/>
    <w:rsid w:val="00AD66E2"/>
    <w:rsid w:val="00AF42BA"/>
    <w:rsid w:val="00AF42E2"/>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AA"/>
    <w:rsid w:val="00B7542E"/>
    <w:rsid w:val="00B81287"/>
    <w:rsid w:val="00B837B8"/>
    <w:rsid w:val="00B8397A"/>
    <w:rsid w:val="00B84124"/>
    <w:rsid w:val="00B841E6"/>
    <w:rsid w:val="00B908A4"/>
    <w:rsid w:val="00B912C6"/>
    <w:rsid w:val="00B92794"/>
    <w:rsid w:val="00B92844"/>
    <w:rsid w:val="00B936AF"/>
    <w:rsid w:val="00B93AEA"/>
    <w:rsid w:val="00B97B69"/>
    <w:rsid w:val="00BA3909"/>
    <w:rsid w:val="00BA4E15"/>
    <w:rsid w:val="00BA5C95"/>
    <w:rsid w:val="00BA76D8"/>
    <w:rsid w:val="00BB028C"/>
    <w:rsid w:val="00BB56DE"/>
    <w:rsid w:val="00BB5B39"/>
    <w:rsid w:val="00BB7853"/>
    <w:rsid w:val="00BC11B8"/>
    <w:rsid w:val="00BC1268"/>
    <w:rsid w:val="00BC5328"/>
    <w:rsid w:val="00BD26E5"/>
    <w:rsid w:val="00BD5816"/>
    <w:rsid w:val="00BD607C"/>
    <w:rsid w:val="00BD77D8"/>
    <w:rsid w:val="00BF0B81"/>
    <w:rsid w:val="00BF0BA0"/>
    <w:rsid w:val="00BF1A08"/>
    <w:rsid w:val="00BF524A"/>
    <w:rsid w:val="00C04D6E"/>
    <w:rsid w:val="00C05D72"/>
    <w:rsid w:val="00C074CA"/>
    <w:rsid w:val="00C10DC9"/>
    <w:rsid w:val="00C13082"/>
    <w:rsid w:val="00C13286"/>
    <w:rsid w:val="00C13A92"/>
    <w:rsid w:val="00C14D2D"/>
    <w:rsid w:val="00C20605"/>
    <w:rsid w:val="00C2382B"/>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5C68"/>
    <w:rsid w:val="00C864FC"/>
    <w:rsid w:val="00C8727A"/>
    <w:rsid w:val="00C913CE"/>
    <w:rsid w:val="00C93BEF"/>
    <w:rsid w:val="00CA196F"/>
    <w:rsid w:val="00CA54A9"/>
    <w:rsid w:val="00CB2E01"/>
    <w:rsid w:val="00CB3440"/>
    <w:rsid w:val="00CB5372"/>
    <w:rsid w:val="00CC31F8"/>
    <w:rsid w:val="00CC6798"/>
    <w:rsid w:val="00CC7F13"/>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049A"/>
    <w:rsid w:val="00D5281B"/>
    <w:rsid w:val="00D54A67"/>
    <w:rsid w:val="00D571F8"/>
    <w:rsid w:val="00D60D83"/>
    <w:rsid w:val="00D627B1"/>
    <w:rsid w:val="00D62BDB"/>
    <w:rsid w:val="00D64110"/>
    <w:rsid w:val="00D64BE9"/>
    <w:rsid w:val="00D67F61"/>
    <w:rsid w:val="00D70AEA"/>
    <w:rsid w:val="00D70F88"/>
    <w:rsid w:val="00D7174C"/>
    <w:rsid w:val="00D728BD"/>
    <w:rsid w:val="00D73C0E"/>
    <w:rsid w:val="00D749CB"/>
    <w:rsid w:val="00D84B38"/>
    <w:rsid w:val="00D86664"/>
    <w:rsid w:val="00D87834"/>
    <w:rsid w:val="00D87E3C"/>
    <w:rsid w:val="00D913F7"/>
    <w:rsid w:val="00D92871"/>
    <w:rsid w:val="00D93559"/>
    <w:rsid w:val="00D947D8"/>
    <w:rsid w:val="00D957A8"/>
    <w:rsid w:val="00D96DE6"/>
    <w:rsid w:val="00D9778F"/>
    <w:rsid w:val="00DA5752"/>
    <w:rsid w:val="00DA7F1E"/>
    <w:rsid w:val="00DC279C"/>
    <w:rsid w:val="00DC618F"/>
    <w:rsid w:val="00DD3B90"/>
    <w:rsid w:val="00DD56C2"/>
    <w:rsid w:val="00DD73F9"/>
    <w:rsid w:val="00DE0812"/>
    <w:rsid w:val="00DE4F00"/>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7570E"/>
    <w:rsid w:val="00E80BDD"/>
    <w:rsid w:val="00E85991"/>
    <w:rsid w:val="00E93446"/>
    <w:rsid w:val="00E94724"/>
    <w:rsid w:val="00E975FE"/>
    <w:rsid w:val="00E97CE7"/>
    <w:rsid w:val="00EA5A6E"/>
    <w:rsid w:val="00EA6D25"/>
    <w:rsid w:val="00EC50D4"/>
    <w:rsid w:val="00EC5462"/>
    <w:rsid w:val="00ED19AE"/>
    <w:rsid w:val="00ED2C9E"/>
    <w:rsid w:val="00ED4FC5"/>
    <w:rsid w:val="00EE7E64"/>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3F82"/>
    <w:rsid w:val="00F51F3C"/>
    <w:rsid w:val="00F53D9C"/>
    <w:rsid w:val="00F5592F"/>
    <w:rsid w:val="00F6409E"/>
    <w:rsid w:val="00F67332"/>
    <w:rsid w:val="00F72135"/>
    <w:rsid w:val="00F73211"/>
    <w:rsid w:val="00F77283"/>
    <w:rsid w:val="00F772C3"/>
    <w:rsid w:val="00F80338"/>
    <w:rsid w:val="00F81A93"/>
    <w:rsid w:val="00F84F93"/>
    <w:rsid w:val="00F8501D"/>
    <w:rsid w:val="00F93CD8"/>
    <w:rsid w:val="00F94306"/>
    <w:rsid w:val="00FA12B9"/>
    <w:rsid w:val="00FB0C70"/>
    <w:rsid w:val="00FB7A38"/>
    <w:rsid w:val="00FC6A22"/>
    <w:rsid w:val="00FD0D54"/>
    <w:rsid w:val="00FD1B14"/>
    <w:rsid w:val="00FD1DC9"/>
    <w:rsid w:val="00FD29D5"/>
    <w:rsid w:val="00FE1FBB"/>
    <w:rsid w:val="00FE65F9"/>
    <w:rsid w:val="00FF213C"/>
    <w:rsid w:val="00FF2A7F"/>
    <w:rsid w:val="00FF49E8"/>
    <w:rsid w:val="00FF5F83"/>
    <w:rsid w:val="015451E7"/>
    <w:rsid w:val="025C7268"/>
    <w:rsid w:val="02F9158F"/>
    <w:rsid w:val="0367315B"/>
    <w:rsid w:val="04602F94"/>
    <w:rsid w:val="061139E5"/>
    <w:rsid w:val="06F50B00"/>
    <w:rsid w:val="076E1278"/>
    <w:rsid w:val="077A3CEC"/>
    <w:rsid w:val="08D1141D"/>
    <w:rsid w:val="0B157AA4"/>
    <w:rsid w:val="0B296DE2"/>
    <w:rsid w:val="10294AA3"/>
    <w:rsid w:val="10E40CA0"/>
    <w:rsid w:val="10F468BD"/>
    <w:rsid w:val="136130D9"/>
    <w:rsid w:val="17FD4E8E"/>
    <w:rsid w:val="18DD4F7E"/>
    <w:rsid w:val="195B58A2"/>
    <w:rsid w:val="19C62C11"/>
    <w:rsid w:val="1B666CF9"/>
    <w:rsid w:val="1E085A14"/>
    <w:rsid w:val="1E1D4384"/>
    <w:rsid w:val="1FF43DDB"/>
    <w:rsid w:val="21933AA2"/>
    <w:rsid w:val="21E7433B"/>
    <w:rsid w:val="25BF356F"/>
    <w:rsid w:val="25DB0C2D"/>
    <w:rsid w:val="269469E7"/>
    <w:rsid w:val="29FC3B14"/>
    <w:rsid w:val="2B11792E"/>
    <w:rsid w:val="2DAC0C87"/>
    <w:rsid w:val="2DD24222"/>
    <w:rsid w:val="2DD82A71"/>
    <w:rsid w:val="2FAD43AF"/>
    <w:rsid w:val="31C54755"/>
    <w:rsid w:val="31ED6C96"/>
    <w:rsid w:val="3216608C"/>
    <w:rsid w:val="343C088E"/>
    <w:rsid w:val="34CE14C6"/>
    <w:rsid w:val="34D84CEC"/>
    <w:rsid w:val="364530C9"/>
    <w:rsid w:val="37AF5AB7"/>
    <w:rsid w:val="3A782036"/>
    <w:rsid w:val="3B1C3371"/>
    <w:rsid w:val="3B2C2488"/>
    <w:rsid w:val="3CC23198"/>
    <w:rsid w:val="3DDF4815"/>
    <w:rsid w:val="3E7F2F9B"/>
    <w:rsid w:val="3FE669E5"/>
    <w:rsid w:val="4650718D"/>
    <w:rsid w:val="47D04287"/>
    <w:rsid w:val="48BE4A7F"/>
    <w:rsid w:val="4963470F"/>
    <w:rsid w:val="4997476B"/>
    <w:rsid w:val="4A6A0986"/>
    <w:rsid w:val="4F2B0FC0"/>
    <w:rsid w:val="50F63E28"/>
    <w:rsid w:val="51E001BA"/>
    <w:rsid w:val="5221007F"/>
    <w:rsid w:val="525B5056"/>
    <w:rsid w:val="52926B5A"/>
    <w:rsid w:val="545C5E51"/>
    <w:rsid w:val="5486175B"/>
    <w:rsid w:val="55044FD2"/>
    <w:rsid w:val="55F339DD"/>
    <w:rsid w:val="57667D24"/>
    <w:rsid w:val="57CE5BC3"/>
    <w:rsid w:val="5AB15DA8"/>
    <w:rsid w:val="5AE1516A"/>
    <w:rsid w:val="5B2A7BED"/>
    <w:rsid w:val="5B6A3A79"/>
    <w:rsid w:val="5B7C46D1"/>
    <w:rsid w:val="5C1A5F7B"/>
    <w:rsid w:val="5FD01045"/>
    <w:rsid w:val="60BA1B88"/>
    <w:rsid w:val="61391581"/>
    <w:rsid w:val="645771F8"/>
    <w:rsid w:val="67A9486E"/>
    <w:rsid w:val="6A54112D"/>
    <w:rsid w:val="6AA035AE"/>
    <w:rsid w:val="6D506F5E"/>
    <w:rsid w:val="6E0F2E14"/>
    <w:rsid w:val="6F1E141D"/>
    <w:rsid w:val="6F5354F8"/>
    <w:rsid w:val="739569E8"/>
    <w:rsid w:val="740A2BDE"/>
    <w:rsid w:val="751839E0"/>
    <w:rsid w:val="76274F93"/>
    <w:rsid w:val="79B95FD7"/>
    <w:rsid w:val="79EB3F2F"/>
    <w:rsid w:val="7B11789E"/>
    <w:rsid w:val="7BFA03FD"/>
    <w:rsid w:val="7C9C3DE9"/>
    <w:rsid w:val="7D85545B"/>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index 8"/>
    <w:basedOn w:val="1"/>
    <w:next w:val="1"/>
    <w:qFormat/>
    <w:uiPriority w:val="99"/>
    <w:pPr>
      <w:ind w:left="1400" w:leftChars="1400"/>
    </w:p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66"/>
    <w:qFormat/>
    <w:uiPriority w:val="1"/>
    <w:rPr>
      <w:sz w:val="24"/>
      <w:szCs w:val="24"/>
    </w:rPr>
  </w:style>
  <w:style w:type="paragraph" w:styleId="22">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3">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4">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5">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6">
    <w:name w:val="Plain Text"/>
    <w:basedOn w:val="1"/>
    <w:link w:val="67"/>
    <w:qFormat/>
    <w:uiPriority w:val="99"/>
    <w:rPr>
      <w:rFonts w:hAnsi="Courier New" w:cs="Courier New"/>
      <w:szCs w:val="21"/>
    </w:rPr>
  </w:style>
  <w:style w:type="paragraph" w:styleId="27">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8">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9">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0">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1">
    <w:name w:val="footer"/>
    <w:basedOn w:val="1"/>
    <w:link w:val="68"/>
    <w:qFormat/>
    <w:uiPriority w:val="99"/>
    <w:pPr>
      <w:tabs>
        <w:tab w:val="center" w:pos="4153"/>
        <w:tab w:val="right" w:pos="8306"/>
      </w:tabs>
      <w:snapToGrid w:val="0"/>
    </w:pPr>
    <w:rPr>
      <w:sz w:val="18"/>
      <w:szCs w:val="18"/>
    </w:rPr>
  </w:style>
  <w:style w:type="paragraph" w:styleId="32">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3">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4">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77"/>
    <w:unhideWhenUsed/>
    <w:qFormat/>
    <w:uiPriority w:val="0"/>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8"/>
    <w:next w:val="18"/>
    <w:link w:val="99"/>
    <w:qFormat/>
    <w:uiPriority w:val="0"/>
    <w:pPr>
      <w:widowControl/>
    </w:pPr>
    <w:rPr>
      <w:b/>
      <w:bCs/>
      <w:sz w:val="24"/>
      <w:szCs w:val="24"/>
    </w:rPr>
  </w:style>
  <w:style w:type="paragraph" w:styleId="46">
    <w:name w:val="Body Text First Indent"/>
    <w:basedOn w:val="21"/>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800080"/>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1"/>
    <w:qFormat/>
    <w:uiPriority w:val="1"/>
    <w:rPr>
      <w:rFonts w:ascii="宋体" w:hAnsi="宋体" w:cs="宋体"/>
      <w:sz w:val="24"/>
      <w:szCs w:val="24"/>
      <w:lang w:eastAsia="en-US"/>
    </w:rPr>
  </w:style>
  <w:style w:type="character" w:customStyle="1" w:styleId="67">
    <w:name w:val="纯文本 Char"/>
    <w:basedOn w:val="49"/>
    <w:link w:val="26"/>
    <w:qFormat/>
    <w:uiPriority w:val="99"/>
    <w:rPr>
      <w:rFonts w:ascii="宋体" w:hAnsi="Courier New" w:cs="Courier New"/>
      <w:sz w:val="22"/>
      <w:szCs w:val="21"/>
      <w:lang w:eastAsia="en-US"/>
    </w:rPr>
  </w:style>
  <w:style w:type="character" w:customStyle="1" w:styleId="68">
    <w:name w:val="页脚 Char"/>
    <w:basedOn w:val="49"/>
    <w:link w:val="31"/>
    <w:qFormat/>
    <w:uiPriority w:val="99"/>
    <w:rPr>
      <w:rFonts w:ascii="宋体" w:hAnsi="宋体" w:cs="宋体"/>
      <w:sz w:val="18"/>
      <w:szCs w:val="18"/>
      <w:lang w:eastAsia="en-US"/>
    </w:rPr>
  </w:style>
  <w:style w:type="character" w:customStyle="1" w:styleId="69">
    <w:name w:val="页眉 Char"/>
    <w:basedOn w:val="49"/>
    <w:link w:val="32"/>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20"/>
    <w:qFormat/>
    <w:uiPriority w:val="0"/>
    <w:rPr>
      <w:b/>
      <w:kern w:val="2"/>
      <w:sz w:val="21"/>
    </w:rPr>
  </w:style>
  <w:style w:type="character" w:customStyle="1" w:styleId="77">
    <w:name w:val="普通(网站) Char"/>
    <w:basedOn w:val="49"/>
    <w:link w:val="42"/>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0"/>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8"/>
    <w:qFormat/>
    <w:uiPriority w:val="0"/>
    <w:rPr>
      <w:kern w:val="2"/>
      <w:sz w:val="21"/>
    </w:rPr>
  </w:style>
  <w:style w:type="character" w:customStyle="1" w:styleId="83">
    <w:name w:val="批注框文本 Char"/>
    <w:basedOn w:val="49"/>
    <w:link w:val="30"/>
    <w:qFormat/>
    <w:uiPriority w:val="0"/>
    <w:rPr>
      <w:kern w:val="2"/>
      <w:sz w:val="18"/>
      <w:szCs w:val="18"/>
    </w:rPr>
  </w:style>
  <w:style w:type="character" w:customStyle="1" w:styleId="84">
    <w:name w:val="正文文本缩进 3 Char"/>
    <w:basedOn w:val="49"/>
    <w:link w:val="36"/>
    <w:qFormat/>
    <w:uiPriority w:val="0"/>
    <w:rPr>
      <w:kern w:val="2"/>
      <w:sz w:val="28"/>
    </w:rPr>
  </w:style>
  <w:style w:type="character" w:customStyle="1" w:styleId="85">
    <w:name w:val="正文文本缩进 2 Char"/>
    <w:basedOn w:val="49"/>
    <w:link w:val="29"/>
    <w:qFormat/>
    <w:uiPriority w:val="0"/>
    <w:rPr>
      <w:rFonts w:ascii="宋体" w:hAnsi="宋体"/>
      <w:iCs/>
      <w:kern w:val="2"/>
      <w:sz w:val="24"/>
      <w:szCs w:val="24"/>
    </w:rPr>
  </w:style>
  <w:style w:type="character" w:customStyle="1" w:styleId="86">
    <w:name w:val="正文文本 Char"/>
    <w:basedOn w:val="49"/>
    <w:qFormat/>
    <w:uiPriority w:val="0"/>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4"/>
    <w:qFormat/>
    <w:uiPriority w:val="0"/>
    <w:rPr>
      <w:rFonts w:ascii="Arial" w:hAnsi="Arial" w:cs="Arial"/>
      <w:b/>
      <w:bCs/>
      <w:sz w:val="44"/>
      <w:szCs w:val="32"/>
    </w:rPr>
  </w:style>
  <w:style w:type="character" w:customStyle="1" w:styleId="90">
    <w:name w:val="正文文本缩进 Char"/>
    <w:basedOn w:val="49"/>
    <w:link w:val="22"/>
    <w:qFormat/>
    <w:uiPriority w:val="0"/>
    <w:rPr>
      <w:i/>
      <w:iCs/>
      <w:kern w:val="2"/>
      <w:sz w:val="21"/>
    </w:rPr>
  </w:style>
  <w:style w:type="character" w:customStyle="1" w:styleId="91">
    <w:name w:val="正文文本 3 Char"/>
    <w:basedOn w:val="49"/>
    <w:link w:val="19"/>
    <w:qFormat/>
    <w:uiPriority w:val="0"/>
    <w:rPr>
      <w:color w:val="0000FF"/>
      <w:kern w:val="2"/>
      <w:sz w:val="24"/>
      <w:szCs w:val="24"/>
    </w:rPr>
  </w:style>
  <w:style w:type="character" w:customStyle="1" w:styleId="92">
    <w:name w:val="font11"/>
    <w:basedOn w:val="49"/>
    <w:qFormat/>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1"/>
    <w:qFormat/>
    <w:uiPriority w:val="0"/>
    <w:rPr>
      <w:rFonts w:ascii="Arial Unicode MS" w:hAnsi="Arial Unicode MS" w:eastAsia="Courier New" w:cs="Courier New"/>
    </w:rPr>
  </w:style>
  <w:style w:type="character" w:customStyle="1" w:styleId="95">
    <w:name w:val="文档结构图 Char"/>
    <w:basedOn w:val="49"/>
    <w:link w:val="17"/>
    <w:qFormat/>
    <w:uiPriority w:val="0"/>
    <w:rPr>
      <w:rFonts w:ascii="宋体"/>
      <w:sz w:val="28"/>
      <w:shd w:val="clear" w:color="auto" w:fill="000080"/>
    </w:rPr>
  </w:style>
  <w:style w:type="character" w:customStyle="1" w:styleId="96">
    <w:name w:val="日期 Char"/>
    <w:basedOn w:val="49"/>
    <w:link w:val="28"/>
    <w:qFormat/>
    <w:uiPriority w:val="0"/>
    <w:rPr>
      <w:kern w:val="2"/>
      <w:sz w:val="21"/>
      <w:szCs w:val="24"/>
    </w:rPr>
  </w:style>
  <w:style w:type="character" w:customStyle="1" w:styleId="97">
    <w:name w:val="正文文本 2 Char"/>
    <w:basedOn w:val="49"/>
    <w:link w:val="39"/>
    <w:qFormat/>
    <w:uiPriority w:val="0"/>
    <w:rPr>
      <w:kern w:val="2"/>
      <w:sz w:val="21"/>
      <w:szCs w:val="24"/>
    </w:rPr>
  </w:style>
  <w:style w:type="character" w:customStyle="1" w:styleId="98">
    <w:name w:val="正文首行缩进 Char"/>
    <w:basedOn w:val="86"/>
    <w:link w:val="46"/>
    <w:qFormat/>
    <w:uiPriority w:val="0"/>
    <w:rPr>
      <w:rFonts w:eastAsia="宋体"/>
      <w:sz w:val="21"/>
      <w:szCs w:val="21"/>
      <w:lang w:val="en-US" w:eastAsia="zh-CN" w:bidi="ar-SA"/>
    </w:rPr>
  </w:style>
  <w:style w:type="character" w:customStyle="1" w:styleId="99">
    <w:name w:val="批注主题 Char"/>
    <w:basedOn w:val="82"/>
    <w:link w:val="45"/>
    <w:qFormat/>
    <w:uiPriority w:val="0"/>
    <w:rPr>
      <w:b/>
      <w:bCs/>
      <w:kern w:val="2"/>
      <w:sz w:val="24"/>
      <w:szCs w:val="24"/>
    </w:rPr>
  </w:style>
  <w:style w:type="paragraph" w:customStyle="1" w:styleId="100">
    <w:name w:val="标题3(小3号)"/>
    <w:basedOn w:val="5"/>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9"/>
    <w:link w:val="40"/>
    <w:qFormat/>
    <w:uiPriority w:val="0"/>
    <w:rPr>
      <w:rFonts w:ascii="Arial" w:hAnsi="Arial" w:cs="Arial"/>
      <w:kern w:val="2"/>
      <w:sz w:val="24"/>
      <w:szCs w:val="24"/>
      <w:shd w:val="pct20" w:color="auto" w:fill="auto"/>
    </w:rPr>
  </w:style>
  <w:style w:type="character" w:customStyle="1" w:styleId="104">
    <w:name w:val="正文文本 3 Char1"/>
    <w:basedOn w:val="49"/>
    <w:qFormat/>
    <w:uiPriority w:val="0"/>
    <w:rPr>
      <w:rFonts w:ascii="宋体" w:hAnsi="宋体" w:cs="宋体"/>
      <w:sz w:val="16"/>
      <w:szCs w:val="16"/>
      <w:lang w:eastAsia="en-US"/>
    </w:rPr>
  </w:style>
  <w:style w:type="paragraph" w:customStyle="1" w:styleId="105">
    <w:name w:val="封面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qFormat/>
    <w:uiPriority w:val="0"/>
    <w:rPr>
      <w:rFonts w:ascii="宋体" w:hAnsi="宋体" w:cs="宋体"/>
      <w:sz w:val="22"/>
      <w:szCs w:val="22"/>
      <w:lang w:eastAsia="en-US"/>
    </w:rPr>
  </w:style>
  <w:style w:type="character" w:customStyle="1" w:styleId="108">
    <w:name w:val="批注文字 Char1"/>
    <w:basedOn w:val="49"/>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qFormat/>
    <w:uiPriority w:val="0"/>
    <w:rPr>
      <w:rFonts w:ascii="宋体" w:hAnsi="宋体" w:cs="宋体"/>
      <w:sz w:val="18"/>
      <w:szCs w:val="18"/>
      <w:lang w:eastAsia="en-US"/>
    </w:rPr>
  </w:style>
  <w:style w:type="character" w:customStyle="1" w:styleId="113">
    <w:name w:val="日期 Char1"/>
    <w:basedOn w:val="49"/>
    <w:qFormat/>
    <w:uiPriority w:val="0"/>
    <w:rPr>
      <w:rFonts w:ascii="宋体" w:hAnsi="宋体" w:cs="宋体"/>
      <w:sz w:val="22"/>
      <w:szCs w:val="22"/>
      <w:lang w:eastAsia="en-US"/>
    </w:rPr>
  </w:style>
  <w:style w:type="paragraph" w:customStyle="1" w:styleId="114">
    <w:name w:val="标题3(3号)"/>
    <w:basedOn w:val="5"/>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qFormat/>
    <w:uiPriority w:val="0"/>
    <w:rPr>
      <w:rFonts w:ascii="Courier New" w:hAnsi="Courier New" w:cs="Courier New"/>
      <w:lang w:eastAsia="en-US"/>
    </w:rPr>
  </w:style>
  <w:style w:type="character" w:customStyle="1" w:styleId="118">
    <w:name w:val="正文文本缩进 Char1"/>
    <w:basedOn w:val="49"/>
    <w:qFormat/>
    <w:uiPriority w:val="0"/>
    <w:rPr>
      <w:rFonts w:ascii="宋体" w:hAnsi="宋体" w:cs="宋体"/>
      <w:sz w:val="22"/>
      <w:szCs w:val="22"/>
      <w:lang w:eastAsia="en-US"/>
    </w:rPr>
  </w:style>
  <w:style w:type="paragraph" w:customStyle="1" w:styleId="119">
    <w:name w:val="标题2(小3号)"/>
    <w:basedOn w:val="4"/>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qFormat/>
    <w:uiPriority w:val="0"/>
    <w:rPr>
      <w:rFonts w:ascii="宋体" w:hAnsi="宋体" w:cs="宋体"/>
      <w:sz w:val="22"/>
      <w:szCs w:val="22"/>
      <w:lang w:eastAsia="en-US"/>
    </w:rPr>
  </w:style>
  <w:style w:type="character" w:customStyle="1" w:styleId="126">
    <w:name w:val="标题 Char1"/>
    <w:basedOn w:val="49"/>
    <w:qFormat/>
    <w:uiPriority w:val="0"/>
    <w:rPr>
      <w:rFonts w:asciiTheme="majorHAnsi" w:hAnsiTheme="majorHAnsi" w:cstheme="majorBidi"/>
      <w:b/>
      <w:bCs/>
      <w:sz w:val="32"/>
      <w:szCs w:val="32"/>
      <w:lang w:eastAsia="en-US"/>
    </w:rPr>
  </w:style>
  <w:style w:type="character" w:customStyle="1" w:styleId="127">
    <w:name w:val="正文文本缩进 3 Char1"/>
    <w:basedOn w:val="49"/>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1"/>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4"/>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2"/>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2"/>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qFormat/>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qFormat/>
    <w:uiPriority w:val="34"/>
    <w:rPr>
      <w:rFonts w:ascii="宋体" w:hAnsi="宋体" w:cs="宋体"/>
      <w:sz w:val="22"/>
      <w:szCs w:val="22"/>
      <w:lang w:eastAsia="en-US"/>
    </w:rPr>
  </w:style>
  <w:style w:type="paragraph" w:customStyle="1" w:styleId="206">
    <w:name w:val="列出段落2"/>
    <w:basedOn w:val="1"/>
    <w:qFormat/>
    <w:uiPriority w:val="0"/>
    <w:pPr>
      <w:autoSpaceDE/>
      <w:autoSpaceDN/>
      <w:ind w:firstLine="420" w:firstLineChars="200"/>
      <w:jc w:val="both"/>
    </w:pPr>
    <w:rPr>
      <w:rFonts w:ascii="Times New Roman" w:hAnsi="Times New Roman" w:cs="Times New Roman"/>
      <w:kern w:val="2"/>
      <w:sz w:val="21"/>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2E7CA3-8DFC-4C1D-8414-390A14BE54C4}">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26</Pages>
  <Words>6277</Words>
  <Characters>6720</Characters>
  <Lines>121</Lines>
  <Paragraphs>34</Paragraphs>
  <TotalTime>8</TotalTime>
  <ScaleCrop>false</ScaleCrop>
  <LinksUpToDate>false</LinksUpToDate>
  <CharactersWithSpaces>7423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2026-03-31T08:25:43Z</dcterms:modified>
  <dc:title>公开招标文件（货物服务类）</dc:title>
  <cp:revision>454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A3DED90A2E124D26B75B32ECA9B93502_12</vt:lpwstr>
  </property>
</Properties>
</file>