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color w:val="auto"/>
          <w:sz w:val="20"/>
          <w:highlight w:val="none"/>
          <w:lang w:eastAsia="zh-CN"/>
        </w:rPr>
      </w:pPr>
      <w:bookmarkStart w:id="1" w:name="_GoBack"/>
      <w:bookmarkEnd w:id="1"/>
    </w:p>
    <w:p w14:paraId="4422970F">
      <w:pPr>
        <w:pStyle w:val="19"/>
        <w:rPr>
          <w:rFonts w:hint="eastAsia" w:ascii="仿宋" w:hAnsi="仿宋" w:eastAsia="仿宋"/>
          <w:color w:val="auto"/>
          <w:sz w:val="20"/>
          <w:highlight w:val="none"/>
        </w:rPr>
      </w:pPr>
    </w:p>
    <w:p w14:paraId="7E09FF86">
      <w:pPr>
        <w:pStyle w:val="19"/>
        <w:rPr>
          <w:rFonts w:hint="eastAsia" w:ascii="仿宋" w:hAnsi="仿宋" w:eastAsia="仿宋"/>
          <w:color w:val="auto"/>
          <w:sz w:val="20"/>
          <w:highlight w:val="none"/>
        </w:rPr>
      </w:pPr>
    </w:p>
    <w:p w14:paraId="609CB927">
      <w:pPr>
        <w:pStyle w:val="19"/>
        <w:rPr>
          <w:rFonts w:hint="eastAsia" w:ascii="仿宋" w:hAnsi="仿宋" w:eastAsia="仿宋"/>
          <w:color w:val="auto"/>
          <w:sz w:val="20"/>
          <w:highlight w:val="none"/>
        </w:rPr>
      </w:pPr>
    </w:p>
    <w:p w14:paraId="77780892">
      <w:pPr>
        <w:pStyle w:val="19"/>
        <w:rPr>
          <w:rFonts w:hint="eastAsia" w:ascii="仿宋" w:hAnsi="仿宋" w:eastAsia="仿宋"/>
          <w:color w:val="auto"/>
          <w:sz w:val="20"/>
          <w:highlight w:val="none"/>
        </w:rPr>
      </w:pPr>
    </w:p>
    <w:p w14:paraId="52EDCF76">
      <w:pPr>
        <w:pStyle w:val="19"/>
        <w:spacing w:before="5"/>
        <w:rPr>
          <w:rFonts w:hint="eastAsia" w:ascii="仿宋" w:hAnsi="仿宋" w:eastAsia="仿宋"/>
          <w:color w:val="auto"/>
          <w:sz w:val="20"/>
          <w:highlight w:val="none"/>
        </w:rPr>
      </w:pPr>
    </w:p>
    <w:p w14:paraId="083CB69D">
      <w:pPr>
        <w:pStyle w:val="19"/>
        <w:jc w:val="center"/>
        <w:rPr>
          <w:rFonts w:hint="eastAsia"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福建福海创石油化工有限公司</w:t>
      </w:r>
    </w:p>
    <w:p w14:paraId="6E6F6E6B">
      <w:pPr>
        <w:pStyle w:val="19"/>
        <w:jc w:val="center"/>
        <w:rPr>
          <w:rFonts w:hint="eastAsia" w:ascii="仿宋" w:hAnsi="仿宋" w:eastAsia="仿宋"/>
          <w:b/>
          <w:color w:val="auto"/>
          <w:sz w:val="52"/>
          <w:szCs w:val="22"/>
          <w:highlight w:val="none"/>
          <w:u w:val="single"/>
          <w:lang w:eastAsia="zh-CN"/>
        </w:rPr>
      </w:pPr>
    </w:p>
    <w:p w14:paraId="43EC0059">
      <w:pPr>
        <w:pStyle w:val="19"/>
        <w:jc w:val="center"/>
        <w:rPr>
          <w:rFonts w:hint="eastAsia"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val="en-US" w:eastAsia="zh-CN"/>
        </w:rPr>
        <w:t>熔盐采购</w:t>
      </w:r>
      <w:r>
        <w:rPr>
          <w:rFonts w:hint="eastAsia" w:ascii="仿宋" w:hAnsi="仿宋" w:eastAsia="仿宋"/>
          <w:b/>
          <w:color w:val="auto"/>
          <w:sz w:val="52"/>
          <w:szCs w:val="22"/>
          <w:highlight w:val="none"/>
          <w:u w:val="single"/>
          <w:lang w:eastAsia="zh-CN"/>
        </w:rPr>
        <w:t>项目</w:t>
      </w:r>
    </w:p>
    <w:p w14:paraId="4FD62B60">
      <w:pPr>
        <w:pStyle w:val="19"/>
        <w:jc w:val="center"/>
        <w:rPr>
          <w:rFonts w:hint="eastAsia"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非招询比采购文件</w:t>
      </w:r>
    </w:p>
    <w:p w14:paraId="664AE1EE">
      <w:pPr>
        <w:pStyle w:val="54"/>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（文件编号：QGD-3130-260224-0183 ）</w:t>
      </w:r>
    </w:p>
    <w:p w14:paraId="61CA626B">
      <w:pPr>
        <w:pStyle w:val="19"/>
        <w:rPr>
          <w:rFonts w:hint="eastAsia" w:ascii="仿宋" w:hAnsi="仿宋" w:eastAsia="仿宋"/>
          <w:b/>
          <w:color w:val="auto"/>
          <w:sz w:val="94"/>
          <w:highlight w:val="none"/>
          <w:lang w:eastAsia="zh-CN"/>
        </w:rPr>
      </w:pPr>
    </w:p>
    <w:p w14:paraId="2C2E7F7C">
      <w:pPr>
        <w:pStyle w:val="19"/>
        <w:rPr>
          <w:rFonts w:hint="eastAsia" w:ascii="仿宋" w:hAnsi="仿宋" w:eastAsia="仿宋"/>
          <w:b/>
          <w:color w:val="auto"/>
          <w:sz w:val="94"/>
          <w:highlight w:val="none"/>
          <w:lang w:eastAsia="zh-CN"/>
        </w:rPr>
      </w:pPr>
    </w:p>
    <w:p w14:paraId="0EDD7F02">
      <w:pPr>
        <w:pStyle w:val="19"/>
        <w:rPr>
          <w:rFonts w:hint="eastAsia" w:ascii="仿宋" w:hAnsi="仿宋" w:eastAsia="仿宋"/>
          <w:b/>
          <w:color w:val="auto"/>
          <w:sz w:val="32"/>
          <w:szCs w:val="32"/>
          <w:highlight w:val="none"/>
          <w:lang w:eastAsia="zh-CN"/>
        </w:rPr>
      </w:pPr>
    </w:p>
    <w:p w14:paraId="625E23BA">
      <w:pPr>
        <w:pStyle w:val="19"/>
        <w:rPr>
          <w:rFonts w:hint="eastAsia" w:ascii="仿宋" w:hAnsi="仿宋" w:eastAsia="仿宋"/>
          <w:b/>
          <w:color w:val="auto"/>
          <w:sz w:val="32"/>
          <w:szCs w:val="32"/>
          <w:highlight w:val="none"/>
          <w:lang w:eastAsia="zh-CN"/>
        </w:rPr>
      </w:pPr>
    </w:p>
    <w:p w14:paraId="508D72A8">
      <w:pPr>
        <w:pStyle w:val="19"/>
        <w:rPr>
          <w:rFonts w:hint="eastAsia" w:ascii="仿宋" w:hAnsi="仿宋" w:eastAsia="仿宋"/>
          <w:b/>
          <w:color w:val="auto"/>
          <w:sz w:val="32"/>
          <w:szCs w:val="32"/>
          <w:highlight w:val="none"/>
          <w:lang w:eastAsia="zh-CN"/>
        </w:rPr>
      </w:pPr>
    </w:p>
    <w:p w14:paraId="5D7479EF">
      <w:pPr>
        <w:pStyle w:val="19"/>
        <w:rPr>
          <w:rFonts w:hint="eastAsia" w:ascii="仿宋" w:hAnsi="仿宋" w:eastAsia="仿宋"/>
          <w:b/>
          <w:color w:val="auto"/>
          <w:sz w:val="32"/>
          <w:szCs w:val="32"/>
          <w:highlight w:val="none"/>
          <w:lang w:eastAsia="zh-CN"/>
        </w:rPr>
      </w:pPr>
    </w:p>
    <w:p w14:paraId="5876BD09">
      <w:pPr>
        <w:pStyle w:val="19"/>
        <w:rPr>
          <w:rFonts w:hint="eastAsia" w:ascii="仿宋" w:hAnsi="仿宋" w:eastAsia="仿宋"/>
          <w:b/>
          <w:color w:val="auto"/>
          <w:sz w:val="32"/>
          <w:szCs w:val="32"/>
          <w:highlight w:val="none"/>
          <w:lang w:eastAsia="zh-CN"/>
        </w:rPr>
      </w:pPr>
    </w:p>
    <w:p w14:paraId="5E3EDBBB">
      <w:pPr>
        <w:pStyle w:val="54"/>
        <w:jc w:val="center"/>
        <w:rPr>
          <w:rFonts w:hint="eastAsia" w:ascii="仿宋" w:hAnsi="仿宋" w:eastAsia="仿宋"/>
          <w:b/>
          <w:color w:val="auto"/>
          <w:sz w:val="28"/>
          <w:szCs w:val="28"/>
          <w:highlight w:val="none"/>
        </w:rPr>
      </w:pPr>
    </w:p>
    <w:p w14:paraId="2C80907E">
      <w:pPr>
        <w:pStyle w:val="54"/>
        <w:jc w:val="center"/>
        <w:rPr>
          <w:rFonts w:hint="eastAsia" w:ascii="仿宋" w:hAnsi="仿宋" w:eastAsia="仿宋"/>
          <w:b/>
          <w:color w:val="auto"/>
          <w:sz w:val="28"/>
          <w:szCs w:val="28"/>
          <w:highlight w:val="none"/>
        </w:rPr>
      </w:pPr>
    </w:p>
    <w:p w14:paraId="5B33F967">
      <w:pPr>
        <w:pStyle w:val="54"/>
        <w:jc w:val="center"/>
        <w:rPr>
          <w:rFonts w:hint="eastAsia" w:ascii="仿宋" w:hAnsi="仿宋" w:eastAsia="仿宋"/>
          <w:b/>
          <w:color w:val="auto"/>
          <w:sz w:val="28"/>
          <w:szCs w:val="28"/>
          <w:highlight w:val="none"/>
        </w:rPr>
      </w:pPr>
    </w:p>
    <w:p w14:paraId="73F3D721">
      <w:pPr>
        <w:pStyle w:val="54"/>
        <w:jc w:val="center"/>
        <w:rPr>
          <w:rFonts w:hint="eastAsia" w:ascii="仿宋" w:hAnsi="仿宋" w:eastAsia="仿宋"/>
          <w:b/>
          <w:color w:val="auto"/>
          <w:sz w:val="28"/>
          <w:szCs w:val="28"/>
          <w:highlight w:val="none"/>
        </w:rPr>
      </w:pPr>
    </w:p>
    <w:p w14:paraId="6C9110B6">
      <w:pPr>
        <w:pStyle w:val="54"/>
        <w:jc w:val="center"/>
        <w:rPr>
          <w:rFonts w:hint="eastAsia" w:ascii="仿宋" w:hAnsi="仿宋" w:eastAsia="仿宋"/>
          <w:b/>
          <w:color w:val="auto"/>
          <w:sz w:val="28"/>
          <w:szCs w:val="28"/>
          <w:highlight w:val="none"/>
        </w:rPr>
      </w:pPr>
    </w:p>
    <w:p w14:paraId="143AFC8C">
      <w:pPr>
        <w:pStyle w:val="54"/>
        <w:jc w:val="center"/>
        <w:rPr>
          <w:rFonts w:hint="eastAsia" w:ascii="仿宋" w:hAnsi="仿宋" w:eastAsia="仿宋"/>
          <w:b/>
          <w:color w:val="auto"/>
          <w:sz w:val="28"/>
          <w:szCs w:val="28"/>
          <w:highlight w:val="none"/>
        </w:rPr>
      </w:pPr>
    </w:p>
    <w:p w14:paraId="35F74606">
      <w:pPr>
        <w:pStyle w:val="54"/>
        <w:jc w:val="center"/>
        <w:rPr>
          <w:rFonts w:hint="eastAsia" w:ascii="仿宋" w:hAnsi="仿宋" w:eastAsia="仿宋"/>
          <w:b/>
          <w:color w:val="auto"/>
          <w:sz w:val="28"/>
          <w:szCs w:val="28"/>
          <w:highlight w:val="none"/>
        </w:rPr>
      </w:pPr>
    </w:p>
    <w:p w14:paraId="6A4632BD">
      <w:pPr>
        <w:pStyle w:val="54"/>
        <w:jc w:val="center"/>
        <w:rPr>
          <w:rFonts w:hint="eastAsia" w:ascii="仿宋" w:hAnsi="仿宋" w:eastAsia="仿宋"/>
          <w:b/>
          <w:color w:val="auto"/>
          <w:sz w:val="28"/>
          <w:szCs w:val="28"/>
          <w:highlight w:val="none"/>
        </w:rPr>
      </w:pPr>
    </w:p>
    <w:p w14:paraId="22155F58">
      <w:pPr>
        <w:pStyle w:val="54"/>
        <w:jc w:val="center"/>
        <w:rPr>
          <w:rFonts w:hint="eastAsia" w:ascii="仿宋" w:hAnsi="仿宋" w:eastAsia="仿宋"/>
          <w:b/>
          <w:color w:val="auto"/>
          <w:sz w:val="28"/>
          <w:szCs w:val="28"/>
          <w:highlight w:val="none"/>
        </w:rPr>
      </w:pPr>
    </w:p>
    <w:p w14:paraId="28F76EEA">
      <w:pPr>
        <w:pStyle w:val="54"/>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hint="eastAsia"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二〇二</w:t>
      </w:r>
      <w:r>
        <w:rPr>
          <w:rFonts w:hint="eastAsia" w:ascii="仿宋" w:hAnsi="仿宋" w:eastAsia="仿宋"/>
          <w:b/>
          <w:color w:val="auto"/>
          <w:w w:val="95"/>
          <w:sz w:val="32"/>
          <w:highlight w:val="none"/>
          <w:lang w:val="en-US" w:eastAsia="zh-CN"/>
        </w:rPr>
        <w:t>六</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二</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hint="eastAsia"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19"/>
        <w:rPr>
          <w:rFonts w:hint="eastAsia" w:ascii="仿宋" w:hAnsi="仿宋" w:eastAsia="仿宋"/>
          <w:color w:val="auto"/>
          <w:sz w:val="20"/>
          <w:highlight w:val="none"/>
          <w:lang w:eastAsia="zh-CN"/>
        </w:rPr>
      </w:pPr>
    </w:p>
    <w:p w14:paraId="2F106746">
      <w:pPr>
        <w:pStyle w:val="19"/>
        <w:rPr>
          <w:rFonts w:hint="eastAsia" w:ascii="仿宋" w:hAnsi="仿宋" w:eastAsia="仿宋"/>
          <w:color w:val="auto"/>
          <w:sz w:val="20"/>
          <w:highlight w:val="none"/>
          <w:lang w:eastAsia="zh-CN"/>
        </w:rPr>
      </w:pPr>
    </w:p>
    <w:p w14:paraId="2356BFA5">
      <w:pPr>
        <w:pStyle w:val="19"/>
        <w:spacing w:before="9"/>
        <w:rPr>
          <w:rFonts w:hint="eastAsia" w:ascii="仿宋" w:hAnsi="仿宋" w:eastAsia="仿宋"/>
          <w:color w:val="auto"/>
          <w:highlight w:val="none"/>
          <w:lang w:eastAsia="zh-CN"/>
        </w:rPr>
      </w:pPr>
    </w:p>
    <w:p w14:paraId="5202D942">
      <w:pPr>
        <w:tabs>
          <w:tab w:val="left" w:pos="709"/>
        </w:tabs>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附件二：参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文件（范本）</w:t>
      </w:r>
    </w:p>
    <w:p w14:paraId="5B862628">
      <w:pPr>
        <w:spacing w:line="408" w:lineRule="auto"/>
        <w:rPr>
          <w:rFonts w:hint="eastAsia" w:ascii="仿宋" w:hAnsi="仿宋" w:eastAsia="仿宋"/>
          <w:color w:val="auto"/>
          <w:sz w:val="28"/>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hint="eastAsia" w:ascii="仿宋" w:hAnsi="仿宋" w:eastAsia="仿宋"/>
          <w:color w:val="auto"/>
          <w:highlight w:val="none"/>
        </w:rPr>
      </w:pPr>
    </w:p>
    <w:p w14:paraId="12A4B0FE">
      <w:pPr>
        <w:pStyle w:val="19"/>
        <w:spacing w:before="26"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福建福海创石油化工有限公司就“</w:t>
      </w:r>
      <w:r>
        <w:rPr>
          <w:rFonts w:hint="eastAsia" w:ascii="仿宋" w:hAnsi="仿宋" w:eastAsia="仿宋"/>
          <w:color w:val="auto"/>
          <w:sz w:val="28"/>
          <w:szCs w:val="28"/>
          <w:highlight w:val="none"/>
          <w:u w:val="single"/>
          <w:lang w:val="en-US" w:eastAsia="zh-CN"/>
        </w:rPr>
        <w:t>熔盐采购</w:t>
      </w:r>
      <w:r>
        <w:rPr>
          <w:rFonts w:hint="eastAsia" w:ascii="仿宋" w:hAnsi="仿宋" w:eastAsia="仿宋"/>
          <w:color w:val="auto"/>
          <w:sz w:val="28"/>
          <w:szCs w:val="28"/>
          <w:highlight w:val="none"/>
          <w:u w:val="single"/>
          <w:lang w:eastAsia="zh-CN"/>
        </w:rPr>
        <w:t>项目（项目编号：QGD-3130-260224-0183）</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进行国内公开</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采购</w:t>
      </w:r>
      <w:r>
        <w:rPr>
          <w:rFonts w:hint="eastAsia" w:ascii="仿宋" w:hAnsi="仿宋" w:eastAsia="仿宋"/>
          <w:color w:val="auto"/>
          <w:sz w:val="28"/>
          <w:szCs w:val="28"/>
          <w:highlight w:val="none"/>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auto"/>
          <w:spacing w:val="8"/>
          <w:sz w:val="30"/>
          <w:szCs w:val="30"/>
          <w:highlight w:val="none"/>
          <w:lang w:eastAsia="zh-CN"/>
        </w:rPr>
      </w:pPr>
      <w:r>
        <w:rPr>
          <w:rFonts w:ascii="仿宋" w:hAnsi="仿宋" w:eastAsia="仿宋"/>
          <w:b/>
          <w:snapToGrid w:val="0"/>
          <w:color w:val="auto"/>
          <w:spacing w:val="8"/>
          <w:sz w:val="30"/>
          <w:szCs w:val="30"/>
          <w:highlight w:val="none"/>
          <w:lang w:eastAsia="zh-CN"/>
        </w:rPr>
        <w:t>一</w:t>
      </w:r>
      <w:r>
        <w:rPr>
          <w:rFonts w:hint="eastAsia" w:ascii="仿宋" w:hAnsi="仿宋" w:eastAsia="仿宋"/>
          <w:b/>
          <w:snapToGrid w:val="0"/>
          <w:color w:val="auto"/>
          <w:spacing w:val="8"/>
          <w:sz w:val="30"/>
          <w:szCs w:val="30"/>
          <w:highlight w:val="none"/>
          <w:lang w:eastAsia="zh-CN"/>
        </w:rPr>
        <w:t>、</w:t>
      </w:r>
      <w:r>
        <w:rPr>
          <w:rFonts w:ascii="仿宋" w:hAnsi="仿宋" w:eastAsia="仿宋"/>
          <w:b/>
          <w:snapToGrid w:val="0"/>
          <w:color w:val="auto"/>
          <w:spacing w:val="8"/>
          <w:sz w:val="30"/>
          <w:szCs w:val="30"/>
          <w:highlight w:val="none"/>
          <w:lang w:eastAsia="zh-CN"/>
        </w:rPr>
        <w:t>项目概况</w:t>
      </w:r>
      <w:r>
        <w:rPr>
          <w:rFonts w:hint="eastAsia" w:ascii="仿宋" w:hAnsi="仿宋" w:eastAsia="仿宋"/>
          <w:b/>
          <w:snapToGrid w:val="0"/>
          <w:color w:val="auto"/>
          <w:spacing w:val="8"/>
          <w:sz w:val="30"/>
          <w:szCs w:val="30"/>
          <w:highlight w:val="none"/>
          <w:lang w:eastAsia="zh-CN"/>
        </w:rPr>
        <w:t>与采购内容</w:t>
      </w:r>
    </w:p>
    <w:p w14:paraId="59619729">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项目</w:t>
      </w:r>
      <w:r>
        <w:rPr>
          <w:rFonts w:ascii="仿宋" w:hAnsi="仿宋" w:eastAsia="仿宋"/>
          <w:bCs/>
          <w:snapToGrid w:val="0"/>
          <w:color w:val="auto"/>
          <w:spacing w:val="8"/>
          <w:sz w:val="30"/>
          <w:szCs w:val="30"/>
          <w:highlight w:val="none"/>
          <w:lang w:eastAsia="zh-CN"/>
        </w:rPr>
        <w:t>概况</w:t>
      </w:r>
      <w:r>
        <w:rPr>
          <w:rFonts w:hint="eastAsia" w:ascii="仿宋" w:hAnsi="仿宋" w:eastAsia="仿宋"/>
          <w:color w:val="auto"/>
          <w:sz w:val="28"/>
          <w:szCs w:val="28"/>
          <w:highlight w:val="none"/>
          <w:lang w:eastAsia="zh-CN"/>
        </w:rPr>
        <w:t>：熔盐系统长期高温运行部分组份蒸发或分解；</w:t>
      </w:r>
      <w:r>
        <w:rPr>
          <w:rFonts w:hint="eastAsia" w:ascii="仿宋" w:hAnsi="仿宋" w:eastAsia="仿宋"/>
          <w:color w:val="auto"/>
          <w:sz w:val="28"/>
          <w:szCs w:val="28"/>
          <w:highlight w:val="none"/>
          <w:lang w:val="en-US" w:eastAsia="zh-CN"/>
        </w:rPr>
        <w:t>设备检修、更换催化剂前需退熔盐，部分熔盐污染后不可重复使用，导致系统内熔盐总量减少；</w:t>
      </w:r>
    </w:p>
    <w:p w14:paraId="0EA26E0F">
      <w:pPr>
        <w:tabs>
          <w:tab w:val="left" w:pos="709"/>
        </w:tabs>
        <w:spacing w:line="360" w:lineRule="auto"/>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技术要求见附件。</w:t>
      </w:r>
    </w:p>
    <w:p w14:paraId="0864FC56">
      <w:pPr>
        <w:spacing w:line="360" w:lineRule="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采购内容：</w:t>
      </w:r>
      <w:r>
        <w:rPr>
          <w:rFonts w:hint="eastAsia" w:ascii="仿宋" w:hAnsi="仿宋" w:eastAsia="仿宋"/>
          <w:color w:val="auto"/>
          <w:sz w:val="28"/>
          <w:szCs w:val="28"/>
          <w:highlight w:val="none"/>
          <w:lang w:val="en-US" w:eastAsia="zh-CN"/>
        </w:rPr>
        <w:t>10吨熔盐。</w:t>
      </w:r>
    </w:p>
    <w:p w14:paraId="25311C47">
      <w:pPr>
        <w:spacing w:line="360" w:lineRule="auto"/>
        <w:ind w:firstLine="280" w:firstLineChars="100"/>
        <w:rPr>
          <w:rFonts w:hint="default" w:ascii="仿宋" w:hAnsi="仿宋" w:eastAsia="仿宋"/>
          <w:i w:val="0"/>
          <w:iCs w:val="0"/>
          <w:color w:val="auto"/>
          <w:sz w:val="28"/>
          <w:szCs w:val="28"/>
          <w:highlight w:val="none"/>
          <w:lang w:val="en-US"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采购控制价：</w:t>
      </w:r>
      <w:r>
        <w:rPr>
          <w:rFonts w:hint="eastAsia" w:ascii="仿宋" w:hAnsi="仿宋" w:eastAsia="仿宋"/>
          <w:i w:val="0"/>
          <w:iCs w:val="0"/>
          <w:color w:val="auto"/>
          <w:sz w:val="28"/>
          <w:szCs w:val="28"/>
          <w:highlight w:val="none"/>
          <w:lang w:val="en-US" w:eastAsia="zh-CN"/>
        </w:rPr>
        <w:t>75000元（含税价）</w:t>
      </w:r>
    </w:p>
    <w:p w14:paraId="681689A3">
      <w:pPr>
        <w:tabs>
          <w:tab w:val="left" w:pos="709"/>
        </w:tabs>
        <w:spacing w:line="360" w:lineRule="auto"/>
        <w:ind w:firstLine="480"/>
        <w:rPr>
          <w:rFonts w:hint="eastAsia" w:ascii="仿宋" w:hAnsi="仿宋" w:eastAsia="仿宋"/>
          <w:b/>
          <w:snapToGrid w:val="0"/>
          <w:color w:val="auto"/>
          <w:spacing w:val="8"/>
          <w:sz w:val="30"/>
          <w:szCs w:val="30"/>
          <w:highlight w:val="none"/>
          <w:lang w:eastAsia="zh-CN"/>
        </w:rPr>
      </w:pPr>
      <w:r>
        <w:rPr>
          <w:rFonts w:ascii="仿宋" w:hAnsi="仿宋" w:eastAsia="仿宋"/>
          <w:b/>
          <w:snapToGrid w:val="0"/>
          <w:color w:val="auto"/>
          <w:spacing w:val="8"/>
          <w:sz w:val="30"/>
          <w:szCs w:val="30"/>
          <w:highlight w:val="none"/>
          <w:lang w:eastAsia="zh-CN"/>
        </w:rPr>
        <w:t>二、参</w:t>
      </w:r>
      <w:r>
        <w:rPr>
          <w:rFonts w:hint="eastAsia" w:ascii="仿宋" w:hAnsi="仿宋" w:eastAsia="仿宋"/>
          <w:b/>
          <w:snapToGrid w:val="0"/>
          <w:color w:val="auto"/>
          <w:spacing w:val="8"/>
          <w:sz w:val="30"/>
          <w:szCs w:val="30"/>
          <w:highlight w:val="none"/>
          <w:lang w:eastAsia="zh-CN"/>
        </w:rPr>
        <w:t>比</w:t>
      </w:r>
      <w:r>
        <w:rPr>
          <w:rFonts w:ascii="仿宋" w:hAnsi="仿宋" w:eastAsia="仿宋"/>
          <w:b/>
          <w:snapToGrid w:val="0"/>
          <w:color w:val="auto"/>
          <w:spacing w:val="8"/>
          <w:sz w:val="30"/>
          <w:szCs w:val="30"/>
          <w:highlight w:val="none"/>
          <w:lang w:eastAsia="zh-CN"/>
        </w:rPr>
        <w:t>人资格要求</w:t>
      </w:r>
    </w:p>
    <w:p w14:paraId="43AB14BF">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1.参比人必须具备</w:t>
      </w:r>
      <w:r>
        <w:rPr>
          <w:rFonts w:hint="eastAsia"/>
          <w:color w:val="auto"/>
          <w:sz w:val="28"/>
          <w:szCs w:val="28"/>
          <w:highlight w:val="none"/>
          <w:lang w:eastAsia="zh-CN"/>
        </w:rPr>
        <w:t>在中华人民共和国境内注册、具有独立承担民事责任能力的企业法人，营业执照经营范围符合采购项目要求</w:t>
      </w:r>
      <w:r>
        <w:rPr>
          <w:rFonts w:hint="eastAsia" w:ascii="仿宋" w:hAnsi="仿宋" w:eastAsia="仿宋"/>
          <w:color w:val="auto"/>
          <w:sz w:val="28"/>
          <w:szCs w:val="28"/>
          <w:highlight w:val="none"/>
          <w:lang w:eastAsia="zh-CN"/>
        </w:rPr>
        <w:t>；</w:t>
      </w:r>
    </w:p>
    <w:p w14:paraId="2690D007">
      <w:pPr>
        <w:tabs>
          <w:tab w:val="left" w:pos="709"/>
        </w:tabs>
        <w:spacing w:line="360" w:lineRule="auto"/>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2.参比人具备熔盐的经营业绩。</w:t>
      </w:r>
    </w:p>
    <w:p w14:paraId="7B61552E">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4</w:t>
      </w:r>
      <w:r>
        <w:rPr>
          <w:rFonts w:ascii="仿宋" w:hAnsi="仿宋" w:eastAsia="仿宋"/>
          <w:color w:val="auto"/>
          <w:sz w:val="28"/>
          <w:szCs w:val="28"/>
          <w:highlight w:val="none"/>
          <w:lang w:eastAsia="zh-CN"/>
        </w:rPr>
        <w:t>.参比人没有失信黑名单记录（以最高院失信被执行人系统发布信息为准）</w:t>
      </w:r>
      <w:r>
        <w:rPr>
          <w:rFonts w:hint="eastAsia" w:ascii="仿宋" w:hAnsi="仿宋" w:eastAsia="仿宋"/>
          <w:color w:val="auto"/>
          <w:sz w:val="28"/>
          <w:szCs w:val="28"/>
          <w:highlight w:val="none"/>
          <w:lang w:eastAsia="zh-CN"/>
        </w:rPr>
        <w:t>；</w:t>
      </w:r>
    </w:p>
    <w:p w14:paraId="0A745EEF">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5</w:t>
      </w:r>
      <w:r>
        <w:rPr>
          <w:rFonts w:ascii="仿宋" w:hAnsi="仿宋" w:eastAsia="仿宋"/>
          <w:color w:val="auto"/>
          <w:sz w:val="28"/>
          <w:szCs w:val="28"/>
          <w:highlight w:val="none"/>
          <w:lang w:eastAsia="zh-CN"/>
        </w:rPr>
        <w:t>.</w:t>
      </w:r>
      <w:r>
        <w:rPr>
          <w:rFonts w:hint="eastAsia" w:ascii="仿宋" w:hAnsi="仿宋" w:eastAsia="仿宋"/>
          <w:color w:val="auto"/>
          <w:sz w:val="28"/>
          <w:szCs w:val="28"/>
          <w:highlight w:val="none"/>
          <w:lang w:eastAsia="zh-CN"/>
        </w:rPr>
        <w:t>参比人</w:t>
      </w:r>
      <w:r>
        <w:rPr>
          <w:rFonts w:ascii="仿宋" w:hAnsi="仿宋" w:eastAsia="仿宋"/>
          <w:color w:val="auto"/>
          <w:sz w:val="28"/>
          <w:szCs w:val="28"/>
          <w:highlight w:val="none"/>
          <w:lang w:eastAsia="zh-CN"/>
        </w:rPr>
        <w:t>与采购人无诉讼纠纷</w:t>
      </w:r>
      <w:r>
        <w:rPr>
          <w:rFonts w:hint="eastAsia" w:ascii="仿宋" w:hAnsi="仿宋" w:eastAsia="仿宋"/>
          <w:color w:val="auto"/>
          <w:sz w:val="28"/>
          <w:szCs w:val="28"/>
          <w:highlight w:val="none"/>
          <w:lang w:eastAsia="zh-CN"/>
        </w:rPr>
        <w:t>；</w:t>
      </w:r>
    </w:p>
    <w:p w14:paraId="2D6AB71D">
      <w:pPr>
        <w:tabs>
          <w:tab w:val="left" w:pos="709"/>
        </w:tabs>
        <w:spacing w:line="360" w:lineRule="auto"/>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.本项目不接受联合体参比；</w:t>
      </w:r>
    </w:p>
    <w:p w14:paraId="71FFA787">
      <w:pPr>
        <w:tabs>
          <w:tab w:val="left" w:pos="709"/>
        </w:tabs>
        <w:spacing w:line="360" w:lineRule="auto"/>
        <w:ind w:firstLine="280" w:firstLineChars="100"/>
        <w:rPr>
          <w:rFonts w:hint="eastAsia" w:ascii="仿宋" w:hAnsi="仿宋" w:eastAsia="仿宋"/>
          <w:color w:val="auto"/>
          <w:sz w:val="28"/>
          <w:szCs w:val="28"/>
          <w:highlight w:val="none"/>
          <w:lang w:eastAsia="zh-CN"/>
        </w:rPr>
      </w:pPr>
    </w:p>
    <w:p w14:paraId="77CAD7A2">
      <w:pPr>
        <w:tabs>
          <w:tab w:val="left" w:pos="709"/>
        </w:tabs>
        <w:spacing w:line="360" w:lineRule="auto"/>
        <w:ind w:firstLine="480"/>
        <w:rPr>
          <w:rFonts w:hint="eastAsia" w:ascii="仿宋" w:hAnsi="仿宋" w:eastAsia="仿宋"/>
          <w:b/>
          <w:snapToGrid w:val="0"/>
          <w:color w:val="auto"/>
          <w:spacing w:val="8"/>
          <w:sz w:val="32"/>
          <w:szCs w:val="32"/>
          <w:highlight w:val="none"/>
          <w:lang w:eastAsia="zh-CN"/>
        </w:rPr>
      </w:pPr>
      <w:r>
        <w:rPr>
          <w:rFonts w:hint="eastAsia" w:ascii="仿宋" w:hAnsi="仿宋" w:eastAsia="仿宋"/>
          <w:b/>
          <w:snapToGrid w:val="0"/>
          <w:color w:val="auto"/>
          <w:spacing w:val="8"/>
          <w:sz w:val="32"/>
          <w:szCs w:val="32"/>
          <w:highlight w:val="none"/>
          <w:lang w:eastAsia="zh-CN"/>
        </w:rPr>
        <w:t>三、获取采购文件</w:t>
      </w:r>
    </w:p>
    <w:p w14:paraId="347E2EBC">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w:t>
      </w:r>
      <w:r>
        <w:rPr>
          <w:rFonts w:ascii="仿宋" w:hAnsi="仿宋" w:eastAsia="仿宋"/>
          <w:color w:val="auto"/>
          <w:sz w:val="28"/>
          <w:szCs w:val="28"/>
          <w:highlight w:val="none"/>
          <w:lang w:eastAsia="zh-CN"/>
        </w:rPr>
        <w:t>.</w:t>
      </w:r>
      <w:r>
        <w:rPr>
          <w:rFonts w:hint="eastAsia" w:ascii="仿宋" w:hAnsi="仿宋" w:eastAsia="仿宋"/>
          <w:color w:val="auto"/>
          <w:sz w:val="28"/>
          <w:szCs w:val="28"/>
          <w:highlight w:val="none"/>
          <w:lang w:eastAsia="zh-CN"/>
        </w:rPr>
        <w:t xml:space="preserve"> 凡有意参加者，请在 http://nhygcg.fjshgx.com/（福建能化阳光采购平台）上免费注册，并根据系统提示进行报名即可下载电子采购文件。具体下载时间以采购公告或邀请函为准。</w:t>
      </w:r>
    </w:p>
    <w:p w14:paraId="67D3BB29">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 本项目采购文件请意向参比人自行下载，不收取费用，以采购公告或邀请函为准。</w:t>
      </w:r>
    </w:p>
    <w:p w14:paraId="40BFFE11">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3.报名时间：公示之日起至202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年 月 日（共** 天）</w:t>
      </w:r>
    </w:p>
    <w:p w14:paraId="52442DA6">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w:t>
      </w:r>
      <w:r>
        <w:rPr>
          <w:rFonts w:ascii="仿宋" w:hAnsi="仿宋" w:eastAsia="仿宋"/>
          <w:color w:val="auto"/>
          <w:sz w:val="28"/>
          <w:szCs w:val="28"/>
          <w:highlight w:val="none"/>
          <w:lang w:eastAsia="zh-CN"/>
        </w:rPr>
        <w:t>.</w:t>
      </w:r>
      <w:r>
        <w:rPr>
          <w:rFonts w:hint="eastAsia" w:ascii="仿宋" w:hAnsi="仿宋" w:eastAsia="仿宋"/>
          <w:color w:val="auto"/>
          <w:sz w:val="28"/>
          <w:szCs w:val="28"/>
          <w:highlight w:val="none"/>
          <w:lang w:eastAsia="zh-CN"/>
        </w:rPr>
        <w:t>报名方式：参比人线上报名，报名文件包含：</w:t>
      </w:r>
    </w:p>
    <w:p w14:paraId="10236FA0">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（1）法定代表人身份证复印件（正反面）（加盖单位公章的扫描件）；</w:t>
      </w:r>
    </w:p>
    <w:p w14:paraId="3A7E15A8">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（2）营业执照（加盖单位公章的扫描件）；</w:t>
      </w:r>
    </w:p>
    <w:p w14:paraId="1211A148">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（3）资质文件（加盖单位公章的扫描件）。</w:t>
      </w:r>
    </w:p>
    <w:p w14:paraId="0070DC96">
      <w:pPr>
        <w:tabs>
          <w:tab w:val="left" w:pos="709"/>
        </w:tabs>
        <w:spacing w:line="360" w:lineRule="auto"/>
        <w:ind w:firstLine="480"/>
        <w:rPr>
          <w:rFonts w:hint="eastAsia" w:ascii="仿宋" w:hAnsi="仿宋" w:eastAsia="仿宋"/>
          <w:b/>
          <w:snapToGrid w:val="0"/>
          <w:color w:val="auto"/>
          <w:spacing w:val="8"/>
          <w:sz w:val="30"/>
          <w:szCs w:val="30"/>
          <w:highlight w:val="none"/>
          <w:lang w:eastAsia="zh-CN"/>
        </w:rPr>
      </w:pPr>
      <w:r>
        <w:rPr>
          <w:rFonts w:hint="eastAsia" w:ascii="仿宋" w:hAnsi="仿宋" w:eastAsia="仿宋"/>
          <w:b/>
          <w:snapToGrid w:val="0"/>
          <w:color w:val="auto"/>
          <w:spacing w:val="8"/>
          <w:sz w:val="30"/>
          <w:szCs w:val="30"/>
          <w:highlight w:val="none"/>
          <w:lang w:eastAsia="zh-CN"/>
        </w:rPr>
        <w:t>四、本项目采用最低价法。</w:t>
      </w:r>
    </w:p>
    <w:p w14:paraId="04CB0883">
      <w:pPr>
        <w:tabs>
          <w:tab w:val="left" w:pos="709"/>
        </w:tabs>
        <w:spacing w:line="360" w:lineRule="auto"/>
        <w:ind w:firstLine="480"/>
        <w:rPr>
          <w:rFonts w:hint="eastAsia" w:ascii="仿宋" w:hAnsi="仿宋" w:eastAsia="仿宋"/>
          <w:b/>
          <w:snapToGrid w:val="0"/>
          <w:color w:val="auto"/>
          <w:spacing w:val="8"/>
          <w:sz w:val="30"/>
          <w:szCs w:val="30"/>
          <w:highlight w:val="none"/>
          <w:lang w:eastAsia="zh-CN"/>
        </w:rPr>
      </w:pPr>
      <w:r>
        <w:rPr>
          <w:rFonts w:hint="eastAsia" w:ascii="仿宋" w:hAnsi="仿宋" w:eastAsia="仿宋"/>
          <w:b/>
          <w:snapToGrid w:val="0"/>
          <w:color w:val="auto"/>
          <w:spacing w:val="8"/>
          <w:sz w:val="30"/>
          <w:szCs w:val="30"/>
          <w:highlight w:val="none"/>
          <w:lang w:eastAsia="zh-CN"/>
        </w:rPr>
        <w:t>五、参比文件递交要求</w:t>
      </w:r>
    </w:p>
    <w:p w14:paraId="7C124EE5">
      <w:pPr>
        <w:pStyle w:val="40"/>
        <w:ind w:firstLine="42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 参比文件递交地点：</w:t>
      </w:r>
    </w:p>
    <w:p w14:paraId="231A8C62">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1.2 线下递交</w:t>
      </w:r>
      <w:r>
        <w:rPr>
          <w:rFonts w:hint="eastAsia" w:ascii="仿宋" w:hAnsi="仿宋" w:eastAsia="仿宋"/>
          <w:color w:val="000000" w:themeColor="text1"/>
          <w:sz w:val="28"/>
          <w:szCs w:val="28"/>
          <w:lang w:eastAsia="zh-CN"/>
          <w14:textFill>
            <w14:solidFill>
              <w14:schemeClr w14:val="tx1"/>
            </w14:solidFill>
          </w14:textFill>
        </w:rPr>
        <w:t>。漳州市漳浦县杜浔镇杜昌路9号福海创办公楼三楼综合采购团队。</w:t>
      </w:r>
    </w:p>
    <w:p w14:paraId="22758D9A">
      <w:pPr>
        <w:numPr>
          <w:ilvl w:val="0"/>
          <w:numId w:val="7"/>
        </w:num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递交截止时间：以采购公告为准。</w:t>
      </w:r>
    </w:p>
    <w:p w14:paraId="12C61C39">
      <w:pPr>
        <w:numPr>
          <w:ilvl w:val="0"/>
          <w:numId w:val="7"/>
        </w:num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auto"/>
          <w:spacing w:val="8"/>
          <w:sz w:val="28"/>
          <w:szCs w:val="28"/>
          <w:highlight w:val="none"/>
          <w:lang w:eastAsia="zh-CN"/>
        </w:rPr>
      </w:pPr>
      <w:r>
        <w:rPr>
          <w:rFonts w:hint="eastAsia" w:ascii="仿宋" w:hAnsi="仿宋" w:eastAsia="仿宋"/>
          <w:b/>
          <w:bCs/>
          <w:snapToGrid w:val="0"/>
          <w:color w:val="auto"/>
          <w:spacing w:val="8"/>
          <w:sz w:val="32"/>
          <w:szCs w:val="32"/>
          <w:highlight w:val="none"/>
          <w:lang w:eastAsia="zh-CN"/>
        </w:rPr>
        <w:t>六、</w:t>
      </w:r>
      <w:r>
        <w:rPr>
          <w:rFonts w:hint="eastAsia" w:ascii="仿宋" w:hAnsi="仿宋" w:eastAsia="仿宋"/>
          <w:b/>
          <w:color w:val="auto"/>
          <w:w w:val="95"/>
          <w:sz w:val="32"/>
          <w:szCs w:val="32"/>
          <w:highlight w:val="none"/>
          <w:lang w:eastAsia="zh-CN"/>
        </w:rPr>
        <w:t>参比</w:t>
      </w:r>
      <w:r>
        <w:rPr>
          <w:rFonts w:ascii="仿宋" w:hAnsi="仿宋" w:eastAsia="仿宋"/>
          <w:b/>
          <w:color w:val="auto"/>
          <w:w w:val="95"/>
          <w:sz w:val="32"/>
          <w:szCs w:val="32"/>
          <w:highlight w:val="none"/>
          <w:lang w:eastAsia="zh-CN"/>
        </w:rPr>
        <w:t>保证金</w:t>
      </w:r>
    </w:p>
    <w:p w14:paraId="7E3A131A">
      <w:pPr>
        <w:pStyle w:val="19"/>
        <w:spacing w:line="360" w:lineRule="auto"/>
        <w:ind w:right="121" w:firstLine="280" w:firstLineChars="1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1.参比人应缴纳参比保证金，保证金金额</w:t>
      </w:r>
      <w:r>
        <w:rPr>
          <w:rFonts w:hint="eastAsia" w:ascii="仿宋" w:hAnsi="仿宋" w:eastAsia="仿宋"/>
          <w:color w:val="auto"/>
          <w:sz w:val="28"/>
          <w:szCs w:val="28"/>
          <w:highlight w:val="none"/>
          <w:lang w:val="en-US" w:eastAsia="zh-CN"/>
        </w:rPr>
        <w:t>2000</w:t>
      </w:r>
      <w:r>
        <w:rPr>
          <w:rFonts w:hint="eastAsia" w:ascii="仿宋" w:hAnsi="仿宋" w:eastAsia="仿宋"/>
          <w:color w:val="auto"/>
          <w:sz w:val="28"/>
          <w:szCs w:val="28"/>
          <w:highlight w:val="none"/>
          <w:lang w:eastAsia="zh-CN"/>
        </w:rPr>
        <w:t>元整，参比人应以电汇或银行转账的形式在递交截止时间前从参比人基本账户转入采购人的账户，采购人账户信息如下：</w:t>
      </w:r>
    </w:p>
    <w:p w14:paraId="14FBD8F0">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开户名称：福建福海创石油化工有限公司</w:t>
      </w:r>
    </w:p>
    <w:p w14:paraId="1CBE38D8">
      <w:pPr>
        <w:pStyle w:val="19"/>
        <w:spacing w:line="360" w:lineRule="auto"/>
        <w:ind w:right="121" w:firstLine="48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开户银行：中国银行股份有限公司漳州古雷经济开发区支行</w:t>
      </w:r>
    </w:p>
    <w:p w14:paraId="48977F2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帐</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号：</w:t>
      </w:r>
      <w:r>
        <w:rPr>
          <w:rFonts w:ascii="仿宋" w:hAnsi="仿宋" w:eastAsia="仿宋"/>
          <w:color w:val="auto"/>
          <w:sz w:val="28"/>
          <w:szCs w:val="28"/>
          <w:highlight w:val="none"/>
          <w:lang w:eastAsia="zh-CN"/>
        </w:rPr>
        <w:t>4065</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7481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6628</w:t>
      </w:r>
    </w:p>
    <w:p w14:paraId="76F5B5FC">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注明用途：</w:t>
      </w:r>
      <w:r>
        <w:rPr>
          <w:rFonts w:hint="eastAsia" w:ascii="仿宋" w:hAnsi="仿宋" w:eastAsia="仿宋"/>
          <w:color w:val="auto"/>
          <w:sz w:val="28"/>
          <w:szCs w:val="28"/>
          <w:highlight w:val="none"/>
          <w:lang w:val="en-US" w:eastAsia="zh-CN"/>
        </w:rPr>
        <w:t>熔盐采购</w:t>
      </w:r>
      <w:r>
        <w:rPr>
          <w:rFonts w:hint="eastAsia" w:ascii="仿宋" w:hAnsi="仿宋" w:eastAsia="仿宋"/>
          <w:color w:val="auto"/>
          <w:sz w:val="28"/>
          <w:szCs w:val="28"/>
          <w:highlight w:val="none"/>
          <w:lang w:eastAsia="zh-CN"/>
        </w:rPr>
        <w:t>项目参比保证金</w:t>
      </w:r>
    </w:p>
    <w:p w14:paraId="4B5374F0">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参比有效期为参比文件接收截止期后 90 个日历天，参比保证金有效期与参比有效期一致。</w:t>
      </w:r>
    </w:p>
    <w:p w14:paraId="5BBA06B5">
      <w:pPr>
        <w:pStyle w:val="19"/>
        <w:spacing w:line="360" w:lineRule="auto"/>
        <w:ind w:right="121" w:firstLine="48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2.对于未能按要求提交保证金的参比文件，采购人将视为不符合参比要求而予以拒绝；</w:t>
      </w:r>
    </w:p>
    <w:p w14:paraId="40DEB891">
      <w:pPr>
        <w:pStyle w:val="19"/>
        <w:spacing w:line="360" w:lineRule="auto"/>
        <w:ind w:right="121" w:firstLine="478" w:firstLineChars="17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3.询比结束后将原账户无息退还参比选保证金，最迟不超过本项目规定的参比有效期满后的20天。</w:t>
      </w:r>
    </w:p>
    <w:p w14:paraId="3B5B6C97">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4.如有下列情况发生，将被没收参比保证金：</w:t>
      </w:r>
    </w:p>
    <w:p w14:paraId="3D61B57F">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（1）参比人在参比有效期内撤回参比文件；</w:t>
      </w:r>
    </w:p>
    <w:p w14:paraId="687C9E67">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color w:val="auto"/>
          <w:sz w:val="32"/>
          <w:szCs w:val="32"/>
          <w:highlight w:val="none"/>
          <w:lang w:eastAsia="zh-CN"/>
        </w:rPr>
      </w:pPr>
      <w:r>
        <w:rPr>
          <w:rFonts w:hint="eastAsia" w:ascii="仿宋" w:hAnsi="仿宋" w:eastAsia="仿宋"/>
          <w:b/>
          <w:bCs/>
          <w:snapToGrid w:val="0"/>
          <w:color w:val="auto"/>
          <w:spacing w:val="8"/>
          <w:sz w:val="32"/>
          <w:szCs w:val="32"/>
          <w:highlight w:val="none"/>
          <w:lang w:eastAsia="zh-CN"/>
        </w:rPr>
        <w:t>七、联系方式</w:t>
      </w:r>
      <w:r>
        <w:rPr>
          <w:rFonts w:hint="eastAsia" w:ascii="仿宋" w:hAnsi="仿宋" w:eastAsia="仿宋"/>
          <w:color w:val="auto"/>
          <w:sz w:val="32"/>
          <w:szCs w:val="32"/>
          <w:highlight w:val="none"/>
          <w:lang w:eastAsia="zh-CN"/>
        </w:rPr>
        <w:t xml:space="preserve">   </w:t>
      </w:r>
    </w:p>
    <w:p w14:paraId="17C1D9D6">
      <w:pPr>
        <w:tabs>
          <w:tab w:val="left" w:pos="709"/>
        </w:tabs>
        <w:spacing w:line="360" w:lineRule="auto"/>
        <w:ind w:left="660" w:leftChars="300"/>
        <w:rPr>
          <w:rFonts w:hint="eastAsia" w:eastAsia="仿宋"/>
          <w:color w:val="auto"/>
          <w:highlight w:val="none"/>
          <w:lang w:eastAsia="zh-CN"/>
        </w:rPr>
      </w:pPr>
      <w:r>
        <w:rPr>
          <w:rFonts w:hint="eastAsia" w:ascii="仿宋" w:hAnsi="仿宋" w:eastAsia="仿宋"/>
          <w:color w:val="auto"/>
          <w:sz w:val="28"/>
          <w:szCs w:val="28"/>
          <w:highlight w:val="none"/>
          <w:lang w:eastAsia="zh-CN"/>
        </w:rPr>
        <w:t>商务联系人：</w:t>
      </w:r>
      <w:r>
        <w:rPr>
          <w:rFonts w:hint="eastAsia" w:ascii="仿宋" w:hAnsi="仿宋" w:eastAsia="仿宋"/>
          <w:color w:val="auto"/>
          <w:sz w:val="28"/>
          <w:szCs w:val="28"/>
          <w:highlight w:val="none"/>
          <w:lang w:val="en-US" w:eastAsia="zh-CN"/>
        </w:rPr>
        <w:t>何震洋</w:t>
      </w:r>
      <w:r>
        <w:rPr>
          <w:rFonts w:ascii="仿宋" w:hAnsi="仿宋" w:eastAsia="仿宋"/>
          <w:color w:val="auto"/>
          <w:sz w:val="28"/>
          <w:szCs w:val="28"/>
          <w:highlight w:val="none"/>
          <w:lang w:eastAsia="zh-CN"/>
        </w:rPr>
        <w:t xml:space="preserve"> </w:t>
      </w:r>
      <w:r>
        <w:rPr>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lang w:eastAsia="zh-CN"/>
        </w:rPr>
        <w:t>电话：</w:t>
      </w:r>
      <w:r>
        <w:rPr>
          <w:rFonts w:hint="eastAsia" w:ascii="仿宋" w:hAnsi="仿宋" w:eastAsia="仿宋"/>
          <w:color w:val="auto"/>
          <w:sz w:val="28"/>
          <w:szCs w:val="28"/>
          <w:highlight w:val="none"/>
          <w:lang w:val="en-US" w:eastAsia="zh-CN"/>
        </w:rPr>
        <w:t>18506953865</w:t>
      </w:r>
      <w:r>
        <w:rPr>
          <w:rFonts w:ascii="仿宋" w:hAnsi="仿宋" w:eastAsia="仿宋"/>
          <w:color w:val="auto"/>
          <w:sz w:val="28"/>
          <w:szCs w:val="28"/>
          <w:highlight w:val="none"/>
          <w:lang w:eastAsia="zh-CN"/>
        </w:rPr>
        <w:t xml:space="preserve"> 邮箱：</w:t>
      </w:r>
      <w:r>
        <w:rPr>
          <w:rFonts w:hint="eastAsia" w:ascii="仿宋" w:hAnsi="仿宋" w:eastAsia="仿宋"/>
          <w:color w:val="auto"/>
          <w:sz w:val="28"/>
          <w:szCs w:val="28"/>
          <w:highlight w:val="none"/>
          <w:lang w:val="en-US" w:eastAsia="zh-CN"/>
        </w:rPr>
        <w:t>zyhe@fhcpec.com.cn</w:t>
      </w:r>
      <w:r>
        <w:rPr>
          <w:rFonts w:hint="eastAsia" w:eastAsia="仿宋"/>
          <w:color w:val="auto"/>
          <w:highlight w:val="none"/>
          <w:lang w:eastAsia="zh-CN"/>
        </w:rPr>
        <w:t xml:space="preserve"> </w:t>
      </w:r>
    </w:p>
    <w:p w14:paraId="02CE9E1E">
      <w:pPr>
        <w:tabs>
          <w:tab w:val="left" w:pos="709"/>
        </w:tabs>
        <w:spacing w:line="360" w:lineRule="auto"/>
        <w:ind w:left="660" w:leftChars="3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技术联系人：</w:t>
      </w:r>
      <w:r>
        <w:rPr>
          <w:rFonts w:hint="eastAsia" w:ascii="仿宋" w:hAnsi="仿宋" w:eastAsia="仿宋"/>
          <w:color w:val="auto"/>
          <w:sz w:val="28"/>
          <w:szCs w:val="28"/>
          <w:highlight w:val="none"/>
          <w:lang w:val="en-US" w:eastAsia="zh-CN"/>
        </w:rPr>
        <w:t>吴彦卿</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电话：</w:t>
      </w:r>
      <w:r>
        <w:rPr>
          <w:rFonts w:hint="eastAsia" w:ascii="仿宋" w:hAnsi="仿宋" w:eastAsia="仿宋"/>
          <w:color w:val="auto"/>
          <w:sz w:val="28"/>
          <w:szCs w:val="28"/>
          <w:highlight w:val="none"/>
          <w:lang w:val="en-US" w:eastAsia="zh-CN"/>
        </w:rPr>
        <w:t>13505096840</w:t>
      </w:r>
      <w:r>
        <w:rPr>
          <w:rFonts w:ascii="仿宋" w:hAnsi="仿宋" w:eastAsia="仿宋"/>
          <w:color w:val="auto"/>
          <w:sz w:val="28"/>
          <w:szCs w:val="28"/>
          <w:highlight w:val="none"/>
          <w:lang w:eastAsia="zh-CN"/>
        </w:rPr>
        <w:t xml:space="preserve"> </w:t>
      </w:r>
    </w:p>
    <w:p w14:paraId="4B94A14A">
      <w:pPr>
        <w:tabs>
          <w:tab w:val="left" w:pos="709"/>
        </w:tabs>
        <w:spacing w:line="360" w:lineRule="auto"/>
        <w:ind w:left="660" w:leftChars="3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纪检监察室电话：0596-6311774</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 xml:space="preserve"> </w:t>
      </w:r>
    </w:p>
    <w:p w14:paraId="1FFC7D29">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联系地址：福建省漳州市漳浦县杜浔镇杜昌路9号</w:t>
      </w:r>
    </w:p>
    <w:p w14:paraId="345A603E">
      <w:pPr>
        <w:tabs>
          <w:tab w:val="left" w:pos="709"/>
        </w:tabs>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邮</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 xml:space="preserve"> </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 xml:space="preserve"> 编：363216</w:t>
      </w:r>
    </w:p>
    <w:p w14:paraId="0A2AF5E8">
      <w:pPr>
        <w:spacing w:line="360" w:lineRule="auto"/>
        <w:rPr>
          <w:rFonts w:hint="eastAsia" w:ascii="仿宋" w:hAnsi="仿宋" w:eastAsia="仿宋"/>
          <w:color w:val="auto"/>
          <w:sz w:val="28"/>
          <w:szCs w:val="28"/>
          <w:highlight w:val="none"/>
          <w:lang w:eastAsia="zh-CN"/>
        </w:rPr>
      </w:pPr>
    </w:p>
    <w:p w14:paraId="2D286E6B">
      <w:pPr>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福建福海创石油化工有限公司 </w:t>
      </w:r>
    </w:p>
    <w:p w14:paraId="0320CE00">
      <w:pPr>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日</w:t>
      </w:r>
    </w:p>
    <w:p w14:paraId="1C8B8249">
      <w:pPr>
        <w:pStyle w:val="2"/>
        <w:tabs>
          <w:tab w:val="left" w:pos="1262"/>
        </w:tabs>
        <w:spacing w:line="360" w:lineRule="auto"/>
        <w:ind w:left="0" w:right="108"/>
        <w:jc w:val="center"/>
        <w:rPr>
          <w:rFonts w:hint="eastAsia" w:ascii="仿宋" w:hAnsi="仿宋" w:eastAsia="仿宋"/>
          <w:color w:val="auto"/>
          <w:sz w:val="24"/>
          <w:szCs w:val="24"/>
          <w:highlight w:val="none"/>
          <w:lang w:eastAsia="zh-CN"/>
        </w:rPr>
      </w:pPr>
    </w:p>
    <w:p w14:paraId="2F11EB69">
      <w:pPr>
        <w:rPr>
          <w:rFonts w:hint="eastAsia" w:ascii="仿宋" w:hAnsi="仿宋" w:eastAsia="仿宋"/>
          <w:color w:val="auto"/>
          <w:highlight w:val="none"/>
          <w:lang w:eastAsia="zh-CN"/>
        </w:rPr>
      </w:pPr>
    </w:p>
    <w:p w14:paraId="5D80F129">
      <w:pPr>
        <w:pStyle w:val="54"/>
        <w:rPr>
          <w:rFonts w:hint="eastAsia" w:ascii="仿宋" w:hAnsi="仿宋" w:eastAsia="仿宋"/>
          <w:color w:val="auto"/>
          <w:highlight w:val="none"/>
        </w:rPr>
      </w:pPr>
    </w:p>
    <w:p w14:paraId="36B09FD1">
      <w:pPr>
        <w:pStyle w:val="54"/>
        <w:rPr>
          <w:rFonts w:hint="eastAsia" w:ascii="仿宋" w:hAnsi="仿宋" w:eastAsia="仿宋"/>
          <w:color w:val="auto"/>
          <w:highlight w:val="none"/>
        </w:rPr>
      </w:pPr>
    </w:p>
    <w:p w14:paraId="30EFDA50">
      <w:pPr>
        <w:pStyle w:val="54"/>
        <w:rPr>
          <w:rFonts w:hint="eastAsia" w:ascii="仿宋" w:hAnsi="仿宋" w:eastAsia="仿宋"/>
          <w:color w:val="auto"/>
          <w:highlight w:val="none"/>
        </w:rPr>
      </w:pPr>
    </w:p>
    <w:p w14:paraId="7C96EA2D">
      <w:pPr>
        <w:pStyle w:val="54"/>
        <w:rPr>
          <w:rFonts w:hint="eastAsia" w:ascii="仿宋" w:hAnsi="仿宋" w:eastAsia="仿宋"/>
          <w:color w:val="auto"/>
          <w:highlight w:val="none"/>
        </w:rPr>
      </w:pPr>
    </w:p>
    <w:p w14:paraId="44A2CC9D">
      <w:pPr>
        <w:pStyle w:val="54"/>
        <w:rPr>
          <w:rFonts w:hint="eastAsia" w:ascii="仿宋" w:hAnsi="仿宋" w:eastAsia="仿宋"/>
          <w:color w:val="auto"/>
          <w:highlight w:val="none"/>
        </w:rPr>
      </w:pPr>
    </w:p>
    <w:p w14:paraId="34907E13">
      <w:pPr>
        <w:widowControl/>
        <w:autoSpaceDE/>
        <w:autoSpaceDN/>
        <w:rPr>
          <w:rFonts w:hint="eastAsia" w:ascii="仿宋" w:hAnsi="仿宋" w:eastAsia="仿宋"/>
          <w:color w:val="auto"/>
          <w:sz w:val="32"/>
          <w:szCs w:val="32"/>
          <w:highlight w:val="none"/>
          <w:lang w:eastAsia="zh-CN"/>
        </w:rPr>
      </w:pPr>
      <w:r>
        <w:rPr>
          <w:rFonts w:ascii="仿宋" w:hAnsi="仿宋" w:eastAsia="仿宋"/>
          <w:color w:val="auto"/>
          <w:sz w:val="32"/>
          <w:szCs w:val="32"/>
          <w:highlight w:val="none"/>
          <w:lang w:eastAsia="zh-CN"/>
        </w:rPr>
        <w:br w:type="page"/>
      </w:r>
    </w:p>
    <w:p w14:paraId="26416CFB">
      <w:pPr>
        <w:pStyle w:val="54"/>
        <w:rPr>
          <w:rFonts w:hint="eastAsia" w:ascii="仿宋" w:hAnsi="仿宋" w:eastAsia="仿宋"/>
          <w:color w:val="auto"/>
          <w:highlight w:val="none"/>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 xml:space="preserve">          第二章</w:t>
      </w:r>
      <w:r>
        <w:rPr>
          <w:rFonts w:hint="eastAsia" w:ascii="仿宋" w:hAnsi="仿宋" w:eastAsia="仿宋"/>
          <w:b/>
          <w:color w:val="auto"/>
          <w:spacing w:val="-1"/>
          <w:w w:val="95"/>
          <w:sz w:val="32"/>
          <w:szCs w:val="32"/>
          <w:highlight w:val="none"/>
          <w:lang w:eastAsia="zh-CN"/>
        </w:rPr>
        <w:tab/>
      </w:r>
      <w:r>
        <w:rPr>
          <w:rFonts w:hint="eastAsia" w:ascii="仿宋" w:hAnsi="仿宋" w:eastAsia="仿宋"/>
          <w:b/>
          <w:color w:val="auto"/>
          <w:spacing w:val="-1"/>
          <w:w w:val="95"/>
          <w:sz w:val="32"/>
          <w:szCs w:val="32"/>
          <w:highlight w:val="none"/>
          <w:lang w:eastAsia="zh-CN"/>
        </w:rPr>
        <w:t>询比须知</w:t>
      </w:r>
    </w:p>
    <w:p w14:paraId="5FF3AF38">
      <w:pPr>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rFonts w:hint="eastAsia"/>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名称：福建福海创石油化工有限公司</w:t>
            </w:r>
          </w:p>
          <w:p w14:paraId="5C2235C8">
            <w:pPr>
              <w:widowControl/>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熔盐采购项目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采购10吨熔盐，附采购指标见附件。</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75000元</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u w:val="single"/>
                <w:lang w:eastAsia="zh-CN"/>
              </w:rPr>
              <w:t>询比</w:t>
            </w:r>
            <w:r>
              <w:rPr>
                <w:rFonts w:hint="eastAsia" w:asciiTheme="minorEastAsia" w:hAnsiTheme="minorEastAsia" w:eastAsiaTheme="minorEastAsia" w:cstheme="minorEastAsia"/>
                <w:color w:val="auto"/>
                <w:kern w:val="2"/>
                <w:sz w:val="24"/>
                <w:szCs w:val="24"/>
                <w:highlight w:val="none"/>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参比</w:t>
            </w:r>
            <w:r>
              <w:rPr>
                <w:rFonts w:hint="eastAsia" w:asciiTheme="minorEastAsia" w:hAnsiTheme="minorEastAsia" w:eastAsiaTheme="minorEastAsia" w:cstheme="minorEastAsia"/>
                <w:color w:val="auto"/>
                <w:sz w:val="24"/>
                <w:szCs w:val="24"/>
                <w:highlight w:val="none"/>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sz w:val="24"/>
                <w:szCs w:val="24"/>
                <w:highlight w:val="none"/>
              </w:rPr>
              <w:t>人民币</w:t>
            </w:r>
            <w:r>
              <w:rPr>
                <w:rFonts w:hint="eastAsia" w:asciiTheme="minorEastAsia" w:hAnsiTheme="minorEastAsia" w:eastAsiaTheme="minorEastAsia" w:cstheme="minorEastAsia"/>
                <w:color w:val="auto"/>
                <w:sz w:val="24"/>
                <w:szCs w:val="24"/>
                <w:highlight w:val="none"/>
                <w:lang w:val="en-US" w:eastAsia="zh-CN"/>
              </w:rPr>
              <w:t>2000</w:t>
            </w:r>
            <w:r>
              <w:rPr>
                <w:rFonts w:hint="eastAsia" w:asciiTheme="minorEastAsia" w:hAnsiTheme="minorEastAsia" w:eastAsiaTheme="minorEastAsia" w:cstheme="minorEastAsia"/>
                <w:color w:val="auto"/>
                <w:sz w:val="24"/>
                <w:szCs w:val="24"/>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color w:val="auto"/>
                <w:kern w:val="2"/>
                <w:sz w:val="24"/>
                <w:szCs w:val="24"/>
                <w:highlight w:val="none"/>
              </w:rPr>
            </w:pP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参比</w:t>
            </w:r>
            <w:r>
              <w:rPr>
                <w:rFonts w:hint="eastAsia" w:asciiTheme="minorEastAsia" w:hAnsiTheme="minorEastAsia" w:eastAsiaTheme="minorEastAsia" w:cstheme="minorEastAsia"/>
                <w:color w:val="auto"/>
                <w:kern w:val="2"/>
                <w:sz w:val="24"/>
                <w:szCs w:val="24"/>
                <w:highlight w:val="none"/>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i/>
                <w:iCs/>
                <w:color w:val="auto"/>
                <w:sz w:val="24"/>
                <w:szCs w:val="24"/>
                <w:highlight w:val="none"/>
                <w:lang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仿宋" w:hAnsi="仿宋" w:eastAsia="仿宋"/>
                <w:color w:val="auto"/>
                <w:sz w:val="28"/>
                <w:szCs w:val="28"/>
                <w:highlight w:val="none"/>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703F934B">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sz w:val="24"/>
                <w:szCs w:val="24"/>
                <w:lang w:eastAsia="zh-CN"/>
              </w:rPr>
              <w:t>2.线下递交：需按照采购文件要求，密封装订快递或亲自送达福建省漳州市漳浦县杜浔镇杜昌路9号，联系人：</w:t>
            </w:r>
            <w:r>
              <w:rPr>
                <w:rFonts w:hint="eastAsia" w:asciiTheme="minorEastAsia" w:hAnsiTheme="minorEastAsia" w:eastAsiaTheme="minorEastAsia" w:cstheme="minorEastAsia"/>
                <w:sz w:val="24"/>
                <w:szCs w:val="24"/>
                <w:lang w:val="en-US" w:eastAsia="zh-CN"/>
              </w:rPr>
              <w:t>何震洋</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18506953865</w:t>
            </w:r>
            <w:r>
              <w:rPr>
                <w:rFonts w:hint="eastAsia" w:asciiTheme="minorEastAsia" w:hAnsiTheme="minorEastAsia" w:eastAsiaTheme="minorEastAsia" w:cstheme="minorEastAsia"/>
                <w:sz w:val="24"/>
                <w:szCs w:val="24"/>
                <w:lang w:eastAsia="zh-CN"/>
              </w:rPr>
              <w:t>。</w:t>
            </w:r>
          </w:p>
          <w:p w14:paraId="52029084">
            <w:pPr>
              <w:spacing w:line="400" w:lineRule="exact"/>
              <w:ind w:firstLine="240" w:firstLineChars="100"/>
              <w:rPr>
                <w:rFonts w:hint="eastAsia" w:asciiTheme="minorEastAsia" w:hAnsiTheme="minorEastAsia" w:eastAsiaTheme="minorEastAsia" w:cstheme="minorEastAsia"/>
                <w:color w:val="auto"/>
                <w:sz w:val="24"/>
                <w:szCs w:val="24"/>
                <w:highlight w:val="none"/>
                <w:lang w:eastAsia="zh-CN"/>
              </w:rPr>
            </w:pP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color w:val="auto"/>
                <w:kern w:val="2"/>
                <w:sz w:val="24"/>
                <w:szCs w:val="24"/>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递交</w:t>
            </w:r>
            <w:r>
              <w:rPr>
                <w:rFonts w:hint="eastAsia" w:asciiTheme="minorEastAsia" w:hAnsiTheme="minorEastAsia" w:eastAsiaTheme="minorEastAsia" w:cstheme="minorEastAsia"/>
                <w:color w:val="auto"/>
                <w:sz w:val="24"/>
                <w:szCs w:val="24"/>
                <w:highlight w:val="none"/>
              </w:rPr>
              <w:t>截止</w:t>
            </w:r>
          </w:p>
          <w:p w14:paraId="54B35DA2">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年**月 ** 日11：00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color w:val="auto"/>
                <w:kern w:val="2"/>
                <w:sz w:val="24"/>
                <w:szCs w:val="24"/>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参比</w:t>
            </w:r>
            <w:r>
              <w:rPr>
                <w:rFonts w:hint="eastAsia" w:asciiTheme="minorEastAsia" w:hAnsiTheme="minorEastAsia" w:eastAsiaTheme="minorEastAsia" w:cstheme="minorEastAsia"/>
                <w:color w:val="auto"/>
                <w:sz w:val="24"/>
                <w:szCs w:val="24"/>
                <w:highlight w:val="none"/>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递交截止日期后***个日历日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color w:val="auto"/>
                <w:kern w:val="2"/>
                <w:sz w:val="24"/>
                <w:szCs w:val="24"/>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5069F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答疑及现场踏勘联系人: </w:t>
            </w:r>
            <w:r>
              <w:rPr>
                <w:rFonts w:hint="eastAsia" w:asciiTheme="minorEastAsia" w:hAnsiTheme="minorEastAsia" w:eastAsiaTheme="minorEastAsia" w:cstheme="minorEastAsia"/>
                <w:color w:val="auto"/>
                <w:sz w:val="24"/>
                <w:szCs w:val="24"/>
                <w:highlight w:val="none"/>
                <w:lang w:val="en-US" w:eastAsia="zh-CN"/>
              </w:rPr>
              <w:t>吴彦卿</w:t>
            </w:r>
            <w:r>
              <w:rPr>
                <w:rFonts w:hint="eastAsia" w:asciiTheme="minorEastAsia" w:hAnsiTheme="minorEastAsia" w:eastAsiaTheme="minorEastAsia" w:cstheme="minorEastAsia"/>
                <w:color w:val="auto"/>
                <w:sz w:val="24"/>
                <w:szCs w:val="24"/>
                <w:highlight w:val="none"/>
                <w:lang w:eastAsia="zh-CN"/>
              </w:rPr>
              <w:t xml:space="preserve">  电话：</w:t>
            </w:r>
            <w:r>
              <w:rPr>
                <w:rFonts w:hint="eastAsia" w:asciiTheme="minorEastAsia" w:hAnsiTheme="minorEastAsia" w:eastAsiaTheme="minorEastAsia" w:cstheme="minorEastAsia"/>
                <w:color w:val="auto"/>
                <w:sz w:val="24"/>
                <w:szCs w:val="24"/>
                <w:highlight w:val="none"/>
                <w:lang w:val="en-US" w:eastAsia="zh-CN"/>
              </w:rPr>
              <w:t>13505096840</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color w:val="auto"/>
                <w:kern w:val="2"/>
                <w:sz w:val="24"/>
                <w:szCs w:val="24"/>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1、本项目</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2、本次采购原则上采用一次性报价。</w:t>
            </w:r>
          </w:p>
          <w:p w14:paraId="703C0C6A">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3、线上递交形式，若平台报价与附件参比文件不一致，以平台报价为准。</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6、采购文件的最终解释权归采购人。</w:t>
            </w:r>
          </w:p>
        </w:tc>
      </w:tr>
    </w:tbl>
    <w:p w14:paraId="425FBD3A">
      <w:pPr>
        <w:spacing w:before="15" w:line="360" w:lineRule="auto"/>
        <w:rPr>
          <w:rFonts w:hint="eastAsia" w:ascii="仿宋" w:hAnsi="仿宋" w:eastAsia="仿宋"/>
          <w:b/>
          <w:color w:val="auto"/>
          <w:sz w:val="28"/>
          <w:highlight w:val="none"/>
          <w:lang w:eastAsia="zh-CN"/>
        </w:rPr>
      </w:pPr>
    </w:p>
    <w:p w14:paraId="6DEB406B">
      <w:pPr>
        <w:pStyle w:val="19"/>
        <w:spacing w:line="360" w:lineRule="auto"/>
        <w:ind w:right="121"/>
        <w:jc w:val="both"/>
        <w:rPr>
          <w:rFonts w:hint="eastAsia" w:ascii="仿宋" w:hAnsi="仿宋" w:eastAsia="仿宋"/>
          <w:b/>
          <w:color w:val="auto"/>
          <w:w w:val="95"/>
          <w:sz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二、定义和解释</w:t>
      </w:r>
    </w:p>
    <w:p w14:paraId="75134DB7">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人”系福建福海创石油化工有限公司，即业主方。</w:t>
      </w:r>
    </w:p>
    <w:p w14:paraId="009967A3">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人”系指向采购人报名并接受邀请，领取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文件，且已经提交或准备提交本次</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文件的法人。</w:t>
      </w:r>
    </w:p>
    <w:p w14:paraId="182978F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人代表”系指全权代表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人参加本次询比活动并签署</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文件的人，如果</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人代表不是</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人的法定代表人，须持有《法定代表人授权委托书》详见附件。</w:t>
      </w:r>
    </w:p>
    <w:p w14:paraId="0A12374F">
      <w:pPr>
        <w:spacing w:before="15" w:line="360" w:lineRule="auto"/>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三、</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文件组成</w:t>
      </w:r>
    </w:p>
    <w:p w14:paraId="77E08AAE">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文件包括下列内容：</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公告、</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须知、项目内容、合同书格式、报价单、承诺函等。</w:t>
      </w:r>
    </w:p>
    <w:p w14:paraId="7C352783">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文件除</w:t>
      </w:r>
      <w:r>
        <w:rPr>
          <w:rFonts w:hint="eastAsia" w:ascii="仿宋" w:hAnsi="仿宋" w:eastAsia="仿宋"/>
          <w:color w:val="auto"/>
          <w:sz w:val="28"/>
          <w:szCs w:val="28"/>
          <w:highlight w:val="none"/>
          <w:lang w:eastAsia="zh-CN"/>
        </w:rPr>
        <w:t xml:space="preserve">上述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中内容外，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人在询比期间发出的书面文件和其他修改或补充函件，均是</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文件不可分割的组成部分。</w:t>
      </w:r>
    </w:p>
    <w:p w14:paraId="1E39BD36">
      <w:pPr>
        <w:pStyle w:val="19"/>
        <w:spacing w:line="360" w:lineRule="auto"/>
        <w:ind w:right="121" w:firstLine="56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人应认真阅读、并充分理解</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文件的全部内容（包括所有的补充、修改内容、重要事项、格式、条款和技术规范、参数及要求等）。</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人没有按照</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文件要求提交全部资料，或者没有对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文件在各方面都做出实质性响应是</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人的风险，有可能导致其参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被拒绝，或被认定为无效</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或被确定为</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无效。</w:t>
      </w:r>
    </w:p>
    <w:p w14:paraId="281C7465">
      <w:pPr>
        <w:pStyle w:val="19"/>
        <w:spacing w:line="360" w:lineRule="auto"/>
        <w:ind w:right="121" w:firstLine="560"/>
        <w:jc w:val="both"/>
        <w:rPr>
          <w:rFonts w:hint="eastAsia" w:ascii="仿宋" w:hAnsi="仿宋" w:eastAsia="仿宋"/>
          <w:color w:val="auto"/>
          <w:sz w:val="28"/>
          <w:szCs w:val="28"/>
          <w:highlight w:val="none"/>
          <w:lang w:eastAsia="zh-CN"/>
        </w:rPr>
      </w:pPr>
    </w:p>
    <w:p w14:paraId="66AA0DDF">
      <w:pPr>
        <w:pStyle w:val="19"/>
        <w:spacing w:line="360" w:lineRule="auto"/>
        <w:ind w:right="121" w:firstLine="560"/>
        <w:jc w:val="both"/>
        <w:rPr>
          <w:rFonts w:hint="eastAsia" w:ascii="仿宋" w:hAnsi="仿宋" w:eastAsia="仿宋"/>
          <w:color w:val="auto"/>
          <w:sz w:val="28"/>
          <w:szCs w:val="28"/>
          <w:highlight w:val="none"/>
          <w:lang w:eastAsia="zh-CN"/>
        </w:rPr>
      </w:pPr>
    </w:p>
    <w:p w14:paraId="24E31348">
      <w:pPr>
        <w:spacing w:before="15" w:line="360" w:lineRule="auto"/>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四、</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文件的澄清</w:t>
      </w:r>
    </w:p>
    <w:p w14:paraId="366780E2">
      <w:pPr>
        <w:pStyle w:val="19"/>
        <w:spacing w:line="360" w:lineRule="auto"/>
        <w:ind w:right="121" w:firstLine="5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人获取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文件后，应仔细检查</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文件的所有内容，如有残缺等问题应在获得</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 3 日内向</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人提出。</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人若对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文件有任何疑问，应在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截止时间前 5 日，按询比</w:t>
      </w:r>
      <w:r>
        <w:rPr>
          <w:rFonts w:hint="eastAsia" w:ascii="仿宋" w:hAnsi="仿宋" w:eastAsia="仿宋"/>
          <w:color w:val="auto"/>
          <w:sz w:val="28"/>
          <w:szCs w:val="28"/>
          <w:highlight w:val="none"/>
          <w:lang w:eastAsia="zh-CN"/>
        </w:rPr>
        <w:t>公告</w:t>
      </w:r>
      <w:r>
        <w:rPr>
          <w:rFonts w:ascii="仿宋" w:hAnsi="仿宋" w:eastAsia="仿宋"/>
          <w:color w:val="auto"/>
          <w:sz w:val="28"/>
          <w:szCs w:val="28"/>
          <w:highlight w:val="none"/>
          <w:lang w:eastAsia="zh-CN"/>
        </w:rPr>
        <w:t>的</w:t>
      </w:r>
      <w:r>
        <w:rPr>
          <w:rFonts w:hint="eastAsia" w:ascii="仿宋" w:hAnsi="仿宋" w:eastAsia="仿宋"/>
          <w:color w:val="auto"/>
          <w:sz w:val="28"/>
          <w:szCs w:val="28"/>
          <w:highlight w:val="none"/>
          <w:lang w:eastAsia="zh-CN"/>
        </w:rPr>
        <w:t>联系方式</w:t>
      </w:r>
      <w:r>
        <w:rPr>
          <w:rFonts w:ascii="仿宋" w:hAnsi="仿宋" w:eastAsia="仿宋"/>
          <w:color w:val="auto"/>
          <w:sz w:val="28"/>
          <w:szCs w:val="28"/>
          <w:highlight w:val="none"/>
          <w:lang w:eastAsia="zh-CN"/>
        </w:rPr>
        <w:t>以书面形式（包括书面、传真、电子邮件下同）通知到</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人将视情况确定采用适当方式予以澄清或以书面形式予以答复，澄清文件作为</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文件的组成部分，具有约束作用。</w:t>
      </w:r>
    </w:p>
    <w:p w14:paraId="3BC81BC5">
      <w:pPr>
        <w:spacing w:before="15" w:line="360" w:lineRule="auto"/>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五、</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文件的修改、补充</w:t>
      </w:r>
    </w:p>
    <w:p w14:paraId="06DE1ADA">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截止日期前，</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人可主动地或依据参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人要求澄清的问题而修改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文件，并以书面形式</w:t>
      </w:r>
      <w:r>
        <w:rPr>
          <w:rFonts w:hint="eastAsia" w:ascii="仿宋" w:hAnsi="仿宋" w:eastAsia="仿宋"/>
          <w:color w:val="auto"/>
          <w:sz w:val="28"/>
          <w:szCs w:val="28"/>
          <w:highlight w:val="none"/>
          <w:lang w:eastAsia="zh-CN"/>
        </w:rPr>
        <w:t>或挂网形式</w:t>
      </w:r>
      <w:r>
        <w:rPr>
          <w:rFonts w:ascii="仿宋" w:hAnsi="仿宋" w:eastAsia="仿宋"/>
          <w:color w:val="auto"/>
          <w:sz w:val="28"/>
          <w:szCs w:val="28"/>
          <w:highlight w:val="none"/>
          <w:lang w:eastAsia="zh-CN"/>
        </w:rPr>
        <w:t>通知所有报名参加</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项目的每一参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人，对方在收到该通知后应立即以书面形式予以确认；</w:t>
      </w:r>
      <w:r>
        <w:rPr>
          <w:rFonts w:hint="eastAsia" w:ascii="仿宋" w:hAnsi="仿宋" w:eastAsia="仿宋"/>
          <w:color w:val="auto"/>
          <w:sz w:val="28"/>
          <w:szCs w:val="28"/>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2.为使参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人在准备参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文件时有合理的时间考虑</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文件的修改，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人可酌情推迟参比截止时间和开评时间，并以书面形式通知已获得</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文件的每一参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w:t>
      </w:r>
    </w:p>
    <w:p w14:paraId="7C57CF10">
      <w:pPr>
        <w:pStyle w:val="19"/>
        <w:spacing w:line="360" w:lineRule="auto"/>
        <w:ind w:right="121"/>
        <w:jc w:val="both"/>
        <w:rPr>
          <w:rFonts w:hint="eastAsia" w:ascii="仿宋" w:hAnsi="仿宋" w:eastAsia="仿宋"/>
          <w:b/>
          <w:color w:val="auto"/>
          <w:w w:val="95"/>
          <w:sz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文件的修改书将构成</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文件的一部分，对参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人具有约束作用。</w:t>
      </w:r>
      <w:r>
        <w:rPr>
          <w:rFonts w:hint="eastAsia" w:ascii="仿宋" w:hAnsi="仿宋" w:eastAsia="仿宋"/>
          <w:b/>
          <w:color w:val="auto"/>
          <w:w w:val="95"/>
          <w:sz w:val="28"/>
          <w:highlight w:val="none"/>
          <w:lang w:eastAsia="zh-CN"/>
        </w:rPr>
        <w:t xml:space="preserve"> </w:t>
      </w:r>
    </w:p>
    <w:p w14:paraId="4FAF9EB5">
      <w:pPr>
        <w:tabs>
          <w:tab w:val="left" w:pos="709"/>
        </w:tabs>
        <w:spacing w:line="360" w:lineRule="auto"/>
        <w:rPr>
          <w:rFonts w:hint="eastAsia"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六、参比保证金</w:t>
      </w:r>
    </w:p>
    <w:p w14:paraId="1F687660">
      <w:pPr>
        <w:pStyle w:val="19"/>
        <w:spacing w:line="360" w:lineRule="auto"/>
        <w:ind w:right="121" w:firstLine="280" w:firstLineChars="1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1.参比人应缴纳参比保证金，保证金金额</w:t>
      </w:r>
      <w:r>
        <w:rPr>
          <w:rFonts w:hint="eastAsia" w:ascii="仿宋" w:hAnsi="仿宋" w:eastAsia="仿宋"/>
          <w:color w:val="auto"/>
          <w:sz w:val="28"/>
          <w:szCs w:val="28"/>
          <w:highlight w:val="none"/>
          <w:lang w:val="en-US" w:eastAsia="zh-CN"/>
        </w:rPr>
        <w:t>2000</w:t>
      </w:r>
      <w:r>
        <w:rPr>
          <w:rFonts w:hint="eastAsia" w:ascii="仿宋" w:hAnsi="仿宋" w:eastAsia="仿宋"/>
          <w:color w:val="auto"/>
          <w:sz w:val="28"/>
          <w:szCs w:val="28"/>
          <w:highlight w:val="none"/>
          <w:lang w:eastAsia="zh-CN"/>
        </w:rPr>
        <w:t>元整、，参比人应以电汇或银行转账的形式在</w:t>
      </w:r>
      <w:r>
        <w:rPr>
          <w:rFonts w:hint="eastAsia" w:ascii="仿宋" w:hAnsi="仿宋" w:eastAsia="仿宋"/>
          <w:b/>
          <w:bCs/>
          <w:color w:val="auto"/>
          <w:sz w:val="28"/>
          <w:szCs w:val="28"/>
          <w:highlight w:val="none"/>
          <w:lang w:eastAsia="zh-CN"/>
        </w:rPr>
        <w:t>递交截止时间前</w:t>
      </w:r>
      <w:r>
        <w:rPr>
          <w:rFonts w:hint="eastAsia" w:ascii="仿宋" w:hAnsi="仿宋" w:eastAsia="仿宋"/>
          <w:color w:val="auto"/>
          <w:sz w:val="28"/>
          <w:szCs w:val="28"/>
          <w:highlight w:val="none"/>
          <w:lang w:eastAsia="zh-CN"/>
        </w:rPr>
        <w:t>从参比人</w:t>
      </w:r>
      <w:r>
        <w:rPr>
          <w:rFonts w:hint="eastAsia" w:ascii="仿宋" w:hAnsi="仿宋" w:eastAsia="仿宋"/>
          <w:b/>
          <w:bCs/>
          <w:color w:val="auto"/>
          <w:sz w:val="28"/>
          <w:szCs w:val="28"/>
          <w:highlight w:val="none"/>
          <w:lang w:eastAsia="zh-CN"/>
        </w:rPr>
        <w:t>基本账户</w:t>
      </w:r>
      <w:r>
        <w:rPr>
          <w:rFonts w:hint="eastAsia" w:ascii="仿宋" w:hAnsi="仿宋" w:eastAsia="仿宋"/>
          <w:color w:val="auto"/>
          <w:sz w:val="28"/>
          <w:szCs w:val="28"/>
          <w:highlight w:val="none"/>
          <w:lang w:eastAsia="zh-CN"/>
        </w:rPr>
        <w:t>转入采购人的账户，采购人账户信息如下：</w:t>
      </w:r>
    </w:p>
    <w:p w14:paraId="0591F494">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开户名称：福建福海创石油化工有限公司</w:t>
      </w:r>
    </w:p>
    <w:p w14:paraId="4B6091FB">
      <w:pPr>
        <w:pStyle w:val="19"/>
        <w:spacing w:line="360" w:lineRule="auto"/>
        <w:ind w:right="121" w:firstLine="48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开户银行：中国银行股份有限公司漳州古雷经济开发区支行</w:t>
      </w:r>
    </w:p>
    <w:p w14:paraId="52CD173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帐</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号：</w:t>
      </w:r>
      <w:r>
        <w:rPr>
          <w:rFonts w:ascii="仿宋" w:hAnsi="仿宋" w:eastAsia="仿宋"/>
          <w:color w:val="auto"/>
          <w:sz w:val="28"/>
          <w:szCs w:val="28"/>
          <w:highlight w:val="none"/>
          <w:lang w:eastAsia="zh-CN"/>
        </w:rPr>
        <w:t>4065</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7481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6628</w:t>
      </w:r>
    </w:p>
    <w:p w14:paraId="210041F8">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注明用途：</w:t>
      </w:r>
      <w:r>
        <w:rPr>
          <w:rFonts w:hint="eastAsia" w:ascii="仿宋" w:hAnsi="仿宋" w:eastAsia="仿宋"/>
          <w:color w:val="auto"/>
          <w:sz w:val="28"/>
          <w:szCs w:val="28"/>
          <w:highlight w:val="none"/>
          <w:lang w:val="en-US" w:eastAsia="zh-CN"/>
        </w:rPr>
        <w:t>熔盐采购</w:t>
      </w:r>
      <w:r>
        <w:rPr>
          <w:rFonts w:hint="eastAsia" w:ascii="仿宋" w:hAnsi="仿宋" w:eastAsia="仿宋"/>
          <w:color w:val="auto"/>
          <w:sz w:val="28"/>
          <w:szCs w:val="28"/>
          <w:highlight w:val="none"/>
          <w:lang w:eastAsia="zh-CN"/>
        </w:rPr>
        <w:t>项目参比保证金</w:t>
      </w:r>
    </w:p>
    <w:p w14:paraId="21EF8849">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参比有效期为参比文件接收截止期后 90 个日历天，参比保证金有效期与参比有效期一致。</w:t>
      </w:r>
    </w:p>
    <w:p w14:paraId="7D4C0D0A">
      <w:pPr>
        <w:pStyle w:val="19"/>
        <w:spacing w:line="360" w:lineRule="auto"/>
        <w:ind w:right="121" w:firstLine="48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2.对于未能按要求提交保证金的参比文件，采购人将视为不符合参比要求而予以拒绝；</w:t>
      </w:r>
    </w:p>
    <w:p w14:paraId="5180058F">
      <w:pPr>
        <w:pStyle w:val="19"/>
        <w:spacing w:line="360" w:lineRule="auto"/>
        <w:ind w:right="121" w:firstLine="478" w:firstLineChars="17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3.询比结束后将原账户无息退还参比选保证金，最迟不超过本项目规定的参比有效期满后的20天。</w:t>
      </w:r>
    </w:p>
    <w:p w14:paraId="3762126C">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4.如有下列情况发生，将被没收参比保证金：</w:t>
      </w:r>
    </w:p>
    <w:p w14:paraId="48697A0C">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（1）参比人在参比有效期内撤回参比文件；</w:t>
      </w:r>
    </w:p>
    <w:p w14:paraId="117BFCC6">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p>
    <w:p w14:paraId="0A3C4F40">
      <w:pPr>
        <w:spacing w:line="321" w:lineRule="auto"/>
        <w:jc w:val="both"/>
        <w:rPr>
          <w:rFonts w:hint="eastAsia" w:ascii="仿宋" w:hAnsi="仿宋" w:eastAsia="仿宋"/>
          <w:color w:val="auto"/>
          <w:highlight w:val="none"/>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hint="eastAsia" w:ascii="仿宋" w:hAnsi="仿宋" w:eastAsia="仿宋"/>
          <w:b/>
          <w:color w:val="auto"/>
          <w:w w:val="95"/>
          <w:sz w:val="30"/>
          <w:szCs w:val="30"/>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30"/>
          <w:szCs w:val="30"/>
          <w:highlight w:val="none"/>
          <w:lang w:eastAsia="zh-CN"/>
        </w:rPr>
        <w:t>一、</w:t>
      </w:r>
      <w:r>
        <w:rPr>
          <w:rFonts w:ascii="仿宋" w:hAnsi="仿宋" w:eastAsia="仿宋"/>
          <w:b/>
          <w:color w:val="auto"/>
          <w:w w:val="95"/>
          <w:sz w:val="30"/>
          <w:szCs w:val="30"/>
          <w:highlight w:val="none"/>
          <w:lang w:eastAsia="zh-CN"/>
        </w:rPr>
        <w:t>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文件的组成：</w:t>
      </w:r>
    </w:p>
    <w:p w14:paraId="7D6E2182">
      <w:pPr>
        <w:pStyle w:val="70"/>
        <w:spacing w:before="0" w:line="360" w:lineRule="auto"/>
        <w:ind w:left="0" w:firstLine="572" w:firstLineChars="200"/>
        <w:rPr>
          <w:rFonts w:hint="eastAsia" w:ascii="仿宋" w:hAnsi="仿宋" w:eastAsia="仿宋"/>
          <w:b/>
          <w:color w:val="auto"/>
          <w:sz w:val="28"/>
          <w:szCs w:val="28"/>
          <w:highlight w:val="none"/>
          <w:lang w:eastAsia="zh-CN"/>
        </w:rPr>
      </w:pPr>
      <w:r>
        <w:rPr>
          <w:rFonts w:ascii="仿宋" w:hAnsi="仿宋" w:eastAsia="仿宋"/>
          <w:b/>
          <w:color w:val="auto"/>
          <w:w w:val="95"/>
          <w:sz w:val="30"/>
          <w:szCs w:val="30"/>
          <w:highlight w:val="none"/>
          <w:lang w:eastAsia="zh-CN"/>
        </w:rPr>
        <w:t>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文件</w:t>
      </w:r>
      <w:r>
        <w:rPr>
          <w:rFonts w:hint="eastAsia" w:ascii="仿宋" w:hAnsi="仿宋" w:eastAsia="仿宋"/>
          <w:b/>
          <w:color w:val="auto"/>
          <w:w w:val="95"/>
          <w:sz w:val="30"/>
          <w:szCs w:val="30"/>
          <w:highlight w:val="none"/>
          <w:lang w:eastAsia="zh-CN"/>
        </w:rPr>
        <w:t>由商务文件和技术文件组成，分别根据要求按范本编制</w:t>
      </w:r>
      <w:r>
        <w:rPr>
          <w:rFonts w:ascii="仿宋" w:hAnsi="仿宋" w:eastAsia="仿宋"/>
          <w:b/>
          <w:color w:val="auto"/>
          <w:w w:val="95"/>
          <w:sz w:val="30"/>
          <w:szCs w:val="30"/>
          <w:highlight w:val="none"/>
          <w:lang w:eastAsia="zh-CN"/>
        </w:rPr>
        <w:t>并加盖单位公章</w:t>
      </w:r>
      <w:r>
        <w:rPr>
          <w:rFonts w:hint="eastAsia" w:ascii="仿宋" w:hAnsi="仿宋" w:eastAsia="仿宋"/>
          <w:b/>
          <w:color w:val="auto"/>
          <w:w w:val="95"/>
          <w:sz w:val="30"/>
          <w:szCs w:val="30"/>
          <w:highlight w:val="none"/>
          <w:lang w:eastAsia="zh-CN"/>
        </w:rPr>
        <w:t>。</w:t>
      </w:r>
    </w:p>
    <w:p w14:paraId="05087EA7">
      <w:pPr>
        <w:pStyle w:val="54"/>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s="宋体"/>
          <w:color w:val="auto"/>
          <w:sz w:val="28"/>
          <w:szCs w:val="28"/>
          <w:highlight w:val="none"/>
        </w:rPr>
        <w:t>1.技术文件（需加盖公章及骑缝章）</w:t>
      </w:r>
    </w:p>
    <w:p w14:paraId="31EF7B0D">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①</w:t>
      </w:r>
      <w:r>
        <w:rPr>
          <w:rFonts w:hint="eastAsia" w:ascii="仿宋" w:hAnsi="仿宋" w:eastAsia="仿宋"/>
          <w:color w:val="auto"/>
          <w:sz w:val="28"/>
          <w:szCs w:val="28"/>
          <w:highlight w:val="none"/>
          <w:lang w:eastAsia="zh-CN"/>
        </w:rPr>
        <w:t>法定代表人授权委托书；</w:t>
      </w:r>
    </w:p>
    <w:p w14:paraId="4B5065E8">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②营业执照</w:t>
      </w:r>
      <w:r>
        <w:rPr>
          <w:rFonts w:hint="eastAsia" w:ascii="仿宋" w:hAnsi="仿宋" w:eastAsia="仿宋"/>
          <w:color w:val="auto"/>
          <w:sz w:val="28"/>
          <w:szCs w:val="28"/>
          <w:highlight w:val="none"/>
          <w:lang w:eastAsia="zh-CN"/>
        </w:rPr>
        <w:t>；</w:t>
      </w:r>
    </w:p>
    <w:p w14:paraId="66625A5C">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3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③</w:t>
      </w:r>
      <w:r>
        <w:rPr>
          <w:rFonts w:ascii="仿宋" w:hAnsi="仿宋" w:eastAsia="仿宋"/>
          <w:color w:val="auto"/>
          <w:sz w:val="28"/>
          <w:szCs w:val="28"/>
          <w:highlight w:val="none"/>
          <w:lang w:eastAsia="zh-CN"/>
        </w:rPr>
        <w:fldChar w:fldCharType="end"/>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保证金回执单；</w:t>
      </w:r>
    </w:p>
    <w:p w14:paraId="66315688">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4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④</w:t>
      </w:r>
      <w:r>
        <w:rPr>
          <w:rFonts w:ascii="仿宋" w:hAnsi="仿宋" w:eastAsia="仿宋"/>
          <w:color w:val="auto"/>
          <w:sz w:val="28"/>
          <w:szCs w:val="28"/>
          <w:highlight w:val="none"/>
          <w:lang w:eastAsia="zh-CN"/>
        </w:rPr>
        <w:fldChar w:fldCharType="end"/>
      </w:r>
      <w:r>
        <w:rPr>
          <w:rFonts w:hint="eastAsia" w:ascii="仿宋" w:hAnsi="仿宋" w:eastAsia="仿宋"/>
          <w:color w:val="auto"/>
          <w:sz w:val="28"/>
          <w:szCs w:val="28"/>
          <w:highlight w:val="none"/>
          <w:lang w:eastAsia="zh-CN"/>
        </w:rPr>
        <w:t>公司资质、企业概况、业绩的证明、其他需说明问题；</w:t>
      </w:r>
    </w:p>
    <w:p w14:paraId="0DD19AD1">
      <w:pPr>
        <w:pStyle w:val="19"/>
        <w:spacing w:line="360" w:lineRule="auto"/>
        <w:ind w:firstLine="560" w:firstLineChars="200"/>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5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⑤</w:t>
      </w:r>
      <w:r>
        <w:rPr>
          <w:rFonts w:ascii="仿宋" w:hAnsi="仿宋" w:eastAsia="仿宋"/>
          <w:color w:val="auto"/>
          <w:sz w:val="28"/>
          <w:szCs w:val="28"/>
          <w:highlight w:val="none"/>
          <w:lang w:eastAsia="zh-CN"/>
        </w:rPr>
        <w:fldChar w:fldCharType="end"/>
      </w:r>
      <w:r>
        <w:rPr>
          <w:rFonts w:ascii="仿宋" w:hAnsi="仿宋" w:eastAsia="仿宋"/>
          <w:color w:val="auto"/>
          <w:sz w:val="28"/>
          <w:szCs w:val="28"/>
          <w:highlight w:val="none"/>
          <w:lang w:eastAsia="zh-CN"/>
        </w:rPr>
        <w:t>交货期、付款方式等；</w:t>
      </w:r>
    </w:p>
    <w:p w14:paraId="3D2CFD9F">
      <w:pPr>
        <w:pStyle w:val="19"/>
        <w:spacing w:line="360" w:lineRule="auto"/>
        <w:ind w:firstLine="562" w:firstLineChars="200"/>
        <w:rPr>
          <w:rFonts w:hint="eastAsia" w:ascii="仿宋" w:hAnsi="仿宋" w:eastAsia="仿宋"/>
          <w:color w:val="auto"/>
          <w:sz w:val="28"/>
          <w:szCs w:val="28"/>
          <w:highlight w:val="none"/>
          <w:lang w:eastAsia="zh-CN"/>
        </w:rPr>
      </w:pPr>
      <w:r>
        <w:rPr>
          <w:rFonts w:hint="eastAsia" w:ascii="仿宋" w:hAnsi="仿宋" w:eastAsia="仿宋"/>
          <w:b/>
          <w:color w:val="auto"/>
          <w:sz w:val="28"/>
          <w:szCs w:val="28"/>
          <w:highlight w:val="none"/>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color w:val="auto"/>
          <w:sz w:val="28"/>
          <w:szCs w:val="28"/>
          <w:highlight w:val="none"/>
        </w:rPr>
      </w:pPr>
      <w:r>
        <w:rPr>
          <w:rFonts w:hint="eastAsia" w:ascii="仿宋" w:hAnsi="仿宋" w:eastAsia="仿宋" w:cs="宋体"/>
          <w:color w:val="auto"/>
          <w:sz w:val="28"/>
          <w:szCs w:val="28"/>
          <w:highlight w:val="none"/>
        </w:rPr>
        <w:t>2. 商务文件（需每页加盖公章）</w:t>
      </w:r>
    </w:p>
    <w:p w14:paraId="6A772CAB">
      <w:pPr>
        <w:pStyle w:val="19"/>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①</w:t>
      </w:r>
      <w:r>
        <w:rPr>
          <w:rFonts w:ascii="仿宋" w:hAnsi="仿宋" w:eastAsia="仿宋"/>
          <w:color w:val="auto"/>
          <w:sz w:val="28"/>
          <w:szCs w:val="28"/>
          <w:highlight w:val="none"/>
          <w:lang w:eastAsia="zh-CN"/>
        </w:rPr>
        <w:t>提供</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报价表(详见附件)</w:t>
      </w:r>
    </w:p>
    <w:p w14:paraId="78F98971">
      <w:pPr>
        <w:pStyle w:val="19"/>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②承诺函</w:t>
      </w:r>
    </w:p>
    <w:p w14:paraId="181AA56C">
      <w:pPr>
        <w:spacing w:before="15" w:line="360" w:lineRule="auto"/>
        <w:ind w:firstLine="572" w:firstLineChars="200"/>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二、参</w:t>
      </w:r>
      <w:r>
        <w:rPr>
          <w:rFonts w:hint="eastAsia" w:ascii="仿宋" w:hAnsi="仿宋" w:eastAsia="仿宋"/>
          <w:b/>
          <w:color w:val="auto"/>
          <w:w w:val="95"/>
          <w:sz w:val="30"/>
          <w:szCs w:val="30"/>
          <w:highlight w:val="none"/>
          <w:lang w:eastAsia="zh-CN"/>
        </w:rPr>
        <w:t>比文件</w:t>
      </w:r>
      <w:r>
        <w:rPr>
          <w:rFonts w:ascii="仿宋" w:hAnsi="仿宋" w:eastAsia="仿宋"/>
          <w:b/>
          <w:color w:val="auto"/>
          <w:w w:val="95"/>
          <w:sz w:val="30"/>
          <w:szCs w:val="30"/>
          <w:highlight w:val="none"/>
          <w:lang w:eastAsia="zh-CN"/>
        </w:rPr>
        <w:t>格式内容</w:t>
      </w:r>
    </w:p>
    <w:p w14:paraId="5148CCF7">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人应按附件二格式内容要求进行编制。</w:t>
      </w:r>
    </w:p>
    <w:p w14:paraId="70EC0A6D">
      <w:pPr>
        <w:spacing w:before="15" w:line="360" w:lineRule="auto"/>
        <w:ind w:firstLine="572" w:firstLineChars="200"/>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三、参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报价</w:t>
      </w:r>
    </w:p>
    <w:p w14:paraId="2A58EA9D">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人须按要求进行报价，对参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报价负责。参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报价应加盖参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人印章，字迹清晰，否则视为无效。</w:t>
      </w:r>
    </w:p>
    <w:p w14:paraId="302D5BFB">
      <w:pPr>
        <w:spacing w:before="15" w:line="360" w:lineRule="auto"/>
        <w:ind w:firstLine="534" w:firstLineChars="200"/>
        <w:rPr>
          <w:rFonts w:hint="eastAsia" w:ascii="仿宋" w:hAnsi="仿宋" w:eastAsia="仿宋"/>
          <w:b/>
          <w:color w:val="auto"/>
          <w:w w:val="95"/>
          <w:sz w:val="28"/>
          <w:szCs w:val="28"/>
          <w:highlight w:val="none"/>
          <w:lang w:eastAsia="zh-CN"/>
        </w:rPr>
      </w:pPr>
      <w:r>
        <w:rPr>
          <w:rFonts w:ascii="仿宋" w:hAnsi="仿宋" w:eastAsia="仿宋"/>
          <w:b/>
          <w:color w:val="auto"/>
          <w:w w:val="95"/>
          <w:sz w:val="28"/>
          <w:szCs w:val="28"/>
          <w:highlight w:val="none"/>
          <w:lang w:eastAsia="zh-CN"/>
        </w:rPr>
        <w:t>四、特别说明</w:t>
      </w:r>
    </w:p>
    <w:p w14:paraId="572E88F2">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人应承担所有与准备和参加</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有关的费用。不论比选的结果如何，</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机构和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2.参</w:t>
      </w:r>
      <w:r>
        <w:rPr>
          <w:rFonts w:hint="eastAsia" w:ascii="仿宋" w:hAnsi="仿宋" w:eastAsia="仿宋"/>
          <w:color w:val="auto"/>
          <w:sz w:val="28"/>
          <w:szCs w:val="28"/>
          <w:highlight w:val="none"/>
          <w:lang w:eastAsia="zh-CN"/>
        </w:rPr>
        <w:t>比人</w:t>
      </w:r>
      <w:r>
        <w:rPr>
          <w:rFonts w:ascii="仿宋" w:hAnsi="仿宋" w:eastAsia="仿宋"/>
          <w:color w:val="auto"/>
          <w:sz w:val="28"/>
          <w:szCs w:val="28"/>
          <w:highlight w:val="none"/>
          <w:lang w:eastAsia="zh-CN"/>
        </w:rPr>
        <w:t>收到</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文件后，如有疑问需要澄清，请以书面形式在规定时间内报</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人汇总。</w:t>
      </w:r>
    </w:p>
    <w:p w14:paraId="0B825753">
      <w:pPr>
        <w:spacing w:line="360" w:lineRule="auto"/>
        <w:jc w:val="both"/>
        <w:rPr>
          <w:rFonts w:hint="eastAsia" w:ascii="仿宋" w:hAnsi="仿宋" w:eastAsia="仿宋"/>
          <w:color w:val="auto"/>
          <w:highlight w:val="none"/>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5B7CF2FC">
      <w:pPr>
        <w:spacing w:before="60" w:beforeLines="25" w:line="580" w:lineRule="exact"/>
        <w:rPr>
          <w:rFonts w:hint="eastAsia"/>
          <w:b/>
          <w:color w:val="auto"/>
          <w:sz w:val="28"/>
          <w:szCs w:val="28"/>
          <w:highlight w:val="none"/>
          <w:lang w:eastAsia="zh-CN"/>
        </w:rPr>
      </w:pPr>
      <w:r>
        <w:rPr>
          <w:rFonts w:ascii="仿宋" w:hAnsi="仿宋" w:eastAsia="仿宋"/>
          <w:b/>
          <w:color w:val="auto"/>
          <w:w w:val="95"/>
          <w:sz w:val="30"/>
          <w:szCs w:val="30"/>
          <w:highlight w:val="none"/>
          <w:lang w:eastAsia="zh-CN"/>
        </w:rPr>
        <w:t>一、</w:t>
      </w:r>
      <w:r>
        <w:rPr>
          <w:rFonts w:hint="eastAsia" w:ascii="仿宋" w:hAnsi="仿宋" w:eastAsia="仿宋"/>
          <w:b/>
          <w:color w:val="auto"/>
          <w:w w:val="95"/>
          <w:sz w:val="30"/>
          <w:szCs w:val="30"/>
          <w:highlight w:val="none"/>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1.2 </w:t>
      </w:r>
      <w:r>
        <w:rPr>
          <w:rFonts w:ascii="仿宋" w:hAnsi="仿宋" w:eastAsia="仿宋"/>
          <w:color w:val="auto"/>
          <w:sz w:val="28"/>
          <w:szCs w:val="28"/>
          <w:highlight w:val="none"/>
          <w:lang w:eastAsia="zh-CN"/>
        </w:rPr>
        <w:t>替补候选人的设定与使用</w:t>
      </w:r>
      <w:r>
        <w:rPr>
          <w:rFonts w:hint="eastAsia" w:ascii="仿宋" w:hAnsi="仿宋" w:eastAsia="仿宋"/>
          <w:color w:val="auto"/>
          <w:sz w:val="28"/>
          <w:szCs w:val="28"/>
          <w:highlight w:val="none"/>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8"/>
          <w:szCs w:val="28"/>
          <w:highlight w:val="none"/>
          <w:lang w:eastAsia="zh-CN"/>
        </w:rPr>
        <w:t>保留依法追究的权利</w:t>
      </w:r>
      <w:r>
        <w:rPr>
          <w:rFonts w:hint="eastAsia" w:ascii="仿宋" w:hAnsi="仿宋" w:eastAsia="仿宋"/>
          <w:color w:val="auto"/>
          <w:sz w:val="28"/>
          <w:szCs w:val="28"/>
          <w:highlight w:val="none"/>
          <w:lang w:eastAsia="zh-CN"/>
        </w:rPr>
        <w:t>。采购人可以</w:t>
      </w:r>
      <w:r>
        <w:rPr>
          <w:rFonts w:ascii="仿宋" w:hAnsi="仿宋" w:eastAsia="仿宋"/>
          <w:color w:val="auto"/>
          <w:sz w:val="28"/>
          <w:szCs w:val="28"/>
          <w:highlight w:val="none"/>
          <w:lang w:eastAsia="zh-CN"/>
        </w:rPr>
        <w:t>确定排名第二名的中选候选人为本项目的中选人。</w:t>
      </w:r>
    </w:p>
    <w:p w14:paraId="42F510FB">
      <w:pPr>
        <w:spacing w:before="15" w:line="360" w:lineRule="auto"/>
        <w:ind w:firstLine="572" w:firstLineChars="200"/>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二、资格审查</w:t>
      </w:r>
    </w:p>
    <w:p w14:paraId="4E99405A">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人组建的评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委员会将按照</w:t>
      </w:r>
      <w:r>
        <w:rPr>
          <w:rFonts w:hint="eastAsia" w:ascii="仿宋" w:hAnsi="仿宋" w:eastAsia="仿宋"/>
          <w:color w:val="auto"/>
          <w:sz w:val="28"/>
          <w:szCs w:val="28"/>
          <w:highlight w:val="none"/>
          <w:lang w:eastAsia="zh-CN"/>
        </w:rPr>
        <w:t>前述的</w:t>
      </w: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人资格”的要求对参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人进行资格审查，以确定是否为符合</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文件规定要求的合格参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同时，评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委员会将依据参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人提供的资格证明文件审查参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人的法人资格、营业范围、财务，以确定参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人是否有资格履行合同。经上述资格审查合格的参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人进入下一程序的评审，经上述资格审查不合格的</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资格将被评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委员会予以否决。</w:t>
      </w:r>
    </w:p>
    <w:p w14:paraId="6846AE5C">
      <w:pPr>
        <w:pStyle w:val="19"/>
        <w:spacing w:line="360" w:lineRule="auto"/>
        <w:ind w:right="121" w:firstLine="572" w:firstLineChars="200"/>
        <w:jc w:val="both"/>
        <w:rPr>
          <w:rFonts w:hint="eastAsia"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三</w:t>
      </w:r>
      <w:r>
        <w:rPr>
          <w:rFonts w:ascii="仿宋" w:hAnsi="仿宋" w:eastAsia="仿宋"/>
          <w:b/>
          <w:color w:val="auto"/>
          <w:w w:val="95"/>
          <w:sz w:val="30"/>
          <w:szCs w:val="30"/>
          <w:highlight w:val="none"/>
          <w:lang w:eastAsia="zh-CN"/>
        </w:rPr>
        <w:t>、评</w:t>
      </w:r>
      <w:r>
        <w:rPr>
          <w:rFonts w:hint="eastAsia" w:ascii="仿宋" w:hAnsi="仿宋" w:eastAsia="仿宋"/>
          <w:b/>
          <w:color w:val="auto"/>
          <w:w w:val="95"/>
          <w:sz w:val="30"/>
          <w:szCs w:val="30"/>
          <w:highlight w:val="none"/>
          <w:lang w:eastAsia="zh-CN"/>
        </w:rPr>
        <w:t>审</w:t>
      </w:r>
    </w:p>
    <w:p w14:paraId="7A9BEE50">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人将在参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w:t>
      </w:r>
      <w:r>
        <w:rPr>
          <w:rFonts w:hint="eastAsia" w:ascii="仿宋" w:hAnsi="仿宋" w:eastAsia="仿宋"/>
          <w:color w:val="auto"/>
          <w:sz w:val="28"/>
          <w:szCs w:val="28"/>
          <w:highlight w:val="none"/>
          <w:lang w:eastAsia="zh-CN"/>
        </w:rPr>
        <w:t>递交</w:t>
      </w:r>
      <w:r>
        <w:rPr>
          <w:rFonts w:ascii="仿宋" w:hAnsi="仿宋" w:eastAsia="仿宋"/>
          <w:color w:val="auto"/>
          <w:sz w:val="28"/>
          <w:szCs w:val="28"/>
          <w:highlight w:val="none"/>
          <w:lang w:eastAsia="zh-CN"/>
        </w:rPr>
        <w:t>截止日期后择日组织</w:t>
      </w:r>
      <w:r>
        <w:rPr>
          <w:rFonts w:hint="eastAsia" w:ascii="仿宋" w:hAnsi="仿宋" w:eastAsia="仿宋"/>
          <w:color w:val="auto"/>
          <w:sz w:val="28"/>
          <w:szCs w:val="28"/>
          <w:highlight w:val="none"/>
          <w:lang w:eastAsia="zh-CN"/>
        </w:rPr>
        <w:t>评审</w:t>
      </w:r>
      <w:r>
        <w:rPr>
          <w:rFonts w:ascii="仿宋" w:hAnsi="仿宋" w:eastAsia="仿宋"/>
          <w:color w:val="auto"/>
          <w:sz w:val="28"/>
          <w:szCs w:val="28"/>
          <w:highlight w:val="none"/>
          <w:lang w:eastAsia="zh-CN"/>
        </w:rPr>
        <w:t>会，</w:t>
      </w:r>
      <w:r>
        <w:rPr>
          <w:rFonts w:hint="eastAsia" w:ascii="仿宋" w:hAnsi="仿宋" w:eastAsia="仿宋"/>
          <w:color w:val="auto"/>
          <w:sz w:val="28"/>
          <w:szCs w:val="28"/>
          <w:highlight w:val="none"/>
          <w:lang w:eastAsia="zh-CN"/>
        </w:rPr>
        <w:t>中选人的</w:t>
      </w:r>
      <w:r>
        <w:rPr>
          <w:rFonts w:ascii="仿宋" w:hAnsi="仿宋" w:eastAsia="仿宋"/>
          <w:color w:val="auto"/>
          <w:sz w:val="28"/>
          <w:szCs w:val="28"/>
          <w:highlight w:val="none"/>
          <w:lang w:eastAsia="zh-CN"/>
        </w:rPr>
        <w:t>选定工作在</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人有关部门监督下，由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人依法组建的评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委员会负责。</w:t>
      </w:r>
    </w:p>
    <w:p w14:paraId="4B126CAC">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2.在开</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时没有启封和读出的参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文件，在评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时将不予考虑。</w:t>
      </w:r>
    </w:p>
    <w:p w14:paraId="1CDFD4D5">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人将做开选记录。</w:t>
      </w:r>
    </w:p>
    <w:p w14:paraId="51F4BAC2">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4.采购人将根据评审结果与中选人签订合同。</w:t>
      </w:r>
    </w:p>
    <w:p w14:paraId="1FE682C6">
      <w:pPr>
        <w:pStyle w:val="19"/>
        <w:spacing w:line="360" w:lineRule="auto"/>
        <w:ind w:right="121" w:firstLine="560" w:firstLineChars="200"/>
        <w:jc w:val="both"/>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5.本项目采用资格后审方式对参比人进行资格审查。</w:t>
      </w:r>
    </w:p>
    <w:p w14:paraId="34AD73FA">
      <w:pPr>
        <w:spacing w:before="15" w:line="360" w:lineRule="auto"/>
        <w:ind w:firstLine="572" w:firstLineChars="200"/>
        <w:rPr>
          <w:rFonts w:hint="eastAsia"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四</w:t>
      </w:r>
      <w:r>
        <w:rPr>
          <w:rFonts w:ascii="仿宋" w:hAnsi="仿宋" w:eastAsia="仿宋"/>
          <w:b/>
          <w:color w:val="auto"/>
          <w:w w:val="95"/>
          <w:sz w:val="30"/>
          <w:szCs w:val="30"/>
          <w:highlight w:val="none"/>
          <w:lang w:eastAsia="zh-CN"/>
        </w:rPr>
        <w:t>、以下情况作废选处理</w:t>
      </w:r>
    </w:p>
    <w:p w14:paraId="7D470CF1">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w:t>
      </w: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文件存在重大偏差的</w:t>
      </w:r>
      <w:r>
        <w:rPr>
          <w:rFonts w:hint="eastAsia" w:ascii="仿宋" w:hAnsi="仿宋" w:eastAsia="仿宋"/>
          <w:color w:val="auto"/>
          <w:sz w:val="28"/>
          <w:szCs w:val="28"/>
          <w:highlight w:val="none"/>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6.参比人串标、相互勾结故意压低标价以排挤竞争对手的公平竞争的，其参比无效。 </w:t>
      </w:r>
    </w:p>
    <w:p w14:paraId="67D42907">
      <w:pPr>
        <w:rPr>
          <w:rFonts w:hint="eastAsia" w:ascii="仿宋" w:hAnsi="仿宋" w:eastAsia="仿宋"/>
          <w:color w:val="auto"/>
          <w:highlight w:val="none"/>
          <w:lang w:eastAsia="zh-CN"/>
        </w:rPr>
      </w:pPr>
    </w:p>
    <w:p w14:paraId="5136F02C">
      <w:pPr>
        <w:pStyle w:val="19"/>
        <w:spacing w:before="23"/>
        <w:ind w:left="598"/>
        <w:rPr>
          <w:rFonts w:hint="eastAsia" w:ascii="仿宋" w:hAnsi="仿宋" w:eastAsia="仿宋"/>
          <w:color w:val="auto"/>
          <w:highlight w:val="none"/>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人将把合同授予中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人；在授予前，仍需进行资格</w:t>
      </w:r>
      <w:r>
        <w:rPr>
          <w:rFonts w:hint="eastAsia" w:ascii="仿宋" w:hAnsi="仿宋" w:eastAsia="仿宋"/>
          <w:color w:val="auto"/>
          <w:sz w:val="28"/>
          <w:szCs w:val="28"/>
          <w:highlight w:val="none"/>
          <w:lang w:eastAsia="zh-CN"/>
        </w:rPr>
        <w:t>、资信</w:t>
      </w:r>
      <w:r>
        <w:rPr>
          <w:rFonts w:ascii="仿宋" w:hAnsi="仿宋" w:eastAsia="仿宋"/>
          <w:color w:val="auto"/>
          <w:sz w:val="28"/>
          <w:szCs w:val="28"/>
          <w:highlight w:val="none"/>
          <w:lang w:eastAsia="zh-CN"/>
        </w:rPr>
        <w:t>审查。</w:t>
      </w:r>
    </w:p>
    <w:p w14:paraId="48479813">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2.中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人确定后，</w:t>
      </w:r>
      <w:r>
        <w:rPr>
          <w:rFonts w:hint="eastAsia" w:ascii="仿宋" w:hAnsi="仿宋" w:eastAsia="仿宋"/>
          <w:color w:val="auto"/>
          <w:sz w:val="28"/>
          <w:szCs w:val="28"/>
          <w:highlight w:val="none"/>
          <w:lang w:eastAsia="zh-CN"/>
        </w:rPr>
        <w:t>采购人</w:t>
      </w:r>
      <w:r>
        <w:rPr>
          <w:rFonts w:ascii="仿宋" w:hAnsi="仿宋" w:eastAsia="仿宋"/>
          <w:color w:val="auto"/>
          <w:sz w:val="28"/>
          <w:szCs w:val="28"/>
          <w:highlight w:val="none"/>
          <w:lang w:eastAsia="zh-CN"/>
        </w:rPr>
        <w:t>将通知中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w:t>
      </w:r>
    </w:p>
    <w:p w14:paraId="7DA1D9E1">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3.中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通知对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人和中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人具有法律效力。</w:t>
      </w:r>
      <w:r>
        <w:rPr>
          <w:rStyle w:val="48"/>
          <w:rFonts w:hint="eastAsia" w:ascii="仿宋" w:hAnsi="仿宋" w:eastAsia="仿宋"/>
          <w:color w:val="auto"/>
          <w:sz w:val="28"/>
          <w:szCs w:val="28"/>
          <w:highlight w:val="none"/>
          <w:lang w:eastAsia="zh-CN"/>
        </w:rPr>
        <w:t>福建福海创石油化工有限公司</w:t>
      </w:r>
      <w:r>
        <w:rPr>
          <w:rStyle w:val="48"/>
          <w:rFonts w:hint="eastAsia" w:ascii="仿宋" w:hAnsi="仿宋" w:eastAsia="仿宋"/>
          <w:i/>
          <w:iCs/>
          <w:color w:val="auto"/>
          <w:sz w:val="28"/>
          <w:szCs w:val="28"/>
          <w:highlight w:val="none"/>
          <w:lang w:eastAsia="zh-CN"/>
        </w:rPr>
        <w:t>指定由</w:t>
      </w:r>
      <w:r>
        <w:rPr>
          <w:rStyle w:val="48"/>
          <w:rFonts w:ascii="仿宋" w:hAnsi="仿宋" w:eastAsia="仿宋"/>
          <w:i/>
          <w:iCs/>
          <w:color w:val="auto"/>
          <w:sz w:val="28"/>
          <w:szCs w:val="28"/>
          <w:highlight w:val="none"/>
          <w:lang w:eastAsia="zh-CN"/>
        </w:rPr>
        <w:t>其</w:t>
      </w:r>
      <w:r>
        <w:rPr>
          <w:rStyle w:val="48"/>
          <w:rFonts w:hint="eastAsia" w:ascii="仿宋" w:hAnsi="仿宋" w:eastAsia="仿宋"/>
          <w:i/>
          <w:iCs/>
          <w:color w:val="auto"/>
          <w:sz w:val="28"/>
          <w:szCs w:val="28"/>
          <w:highlight w:val="none"/>
          <w:lang w:eastAsia="zh-CN"/>
        </w:rPr>
        <w:t>权属子公司“</w:t>
      </w:r>
      <w:r>
        <w:rPr>
          <w:rStyle w:val="48"/>
          <w:rFonts w:hint="eastAsia" w:ascii="仿宋" w:hAnsi="仿宋" w:eastAsia="仿宋"/>
          <w:i/>
          <w:iCs/>
          <w:color w:val="auto"/>
          <w:sz w:val="28"/>
          <w:szCs w:val="28"/>
          <w:highlight w:val="none"/>
          <w:lang w:val="en-US" w:eastAsia="zh-CN"/>
        </w:rPr>
        <w:t>福建省福化古蕾化学有限公司</w:t>
      </w:r>
      <w:r>
        <w:rPr>
          <w:rStyle w:val="48"/>
          <w:rFonts w:hint="eastAsia" w:ascii="仿宋" w:hAnsi="仿宋" w:eastAsia="仿宋"/>
          <w:i/>
          <w:iCs/>
          <w:color w:val="auto"/>
          <w:sz w:val="28"/>
          <w:szCs w:val="28"/>
          <w:highlight w:val="none"/>
          <w:lang w:eastAsia="zh-CN"/>
        </w:rPr>
        <w:t>”</w:t>
      </w:r>
      <w:r>
        <w:rPr>
          <w:rStyle w:val="48"/>
          <w:rFonts w:hint="eastAsia" w:ascii="仿宋" w:hAnsi="仿宋" w:eastAsia="仿宋"/>
          <w:color w:val="auto"/>
          <w:sz w:val="28"/>
          <w:szCs w:val="28"/>
          <w:highlight w:val="none"/>
          <w:lang w:eastAsia="zh-CN"/>
        </w:rPr>
        <w:t>作为本项目合同执行主体，将于中选结果公示流程结束之日起30日内与中选人完成合同签订事宜</w:t>
      </w:r>
      <w:r>
        <w:rPr>
          <w:rFonts w:ascii="仿宋" w:hAnsi="仿宋" w:eastAsia="仿宋"/>
          <w:color w:val="auto"/>
          <w:sz w:val="28"/>
          <w:szCs w:val="28"/>
          <w:highlight w:val="none"/>
          <w:lang w:eastAsia="zh-CN"/>
        </w:rPr>
        <w:t>。若因中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原因未在规定的时间和地点与</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人签署合同，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人有权单方取消中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的资格</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若有参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保证金的，</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人可没收参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保证金。同时，由此给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453089CB">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4.中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签署合同后必须履行合同要求。若因中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原因未在规定的时间内完成</w:t>
      </w:r>
      <w:r>
        <w:rPr>
          <w:rFonts w:hint="eastAsia" w:ascii="仿宋" w:hAnsi="仿宋" w:eastAsia="仿宋"/>
          <w:color w:val="auto"/>
          <w:sz w:val="28"/>
          <w:szCs w:val="28"/>
          <w:highlight w:val="none"/>
          <w:lang w:eastAsia="zh-CN"/>
        </w:rPr>
        <w:t>合同</w:t>
      </w:r>
      <w:r>
        <w:rPr>
          <w:rFonts w:ascii="仿宋" w:hAnsi="仿宋" w:eastAsia="仿宋"/>
          <w:color w:val="auto"/>
          <w:sz w:val="28"/>
          <w:szCs w:val="28"/>
          <w:highlight w:val="none"/>
          <w:lang w:eastAsia="zh-CN"/>
        </w:rPr>
        <w:t>内容等相关工作，则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人有权单方面取消中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的资格。并取消中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三年内在</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人的业务中的参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资格，由此给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722310BA">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5.</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文件与合同附件作为签订合同的条款，</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 xml:space="preserve">文件合同条款中没有规定的内容， </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6.接受和拒绝任何或所有参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的权利：</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机构和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人保留在</w:t>
      </w:r>
      <w:r>
        <w:rPr>
          <w:rFonts w:hint="eastAsia" w:ascii="仿宋" w:hAnsi="仿宋" w:eastAsia="仿宋"/>
          <w:color w:val="auto"/>
          <w:sz w:val="28"/>
          <w:szCs w:val="28"/>
          <w:highlight w:val="none"/>
          <w:lang w:eastAsia="zh-CN"/>
        </w:rPr>
        <w:t>授予中选通知书</w:t>
      </w:r>
      <w:r>
        <w:rPr>
          <w:rFonts w:ascii="仿宋" w:hAnsi="仿宋" w:eastAsia="仿宋"/>
          <w:color w:val="auto"/>
          <w:sz w:val="28"/>
          <w:szCs w:val="28"/>
          <w:highlight w:val="none"/>
          <w:lang w:eastAsia="zh-CN"/>
        </w:rPr>
        <w:t>之前任何时候接受或拒绝任何</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，以及宣布</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程序无效或拒绝所有参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的权利，对受影响的参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人不承担任何责任。</w:t>
      </w:r>
    </w:p>
    <w:p w14:paraId="7A2C46EB">
      <w:pPr>
        <w:spacing w:line="360" w:lineRule="auto"/>
        <w:jc w:val="both"/>
        <w:rPr>
          <w:rFonts w:hint="eastAsia" w:ascii="仿宋" w:hAnsi="仿宋" w:eastAsia="仿宋"/>
          <w:color w:val="auto"/>
          <w:highlight w:val="none"/>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19"/>
        <w:spacing w:line="360" w:lineRule="auto"/>
        <w:ind w:right="121"/>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要服从</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人的管理规定，不得影响</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人的生产运行，如有违反，取消中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继续履行合同的资格</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同时，由此给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5D14C2A2">
      <w:pPr>
        <w:pStyle w:val="19"/>
        <w:spacing w:line="360" w:lineRule="auto"/>
        <w:ind w:right="121"/>
        <w:jc w:val="both"/>
        <w:rPr>
          <w:rFonts w:hint="eastAsia" w:ascii="仿宋" w:hAnsi="仿宋" w:eastAsia="仿宋"/>
          <w:color w:val="auto"/>
          <w:highlight w:val="none"/>
          <w:lang w:eastAsia="zh-CN"/>
        </w:rPr>
      </w:pPr>
      <w:r>
        <w:rPr>
          <w:rFonts w:ascii="仿宋" w:hAnsi="仿宋" w:eastAsia="仿宋"/>
          <w:color w:val="auto"/>
          <w:sz w:val="28"/>
          <w:szCs w:val="28"/>
          <w:highlight w:val="none"/>
          <w:lang w:eastAsia="zh-CN"/>
        </w:rPr>
        <w:t>2.中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必须严格执行</w:t>
      </w:r>
      <w:r>
        <w:rPr>
          <w:rFonts w:hint="eastAsia" w:ascii="仿宋" w:hAnsi="仿宋" w:eastAsia="仿宋"/>
          <w:color w:val="auto"/>
          <w:sz w:val="28"/>
          <w:szCs w:val="28"/>
          <w:highlight w:val="none"/>
          <w:lang w:eastAsia="zh-CN"/>
        </w:rPr>
        <w:t>采购合同</w:t>
      </w:r>
      <w:r>
        <w:rPr>
          <w:rFonts w:ascii="仿宋" w:hAnsi="仿宋" w:eastAsia="仿宋"/>
          <w:color w:val="auto"/>
          <w:sz w:val="28"/>
          <w:szCs w:val="28"/>
          <w:highlight w:val="none"/>
          <w:lang w:eastAsia="zh-CN"/>
        </w:rPr>
        <w:t>（详见附件一）的规定。</w:t>
      </w:r>
    </w:p>
    <w:p w14:paraId="007BA5C9">
      <w:pPr>
        <w:pStyle w:val="2"/>
        <w:tabs>
          <w:tab w:val="left" w:pos="1912"/>
        </w:tabs>
        <w:spacing w:line="355" w:lineRule="exact"/>
        <w:ind w:left="647" w:firstLine="3092" w:firstLineChars="1100"/>
        <w:jc w:val="both"/>
        <w:rPr>
          <w:rFonts w:hint="eastAsia" w:ascii="仿宋" w:hAnsi="仿宋" w:eastAsia="仿宋"/>
          <w:color w:val="auto"/>
          <w:highlight w:val="none"/>
          <w:lang w:eastAsia="zh-CN"/>
        </w:rPr>
      </w:pPr>
    </w:p>
    <w:p w14:paraId="2293B6D6">
      <w:pPr>
        <w:spacing w:before="15" w:line="360" w:lineRule="auto"/>
        <w:ind w:firstLine="286" w:firstLineChars="100"/>
        <w:jc w:val="center"/>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文件无论其是否中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，均不退回。</w:t>
      </w:r>
    </w:p>
    <w:p w14:paraId="1D72F292">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人郑重承诺：参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人所提交的参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color w:val="auto"/>
          <w:sz w:val="28"/>
          <w:szCs w:val="28"/>
          <w:highlight w:val="none"/>
          <w:lang w:eastAsia="zh-CN"/>
        </w:rPr>
      </w:pPr>
      <w:r>
        <w:rPr>
          <w:rFonts w:ascii="仿宋" w:hAnsi="仿宋" w:eastAsia="仿宋"/>
          <w:color w:val="auto"/>
          <w:sz w:val="28"/>
          <w:szCs w:val="28"/>
          <w:highlight w:val="none"/>
          <w:lang w:eastAsia="zh-CN"/>
        </w:rPr>
        <w:t>3.本</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文件的解释权归</w:t>
      </w:r>
      <w:r>
        <w:rPr>
          <w:rFonts w:hint="eastAsia" w:ascii="仿宋" w:hAnsi="仿宋" w:eastAsia="仿宋"/>
          <w:color w:val="auto"/>
          <w:sz w:val="28"/>
          <w:szCs w:val="28"/>
          <w:highlight w:val="none"/>
          <w:lang w:eastAsia="zh-CN"/>
        </w:rPr>
        <w:t>采购人。</w:t>
      </w:r>
    </w:p>
    <w:p w14:paraId="2509533D">
      <w:pPr>
        <w:pStyle w:val="19"/>
        <w:spacing w:line="360" w:lineRule="auto"/>
        <w:ind w:left="215"/>
        <w:rPr>
          <w:rFonts w:hint="eastAsia" w:ascii="仿宋" w:hAnsi="仿宋" w:eastAsia="仿宋"/>
          <w:color w:val="auto"/>
          <w:highlight w:val="none"/>
          <w:lang w:eastAsia="zh-CN"/>
        </w:rPr>
      </w:pPr>
      <w:r>
        <w:rPr>
          <w:rFonts w:ascii="仿宋" w:hAnsi="仿宋" w:eastAsia="仿宋"/>
          <w:color w:val="auto"/>
          <w:highlight w:val="none"/>
          <w:lang w:eastAsia="zh-CN"/>
        </w:rPr>
        <w:br w:type="page"/>
      </w:r>
      <w:bookmarkStart w:id="0" w:name="_Toc251742852"/>
    </w:p>
    <w:p w14:paraId="71CB217A">
      <w:pPr>
        <w:spacing w:line="360" w:lineRule="auto"/>
        <w:jc w:val="center"/>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第八章  采购内容及要求</w:t>
      </w:r>
    </w:p>
    <w:p w14:paraId="18D028C1">
      <w:pPr>
        <w:spacing w:line="360" w:lineRule="auto"/>
        <w:rPr>
          <w:rFonts w:hint="eastAsia" w:ascii="仿宋" w:hAnsi="仿宋" w:eastAsia="仿宋" w:cs="Times New Roman"/>
          <w:b/>
          <w:color w:val="auto"/>
          <w:sz w:val="36"/>
          <w:szCs w:val="36"/>
          <w:highlight w:val="none"/>
          <w:lang w:eastAsia="zh-CN"/>
        </w:rPr>
      </w:pPr>
      <w:r>
        <w:rPr>
          <w:rFonts w:ascii="仿宋" w:hAnsi="仿宋" w:eastAsia="仿宋"/>
          <w:b/>
          <w:color w:val="auto"/>
          <w:w w:val="95"/>
          <w:sz w:val="30"/>
          <w:szCs w:val="30"/>
          <w:highlight w:val="none"/>
          <w:lang w:eastAsia="zh-CN"/>
        </w:rPr>
        <w:t>一、</w:t>
      </w:r>
      <w:r>
        <w:rPr>
          <w:rFonts w:hint="eastAsia" w:ascii="仿宋" w:hAnsi="仿宋" w:eastAsia="仿宋"/>
          <w:b/>
          <w:color w:val="auto"/>
          <w:w w:val="95"/>
          <w:sz w:val="30"/>
          <w:szCs w:val="30"/>
          <w:highlight w:val="none"/>
          <w:lang w:eastAsia="zh-CN"/>
        </w:rPr>
        <w:t>采购内容一览表</w:t>
      </w:r>
    </w:p>
    <w:tbl>
      <w:tblPr>
        <w:tblStyle w:val="45"/>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413"/>
        <w:gridCol w:w="1111"/>
        <w:gridCol w:w="1650"/>
        <w:gridCol w:w="2152"/>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440" w:lineRule="exact"/>
              <w:rPr>
                <w:rFonts w:hint="eastAsia" w:cs="宋体"/>
                <w:b/>
                <w:color w:val="auto"/>
                <w:kern w:val="2"/>
                <w:highlight w:val="none"/>
                <w:lang w:eastAsia="zh-CN"/>
              </w:rPr>
            </w:pPr>
          </w:p>
          <w:p w14:paraId="280D1AF1">
            <w:pPr>
              <w:pStyle w:val="213"/>
              <w:adjustRightInd w:val="0"/>
              <w:snapToGrid w:val="0"/>
              <w:spacing w:before="0" w:beforeAutospacing="0" w:after="0" w:afterAutospacing="0" w:line="440" w:lineRule="exact"/>
              <w:rPr>
                <w:rFonts w:hint="eastAsia" w:cs="宋体"/>
                <w:b/>
                <w:color w:val="auto"/>
                <w:kern w:val="2"/>
                <w:highlight w:val="none"/>
              </w:rPr>
            </w:pPr>
            <w:r>
              <w:rPr>
                <w:rFonts w:hint="eastAsia" w:cs="宋体"/>
                <w:b/>
                <w:color w:val="auto"/>
                <w:kern w:val="2"/>
                <w:highlight w:val="none"/>
              </w:rPr>
              <w:t>合同包</w:t>
            </w:r>
          </w:p>
          <w:p w14:paraId="19CF6340">
            <w:pPr>
              <w:pStyle w:val="213"/>
              <w:adjustRightInd w:val="0"/>
              <w:snapToGrid w:val="0"/>
              <w:spacing w:before="0" w:beforeAutospacing="0" w:after="0" w:afterAutospacing="0" w:line="440" w:lineRule="exact"/>
              <w:rPr>
                <w:rFonts w:hint="eastAsia" w:cs="宋体"/>
                <w:b/>
                <w:color w:val="auto"/>
                <w:highlight w:val="none"/>
              </w:rPr>
            </w:pPr>
          </w:p>
        </w:tc>
        <w:tc>
          <w:tcPr>
            <w:tcW w:w="241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440" w:lineRule="exact"/>
              <w:rPr>
                <w:rFonts w:hint="eastAsia" w:cs="宋体"/>
                <w:b/>
                <w:color w:val="auto"/>
                <w:kern w:val="2"/>
                <w:highlight w:val="none"/>
              </w:rPr>
            </w:pPr>
            <w:r>
              <w:rPr>
                <w:rFonts w:hint="eastAsia" w:cs="宋体"/>
                <w:b/>
                <w:color w:val="auto"/>
                <w:kern w:val="2"/>
                <w:highlight w:val="none"/>
              </w:rPr>
              <w:t>货物名称</w:t>
            </w:r>
          </w:p>
        </w:tc>
        <w:tc>
          <w:tcPr>
            <w:tcW w:w="11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8B355A">
            <w:pPr>
              <w:pStyle w:val="213"/>
              <w:adjustRightInd w:val="0"/>
              <w:snapToGrid w:val="0"/>
              <w:spacing w:before="0" w:beforeAutospacing="0" w:after="0" w:afterAutospacing="0" w:line="440" w:lineRule="exact"/>
              <w:rPr>
                <w:rFonts w:hint="eastAsia" w:cs="宋体"/>
                <w:b/>
                <w:color w:val="auto"/>
                <w:kern w:val="2"/>
                <w:highlight w:val="none"/>
              </w:rPr>
            </w:pPr>
            <w:r>
              <w:rPr>
                <w:rFonts w:hint="eastAsia" w:cs="宋体"/>
                <w:b/>
                <w:color w:val="auto"/>
                <w:highlight w:val="none"/>
              </w:rPr>
              <w:t>采购数量</w:t>
            </w:r>
          </w:p>
        </w:tc>
        <w:tc>
          <w:tcPr>
            <w:tcW w:w="16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440" w:lineRule="exact"/>
              <w:rPr>
                <w:rFonts w:hint="eastAsia" w:cs="宋体"/>
                <w:b/>
                <w:color w:val="auto"/>
                <w:kern w:val="2"/>
                <w:highlight w:val="none"/>
                <w:lang w:eastAsia="zh-CN"/>
              </w:rPr>
            </w:pPr>
            <w:r>
              <w:rPr>
                <w:rFonts w:hint="eastAsia" w:cs="宋体"/>
                <w:b/>
                <w:color w:val="auto"/>
                <w:kern w:val="2"/>
                <w:highlight w:val="none"/>
                <w:lang w:eastAsia="zh-CN"/>
              </w:rPr>
              <w:t>主要技术规格和服务要求</w:t>
            </w:r>
          </w:p>
        </w:tc>
        <w:tc>
          <w:tcPr>
            <w:tcW w:w="21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440" w:lineRule="exact"/>
              <w:rPr>
                <w:rFonts w:hint="eastAsia" w:cs="宋体"/>
                <w:b/>
                <w:color w:val="auto"/>
                <w:kern w:val="2"/>
                <w:highlight w:val="none"/>
              </w:rPr>
            </w:pPr>
            <w:r>
              <w:rPr>
                <w:rFonts w:hint="eastAsia" w:cs="宋体"/>
                <w:b/>
                <w:color w:val="auto"/>
                <w:kern w:val="2"/>
                <w:highlight w:val="none"/>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tcMar>
              <w:left w:w="28" w:type="dxa"/>
              <w:right w:w="28" w:type="dxa"/>
            </w:tcMar>
            <w:vAlign w:val="center"/>
          </w:tcPr>
          <w:p w14:paraId="1790DA21">
            <w:pPr>
              <w:pStyle w:val="213"/>
              <w:adjustRightInd w:val="0"/>
              <w:snapToGrid w:val="0"/>
              <w:spacing w:line="440" w:lineRule="exact"/>
              <w:rPr>
                <w:rFonts w:hint="eastAsia"/>
                <w:color w:val="auto"/>
                <w:highlight w:val="none"/>
              </w:rPr>
            </w:pPr>
            <w:r>
              <w:rPr>
                <w:rFonts w:hint="eastAsia" w:cs="宋体"/>
                <w:color w:val="auto"/>
                <w:highlight w:val="none"/>
              </w:rPr>
              <w:t>1</w:t>
            </w:r>
          </w:p>
        </w:tc>
        <w:tc>
          <w:tcPr>
            <w:tcW w:w="2413"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B0CEB52">
            <w:pPr>
              <w:spacing w:line="360"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熔盐</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9AC7FA2">
            <w:pPr>
              <w:pStyle w:val="213"/>
              <w:adjustRightInd w:val="0"/>
              <w:snapToGrid w:val="0"/>
              <w:spacing w:before="0" w:beforeAutospacing="0" w:after="0" w:afterAutospacing="0" w:line="440" w:lineRule="exact"/>
              <w:rPr>
                <w:rFonts w:hint="default"/>
                <w:color w:val="auto"/>
                <w:highlight w:val="none"/>
                <w:lang w:val="en-US" w:eastAsia="zh-CN"/>
              </w:rPr>
            </w:pPr>
            <w:r>
              <w:rPr>
                <w:rFonts w:hint="eastAsia"/>
                <w:color w:val="auto"/>
                <w:highlight w:val="none"/>
                <w:lang w:val="en-US" w:eastAsia="zh-CN"/>
              </w:rPr>
              <w:t>10吨</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E7AAF50">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无色透明斜 </w:t>
            </w:r>
          </w:p>
          <w:p w14:paraId="5E4BA62B">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方或三方晶 </w:t>
            </w:r>
          </w:p>
          <w:p w14:paraId="3D153D79">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系颗粒或白 </w:t>
            </w:r>
          </w:p>
          <w:p w14:paraId="68A81010">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色粉末；硝 </w:t>
            </w:r>
          </w:p>
          <w:p w14:paraId="7F3C8FC5">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酸钾含量55 </w:t>
            </w:r>
          </w:p>
          <w:p w14:paraId="42F11E26">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%，亚硝酸 </w:t>
            </w:r>
          </w:p>
          <w:p w14:paraId="590539C4">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钠含量45% </w:t>
            </w:r>
          </w:p>
          <w:p w14:paraId="0382DFE5">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，混合后≥ </w:t>
            </w:r>
          </w:p>
          <w:p w14:paraId="2E16EA25">
            <w:pPr>
              <w:spacing w:line="360" w:lineRule="auto"/>
              <w:jc w:val="center"/>
              <w:rPr>
                <w:rFonts w:hint="eastAsia"/>
                <w:color w:val="auto"/>
                <w:sz w:val="24"/>
                <w:szCs w:val="24"/>
                <w:highlight w:val="none"/>
              </w:rPr>
            </w:pPr>
            <w:r>
              <w:rPr>
                <w:rFonts w:hint="eastAsia"/>
                <w:color w:val="auto"/>
                <w:sz w:val="24"/>
                <w:szCs w:val="24"/>
                <w:highlight w:val="none"/>
                <w:lang w:val="en-US" w:eastAsia="zh-CN"/>
              </w:rPr>
              <w:t xml:space="preserve">99.35%（ </w:t>
            </w:r>
          </w:p>
          <w:p w14:paraId="59A93155">
            <w:pPr>
              <w:spacing w:line="360" w:lineRule="auto"/>
              <w:jc w:val="center"/>
              <w:rPr>
                <w:rFonts w:hint="eastAsia"/>
                <w:color w:val="auto"/>
                <w:sz w:val="24"/>
                <w:szCs w:val="24"/>
                <w:highlight w:val="none"/>
              </w:rPr>
            </w:pPr>
            <w:r>
              <w:rPr>
                <w:rFonts w:hint="eastAsia"/>
                <w:color w:val="auto"/>
                <w:sz w:val="24"/>
                <w:szCs w:val="24"/>
                <w:highlight w:val="none"/>
                <w:lang w:val="en-US" w:eastAsia="zh-CN"/>
              </w:rPr>
              <w:t>wt）</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D66EA8">
            <w:pPr>
              <w:spacing w:line="360" w:lineRule="auto"/>
              <w:rPr>
                <w:rFonts w:hint="default"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一批次送货</w:t>
            </w: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42381461">
            <w:pPr>
              <w:snapToGrid w:val="0"/>
              <w:spacing w:line="440" w:lineRule="exact"/>
              <w:rPr>
                <w:rFonts w:hint="eastAsia"/>
                <w:b/>
                <w:color w:val="auto"/>
                <w:spacing w:val="10"/>
                <w:sz w:val="24"/>
                <w:szCs w:val="24"/>
                <w:highlight w:val="none"/>
                <w:lang w:eastAsia="zh-CN"/>
              </w:rPr>
            </w:pPr>
            <w:r>
              <w:rPr>
                <w:rFonts w:hint="eastAsia"/>
                <w:b/>
                <w:color w:val="auto"/>
                <w:sz w:val="24"/>
                <w:szCs w:val="24"/>
                <w:highlight w:val="none"/>
                <w:lang w:eastAsia="zh-CN"/>
              </w:rPr>
              <w:t>交货地点：</w:t>
            </w:r>
            <w:r>
              <w:rPr>
                <w:rFonts w:hint="eastAsia"/>
                <w:bCs/>
                <w:color w:val="auto"/>
                <w:sz w:val="24"/>
                <w:szCs w:val="24"/>
                <w:highlight w:val="none"/>
                <w:lang w:eastAsia="zh-CN"/>
              </w:rPr>
              <w:t>福建省漳州古雷港经济开发区采购人指定地点。</w:t>
            </w:r>
          </w:p>
          <w:p w14:paraId="7C72ABCB">
            <w:pPr>
              <w:snapToGrid w:val="0"/>
              <w:spacing w:line="440" w:lineRule="exact"/>
              <w:rPr>
                <w:rFonts w:hint="eastAsia"/>
                <w:color w:val="auto"/>
                <w:sz w:val="24"/>
                <w:szCs w:val="24"/>
                <w:highlight w:val="none"/>
                <w:lang w:eastAsia="zh-CN"/>
              </w:rPr>
            </w:pPr>
            <w:r>
              <w:rPr>
                <w:rFonts w:hint="eastAsia"/>
                <w:b/>
                <w:color w:val="auto"/>
                <w:spacing w:val="10"/>
                <w:sz w:val="24"/>
                <w:szCs w:val="24"/>
                <w:highlight w:val="none"/>
                <w:lang w:eastAsia="zh-CN"/>
              </w:rPr>
              <w:t>交货期要求</w:t>
            </w:r>
            <w:r>
              <w:rPr>
                <w:rFonts w:hint="eastAsia"/>
                <w:color w:val="auto"/>
                <w:sz w:val="24"/>
                <w:szCs w:val="24"/>
                <w:highlight w:val="none"/>
                <w:lang w:eastAsia="zh-CN"/>
              </w:rPr>
              <w:t>：2025年  月   日前送至比选人指定地点。</w:t>
            </w:r>
          </w:p>
          <w:p w14:paraId="563593CA">
            <w:pPr>
              <w:snapToGrid w:val="0"/>
              <w:spacing w:line="440" w:lineRule="exact"/>
              <w:rPr>
                <w:rFonts w:hint="eastAsia"/>
                <w:b/>
                <w:bCs/>
                <w:color w:val="auto"/>
                <w:sz w:val="24"/>
                <w:szCs w:val="24"/>
                <w:highlight w:val="none"/>
                <w:lang w:eastAsia="zh-CN"/>
              </w:rPr>
            </w:pPr>
            <w:r>
              <w:rPr>
                <w:rFonts w:hint="eastAsia"/>
                <w:b/>
                <w:bCs/>
                <w:color w:val="auto"/>
                <w:sz w:val="24"/>
                <w:szCs w:val="24"/>
                <w:highlight w:val="none"/>
                <w:lang w:eastAsia="zh-CN"/>
              </w:rPr>
              <w:t>质量要求：</w:t>
            </w:r>
            <w:r>
              <w:rPr>
                <w:rFonts w:hint="eastAsia"/>
                <w:color w:val="auto"/>
                <w:sz w:val="24"/>
                <w:szCs w:val="24"/>
                <w:highlight w:val="none"/>
                <w:lang w:eastAsia="zh-CN"/>
              </w:rPr>
              <w:t>符合国家有关验收标准、规范及本项目的技术要求。</w:t>
            </w:r>
          </w:p>
        </w:tc>
      </w:tr>
    </w:tbl>
    <w:p w14:paraId="4C38BBA3">
      <w:pPr>
        <w:spacing w:line="360" w:lineRule="auto"/>
        <w:jc w:val="both"/>
        <w:rPr>
          <w:rFonts w:hint="eastAsia" w:ascii="仿宋" w:hAnsi="仿宋" w:eastAsia="仿宋" w:cs="Times New Roman"/>
          <w:b/>
          <w:color w:val="auto"/>
          <w:sz w:val="36"/>
          <w:szCs w:val="36"/>
          <w:highlight w:val="none"/>
          <w:lang w:eastAsia="zh-CN"/>
        </w:rPr>
      </w:pPr>
    </w:p>
    <w:p w14:paraId="37832C2A">
      <w:pPr>
        <w:pStyle w:val="9"/>
        <w:rPr>
          <w:color w:val="auto"/>
          <w:highlight w:val="none"/>
        </w:rPr>
      </w:pPr>
    </w:p>
    <w:p w14:paraId="3E4219D4">
      <w:pPr>
        <w:numPr>
          <w:ilvl w:val="0"/>
          <w:numId w:val="9"/>
        </w:numPr>
        <w:spacing w:line="360" w:lineRule="auto"/>
        <w:rPr>
          <w:rFonts w:hint="eastAsia"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技术要求</w:t>
      </w:r>
    </w:p>
    <w:p w14:paraId="08E5BA4D">
      <w:pPr>
        <w:pStyle w:val="9"/>
        <w:ind w:firstLine="0"/>
        <w:rPr>
          <w:b/>
          <w:bCs/>
          <w:color w:val="auto"/>
          <w:sz w:val="32"/>
          <w:szCs w:val="22"/>
          <w:highlight w:val="yellow"/>
        </w:rPr>
      </w:pPr>
      <w:r>
        <w:rPr>
          <w:rFonts w:hint="eastAsia"/>
          <w:color w:val="auto"/>
          <w:highlight w:val="none"/>
        </w:rPr>
        <w:t xml:space="preserve">       </w:t>
      </w:r>
      <w:r>
        <w:rPr>
          <w:rFonts w:hint="eastAsia"/>
          <w:b/>
          <w:bCs/>
          <w:color w:val="auto"/>
          <w:sz w:val="32"/>
          <w:szCs w:val="22"/>
          <w:highlight w:val="yellow"/>
        </w:rPr>
        <w:t xml:space="preserve"> 详见附件1《</w:t>
      </w:r>
      <w:r>
        <w:rPr>
          <w:rFonts w:hint="eastAsia"/>
          <w:b/>
          <w:bCs/>
          <w:color w:val="auto"/>
          <w:sz w:val="32"/>
          <w:szCs w:val="22"/>
          <w:highlight w:val="yellow"/>
          <w:lang w:val="en-US" w:eastAsia="zh-CN"/>
        </w:rPr>
        <w:t>熔盐采购指标</w:t>
      </w:r>
      <w:r>
        <w:rPr>
          <w:rFonts w:hint="eastAsia"/>
          <w:b/>
          <w:bCs/>
          <w:color w:val="auto"/>
          <w:sz w:val="32"/>
          <w:szCs w:val="22"/>
          <w:highlight w:val="yellow"/>
        </w:rPr>
        <w:t>》</w:t>
      </w:r>
    </w:p>
    <w:p w14:paraId="7028DF1B">
      <w:pPr>
        <w:spacing w:line="360" w:lineRule="auto"/>
        <w:ind w:firstLine="4024" w:firstLineChars="911"/>
        <w:rPr>
          <w:rFonts w:hint="eastAsia" w:ascii="仿宋" w:hAnsi="仿宋" w:eastAsia="仿宋" w:cs="Times New Roman"/>
          <w:b/>
          <w:bCs/>
          <w:color w:val="auto"/>
          <w:sz w:val="44"/>
          <w:szCs w:val="44"/>
          <w:highlight w:val="yellow"/>
          <w:lang w:eastAsia="zh-CN"/>
        </w:rPr>
      </w:pPr>
    </w:p>
    <w:p w14:paraId="6B04056B">
      <w:pPr>
        <w:pStyle w:val="9"/>
        <w:rPr>
          <w:rFonts w:hint="eastAsia" w:ascii="仿宋" w:hAnsi="仿宋" w:eastAsia="仿宋"/>
          <w:b/>
          <w:color w:val="auto"/>
          <w:sz w:val="36"/>
          <w:szCs w:val="36"/>
          <w:highlight w:val="none"/>
        </w:rPr>
      </w:pPr>
    </w:p>
    <w:p w14:paraId="1450C865">
      <w:pPr>
        <w:pStyle w:val="9"/>
        <w:rPr>
          <w:rFonts w:hint="eastAsia" w:ascii="仿宋" w:hAnsi="仿宋" w:eastAsia="仿宋"/>
          <w:b/>
          <w:color w:val="auto"/>
          <w:sz w:val="36"/>
          <w:szCs w:val="36"/>
          <w:highlight w:val="none"/>
        </w:rPr>
      </w:pPr>
    </w:p>
    <w:p w14:paraId="7A247B2B">
      <w:pPr>
        <w:pStyle w:val="9"/>
        <w:rPr>
          <w:rFonts w:hint="eastAsia" w:ascii="仿宋" w:hAnsi="仿宋" w:eastAsia="仿宋"/>
          <w:b/>
          <w:color w:val="auto"/>
          <w:sz w:val="36"/>
          <w:szCs w:val="36"/>
          <w:highlight w:val="none"/>
        </w:rPr>
      </w:pPr>
    </w:p>
    <w:p w14:paraId="64960E77">
      <w:pPr>
        <w:pStyle w:val="9"/>
        <w:rPr>
          <w:rFonts w:hint="eastAsia" w:ascii="仿宋" w:hAnsi="仿宋" w:eastAsia="仿宋"/>
          <w:b/>
          <w:color w:val="auto"/>
          <w:sz w:val="36"/>
          <w:szCs w:val="36"/>
          <w:highlight w:val="none"/>
        </w:rPr>
      </w:pPr>
    </w:p>
    <w:p w14:paraId="6BB5D028">
      <w:pPr>
        <w:pStyle w:val="9"/>
        <w:rPr>
          <w:rFonts w:hint="eastAsia" w:ascii="仿宋" w:hAnsi="仿宋" w:eastAsia="仿宋"/>
          <w:b/>
          <w:color w:val="auto"/>
          <w:sz w:val="36"/>
          <w:szCs w:val="36"/>
          <w:highlight w:val="none"/>
        </w:rPr>
      </w:pPr>
    </w:p>
    <w:p w14:paraId="38FF8212">
      <w:pPr>
        <w:pStyle w:val="9"/>
        <w:rPr>
          <w:rFonts w:hint="eastAsia" w:ascii="仿宋" w:hAnsi="仿宋" w:eastAsia="仿宋"/>
          <w:b/>
          <w:color w:val="auto"/>
          <w:sz w:val="36"/>
          <w:szCs w:val="36"/>
          <w:highlight w:val="none"/>
        </w:rPr>
      </w:pPr>
    </w:p>
    <w:p w14:paraId="3D2DC9FA">
      <w:pPr>
        <w:pStyle w:val="9"/>
        <w:rPr>
          <w:rFonts w:hint="eastAsia" w:ascii="仿宋" w:hAnsi="仿宋" w:eastAsia="仿宋"/>
          <w:b/>
          <w:color w:val="auto"/>
          <w:sz w:val="36"/>
          <w:szCs w:val="36"/>
          <w:highlight w:val="none"/>
        </w:rPr>
      </w:pPr>
    </w:p>
    <w:p w14:paraId="20AA42B4">
      <w:pPr>
        <w:pStyle w:val="9"/>
        <w:rPr>
          <w:rFonts w:hint="eastAsia" w:ascii="仿宋" w:hAnsi="仿宋" w:eastAsia="仿宋"/>
          <w:b/>
          <w:color w:val="auto"/>
          <w:sz w:val="36"/>
          <w:szCs w:val="36"/>
          <w:highlight w:val="none"/>
        </w:rPr>
      </w:pPr>
    </w:p>
    <w:p w14:paraId="3ECDC6C9">
      <w:pPr>
        <w:pStyle w:val="9"/>
        <w:rPr>
          <w:rFonts w:hint="eastAsia" w:ascii="仿宋" w:hAnsi="仿宋" w:eastAsia="仿宋"/>
          <w:b/>
          <w:color w:val="auto"/>
          <w:sz w:val="36"/>
          <w:szCs w:val="36"/>
          <w:highlight w:val="none"/>
        </w:rPr>
      </w:pPr>
    </w:p>
    <w:p w14:paraId="774FED39">
      <w:pPr>
        <w:pStyle w:val="9"/>
        <w:rPr>
          <w:rFonts w:hint="eastAsia" w:ascii="仿宋" w:hAnsi="仿宋" w:eastAsia="仿宋"/>
          <w:b/>
          <w:color w:val="auto"/>
          <w:sz w:val="36"/>
          <w:szCs w:val="36"/>
          <w:highlight w:val="none"/>
        </w:rPr>
      </w:pPr>
    </w:p>
    <w:p w14:paraId="504CAC9A">
      <w:pPr>
        <w:pStyle w:val="9"/>
        <w:rPr>
          <w:rFonts w:hint="eastAsia" w:ascii="仿宋" w:hAnsi="仿宋" w:eastAsia="仿宋"/>
          <w:b/>
          <w:color w:val="auto"/>
          <w:sz w:val="36"/>
          <w:szCs w:val="36"/>
          <w:highlight w:val="none"/>
        </w:rPr>
      </w:pPr>
    </w:p>
    <w:p w14:paraId="28866464">
      <w:pPr>
        <w:pStyle w:val="9"/>
        <w:numPr>
          <w:ilvl w:val="0"/>
          <w:numId w:val="10"/>
        </w:numPr>
        <w:ind w:firstLine="0"/>
        <w:jc w:val="center"/>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 xml:space="preserve"> 合同主要条款</w:t>
      </w:r>
    </w:p>
    <w:p w14:paraId="46C61F01">
      <w:pPr>
        <w:jc w:val="both"/>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合同范本详见附件2《》</w:t>
      </w:r>
    </w:p>
    <w:p w14:paraId="39A03890">
      <w:pPr>
        <w:pStyle w:val="9"/>
        <w:rPr>
          <w:rFonts w:hint="eastAsia" w:ascii="仿宋" w:hAnsi="仿宋" w:eastAsia="仿宋"/>
          <w:b/>
          <w:color w:val="auto"/>
          <w:sz w:val="36"/>
          <w:szCs w:val="36"/>
          <w:highlight w:val="none"/>
        </w:rPr>
      </w:pPr>
    </w:p>
    <w:p w14:paraId="52A6C5ED">
      <w:pPr>
        <w:pStyle w:val="9"/>
        <w:rPr>
          <w:rFonts w:hint="eastAsia" w:ascii="仿宋" w:hAnsi="仿宋" w:eastAsia="仿宋"/>
          <w:b/>
          <w:color w:val="auto"/>
          <w:sz w:val="36"/>
          <w:szCs w:val="36"/>
          <w:highlight w:val="none"/>
        </w:rPr>
      </w:pPr>
    </w:p>
    <w:p w14:paraId="6303F83A">
      <w:pPr>
        <w:pStyle w:val="9"/>
        <w:rPr>
          <w:rFonts w:hint="eastAsia" w:ascii="仿宋" w:hAnsi="仿宋" w:eastAsia="仿宋"/>
          <w:b/>
          <w:color w:val="auto"/>
          <w:sz w:val="36"/>
          <w:szCs w:val="36"/>
          <w:highlight w:val="none"/>
        </w:rPr>
      </w:pPr>
    </w:p>
    <w:p w14:paraId="2A56AED3">
      <w:pPr>
        <w:pStyle w:val="9"/>
        <w:rPr>
          <w:rFonts w:hint="eastAsia" w:ascii="仿宋" w:hAnsi="仿宋" w:eastAsia="仿宋"/>
          <w:b/>
          <w:color w:val="auto"/>
          <w:sz w:val="36"/>
          <w:szCs w:val="36"/>
          <w:highlight w:val="none"/>
        </w:rPr>
      </w:pPr>
    </w:p>
    <w:p w14:paraId="5A7DA1C1">
      <w:pPr>
        <w:pStyle w:val="9"/>
        <w:rPr>
          <w:rFonts w:hint="eastAsia" w:ascii="仿宋" w:hAnsi="仿宋" w:eastAsia="仿宋"/>
          <w:b/>
          <w:color w:val="auto"/>
          <w:sz w:val="36"/>
          <w:szCs w:val="36"/>
          <w:highlight w:val="none"/>
        </w:rPr>
      </w:pPr>
    </w:p>
    <w:p w14:paraId="20B33F6F">
      <w:pPr>
        <w:pStyle w:val="9"/>
        <w:rPr>
          <w:rFonts w:hint="eastAsia" w:ascii="仿宋" w:hAnsi="仿宋" w:eastAsia="仿宋"/>
          <w:b/>
          <w:color w:val="auto"/>
          <w:sz w:val="36"/>
          <w:szCs w:val="36"/>
          <w:highlight w:val="none"/>
        </w:rPr>
      </w:pPr>
    </w:p>
    <w:p w14:paraId="17954265">
      <w:pPr>
        <w:pStyle w:val="9"/>
        <w:rPr>
          <w:rFonts w:hint="eastAsia" w:ascii="仿宋" w:hAnsi="仿宋" w:eastAsia="仿宋"/>
          <w:b/>
          <w:color w:val="auto"/>
          <w:sz w:val="36"/>
          <w:szCs w:val="36"/>
          <w:highlight w:val="none"/>
        </w:rPr>
      </w:pPr>
    </w:p>
    <w:p w14:paraId="5420D197">
      <w:pPr>
        <w:rPr>
          <w:rFonts w:hint="eastAsia" w:ascii="仿宋" w:hAnsi="仿宋" w:eastAsia="仿宋" w:cs="Times New Roman"/>
          <w:b/>
          <w:color w:val="auto"/>
          <w:sz w:val="36"/>
          <w:szCs w:val="36"/>
          <w:highlight w:val="none"/>
          <w:lang w:eastAsia="zh-CN"/>
        </w:rPr>
      </w:pPr>
      <w:r>
        <w:rPr>
          <w:rFonts w:ascii="仿宋" w:hAnsi="仿宋" w:eastAsia="仿宋" w:cs="Times New Roman"/>
          <w:b/>
          <w:color w:val="auto"/>
          <w:sz w:val="36"/>
          <w:szCs w:val="36"/>
          <w:highlight w:val="none"/>
          <w:lang w:eastAsia="zh-CN"/>
        </w:rPr>
        <w:br w:type="page"/>
      </w:r>
    </w:p>
    <w:p w14:paraId="0A1570D7">
      <w:pPr>
        <w:pStyle w:val="9"/>
        <w:rPr>
          <w:color w:val="auto"/>
          <w:highlight w:val="none"/>
        </w:rPr>
      </w:pPr>
    </w:p>
    <w:p w14:paraId="7396998E">
      <w:pPr>
        <w:pStyle w:val="9"/>
        <w:numPr>
          <w:ilvl w:val="0"/>
          <w:numId w:val="10"/>
        </w:numPr>
        <w:ind w:firstLine="0"/>
        <w:jc w:val="center"/>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2DEA6952">
      <w:pPr>
        <w:spacing w:line="480" w:lineRule="exact"/>
        <w:rPr>
          <w:rFonts w:hint="eastAsia" w:ascii="仿宋" w:hAnsi="仿宋" w:eastAsia="仿宋" w:cs="Times New Roman"/>
          <w:b/>
          <w:bCs/>
          <w:color w:val="C00000"/>
          <w:sz w:val="28"/>
          <w:szCs w:val="28"/>
          <w:lang w:eastAsia="zh-CN"/>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yellow"/>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7D5314C6">
      <w:pPr>
        <w:pStyle w:val="9"/>
        <w:ind w:firstLine="0"/>
        <w:jc w:val="both"/>
        <w:rPr>
          <w:rFonts w:hint="eastAsia" w:ascii="仿宋" w:hAnsi="仿宋" w:eastAsia="仿宋"/>
          <w:b/>
          <w:color w:val="auto"/>
          <w:sz w:val="36"/>
          <w:szCs w:val="36"/>
          <w:highlight w:val="none"/>
        </w:rPr>
      </w:pPr>
    </w:p>
    <w:p w14:paraId="464A23CD">
      <w:pPr>
        <w:pStyle w:val="24"/>
        <w:spacing w:line="615" w:lineRule="exact"/>
        <w:jc w:val="center"/>
        <w:rPr>
          <w:rFonts w:hint="eastAsia" w:ascii="仿宋" w:hAnsi="仿宋" w:eastAsia="仿宋" w:cs="方正小标宋简体"/>
          <w:b/>
          <w:color w:val="auto"/>
          <w:sz w:val="44"/>
          <w:szCs w:val="44"/>
          <w:highlight w:val="none"/>
          <w:lang w:eastAsia="zh-CN"/>
        </w:rPr>
      </w:pPr>
    </w:p>
    <w:p w14:paraId="5B5FBAD7">
      <w:pPr>
        <w:pStyle w:val="24"/>
        <w:spacing w:line="615" w:lineRule="exact"/>
        <w:jc w:val="center"/>
        <w:rPr>
          <w:rFonts w:hint="eastAsia"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hint="eastAsia"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val="en-US" w:eastAsia="zh-CN"/>
        </w:rPr>
        <w:t>熔盐采购</w:t>
      </w:r>
      <w:r>
        <w:rPr>
          <w:rFonts w:hint="eastAsia" w:ascii="仿宋" w:hAnsi="仿宋" w:eastAsia="仿宋" w:cs="方正小标宋简体"/>
          <w:b/>
          <w:color w:val="auto"/>
          <w:sz w:val="44"/>
          <w:szCs w:val="44"/>
          <w:highlight w:val="none"/>
          <w:lang w:eastAsia="zh-CN"/>
        </w:rPr>
        <w:t>项目</w:t>
      </w:r>
    </w:p>
    <w:p w14:paraId="5EAD88C3">
      <w:pPr>
        <w:spacing w:line="1000" w:lineRule="exact"/>
        <w:jc w:val="center"/>
        <w:rPr>
          <w:rFonts w:hint="eastAsia"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4"/>
        <w:rPr>
          <w:rFonts w:hint="eastAsia" w:ascii="仿宋" w:hAnsi="仿宋" w:eastAsia="仿宋"/>
          <w:color w:val="auto"/>
          <w:highlight w:val="none"/>
        </w:rPr>
      </w:pPr>
    </w:p>
    <w:p w14:paraId="25195E7F">
      <w:pPr>
        <w:pStyle w:val="24"/>
        <w:rPr>
          <w:rFonts w:hint="eastAsia" w:ascii="仿宋" w:hAnsi="仿宋" w:eastAsia="仿宋"/>
          <w:color w:val="auto"/>
          <w:highlight w:val="none"/>
          <w:lang w:eastAsia="zh-CN"/>
        </w:rPr>
      </w:pPr>
    </w:p>
    <w:p w14:paraId="594B06C7">
      <w:pPr>
        <w:pStyle w:val="24"/>
        <w:rPr>
          <w:rFonts w:hint="eastAsia" w:ascii="仿宋" w:hAnsi="仿宋" w:eastAsia="仿宋"/>
          <w:color w:val="auto"/>
          <w:highlight w:val="none"/>
          <w:lang w:eastAsia="zh-CN"/>
        </w:rPr>
      </w:pPr>
    </w:p>
    <w:p w14:paraId="2E4FD590">
      <w:pPr>
        <w:pStyle w:val="24"/>
        <w:rPr>
          <w:rFonts w:hint="eastAsia" w:ascii="仿宋" w:hAnsi="仿宋" w:eastAsia="仿宋"/>
          <w:color w:val="auto"/>
          <w:highlight w:val="none"/>
          <w:lang w:eastAsia="zh-CN"/>
        </w:rPr>
      </w:pPr>
    </w:p>
    <w:p w14:paraId="47C0C3EA">
      <w:pPr>
        <w:pStyle w:val="24"/>
        <w:rPr>
          <w:rFonts w:hint="eastAsia" w:ascii="仿宋" w:hAnsi="仿宋" w:eastAsia="仿宋"/>
          <w:color w:val="auto"/>
          <w:highlight w:val="none"/>
          <w:lang w:eastAsia="zh-CN"/>
        </w:rPr>
      </w:pPr>
    </w:p>
    <w:p w14:paraId="4928B03D">
      <w:pPr>
        <w:pStyle w:val="24"/>
        <w:rPr>
          <w:rFonts w:hint="eastAsia" w:ascii="仿宋" w:hAnsi="仿宋" w:eastAsia="仿宋"/>
          <w:color w:val="auto"/>
          <w:highlight w:val="none"/>
          <w:lang w:eastAsia="zh-CN"/>
        </w:rPr>
      </w:pPr>
    </w:p>
    <w:p w14:paraId="38FDF1E5">
      <w:pPr>
        <w:pStyle w:val="24"/>
        <w:rPr>
          <w:rFonts w:hint="eastAsia" w:ascii="仿宋" w:hAnsi="仿宋" w:eastAsia="仿宋"/>
          <w:b/>
          <w:bCs/>
          <w:color w:val="auto"/>
          <w:sz w:val="32"/>
          <w:szCs w:val="32"/>
          <w:highlight w:val="none"/>
          <w:lang w:eastAsia="zh-CN"/>
        </w:rPr>
      </w:pPr>
    </w:p>
    <w:p w14:paraId="0135C0F3">
      <w:pPr>
        <w:pStyle w:val="24"/>
        <w:rPr>
          <w:rFonts w:hint="eastAsia" w:ascii="仿宋" w:hAnsi="仿宋" w:eastAsia="仿宋"/>
          <w:b/>
          <w:bCs/>
          <w:color w:val="auto"/>
          <w:sz w:val="32"/>
          <w:szCs w:val="32"/>
          <w:highlight w:val="none"/>
          <w:lang w:eastAsia="zh-CN"/>
        </w:rPr>
      </w:pPr>
    </w:p>
    <w:p w14:paraId="0637ED31">
      <w:pPr>
        <w:pStyle w:val="24"/>
        <w:rPr>
          <w:rFonts w:hint="eastAsia" w:ascii="仿宋" w:hAnsi="仿宋" w:eastAsia="仿宋"/>
          <w:b/>
          <w:bCs/>
          <w:color w:val="auto"/>
          <w:sz w:val="32"/>
          <w:szCs w:val="32"/>
          <w:highlight w:val="none"/>
          <w:lang w:eastAsia="zh-CN"/>
        </w:rPr>
      </w:pPr>
    </w:p>
    <w:p w14:paraId="2A932C26">
      <w:pPr>
        <w:pStyle w:val="24"/>
        <w:rPr>
          <w:rFonts w:hint="eastAsia" w:ascii="仿宋" w:hAnsi="仿宋" w:eastAsia="仿宋"/>
          <w:b/>
          <w:bCs/>
          <w:color w:val="auto"/>
          <w:sz w:val="32"/>
          <w:szCs w:val="36"/>
          <w:highlight w:val="none"/>
          <w:lang w:eastAsia="zh-CN"/>
        </w:rPr>
      </w:pPr>
    </w:p>
    <w:p w14:paraId="6B116761">
      <w:pPr>
        <w:pStyle w:val="24"/>
        <w:jc w:val="center"/>
        <w:rPr>
          <w:rFonts w:hint="eastAsia"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4"/>
        <w:jc w:val="center"/>
        <w:rPr>
          <w:rFonts w:hint="eastAsia"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eastAsia="zh-CN"/>
        </w:rPr>
        <w:t xml:space="preserve"> </w:t>
      </w:r>
      <w:r>
        <w:rPr>
          <w:rFonts w:ascii="仿宋" w:hAnsi="仿宋" w:eastAsia="仿宋"/>
          <w:b/>
          <w:bCs/>
          <w:color w:val="auto"/>
          <w:w w:val="95"/>
          <w:sz w:val="32"/>
          <w:highlight w:val="none"/>
          <w:lang w:eastAsia="zh-CN"/>
        </w:rPr>
        <w:t>月</w:t>
      </w:r>
    </w:p>
    <w:p w14:paraId="4C89DBF0">
      <w:pPr>
        <w:pStyle w:val="9"/>
        <w:jc w:val="both"/>
        <w:rPr>
          <w:rFonts w:hint="eastAsia" w:ascii="仿宋" w:hAnsi="仿宋" w:eastAsia="仿宋"/>
          <w:b/>
          <w:color w:val="auto"/>
          <w:sz w:val="36"/>
          <w:szCs w:val="36"/>
          <w:highlight w:val="none"/>
        </w:rPr>
      </w:pPr>
    </w:p>
    <w:p w14:paraId="5FC76199">
      <w:pPr>
        <w:spacing w:line="360" w:lineRule="auto"/>
        <w:ind w:firstLine="3292" w:firstLineChars="911"/>
        <w:rPr>
          <w:rFonts w:hint="eastAsia" w:ascii="仿宋" w:hAnsi="仿宋" w:eastAsia="仿宋" w:cs="Times New Roman"/>
          <w:b/>
          <w:color w:val="auto"/>
          <w:sz w:val="36"/>
          <w:szCs w:val="36"/>
          <w:highlight w:val="none"/>
          <w:lang w:eastAsia="zh-CN"/>
        </w:rPr>
      </w:pPr>
    </w:p>
    <w:p w14:paraId="7EF81B7F">
      <w:pPr>
        <w:pStyle w:val="2"/>
        <w:rPr>
          <w:rFonts w:hint="eastAsia" w:ascii="仿宋" w:hAnsi="仿宋" w:eastAsia="仿宋" w:cs="Times New Roman"/>
          <w:color w:val="auto"/>
          <w:sz w:val="36"/>
          <w:szCs w:val="36"/>
          <w:highlight w:val="none"/>
          <w:lang w:eastAsia="zh-CN"/>
        </w:rPr>
      </w:pPr>
    </w:p>
    <w:p w14:paraId="0F43CD14">
      <w:pPr>
        <w:rPr>
          <w:rFonts w:hint="eastAsia" w:ascii="仿宋" w:hAnsi="仿宋" w:eastAsia="仿宋" w:cs="Times New Roman"/>
          <w:b/>
          <w:color w:val="auto"/>
          <w:sz w:val="36"/>
          <w:szCs w:val="36"/>
          <w:highlight w:val="none"/>
          <w:lang w:eastAsia="zh-CN"/>
        </w:rPr>
      </w:pPr>
    </w:p>
    <w:p w14:paraId="371F2825">
      <w:pPr>
        <w:pStyle w:val="2"/>
        <w:rPr>
          <w:rFonts w:hint="eastAsia" w:ascii="仿宋" w:hAnsi="仿宋" w:eastAsia="仿宋" w:cs="Times New Roman"/>
          <w:color w:val="auto"/>
          <w:sz w:val="36"/>
          <w:szCs w:val="36"/>
          <w:highlight w:val="none"/>
          <w:lang w:eastAsia="zh-CN"/>
        </w:rPr>
      </w:pPr>
    </w:p>
    <w:p w14:paraId="4153EFE7">
      <w:pPr>
        <w:rPr>
          <w:rFonts w:hint="eastAsia" w:ascii="仿宋" w:hAnsi="仿宋" w:eastAsia="仿宋" w:cs="Times New Roman"/>
          <w:b/>
          <w:color w:val="auto"/>
          <w:sz w:val="36"/>
          <w:szCs w:val="36"/>
          <w:highlight w:val="none"/>
          <w:lang w:eastAsia="zh-CN"/>
        </w:rPr>
      </w:pPr>
    </w:p>
    <w:p w14:paraId="4C27504D">
      <w:pPr>
        <w:pStyle w:val="2"/>
        <w:rPr>
          <w:rFonts w:hint="eastAsia"/>
          <w:color w:val="auto"/>
          <w:highlight w:val="none"/>
          <w:lang w:eastAsia="zh-CN"/>
        </w:rPr>
      </w:pPr>
    </w:p>
    <w:p w14:paraId="1B407C95">
      <w:pPr>
        <w:pStyle w:val="2"/>
        <w:rPr>
          <w:rFonts w:hint="eastAsia"/>
          <w:color w:val="auto"/>
          <w:highlight w:val="none"/>
          <w:lang w:eastAsia="zh-CN"/>
        </w:rPr>
      </w:pPr>
    </w:p>
    <w:p w14:paraId="13F8151B">
      <w:pPr>
        <w:spacing w:line="360" w:lineRule="auto"/>
        <w:ind w:firstLine="3292" w:firstLineChars="911"/>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2F4E7065">
      <w:pPr>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6F3AA66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在充分研究贵司</w:t>
      </w:r>
      <w:r>
        <w:rPr>
          <w:rFonts w:hint="eastAsia" w:ascii="仿宋" w:hAnsi="仿宋" w:eastAsia="仿宋"/>
          <w:color w:val="auto"/>
          <w:sz w:val="28"/>
          <w:szCs w:val="28"/>
          <w:highlight w:val="none"/>
          <w:u w:val="single"/>
          <w:lang w:val="en-US" w:eastAsia="zh-CN"/>
        </w:rPr>
        <w:t>熔盐采购</w:t>
      </w:r>
      <w:r>
        <w:rPr>
          <w:rFonts w:hint="eastAsia" w:ascii="仿宋" w:hAnsi="仿宋" w:eastAsia="仿宋"/>
          <w:color w:val="auto"/>
          <w:sz w:val="28"/>
          <w:szCs w:val="28"/>
          <w:highlight w:val="none"/>
          <w:u w:val="single"/>
          <w:lang w:eastAsia="zh-CN"/>
        </w:rPr>
        <w:t>项目</w:t>
      </w:r>
      <w:r>
        <w:rPr>
          <w:rFonts w:hint="eastAsia" w:ascii="仿宋" w:hAnsi="仿宋" w:eastAsia="仿宋"/>
          <w:color w:val="auto"/>
          <w:sz w:val="28"/>
          <w:szCs w:val="28"/>
          <w:highlight w:val="none"/>
          <w:lang w:eastAsia="zh-CN"/>
        </w:rPr>
        <w:t>采购文件的全部内容后，</w:t>
      </w:r>
      <w:r>
        <w:rPr>
          <w:rFonts w:hint="eastAsia"/>
          <w:color w:val="auto"/>
          <w:sz w:val="24"/>
          <w:szCs w:val="24"/>
          <w:highlight w:val="none"/>
          <w:lang w:eastAsia="zh-CN"/>
        </w:rPr>
        <w:t>我</w:t>
      </w:r>
      <w:r>
        <w:rPr>
          <w:rFonts w:hint="eastAsia" w:ascii="仿宋" w:hAnsi="仿宋" w:eastAsia="仿宋"/>
          <w:color w:val="auto"/>
          <w:sz w:val="28"/>
          <w:szCs w:val="28"/>
          <w:highlight w:val="none"/>
          <w:lang w:eastAsia="zh-CN"/>
        </w:rPr>
        <w:t>公司已阅知并完全同意，承诺此次报价真实、有效。同时承诺，中选后认真履行义务，提供符合要求的产品及相应服务。现将本公司有关报价及说明如下附表：</w:t>
      </w:r>
    </w:p>
    <w:p w14:paraId="380DF9AF">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熔盐</w:t>
      </w:r>
      <w:r>
        <w:rPr>
          <w:rFonts w:hint="eastAsia" w:ascii="仿宋" w:hAnsi="仿宋" w:eastAsia="仿宋"/>
          <w:color w:val="auto"/>
          <w:sz w:val="28"/>
          <w:szCs w:val="28"/>
          <w:highlight w:val="none"/>
          <w:lang w:eastAsia="zh-CN"/>
        </w:rPr>
        <w:t>采购项目含税总价（增值税专用发票）人民币（大写）_______元（￥____）。</w:t>
      </w:r>
    </w:p>
    <w:p w14:paraId="0B3080A0">
      <w:pPr>
        <w:spacing w:line="58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备注：1. 请注明所开具的增值税专用发票税率 </w:t>
      </w:r>
      <w:r>
        <w:rPr>
          <w:rFonts w:hint="eastAsia" w:ascii="仿宋" w:hAnsi="仿宋" w:eastAsia="仿宋"/>
          <w:color w:val="auto"/>
          <w:sz w:val="28"/>
          <w:szCs w:val="28"/>
          <w:highlight w:val="none"/>
          <w:u w:val="single"/>
          <w:lang w:eastAsia="zh-CN"/>
        </w:rPr>
        <w:t xml:space="preserve"> 必填 </w:t>
      </w:r>
      <w:r>
        <w:rPr>
          <w:rFonts w:hint="eastAsia" w:ascii="仿宋" w:hAnsi="仿宋" w:eastAsia="仿宋"/>
          <w:color w:val="auto"/>
          <w:sz w:val="28"/>
          <w:szCs w:val="28"/>
          <w:highlight w:val="none"/>
          <w:lang w:eastAsia="zh-CN"/>
        </w:rPr>
        <w:t xml:space="preserve"> %.</w:t>
      </w:r>
    </w:p>
    <w:p w14:paraId="5EC329A1">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 以上报价含人工费、包装费、运费、税费等所有费用。</w:t>
      </w:r>
    </w:p>
    <w:p w14:paraId="41361F85">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 付款方式：现汇支付，</w:t>
      </w:r>
      <w:r>
        <w:rPr>
          <w:rFonts w:hint="eastAsia" w:ascii="仿宋" w:hAnsi="仿宋" w:eastAsia="仿宋"/>
          <w:color w:val="auto"/>
          <w:sz w:val="28"/>
          <w:szCs w:val="28"/>
          <w:highlight w:val="none"/>
          <w:lang w:val="en-US" w:eastAsia="zh-CN"/>
        </w:rPr>
        <w:t>一批次到货。</w:t>
      </w:r>
      <w:r>
        <w:rPr>
          <w:rFonts w:hint="eastAsia" w:ascii="仿宋" w:hAnsi="仿宋" w:eastAsia="仿宋"/>
          <w:color w:val="auto"/>
          <w:sz w:val="28"/>
          <w:szCs w:val="28"/>
          <w:highlight w:val="none"/>
          <w:lang w:eastAsia="zh-CN"/>
        </w:rPr>
        <w:t>产品到货后，根据本合同约定的质量、数量标准验收合格后，供方提供相应金额的</w:t>
      </w:r>
      <w:r>
        <w:rPr>
          <w:rFonts w:hint="eastAsia" w:ascii="仿宋" w:hAnsi="仿宋" w:eastAsia="仿宋"/>
          <w:color w:val="auto"/>
          <w:sz w:val="28"/>
          <w:szCs w:val="28"/>
          <w:highlight w:val="none"/>
          <w:lang w:val="en-US" w:eastAsia="zh-CN"/>
        </w:rPr>
        <w:t>13%</w:t>
      </w:r>
      <w:r>
        <w:rPr>
          <w:rFonts w:hint="eastAsia" w:ascii="仿宋" w:hAnsi="仿宋" w:eastAsia="仿宋"/>
          <w:color w:val="auto"/>
          <w:sz w:val="28"/>
          <w:szCs w:val="28"/>
          <w:highlight w:val="none"/>
          <w:lang w:eastAsia="zh-CN"/>
        </w:rPr>
        <w:t>增值税专用发票以及结算所需的各类清单，需方收到并确认无误后</w:t>
      </w:r>
      <w:r>
        <w:rPr>
          <w:rFonts w:hint="eastAsia" w:ascii="仿宋" w:hAnsi="仿宋" w:eastAsia="仿宋"/>
          <w:color w:val="auto"/>
          <w:sz w:val="28"/>
          <w:szCs w:val="28"/>
          <w:highlight w:val="none"/>
          <w:lang w:val="en-US" w:eastAsia="zh-CN"/>
        </w:rPr>
        <w:t>付清</w:t>
      </w:r>
      <w:r>
        <w:rPr>
          <w:rFonts w:hint="eastAsia" w:ascii="仿宋" w:hAnsi="仿宋" w:eastAsia="仿宋"/>
          <w:color w:val="auto"/>
          <w:sz w:val="28"/>
          <w:szCs w:val="28"/>
          <w:highlight w:val="none"/>
          <w:lang w:eastAsia="zh-CN"/>
        </w:rPr>
        <w:t>。</w:t>
      </w:r>
    </w:p>
    <w:p w14:paraId="09102096">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4.供货期限：中选通知书送达之日起***天送达采购人指定地点。</w:t>
      </w:r>
    </w:p>
    <w:p w14:paraId="4ABED4DD">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5.上述总价包含了参比人提供本项目约定的产品及相应服务（如有）的全部价格，除非另有约定，采购人不再承担其他费用。</w:t>
      </w:r>
    </w:p>
    <w:p w14:paraId="15F8F73F">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参比人（加盖单位公章）： </w:t>
      </w:r>
    </w:p>
    <w:p w14:paraId="0B31F5B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法定代表人（签字）：               </w:t>
      </w:r>
    </w:p>
    <w:p w14:paraId="16AB5DEC">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参比联系人及电话：</w:t>
      </w:r>
    </w:p>
    <w:p w14:paraId="473ED950">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编制时间：       年   月   日</w:t>
      </w:r>
    </w:p>
    <w:p w14:paraId="51239CD7">
      <w:pPr>
        <w:pStyle w:val="54"/>
        <w:rPr>
          <w:rFonts w:hint="eastAsia" w:ascii="仿宋" w:hAnsi="仿宋" w:eastAsia="仿宋" w:cs="宋体"/>
          <w:color w:val="auto"/>
          <w:sz w:val="28"/>
          <w:szCs w:val="28"/>
          <w:highlight w:val="none"/>
        </w:rPr>
      </w:pPr>
    </w:p>
    <w:p w14:paraId="5E44C895">
      <w:pPr>
        <w:pStyle w:val="54"/>
        <w:rPr>
          <w:rFonts w:hint="eastAsia" w:ascii="仿宋" w:hAnsi="仿宋" w:eastAsia="仿宋" w:cs="宋体"/>
          <w:color w:val="auto"/>
          <w:sz w:val="28"/>
          <w:szCs w:val="28"/>
          <w:highlight w:val="none"/>
        </w:rPr>
      </w:pPr>
    </w:p>
    <w:p w14:paraId="0FCFEC3A">
      <w:pPr>
        <w:pStyle w:val="54"/>
        <w:rPr>
          <w:rFonts w:hint="eastAsia" w:ascii="仿宋" w:hAnsi="仿宋" w:eastAsia="仿宋"/>
          <w:color w:val="auto"/>
          <w:highlight w:val="none"/>
        </w:rPr>
      </w:pPr>
    </w:p>
    <w:p w14:paraId="36A6165B">
      <w:pPr>
        <w:pStyle w:val="19"/>
        <w:rPr>
          <w:rFonts w:hint="eastAsia" w:ascii="仿宋" w:hAnsi="仿宋" w:eastAsia="仿宋"/>
          <w:b/>
          <w:bCs/>
          <w:color w:val="auto"/>
          <w:highlight w:val="none"/>
          <w:lang w:eastAsia="zh-CN"/>
        </w:rPr>
      </w:pPr>
    </w:p>
    <w:p w14:paraId="1CB47E1F">
      <w:pPr>
        <w:pStyle w:val="19"/>
        <w:rPr>
          <w:rFonts w:hint="eastAsia" w:ascii="仿宋" w:hAnsi="仿宋" w:eastAsia="仿宋"/>
          <w:b/>
          <w:bCs/>
          <w:color w:val="auto"/>
          <w:highlight w:val="none"/>
          <w:lang w:eastAsia="zh-CN"/>
        </w:rPr>
      </w:pPr>
    </w:p>
    <w:p w14:paraId="535735AA">
      <w:pPr>
        <w:pStyle w:val="19"/>
        <w:rPr>
          <w:rFonts w:hint="eastAsia" w:ascii="仿宋" w:hAnsi="仿宋" w:eastAsia="仿宋"/>
          <w:b/>
          <w:bCs/>
          <w:color w:val="auto"/>
          <w:highlight w:val="none"/>
          <w:lang w:eastAsia="zh-CN"/>
        </w:rPr>
      </w:pPr>
    </w:p>
    <w:p w14:paraId="53B2A2C2">
      <w:pPr>
        <w:pStyle w:val="19"/>
        <w:rPr>
          <w:rFonts w:hint="eastAsia" w:ascii="仿宋" w:hAnsi="仿宋" w:eastAsia="仿宋"/>
          <w:b/>
          <w:bCs/>
          <w:color w:val="auto"/>
          <w:highlight w:val="none"/>
          <w:lang w:eastAsia="zh-CN"/>
        </w:rPr>
      </w:pPr>
    </w:p>
    <w:p w14:paraId="071ACAD1">
      <w:pPr>
        <w:pStyle w:val="19"/>
        <w:rPr>
          <w:rFonts w:hint="eastAsia"/>
          <w:b/>
          <w:color w:val="auto"/>
          <w:sz w:val="36"/>
          <w:szCs w:val="36"/>
          <w:highlight w:val="none"/>
          <w:lang w:eastAsia="zh-CN"/>
        </w:rPr>
      </w:pPr>
      <w:r>
        <w:rPr>
          <w:b/>
          <w:color w:val="auto"/>
          <w:sz w:val="36"/>
          <w:szCs w:val="36"/>
          <w:highlight w:val="none"/>
          <w:lang w:eastAsia="zh-CN"/>
        </w:rPr>
        <w:t>报价</w:t>
      </w:r>
      <w:r>
        <w:rPr>
          <w:rFonts w:hint="eastAsia"/>
          <w:b/>
          <w:color w:val="auto"/>
          <w:sz w:val="36"/>
          <w:szCs w:val="36"/>
          <w:highlight w:val="none"/>
          <w:lang w:eastAsia="zh-CN"/>
        </w:rPr>
        <w:t>明细单：</w:t>
      </w:r>
    </w:p>
    <w:p w14:paraId="29E35B57">
      <w:pPr>
        <w:pStyle w:val="19"/>
        <w:rPr>
          <w:rFonts w:hint="eastAsia"/>
          <w:b/>
          <w:color w:val="auto"/>
          <w:sz w:val="36"/>
          <w:szCs w:val="36"/>
          <w:highlight w:val="none"/>
          <w:lang w:eastAsia="zh-CN"/>
        </w:rPr>
      </w:pPr>
    </w:p>
    <w:p w14:paraId="1233E0EA">
      <w:pPr>
        <w:pStyle w:val="19"/>
        <w:jc w:val="center"/>
        <w:rPr>
          <w:rFonts w:hint="eastAsia"/>
          <w:b/>
          <w:color w:val="auto"/>
          <w:sz w:val="32"/>
          <w:szCs w:val="32"/>
          <w:highlight w:val="none"/>
          <w:lang w:eastAsia="zh-CN"/>
        </w:rPr>
      </w:pPr>
      <w:r>
        <w:rPr>
          <w:rFonts w:hint="eastAsia"/>
          <w:b/>
          <w:color w:val="auto"/>
          <w:sz w:val="32"/>
          <w:szCs w:val="32"/>
          <w:highlight w:val="none"/>
          <w:lang w:val="en-US" w:eastAsia="zh-CN"/>
        </w:rPr>
        <w:t>熔盐采购</w:t>
      </w:r>
      <w:r>
        <w:rPr>
          <w:rFonts w:hint="eastAsia"/>
          <w:b/>
          <w:color w:val="auto"/>
          <w:sz w:val="32"/>
          <w:szCs w:val="32"/>
          <w:highlight w:val="none"/>
          <w:lang w:eastAsia="zh-CN"/>
        </w:rPr>
        <w:t>项目报价明细表</w:t>
      </w:r>
    </w:p>
    <w:tbl>
      <w:tblPr>
        <w:tblStyle w:val="46"/>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90"/>
        <w:gridCol w:w="1308"/>
        <w:gridCol w:w="769"/>
        <w:gridCol w:w="762"/>
        <w:gridCol w:w="1016"/>
        <w:gridCol w:w="1068"/>
        <w:gridCol w:w="1298"/>
      </w:tblGrid>
      <w:tr w14:paraId="09F7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B482F59">
            <w:pPr>
              <w:adjustRightInd w:val="0"/>
              <w:spacing w:line="360" w:lineRule="auto"/>
              <w:jc w:val="center"/>
              <w:textAlignment w:val="baseline"/>
              <w:rPr>
                <w:rFonts w:ascii="Arial" w:hAnsi="Arial"/>
                <w:color w:val="auto"/>
                <w:sz w:val="24"/>
                <w:szCs w:val="24"/>
                <w:highlight w:val="none"/>
              </w:rPr>
            </w:pPr>
            <w:r>
              <w:rPr>
                <w:rFonts w:hint="eastAsia" w:ascii="Arial" w:hAnsi="Arial"/>
                <w:color w:val="auto"/>
                <w:sz w:val="24"/>
                <w:szCs w:val="24"/>
                <w:highlight w:val="none"/>
              </w:rPr>
              <w:t>序号</w:t>
            </w:r>
          </w:p>
        </w:tc>
        <w:tc>
          <w:tcPr>
            <w:tcW w:w="1390" w:type="dxa"/>
            <w:vAlign w:val="center"/>
          </w:tcPr>
          <w:p w14:paraId="4B4D47F7">
            <w:pPr>
              <w:adjustRightInd w:val="0"/>
              <w:spacing w:line="360" w:lineRule="auto"/>
              <w:jc w:val="center"/>
              <w:textAlignment w:val="baseline"/>
              <w:rPr>
                <w:rFonts w:ascii="Arial" w:hAnsi="Arial"/>
                <w:color w:val="auto"/>
                <w:sz w:val="24"/>
                <w:szCs w:val="24"/>
                <w:highlight w:val="none"/>
              </w:rPr>
            </w:pPr>
            <w:r>
              <w:rPr>
                <w:rFonts w:hint="eastAsia" w:ascii="仿宋" w:hAnsi="仿宋" w:eastAsia="仿宋"/>
                <w:color w:val="auto"/>
                <w:sz w:val="24"/>
                <w:szCs w:val="24"/>
                <w:highlight w:val="none"/>
                <w:lang w:eastAsia="zh-CN" w:bidi="ar"/>
              </w:rPr>
              <w:t>物资</w:t>
            </w:r>
            <w:r>
              <w:rPr>
                <w:rFonts w:hint="eastAsia" w:ascii="仿宋" w:hAnsi="仿宋" w:eastAsia="仿宋"/>
                <w:color w:val="auto"/>
                <w:sz w:val="24"/>
                <w:szCs w:val="24"/>
                <w:highlight w:val="none"/>
                <w:lang w:bidi="ar"/>
              </w:rPr>
              <w:t>编码</w:t>
            </w:r>
          </w:p>
        </w:tc>
        <w:tc>
          <w:tcPr>
            <w:tcW w:w="1308" w:type="dxa"/>
            <w:vAlign w:val="center"/>
          </w:tcPr>
          <w:p w14:paraId="6ECEB874">
            <w:pPr>
              <w:adjustRightInd w:val="0"/>
              <w:spacing w:line="360" w:lineRule="auto"/>
              <w:jc w:val="center"/>
              <w:textAlignment w:val="baseline"/>
              <w:rPr>
                <w:rFonts w:ascii="Arial" w:hAnsi="Arial"/>
                <w:color w:val="auto"/>
                <w:sz w:val="24"/>
                <w:szCs w:val="24"/>
                <w:highlight w:val="none"/>
              </w:rPr>
            </w:pPr>
            <w:r>
              <w:rPr>
                <w:rFonts w:hint="eastAsia" w:ascii="仿宋" w:hAnsi="仿宋" w:eastAsia="仿宋"/>
                <w:color w:val="auto"/>
                <w:sz w:val="24"/>
                <w:szCs w:val="24"/>
                <w:highlight w:val="none"/>
                <w:lang w:eastAsia="zh-CN" w:bidi="ar"/>
              </w:rPr>
              <w:t>物资</w:t>
            </w:r>
            <w:r>
              <w:rPr>
                <w:rFonts w:hint="eastAsia" w:ascii="仿宋" w:hAnsi="仿宋" w:eastAsia="仿宋"/>
                <w:color w:val="auto"/>
                <w:sz w:val="24"/>
                <w:szCs w:val="24"/>
                <w:highlight w:val="none"/>
                <w:lang w:bidi="ar"/>
              </w:rPr>
              <w:t>名称</w:t>
            </w:r>
          </w:p>
        </w:tc>
        <w:tc>
          <w:tcPr>
            <w:tcW w:w="769" w:type="dxa"/>
            <w:vAlign w:val="center"/>
          </w:tcPr>
          <w:p w14:paraId="0B871F4C">
            <w:pPr>
              <w:adjustRightInd w:val="0"/>
              <w:spacing w:line="360" w:lineRule="auto"/>
              <w:jc w:val="center"/>
              <w:textAlignment w:val="baseline"/>
              <w:rPr>
                <w:rFonts w:ascii="Arial" w:hAnsi="Arial"/>
                <w:color w:val="auto"/>
                <w:sz w:val="24"/>
                <w:szCs w:val="24"/>
                <w:highlight w:val="none"/>
              </w:rPr>
            </w:pPr>
            <w:r>
              <w:rPr>
                <w:rFonts w:hint="eastAsia" w:ascii="Arial" w:hAnsi="Arial"/>
                <w:color w:val="auto"/>
                <w:sz w:val="24"/>
                <w:szCs w:val="24"/>
                <w:highlight w:val="none"/>
              </w:rPr>
              <w:t>数量</w:t>
            </w:r>
          </w:p>
        </w:tc>
        <w:tc>
          <w:tcPr>
            <w:tcW w:w="762" w:type="dxa"/>
            <w:vAlign w:val="center"/>
          </w:tcPr>
          <w:p w14:paraId="59C8627A">
            <w:pPr>
              <w:adjustRightInd w:val="0"/>
              <w:spacing w:line="360" w:lineRule="auto"/>
              <w:jc w:val="center"/>
              <w:textAlignment w:val="baseline"/>
              <w:rPr>
                <w:rFonts w:ascii="Arial" w:hAnsi="Arial"/>
                <w:color w:val="auto"/>
                <w:sz w:val="24"/>
                <w:szCs w:val="24"/>
                <w:highlight w:val="none"/>
                <w:lang w:eastAsia="zh-CN"/>
              </w:rPr>
            </w:pPr>
            <w:r>
              <w:rPr>
                <w:rFonts w:hint="eastAsia" w:ascii="Arial" w:hAnsi="Arial"/>
                <w:color w:val="auto"/>
                <w:sz w:val="24"/>
                <w:szCs w:val="24"/>
                <w:highlight w:val="none"/>
                <w:lang w:eastAsia="zh-CN"/>
              </w:rPr>
              <w:t>单位</w:t>
            </w:r>
          </w:p>
        </w:tc>
        <w:tc>
          <w:tcPr>
            <w:tcW w:w="1016" w:type="dxa"/>
            <w:vAlign w:val="center"/>
          </w:tcPr>
          <w:p w14:paraId="7776C12D">
            <w:pPr>
              <w:widowControl/>
              <w:jc w:val="center"/>
              <w:textAlignment w:val="center"/>
              <w:rPr>
                <w:rFonts w:hint="eastAsia" w:ascii="仿宋" w:hAnsi="仿宋" w:eastAsia="仿宋"/>
                <w:color w:val="auto"/>
                <w:sz w:val="24"/>
                <w:szCs w:val="24"/>
                <w:highlight w:val="none"/>
                <w:lang w:bidi="ar"/>
              </w:rPr>
            </w:pPr>
            <w:r>
              <w:rPr>
                <w:rFonts w:hint="eastAsia" w:ascii="仿宋" w:hAnsi="仿宋" w:eastAsia="仿宋"/>
                <w:color w:val="auto"/>
                <w:sz w:val="24"/>
                <w:szCs w:val="24"/>
                <w:highlight w:val="none"/>
                <w:lang w:bidi="ar"/>
              </w:rPr>
              <w:t>单价</w:t>
            </w:r>
          </w:p>
          <w:p w14:paraId="21DDD9E7">
            <w:pPr>
              <w:widowControl/>
              <w:jc w:val="center"/>
              <w:textAlignment w:val="center"/>
              <w:rPr>
                <w:rFonts w:hint="eastAsia" w:ascii="仿宋" w:hAnsi="仿宋" w:eastAsia="仿宋"/>
                <w:color w:val="auto"/>
                <w:sz w:val="24"/>
                <w:szCs w:val="24"/>
                <w:highlight w:val="none"/>
              </w:rPr>
            </w:pPr>
            <w:r>
              <w:rPr>
                <w:rFonts w:hint="eastAsia" w:ascii="仿宋" w:hAnsi="仿宋" w:eastAsia="仿宋"/>
                <w:color w:val="auto"/>
                <w:highlight w:val="none"/>
                <w:lang w:eastAsia="zh-CN" w:bidi="ar"/>
              </w:rPr>
              <w:t>元/单位</w:t>
            </w:r>
          </w:p>
        </w:tc>
        <w:tc>
          <w:tcPr>
            <w:tcW w:w="1068" w:type="dxa"/>
            <w:vAlign w:val="center"/>
          </w:tcPr>
          <w:p w14:paraId="56FD44D0">
            <w:pPr>
              <w:widowControl/>
              <w:jc w:val="center"/>
              <w:textAlignment w:val="center"/>
              <w:rPr>
                <w:rFonts w:hint="eastAsia" w:ascii="仿宋" w:hAnsi="仿宋" w:eastAsia="仿宋"/>
                <w:color w:val="auto"/>
                <w:sz w:val="24"/>
                <w:szCs w:val="24"/>
                <w:highlight w:val="none"/>
                <w:lang w:bidi="ar"/>
              </w:rPr>
            </w:pPr>
            <w:r>
              <w:rPr>
                <w:rFonts w:hint="eastAsia" w:ascii="仿宋" w:hAnsi="仿宋" w:eastAsia="仿宋"/>
                <w:color w:val="auto"/>
                <w:sz w:val="21"/>
                <w:szCs w:val="21"/>
                <w:highlight w:val="none"/>
                <w:lang w:bidi="ar"/>
              </w:rPr>
              <w:t>含税</w:t>
            </w:r>
            <w:r>
              <w:rPr>
                <w:rFonts w:hint="eastAsia" w:ascii="仿宋" w:hAnsi="仿宋" w:eastAsia="仿宋"/>
                <w:color w:val="auto"/>
                <w:sz w:val="21"/>
                <w:szCs w:val="21"/>
                <w:highlight w:val="none"/>
                <w:lang w:eastAsia="zh-CN" w:bidi="ar"/>
              </w:rPr>
              <w:t>金额（元）</w:t>
            </w:r>
          </w:p>
        </w:tc>
        <w:tc>
          <w:tcPr>
            <w:tcW w:w="1298" w:type="dxa"/>
            <w:vAlign w:val="center"/>
          </w:tcPr>
          <w:p w14:paraId="4D45CDDB">
            <w:pPr>
              <w:widowControl/>
              <w:jc w:val="center"/>
              <w:textAlignment w:val="center"/>
              <w:rPr>
                <w:rFonts w:hint="eastAsia" w:ascii="仿宋" w:hAnsi="仿宋" w:eastAsia="仿宋"/>
                <w:color w:val="auto"/>
                <w:sz w:val="24"/>
                <w:szCs w:val="24"/>
                <w:highlight w:val="none"/>
                <w:lang w:eastAsia="zh-CN" w:bidi="ar"/>
              </w:rPr>
            </w:pPr>
            <w:r>
              <w:rPr>
                <w:rFonts w:hint="eastAsia" w:ascii="仿宋" w:hAnsi="仿宋" w:eastAsia="仿宋"/>
                <w:color w:val="auto"/>
                <w:sz w:val="24"/>
                <w:szCs w:val="24"/>
                <w:highlight w:val="none"/>
                <w:lang w:eastAsia="zh-CN" w:bidi="ar"/>
              </w:rPr>
              <w:t>备注（品牌、规格型号）</w:t>
            </w:r>
          </w:p>
        </w:tc>
      </w:tr>
      <w:tr w14:paraId="72E4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B6415E5">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eastAsia="zh-CN"/>
              </w:rPr>
              <w:t>1</w:t>
            </w:r>
          </w:p>
        </w:tc>
        <w:tc>
          <w:tcPr>
            <w:tcW w:w="1390" w:type="dxa"/>
            <w:vAlign w:val="center"/>
          </w:tcPr>
          <w:p w14:paraId="79A8D9F7">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10293402</w:t>
            </w:r>
          </w:p>
        </w:tc>
        <w:tc>
          <w:tcPr>
            <w:tcW w:w="1308" w:type="dxa"/>
            <w:vAlign w:val="center"/>
          </w:tcPr>
          <w:p w14:paraId="5DBEC899">
            <w:pPr>
              <w:adjustRightInd w:val="0"/>
              <w:spacing w:line="360" w:lineRule="auto"/>
              <w:jc w:val="center"/>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熔盐</w:t>
            </w:r>
          </w:p>
        </w:tc>
        <w:tc>
          <w:tcPr>
            <w:tcW w:w="769" w:type="dxa"/>
            <w:vAlign w:val="center"/>
          </w:tcPr>
          <w:p w14:paraId="7B2276C3">
            <w:pPr>
              <w:adjustRightInd w:val="0"/>
              <w:spacing w:line="360" w:lineRule="auto"/>
              <w:jc w:val="center"/>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762" w:type="dxa"/>
            <w:vAlign w:val="center"/>
          </w:tcPr>
          <w:p w14:paraId="7433073B">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eastAsia="zh-CN"/>
              </w:rPr>
              <w:t>吨</w:t>
            </w:r>
          </w:p>
        </w:tc>
        <w:tc>
          <w:tcPr>
            <w:tcW w:w="1016" w:type="dxa"/>
            <w:vAlign w:val="center"/>
          </w:tcPr>
          <w:p w14:paraId="64A94DF4">
            <w:pPr>
              <w:adjustRightInd w:val="0"/>
              <w:spacing w:line="360" w:lineRule="auto"/>
              <w:jc w:val="center"/>
              <w:textAlignment w:val="baseline"/>
              <w:rPr>
                <w:rFonts w:hint="eastAsia"/>
                <w:color w:val="auto"/>
                <w:sz w:val="24"/>
                <w:szCs w:val="24"/>
                <w:highlight w:val="none"/>
                <w:lang w:eastAsia="zh-CN"/>
              </w:rPr>
            </w:pPr>
          </w:p>
        </w:tc>
        <w:tc>
          <w:tcPr>
            <w:tcW w:w="1068" w:type="dxa"/>
            <w:vAlign w:val="center"/>
          </w:tcPr>
          <w:p w14:paraId="4E207CA8">
            <w:pPr>
              <w:adjustRightInd w:val="0"/>
              <w:spacing w:line="360" w:lineRule="auto"/>
              <w:jc w:val="center"/>
              <w:textAlignment w:val="baseline"/>
              <w:rPr>
                <w:rFonts w:hint="eastAsia"/>
                <w:color w:val="auto"/>
                <w:sz w:val="24"/>
                <w:szCs w:val="24"/>
                <w:highlight w:val="none"/>
                <w:lang w:eastAsia="zh-CN"/>
              </w:rPr>
            </w:pPr>
          </w:p>
        </w:tc>
        <w:tc>
          <w:tcPr>
            <w:tcW w:w="1298" w:type="dxa"/>
            <w:vAlign w:val="center"/>
          </w:tcPr>
          <w:p w14:paraId="6888F76C">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无色透明斜 </w:t>
            </w:r>
          </w:p>
          <w:p w14:paraId="2EDCD383">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方或三方晶 </w:t>
            </w:r>
          </w:p>
          <w:p w14:paraId="7EC7E9E5">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系颗粒或白 </w:t>
            </w:r>
          </w:p>
          <w:p w14:paraId="16CE8BA6">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色粉末；硝 </w:t>
            </w:r>
          </w:p>
          <w:p w14:paraId="5C973066">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酸钾含量55 </w:t>
            </w:r>
          </w:p>
          <w:p w14:paraId="16F5A0DC">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%，亚硝酸 </w:t>
            </w:r>
          </w:p>
          <w:p w14:paraId="55CDB6B6">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钠含量45% </w:t>
            </w:r>
          </w:p>
          <w:p w14:paraId="2B8293C1">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，混合后≥ </w:t>
            </w:r>
          </w:p>
          <w:p w14:paraId="206D7E2E">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99.35%（ </w:t>
            </w:r>
          </w:p>
          <w:p w14:paraId="75F3DA92">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wt）</w:t>
            </w:r>
          </w:p>
          <w:p w14:paraId="4F5B0BE7">
            <w:pPr>
              <w:adjustRightInd w:val="0"/>
              <w:spacing w:line="360" w:lineRule="auto"/>
              <w:jc w:val="center"/>
              <w:textAlignment w:val="baseline"/>
              <w:rPr>
                <w:rFonts w:hint="eastAsia"/>
                <w:color w:val="auto"/>
                <w:sz w:val="24"/>
                <w:szCs w:val="24"/>
                <w:highlight w:val="none"/>
                <w:lang w:eastAsia="zh-CN"/>
              </w:rPr>
            </w:pPr>
          </w:p>
        </w:tc>
      </w:tr>
      <w:tr w14:paraId="194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5BC0DC22">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eastAsia="zh-CN"/>
              </w:rPr>
              <w:t>合计</w:t>
            </w:r>
          </w:p>
        </w:tc>
        <w:tc>
          <w:tcPr>
            <w:tcW w:w="2698" w:type="dxa"/>
            <w:gridSpan w:val="2"/>
            <w:vAlign w:val="center"/>
          </w:tcPr>
          <w:p w14:paraId="10C9E7DC">
            <w:pPr>
              <w:adjustRightInd w:val="0"/>
              <w:spacing w:line="360" w:lineRule="auto"/>
              <w:jc w:val="center"/>
              <w:textAlignment w:val="baseline"/>
              <w:rPr>
                <w:rFonts w:hint="eastAsia"/>
                <w:color w:val="auto"/>
                <w:sz w:val="24"/>
                <w:szCs w:val="24"/>
                <w:highlight w:val="none"/>
                <w:lang w:eastAsia="zh-CN"/>
              </w:rPr>
            </w:pPr>
          </w:p>
        </w:tc>
        <w:tc>
          <w:tcPr>
            <w:tcW w:w="769" w:type="dxa"/>
            <w:vAlign w:val="center"/>
          </w:tcPr>
          <w:p w14:paraId="2CD09ECB">
            <w:pPr>
              <w:adjustRightInd w:val="0"/>
              <w:spacing w:line="360" w:lineRule="auto"/>
              <w:jc w:val="center"/>
              <w:textAlignment w:val="baseline"/>
              <w:rPr>
                <w:rFonts w:hint="eastAsia"/>
                <w:color w:val="auto"/>
                <w:sz w:val="24"/>
                <w:szCs w:val="24"/>
                <w:highlight w:val="none"/>
                <w:lang w:eastAsia="zh-CN"/>
              </w:rPr>
            </w:pPr>
          </w:p>
        </w:tc>
        <w:tc>
          <w:tcPr>
            <w:tcW w:w="1778" w:type="dxa"/>
            <w:gridSpan w:val="2"/>
            <w:vAlign w:val="center"/>
          </w:tcPr>
          <w:p w14:paraId="5A688A3E">
            <w:pPr>
              <w:adjustRightInd w:val="0"/>
              <w:spacing w:line="360" w:lineRule="auto"/>
              <w:jc w:val="center"/>
              <w:textAlignment w:val="baseline"/>
              <w:rPr>
                <w:rFonts w:hint="eastAsia"/>
                <w:color w:val="auto"/>
                <w:sz w:val="24"/>
                <w:szCs w:val="24"/>
                <w:highlight w:val="none"/>
                <w:lang w:eastAsia="zh-CN"/>
              </w:rPr>
            </w:pPr>
          </w:p>
        </w:tc>
        <w:tc>
          <w:tcPr>
            <w:tcW w:w="1068" w:type="dxa"/>
            <w:vAlign w:val="center"/>
          </w:tcPr>
          <w:p w14:paraId="778C44B6">
            <w:pPr>
              <w:adjustRightInd w:val="0"/>
              <w:spacing w:line="360" w:lineRule="auto"/>
              <w:jc w:val="center"/>
              <w:textAlignment w:val="baseline"/>
              <w:rPr>
                <w:rFonts w:hint="eastAsia"/>
                <w:color w:val="auto"/>
                <w:sz w:val="24"/>
                <w:szCs w:val="24"/>
                <w:highlight w:val="none"/>
                <w:lang w:eastAsia="zh-CN"/>
              </w:rPr>
            </w:pPr>
          </w:p>
        </w:tc>
        <w:tc>
          <w:tcPr>
            <w:tcW w:w="1298" w:type="dxa"/>
            <w:vAlign w:val="center"/>
          </w:tcPr>
          <w:p w14:paraId="5B34F24D">
            <w:pPr>
              <w:adjustRightInd w:val="0"/>
              <w:spacing w:line="360" w:lineRule="auto"/>
              <w:jc w:val="center"/>
              <w:textAlignment w:val="baseline"/>
              <w:rPr>
                <w:rFonts w:hint="eastAsia"/>
                <w:color w:val="auto"/>
                <w:sz w:val="24"/>
                <w:szCs w:val="24"/>
                <w:highlight w:val="none"/>
                <w:lang w:eastAsia="zh-CN"/>
              </w:rPr>
            </w:pPr>
          </w:p>
        </w:tc>
      </w:tr>
    </w:tbl>
    <w:p w14:paraId="6FC4C7D8">
      <w:pPr>
        <w:spacing w:line="560" w:lineRule="exact"/>
        <w:rPr>
          <w:rFonts w:hint="eastAsia"/>
          <w:bCs/>
          <w:color w:val="auto"/>
          <w:highlight w:val="none"/>
          <w:lang w:eastAsia="zh-CN"/>
        </w:rPr>
      </w:pPr>
    </w:p>
    <w:p w14:paraId="6B3398CF">
      <w:pPr>
        <w:spacing w:line="560" w:lineRule="exact"/>
        <w:rPr>
          <w:rFonts w:hint="eastAsia"/>
          <w:bCs/>
          <w:color w:val="auto"/>
          <w:highlight w:val="none"/>
          <w:lang w:eastAsia="zh-CN"/>
        </w:rPr>
      </w:pPr>
    </w:p>
    <w:p w14:paraId="3BC7C864">
      <w:pPr>
        <w:widowControl/>
        <w:autoSpaceDE/>
        <w:autoSpaceDN/>
        <w:rPr>
          <w:rFonts w:hint="eastAsia"/>
          <w:b/>
          <w:bCs/>
          <w:color w:val="auto"/>
          <w:highlight w:val="none"/>
          <w:lang w:eastAsia="zh-CN"/>
        </w:rPr>
      </w:pPr>
      <w:r>
        <w:rPr>
          <w:b/>
          <w:bCs/>
          <w:color w:val="auto"/>
          <w:highlight w:val="none"/>
          <w:lang w:eastAsia="zh-CN"/>
        </w:rPr>
        <w:br w:type="page"/>
      </w:r>
    </w:p>
    <w:p w14:paraId="7A5F8A3A">
      <w:pPr>
        <w:spacing w:line="1000" w:lineRule="exact"/>
        <w:jc w:val="center"/>
        <w:rPr>
          <w:rFonts w:hint="eastAsia"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hint="eastAsia"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hint="eastAsia"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hint="eastAsia"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hint="eastAsia"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hint="eastAsia"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hint="eastAsia"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hint="eastAsia"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hint="eastAsia"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hint="eastAsia"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hint="eastAsia"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hint="eastAsia"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hint="eastAsia"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hint="eastAsia" w:ascii="仿宋" w:hAnsi="仿宋" w:eastAsia="仿宋"/>
                <w:color w:val="auto"/>
                <w:sz w:val="24"/>
                <w:highlight w:val="none"/>
                <w:lang w:eastAsia="zh-CN"/>
              </w:rPr>
            </w:pPr>
          </w:p>
        </w:tc>
      </w:tr>
    </w:tbl>
    <w:p w14:paraId="2FB3E508">
      <w:pPr>
        <w:spacing w:line="500" w:lineRule="exact"/>
        <w:jc w:val="center"/>
        <w:rPr>
          <w:rFonts w:hint="eastAsia" w:ascii="仿宋" w:hAnsi="仿宋" w:eastAsia="仿宋"/>
          <w:b/>
          <w:bCs/>
          <w:color w:val="auto"/>
          <w:sz w:val="24"/>
          <w:highlight w:val="none"/>
        </w:rPr>
      </w:pPr>
    </w:p>
    <w:p w14:paraId="23663FC5">
      <w:pPr>
        <w:pStyle w:val="54"/>
        <w:rPr>
          <w:rFonts w:hint="eastAsia" w:ascii="仿宋" w:hAnsi="仿宋" w:eastAsia="仿宋"/>
          <w:b/>
          <w:bCs/>
          <w:color w:val="auto"/>
          <w:sz w:val="36"/>
          <w:szCs w:val="36"/>
          <w:highlight w:val="none"/>
        </w:rPr>
      </w:pPr>
    </w:p>
    <w:p w14:paraId="24A93692">
      <w:pPr>
        <w:pStyle w:val="54"/>
        <w:rPr>
          <w:rFonts w:hint="eastAsia" w:ascii="仿宋" w:hAnsi="仿宋" w:eastAsia="仿宋"/>
          <w:b/>
          <w:bCs/>
          <w:color w:val="auto"/>
          <w:sz w:val="36"/>
          <w:szCs w:val="36"/>
          <w:highlight w:val="none"/>
        </w:rPr>
      </w:pPr>
    </w:p>
    <w:p w14:paraId="0A9F35E4">
      <w:pPr>
        <w:pStyle w:val="54"/>
        <w:rPr>
          <w:rFonts w:hint="eastAsia" w:ascii="仿宋" w:hAnsi="仿宋" w:eastAsia="仿宋"/>
          <w:b/>
          <w:bCs/>
          <w:color w:val="auto"/>
          <w:sz w:val="36"/>
          <w:szCs w:val="36"/>
          <w:highlight w:val="none"/>
        </w:rPr>
      </w:pPr>
    </w:p>
    <w:p w14:paraId="18E31DCF">
      <w:pPr>
        <w:spacing w:line="500" w:lineRule="exact"/>
        <w:rPr>
          <w:rFonts w:hint="eastAsia" w:ascii="仿宋" w:hAnsi="仿宋" w:eastAsia="仿宋"/>
          <w:b/>
          <w:bCs/>
          <w:color w:val="auto"/>
          <w:sz w:val="36"/>
          <w:szCs w:val="36"/>
          <w:highlight w:val="none"/>
          <w:lang w:eastAsia="zh-CN"/>
        </w:rPr>
      </w:pPr>
    </w:p>
    <w:p w14:paraId="5BFB4798">
      <w:pPr>
        <w:pStyle w:val="54"/>
        <w:rPr>
          <w:rFonts w:hint="eastAsia" w:ascii="仿宋" w:hAnsi="仿宋" w:eastAsia="仿宋"/>
          <w:b/>
          <w:bCs/>
          <w:color w:val="auto"/>
          <w:sz w:val="36"/>
          <w:szCs w:val="36"/>
          <w:highlight w:val="none"/>
        </w:rPr>
      </w:pPr>
    </w:p>
    <w:p w14:paraId="51F6714D">
      <w:pPr>
        <w:pStyle w:val="54"/>
        <w:rPr>
          <w:rFonts w:hint="eastAsia" w:ascii="仿宋" w:hAnsi="仿宋" w:eastAsia="仿宋"/>
          <w:b/>
          <w:bCs/>
          <w:color w:val="auto"/>
          <w:sz w:val="36"/>
          <w:szCs w:val="36"/>
          <w:highlight w:val="none"/>
        </w:rPr>
      </w:pPr>
    </w:p>
    <w:p w14:paraId="76658411">
      <w:pPr>
        <w:pStyle w:val="54"/>
        <w:rPr>
          <w:rFonts w:hint="eastAsia" w:ascii="仿宋" w:hAnsi="仿宋" w:eastAsia="仿宋"/>
          <w:color w:val="auto"/>
          <w:highlight w:val="none"/>
        </w:rPr>
      </w:pPr>
    </w:p>
    <w:p w14:paraId="2F886C00">
      <w:pPr>
        <w:pStyle w:val="54"/>
        <w:rPr>
          <w:rFonts w:hint="eastAsia" w:ascii="仿宋" w:hAnsi="仿宋" w:eastAsia="仿宋"/>
          <w:color w:val="auto"/>
          <w:highlight w:val="none"/>
        </w:rPr>
      </w:pPr>
    </w:p>
    <w:p w14:paraId="1FA3FE2A">
      <w:pPr>
        <w:pStyle w:val="54"/>
        <w:rPr>
          <w:rFonts w:hint="eastAsia" w:ascii="仿宋" w:hAnsi="仿宋" w:eastAsia="仿宋"/>
          <w:color w:val="auto"/>
          <w:highlight w:val="none"/>
        </w:rPr>
      </w:pPr>
    </w:p>
    <w:p w14:paraId="715A53A4">
      <w:pPr>
        <w:pStyle w:val="54"/>
        <w:rPr>
          <w:rFonts w:hint="eastAsia" w:ascii="仿宋" w:hAnsi="仿宋" w:eastAsia="仿宋"/>
          <w:color w:val="auto"/>
          <w:highlight w:val="none"/>
        </w:rPr>
      </w:pPr>
    </w:p>
    <w:p w14:paraId="3147B83C">
      <w:pPr>
        <w:pStyle w:val="54"/>
        <w:rPr>
          <w:rFonts w:hint="eastAsia" w:ascii="仿宋" w:hAnsi="仿宋" w:eastAsia="仿宋"/>
          <w:color w:val="auto"/>
          <w:highlight w:val="none"/>
        </w:rPr>
      </w:pPr>
    </w:p>
    <w:p w14:paraId="2773A0CD">
      <w:pPr>
        <w:pStyle w:val="54"/>
        <w:rPr>
          <w:rFonts w:hint="eastAsia" w:ascii="仿宋" w:hAnsi="仿宋" w:eastAsia="仿宋"/>
          <w:color w:val="auto"/>
          <w:highlight w:val="none"/>
        </w:rPr>
      </w:pPr>
    </w:p>
    <w:p w14:paraId="19ECAB7F">
      <w:pPr>
        <w:pStyle w:val="54"/>
        <w:rPr>
          <w:rFonts w:hint="eastAsia" w:ascii="仿宋" w:hAnsi="仿宋" w:eastAsia="仿宋"/>
          <w:color w:val="auto"/>
          <w:highlight w:val="none"/>
        </w:rPr>
      </w:pPr>
    </w:p>
    <w:p w14:paraId="277BE481">
      <w:pPr>
        <w:pStyle w:val="54"/>
        <w:rPr>
          <w:rFonts w:hint="eastAsia" w:ascii="仿宋" w:hAnsi="仿宋" w:eastAsia="仿宋"/>
          <w:color w:val="auto"/>
          <w:highlight w:val="none"/>
        </w:rPr>
      </w:pPr>
    </w:p>
    <w:p w14:paraId="56F9F9A3">
      <w:pPr>
        <w:spacing w:line="500" w:lineRule="exact"/>
        <w:jc w:val="center"/>
        <w:rPr>
          <w:rFonts w:hint="eastAsia"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致：福建福海创石油化工有限公司</w:t>
      </w:r>
    </w:p>
    <w:p w14:paraId="1D23836F">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4"/>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4"/>
          <w:highlight w:val="none"/>
          <w:lang w:eastAsia="zh-CN"/>
        </w:rPr>
        <w:t>递交下述文件，并对此负责。</w:t>
      </w:r>
    </w:p>
    <w:p w14:paraId="76760094">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（1）参比文件</w:t>
      </w:r>
    </w:p>
    <w:p w14:paraId="28012401">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（2）法定代表人授权委托书</w:t>
      </w:r>
    </w:p>
    <w:p w14:paraId="4ECF061D">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（3）参比报价单</w:t>
      </w:r>
    </w:p>
    <w:p w14:paraId="336C0A42">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据此参比书，我公司及签字代表宣布同意如下：</w:t>
      </w:r>
    </w:p>
    <w:p w14:paraId="52D25A92">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1、所递交的文件真实合法有效，且不存在任何虚假陈述或记载。</w:t>
      </w:r>
    </w:p>
    <w:p w14:paraId="6AE96FA6">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color w:val="auto"/>
          <w:sz w:val="24"/>
          <w:highlight w:val="none"/>
          <w:lang w:eastAsia="zh-CN"/>
        </w:rPr>
      </w:pPr>
    </w:p>
    <w:p w14:paraId="0D499B5F">
      <w:pPr>
        <w:spacing w:line="500" w:lineRule="exact"/>
        <w:ind w:firstLine="480" w:firstLineChars="200"/>
        <w:rPr>
          <w:rFonts w:hint="eastAsia" w:ascii="仿宋" w:hAnsi="仿宋" w:eastAsia="仿宋"/>
          <w:color w:val="auto"/>
          <w:sz w:val="24"/>
          <w:highlight w:val="none"/>
          <w:lang w:eastAsia="zh-CN"/>
        </w:rPr>
      </w:pPr>
    </w:p>
    <w:p w14:paraId="5BDA43EE">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被授权代表姓名：</w:t>
      </w:r>
    </w:p>
    <w:p w14:paraId="5F6CF90B">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职          务：</w:t>
      </w:r>
    </w:p>
    <w:p w14:paraId="729B174D">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联系方式及邮箱：</w:t>
      </w:r>
    </w:p>
    <w:p w14:paraId="42D9CBED">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被授权代表签字：</w:t>
      </w:r>
    </w:p>
    <w:p w14:paraId="38710CC1">
      <w:pPr>
        <w:pStyle w:val="54"/>
        <w:rPr>
          <w:rFonts w:hint="eastAsia" w:ascii="仿宋" w:hAnsi="仿宋" w:eastAsia="仿宋"/>
          <w:color w:val="auto"/>
          <w:highlight w:val="none"/>
        </w:rPr>
      </w:pPr>
    </w:p>
    <w:p w14:paraId="640310CB">
      <w:pPr>
        <w:pStyle w:val="54"/>
        <w:jc w:val="center"/>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参  比  人：</w:t>
      </w:r>
      <w:r>
        <w:rPr>
          <w:rFonts w:hint="eastAsia" w:ascii="仿宋" w:hAnsi="仿宋" w:eastAsia="仿宋"/>
          <w:color w:val="auto"/>
          <w:kern w:val="2"/>
          <w:sz w:val="28"/>
          <w:szCs w:val="28"/>
          <w:highlight w:val="none"/>
        </w:rPr>
        <w:t>（单位名称）</w:t>
      </w:r>
    </w:p>
    <w:p w14:paraId="64A81CED">
      <w:pPr>
        <w:pStyle w:val="54"/>
        <w:ind w:firstLine="420"/>
        <w:jc w:val="center"/>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法定代表人：</w:t>
      </w:r>
    </w:p>
    <w:p w14:paraId="206AA07E">
      <w:pPr>
        <w:pStyle w:val="54"/>
        <w:jc w:val="center"/>
        <w:rPr>
          <w:rFonts w:hint="eastAsia" w:ascii="仿宋" w:hAnsi="仿宋" w:eastAsia="仿宋"/>
          <w:color w:val="auto"/>
          <w:highlight w:val="none"/>
        </w:rPr>
      </w:pPr>
    </w:p>
    <w:p w14:paraId="359BC6EF">
      <w:pPr>
        <w:pStyle w:val="54"/>
        <w:jc w:val="center"/>
        <w:rPr>
          <w:rFonts w:hint="eastAsia" w:ascii="仿宋" w:hAnsi="仿宋" w:eastAsia="仿宋"/>
          <w:color w:val="auto"/>
          <w:highlight w:val="none"/>
        </w:rPr>
      </w:pPr>
    </w:p>
    <w:p w14:paraId="342B8B67">
      <w:pPr>
        <w:pStyle w:val="54"/>
        <w:jc w:val="center"/>
        <w:rPr>
          <w:rFonts w:hint="eastAsia" w:ascii="仿宋" w:hAnsi="仿宋" w:eastAsia="仿宋"/>
          <w:color w:val="auto"/>
          <w:highlight w:val="none"/>
        </w:rPr>
      </w:pPr>
    </w:p>
    <w:p w14:paraId="058FBA53">
      <w:pPr>
        <w:pStyle w:val="54"/>
        <w:jc w:val="center"/>
        <w:rPr>
          <w:rFonts w:hint="eastAsia" w:ascii="仿宋" w:hAnsi="仿宋" w:eastAsia="仿宋"/>
          <w:color w:val="auto"/>
          <w:highlight w:val="none"/>
        </w:rPr>
      </w:pPr>
    </w:p>
    <w:p w14:paraId="75EBB5B3">
      <w:pPr>
        <w:spacing w:line="500" w:lineRule="exact"/>
        <w:jc w:val="both"/>
        <w:rPr>
          <w:rFonts w:hint="eastAsia" w:ascii="仿宋" w:hAnsi="仿宋" w:eastAsia="仿宋"/>
          <w:b/>
          <w:bCs/>
          <w:color w:val="auto"/>
          <w:sz w:val="36"/>
          <w:szCs w:val="36"/>
          <w:highlight w:val="none"/>
          <w:lang w:eastAsia="zh-CN"/>
        </w:rPr>
      </w:pPr>
    </w:p>
    <w:p w14:paraId="6EA69307">
      <w:pPr>
        <w:spacing w:line="500" w:lineRule="exact"/>
        <w:jc w:val="center"/>
        <w:rPr>
          <w:rFonts w:hint="eastAsia"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4"/>
        <w:jc w:val="center"/>
        <w:rPr>
          <w:rFonts w:hint="eastAsia" w:ascii="仿宋" w:hAnsi="仿宋" w:eastAsia="仿宋"/>
          <w:color w:val="auto"/>
          <w:highlight w:val="none"/>
        </w:rPr>
      </w:pPr>
    </w:p>
    <w:p w14:paraId="0CAFBFE6">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4"/>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4"/>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4"/>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4"/>
          <w:highlight w:val="none"/>
          <w:lang w:eastAsia="zh-CN"/>
        </w:rPr>
        <w:t>为本公司的合法代理人，就贵司</w:t>
      </w:r>
      <w:r>
        <w:rPr>
          <w:rFonts w:hint="eastAsia" w:ascii="仿宋" w:hAnsi="仿宋" w:eastAsia="仿宋"/>
          <w:color w:val="auto"/>
          <w:sz w:val="28"/>
          <w:szCs w:val="28"/>
          <w:highlight w:val="none"/>
          <w:u w:val="single"/>
          <w:lang w:eastAsia="zh-CN"/>
        </w:rPr>
        <w:t xml:space="preserve">项目名称     </w:t>
      </w:r>
      <w:r>
        <w:rPr>
          <w:rFonts w:hint="eastAsia" w:ascii="仿宋" w:hAnsi="仿宋" w:eastAsia="仿宋"/>
          <w:color w:val="auto"/>
          <w:sz w:val="24"/>
          <w:highlight w:val="none"/>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25</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4"/>
          <w:highlight w:val="none"/>
          <w:lang w:eastAsia="zh-CN"/>
        </w:rPr>
        <w:t>生效，本授权书有效期至此项目报价，以及合同履行完毕时止。</w:t>
      </w:r>
    </w:p>
    <w:p w14:paraId="305C540E">
      <w:pPr>
        <w:spacing w:line="5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特此声明。</w:t>
      </w:r>
    </w:p>
    <w:p w14:paraId="61117CB1">
      <w:pPr>
        <w:pStyle w:val="54"/>
        <w:rPr>
          <w:rFonts w:hint="eastAsia" w:ascii="仿宋" w:hAnsi="仿宋" w:eastAsia="仿宋"/>
          <w:color w:val="auto"/>
          <w:highlight w:val="none"/>
        </w:rPr>
      </w:pPr>
    </w:p>
    <w:p w14:paraId="76E989CF">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法人代表人（签字）：</w:t>
      </w:r>
    </w:p>
    <w:p w14:paraId="7858BF89">
      <w:pPr>
        <w:spacing w:line="500" w:lineRule="exact"/>
        <w:rPr>
          <w:rFonts w:hint="eastAsia" w:ascii="仿宋" w:hAnsi="仿宋" w:eastAsia="仿宋"/>
          <w:color w:val="auto"/>
          <w:sz w:val="24"/>
          <w:highlight w:val="none"/>
          <w:lang w:eastAsia="zh-CN"/>
        </w:rPr>
      </w:pPr>
    </w:p>
    <w:p w14:paraId="7FB8D5FD">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被授权代表人（签字）：</w:t>
      </w:r>
    </w:p>
    <w:p w14:paraId="70F6486A">
      <w:pPr>
        <w:spacing w:line="500" w:lineRule="exact"/>
        <w:rPr>
          <w:rFonts w:hint="eastAsia" w:ascii="仿宋" w:hAnsi="仿宋" w:eastAsia="仿宋"/>
          <w:color w:val="auto"/>
          <w:sz w:val="24"/>
          <w:highlight w:val="none"/>
          <w:lang w:eastAsia="zh-CN"/>
        </w:rPr>
      </w:pPr>
    </w:p>
    <w:p w14:paraId="3344EDF0">
      <w:pPr>
        <w:pStyle w:val="54"/>
        <w:rPr>
          <w:rFonts w:hint="eastAsia" w:ascii="仿宋" w:hAnsi="仿宋" w:eastAsia="仿宋"/>
          <w:color w:val="auto"/>
          <w:sz w:val="24"/>
          <w:highlight w:val="none"/>
        </w:rPr>
      </w:pPr>
    </w:p>
    <w:p w14:paraId="7668EB86">
      <w:pPr>
        <w:pStyle w:val="54"/>
        <w:rPr>
          <w:rFonts w:hint="eastAsia" w:ascii="仿宋" w:hAnsi="仿宋" w:eastAsia="仿宋"/>
          <w:color w:val="auto"/>
          <w:sz w:val="24"/>
          <w:highlight w:val="none"/>
        </w:rPr>
      </w:pPr>
    </w:p>
    <w:p w14:paraId="32205DA1">
      <w:pPr>
        <w:pStyle w:val="54"/>
        <w:jc w:val="center"/>
        <w:rPr>
          <w:rFonts w:hint="eastAsia" w:ascii="仿宋" w:hAnsi="仿宋" w:eastAsia="仿宋"/>
          <w:color w:val="auto"/>
          <w:highlight w:val="none"/>
        </w:rPr>
      </w:pPr>
      <w:r>
        <w:rPr>
          <w:rFonts w:hint="eastAsia" w:ascii="仿宋" w:hAnsi="仿宋" w:eastAsia="仿宋"/>
          <w:color w:val="auto"/>
          <w:sz w:val="24"/>
          <w:szCs w:val="24"/>
          <w:highlight w:val="none"/>
        </w:rPr>
        <w:t xml:space="preserve">              单位名称：</w:t>
      </w:r>
      <w:r>
        <w:rPr>
          <w:rFonts w:hint="eastAsia" w:ascii="仿宋" w:hAnsi="仿宋" w:eastAsia="仿宋"/>
          <w:color w:val="auto"/>
          <w:kern w:val="2"/>
          <w:sz w:val="28"/>
          <w:szCs w:val="28"/>
          <w:highlight w:val="none"/>
        </w:rPr>
        <w:t>（公章）</w:t>
      </w:r>
    </w:p>
    <w:p w14:paraId="1EB4BD56">
      <w:pPr>
        <w:pStyle w:val="54"/>
        <w:jc w:val="center"/>
        <w:rPr>
          <w:rFonts w:hint="eastAsia" w:ascii="仿宋" w:hAnsi="仿宋" w:eastAsia="仿宋"/>
          <w:color w:val="auto"/>
          <w:highlight w:val="none"/>
        </w:rPr>
      </w:pPr>
    </w:p>
    <w:p w14:paraId="16D04989">
      <w:pPr>
        <w:pStyle w:val="54"/>
        <w:jc w:val="center"/>
        <w:rPr>
          <w:rFonts w:hint="eastAsia" w:ascii="仿宋" w:hAnsi="仿宋" w:eastAsia="仿宋"/>
          <w:color w:val="auto"/>
          <w:highlight w:val="none"/>
        </w:rPr>
      </w:pPr>
    </w:p>
    <w:p w14:paraId="4FA1D693">
      <w:pPr>
        <w:pStyle w:val="54"/>
        <w:jc w:val="center"/>
        <w:rPr>
          <w:rFonts w:hint="eastAsia" w:ascii="仿宋" w:hAnsi="仿宋" w:eastAsia="仿宋"/>
          <w:color w:val="auto"/>
          <w:highlight w:val="none"/>
        </w:rPr>
      </w:pPr>
    </w:p>
    <w:p w14:paraId="0EB19C06">
      <w:pPr>
        <w:pStyle w:val="54"/>
        <w:jc w:val="center"/>
        <w:rPr>
          <w:rFonts w:hint="eastAsia" w:ascii="仿宋" w:hAnsi="仿宋" w:eastAsia="仿宋"/>
          <w:color w:val="auto"/>
          <w:highlight w:val="none"/>
        </w:rPr>
      </w:pPr>
    </w:p>
    <w:p w14:paraId="4EBB44C1">
      <w:pPr>
        <w:pStyle w:val="54"/>
        <w:jc w:val="center"/>
        <w:rPr>
          <w:rFonts w:hint="eastAsia" w:ascii="仿宋" w:hAnsi="仿宋" w:eastAsia="仿宋"/>
          <w:color w:val="auto"/>
          <w:highlight w:val="none"/>
        </w:rPr>
      </w:pPr>
    </w:p>
    <w:p w14:paraId="01499142">
      <w:pPr>
        <w:pStyle w:val="54"/>
        <w:jc w:val="center"/>
        <w:rPr>
          <w:rFonts w:hint="eastAsia" w:ascii="仿宋" w:hAnsi="仿宋" w:eastAsia="仿宋"/>
          <w:color w:val="auto"/>
          <w:highlight w:val="none"/>
        </w:rPr>
      </w:pPr>
    </w:p>
    <w:p w14:paraId="7E564F17">
      <w:pPr>
        <w:pStyle w:val="54"/>
        <w:jc w:val="center"/>
        <w:rPr>
          <w:rFonts w:hint="eastAsia" w:ascii="仿宋" w:hAnsi="仿宋" w:eastAsia="仿宋"/>
          <w:color w:val="auto"/>
          <w:highlight w:val="none"/>
        </w:rPr>
      </w:pPr>
    </w:p>
    <w:p w14:paraId="50251573">
      <w:pPr>
        <w:pStyle w:val="54"/>
        <w:jc w:val="center"/>
        <w:rPr>
          <w:rFonts w:hint="eastAsia" w:ascii="仿宋" w:hAnsi="仿宋" w:eastAsia="仿宋"/>
          <w:color w:val="auto"/>
          <w:highlight w:val="none"/>
        </w:rPr>
      </w:pPr>
    </w:p>
    <w:p w14:paraId="39B4B7F7">
      <w:pPr>
        <w:pStyle w:val="54"/>
        <w:jc w:val="center"/>
        <w:rPr>
          <w:rFonts w:hint="eastAsia" w:ascii="仿宋" w:hAnsi="仿宋" w:eastAsia="仿宋"/>
          <w:color w:val="auto"/>
          <w:highlight w:val="none"/>
        </w:rPr>
      </w:pPr>
    </w:p>
    <w:p w14:paraId="65025ABE">
      <w:pPr>
        <w:pStyle w:val="54"/>
        <w:jc w:val="center"/>
        <w:rPr>
          <w:rFonts w:hint="eastAsia" w:ascii="仿宋" w:hAnsi="仿宋" w:eastAsia="仿宋"/>
          <w:color w:val="auto"/>
          <w:highlight w:val="none"/>
        </w:rPr>
      </w:pPr>
    </w:p>
    <w:p w14:paraId="266006F6">
      <w:pPr>
        <w:pStyle w:val="54"/>
        <w:jc w:val="center"/>
        <w:rPr>
          <w:rFonts w:hint="eastAsia" w:ascii="仿宋" w:hAnsi="仿宋" w:eastAsia="仿宋"/>
          <w:color w:val="auto"/>
          <w:highlight w:val="none"/>
        </w:rPr>
      </w:pPr>
    </w:p>
    <w:p w14:paraId="4CF7E056">
      <w:pPr>
        <w:spacing w:line="500" w:lineRule="exact"/>
        <w:jc w:val="center"/>
        <w:rPr>
          <w:rFonts w:hint="eastAsia"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hint="eastAsia" w:ascii="仿宋" w:hAnsi="仿宋" w:eastAsia="仿宋"/>
          <w:b/>
          <w:bCs/>
          <w:color w:val="auto"/>
          <w:sz w:val="36"/>
          <w:szCs w:val="36"/>
          <w:highlight w:val="none"/>
          <w:lang w:eastAsia="zh-CN"/>
        </w:rPr>
      </w:pPr>
    </w:p>
    <w:p w14:paraId="5459C198">
      <w:pPr>
        <w:spacing w:line="500" w:lineRule="exact"/>
        <w:jc w:val="center"/>
        <w:rPr>
          <w:rFonts w:hint="eastAsia" w:ascii="仿宋" w:hAnsi="仿宋" w:eastAsia="仿宋"/>
          <w:b/>
          <w:bCs/>
          <w:color w:val="auto"/>
          <w:sz w:val="36"/>
          <w:szCs w:val="36"/>
          <w:highlight w:val="none"/>
          <w:lang w:eastAsia="zh-CN"/>
        </w:rPr>
      </w:pPr>
    </w:p>
    <w:p w14:paraId="1264C075">
      <w:pPr>
        <w:spacing w:line="500" w:lineRule="exact"/>
        <w:jc w:val="center"/>
        <w:rPr>
          <w:rFonts w:hint="eastAsia" w:ascii="仿宋" w:hAnsi="仿宋" w:eastAsia="仿宋"/>
          <w:b/>
          <w:bCs/>
          <w:color w:val="auto"/>
          <w:sz w:val="36"/>
          <w:szCs w:val="36"/>
          <w:highlight w:val="none"/>
          <w:lang w:eastAsia="zh-CN"/>
        </w:rPr>
      </w:pPr>
    </w:p>
    <w:p w14:paraId="3E3812FC">
      <w:pPr>
        <w:spacing w:line="500" w:lineRule="exact"/>
        <w:jc w:val="center"/>
        <w:rPr>
          <w:rFonts w:hint="eastAsia" w:ascii="仿宋" w:hAnsi="仿宋" w:eastAsia="仿宋"/>
          <w:b/>
          <w:bCs/>
          <w:color w:val="auto"/>
          <w:sz w:val="36"/>
          <w:szCs w:val="36"/>
          <w:highlight w:val="none"/>
          <w:lang w:eastAsia="zh-CN"/>
        </w:rPr>
      </w:pPr>
    </w:p>
    <w:p w14:paraId="083D1628">
      <w:pPr>
        <w:spacing w:line="500" w:lineRule="exact"/>
        <w:jc w:val="center"/>
        <w:rPr>
          <w:rFonts w:hint="eastAsia" w:ascii="仿宋" w:hAnsi="仿宋" w:eastAsia="仿宋"/>
          <w:b/>
          <w:bCs/>
          <w:color w:val="auto"/>
          <w:sz w:val="36"/>
          <w:szCs w:val="36"/>
          <w:highlight w:val="none"/>
          <w:lang w:eastAsia="zh-CN"/>
        </w:rPr>
      </w:pPr>
    </w:p>
    <w:p w14:paraId="2A87B062">
      <w:pPr>
        <w:pStyle w:val="54"/>
        <w:rPr>
          <w:rFonts w:hint="eastAsia" w:ascii="仿宋" w:hAnsi="仿宋" w:eastAsia="仿宋"/>
          <w:b/>
          <w:bCs/>
          <w:color w:val="auto"/>
          <w:sz w:val="36"/>
          <w:szCs w:val="36"/>
          <w:highlight w:val="none"/>
        </w:rPr>
      </w:pPr>
    </w:p>
    <w:p w14:paraId="32866DC1">
      <w:pPr>
        <w:pStyle w:val="54"/>
        <w:rPr>
          <w:rFonts w:hint="eastAsia" w:ascii="仿宋" w:hAnsi="仿宋" w:eastAsia="仿宋"/>
          <w:b/>
          <w:bCs/>
          <w:color w:val="auto"/>
          <w:sz w:val="36"/>
          <w:szCs w:val="36"/>
          <w:highlight w:val="none"/>
        </w:rPr>
      </w:pPr>
    </w:p>
    <w:p w14:paraId="6A2D49E5">
      <w:pPr>
        <w:pStyle w:val="54"/>
        <w:rPr>
          <w:rFonts w:hint="eastAsia" w:ascii="仿宋" w:hAnsi="仿宋" w:eastAsia="仿宋"/>
          <w:b/>
          <w:bCs/>
          <w:color w:val="auto"/>
          <w:sz w:val="36"/>
          <w:szCs w:val="36"/>
          <w:highlight w:val="none"/>
        </w:rPr>
      </w:pPr>
    </w:p>
    <w:p w14:paraId="6678CCA7">
      <w:pPr>
        <w:pStyle w:val="54"/>
        <w:rPr>
          <w:rFonts w:hint="eastAsia" w:ascii="仿宋" w:hAnsi="仿宋" w:eastAsia="仿宋"/>
          <w:b/>
          <w:bCs/>
          <w:color w:val="auto"/>
          <w:sz w:val="36"/>
          <w:szCs w:val="36"/>
          <w:highlight w:val="none"/>
        </w:rPr>
      </w:pPr>
    </w:p>
    <w:p w14:paraId="4350032D">
      <w:pPr>
        <w:pStyle w:val="72"/>
        <w:spacing w:beforeLines="0" w:afterLines="0" w:line="240" w:lineRule="auto"/>
        <w:ind w:firstLine="0" w:firstLineChars="0"/>
        <w:jc w:val="center"/>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hint="eastAsia" w:ascii="仿宋" w:hAnsi="仿宋" w:eastAsia="仿宋"/>
          <w:b/>
          <w:bCs/>
          <w:color w:val="auto"/>
          <w:sz w:val="36"/>
          <w:szCs w:val="36"/>
          <w:highlight w:val="none"/>
          <w:lang w:eastAsia="zh-CN"/>
        </w:rPr>
      </w:pPr>
    </w:p>
    <w:p w14:paraId="02869938">
      <w:pPr>
        <w:spacing w:line="500" w:lineRule="exact"/>
        <w:jc w:val="center"/>
        <w:rPr>
          <w:rFonts w:hint="eastAsia" w:ascii="仿宋" w:hAnsi="仿宋" w:eastAsia="仿宋"/>
          <w:b/>
          <w:bCs/>
          <w:color w:val="auto"/>
          <w:sz w:val="36"/>
          <w:szCs w:val="36"/>
          <w:highlight w:val="none"/>
          <w:lang w:eastAsia="zh-CN"/>
        </w:rPr>
      </w:pPr>
    </w:p>
    <w:p w14:paraId="00B09C57">
      <w:pPr>
        <w:spacing w:line="500" w:lineRule="exact"/>
        <w:jc w:val="center"/>
        <w:rPr>
          <w:rFonts w:hint="eastAsia" w:ascii="仿宋" w:hAnsi="仿宋" w:eastAsia="仿宋"/>
          <w:b/>
          <w:bCs/>
          <w:color w:val="auto"/>
          <w:sz w:val="36"/>
          <w:szCs w:val="36"/>
          <w:highlight w:val="none"/>
          <w:lang w:eastAsia="zh-CN"/>
        </w:rPr>
      </w:pPr>
    </w:p>
    <w:p w14:paraId="126A626B">
      <w:pPr>
        <w:spacing w:line="500" w:lineRule="exact"/>
        <w:jc w:val="center"/>
        <w:rPr>
          <w:rFonts w:hint="eastAsia" w:ascii="仿宋" w:hAnsi="仿宋" w:eastAsia="仿宋"/>
          <w:b/>
          <w:bCs/>
          <w:color w:val="auto"/>
          <w:sz w:val="36"/>
          <w:szCs w:val="36"/>
          <w:highlight w:val="none"/>
          <w:lang w:eastAsia="zh-CN"/>
        </w:rPr>
      </w:pPr>
    </w:p>
    <w:p w14:paraId="164E5ED0">
      <w:pPr>
        <w:spacing w:line="500" w:lineRule="exact"/>
        <w:jc w:val="center"/>
        <w:rPr>
          <w:rFonts w:hint="eastAsia" w:ascii="仿宋" w:hAnsi="仿宋" w:eastAsia="仿宋"/>
          <w:b/>
          <w:bCs/>
          <w:color w:val="auto"/>
          <w:sz w:val="36"/>
          <w:szCs w:val="36"/>
          <w:highlight w:val="none"/>
          <w:lang w:eastAsia="zh-CN"/>
        </w:rPr>
      </w:pPr>
    </w:p>
    <w:p w14:paraId="5797FDE6">
      <w:pPr>
        <w:spacing w:line="500" w:lineRule="exact"/>
        <w:jc w:val="center"/>
        <w:rPr>
          <w:rFonts w:hint="eastAsia" w:ascii="仿宋" w:hAnsi="仿宋" w:eastAsia="仿宋"/>
          <w:b/>
          <w:bCs/>
          <w:color w:val="auto"/>
          <w:sz w:val="36"/>
          <w:szCs w:val="36"/>
          <w:highlight w:val="none"/>
          <w:lang w:eastAsia="zh-CN"/>
        </w:rPr>
      </w:pPr>
    </w:p>
    <w:p w14:paraId="7CF4569F">
      <w:pPr>
        <w:spacing w:line="500" w:lineRule="exact"/>
        <w:jc w:val="center"/>
        <w:rPr>
          <w:rFonts w:hint="eastAsia" w:ascii="仿宋" w:hAnsi="仿宋" w:eastAsia="仿宋"/>
          <w:b/>
          <w:bCs/>
          <w:color w:val="auto"/>
          <w:sz w:val="36"/>
          <w:szCs w:val="36"/>
          <w:highlight w:val="none"/>
          <w:lang w:eastAsia="zh-CN"/>
        </w:rPr>
      </w:pPr>
    </w:p>
    <w:p w14:paraId="44ABFDA9">
      <w:pPr>
        <w:spacing w:line="500" w:lineRule="exact"/>
        <w:jc w:val="center"/>
        <w:rPr>
          <w:rFonts w:hint="eastAsia" w:ascii="仿宋" w:hAnsi="仿宋" w:eastAsia="仿宋"/>
          <w:b/>
          <w:bCs/>
          <w:color w:val="auto"/>
          <w:sz w:val="36"/>
          <w:szCs w:val="36"/>
          <w:highlight w:val="none"/>
          <w:lang w:eastAsia="zh-CN"/>
        </w:rPr>
      </w:pPr>
    </w:p>
    <w:p w14:paraId="152F0574">
      <w:pPr>
        <w:spacing w:line="500" w:lineRule="exact"/>
        <w:jc w:val="center"/>
        <w:rPr>
          <w:rFonts w:hint="eastAsia" w:ascii="仿宋" w:hAnsi="仿宋" w:eastAsia="仿宋"/>
          <w:b/>
          <w:bCs/>
          <w:color w:val="auto"/>
          <w:sz w:val="36"/>
          <w:szCs w:val="36"/>
          <w:highlight w:val="none"/>
          <w:lang w:eastAsia="zh-CN"/>
        </w:rPr>
      </w:pPr>
    </w:p>
    <w:p w14:paraId="47F0EA70">
      <w:pPr>
        <w:spacing w:line="500" w:lineRule="exact"/>
        <w:jc w:val="center"/>
        <w:rPr>
          <w:rFonts w:hint="eastAsia" w:ascii="仿宋" w:hAnsi="仿宋" w:eastAsia="仿宋"/>
          <w:b/>
          <w:bCs/>
          <w:color w:val="auto"/>
          <w:sz w:val="36"/>
          <w:szCs w:val="36"/>
          <w:highlight w:val="none"/>
          <w:lang w:eastAsia="zh-CN"/>
        </w:rPr>
      </w:pPr>
    </w:p>
    <w:p w14:paraId="005EA67B">
      <w:pPr>
        <w:spacing w:line="500" w:lineRule="exact"/>
        <w:rPr>
          <w:rFonts w:hint="eastAsia" w:ascii="仿宋" w:hAnsi="仿宋" w:eastAsia="仿宋"/>
          <w:b/>
          <w:bCs/>
          <w:color w:val="auto"/>
          <w:sz w:val="36"/>
          <w:szCs w:val="36"/>
          <w:highlight w:val="none"/>
          <w:lang w:eastAsia="zh-CN"/>
        </w:rPr>
      </w:pPr>
    </w:p>
    <w:p w14:paraId="4A255D5A">
      <w:pPr>
        <w:spacing w:line="500" w:lineRule="exact"/>
        <w:jc w:val="center"/>
        <w:rPr>
          <w:rFonts w:hint="eastAsia" w:ascii="仿宋" w:hAnsi="仿宋" w:eastAsia="仿宋"/>
          <w:b/>
          <w:bCs/>
          <w:color w:val="auto"/>
          <w:sz w:val="36"/>
          <w:szCs w:val="36"/>
          <w:highlight w:val="none"/>
          <w:lang w:eastAsia="zh-CN"/>
        </w:rPr>
      </w:pPr>
    </w:p>
    <w:p w14:paraId="167B2708">
      <w:pPr>
        <w:spacing w:line="500" w:lineRule="exact"/>
        <w:jc w:val="center"/>
        <w:rPr>
          <w:rFonts w:hint="eastAsia" w:ascii="仿宋" w:hAnsi="仿宋" w:eastAsia="仿宋"/>
          <w:b/>
          <w:bCs/>
          <w:color w:val="auto"/>
          <w:sz w:val="36"/>
          <w:szCs w:val="36"/>
          <w:highlight w:val="none"/>
          <w:lang w:eastAsia="zh-CN"/>
        </w:rPr>
      </w:pPr>
    </w:p>
    <w:p w14:paraId="0D951DE6">
      <w:pPr>
        <w:pStyle w:val="54"/>
        <w:rPr>
          <w:rFonts w:hint="eastAsia" w:ascii="仿宋" w:hAnsi="仿宋" w:eastAsia="仿宋"/>
          <w:b/>
          <w:bCs/>
          <w:color w:val="auto"/>
          <w:sz w:val="36"/>
          <w:szCs w:val="36"/>
          <w:highlight w:val="none"/>
        </w:rPr>
      </w:pPr>
    </w:p>
    <w:p w14:paraId="2CA8B8AD">
      <w:pPr>
        <w:pStyle w:val="54"/>
        <w:rPr>
          <w:rFonts w:hint="eastAsia" w:ascii="仿宋" w:hAnsi="仿宋" w:eastAsia="仿宋"/>
          <w:b/>
          <w:bCs/>
          <w:color w:val="auto"/>
          <w:sz w:val="36"/>
          <w:szCs w:val="36"/>
          <w:highlight w:val="none"/>
        </w:rPr>
      </w:pPr>
    </w:p>
    <w:p w14:paraId="5FC1A08F">
      <w:pPr>
        <w:pStyle w:val="54"/>
        <w:rPr>
          <w:rFonts w:hint="eastAsia" w:ascii="仿宋" w:hAnsi="仿宋" w:eastAsia="仿宋"/>
          <w:b/>
          <w:bCs/>
          <w:color w:val="auto"/>
          <w:sz w:val="36"/>
          <w:szCs w:val="36"/>
          <w:highlight w:val="none"/>
        </w:rPr>
      </w:pPr>
    </w:p>
    <w:p w14:paraId="22397461">
      <w:pPr>
        <w:pStyle w:val="72"/>
        <w:spacing w:beforeLines="0" w:afterLines="0" w:line="240" w:lineRule="auto"/>
        <w:ind w:firstLine="0" w:firstLineChars="0"/>
        <w:jc w:val="center"/>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4"/>
        <w:jc w:val="center"/>
        <w:rPr>
          <w:rFonts w:hint="eastAsia" w:ascii="仿宋" w:hAnsi="仿宋" w:eastAsia="仿宋"/>
          <w:color w:val="auto"/>
          <w:highlight w:val="none"/>
        </w:rPr>
      </w:pPr>
    </w:p>
    <w:p w14:paraId="07F4B49D">
      <w:pPr>
        <w:pStyle w:val="54"/>
        <w:jc w:val="center"/>
        <w:rPr>
          <w:rFonts w:hint="eastAsia" w:ascii="仿宋" w:hAnsi="仿宋" w:eastAsia="仿宋"/>
          <w:color w:val="auto"/>
          <w:highlight w:val="none"/>
        </w:rPr>
      </w:pPr>
    </w:p>
    <w:p w14:paraId="51C1A69A">
      <w:pPr>
        <w:pStyle w:val="54"/>
        <w:jc w:val="center"/>
        <w:rPr>
          <w:rFonts w:hint="eastAsia" w:ascii="仿宋" w:hAnsi="仿宋" w:eastAsia="仿宋"/>
          <w:color w:val="auto"/>
          <w:highlight w:val="none"/>
        </w:rPr>
      </w:pPr>
    </w:p>
    <w:p w14:paraId="0D214B4C">
      <w:pPr>
        <w:pStyle w:val="54"/>
        <w:jc w:val="center"/>
        <w:rPr>
          <w:rFonts w:hint="eastAsia" w:ascii="仿宋" w:hAnsi="仿宋" w:eastAsia="仿宋"/>
          <w:color w:val="auto"/>
          <w:highlight w:val="none"/>
        </w:rPr>
      </w:pPr>
    </w:p>
    <w:p w14:paraId="515264EC">
      <w:pPr>
        <w:pStyle w:val="54"/>
        <w:jc w:val="center"/>
        <w:rPr>
          <w:rFonts w:hint="eastAsia" w:ascii="仿宋" w:hAnsi="仿宋" w:eastAsia="仿宋"/>
          <w:color w:val="auto"/>
          <w:highlight w:val="none"/>
        </w:rPr>
      </w:pPr>
    </w:p>
    <w:p w14:paraId="60F6820E">
      <w:pPr>
        <w:pStyle w:val="54"/>
        <w:jc w:val="center"/>
        <w:rPr>
          <w:rFonts w:hint="eastAsia" w:ascii="仿宋" w:hAnsi="仿宋" w:eastAsia="仿宋"/>
          <w:color w:val="auto"/>
          <w:highlight w:val="none"/>
        </w:rPr>
      </w:pPr>
    </w:p>
    <w:p w14:paraId="6BE8487F">
      <w:pPr>
        <w:pStyle w:val="54"/>
        <w:jc w:val="center"/>
        <w:rPr>
          <w:rFonts w:hint="eastAsia" w:ascii="仿宋" w:hAnsi="仿宋" w:eastAsia="仿宋"/>
          <w:color w:val="auto"/>
          <w:highlight w:val="none"/>
        </w:rPr>
      </w:pPr>
    </w:p>
    <w:p w14:paraId="4932222D">
      <w:pPr>
        <w:pStyle w:val="54"/>
        <w:jc w:val="center"/>
        <w:rPr>
          <w:rFonts w:hint="eastAsia" w:ascii="仿宋" w:hAnsi="仿宋" w:eastAsia="仿宋"/>
          <w:color w:val="auto"/>
          <w:highlight w:val="none"/>
        </w:rPr>
      </w:pPr>
    </w:p>
    <w:p w14:paraId="235603DF">
      <w:pPr>
        <w:pStyle w:val="54"/>
        <w:jc w:val="center"/>
        <w:rPr>
          <w:rFonts w:hint="eastAsia" w:ascii="仿宋" w:hAnsi="仿宋" w:eastAsia="仿宋"/>
          <w:color w:val="auto"/>
          <w:highlight w:val="none"/>
        </w:rPr>
      </w:pPr>
    </w:p>
    <w:p w14:paraId="35DF4E97">
      <w:pPr>
        <w:pStyle w:val="54"/>
        <w:jc w:val="center"/>
        <w:rPr>
          <w:rFonts w:hint="eastAsia" w:ascii="仿宋" w:hAnsi="仿宋" w:eastAsia="仿宋"/>
          <w:color w:val="auto"/>
          <w:highlight w:val="none"/>
        </w:rPr>
      </w:pPr>
    </w:p>
    <w:p w14:paraId="52D6C2C2">
      <w:pPr>
        <w:pStyle w:val="54"/>
        <w:jc w:val="center"/>
        <w:rPr>
          <w:rFonts w:hint="eastAsia" w:ascii="仿宋" w:hAnsi="仿宋" w:eastAsia="仿宋"/>
          <w:color w:val="auto"/>
          <w:highlight w:val="none"/>
        </w:rPr>
      </w:pPr>
    </w:p>
    <w:p w14:paraId="13FA6665">
      <w:pPr>
        <w:pStyle w:val="54"/>
        <w:jc w:val="center"/>
        <w:rPr>
          <w:rFonts w:hint="eastAsia" w:ascii="仿宋" w:hAnsi="仿宋" w:eastAsia="仿宋"/>
          <w:color w:val="auto"/>
          <w:highlight w:val="none"/>
        </w:rPr>
      </w:pPr>
    </w:p>
    <w:p w14:paraId="0836E2F9">
      <w:pPr>
        <w:pStyle w:val="54"/>
        <w:jc w:val="center"/>
        <w:rPr>
          <w:rFonts w:hint="eastAsia" w:ascii="仿宋" w:hAnsi="仿宋" w:eastAsia="仿宋"/>
          <w:color w:val="auto"/>
          <w:highlight w:val="none"/>
        </w:rPr>
      </w:pPr>
    </w:p>
    <w:p w14:paraId="3CAE195D">
      <w:pPr>
        <w:pStyle w:val="54"/>
        <w:jc w:val="center"/>
        <w:rPr>
          <w:rFonts w:hint="eastAsia" w:ascii="仿宋" w:hAnsi="仿宋" w:eastAsia="仿宋"/>
          <w:color w:val="auto"/>
          <w:highlight w:val="none"/>
        </w:rPr>
      </w:pPr>
    </w:p>
    <w:p w14:paraId="7E0FD362">
      <w:pPr>
        <w:pStyle w:val="54"/>
        <w:jc w:val="center"/>
        <w:rPr>
          <w:rFonts w:hint="eastAsia" w:ascii="仿宋" w:hAnsi="仿宋" w:eastAsia="仿宋"/>
          <w:color w:val="auto"/>
          <w:highlight w:val="none"/>
        </w:rPr>
      </w:pPr>
    </w:p>
    <w:p w14:paraId="402D4532">
      <w:pPr>
        <w:pStyle w:val="54"/>
        <w:jc w:val="center"/>
        <w:rPr>
          <w:rFonts w:hint="eastAsia" w:ascii="仿宋" w:hAnsi="仿宋" w:eastAsia="仿宋"/>
          <w:color w:val="auto"/>
          <w:highlight w:val="none"/>
        </w:rPr>
      </w:pPr>
    </w:p>
    <w:p w14:paraId="23C46CE7">
      <w:pPr>
        <w:pStyle w:val="54"/>
        <w:jc w:val="center"/>
        <w:rPr>
          <w:rFonts w:hint="eastAsia" w:ascii="仿宋" w:hAnsi="仿宋" w:eastAsia="仿宋"/>
          <w:color w:val="auto"/>
          <w:highlight w:val="none"/>
        </w:rPr>
      </w:pPr>
    </w:p>
    <w:p w14:paraId="4192964F">
      <w:pPr>
        <w:pStyle w:val="54"/>
        <w:jc w:val="center"/>
        <w:rPr>
          <w:rFonts w:hint="eastAsia" w:ascii="仿宋" w:hAnsi="仿宋" w:eastAsia="仿宋"/>
          <w:color w:val="auto"/>
          <w:highlight w:val="none"/>
        </w:rPr>
      </w:pPr>
    </w:p>
    <w:p w14:paraId="2F9D3DFA">
      <w:pPr>
        <w:pStyle w:val="54"/>
        <w:jc w:val="center"/>
        <w:rPr>
          <w:rFonts w:hint="eastAsia" w:ascii="仿宋" w:hAnsi="仿宋" w:eastAsia="仿宋"/>
          <w:color w:val="auto"/>
          <w:highlight w:val="none"/>
        </w:rPr>
      </w:pPr>
    </w:p>
    <w:p w14:paraId="3E5F5B2A">
      <w:pPr>
        <w:spacing w:line="500" w:lineRule="exact"/>
        <w:jc w:val="center"/>
        <w:rPr>
          <w:rFonts w:hint="eastAsia" w:ascii="仿宋" w:hAnsi="仿宋" w:eastAsia="仿宋"/>
          <w:b/>
          <w:bCs/>
          <w:color w:val="auto"/>
          <w:sz w:val="36"/>
          <w:szCs w:val="36"/>
          <w:highlight w:val="none"/>
          <w:lang w:eastAsia="zh-CN"/>
        </w:rPr>
      </w:pPr>
    </w:p>
    <w:p w14:paraId="6B392EB3">
      <w:pPr>
        <w:spacing w:line="500" w:lineRule="exact"/>
        <w:jc w:val="center"/>
        <w:rPr>
          <w:rFonts w:hint="eastAsia" w:ascii="仿宋" w:hAnsi="仿宋" w:eastAsia="仿宋"/>
          <w:b/>
          <w:bCs/>
          <w:color w:val="auto"/>
          <w:sz w:val="36"/>
          <w:szCs w:val="36"/>
          <w:highlight w:val="none"/>
          <w:lang w:eastAsia="zh-CN"/>
        </w:rPr>
      </w:pPr>
    </w:p>
    <w:p w14:paraId="0BC17E12">
      <w:pPr>
        <w:pStyle w:val="54"/>
        <w:rPr>
          <w:color w:val="auto"/>
          <w:highlight w:val="none"/>
        </w:rPr>
      </w:pPr>
    </w:p>
    <w:p w14:paraId="190E2187">
      <w:pPr>
        <w:spacing w:line="500" w:lineRule="exact"/>
        <w:jc w:val="center"/>
        <w:rPr>
          <w:rFonts w:hint="eastAsia"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营业执照复印件</w:t>
      </w:r>
    </w:p>
    <w:p w14:paraId="4E28F93B">
      <w:pPr>
        <w:pStyle w:val="54"/>
        <w:jc w:val="center"/>
        <w:rPr>
          <w:rFonts w:hint="eastAsia" w:ascii="仿宋" w:hAnsi="仿宋" w:eastAsia="仿宋"/>
          <w:color w:val="auto"/>
          <w:highlight w:val="none"/>
        </w:rPr>
      </w:pPr>
    </w:p>
    <w:p w14:paraId="14EE2753">
      <w:pPr>
        <w:pStyle w:val="54"/>
        <w:jc w:val="center"/>
        <w:rPr>
          <w:rFonts w:hint="eastAsia" w:ascii="仿宋" w:hAnsi="仿宋" w:eastAsia="仿宋"/>
          <w:color w:val="auto"/>
          <w:highlight w:val="none"/>
        </w:rPr>
      </w:pPr>
    </w:p>
    <w:p w14:paraId="0F675B4B">
      <w:pPr>
        <w:pStyle w:val="54"/>
        <w:jc w:val="center"/>
        <w:rPr>
          <w:rFonts w:hint="eastAsia" w:ascii="仿宋" w:hAnsi="仿宋" w:eastAsia="仿宋"/>
          <w:color w:val="auto"/>
          <w:highlight w:val="none"/>
        </w:rPr>
      </w:pPr>
    </w:p>
    <w:p w14:paraId="0B26124F">
      <w:pPr>
        <w:pStyle w:val="54"/>
        <w:jc w:val="center"/>
        <w:rPr>
          <w:rFonts w:hint="eastAsia" w:ascii="仿宋" w:hAnsi="仿宋" w:eastAsia="仿宋"/>
          <w:color w:val="auto"/>
          <w:highlight w:val="none"/>
        </w:rPr>
      </w:pPr>
    </w:p>
    <w:p w14:paraId="4E990DCE">
      <w:pPr>
        <w:pStyle w:val="54"/>
        <w:jc w:val="center"/>
        <w:rPr>
          <w:rFonts w:hint="eastAsia" w:ascii="仿宋" w:hAnsi="仿宋" w:eastAsia="仿宋"/>
          <w:color w:val="auto"/>
          <w:highlight w:val="none"/>
        </w:rPr>
      </w:pPr>
    </w:p>
    <w:p w14:paraId="60B37F03">
      <w:pPr>
        <w:pStyle w:val="54"/>
        <w:jc w:val="center"/>
        <w:rPr>
          <w:rFonts w:hint="eastAsia" w:ascii="仿宋" w:hAnsi="仿宋" w:eastAsia="仿宋"/>
          <w:color w:val="auto"/>
          <w:highlight w:val="none"/>
        </w:rPr>
      </w:pPr>
    </w:p>
    <w:p w14:paraId="611C747F">
      <w:pPr>
        <w:pStyle w:val="54"/>
        <w:jc w:val="center"/>
        <w:rPr>
          <w:rFonts w:hint="eastAsia" w:ascii="仿宋" w:hAnsi="仿宋" w:eastAsia="仿宋"/>
          <w:color w:val="auto"/>
          <w:highlight w:val="none"/>
        </w:rPr>
      </w:pPr>
    </w:p>
    <w:p w14:paraId="1BAE273F">
      <w:pPr>
        <w:pStyle w:val="54"/>
        <w:jc w:val="center"/>
        <w:rPr>
          <w:rFonts w:hint="eastAsia" w:ascii="仿宋" w:hAnsi="仿宋" w:eastAsia="仿宋"/>
          <w:color w:val="auto"/>
          <w:highlight w:val="none"/>
        </w:rPr>
      </w:pPr>
    </w:p>
    <w:p w14:paraId="03246013">
      <w:pPr>
        <w:pStyle w:val="54"/>
        <w:jc w:val="center"/>
        <w:rPr>
          <w:rFonts w:hint="eastAsia" w:ascii="仿宋" w:hAnsi="仿宋" w:eastAsia="仿宋"/>
          <w:color w:val="auto"/>
          <w:highlight w:val="none"/>
        </w:rPr>
      </w:pPr>
    </w:p>
    <w:p w14:paraId="2586779F">
      <w:pPr>
        <w:pStyle w:val="54"/>
        <w:jc w:val="center"/>
        <w:rPr>
          <w:rFonts w:hint="eastAsia" w:ascii="仿宋" w:hAnsi="仿宋" w:eastAsia="仿宋"/>
          <w:color w:val="auto"/>
          <w:highlight w:val="none"/>
        </w:rPr>
      </w:pPr>
    </w:p>
    <w:p w14:paraId="32A7C384">
      <w:pPr>
        <w:pStyle w:val="54"/>
        <w:jc w:val="center"/>
        <w:rPr>
          <w:rFonts w:hint="eastAsia" w:ascii="仿宋" w:hAnsi="仿宋" w:eastAsia="仿宋"/>
          <w:color w:val="auto"/>
          <w:highlight w:val="none"/>
        </w:rPr>
      </w:pPr>
    </w:p>
    <w:p w14:paraId="690464A2">
      <w:pPr>
        <w:pStyle w:val="54"/>
        <w:rPr>
          <w:rFonts w:hint="eastAsia" w:ascii="仿宋" w:hAnsi="仿宋" w:eastAsia="仿宋"/>
          <w:color w:val="auto"/>
          <w:highlight w:val="none"/>
        </w:rPr>
      </w:pPr>
    </w:p>
    <w:p w14:paraId="68959834">
      <w:pPr>
        <w:pStyle w:val="54"/>
        <w:rPr>
          <w:rFonts w:hint="eastAsia" w:ascii="仿宋" w:hAnsi="仿宋" w:eastAsia="仿宋"/>
          <w:color w:val="auto"/>
          <w:highlight w:val="none"/>
        </w:rPr>
      </w:pPr>
    </w:p>
    <w:p w14:paraId="4DFCFEAC">
      <w:pPr>
        <w:pStyle w:val="54"/>
        <w:rPr>
          <w:rFonts w:hint="eastAsia" w:ascii="仿宋" w:hAnsi="仿宋" w:eastAsia="仿宋"/>
          <w:color w:val="auto"/>
          <w:highlight w:val="none"/>
        </w:rPr>
      </w:pPr>
    </w:p>
    <w:p w14:paraId="7DC2E904">
      <w:pPr>
        <w:pStyle w:val="54"/>
        <w:rPr>
          <w:rFonts w:hint="eastAsia" w:ascii="仿宋" w:hAnsi="仿宋" w:eastAsia="仿宋"/>
          <w:color w:val="auto"/>
          <w:highlight w:val="none"/>
        </w:rPr>
      </w:pPr>
    </w:p>
    <w:p w14:paraId="39724B2B">
      <w:pPr>
        <w:pStyle w:val="54"/>
        <w:rPr>
          <w:rFonts w:hint="eastAsia" w:ascii="仿宋" w:hAnsi="仿宋" w:eastAsia="仿宋"/>
          <w:color w:val="auto"/>
          <w:highlight w:val="none"/>
        </w:rPr>
      </w:pPr>
    </w:p>
    <w:p w14:paraId="70BA8F41">
      <w:pPr>
        <w:pStyle w:val="54"/>
        <w:rPr>
          <w:rFonts w:hint="eastAsia" w:ascii="仿宋" w:hAnsi="仿宋" w:eastAsia="仿宋"/>
          <w:color w:val="auto"/>
          <w:highlight w:val="none"/>
        </w:rPr>
      </w:pPr>
    </w:p>
    <w:p w14:paraId="40169A43">
      <w:pPr>
        <w:pStyle w:val="54"/>
        <w:rPr>
          <w:rFonts w:hint="eastAsia" w:ascii="仿宋" w:hAnsi="仿宋" w:eastAsia="仿宋"/>
          <w:color w:val="auto"/>
          <w:highlight w:val="none"/>
        </w:rPr>
      </w:pPr>
    </w:p>
    <w:p w14:paraId="3E28DAAD">
      <w:pPr>
        <w:pStyle w:val="54"/>
        <w:rPr>
          <w:rFonts w:hint="eastAsia" w:ascii="仿宋" w:hAnsi="仿宋" w:eastAsia="仿宋"/>
          <w:color w:val="auto"/>
          <w:highlight w:val="none"/>
        </w:rPr>
      </w:pPr>
    </w:p>
    <w:p w14:paraId="4059ECA0">
      <w:pPr>
        <w:pStyle w:val="54"/>
        <w:rPr>
          <w:rFonts w:hint="eastAsia" w:ascii="仿宋" w:hAnsi="仿宋" w:eastAsia="仿宋"/>
          <w:color w:val="auto"/>
          <w:highlight w:val="none"/>
        </w:rPr>
      </w:pPr>
    </w:p>
    <w:p w14:paraId="54D77E6E">
      <w:pPr>
        <w:pStyle w:val="54"/>
        <w:rPr>
          <w:rFonts w:hint="eastAsia" w:ascii="仿宋" w:hAnsi="仿宋" w:eastAsia="仿宋"/>
          <w:b/>
          <w:bCs/>
          <w:color w:val="auto"/>
          <w:kern w:val="2"/>
          <w:sz w:val="36"/>
          <w:szCs w:val="36"/>
          <w:highlight w:val="none"/>
        </w:rPr>
      </w:pPr>
    </w:p>
    <w:p w14:paraId="6A1A26AA">
      <w:pPr>
        <w:spacing w:line="360" w:lineRule="auto"/>
        <w:ind w:firstLine="3292" w:firstLineChars="911"/>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084A2665">
      <w:pPr>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FAFB3FB">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在充分研究贵司</w:t>
      </w:r>
      <w:r>
        <w:rPr>
          <w:rFonts w:hint="eastAsia" w:ascii="仿宋" w:hAnsi="仿宋" w:eastAsia="仿宋"/>
          <w:color w:val="auto"/>
          <w:sz w:val="28"/>
          <w:szCs w:val="28"/>
          <w:highlight w:val="none"/>
          <w:u w:val="single"/>
          <w:lang w:val="en-US" w:eastAsia="zh-CN"/>
        </w:rPr>
        <w:t>熔盐采购</w:t>
      </w:r>
      <w:r>
        <w:rPr>
          <w:rFonts w:hint="eastAsia" w:ascii="仿宋" w:hAnsi="仿宋" w:eastAsia="仿宋"/>
          <w:color w:val="auto"/>
          <w:sz w:val="28"/>
          <w:szCs w:val="28"/>
          <w:highlight w:val="none"/>
          <w:u w:val="single"/>
          <w:lang w:eastAsia="zh-CN"/>
        </w:rPr>
        <w:t>项目</w:t>
      </w:r>
      <w:r>
        <w:rPr>
          <w:rFonts w:hint="eastAsia" w:ascii="仿宋" w:hAnsi="仿宋" w:eastAsia="仿宋"/>
          <w:color w:val="auto"/>
          <w:sz w:val="28"/>
          <w:szCs w:val="28"/>
          <w:highlight w:val="none"/>
          <w:lang w:eastAsia="zh-CN"/>
        </w:rPr>
        <w:t>采购文件的全部内容后，</w:t>
      </w:r>
      <w:r>
        <w:rPr>
          <w:rFonts w:hint="eastAsia"/>
          <w:color w:val="auto"/>
          <w:sz w:val="24"/>
          <w:szCs w:val="24"/>
          <w:highlight w:val="none"/>
          <w:lang w:eastAsia="zh-CN"/>
        </w:rPr>
        <w:t>我</w:t>
      </w:r>
      <w:r>
        <w:rPr>
          <w:rFonts w:hint="eastAsia" w:ascii="仿宋" w:hAnsi="仿宋" w:eastAsia="仿宋"/>
          <w:color w:val="auto"/>
          <w:sz w:val="28"/>
          <w:szCs w:val="28"/>
          <w:highlight w:val="none"/>
          <w:lang w:eastAsia="zh-CN"/>
        </w:rPr>
        <w:t>公司已阅知并完全同意，承诺此次报价真实、有效。同时承诺，中选后认真履行义务，提供符合要求的产品及相应服务。现将本公司有关报价及说明如下附表：</w:t>
      </w:r>
    </w:p>
    <w:p w14:paraId="32985C0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熔盐</w:t>
      </w:r>
      <w:r>
        <w:rPr>
          <w:rFonts w:hint="eastAsia" w:ascii="仿宋" w:hAnsi="仿宋" w:eastAsia="仿宋"/>
          <w:color w:val="auto"/>
          <w:sz w:val="28"/>
          <w:szCs w:val="28"/>
          <w:highlight w:val="none"/>
          <w:lang w:eastAsia="zh-CN"/>
        </w:rPr>
        <w:t>采购项目含税总价（增值税专用发票）人民币（大写）_______元（￥____）。</w:t>
      </w:r>
    </w:p>
    <w:p w14:paraId="1A0E7891">
      <w:pPr>
        <w:spacing w:line="58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备注：1. 请注明所开具的增值税专用发票税率 </w:t>
      </w:r>
      <w:r>
        <w:rPr>
          <w:rFonts w:hint="eastAsia" w:ascii="仿宋" w:hAnsi="仿宋" w:eastAsia="仿宋"/>
          <w:color w:val="auto"/>
          <w:sz w:val="28"/>
          <w:szCs w:val="28"/>
          <w:highlight w:val="none"/>
          <w:u w:val="single"/>
          <w:lang w:eastAsia="zh-CN"/>
        </w:rPr>
        <w:t xml:space="preserve"> 必填 </w:t>
      </w:r>
      <w:r>
        <w:rPr>
          <w:rFonts w:hint="eastAsia" w:ascii="仿宋" w:hAnsi="仿宋" w:eastAsia="仿宋"/>
          <w:color w:val="auto"/>
          <w:sz w:val="28"/>
          <w:szCs w:val="28"/>
          <w:highlight w:val="none"/>
          <w:lang w:eastAsia="zh-CN"/>
        </w:rPr>
        <w:t xml:space="preserve"> %.</w:t>
      </w:r>
    </w:p>
    <w:p w14:paraId="38342339">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 以上报价含人工费、包装费、运费、税费等所有费用。</w:t>
      </w:r>
    </w:p>
    <w:p w14:paraId="3D341A35">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 付款方式：现汇支付，</w:t>
      </w:r>
      <w:r>
        <w:rPr>
          <w:rFonts w:hint="eastAsia" w:ascii="仿宋" w:hAnsi="仿宋" w:eastAsia="仿宋"/>
          <w:color w:val="auto"/>
          <w:sz w:val="28"/>
          <w:szCs w:val="28"/>
          <w:highlight w:val="none"/>
          <w:lang w:val="en-US" w:eastAsia="zh-CN"/>
        </w:rPr>
        <w:t>一批次到货。</w:t>
      </w:r>
      <w:r>
        <w:rPr>
          <w:rFonts w:hint="eastAsia" w:ascii="仿宋" w:hAnsi="仿宋" w:eastAsia="仿宋"/>
          <w:color w:val="auto"/>
          <w:sz w:val="28"/>
          <w:szCs w:val="28"/>
          <w:highlight w:val="none"/>
          <w:lang w:eastAsia="zh-CN"/>
        </w:rPr>
        <w:t>产品到货后，根据本合同约定的质量、数量标准验收合格后，供方提供相应金额的</w:t>
      </w:r>
      <w:r>
        <w:rPr>
          <w:rFonts w:hint="eastAsia" w:ascii="仿宋" w:hAnsi="仿宋" w:eastAsia="仿宋"/>
          <w:color w:val="auto"/>
          <w:sz w:val="28"/>
          <w:szCs w:val="28"/>
          <w:highlight w:val="none"/>
          <w:lang w:val="en-US" w:eastAsia="zh-CN"/>
        </w:rPr>
        <w:t>13%</w:t>
      </w:r>
      <w:r>
        <w:rPr>
          <w:rFonts w:hint="eastAsia" w:ascii="仿宋" w:hAnsi="仿宋" w:eastAsia="仿宋"/>
          <w:color w:val="auto"/>
          <w:sz w:val="28"/>
          <w:szCs w:val="28"/>
          <w:highlight w:val="none"/>
          <w:lang w:eastAsia="zh-CN"/>
        </w:rPr>
        <w:t>增值税专用发票以及结算所需的各类清单，需方收到并确认无误后</w:t>
      </w:r>
      <w:r>
        <w:rPr>
          <w:rFonts w:hint="eastAsia" w:ascii="仿宋" w:hAnsi="仿宋" w:eastAsia="仿宋"/>
          <w:color w:val="auto"/>
          <w:sz w:val="28"/>
          <w:szCs w:val="28"/>
          <w:highlight w:val="none"/>
          <w:lang w:val="en-US" w:eastAsia="zh-CN"/>
        </w:rPr>
        <w:t>付清</w:t>
      </w:r>
      <w:r>
        <w:rPr>
          <w:rFonts w:hint="eastAsia" w:ascii="仿宋" w:hAnsi="仿宋" w:eastAsia="仿宋"/>
          <w:color w:val="auto"/>
          <w:sz w:val="28"/>
          <w:szCs w:val="28"/>
          <w:highlight w:val="none"/>
          <w:lang w:eastAsia="zh-CN"/>
        </w:rPr>
        <w:t>。</w:t>
      </w:r>
    </w:p>
    <w:p w14:paraId="5C09AA1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4.供货期限：中选通知书送达之日起***天送达采购人指定地点。</w:t>
      </w:r>
    </w:p>
    <w:p w14:paraId="79CE6108">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5.上述总价包含了参比人提供本项目约定的产品及相应服务（如有）的全部价格，除非另有约定，采购人不再承担其他费用。</w:t>
      </w:r>
    </w:p>
    <w:p w14:paraId="7D6D70B4">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参比人（加盖单位公章）： </w:t>
      </w:r>
    </w:p>
    <w:p w14:paraId="6A89B2E2">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法定代表人（签字）：               </w:t>
      </w:r>
    </w:p>
    <w:p w14:paraId="3FA06DEE">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参比联系人及电话：</w:t>
      </w:r>
    </w:p>
    <w:p w14:paraId="08A61789">
      <w:pPr>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编制时间：       年   月   日</w:t>
      </w:r>
    </w:p>
    <w:p w14:paraId="66E18E9A">
      <w:pPr>
        <w:pStyle w:val="54"/>
        <w:rPr>
          <w:rFonts w:hint="eastAsia" w:ascii="仿宋" w:hAnsi="仿宋" w:eastAsia="仿宋" w:cs="宋体"/>
          <w:color w:val="auto"/>
          <w:sz w:val="28"/>
          <w:szCs w:val="28"/>
          <w:highlight w:val="none"/>
        </w:rPr>
      </w:pPr>
    </w:p>
    <w:p w14:paraId="76288DBF">
      <w:pPr>
        <w:pStyle w:val="54"/>
        <w:rPr>
          <w:rFonts w:hint="eastAsia" w:ascii="仿宋" w:hAnsi="仿宋" w:eastAsia="仿宋" w:cs="宋体"/>
          <w:color w:val="auto"/>
          <w:sz w:val="28"/>
          <w:szCs w:val="28"/>
          <w:highlight w:val="none"/>
        </w:rPr>
      </w:pPr>
    </w:p>
    <w:p w14:paraId="0CD2D67F">
      <w:pPr>
        <w:pStyle w:val="54"/>
        <w:rPr>
          <w:rFonts w:hint="eastAsia" w:ascii="仿宋" w:hAnsi="仿宋" w:eastAsia="仿宋"/>
          <w:color w:val="auto"/>
          <w:highlight w:val="none"/>
        </w:rPr>
      </w:pPr>
    </w:p>
    <w:p w14:paraId="0F7B6E3A">
      <w:pPr>
        <w:pStyle w:val="19"/>
        <w:rPr>
          <w:rFonts w:hint="eastAsia" w:ascii="仿宋" w:hAnsi="仿宋" w:eastAsia="仿宋"/>
          <w:b/>
          <w:bCs/>
          <w:color w:val="auto"/>
          <w:highlight w:val="none"/>
          <w:lang w:eastAsia="zh-CN"/>
        </w:rPr>
      </w:pPr>
    </w:p>
    <w:p w14:paraId="0D40615E">
      <w:pPr>
        <w:pStyle w:val="19"/>
        <w:rPr>
          <w:rFonts w:hint="eastAsia" w:ascii="仿宋" w:hAnsi="仿宋" w:eastAsia="仿宋"/>
          <w:b/>
          <w:bCs/>
          <w:color w:val="auto"/>
          <w:highlight w:val="none"/>
          <w:lang w:eastAsia="zh-CN"/>
        </w:rPr>
      </w:pPr>
    </w:p>
    <w:p w14:paraId="79E412C2">
      <w:pPr>
        <w:pStyle w:val="19"/>
        <w:rPr>
          <w:rFonts w:hint="eastAsia" w:ascii="仿宋" w:hAnsi="仿宋" w:eastAsia="仿宋"/>
          <w:b/>
          <w:bCs/>
          <w:color w:val="auto"/>
          <w:highlight w:val="none"/>
          <w:lang w:eastAsia="zh-CN"/>
        </w:rPr>
      </w:pPr>
    </w:p>
    <w:p w14:paraId="3DB0A4D9">
      <w:pPr>
        <w:pStyle w:val="19"/>
        <w:rPr>
          <w:rFonts w:hint="eastAsia" w:ascii="仿宋" w:hAnsi="仿宋" w:eastAsia="仿宋"/>
          <w:b/>
          <w:bCs/>
          <w:color w:val="auto"/>
          <w:highlight w:val="none"/>
          <w:lang w:eastAsia="zh-CN"/>
        </w:rPr>
      </w:pPr>
    </w:p>
    <w:p w14:paraId="3CB0E2C9">
      <w:pPr>
        <w:pStyle w:val="19"/>
        <w:rPr>
          <w:rFonts w:hint="eastAsia"/>
          <w:b/>
          <w:color w:val="auto"/>
          <w:sz w:val="36"/>
          <w:szCs w:val="36"/>
          <w:highlight w:val="none"/>
          <w:lang w:eastAsia="zh-CN"/>
        </w:rPr>
      </w:pPr>
      <w:r>
        <w:rPr>
          <w:b/>
          <w:color w:val="auto"/>
          <w:sz w:val="36"/>
          <w:szCs w:val="36"/>
          <w:highlight w:val="none"/>
          <w:lang w:eastAsia="zh-CN"/>
        </w:rPr>
        <w:t>报价</w:t>
      </w:r>
      <w:r>
        <w:rPr>
          <w:rFonts w:hint="eastAsia"/>
          <w:b/>
          <w:color w:val="auto"/>
          <w:sz w:val="36"/>
          <w:szCs w:val="36"/>
          <w:highlight w:val="none"/>
          <w:lang w:eastAsia="zh-CN"/>
        </w:rPr>
        <w:t>明细单：</w:t>
      </w:r>
    </w:p>
    <w:p w14:paraId="68F91D92">
      <w:pPr>
        <w:pStyle w:val="19"/>
        <w:rPr>
          <w:rFonts w:hint="eastAsia"/>
          <w:b/>
          <w:color w:val="auto"/>
          <w:sz w:val="36"/>
          <w:szCs w:val="36"/>
          <w:highlight w:val="none"/>
          <w:lang w:eastAsia="zh-CN"/>
        </w:rPr>
      </w:pPr>
    </w:p>
    <w:p w14:paraId="37F0611A">
      <w:pPr>
        <w:pStyle w:val="19"/>
        <w:jc w:val="center"/>
        <w:rPr>
          <w:rFonts w:hint="eastAsia"/>
          <w:b/>
          <w:color w:val="auto"/>
          <w:sz w:val="32"/>
          <w:szCs w:val="32"/>
          <w:highlight w:val="none"/>
          <w:lang w:eastAsia="zh-CN"/>
        </w:rPr>
      </w:pPr>
      <w:r>
        <w:rPr>
          <w:rFonts w:hint="eastAsia"/>
          <w:b/>
          <w:color w:val="auto"/>
          <w:sz w:val="32"/>
          <w:szCs w:val="32"/>
          <w:highlight w:val="none"/>
          <w:lang w:val="en-US" w:eastAsia="zh-CN"/>
        </w:rPr>
        <w:t>熔盐采购</w:t>
      </w:r>
      <w:r>
        <w:rPr>
          <w:rFonts w:hint="eastAsia"/>
          <w:b/>
          <w:color w:val="auto"/>
          <w:sz w:val="32"/>
          <w:szCs w:val="32"/>
          <w:highlight w:val="none"/>
          <w:lang w:eastAsia="zh-CN"/>
        </w:rPr>
        <w:t>项目报价明细表</w:t>
      </w:r>
    </w:p>
    <w:tbl>
      <w:tblPr>
        <w:tblStyle w:val="46"/>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90"/>
        <w:gridCol w:w="1308"/>
        <w:gridCol w:w="769"/>
        <w:gridCol w:w="762"/>
        <w:gridCol w:w="1016"/>
        <w:gridCol w:w="1068"/>
        <w:gridCol w:w="1298"/>
      </w:tblGrid>
      <w:tr w14:paraId="29B6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AFDE556">
            <w:pPr>
              <w:adjustRightInd w:val="0"/>
              <w:spacing w:line="360" w:lineRule="auto"/>
              <w:jc w:val="center"/>
              <w:textAlignment w:val="baseline"/>
              <w:rPr>
                <w:rFonts w:ascii="Arial" w:hAnsi="Arial"/>
                <w:color w:val="auto"/>
                <w:sz w:val="24"/>
                <w:szCs w:val="24"/>
                <w:highlight w:val="none"/>
              </w:rPr>
            </w:pPr>
            <w:r>
              <w:rPr>
                <w:rFonts w:hint="eastAsia" w:ascii="Arial" w:hAnsi="Arial"/>
                <w:color w:val="auto"/>
                <w:sz w:val="24"/>
                <w:szCs w:val="24"/>
                <w:highlight w:val="none"/>
              </w:rPr>
              <w:t>序号</w:t>
            </w:r>
          </w:p>
        </w:tc>
        <w:tc>
          <w:tcPr>
            <w:tcW w:w="1390" w:type="dxa"/>
            <w:vAlign w:val="center"/>
          </w:tcPr>
          <w:p w14:paraId="0F9B4F29">
            <w:pPr>
              <w:adjustRightInd w:val="0"/>
              <w:spacing w:line="360" w:lineRule="auto"/>
              <w:jc w:val="center"/>
              <w:textAlignment w:val="baseline"/>
              <w:rPr>
                <w:rFonts w:ascii="Arial" w:hAnsi="Arial"/>
                <w:color w:val="auto"/>
                <w:sz w:val="24"/>
                <w:szCs w:val="24"/>
                <w:highlight w:val="none"/>
              </w:rPr>
            </w:pPr>
            <w:r>
              <w:rPr>
                <w:rFonts w:hint="eastAsia" w:ascii="仿宋" w:hAnsi="仿宋" w:eastAsia="仿宋"/>
                <w:color w:val="auto"/>
                <w:sz w:val="24"/>
                <w:szCs w:val="24"/>
                <w:highlight w:val="none"/>
                <w:lang w:eastAsia="zh-CN" w:bidi="ar"/>
              </w:rPr>
              <w:t>物资</w:t>
            </w:r>
            <w:r>
              <w:rPr>
                <w:rFonts w:hint="eastAsia" w:ascii="仿宋" w:hAnsi="仿宋" w:eastAsia="仿宋"/>
                <w:color w:val="auto"/>
                <w:sz w:val="24"/>
                <w:szCs w:val="24"/>
                <w:highlight w:val="none"/>
                <w:lang w:bidi="ar"/>
              </w:rPr>
              <w:t>编码</w:t>
            </w:r>
          </w:p>
        </w:tc>
        <w:tc>
          <w:tcPr>
            <w:tcW w:w="1308" w:type="dxa"/>
            <w:vAlign w:val="center"/>
          </w:tcPr>
          <w:p w14:paraId="142B52D0">
            <w:pPr>
              <w:adjustRightInd w:val="0"/>
              <w:spacing w:line="360" w:lineRule="auto"/>
              <w:jc w:val="center"/>
              <w:textAlignment w:val="baseline"/>
              <w:rPr>
                <w:rFonts w:ascii="Arial" w:hAnsi="Arial"/>
                <w:color w:val="auto"/>
                <w:sz w:val="24"/>
                <w:szCs w:val="24"/>
                <w:highlight w:val="none"/>
              </w:rPr>
            </w:pPr>
            <w:r>
              <w:rPr>
                <w:rFonts w:hint="eastAsia" w:ascii="仿宋" w:hAnsi="仿宋" w:eastAsia="仿宋"/>
                <w:color w:val="auto"/>
                <w:sz w:val="24"/>
                <w:szCs w:val="24"/>
                <w:highlight w:val="none"/>
                <w:lang w:eastAsia="zh-CN" w:bidi="ar"/>
              </w:rPr>
              <w:t>物资</w:t>
            </w:r>
            <w:r>
              <w:rPr>
                <w:rFonts w:hint="eastAsia" w:ascii="仿宋" w:hAnsi="仿宋" w:eastAsia="仿宋"/>
                <w:color w:val="auto"/>
                <w:sz w:val="24"/>
                <w:szCs w:val="24"/>
                <w:highlight w:val="none"/>
                <w:lang w:bidi="ar"/>
              </w:rPr>
              <w:t>名称</w:t>
            </w:r>
          </w:p>
        </w:tc>
        <w:tc>
          <w:tcPr>
            <w:tcW w:w="769" w:type="dxa"/>
            <w:vAlign w:val="center"/>
          </w:tcPr>
          <w:p w14:paraId="0C985420">
            <w:pPr>
              <w:adjustRightInd w:val="0"/>
              <w:spacing w:line="360" w:lineRule="auto"/>
              <w:jc w:val="center"/>
              <w:textAlignment w:val="baseline"/>
              <w:rPr>
                <w:rFonts w:ascii="Arial" w:hAnsi="Arial"/>
                <w:color w:val="auto"/>
                <w:sz w:val="24"/>
                <w:szCs w:val="24"/>
                <w:highlight w:val="none"/>
              </w:rPr>
            </w:pPr>
            <w:r>
              <w:rPr>
                <w:rFonts w:hint="eastAsia" w:ascii="Arial" w:hAnsi="Arial"/>
                <w:color w:val="auto"/>
                <w:sz w:val="24"/>
                <w:szCs w:val="24"/>
                <w:highlight w:val="none"/>
              </w:rPr>
              <w:t>数量</w:t>
            </w:r>
          </w:p>
        </w:tc>
        <w:tc>
          <w:tcPr>
            <w:tcW w:w="762" w:type="dxa"/>
            <w:vAlign w:val="center"/>
          </w:tcPr>
          <w:p w14:paraId="750E51A8">
            <w:pPr>
              <w:adjustRightInd w:val="0"/>
              <w:spacing w:line="360" w:lineRule="auto"/>
              <w:jc w:val="center"/>
              <w:textAlignment w:val="baseline"/>
              <w:rPr>
                <w:rFonts w:ascii="Arial" w:hAnsi="Arial"/>
                <w:color w:val="auto"/>
                <w:sz w:val="24"/>
                <w:szCs w:val="24"/>
                <w:highlight w:val="none"/>
                <w:lang w:eastAsia="zh-CN"/>
              </w:rPr>
            </w:pPr>
            <w:r>
              <w:rPr>
                <w:rFonts w:hint="eastAsia" w:ascii="Arial" w:hAnsi="Arial"/>
                <w:color w:val="auto"/>
                <w:sz w:val="24"/>
                <w:szCs w:val="24"/>
                <w:highlight w:val="none"/>
                <w:lang w:eastAsia="zh-CN"/>
              </w:rPr>
              <w:t>单位</w:t>
            </w:r>
          </w:p>
        </w:tc>
        <w:tc>
          <w:tcPr>
            <w:tcW w:w="1016" w:type="dxa"/>
            <w:vAlign w:val="center"/>
          </w:tcPr>
          <w:p w14:paraId="0320A978">
            <w:pPr>
              <w:widowControl/>
              <w:jc w:val="center"/>
              <w:textAlignment w:val="center"/>
              <w:rPr>
                <w:rFonts w:hint="eastAsia" w:ascii="仿宋" w:hAnsi="仿宋" w:eastAsia="仿宋"/>
                <w:color w:val="auto"/>
                <w:sz w:val="24"/>
                <w:szCs w:val="24"/>
                <w:highlight w:val="none"/>
                <w:lang w:bidi="ar"/>
              </w:rPr>
            </w:pPr>
            <w:r>
              <w:rPr>
                <w:rFonts w:hint="eastAsia" w:ascii="仿宋" w:hAnsi="仿宋" w:eastAsia="仿宋"/>
                <w:color w:val="auto"/>
                <w:sz w:val="24"/>
                <w:szCs w:val="24"/>
                <w:highlight w:val="none"/>
                <w:lang w:bidi="ar"/>
              </w:rPr>
              <w:t>单价</w:t>
            </w:r>
          </w:p>
          <w:p w14:paraId="35D2C2E1">
            <w:pPr>
              <w:widowControl/>
              <w:jc w:val="center"/>
              <w:textAlignment w:val="center"/>
              <w:rPr>
                <w:rFonts w:hint="eastAsia" w:ascii="仿宋" w:hAnsi="仿宋" w:eastAsia="仿宋"/>
                <w:color w:val="auto"/>
                <w:sz w:val="24"/>
                <w:szCs w:val="24"/>
                <w:highlight w:val="none"/>
              </w:rPr>
            </w:pPr>
            <w:r>
              <w:rPr>
                <w:rFonts w:hint="eastAsia" w:ascii="仿宋" w:hAnsi="仿宋" w:eastAsia="仿宋"/>
                <w:color w:val="auto"/>
                <w:highlight w:val="none"/>
                <w:lang w:eastAsia="zh-CN" w:bidi="ar"/>
              </w:rPr>
              <w:t>元/单位</w:t>
            </w:r>
          </w:p>
        </w:tc>
        <w:tc>
          <w:tcPr>
            <w:tcW w:w="1068" w:type="dxa"/>
            <w:vAlign w:val="center"/>
          </w:tcPr>
          <w:p w14:paraId="7FBC7531">
            <w:pPr>
              <w:widowControl/>
              <w:jc w:val="center"/>
              <w:textAlignment w:val="center"/>
              <w:rPr>
                <w:rFonts w:hint="eastAsia" w:ascii="仿宋" w:hAnsi="仿宋" w:eastAsia="仿宋"/>
                <w:color w:val="auto"/>
                <w:sz w:val="24"/>
                <w:szCs w:val="24"/>
                <w:highlight w:val="none"/>
                <w:lang w:bidi="ar"/>
              </w:rPr>
            </w:pPr>
            <w:r>
              <w:rPr>
                <w:rFonts w:hint="eastAsia" w:ascii="仿宋" w:hAnsi="仿宋" w:eastAsia="仿宋"/>
                <w:color w:val="auto"/>
                <w:sz w:val="21"/>
                <w:szCs w:val="21"/>
                <w:highlight w:val="none"/>
                <w:lang w:bidi="ar"/>
              </w:rPr>
              <w:t>含税</w:t>
            </w:r>
            <w:r>
              <w:rPr>
                <w:rFonts w:hint="eastAsia" w:ascii="仿宋" w:hAnsi="仿宋" w:eastAsia="仿宋"/>
                <w:color w:val="auto"/>
                <w:sz w:val="21"/>
                <w:szCs w:val="21"/>
                <w:highlight w:val="none"/>
                <w:lang w:eastAsia="zh-CN" w:bidi="ar"/>
              </w:rPr>
              <w:t>金额（元）</w:t>
            </w:r>
          </w:p>
        </w:tc>
        <w:tc>
          <w:tcPr>
            <w:tcW w:w="1298" w:type="dxa"/>
            <w:vAlign w:val="center"/>
          </w:tcPr>
          <w:p w14:paraId="33926DEC">
            <w:pPr>
              <w:widowControl/>
              <w:jc w:val="center"/>
              <w:textAlignment w:val="center"/>
              <w:rPr>
                <w:rFonts w:hint="eastAsia" w:ascii="仿宋" w:hAnsi="仿宋" w:eastAsia="仿宋"/>
                <w:color w:val="auto"/>
                <w:sz w:val="24"/>
                <w:szCs w:val="24"/>
                <w:highlight w:val="none"/>
                <w:lang w:eastAsia="zh-CN" w:bidi="ar"/>
              </w:rPr>
            </w:pPr>
            <w:r>
              <w:rPr>
                <w:rFonts w:hint="eastAsia" w:ascii="仿宋" w:hAnsi="仿宋" w:eastAsia="仿宋"/>
                <w:color w:val="auto"/>
                <w:sz w:val="24"/>
                <w:szCs w:val="24"/>
                <w:highlight w:val="none"/>
                <w:lang w:eastAsia="zh-CN" w:bidi="ar"/>
              </w:rPr>
              <w:t>备注（品牌、规格型号）</w:t>
            </w:r>
          </w:p>
        </w:tc>
      </w:tr>
      <w:tr w14:paraId="3AC2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315BD9CE">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eastAsia="zh-CN"/>
              </w:rPr>
              <w:t>1</w:t>
            </w:r>
          </w:p>
        </w:tc>
        <w:tc>
          <w:tcPr>
            <w:tcW w:w="1390" w:type="dxa"/>
            <w:vAlign w:val="center"/>
          </w:tcPr>
          <w:p w14:paraId="561C043A">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10293402</w:t>
            </w:r>
          </w:p>
        </w:tc>
        <w:tc>
          <w:tcPr>
            <w:tcW w:w="1308" w:type="dxa"/>
            <w:vAlign w:val="center"/>
          </w:tcPr>
          <w:p w14:paraId="27F49B6F">
            <w:pPr>
              <w:adjustRightInd w:val="0"/>
              <w:spacing w:line="360" w:lineRule="auto"/>
              <w:jc w:val="center"/>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熔盐</w:t>
            </w:r>
          </w:p>
        </w:tc>
        <w:tc>
          <w:tcPr>
            <w:tcW w:w="769" w:type="dxa"/>
            <w:vAlign w:val="center"/>
          </w:tcPr>
          <w:p w14:paraId="050F2AD8">
            <w:pPr>
              <w:adjustRightInd w:val="0"/>
              <w:spacing w:line="360" w:lineRule="auto"/>
              <w:jc w:val="center"/>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10</w:t>
            </w:r>
          </w:p>
        </w:tc>
        <w:tc>
          <w:tcPr>
            <w:tcW w:w="762" w:type="dxa"/>
            <w:vAlign w:val="center"/>
          </w:tcPr>
          <w:p w14:paraId="01CBE1E3">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eastAsia="zh-CN"/>
              </w:rPr>
              <w:t>吨</w:t>
            </w:r>
          </w:p>
        </w:tc>
        <w:tc>
          <w:tcPr>
            <w:tcW w:w="1016" w:type="dxa"/>
            <w:vAlign w:val="center"/>
          </w:tcPr>
          <w:p w14:paraId="4BB08F63">
            <w:pPr>
              <w:adjustRightInd w:val="0"/>
              <w:spacing w:line="360" w:lineRule="auto"/>
              <w:jc w:val="center"/>
              <w:textAlignment w:val="baseline"/>
              <w:rPr>
                <w:rFonts w:hint="eastAsia"/>
                <w:color w:val="auto"/>
                <w:sz w:val="24"/>
                <w:szCs w:val="24"/>
                <w:highlight w:val="none"/>
                <w:lang w:eastAsia="zh-CN"/>
              </w:rPr>
            </w:pPr>
          </w:p>
        </w:tc>
        <w:tc>
          <w:tcPr>
            <w:tcW w:w="1068" w:type="dxa"/>
            <w:vAlign w:val="center"/>
          </w:tcPr>
          <w:p w14:paraId="29B3B39C">
            <w:pPr>
              <w:adjustRightInd w:val="0"/>
              <w:spacing w:line="360" w:lineRule="auto"/>
              <w:jc w:val="center"/>
              <w:textAlignment w:val="baseline"/>
              <w:rPr>
                <w:rFonts w:hint="eastAsia"/>
                <w:color w:val="auto"/>
                <w:sz w:val="24"/>
                <w:szCs w:val="24"/>
                <w:highlight w:val="none"/>
                <w:lang w:eastAsia="zh-CN"/>
              </w:rPr>
            </w:pPr>
          </w:p>
        </w:tc>
        <w:tc>
          <w:tcPr>
            <w:tcW w:w="1298" w:type="dxa"/>
            <w:vAlign w:val="center"/>
          </w:tcPr>
          <w:p w14:paraId="206CE6CA">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无色透明斜 </w:t>
            </w:r>
          </w:p>
          <w:p w14:paraId="20748A91">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方或三方晶 </w:t>
            </w:r>
          </w:p>
          <w:p w14:paraId="362C3E55">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系颗粒或白 </w:t>
            </w:r>
          </w:p>
          <w:p w14:paraId="4EE44497">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色粉末；硝 </w:t>
            </w:r>
          </w:p>
          <w:p w14:paraId="6ADD5BD1">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酸钾含量55 </w:t>
            </w:r>
          </w:p>
          <w:p w14:paraId="7FD958CB">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%，亚硝酸 </w:t>
            </w:r>
          </w:p>
          <w:p w14:paraId="71CD5147">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钠含量45% </w:t>
            </w:r>
          </w:p>
          <w:p w14:paraId="18B423FC">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，混合后≥ </w:t>
            </w:r>
          </w:p>
          <w:p w14:paraId="64E18432">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 xml:space="preserve">99.35%（ </w:t>
            </w:r>
          </w:p>
          <w:p w14:paraId="4415A2E2">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val="en-US" w:eastAsia="zh-CN"/>
              </w:rPr>
              <w:t>wt）</w:t>
            </w:r>
          </w:p>
          <w:p w14:paraId="63EE3E78">
            <w:pPr>
              <w:adjustRightInd w:val="0"/>
              <w:spacing w:line="360" w:lineRule="auto"/>
              <w:jc w:val="center"/>
              <w:textAlignment w:val="baseline"/>
              <w:rPr>
                <w:rFonts w:hint="eastAsia"/>
                <w:color w:val="auto"/>
                <w:sz w:val="24"/>
                <w:szCs w:val="24"/>
                <w:highlight w:val="none"/>
                <w:lang w:eastAsia="zh-CN"/>
              </w:rPr>
            </w:pPr>
          </w:p>
        </w:tc>
      </w:tr>
      <w:tr w14:paraId="2AC5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712BAE5">
            <w:pPr>
              <w:adjustRightInd w:val="0"/>
              <w:spacing w:line="360" w:lineRule="auto"/>
              <w:jc w:val="center"/>
              <w:textAlignment w:val="baseline"/>
              <w:rPr>
                <w:rFonts w:hint="eastAsia"/>
                <w:color w:val="auto"/>
                <w:sz w:val="24"/>
                <w:szCs w:val="24"/>
                <w:highlight w:val="none"/>
                <w:lang w:eastAsia="zh-CN"/>
              </w:rPr>
            </w:pPr>
            <w:r>
              <w:rPr>
                <w:rFonts w:hint="eastAsia"/>
                <w:color w:val="auto"/>
                <w:sz w:val="24"/>
                <w:szCs w:val="24"/>
                <w:highlight w:val="none"/>
                <w:lang w:eastAsia="zh-CN"/>
              </w:rPr>
              <w:t>合计</w:t>
            </w:r>
          </w:p>
        </w:tc>
        <w:tc>
          <w:tcPr>
            <w:tcW w:w="2698" w:type="dxa"/>
            <w:gridSpan w:val="2"/>
            <w:vAlign w:val="center"/>
          </w:tcPr>
          <w:p w14:paraId="0E7B857F">
            <w:pPr>
              <w:adjustRightInd w:val="0"/>
              <w:spacing w:line="360" w:lineRule="auto"/>
              <w:jc w:val="center"/>
              <w:textAlignment w:val="baseline"/>
              <w:rPr>
                <w:rFonts w:hint="eastAsia"/>
                <w:color w:val="auto"/>
                <w:sz w:val="24"/>
                <w:szCs w:val="24"/>
                <w:highlight w:val="none"/>
                <w:lang w:eastAsia="zh-CN"/>
              </w:rPr>
            </w:pPr>
          </w:p>
        </w:tc>
        <w:tc>
          <w:tcPr>
            <w:tcW w:w="769" w:type="dxa"/>
            <w:vAlign w:val="center"/>
          </w:tcPr>
          <w:p w14:paraId="209ECBDF">
            <w:pPr>
              <w:adjustRightInd w:val="0"/>
              <w:spacing w:line="360" w:lineRule="auto"/>
              <w:jc w:val="center"/>
              <w:textAlignment w:val="baseline"/>
              <w:rPr>
                <w:rFonts w:hint="eastAsia"/>
                <w:color w:val="auto"/>
                <w:sz w:val="24"/>
                <w:szCs w:val="24"/>
                <w:highlight w:val="none"/>
                <w:lang w:eastAsia="zh-CN"/>
              </w:rPr>
            </w:pPr>
          </w:p>
        </w:tc>
        <w:tc>
          <w:tcPr>
            <w:tcW w:w="1778" w:type="dxa"/>
            <w:gridSpan w:val="2"/>
            <w:vAlign w:val="center"/>
          </w:tcPr>
          <w:p w14:paraId="0B4EB00D">
            <w:pPr>
              <w:adjustRightInd w:val="0"/>
              <w:spacing w:line="360" w:lineRule="auto"/>
              <w:jc w:val="center"/>
              <w:textAlignment w:val="baseline"/>
              <w:rPr>
                <w:rFonts w:hint="eastAsia"/>
                <w:color w:val="auto"/>
                <w:sz w:val="24"/>
                <w:szCs w:val="24"/>
                <w:highlight w:val="none"/>
                <w:lang w:eastAsia="zh-CN"/>
              </w:rPr>
            </w:pPr>
          </w:p>
        </w:tc>
        <w:tc>
          <w:tcPr>
            <w:tcW w:w="1068" w:type="dxa"/>
            <w:vAlign w:val="center"/>
          </w:tcPr>
          <w:p w14:paraId="2533422F">
            <w:pPr>
              <w:adjustRightInd w:val="0"/>
              <w:spacing w:line="360" w:lineRule="auto"/>
              <w:jc w:val="center"/>
              <w:textAlignment w:val="baseline"/>
              <w:rPr>
                <w:rFonts w:hint="eastAsia"/>
                <w:color w:val="auto"/>
                <w:sz w:val="24"/>
                <w:szCs w:val="24"/>
                <w:highlight w:val="none"/>
                <w:lang w:eastAsia="zh-CN"/>
              </w:rPr>
            </w:pPr>
          </w:p>
        </w:tc>
        <w:tc>
          <w:tcPr>
            <w:tcW w:w="1298" w:type="dxa"/>
            <w:vAlign w:val="center"/>
          </w:tcPr>
          <w:p w14:paraId="0B04CEA8">
            <w:pPr>
              <w:adjustRightInd w:val="0"/>
              <w:spacing w:line="360" w:lineRule="auto"/>
              <w:jc w:val="center"/>
              <w:textAlignment w:val="baseline"/>
              <w:rPr>
                <w:rFonts w:hint="eastAsia"/>
                <w:color w:val="auto"/>
                <w:sz w:val="24"/>
                <w:szCs w:val="24"/>
                <w:highlight w:val="none"/>
                <w:lang w:eastAsia="zh-CN"/>
              </w:rPr>
            </w:pPr>
          </w:p>
        </w:tc>
      </w:tr>
    </w:tbl>
    <w:p w14:paraId="73660769">
      <w:pPr>
        <w:pStyle w:val="19"/>
        <w:jc w:val="center"/>
        <w:rPr>
          <w:rFonts w:hint="eastAsia"/>
          <w:b/>
          <w:color w:val="auto"/>
          <w:sz w:val="32"/>
          <w:szCs w:val="32"/>
          <w:highlight w:val="none"/>
          <w:lang w:eastAsia="zh-CN"/>
        </w:rPr>
      </w:pPr>
    </w:p>
    <w:p w14:paraId="65F19BEE">
      <w:pPr>
        <w:widowControl/>
        <w:autoSpaceDE/>
        <w:autoSpaceDN/>
        <w:rPr>
          <w:rFonts w:hint="eastAsia" w:ascii="仿宋" w:hAnsi="仿宋" w:eastAsia="仿宋" w:cs="Times New Roman"/>
          <w:b/>
          <w:color w:val="auto"/>
          <w:sz w:val="36"/>
          <w:szCs w:val="36"/>
          <w:highlight w:val="none"/>
          <w:lang w:eastAsia="zh-CN"/>
        </w:rPr>
      </w:pPr>
    </w:p>
    <w:p w14:paraId="6E7AE325">
      <w:pPr>
        <w:pStyle w:val="2"/>
        <w:rPr>
          <w:rFonts w:hint="eastAsia"/>
          <w:lang w:eastAsia="zh-CN"/>
        </w:rPr>
      </w:pPr>
    </w:p>
    <w:p w14:paraId="00F7D88D">
      <w:pPr>
        <w:pStyle w:val="54"/>
        <w:spacing w:line="360" w:lineRule="auto"/>
        <w:ind w:firstLine="3253" w:firstLineChars="900"/>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color w:val="auto"/>
          <w:sz w:val="28"/>
          <w:szCs w:val="28"/>
          <w:highlight w:val="none"/>
          <w:lang w:eastAsia="zh-CN"/>
        </w:rPr>
        <w:t>指定的</w:t>
      </w:r>
      <w:r>
        <w:rPr>
          <w:rStyle w:val="48"/>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1406D633">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p w14:paraId="65542C2E">
      <w:pPr>
        <w:pStyle w:val="54"/>
        <w:spacing w:line="360" w:lineRule="auto"/>
        <w:rPr>
          <w:rFonts w:hint="eastAsia" w:ascii="仿宋" w:hAnsi="仿宋" w:eastAsia="仿宋"/>
          <w:color w:val="auto"/>
          <w:sz w:val="28"/>
          <w:szCs w:val="28"/>
          <w:highlight w:val="none"/>
        </w:rPr>
      </w:pPr>
    </w:p>
    <w:bookmarkEnd w:id="0"/>
    <w:p w14:paraId="692FCFC1">
      <w:pPr>
        <w:spacing w:line="360" w:lineRule="auto"/>
        <w:jc w:val="center"/>
        <w:rPr>
          <w:rFonts w:hint="eastAsia" w:ascii="仿宋" w:hAnsi="仿宋" w:eastAsia="仿宋"/>
          <w:color w:val="auto"/>
          <w:sz w:val="28"/>
          <w:szCs w:val="28"/>
          <w:highlight w:val="non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7794B39"/>
    <w:multiLevelType w:val="singleLevel"/>
    <w:tmpl w:val="77794B39"/>
    <w:lvl w:ilvl="0" w:tentative="0">
      <w:start w:val="2"/>
      <w:numFmt w:val="decimal"/>
      <w:suff w:val="space"/>
      <w:lvlText w:val="%1."/>
      <w:lvlJc w:val="left"/>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5E2F0C"/>
    <w:rsid w:val="0367315B"/>
    <w:rsid w:val="048C2BEA"/>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CBB1B89"/>
    <w:rsid w:val="0D68593C"/>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1990596"/>
    <w:rsid w:val="2236163B"/>
    <w:rsid w:val="22EE775E"/>
    <w:rsid w:val="25BF356F"/>
    <w:rsid w:val="25DB0C2D"/>
    <w:rsid w:val="269469E7"/>
    <w:rsid w:val="26AE398C"/>
    <w:rsid w:val="26C85874"/>
    <w:rsid w:val="29FC3B14"/>
    <w:rsid w:val="2B11792E"/>
    <w:rsid w:val="2BFC66E0"/>
    <w:rsid w:val="2CDC646A"/>
    <w:rsid w:val="2D51524C"/>
    <w:rsid w:val="2D946557"/>
    <w:rsid w:val="2FED17A8"/>
    <w:rsid w:val="305E2CD3"/>
    <w:rsid w:val="31C54755"/>
    <w:rsid w:val="3216608C"/>
    <w:rsid w:val="32233DA1"/>
    <w:rsid w:val="326D0948"/>
    <w:rsid w:val="32C928A1"/>
    <w:rsid w:val="34CE14C6"/>
    <w:rsid w:val="34D84CEC"/>
    <w:rsid w:val="35830B4E"/>
    <w:rsid w:val="361F0C57"/>
    <w:rsid w:val="36EC56C3"/>
    <w:rsid w:val="37AF5AB7"/>
    <w:rsid w:val="37C6307B"/>
    <w:rsid w:val="39CE7565"/>
    <w:rsid w:val="3B1C3371"/>
    <w:rsid w:val="3BFB0D78"/>
    <w:rsid w:val="3CC23198"/>
    <w:rsid w:val="3CC60243"/>
    <w:rsid w:val="3DDF4815"/>
    <w:rsid w:val="3E1F46CA"/>
    <w:rsid w:val="3FE669E5"/>
    <w:rsid w:val="40DA4C1A"/>
    <w:rsid w:val="4157169F"/>
    <w:rsid w:val="417E204F"/>
    <w:rsid w:val="431D3DAA"/>
    <w:rsid w:val="432B3440"/>
    <w:rsid w:val="45702119"/>
    <w:rsid w:val="45E22CF5"/>
    <w:rsid w:val="47E40B80"/>
    <w:rsid w:val="49762AE7"/>
    <w:rsid w:val="4DC35387"/>
    <w:rsid w:val="4E1458CD"/>
    <w:rsid w:val="4E293FE6"/>
    <w:rsid w:val="50F63E28"/>
    <w:rsid w:val="519C64C0"/>
    <w:rsid w:val="51C41899"/>
    <w:rsid w:val="5221007F"/>
    <w:rsid w:val="52861991"/>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DDE3B62"/>
    <w:rsid w:val="5E4B69E1"/>
    <w:rsid w:val="5EE53018"/>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6DA505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29</Pages>
  <Words>7598</Words>
  <Characters>7964</Characters>
  <Lines>77</Lines>
  <Paragraphs>21</Paragraphs>
  <TotalTime>60</TotalTime>
  <ScaleCrop>false</ScaleCrop>
  <LinksUpToDate>false</LinksUpToDate>
  <CharactersWithSpaces>8876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Hot &amp;&amp; Cold</cp:lastModifiedBy>
  <dcterms:modified xsi:type="dcterms:W3CDTF">2026-03-02T08:05:18Z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ICV">
    <vt:lpwstr>1B51D4F83CF444C09F0C75D1F05A4518_13</vt:lpwstr>
  </property>
  <property fmtid="{D5CDD505-2E9C-101B-9397-08002B2CF9AE}" pid="7" name="KSOTemplateDocerSaveRecord">
    <vt:lpwstr>eyJoZGlkIjoiZWQ5NmYxMTZjZGRhOGE2MTg0YTI3ZTU4MDg0ZGNhYTEiLCJ1c2VySWQiOiIyOTAwNzk1MzEifQ==</vt:lpwstr>
  </property>
</Properties>
</file>