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10CBB6DC">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54F82950">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原料适应性技改项目化验检测团队防爆采样车采购</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FAP1-CGSQ-202602-001</w:t>
      </w:r>
      <w:r>
        <w:rPr>
          <w:color w:val="auto"/>
          <w:sz w:val="28"/>
          <w:szCs w:val="28"/>
          <w:u w:val="single"/>
        </w:rPr>
        <w:t xml:space="preserve"> </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一</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6BF529D8">
      <w:pPr>
        <w:jc w:val="center"/>
        <w:rPr>
          <w:rFonts w:hint="eastAsia"/>
          <w:b/>
          <w:bCs/>
          <w:sz w:val="32"/>
          <w:lang w:eastAsia="zh-CN"/>
        </w:rPr>
      </w:pPr>
      <w:r>
        <w:rPr>
          <w:rFonts w:hint="eastAsia"/>
          <w:b/>
          <w:bCs/>
          <w:sz w:val="32"/>
          <w:lang w:eastAsia="zh-CN"/>
        </w:rPr>
        <w:t>福建福海创石油化工有限公司</w:t>
      </w:r>
    </w:p>
    <w:p w14:paraId="7F1E37E2">
      <w:pPr>
        <w:jc w:val="center"/>
        <w:rPr>
          <w:rFonts w:hint="eastAsia"/>
          <w:b/>
          <w:bCs/>
          <w:sz w:val="32"/>
          <w:lang w:eastAsia="zh-CN"/>
        </w:rPr>
      </w:pPr>
      <w:r>
        <w:rPr>
          <w:rFonts w:hint="eastAsia"/>
          <w:b/>
          <w:bCs/>
          <w:sz w:val="32"/>
          <w:lang w:eastAsia="zh-CN"/>
        </w:rPr>
        <w:t>原料适应性技改项目化验检测团队防爆采样车采购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福建福海创石油化工有限公司原料适应性技改项目化验检测团队防爆采样车采购（项目编号：FAP1-CGSQ-202602-001）</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项目名称：福建福海创石油化工有限公司原料适应性技改项目化验检测团队防爆采样车采购</w:t>
      </w:r>
    </w:p>
    <w:p w14:paraId="127E34B3">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2.采购项目简要说明：福建福海创石油化工有限公司原料适应性技改项目</w:t>
      </w:r>
      <w:r>
        <w:rPr>
          <w:rFonts w:hint="eastAsia" w:cs="宋体"/>
          <w:sz w:val="24"/>
          <w:szCs w:val="24"/>
          <w:highlight w:val="none"/>
          <w:lang w:val="en-US" w:eastAsia="zh-CN"/>
        </w:rPr>
        <w:t>需要采购一台两座防爆采样车和一台五座防爆采样车。</w:t>
      </w:r>
    </w:p>
    <w:p w14:paraId="345CBB0A">
      <w:pPr>
        <w:tabs>
          <w:tab w:val="left" w:pos="709"/>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3.采购控制价：</w:t>
      </w:r>
      <w:r>
        <w:rPr>
          <w:rFonts w:hint="eastAsia" w:ascii="宋体" w:hAnsi="宋体" w:eastAsia="宋体" w:cs="宋体"/>
          <w:sz w:val="24"/>
          <w:szCs w:val="24"/>
          <w:highlight w:val="none"/>
          <w:lang w:val="en-US" w:eastAsia="zh-CN"/>
        </w:rPr>
        <w:t>185000元（含13%增值税）。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4.工期要求：合同生效后</w:t>
      </w:r>
      <w:r>
        <w:rPr>
          <w:rFonts w:hint="eastAsia" w:cs="宋体"/>
          <w:sz w:val="24"/>
          <w:szCs w:val="24"/>
          <w:lang w:val="en-US" w:eastAsia="zh-CN"/>
        </w:rPr>
        <w:t>2</w:t>
      </w:r>
      <w:r>
        <w:rPr>
          <w:rFonts w:hint="eastAsia" w:ascii="宋体" w:hAnsi="宋体" w:eastAsia="宋体" w:cs="宋体"/>
          <w:sz w:val="24"/>
          <w:szCs w:val="24"/>
          <w:lang w:eastAsia="zh-CN"/>
        </w:rPr>
        <w:t>个月内交货。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highlight w:val="none"/>
          <w:lang w:eastAsia="zh-CN"/>
        </w:rPr>
      </w:pPr>
      <w:r>
        <w:rPr>
          <w:rFonts w:hint="eastAsia"/>
          <w:sz w:val="24"/>
          <w:szCs w:val="24"/>
          <w:highlight w:val="none"/>
          <w:lang w:eastAsia="zh-CN"/>
        </w:rPr>
        <w:t>1.参比人必须具备有效的企业法人营业执照。</w:t>
      </w:r>
    </w:p>
    <w:p w14:paraId="560B8A2E">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eastAsia="zh-CN"/>
        </w:rPr>
        <w:t>.参比人没有失信黑名单记录（以最高院失信被执行人系统发布信息为准）。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val="en-US" w:eastAsia="zh-CN"/>
        </w:rPr>
        <w:t>3</w:t>
      </w:r>
      <w:r>
        <w:rPr>
          <w:rFonts w:hint="eastAsia" w:ascii="宋体" w:hAnsi="宋体" w:eastAsia="宋体" w:cs="宋体"/>
          <w:sz w:val="24"/>
          <w:szCs w:val="24"/>
          <w:highlight w:val="none"/>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2</w:t>
      </w:r>
      <w:r>
        <w:rPr>
          <w:rFonts w:hint="eastAsia"/>
          <w:color w:val="000000" w:themeColor="text1"/>
          <w:sz w:val="24"/>
          <w:szCs w:val="24"/>
          <w:lang w:eastAsia="zh-CN"/>
        </w:rPr>
        <w:t>月</w:t>
      </w:r>
      <w:r>
        <w:rPr>
          <w:rFonts w:hint="eastAsia"/>
          <w:color w:val="000000" w:themeColor="text1"/>
          <w:sz w:val="24"/>
          <w:szCs w:val="24"/>
          <w:lang w:val="en-US" w:eastAsia="zh-CN"/>
        </w:rPr>
        <w:t>6</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2</w:t>
      </w:r>
      <w:r>
        <w:rPr>
          <w:rFonts w:hint="eastAsia"/>
          <w:color w:val="000000" w:themeColor="text1"/>
          <w:sz w:val="24"/>
          <w:szCs w:val="24"/>
          <w:lang w:eastAsia="zh-CN"/>
        </w:rPr>
        <w:t>月</w:t>
      </w:r>
      <w:r>
        <w:rPr>
          <w:rFonts w:hint="eastAsia"/>
          <w:color w:val="000000" w:themeColor="text1"/>
          <w:sz w:val="24"/>
          <w:szCs w:val="24"/>
          <w:lang w:val="en-US" w:eastAsia="zh-CN"/>
        </w:rPr>
        <w:t>24</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2</w:t>
      </w:r>
      <w:r>
        <w:rPr>
          <w:rFonts w:hint="eastAsia"/>
          <w:color w:val="000000" w:themeColor="text1"/>
          <w:sz w:val="24"/>
          <w:szCs w:val="24"/>
          <w:lang w:eastAsia="zh-CN"/>
        </w:rPr>
        <w:t>月</w:t>
      </w:r>
      <w:r>
        <w:rPr>
          <w:rFonts w:hint="eastAsia"/>
          <w:color w:val="000000" w:themeColor="text1"/>
          <w:sz w:val="24"/>
          <w:szCs w:val="24"/>
          <w:lang w:val="en-US" w:eastAsia="zh-CN"/>
        </w:rPr>
        <w:t>6</w:t>
      </w:r>
      <w:bookmarkStart w:id="1" w:name="_GoBack"/>
      <w:bookmarkEnd w:id="1"/>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1B243903">
      <w:pPr>
        <w:pStyle w:val="4"/>
      </w:pPr>
    </w:p>
    <w:p w14:paraId="370C48C4">
      <w:pPr>
        <w:pStyle w:val="4"/>
      </w:pPr>
    </w:p>
    <w:p w14:paraId="21EA1026">
      <w:pPr>
        <w:pStyle w:val="4"/>
      </w:pPr>
    </w:p>
    <w:p w14:paraId="7B429D8D">
      <w:pPr>
        <w:pStyle w:val="4"/>
      </w:pPr>
    </w:p>
    <w:p w14:paraId="11DE0018">
      <w:pPr>
        <w:pStyle w:val="4"/>
      </w:pPr>
    </w:p>
    <w:p w14:paraId="33D6D58D">
      <w:pPr>
        <w:pStyle w:val="4"/>
      </w:pPr>
    </w:p>
    <w:p w14:paraId="14F2CBA9">
      <w:pPr>
        <w:pStyle w:val="4"/>
      </w:pPr>
    </w:p>
    <w:p w14:paraId="250EF040">
      <w:pPr>
        <w:pStyle w:val="4"/>
      </w:pPr>
    </w:p>
    <w:p w14:paraId="4939E710">
      <w:pPr>
        <w:pStyle w:val="4"/>
      </w:pPr>
    </w:p>
    <w:p w14:paraId="7FF35530">
      <w:pPr>
        <w:pStyle w:val="4"/>
      </w:pPr>
    </w:p>
    <w:p w14:paraId="44A9545E">
      <w:pPr>
        <w:pStyle w:val="4"/>
      </w:pPr>
    </w:p>
    <w:p w14:paraId="27A7C68B">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福建福海创石油化工有限公司原料适应性技改项目化验检测团队防爆采样车采购（项目编号：FAP1-CGSQ-202602-001）</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福建福海创石油化工有限公司原料适应性技改项目化验检测团队防爆采样车采购</w:t>
      </w:r>
    </w:p>
    <w:p w14:paraId="48298414">
      <w:pPr>
        <w:pStyle w:val="21"/>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ascii="宋体" w:hAnsi="宋体" w:eastAsia="宋体" w:cs="宋体"/>
          <w:lang w:val="en-US" w:eastAsia="zh-CN"/>
        </w:rPr>
        <w:t xml:space="preserve">蔡素平 </w:t>
      </w:r>
      <w:r>
        <w:rPr>
          <w:rFonts w:hint="eastAsia" w:ascii="宋体" w:hAnsi="宋体" w:eastAsia="宋体" w:cs="宋体"/>
          <w:lang w:eastAsia="zh-CN"/>
        </w:rPr>
        <w:t>15880796021，spcai@fhcpec.com.cn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E98AEEB">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896409">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2</w:t>
      </w:r>
      <w:r>
        <w:rPr>
          <w:rFonts w:hint="eastAsia" w:ascii="宋体" w:hAnsi="宋体" w:eastAsia="宋体" w:cs="宋体"/>
          <w:sz w:val="24"/>
          <w:szCs w:val="24"/>
          <w:lang w:eastAsia="zh-CN"/>
        </w:rPr>
        <w:t>.参比人没有失信黑名单记录（以最高院失信被执行人系统发布信息为准）。</w:t>
      </w:r>
    </w:p>
    <w:p w14:paraId="658DB9D8">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3</w:t>
      </w:r>
      <w:r>
        <w:rPr>
          <w:rFonts w:hint="eastAsia" w:ascii="宋体" w:hAnsi="宋体" w:eastAsia="宋体" w:cs="宋体"/>
          <w:sz w:val="24"/>
          <w:szCs w:val="24"/>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3700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采样车</w:t>
      </w:r>
      <w:r>
        <w:rPr>
          <w:rFonts w:hint="eastAsia"/>
          <w:color w:val="000000" w:themeColor="text1"/>
          <w:lang w:eastAsia="zh-CN"/>
        </w:rPr>
        <w:t>采购参比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185,000.00</w:t>
      </w:r>
      <w:r>
        <w:rPr>
          <w:rFonts w:hint="eastAsia"/>
          <w:b/>
          <w:color w:val="FF0000"/>
          <w:lang w:eastAsia="zh-CN"/>
        </w:rPr>
        <w:t>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6C49C654">
      <w:pPr>
        <w:pStyle w:val="210"/>
        <w:snapToGrid w:val="0"/>
        <w:spacing w:line="360" w:lineRule="auto"/>
        <w:ind w:left="1446" w:hanging="883" w:hangingChars="200"/>
        <w:jc w:val="center"/>
        <w:rPr>
          <w:rFonts w:hint="eastAsia" w:ascii="宋体" w:hAnsi="宋体"/>
          <w:b/>
          <w:sz w:val="44"/>
          <w:szCs w:val="44"/>
          <w:highlight w:val="none"/>
        </w:rPr>
      </w:pPr>
    </w:p>
    <w:p w14:paraId="19978BC8">
      <w:pPr>
        <w:pStyle w:val="210"/>
        <w:snapToGrid w:val="0"/>
        <w:spacing w:line="360" w:lineRule="auto"/>
        <w:ind w:left="1446" w:hanging="883" w:hangingChars="200"/>
        <w:jc w:val="center"/>
        <w:rPr>
          <w:rFonts w:hint="eastAsia" w:ascii="宋体" w:hAnsi="宋体"/>
          <w:b/>
          <w:sz w:val="44"/>
          <w:szCs w:val="44"/>
          <w:highlight w:val="none"/>
        </w:rPr>
      </w:pPr>
    </w:p>
    <w:p w14:paraId="414AF2EA">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F059D83">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原料适应性技改项目化验检测团队防爆采样车采购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2</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1"/>
        <w:rPr>
          <w:rFonts w:hint="eastAsia" w:ascii="宋体" w:hAnsi="宋体"/>
          <w:b/>
          <w:sz w:val="32"/>
          <w:szCs w:val="32"/>
          <w:highlight w:val="none"/>
          <w:lang w:val="en-US" w:eastAsia="zh-CN"/>
        </w:rPr>
      </w:pPr>
    </w:p>
    <w:p w14:paraId="61C1F281">
      <w:pPr>
        <w:pStyle w:val="210"/>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2</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ascii="宋体" w:hAnsi="宋体" w:cs="宋体"/>
          <w:sz w:val="24"/>
          <w:szCs w:val="24"/>
          <w:highlight w:val="none"/>
          <w:lang w:eastAsia="zh-CN"/>
        </w:rPr>
        <w:t>福建福海创石油化工有限公司原料适应性技改项目化验检测团队防爆采样车采购</w:t>
      </w:r>
      <w:r>
        <w:rPr>
          <w:rFonts w:hint="eastAsia" w:ascii="宋体" w:hAnsi="宋体" w:cs="宋体"/>
          <w:sz w:val="24"/>
          <w:szCs w:val="24"/>
          <w:highlight w:val="none"/>
        </w:rPr>
        <w:t>项目制造工作，乙方接受甲方的委托，双方根据《中华人民共和国民法典》、《中华人民共和国招投标法》等规定，经过招投标，达成一致意见，签订本合同。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本合同货物名称、型号、规格、数量（含供货范围）详见《技术协议》。</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协议》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3"/>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元（大写：元整）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3.1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cs="宋体"/>
          <w:sz w:val="24"/>
          <w:szCs w:val="24"/>
          <w:highlight w:val="none"/>
          <w:lang w:val="en-US" w:eastAsia="zh-CN"/>
        </w:rPr>
        <w:t>90</w:t>
      </w:r>
      <w:r>
        <w:rPr>
          <w:rFonts w:hint="eastAsia" w:ascii="宋体" w:hAnsi="宋体" w:cs="宋体"/>
          <w:sz w:val="24"/>
          <w:szCs w:val="24"/>
          <w:highlight w:val="none"/>
        </w:rPr>
        <w:t>%，金额为人民币￥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rPr>
          <w:rFonts w:hint="eastAsia" w:ascii="宋体" w:hAnsi="宋体" w:cs="宋体"/>
          <w:sz w:val="24"/>
          <w:szCs w:val="24"/>
          <w:highlight w:val="none"/>
        </w:rPr>
      </w:pPr>
      <w:r>
        <w:rPr>
          <w:rFonts w:hint="eastAsia" w:ascii="宋体" w:hAnsi="宋体" w:cs="宋体"/>
          <w:sz w:val="24"/>
          <w:szCs w:val="24"/>
          <w:highlight w:val="none"/>
        </w:rPr>
        <w:t>3.</w:t>
      </w:r>
      <w:r>
        <w:rPr>
          <w:rFonts w:hint="eastAsia" w:cs="宋体"/>
          <w:sz w:val="24"/>
          <w:szCs w:val="24"/>
          <w:highlight w:val="none"/>
          <w:lang w:val="en-US" w:eastAsia="zh-CN"/>
        </w:rPr>
        <w:t xml:space="preserve">2 </w:t>
      </w:r>
      <w:r>
        <w:rPr>
          <w:rFonts w:hint="eastAsia" w:ascii="宋体" w:hAnsi="宋体" w:cs="宋体"/>
          <w:sz w:val="24"/>
          <w:szCs w:val="24"/>
          <w:highlight w:val="none"/>
        </w:rPr>
        <w:t>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元整）。保质期为设备验收考核合格后12个月或乙方全部货物到达甲方指定现场后18个月，以先到为准，保质期满后，乙方凭下列单证和文件。甲方在30(三十)日历天内向乙方支付合同金额10%的合同尾数。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rFonts w:hint="eastAsia" w:ascii="宋体" w:hAnsi="宋体"/>
          <w:sz w:val="24"/>
          <w:szCs w:val="24"/>
          <w:highlight w:val="none"/>
        </w:rPr>
        <w:t>3.</w:t>
      </w:r>
      <w:r>
        <w:rPr>
          <w:rFonts w:hint="eastAsia"/>
          <w:sz w:val="24"/>
          <w:szCs w:val="24"/>
          <w:highlight w:val="none"/>
          <w:lang w:val="en-US" w:eastAsia="zh-CN"/>
        </w:rPr>
        <w:t xml:space="preserve">3 </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rPr>
          <w:rFonts w:ascii="宋体" w:hAnsi="宋体"/>
          <w:sz w:val="24"/>
          <w:szCs w:val="24"/>
          <w:highlight w:val="none"/>
        </w:rPr>
      </w:pPr>
      <w:r>
        <w:rPr>
          <w:rFonts w:hint="eastAsia" w:ascii="宋体" w:hAnsi="宋体"/>
          <w:sz w:val="24"/>
          <w:szCs w:val="24"/>
          <w:highlight w:val="none"/>
        </w:rPr>
        <w:t>3.</w:t>
      </w:r>
      <w:r>
        <w:rPr>
          <w:rFonts w:hint="eastAsia"/>
          <w:sz w:val="24"/>
          <w:szCs w:val="24"/>
          <w:highlight w:val="none"/>
          <w:lang w:val="en-US" w:eastAsia="zh-CN"/>
        </w:rPr>
        <w:t xml:space="preserve">4 </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合同生效后</w:t>
      </w:r>
      <w:r>
        <w:rPr>
          <w:rFonts w:hint="eastAsia" w:cs="宋体"/>
          <w:sz w:val="24"/>
          <w:szCs w:val="24"/>
          <w:highlight w:val="none"/>
          <w:u w:val="single"/>
          <w:lang w:val="en-US" w:eastAsia="zh-CN"/>
        </w:rPr>
        <w:t>2</w:t>
      </w:r>
      <w:r>
        <w:rPr>
          <w:rFonts w:hint="eastAsia" w:ascii="宋体" w:hAnsi="宋体" w:cs="宋体"/>
          <w:sz w:val="24"/>
          <w:szCs w:val="24"/>
          <w:highlight w:val="none"/>
          <w:u w:val="single"/>
          <w:lang w:val="en-US" w:eastAsia="zh-CN"/>
        </w:rPr>
        <w:t>个月内送货到买方现场指定地点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ascii="宋体" w:hAnsi="宋体"/>
          <w:sz w:val="24"/>
          <w:szCs w:val="24"/>
          <w:highlight w:val="none"/>
          <w:u w:val="single"/>
          <w:lang w:val="en-US" w:eastAsia="zh-CN"/>
        </w:rPr>
        <w:t xml:space="preserve">蔡素平15880796021， spcai@fhcpec.com.cn </w:t>
      </w:r>
      <w:r>
        <w:rPr>
          <w:rFonts w:hint="eastAsia" w:ascii="宋体" w:hAnsi="宋体"/>
          <w:sz w:val="24"/>
          <w:szCs w:val="24"/>
          <w:highlight w:val="none"/>
          <w:u w:val="non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10D5073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重量超过二十吨或尺寸超过9米×3米×3米的每件货物的名称、重量、体积和件数。对每件该类设备(部件)必须标明重心和吊点位置，并附有草图。</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4.5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4.6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4.7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4.8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4.9货物的风险在货物被稳妥地卸在甲方指定地点并验收合格后由乙方移交给甲方。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0855D4E2">
      <w:pPr>
        <w:pStyle w:val="5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r>
        <w:rPr>
          <w:rFonts w:hint="eastAsia"/>
          <w:sz w:val="24"/>
          <w:szCs w:val="24"/>
          <w:highlight w:val="none"/>
          <w:lang w:val="en-US" w:eastAsia="zh-CN"/>
        </w:rPr>
        <w:t>1</w:t>
      </w:r>
      <w:r>
        <w:rPr>
          <w:rFonts w:hint="eastAsia" w:ascii="宋体" w:hAnsi="宋体"/>
          <w:sz w:val="24"/>
          <w:szCs w:val="24"/>
          <w:highlight w:val="none"/>
          <w:lang w:val="en-US" w:eastAsia="zh-CN"/>
        </w:rPr>
        <w:t>、人员、车辆入厂安全管理协议</w:t>
      </w:r>
    </w:p>
    <w:p w14:paraId="11B05598">
      <w:pPr>
        <w:pStyle w:val="50"/>
        <w:rPr>
          <w:rFonts w:hint="default" w:ascii="宋体" w:hAnsi="宋体"/>
          <w:sz w:val="24"/>
          <w:szCs w:val="24"/>
          <w:highlight w:val="none"/>
          <w:lang w:val="en-US" w:eastAsia="zh-CN"/>
        </w:rPr>
      </w:pPr>
    </w:p>
    <w:p w14:paraId="557D4101">
      <w:pPr>
        <w:pStyle w:val="5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r>
        <w:rPr>
          <w:rFonts w:hint="eastAsia"/>
          <w:sz w:val="24"/>
          <w:szCs w:val="24"/>
          <w:highlight w:val="none"/>
          <w:lang w:val="en-US" w:eastAsia="zh-CN"/>
        </w:rPr>
        <w:t>2</w:t>
      </w:r>
      <w:r>
        <w:rPr>
          <w:rFonts w:hint="eastAsia" w:ascii="宋体" w:hAnsi="宋体"/>
          <w:sz w:val="24"/>
          <w:szCs w:val="24"/>
          <w:highlight w:val="none"/>
          <w:lang w:val="en-US" w:eastAsia="zh-CN"/>
        </w:rPr>
        <w:t>、技术协议</w:t>
      </w:r>
    </w:p>
    <w:p w14:paraId="5C0FEFBC">
      <w:pPr>
        <w:pStyle w:val="50"/>
        <w:rPr>
          <w:rFonts w:hint="eastAsia" w:ascii="宋体" w:hAnsi="宋体"/>
          <w:sz w:val="24"/>
          <w:szCs w:val="24"/>
          <w:highlight w:val="none"/>
          <w:lang w:val="en-US" w:eastAsia="zh-CN"/>
        </w:rPr>
      </w:pPr>
    </w:p>
    <w:p w14:paraId="14998302">
      <w:pPr>
        <w:pStyle w:val="5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r>
        <w:rPr>
          <w:rFonts w:hint="eastAsia"/>
          <w:sz w:val="24"/>
          <w:szCs w:val="24"/>
          <w:highlight w:val="none"/>
          <w:lang w:val="en-US" w:eastAsia="zh-CN"/>
        </w:rPr>
        <w:t>3</w:t>
      </w:r>
      <w:r>
        <w:rPr>
          <w:rFonts w:hint="eastAsia" w:ascii="宋体" w:hAnsi="宋体"/>
          <w:sz w:val="24"/>
          <w:szCs w:val="24"/>
          <w:highlight w:val="none"/>
          <w:lang w:val="en-US" w:eastAsia="zh-CN"/>
        </w:rPr>
        <w:t>、报价清单</w:t>
      </w:r>
    </w:p>
    <w:p w14:paraId="147644F8">
      <w:pPr>
        <w:pStyle w:val="50"/>
        <w:rPr>
          <w:rFonts w:hint="eastAsia" w:ascii="宋体" w:hAnsi="宋体"/>
          <w:sz w:val="24"/>
          <w:szCs w:val="24"/>
          <w:highlight w:val="none"/>
          <w:lang w:val="en-US" w:eastAsia="zh-CN"/>
        </w:rPr>
      </w:pPr>
    </w:p>
    <w:p w14:paraId="5846E878">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p w14:paraId="2C4E1752">
      <w:pPr>
        <w:pStyle w:val="50"/>
        <w:rPr>
          <w:rFonts w:hint="eastAsia" w:ascii="宋体" w:hAnsi="宋体"/>
          <w:sz w:val="24"/>
          <w:szCs w:val="24"/>
          <w:highlight w:val="none"/>
          <w:lang w:val="en-US" w:eastAsia="zh-CN"/>
        </w:rPr>
      </w:pPr>
    </w:p>
    <w:p w14:paraId="061FBB9E">
      <w:pPr>
        <w:pStyle w:val="50"/>
        <w:rPr>
          <w:rFonts w:hint="eastAsia" w:ascii="宋体" w:hAnsi="宋体"/>
          <w:sz w:val="24"/>
          <w:szCs w:val="24"/>
          <w:highlight w:val="none"/>
          <w:lang w:val="en-US" w:eastAsia="zh-CN"/>
        </w:rPr>
      </w:pPr>
    </w:p>
    <w:p w14:paraId="5FC9128E">
      <w:pPr>
        <w:pStyle w:val="50"/>
        <w:rPr>
          <w:rFonts w:hint="eastAsia" w:ascii="宋体" w:hAnsi="宋体"/>
          <w:sz w:val="24"/>
          <w:szCs w:val="24"/>
          <w:highlight w:val="none"/>
          <w:lang w:val="en-US" w:eastAsia="zh-CN"/>
        </w:rPr>
      </w:pPr>
    </w:p>
    <w:p w14:paraId="6C28621E">
      <w:pPr>
        <w:pStyle w:val="50"/>
        <w:rPr>
          <w:rFonts w:hint="eastAsia" w:ascii="宋体" w:hAnsi="宋体"/>
          <w:sz w:val="24"/>
          <w:szCs w:val="24"/>
          <w:highlight w:val="none"/>
          <w:lang w:val="en-US" w:eastAsia="zh-CN"/>
        </w:rPr>
      </w:pPr>
    </w:p>
    <w:p w14:paraId="6BC232C1">
      <w:pPr>
        <w:pStyle w:val="50"/>
        <w:rPr>
          <w:rFonts w:hint="eastAsia" w:ascii="宋体" w:hAnsi="宋体"/>
          <w:sz w:val="24"/>
          <w:szCs w:val="24"/>
          <w:highlight w:val="none"/>
          <w:lang w:val="en-US" w:eastAsia="zh-CN"/>
        </w:rPr>
      </w:pPr>
    </w:p>
    <w:p w14:paraId="6317020E">
      <w:pPr>
        <w:pStyle w:val="50"/>
        <w:rPr>
          <w:rFonts w:hint="eastAsia" w:ascii="宋体" w:hAnsi="宋体"/>
          <w:sz w:val="24"/>
          <w:szCs w:val="24"/>
          <w:highlight w:val="none"/>
          <w:lang w:val="en-US" w:eastAsia="zh-CN"/>
        </w:rPr>
      </w:pPr>
    </w:p>
    <w:p w14:paraId="5E423662">
      <w:pPr>
        <w:pStyle w:val="50"/>
        <w:rPr>
          <w:rFonts w:hint="eastAsia" w:ascii="宋体" w:hAnsi="宋体"/>
          <w:sz w:val="24"/>
          <w:szCs w:val="24"/>
          <w:highlight w:val="none"/>
          <w:lang w:val="en-US" w:eastAsia="zh-CN"/>
        </w:rPr>
      </w:pPr>
    </w:p>
    <w:p w14:paraId="4523A690">
      <w:pPr>
        <w:pStyle w:val="50"/>
        <w:rPr>
          <w:rFonts w:hint="eastAsia" w:ascii="宋体" w:hAnsi="宋体"/>
          <w:sz w:val="24"/>
          <w:szCs w:val="24"/>
          <w:highlight w:val="none"/>
          <w:lang w:val="en-US" w:eastAsia="zh-CN"/>
        </w:rPr>
      </w:pPr>
    </w:p>
    <w:p w14:paraId="53B4CB65">
      <w:pPr>
        <w:pStyle w:val="50"/>
        <w:rPr>
          <w:rFonts w:hint="eastAsia" w:ascii="宋体" w:hAnsi="宋体"/>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rPr>
                <w:rFonts w:ascii="宋体" w:hAnsi="宋体"/>
                <w:sz w:val="24"/>
                <w:szCs w:val="24"/>
                <w:highlight w:val="none"/>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rPr>
                <w:rFonts w:ascii="宋体" w:hAnsi="宋体"/>
                <w:sz w:val="24"/>
                <w:szCs w:val="24"/>
                <w:highlight w:val="none"/>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rPr>
                <w:rFonts w:ascii="宋体" w:hAnsi="宋体"/>
                <w:sz w:val="24"/>
                <w:szCs w:val="24"/>
                <w:highlight w:val="none"/>
              </w:rPr>
            </w:pPr>
            <w:r>
              <w:rPr>
                <w:rFonts w:hint="eastAsia" w:ascii="宋体" w:hAnsi="宋体"/>
                <w:sz w:val="24"/>
                <w:szCs w:val="24"/>
                <w:highlight w:val="none"/>
              </w:rPr>
              <w:t xml:space="preserve">地     址：       </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rPr>
                <w:rFonts w:ascii="宋体" w:hAnsi="宋体"/>
                <w:sz w:val="24"/>
                <w:szCs w:val="24"/>
                <w:highlight w:val="none"/>
              </w:rPr>
            </w:pPr>
            <w:r>
              <w:rPr>
                <w:rFonts w:hint="eastAsia" w:ascii="宋体" w:hAnsi="宋体"/>
                <w:sz w:val="24"/>
                <w:szCs w:val="24"/>
                <w:highlight w:val="none"/>
              </w:rPr>
              <w:t xml:space="preserve">电     话：      </w:t>
            </w:r>
          </w:p>
        </w:tc>
      </w:tr>
      <w:tr w14:paraId="12AE641A">
        <w:tblPrEx>
          <w:tblCellMar>
            <w:top w:w="0" w:type="dxa"/>
            <w:left w:w="108" w:type="dxa"/>
            <w:bottom w:w="0" w:type="dxa"/>
            <w:right w:w="108" w:type="dxa"/>
          </w:tblCellMar>
        </w:tblPrEx>
        <w:trPr>
          <w:trHeight w:val="510" w:hRule="atLeast"/>
        </w:trPr>
        <w:tc>
          <w:tcPr>
            <w:tcW w:w="4357" w:type="dxa"/>
            <w:noWrap/>
            <w:vAlign w:val="center"/>
          </w:tcPr>
          <w:p w14:paraId="351593F6">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1AEDD4A0">
            <w:pPr>
              <w:ind w:left="248"/>
              <w:rPr>
                <w:rFonts w:ascii="宋体" w:hAnsi="宋体"/>
                <w:sz w:val="24"/>
                <w:szCs w:val="24"/>
                <w:highlight w:val="none"/>
              </w:rPr>
            </w:pPr>
            <w:r>
              <w:rPr>
                <w:rFonts w:hint="eastAsia" w:ascii="宋体" w:hAnsi="宋体"/>
                <w:sz w:val="24"/>
                <w:szCs w:val="24"/>
                <w:highlight w:val="none"/>
              </w:rPr>
              <w:t xml:space="preserve">传     真：      </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68D8682">
      <w:pPr>
        <w:rPr>
          <w:b/>
          <w:bCs/>
          <w:sz w:val="24"/>
          <w:szCs w:val="24"/>
          <w:highlight w:val="none"/>
        </w:rPr>
      </w:pPr>
    </w:p>
    <w:p w14:paraId="142B5595">
      <w:pPr>
        <w:pStyle w:val="49"/>
      </w:pPr>
    </w:p>
    <w:p w14:paraId="0D50B5C0">
      <w:pPr>
        <w:pStyle w:val="50"/>
      </w:pPr>
    </w:p>
    <w:p w14:paraId="5AB094B2">
      <w:pPr>
        <w:pStyle w:val="50"/>
      </w:pPr>
    </w:p>
    <w:p w14:paraId="5E0BFEB3">
      <w:pPr>
        <w:pStyle w:val="50"/>
      </w:pPr>
    </w:p>
    <w:p w14:paraId="2384FBC6">
      <w:pPr>
        <w:pStyle w:val="50"/>
      </w:pPr>
    </w:p>
    <w:p w14:paraId="555D7600">
      <w:pPr>
        <w:pStyle w:val="50"/>
      </w:pPr>
    </w:p>
    <w:p w14:paraId="37B65674">
      <w:pPr>
        <w:pStyle w:val="50"/>
      </w:pPr>
    </w:p>
    <w:p w14:paraId="37AE502A">
      <w:pPr>
        <w:pStyle w:val="50"/>
      </w:pPr>
    </w:p>
    <w:p w14:paraId="7D7A857B">
      <w:pPr>
        <w:pStyle w:val="50"/>
      </w:pPr>
    </w:p>
    <w:p w14:paraId="031F6B39">
      <w:pPr>
        <w:pStyle w:val="50"/>
      </w:pPr>
    </w:p>
    <w:p w14:paraId="348FFD09">
      <w:pPr>
        <w:pStyle w:val="50"/>
      </w:pPr>
    </w:p>
    <w:p w14:paraId="4BA34B26">
      <w:pPr>
        <w:pStyle w:val="50"/>
      </w:pPr>
    </w:p>
    <w:p w14:paraId="34A316B7">
      <w:pPr>
        <w:pStyle w:val="50"/>
      </w:pPr>
    </w:p>
    <w:p w14:paraId="1CBA106D">
      <w:pPr>
        <w:pStyle w:val="50"/>
      </w:pPr>
    </w:p>
    <w:p w14:paraId="2529282A">
      <w:pPr>
        <w:pStyle w:val="50"/>
      </w:pPr>
    </w:p>
    <w:p w14:paraId="5A31D00A">
      <w:pPr>
        <w:pStyle w:val="50"/>
      </w:pPr>
    </w:p>
    <w:p w14:paraId="5CBB4505">
      <w:pPr>
        <w:pStyle w:val="50"/>
      </w:pPr>
    </w:p>
    <w:p w14:paraId="19C0B94D">
      <w:pPr>
        <w:pStyle w:val="50"/>
      </w:pPr>
    </w:p>
    <w:p w14:paraId="6631ABB8">
      <w:pPr>
        <w:pStyle w:val="50"/>
      </w:pPr>
    </w:p>
    <w:p w14:paraId="6C6B8E80">
      <w:pPr>
        <w:pStyle w:val="50"/>
      </w:pPr>
    </w:p>
    <w:p w14:paraId="30361695">
      <w:pPr>
        <w:pStyle w:val="50"/>
      </w:pPr>
    </w:p>
    <w:p w14:paraId="77100CE8">
      <w:pPr>
        <w:pStyle w:val="50"/>
      </w:pPr>
    </w:p>
    <w:p w14:paraId="62E3965A">
      <w:pPr>
        <w:pStyle w:val="50"/>
      </w:pPr>
    </w:p>
    <w:p w14:paraId="23F50B23">
      <w:pPr>
        <w:pStyle w:val="50"/>
      </w:pPr>
    </w:p>
    <w:p w14:paraId="702F1C3A">
      <w:pPr>
        <w:pStyle w:val="50"/>
      </w:pPr>
    </w:p>
    <w:p w14:paraId="3F7B83AB">
      <w:pPr>
        <w:pStyle w:val="50"/>
      </w:pPr>
    </w:p>
    <w:p w14:paraId="323A6509">
      <w:pPr>
        <w:pStyle w:val="50"/>
      </w:pPr>
    </w:p>
    <w:p w14:paraId="0DA939DD">
      <w:pPr>
        <w:pStyle w:val="50"/>
      </w:pPr>
    </w:p>
    <w:p w14:paraId="0AD0A51D">
      <w:pPr>
        <w:jc w:val="center"/>
        <w:rPr>
          <w:rFonts w:hint="eastAsia" w:ascii="宋体" w:hAnsi="宋体"/>
          <w:bCs/>
          <w:szCs w:val="21"/>
          <w:highlight w:val="none"/>
        </w:rPr>
      </w:pPr>
    </w:p>
    <w:p w14:paraId="17863904">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6FB98109">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2</w:t>
      </w:r>
      <w:r>
        <w:rPr>
          <w:rFonts w:hint="eastAsia"/>
          <w:szCs w:val="21"/>
          <w:highlight w:val="none"/>
        </w:rPr>
        <w:t xml:space="preserve">月  日     </w:t>
      </w:r>
    </w:p>
    <w:p w14:paraId="1C0AE297">
      <w:pPr>
        <w:pStyle w:val="4"/>
      </w:pPr>
    </w:p>
    <w:p w14:paraId="09CFE543">
      <w:pPr>
        <w:pStyle w:val="4"/>
      </w:pPr>
    </w:p>
    <w:p w14:paraId="7E3045B3">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2FF0CB71">
      <w:pPr>
        <w:spacing w:line="1000" w:lineRule="exact"/>
        <w:jc w:val="center"/>
        <w:rPr>
          <w:rFonts w:hint="eastAsia"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原料适应性技改项目化验检测团队防爆采样车采购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2</w:t>
      </w:r>
      <w:r>
        <w:rPr>
          <w:rFonts w:ascii="Times New Roman" w:hAnsi="Times New Roman"/>
          <w:b/>
          <w:bCs/>
          <w:color w:val="FF0000"/>
          <w:w w:val="95"/>
          <w:sz w:val="32"/>
          <w:lang w:eastAsia="zh-CN"/>
        </w:rPr>
        <w:t>月</w:t>
      </w:r>
    </w:p>
    <w:p w14:paraId="53D34211">
      <w:pPr>
        <w:rPr>
          <w:lang w:eastAsia="zh-CN"/>
        </w:rPr>
      </w:pPr>
    </w:p>
    <w:p w14:paraId="6A9A7A9D">
      <w:pPr>
        <w:pStyle w:val="4"/>
      </w:pPr>
    </w:p>
    <w:p w14:paraId="435EBD37">
      <w:pPr>
        <w:pStyle w:val="4"/>
      </w:pPr>
    </w:p>
    <w:p w14:paraId="248DBB34">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val="en-US" w:eastAsia="zh-CN"/>
              </w:rPr>
              <w:t>7</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8</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4AA3ED7">
      <w:pPr>
        <w:pStyle w:val="4"/>
      </w:pPr>
    </w:p>
    <w:p w14:paraId="234CCF5A">
      <w:pPr>
        <w:pStyle w:val="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化验检测团队防爆采样车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2</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原料适应性技改项目化验检测团队防爆采样车采购</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7663"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51"/>
              <w:tblW w:w="8939" w:type="dxa"/>
              <w:jc w:val="center"/>
              <w:tblLayout w:type="fixed"/>
              <w:tblCellMar>
                <w:top w:w="0" w:type="dxa"/>
                <w:left w:w="108" w:type="dxa"/>
                <w:bottom w:w="0" w:type="dxa"/>
                <w:right w:w="108" w:type="dxa"/>
              </w:tblCellMar>
            </w:tblPr>
            <w:tblGrid>
              <w:gridCol w:w="562"/>
              <w:gridCol w:w="2100"/>
              <w:gridCol w:w="1661"/>
              <w:gridCol w:w="1235"/>
              <w:gridCol w:w="727"/>
              <w:gridCol w:w="1327"/>
              <w:gridCol w:w="1327"/>
            </w:tblGrid>
            <w:tr w14:paraId="75CD1A7E">
              <w:tblPrEx>
                <w:tblCellMar>
                  <w:top w:w="0" w:type="dxa"/>
                  <w:left w:w="108" w:type="dxa"/>
                  <w:bottom w:w="0" w:type="dxa"/>
                  <w:right w:w="108" w:type="dxa"/>
                </w:tblCellMar>
              </w:tblPrEx>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名称</w:t>
                  </w:r>
                </w:p>
              </w:tc>
              <w:tc>
                <w:tcPr>
                  <w:tcW w:w="1661"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rFonts w:hint="eastAsia"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型号</w:t>
                  </w:r>
                </w:p>
              </w:tc>
              <w:tc>
                <w:tcPr>
                  <w:tcW w:w="1235"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主要配置</w:t>
                  </w:r>
                </w:p>
              </w:tc>
              <w:tc>
                <w:tcPr>
                  <w:tcW w:w="727"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FF0000"/>
                      <w:sz w:val="21"/>
                      <w:szCs w:val="21"/>
                      <w:lang w:val="en-US" w:eastAsia="zh-CN"/>
                    </w:rPr>
                    <w:t>数量</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62658AB2">
                  <w:pPr>
                    <w:widowControl/>
                    <w:autoSpaceDE/>
                    <w:autoSpaceDN/>
                    <w:jc w:val="center"/>
                    <w:rPr>
                      <w:rFonts w:hint="eastAsia" w:ascii="宋体" w:hAnsi="宋体" w:eastAsia="宋体" w:cs="宋体"/>
                      <w:b w:val="0"/>
                      <w:bCs w:val="0"/>
                      <w:color w:val="FF0000"/>
                      <w:sz w:val="21"/>
                      <w:szCs w:val="21"/>
                      <w:lang w:val="en-US" w:eastAsia="zh-CN"/>
                    </w:rPr>
                  </w:pPr>
                </w:p>
                <w:p w14:paraId="2DEBC05A">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单价（元）</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06E15E62">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小计（元）</w:t>
                  </w:r>
                </w:p>
              </w:tc>
            </w:tr>
            <w:tr w14:paraId="5F2C25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1</w:t>
                  </w:r>
                </w:p>
              </w:tc>
              <w:tc>
                <w:tcPr>
                  <w:tcW w:w="2100" w:type="dxa"/>
                  <w:tcBorders>
                    <w:top w:val="nil"/>
                    <w:left w:val="nil"/>
                    <w:bottom w:val="single" w:color="auto" w:sz="4" w:space="0"/>
                    <w:right w:val="single" w:color="auto" w:sz="4" w:space="0"/>
                  </w:tcBorders>
                  <w:shd w:val="clear" w:color="auto" w:fill="auto"/>
                  <w:noWrap/>
                  <w:vAlign w:val="center"/>
                </w:tcPr>
                <w:p w14:paraId="1098325C">
                  <w:pPr>
                    <w:keepNext w:val="0"/>
                    <w:pageBreakBefore w:val="0"/>
                    <w:kinsoku/>
                    <w:wordWrap/>
                    <w:overflowPunct/>
                    <w:topLinePunct w:val="0"/>
                    <w:bidi w:val="0"/>
                    <w:spacing w:line="300" w:lineRule="auto"/>
                    <w:jc w:val="both"/>
                    <w:textAlignment w:val="auto"/>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rPr>
                    <w:t>防爆采样车（两座）</w:t>
                  </w:r>
                </w:p>
              </w:tc>
              <w:tc>
                <w:tcPr>
                  <w:tcW w:w="1661"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7504965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0A96C5D6">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194A959A">
                  <w:pPr>
                    <w:widowControl/>
                    <w:autoSpaceDE/>
                    <w:autoSpaceDN/>
                    <w:jc w:val="center"/>
                    <w:rPr>
                      <w:rFonts w:hint="eastAsia" w:ascii="宋体" w:hAnsi="宋体" w:eastAsia="宋体" w:cs="宋体"/>
                      <w:b w:val="0"/>
                      <w:bCs w:val="0"/>
                      <w:color w:val="FF0000"/>
                      <w:sz w:val="21"/>
                      <w:szCs w:val="21"/>
                      <w:lang w:eastAsia="zh-CN"/>
                    </w:rPr>
                  </w:pPr>
                </w:p>
              </w:tc>
            </w:tr>
            <w:tr w14:paraId="627DB7A4">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186FD515">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w:t>
                  </w:r>
                </w:p>
              </w:tc>
              <w:tc>
                <w:tcPr>
                  <w:tcW w:w="2100" w:type="dxa"/>
                  <w:tcBorders>
                    <w:top w:val="nil"/>
                    <w:left w:val="nil"/>
                    <w:bottom w:val="single" w:color="auto" w:sz="4" w:space="0"/>
                    <w:right w:val="single" w:color="auto" w:sz="4" w:space="0"/>
                  </w:tcBorders>
                  <w:shd w:val="clear" w:color="auto" w:fill="auto"/>
                  <w:noWrap/>
                  <w:vAlign w:val="center"/>
                </w:tcPr>
                <w:p w14:paraId="154E48B8">
                  <w:pPr>
                    <w:keepNext w:val="0"/>
                    <w:pageBreakBefore w:val="0"/>
                    <w:kinsoku/>
                    <w:wordWrap/>
                    <w:overflowPunct/>
                    <w:topLinePunct w:val="0"/>
                    <w:bidi w:val="0"/>
                    <w:spacing w:line="300" w:lineRule="auto"/>
                    <w:jc w:val="both"/>
                    <w:textAlignment w:val="auto"/>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auto"/>
                      <w:sz w:val="21"/>
                      <w:szCs w:val="21"/>
                      <w:highlight w:val="none"/>
                      <w:lang w:val="en-US" w:eastAsia="zh-CN"/>
                    </w:rPr>
                    <w:t>防爆采样车（五座）</w:t>
                  </w:r>
                </w:p>
              </w:tc>
              <w:tc>
                <w:tcPr>
                  <w:tcW w:w="1661" w:type="dxa"/>
                  <w:tcBorders>
                    <w:top w:val="nil"/>
                    <w:left w:val="nil"/>
                    <w:bottom w:val="single" w:color="auto" w:sz="4" w:space="0"/>
                    <w:right w:val="single" w:color="auto" w:sz="4" w:space="0"/>
                  </w:tcBorders>
                  <w:shd w:val="clear" w:color="auto" w:fill="auto"/>
                  <w:noWrap/>
                  <w:vAlign w:val="bottom"/>
                </w:tcPr>
                <w:p w14:paraId="77487642">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31EDC3C1">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097B8DA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lang w:val="en-US" w:eastAsia="zh-CN"/>
                    </w:rPr>
                    <w:t>台</w:t>
                  </w:r>
                </w:p>
              </w:tc>
              <w:tc>
                <w:tcPr>
                  <w:tcW w:w="1327" w:type="dxa"/>
                  <w:tcBorders>
                    <w:top w:val="nil"/>
                    <w:left w:val="nil"/>
                    <w:bottom w:val="single" w:color="auto" w:sz="4" w:space="0"/>
                    <w:right w:val="single" w:color="auto" w:sz="4" w:space="0"/>
                  </w:tcBorders>
                  <w:shd w:val="clear" w:color="auto" w:fill="auto"/>
                  <w:noWrap/>
                  <w:vAlign w:val="bottom"/>
                </w:tcPr>
                <w:p w14:paraId="1B48F023">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6B3952E6">
                  <w:pPr>
                    <w:widowControl/>
                    <w:autoSpaceDE/>
                    <w:autoSpaceDN/>
                    <w:jc w:val="center"/>
                    <w:rPr>
                      <w:rFonts w:hint="eastAsia" w:ascii="宋体" w:hAnsi="宋体" w:eastAsia="宋体" w:cs="宋体"/>
                      <w:b w:val="0"/>
                      <w:bCs w:val="0"/>
                      <w:color w:val="FF0000"/>
                      <w:sz w:val="21"/>
                      <w:szCs w:val="21"/>
                      <w:lang w:eastAsia="zh-CN"/>
                    </w:rPr>
                  </w:pPr>
                </w:p>
              </w:tc>
            </w:tr>
            <w:tr w14:paraId="1A452CDC">
              <w:tblPrEx>
                <w:tblCellMar>
                  <w:top w:w="0" w:type="dxa"/>
                  <w:left w:w="108" w:type="dxa"/>
                  <w:bottom w:w="0" w:type="dxa"/>
                  <w:right w:w="108" w:type="dxa"/>
                </w:tblCellMar>
              </w:tblPrEx>
              <w:trPr>
                <w:trHeight w:val="540" w:hRule="atLeast"/>
                <w:jc w:val="center"/>
              </w:trPr>
              <w:tc>
                <w:tcPr>
                  <w:tcW w:w="7612" w:type="dxa"/>
                  <w:gridSpan w:val="6"/>
                  <w:tcBorders>
                    <w:top w:val="nil"/>
                    <w:left w:val="single" w:color="auto" w:sz="4" w:space="0"/>
                    <w:bottom w:val="single" w:color="auto" w:sz="4" w:space="0"/>
                    <w:right w:val="single" w:color="auto" w:sz="4" w:space="0"/>
                  </w:tcBorders>
                  <w:shd w:val="clear" w:color="auto" w:fill="auto"/>
                  <w:noWrap/>
                  <w:vAlign w:val="bottom"/>
                </w:tcPr>
                <w:p w14:paraId="044A0F99">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合计</w:t>
                  </w:r>
                </w:p>
              </w:tc>
              <w:tc>
                <w:tcPr>
                  <w:tcW w:w="1327" w:type="dxa"/>
                  <w:tcBorders>
                    <w:top w:val="nil"/>
                    <w:left w:val="nil"/>
                    <w:bottom w:val="single" w:color="auto" w:sz="4" w:space="0"/>
                    <w:right w:val="single" w:color="auto" w:sz="4" w:space="0"/>
                  </w:tcBorders>
                  <w:shd w:val="clear" w:color="auto" w:fill="auto"/>
                  <w:noWrap/>
                  <w:vAlign w:val="bottom"/>
                </w:tcPr>
                <w:p w14:paraId="2CCE0712">
                  <w:pPr>
                    <w:widowControl/>
                    <w:autoSpaceDE/>
                    <w:autoSpaceDN/>
                    <w:jc w:val="center"/>
                    <w:rPr>
                      <w:rFonts w:hint="eastAsia" w:ascii="宋体" w:hAnsi="宋体" w:eastAsia="宋体" w:cs="宋体"/>
                      <w:b w:val="0"/>
                      <w:bCs w:val="0"/>
                      <w:color w:val="FF0000"/>
                      <w:sz w:val="21"/>
                      <w:szCs w:val="21"/>
                      <w:lang w:eastAsia="zh-CN"/>
                    </w:rPr>
                  </w:pPr>
                </w:p>
              </w:tc>
            </w:tr>
          </w:tbl>
          <w:p w14:paraId="0FE76553">
            <w:pPr>
              <w:spacing w:line="360" w:lineRule="auto"/>
              <w:rPr>
                <w:lang w:eastAsia="zh-CN"/>
              </w:rPr>
            </w:pPr>
          </w:p>
        </w:tc>
      </w:tr>
    </w:tbl>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145B6"/>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0D267C7A"/>
    <w:rsid w:val="10294AA3"/>
    <w:rsid w:val="10E40CA0"/>
    <w:rsid w:val="136130D9"/>
    <w:rsid w:val="18DD4F7E"/>
    <w:rsid w:val="195B58A2"/>
    <w:rsid w:val="1E085A14"/>
    <w:rsid w:val="1F5340C3"/>
    <w:rsid w:val="1FF43DDB"/>
    <w:rsid w:val="21933AA2"/>
    <w:rsid w:val="25BF356F"/>
    <w:rsid w:val="25DB0C2D"/>
    <w:rsid w:val="269469E7"/>
    <w:rsid w:val="29FC3B14"/>
    <w:rsid w:val="2B11792E"/>
    <w:rsid w:val="2E2E3C81"/>
    <w:rsid w:val="2E836228"/>
    <w:rsid w:val="2EB52D90"/>
    <w:rsid w:val="31C54755"/>
    <w:rsid w:val="3216608C"/>
    <w:rsid w:val="34CE14C6"/>
    <w:rsid w:val="34D84CEC"/>
    <w:rsid w:val="374E3A19"/>
    <w:rsid w:val="37AF5AB7"/>
    <w:rsid w:val="37F64385"/>
    <w:rsid w:val="39F107F1"/>
    <w:rsid w:val="3B1C3371"/>
    <w:rsid w:val="3CC23198"/>
    <w:rsid w:val="3DDF4815"/>
    <w:rsid w:val="3FE669E5"/>
    <w:rsid w:val="4BD313C4"/>
    <w:rsid w:val="4C562C3A"/>
    <w:rsid w:val="50F63E28"/>
    <w:rsid w:val="511F35C1"/>
    <w:rsid w:val="51E7154B"/>
    <w:rsid w:val="5221007F"/>
    <w:rsid w:val="52926B5A"/>
    <w:rsid w:val="545C5E51"/>
    <w:rsid w:val="5486175B"/>
    <w:rsid w:val="57667D24"/>
    <w:rsid w:val="57CE5BC3"/>
    <w:rsid w:val="5AE1516A"/>
    <w:rsid w:val="5AF328A2"/>
    <w:rsid w:val="5B6A3A79"/>
    <w:rsid w:val="5C1A5F7B"/>
    <w:rsid w:val="645771F8"/>
    <w:rsid w:val="667D41A5"/>
    <w:rsid w:val="698711F2"/>
    <w:rsid w:val="6A54112D"/>
    <w:rsid w:val="6AA035AE"/>
    <w:rsid w:val="6E0F2E14"/>
    <w:rsid w:val="6F1E141D"/>
    <w:rsid w:val="6F5354F8"/>
    <w:rsid w:val="740A2BDE"/>
    <w:rsid w:val="751839E0"/>
    <w:rsid w:val="76274F93"/>
    <w:rsid w:val="76331222"/>
    <w:rsid w:val="79EB3F2F"/>
    <w:rsid w:val="7B11789E"/>
    <w:rsid w:val="7DC94A0A"/>
    <w:rsid w:val="7DEF1420"/>
    <w:rsid w:val="7F5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uiPriority w:val="0"/>
  </w:style>
  <w:style w:type="character" w:customStyle="1" w:styleId="84">
    <w:name w:val="无间隔 Char"/>
    <w:basedOn w:val="53"/>
    <w:link w:val="85"/>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uiPriority w:val="0"/>
    <w:rPr>
      <w:kern w:val="2"/>
      <w:sz w:val="18"/>
      <w:szCs w:val="18"/>
    </w:rPr>
  </w:style>
  <w:style w:type="character" w:customStyle="1" w:styleId="88">
    <w:name w:val="正文文本缩进 3 Char"/>
    <w:basedOn w:val="53"/>
    <w:link w:val="38"/>
    <w:uiPriority w:val="0"/>
    <w:rPr>
      <w:kern w:val="2"/>
      <w:sz w:val="28"/>
    </w:rPr>
  </w:style>
  <w:style w:type="character" w:customStyle="1" w:styleId="89">
    <w:name w:val="正文文本缩进 2 Char"/>
    <w:basedOn w:val="53"/>
    <w:link w:val="31"/>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uiPriority w:val="0"/>
    <w:rPr>
      <w:rFonts w:hint="default" w:ascii="Times New Roman" w:hAnsi="Times New Roman" w:cs="Times New Roman"/>
      <w:color w:val="000000"/>
      <w:sz w:val="20"/>
      <w:szCs w:val="20"/>
      <w:u w:val="none"/>
    </w:rPr>
  </w:style>
  <w:style w:type="character" w:customStyle="1" w:styleId="97">
    <w:name w:val="glossaryitem"/>
    <w:basedOn w:val="53"/>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uiPriority w:val="0"/>
    <w:rPr>
      <w:rFonts w:ascii="宋体"/>
      <w:sz w:val="28"/>
      <w:shd w:val="clear" w:color="auto" w:fill="000080"/>
    </w:rPr>
  </w:style>
  <w:style w:type="character" w:customStyle="1" w:styleId="100">
    <w:name w:val="日期 Char"/>
    <w:basedOn w:val="53"/>
    <w:link w:val="30"/>
    <w:uiPriority w:val="0"/>
    <w:rPr>
      <w:kern w:val="2"/>
      <w:sz w:val="21"/>
      <w:szCs w:val="24"/>
    </w:rPr>
  </w:style>
  <w:style w:type="character" w:customStyle="1" w:styleId="101">
    <w:name w:val="正文文本 2 Char"/>
    <w:basedOn w:val="53"/>
    <w:link w:val="41"/>
    <w:uiPriority w:val="0"/>
    <w:rPr>
      <w:kern w:val="2"/>
      <w:sz w:val="21"/>
      <w:szCs w:val="24"/>
    </w:rPr>
  </w:style>
  <w:style w:type="character" w:customStyle="1" w:styleId="102">
    <w:name w:val="正文首行缩进 Char"/>
    <w:basedOn w:val="90"/>
    <w:link w:val="48"/>
    <w:uiPriority w:val="0"/>
    <w:rPr>
      <w:rFonts w:eastAsia="宋体"/>
      <w:sz w:val="21"/>
      <w:szCs w:val="21"/>
      <w:lang w:val="en-US" w:eastAsia="zh-CN" w:bidi="ar-SA"/>
    </w:rPr>
  </w:style>
  <w:style w:type="character" w:customStyle="1" w:styleId="103">
    <w:name w:val="批注主题 Char"/>
    <w:basedOn w:val="86"/>
    <w:link w:val="47"/>
    <w:uiPriority w:val="0"/>
    <w:rPr>
      <w:b/>
      <w:bCs/>
      <w:kern w:val="2"/>
      <w:sz w:val="24"/>
      <w:szCs w:val="24"/>
    </w:rPr>
  </w:style>
  <w:style w:type="paragraph" w:customStyle="1" w:styleId="104">
    <w:name w:val="标题3(小3号)"/>
    <w:basedOn w:val="6"/>
    <w:next w:val="105"/>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uiPriority w:val="0"/>
    <w:rPr>
      <w:rFonts w:ascii="宋体" w:hAnsi="宋体" w:cs="宋体"/>
      <w:sz w:val="24"/>
      <w:szCs w:val="24"/>
      <w:lang w:eastAsia="en-US"/>
    </w:rPr>
  </w:style>
  <w:style w:type="character" w:customStyle="1" w:styleId="107">
    <w:name w:val="信息标题 Char"/>
    <w:basedOn w:val="53"/>
    <w:link w:val="42"/>
    <w:uiPriority w:val="0"/>
    <w:rPr>
      <w:rFonts w:ascii="Arial" w:hAnsi="Arial" w:cs="Arial"/>
      <w:kern w:val="2"/>
      <w:sz w:val="24"/>
      <w:szCs w:val="24"/>
      <w:shd w:val="pct20" w:color="auto" w:fill="auto"/>
    </w:rPr>
  </w:style>
  <w:style w:type="character" w:customStyle="1" w:styleId="108">
    <w:name w:val="正文文本 3 Char1"/>
    <w:basedOn w:val="53"/>
    <w:uiPriority w:val="0"/>
    <w:rPr>
      <w:rFonts w:ascii="宋体" w:hAnsi="宋体" w:cs="宋体"/>
      <w:sz w:val="16"/>
      <w:szCs w:val="16"/>
      <w:lang w:eastAsia="en-US"/>
    </w:rPr>
  </w:style>
  <w:style w:type="paragraph" w:customStyle="1" w:styleId="109">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uiPriority w:val="0"/>
    <w:rPr>
      <w:rFonts w:ascii="宋体" w:hAnsi="宋体" w:cs="宋体"/>
      <w:sz w:val="22"/>
      <w:szCs w:val="22"/>
      <w:lang w:eastAsia="en-US"/>
    </w:rPr>
  </w:style>
  <w:style w:type="character" w:customStyle="1" w:styleId="112">
    <w:name w:val="批注文字 Char1"/>
    <w:basedOn w:val="53"/>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uiPriority w:val="0"/>
    <w:rPr>
      <w:rFonts w:ascii="宋体" w:hAnsi="宋体" w:cs="宋体"/>
      <w:sz w:val="18"/>
      <w:szCs w:val="18"/>
      <w:lang w:eastAsia="en-US"/>
    </w:rPr>
  </w:style>
  <w:style w:type="character" w:customStyle="1" w:styleId="117">
    <w:name w:val="日期 Char1"/>
    <w:basedOn w:val="53"/>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uiPriority w:val="0"/>
    <w:rPr>
      <w:rFonts w:ascii="Courier New" w:hAnsi="Courier New" w:cs="Courier New"/>
      <w:lang w:eastAsia="en-US"/>
    </w:rPr>
  </w:style>
  <w:style w:type="character" w:customStyle="1" w:styleId="122">
    <w:name w:val="正文文本缩进 Char1"/>
    <w:basedOn w:val="53"/>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34</Pages>
  <Words>4285</Words>
  <Characters>4617</Characters>
  <Lines>127</Lines>
  <Paragraphs>35</Paragraphs>
  <TotalTime>1060</TotalTime>
  <ScaleCrop>false</ScaleCrop>
  <LinksUpToDate>false</LinksUpToDate>
  <CharactersWithSpaces>5077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2026-02-06T01:04:07Z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