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F104C">
      <w:pPr>
        <w:pStyle w:val="2"/>
        <w:spacing w:before="228" w:line="221" w:lineRule="auto"/>
        <w:ind w:left="3514"/>
        <w:outlineLvl w:val="0"/>
        <w:rPr>
          <w:color w:val="auto"/>
          <w:sz w:val="30"/>
          <w:szCs w:val="30"/>
          <w:highlight w:val="none"/>
          <w:lang w:eastAsia="zh-CN"/>
        </w:rPr>
      </w:pPr>
      <w:r>
        <w:rPr>
          <w:b/>
          <w:bCs/>
          <w:color w:val="auto"/>
          <w:spacing w:val="-4"/>
          <w:sz w:val="30"/>
          <w:szCs w:val="30"/>
          <w:highlight w:val="none"/>
          <w:lang w:eastAsia="zh-CN"/>
        </w:rPr>
        <w:t>福海创石油化工有限公司</w:t>
      </w:r>
    </w:p>
    <w:p w14:paraId="4FE89472">
      <w:pPr>
        <w:pStyle w:val="2"/>
        <w:spacing w:before="260" w:line="220" w:lineRule="auto"/>
        <w:jc w:val="center"/>
        <w:outlineLvl w:val="0"/>
        <w:rPr>
          <w:color w:val="auto"/>
          <w:sz w:val="30"/>
          <w:szCs w:val="30"/>
          <w:highlight w:val="none"/>
          <w:lang w:eastAsia="zh-CN"/>
        </w:rPr>
      </w:pPr>
      <w:r>
        <w:rPr>
          <w:rFonts w:hint="eastAsia"/>
          <w:b/>
          <w:bCs/>
          <w:color w:val="auto"/>
          <w:spacing w:val="-3"/>
          <w:sz w:val="30"/>
          <w:szCs w:val="30"/>
          <w:highlight w:val="none"/>
          <w:lang w:eastAsia="zh-CN"/>
        </w:rPr>
        <w:t>PTA 低温热回收项目设计招标技术说明</w:t>
      </w:r>
    </w:p>
    <w:p w14:paraId="5BA77199">
      <w:pPr>
        <w:pStyle w:val="2"/>
        <w:tabs>
          <w:tab w:val="left" w:pos="2125"/>
        </w:tabs>
        <w:spacing w:before="235" w:line="220" w:lineRule="auto"/>
        <w:ind w:left="4388"/>
        <w:outlineLvl w:val="0"/>
        <w:rPr>
          <w:color w:val="auto"/>
          <w:sz w:val="28"/>
          <w:szCs w:val="28"/>
          <w:highlight w:val="none"/>
          <w:lang w:eastAsia="zh-CN"/>
        </w:rPr>
      </w:pPr>
      <w:r>
        <w:rPr>
          <w:rFonts w:hint="eastAsia"/>
          <w:color w:val="auto"/>
          <w:spacing w:val="-6"/>
          <w:sz w:val="28"/>
          <w:szCs w:val="28"/>
          <w:highlight w:val="none"/>
          <w:lang w:eastAsia="zh-CN"/>
        </w:rPr>
        <w:tab/>
      </w:r>
      <w:r>
        <w:rPr>
          <w:color w:val="auto"/>
          <w:spacing w:val="-6"/>
          <w:sz w:val="28"/>
          <w:szCs w:val="28"/>
          <w:highlight w:val="none"/>
          <w:lang w:eastAsia="zh-CN"/>
        </w:rPr>
        <w:t>20</w:t>
      </w:r>
      <w:r>
        <w:rPr>
          <w:rFonts w:hint="eastAsia"/>
          <w:color w:val="auto"/>
          <w:spacing w:val="-6"/>
          <w:sz w:val="28"/>
          <w:szCs w:val="28"/>
          <w:highlight w:val="none"/>
          <w:lang w:eastAsia="zh-CN"/>
        </w:rPr>
        <w:t>26</w:t>
      </w:r>
      <w:r>
        <w:rPr>
          <w:color w:val="auto"/>
          <w:spacing w:val="-61"/>
          <w:sz w:val="28"/>
          <w:szCs w:val="28"/>
          <w:highlight w:val="none"/>
          <w:lang w:eastAsia="zh-CN"/>
        </w:rPr>
        <w:t xml:space="preserve"> </w:t>
      </w:r>
      <w:r>
        <w:rPr>
          <w:color w:val="auto"/>
          <w:spacing w:val="-6"/>
          <w:sz w:val="28"/>
          <w:szCs w:val="28"/>
          <w:highlight w:val="none"/>
          <w:lang w:eastAsia="zh-CN"/>
        </w:rPr>
        <w:t>年</w:t>
      </w:r>
      <w:r>
        <w:rPr>
          <w:color w:val="auto"/>
          <w:spacing w:val="-64"/>
          <w:sz w:val="28"/>
          <w:szCs w:val="28"/>
          <w:highlight w:val="none"/>
          <w:lang w:eastAsia="zh-CN"/>
        </w:rPr>
        <w:t xml:space="preserve"> </w:t>
      </w:r>
      <w:r>
        <w:rPr>
          <w:rFonts w:hint="eastAsia"/>
          <w:color w:val="auto"/>
          <w:spacing w:val="-6"/>
          <w:sz w:val="28"/>
          <w:szCs w:val="28"/>
          <w:highlight w:val="none"/>
          <w:lang w:eastAsia="zh-CN"/>
        </w:rPr>
        <w:t>1</w:t>
      </w:r>
      <w:r>
        <w:rPr>
          <w:color w:val="auto"/>
          <w:spacing w:val="-6"/>
          <w:sz w:val="28"/>
          <w:szCs w:val="28"/>
          <w:highlight w:val="none"/>
          <w:lang w:eastAsia="zh-CN"/>
        </w:rPr>
        <w:t>月</w:t>
      </w:r>
    </w:p>
    <w:p w14:paraId="170F7FB5">
      <w:pPr>
        <w:spacing w:line="294" w:lineRule="auto"/>
        <w:rPr>
          <w:color w:val="auto"/>
          <w:highlight w:val="none"/>
          <w:lang w:eastAsia="zh-CN"/>
        </w:rPr>
      </w:pPr>
    </w:p>
    <w:p w14:paraId="28AFBA4B">
      <w:pPr>
        <w:pStyle w:val="2"/>
        <w:spacing w:before="78" w:line="360" w:lineRule="auto"/>
        <w:ind w:firstLine="536" w:firstLineChars="200"/>
        <w:rPr>
          <w:color w:val="auto"/>
          <w:sz w:val="28"/>
          <w:szCs w:val="28"/>
          <w:highlight w:val="none"/>
          <w:lang w:eastAsia="zh-CN"/>
        </w:rPr>
      </w:pPr>
      <w:r>
        <w:rPr>
          <w:rFonts w:hint="eastAsia"/>
          <w:color w:val="auto"/>
          <w:spacing w:val="-6"/>
          <w:sz w:val="28"/>
          <w:szCs w:val="28"/>
          <w:highlight w:val="none"/>
          <w:lang w:eastAsia="zh-CN"/>
        </w:rPr>
        <w:t>福建福海创石油化工有限公司是一家具有年产</w:t>
      </w:r>
      <w:r>
        <w:rPr>
          <w:rFonts w:hint="eastAsia"/>
          <w:color w:val="auto"/>
          <w:spacing w:val="-51"/>
          <w:sz w:val="28"/>
          <w:szCs w:val="28"/>
          <w:highlight w:val="none"/>
          <w:lang w:eastAsia="zh-CN"/>
        </w:rPr>
        <w:t xml:space="preserve"> </w:t>
      </w:r>
      <w:r>
        <w:rPr>
          <w:rFonts w:hint="eastAsia"/>
          <w:color w:val="auto"/>
          <w:spacing w:val="-6"/>
          <w:sz w:val="28"/>
          <w:szCs w:val="28"/>
          <w:highlight w:val="none"/>
          <w:lang w:eastAsia="zh-CN"/>
        </w:rPr>
        <w:t>160 万吨</w:t>
      </w:r>
      <w:r>
        <w:rPr>
          <w:rFonts w:hint="eastAsia"/>
          <w:color w:val="auto"/>
          <w:spacing w:val="-52"/>
          <w:sz w:val="28"/>
          <w:szCs w:val="28"/>
          <w:highlight w:val="none"/>
          <w:lang w:eastAsia="zh-CN"/>
        </w:rPr>
        <w:t xml:space="preserve"> </w:t>
      </w:r>
      <w:r>
        <w:rPr>
          <w:rFonts w:hint="eastAsia"/>
          <w:color w:val="auto"/>
          <w:spacing w:val="-6"/>
          <w:sz w:val="28"/>
          <w:szCs w:val="28"/>
          <w:highlight w:val="none"/>
          <w:lang w:eastAsia="zh-CN"/>
        </w:rPr>
        <w:t>PX、450 万吨</w:t>
      </w:r>
      <w:r>
        <w:rPr>
          <w:rFonts w:hint="eastAsia"/>
          <w:color w:val="auto"/>
          <w:spacing w:val="-52"/>
          <w:sz w:val="28"/>
          <w:szCs w:val="28"/>
          <w:highlight w:val="none"/>
          <w:lang w:eastAsia="zh-CN"/>
        </w:rPr>
        <w:t xml:space="preserve"> </w:t>
      </w:r>
      <w:r>
        <w:rPr>
          <w:rFonts w:hint="eastAsia"/>
          <w:color w:val="auto"/>
          <w:spacing w:val="-6"/>
          <w:sz w:val="28"/>
          <w:szCs w:val="28"/>
          <w:highlight w:val="none"/>
          <w:lang w:eastAsia="zh-CN"/>
        </w:rPr>
        <w:t>PT</w:t>
      </w:r>
      <w:r>
        <w:rPr>
          <w:rFonts w:hint="eastAsia"/>
          <w:color w:val="auto"/>
          <w:spacing w:val="-7"/>
          <w:sz w:val="28"/>
          <w:szCs w:val="28"/>
          <w:highlight w:val="none"/>
          <w:lang w:eastAsia="zh-CN"/>
        </w:rPr>
        <w:t>A</w:t>
      </w:r>
      <w:r>
        <w:rPr>
          <w:rFonts w:hint="eastAsia"/>
          <w:color w:val="auto"/>
          <w:spacing w:val="13"/>
          <w:sz w:val="28"/>
          <w:szCs w:val="28"/>
          <w:highlight w:val="none"/>
          <w:lang w:eastAsia="zh-CN"/>
        </w:rPr>
        <w:t xml:space="preserve"> </w:t>
      </w:r>
      <w:r>
        <w:rPr>
          <w:rFonts w:hint="eastAsia"/>
          <w:color w:val="auto"/>
          <w:spacing w:val="-7"/>
          <w:sz w:val="28"/>
          <w:szCs w:val="28"/>
          <w:highlight w:val="none"/>
          <w:lang w:eastAsia="zh-CN"/>
        </w:rPr>
        <w:t>能力的大型石化企业，</w:t>
      </w:r>
      <w:r>
        <w:rPr>
          <w:rFonts w:hint="eastAsia"/>
          <w:color w:val="auto"/>
          <w:sz w:val="28"/>
          <w:szCs w:val="28"/>
          <w:highlight w:val="none"/>
          <w:lang w:eastAsia="zh-CN"/>
        </w:rPr>
        <w:t>工厂配备有凝析油加氢装置、凝析油分离装置、减压分离装置、加氢裂化装置、芳烃联合装置、制氢&amp;PSA装置</w:t>
      </w:r>
      <w:r>
        <w:rPr>
          <w:rFonts w:hint="eastAsia"/>
          <w:color w:val="auto"/>
          <w:spacing w:val="-3"/>
          <w:sz w:val="28"/>
          <w:szCs w:val="28"/>
          <w:highlight w:val="none"/>
          <w:lang w:eastAsia="zh-CN"/>
        </w:rPr>
        <w:t>、PTA</w:t>
      </w:r>
      <w:r>
        <w:rPr>
          <w:rFonts w:hint="eastAsia"/>
          <w:color w:val="auto"/>
          <w:spacing w:val="16"/>
          <w:sz w:val="28"/>
          <w:szCs w:val="28"/>
          <w:highlight w:val="none"/>
          <w:lang w:eastAsia="zh-CN"/>
        </w:rPr>
        <w:t xml:space="preserve"> </w:t>
      </w:r>
      <w:r>
        <w:rPr>
          <w:rFonts w:hint="eastAsia"/>
          <w:color w:val="auto"/>
          <w:spacing w:val="-3"/>
          <w:sz w:val="28"/>
          <w:szCs w:val="28"/>
          <w:highlight w:val="none"/>
          <w:lang w:eastAsia="zh-CN"/>
        </w:rPr>
        <w:t>装置、苯酐装置、储运系统、公用工程等</w:t>
      </w:r>
      <w:r>
        <w:rPr>
          <w:rFonts w:hint="eastAsia"/>
          <w:color w:val="auto"/>
          <w:sz w:val="28"/>
          <w:szCs w:val="28"/>
          <w:highlight w:val="none"/>
          <w:lang w:eastAsia="zh-CN"/>
        </w:rPr>
        <w:t>配套设施。</w:t>
      </w:r>
    </w:p>
    <w:p w14:paraId="76DACDF6">
      <w:pPr>
        <w:pStyle w:val="2"/>
        <w:spacing w:before="78" w:line="360" w:lineRule="auto"/>
        <w:ind w:firstLine="560" w:firstLineChars="200"/>
        <w:rPr>
          <w:color w:val="auto"/>
          <w:sz w:val="28"/>
          <w:szCs w:val="28"/>
          <w:highlight w:val="none"/>
          <w:lang w:eastAsia="zh-CN"/>
        </w:rPr>
      </w:pPr>
      <w:r>
        <w:rPr>
          <w:rFonts w:hint="eastAsia"/>
          <w:color w:val="auto"/>
          <w:sz w:val="28"/>
          <w:szCs w:val="28"/>
          <w:highlight w:val="none"/>
          <w:lang w:eastAsia="zh-CN"/>
        </w:rPr>
        <w:t>项目名称：PTA 低温热回收项目</w:t>
      </w:r>
    </w:p>
    <w:p w14:paraId="168AA441">
      <w:pPr>
        <w:pStyle w:val="2"/>
        <w:spacing w:before="78" w:line="360" w:lineRule="auto"/>
        <w:ind w:firstLine="560" w:firstLineChars="200"/>
        <w:rPr>
          <w:color w:val="auto"/>
          <w:sz w:val="28"/>
          <w:szCs w:val="28"/>
          <w:highlight w:val="none"/>
          <w:lang w:eastAsia="zh-CN"/>
        </w:rPr>
      </w:pPr>
      <w:r>
        <w:rPr>
          <w:rFonts w:hint="eastAsia"/>
          <w:color w:val="auto"/>
          <w:sz w:val="28"/>
          <w:szCs w:val="28"/>
          <w:highlight w:val="none"/>
          <w:lang w:eastAsia="zh-CN"/>
        </w:rPr>
        <w:t>项目地点：福建省漳州市古雷经济开发区腾龙路 84 号</w:t>
      </w:r>
    </w:p>
    <w:p w14:paraId="3FE07443">
      <w:pPr>
        <w:pStyle w:val="2"/>
        <w:spacing w:before="78" w:line="360" w:lineRule="auto"/>
        <w:ind w:firstLine="560" w:firstLineChars="200"/>
        <w:rPr>
          <w:color w:val="auto"/>
          <w:sz w:val="28"/>
          <w:szCs w:val="28"/>
          <w:highlight w:val="none"/>
          <w:lang w:eastAsia="zh-CN"/>
        </w:rPr>
      </w:pPr>
      <w:r>
        <w:rPr>
          <w:rFonts w:hint="eastAsia"/>
          <w:color w:val="auto"/>
          <w:sz w:val="28"/>
          <w:szCs w:val="28"/>
          <w:highlight w:val="none"/>
          <w:lang w:eastAsia="zh-CN"/>
        </w:rPr>
        <w:t>发 包 人：</w:t>
      </w:r>
      <w:r>
        <w:rPr>
          <w:rFonts w:hint="eastAsia"/>
          <w:color w:val="auto"/>
          <w:spacing w:val="-6"/>
          <w:sz w:val="28"/>
          <w:szCs w:val="28"/>
          <w:highlight w:val="none"/>
          <w:lang w:eastAsia="zh-CN"/>
        </w:rPr>
        <w:t>福建福海创石油化工有限公司</w:t>
      </w:r>
    </w:p>
    <w:p w14:paraId="46EB877F">
      <w:pPr>
        <w:pStyle w:val="2"/>
        <w:spacing w:before="113" w:line="221" w:lineRule="auto"/>
        <w:ind w:firstLine="538" w:firstLineChars="200"/>
        <w:outlineLvl w:val="1"/>
        <w:rPr>
          <w:color w:val="auto"/>
          <w:sz w:val="28"/>
          <w:szCs w:val="28"/>
          <w:highlight w:val="none"/>
          <w:lang w:eastAsia="zh-CN"/>
        </w:rPr>
      </w:pPr>
      <w:r>
        <w:rPr>
          <w:rFonts w:hint="eastAsia"/>
          <w:b/>
          <w:bCs/>
          <w:color w:val="auto"/>
          <w:spacing w:val="-6"/>
          <w:sz w:val="28"/>
          <w:szCs w:val="28"/>
          <w:highlight w:val="none"/>
          <w:lang w:eastAsia="zh-CN"/>
        </w:rPr>
        <w:t>一、项目目标</w:t>
      </w:r>
    </w:p>
    <w:p w14:paraId="68A70F2B">
      <w:pPr>
        <w:pStyle w:val="2"/>
        <w:spacing w:before="261" w:line="351" w:lineRule="auto"/>
        <w:ind w:right="67" w:firstLine="552" w:firstLineChars="200"/>
        <w:rPr>
          <w:color w:val="auto"/>
          <w:sz w:val="28"/>
          <w:szCs w:val="28"/>
          <w:highlight w:val="none"/>
          <w:lang w:eastAsia="zh-CN"/>
        </w:rPr>
      </w:pPr>
      <w:r>
        <w:rPr>
          <w:rFonts w:hint="eastAsia"/>
          <w:color w:val="auto"/>
          <w:spacing w:val="-2"/>
          <w:sz w:val="28"/>
          <w:szCs w:val="28"/>
          <w:highlight w:val="none"/>
          <w:lang w:eastAsia="zh-CN"/>
        </w:rPr>
        <w:t>委</w:t>
      </w:r>
      <w:r>
        <w:rPr>
          <w:rFonts w:hint="eastAsia"/>
          <w:color w:val="auto"/>
          <w:sz w:val="28"/>
          <w:szCs w:val="28"/>
          <w:highlight w:val="none"/>
          <w:lang w:eastAsia="zh-CN"/>
        </w:rPr>
        <w:t>托资质优良和经验丰富的工程公司执行福海创所委托的工作任务，输出成果为工程设计文件，达到预期目标。</w:t>
      </w:r>
    </w:p>
    <w:p w14:paraId="536F5F83">
      <w:pPr>
        <w:pStyle w:val="2"/>
        <w:spacing w:before="78" w:line="351" w:lineRule="auto"/>
        <w:ind w:firstLine="538" w:firstLineChars="200"/>
        <w:rPr>
          <w:b/>
          <w:bCs/>
          <w:color w:val="auto"/>
          <w:spacing w:val="-6"/>
          <w:sz w:val="28"/>
          <w:szCs w:val="28"/>
          <w:highlight w:val="none"/>
          <w:lang w:eastAsia="zh-CN"/>
        </w:rPr>
      </w:pPr>
      <w:r>
        <w:rPr>
          <w:rFonts w:hint="eastAsia"/>
          <w:b/>
          <w:bCs/>
          <w:color w:val="auto"/>
          <w:spacing w:val="-6"/>
          <w:sz w:val="28"/>
          <w:szCs w:val="28"/>
          <w:highlight w:val="none"/>
          <w:lang w:eastAsia="zh-CN"/>
        </w:rPr>
        <w:t>二、资质和业绩要求</w:t>
      </w:r>
    </w:p>
    <w:p w14:paraId="406051B1">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投标人必须具备中华人民共和国住房和城乡建设主管部门颁发的石化、化工行业甲级设计资质或以上资质，其资质等级符合本项目所在行业的资质要求。同时，投标人应满足以下业绩要求：</w:t>
      </w:r>
    </w:p>
    <w:p w14:paraId="4175D0AB">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1、项目规模：投标人近 5 年内作为主设计单位承接并完成至少 3 项大型炼油、石化或化工项目的工程设计业绩，具备多种复杂石化工艺的设计能力。</w:t>
      </w:r>
    </w:p>
    <w:p w14:paraId="3C1D3180">
      <w:pPr>
        <w:pStyle w:val="2"/>
        <w:spacing w:before="78" w:line="351" w:lineRule="auto"/>
        <w:ind w:firstLine="536" w:firstLineChars="200"/>
        <w:rPr>
          <w:color w:val="auto"/>
          <w:spacing w:val="-6"/>
          <w:sz w:val="28"/>
          <w:szCs w:val="28"/>
          <w:highlight w:val="none"/>
          <w:lang w:eastAsia="zh-CN"/>
        </w:rPr>
      </w:pPr>
      <w:r>
        <w:rPr>
          <w:color w:val="auto"/>
          <w:spacing w:val="-6"/>
          <w:sz w:val="28"/>
          <w:szCs w:val="28"/>
          <w:highlight w:val="none"/>
          <w:lang w:eastAsia="zh-CN"/>
        </w:rPr>
        <w:t>2</w:t>
      </w:r>
      <w:r>
        <w:rPr>
          <w:rFonts w:hint="eastAsia"/>
          <w:color w:val="auto"/>
          <w:spacing w:val="-6"/>
          <w:sz w:val="28"/>
          <w:szCs w:val="28"/>
          <w:highlight w:val="none"/>
          <w:lang w:eastAsia="zh-CN"/>
        </w:rPr>
        <w:t>、证明材料：投标人须提供业绩项目对应的设计合同关键页（含项目规模、工作范围、签字页）复印件及项目业主</w:t>
      </w:r>
      <w:r>
        <w:rPr>
          <w:color w:val="auto"/>
          <w:spacing w:val="-6"/>
          <w:sz w:val="28"/>
          <w:szCs w:val="28"/>
          <w:highlight w:val="none"/>
          <w:lang w:eastAsia="zh-CN"/>
        </w:rPr>
        <w:t>/</w:t>
      </w:r>
      <w:r>
        <w:rPr>
          <w:rFonts w:hint="eastAsia"/>
          <w:color w:val="auto"/>
          <w:spacing w:val="-6"/>
          <w:sz w:val="28"/>
          <w:szCs w:val="28"/>
          <w:highlight w:val="none"/>
          <w:lang w:eastAsia="zh-CN"/>
        </w:rPr>
        <w:t>用户出具的成功投运证明或验收文件。必要时，招标人可要求核查原件。</w:t>
      </w:r>
    </w:p>
    <w:p w14:paraId="47013290">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3、企业注册资本：＞5</w:t>
      </w:r>
      <w:r>
        <w:rPr>
          <w:color w:val="auto"/>
          <w:spacing w:val="-6"/>
          <w:sz w:val="28"/>
          <w:szCs w:val="28"/>
          <w:highlight w:val="none"/>
          <w:lang w:eastAsia="zh-CN"/>
        </w:rPr>
        <w:t>000</w:t>
      </w:r>
      <w:r>
        <w:rPr>
          <w:rFonts w:hint="eastAsia"/>
          <w:color w:val="auto"/>
          <w:spacing w:val="-6"/>
          <w:sz w:val="28"/>
          <w:szCs w:val="28"/>
          <w:highlight w:val="none"/>
          <w:lang w:eastAsia="zh-CN"/>
        </w:rPr>
        <w:t>万元（人民币）。</w:t>
      </w:r>
    </w:p>
    <w:p w14:paraId="07CAAE73">
      <w:pPr>
        <w:pStyle w:val="2"/>
        <w:spacing w:before="78" w:line="351" w:lineRule="auto"/>
        <w:ind w:firstLine="538" w:firstLineChars="200"/>
        <w:rPr>
          <w:b/>
          <w:bCs/>
          <w:color w:val="auto"/>
          <w:spacing w:val="-6"/>
          <w:sz w:val="28"/>
          <w:szCs w:val="28"/>
          <w:highlight w:val="none"/>
          <w:lang w:eastAsia="zh-CN"/>
        </w:rPr>
      </w:pPr>
      <w:r>
        <w:rPr>
          <w:rFonts w:hint="eastAsia"/>
          <w:b/>
          <w:bCs/>
          <w:color w:val="auto"/>
          <w:spacing w:val="-6"/>
          <w:sz w:val="28"/>
          <w:szCs w:val="28"/>
          <w:highlight w:val="none"/>
          <w:lang w:eastAsia="zh-CN"/>
        </w:rPr>
        <w:t>三、投标相关技术资料</w:t>
      </w:r>
    </w:p>
    <w:p w14:paraId="0999EB9D">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1、法人营业执照（原件及复印件）。</w:t>
      </w:r>
    </w:p>
    <w:p w14:paraId="16BFDCE5">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2、法定代表人授权书。</w:t>
      </w:r>
    </w:p>
    <w:p w14:paraId="495B9E82">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3、工程设计资质证书（原件/复印件）。</w:t>
      </w:r>
    </w:p>
    <w:p w14:paraId="2D056B77">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4、项目业绩。</w:t>
      </w:r>
    </w:p>
    <w:p w14:paraId="3C4DA95B">
      <w:pPr>
        <w:pStyle w:val="2"/>
        <w:spacing w:before="78" w:line="351" w:lineRule="auto"/>
        <w:ind w:firstLine="538" w:firstLineChars="200"/>
        <w:rPr>
          <w:b/>
          <w:bCs/>
          <w:color w:val="auto"/>
          <w:spacing w:val="-6"/>
          <w:sz w:val="28"/>
          <w:szCs w:val="28"/>
          <w:highlight w:val="none"/>
          <w:lang w:eastAsia="zh-CN"/>
        </w:rPr>
      </w:pPr>
      <w:r>
        <w:rPr>
          <w:rFonts w:hint="eastAsia"/>
          <w:b/>
          <w:bCs/>
          <w:color w:val="auto"/>
          <w:spacing w:val="-6"/>
          <w:sz w:val="28"/>
          <w:szCs w:val="28"/>
          <w:highlight w:val="none"/>
          <w:lang w:eastAsia="zh-CN"/>
        </w:rPr>
        <w:t>四、工作范围</w:t>
      </w:r>
    </w:p>
    <w:p w14:paraId="52708240">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项目预估总投资</w:t>
      </w:r>
      <w:r>
        <w:rPr>
          <w:rFonts w:hint="eastAsia"/>
          <w:color w:val="auto"/>
          <w:spacing w:val="-6"/>
          <w:sz w:val="28"/>
          <w:szCs w:val="28"/>
          <w:highlight w:val="none"/>
          <w:lang w:val="en-US" w:eastAsia="zh-CN"/>
        </w:rPr>
        <w:t xml:space="preserve"> 70</w:t>
      </w:r>
      <w:r>
        <w:rPr>
          <w:rFonts w:hint="eastAsia"/>
          <w:color w:val="auto"/>
          <w:spacing w:val="-6"/>
          <w:sz w:val="28"/>
          <w:szCs w:val="28"/>
          <w:highlight w:val="none"/>
          <w:lang w:eastAsia="zh-CN"/>
        </w:rPr>
        <w:t>0</w:t>
      </w:r>
      <w:r>
        <w:rPr>
          <w:rFonts w:hint="eastAsia"/>
          <w:color w:val="auto"/>
          <w:spacing w:val="-6"/>
          <w:sz w:val="28"/>
          <w:szCs w:val="28"/>
          <w:highlight w:val="none"/>
          <w:lang w:val="en-US" w:eastAsia="zh-CN"/>
        </w:rPr>
        <w:t xml:space="preserve"> </w:t>
      </w:r>
      <w:r>
        <w:rPr>
          <w:rFonts w:hint="eastAsia"/>
          <w:color w:val="auto"/>
          <w:spacing w:val="-6"/>
          <w:sz w:val="28"/>
          <w:szCs w:val="28"/>
          <w:highlight w:val="none"/>
          <w:lang w:eastAsia="zh-CN"/>
        </w:rPr>
        <w:t>万元，预估总投资偏差</w:t>
      </w:r>
      <w:r>
        <w:rPr>
          <w:rFonts w:hint="eastAsia"/>
          <w:color w:val="auto"/>
          <w:spacing w:val="-6"/>
          <w:sz w:val="28"/>
          <w:szCs w:val="28"/>
          <w:highlight w:val="none"/>
          <w:lang w:val="en-US" w:eastAsia="zh-CN"/>
        </w:rPr>
        <w:t xml:space="preserve"> </w:t>
      </w:r>
      <w:r>
        <w:rPr>
          <w:rFonts w:hint="eastAsia"/>
          <w:color w:val="auto"/>
          <w:spacing w:val="-6"/>
          <w:sz w:val="28"/>
          <w:szCs w:val="28"/>
          <w:highlight w:val="none"/>
          <w:lang w:eastAsia="zh-CN"/>
        </w:rPr>
        <w:t>10%</w:t>
      </w:r>
      <w:r>
        <w:rPr>
          <w:rFonts w:hint="eastAsia"/>
          <w:color w:val="auto"/>
          <w:spacing w:val="-6"/>
          <w:sz w:val="28"/>
          <w:szCs w:val="28"/>
          <w:highlight w:val="none"/>
          <w:lang w:val="en-US" w:eastAsia="zh-CN"/>
        </w:rPr>
        <w:t xml:space="preserve"> </w:t>
      </w:r>
      <w:r>
        <w:rPr>
          <w:rFonts w:hint="eastAsia"/>
          <w:color w:val="auto"/>
          <w:spacing w:val="-6"/>
          <w:sz w:val="28"/>
          <w:szCs w:val="28"/>
          <w:highlight w:val="none"/>
          <w:lang w:eastAsia="zh-CN"/>
        </w:rPr>
        <w:t>属于正常范围，清单如下：</w:t>
      </w:r>
    </w:p>
    <w:tbl>
      <w:tblPr>
        <w:tblStyle w:val="7"/>
        <w:tblW w:w="10206" w:type="dxa"/>
        <w:tblInd w:w="93" w:type="dxa"/>
        <w:tblLayout w:type="fixed"/>
        <w:tblCellMar>
          <w:top w:w="0" w:type="dxa"/>
          <w:left w:w="108" w:type="dxa"/>
          <w:bottom w:w="0" w:type="dxa"/>
          <w:right w:w="108" w:type="dxa"/>
        </w:tblCellMar>
      </w:tblPr>
      <w:tblGrid>
        <w:gridCol w:w="674"/>
        <w:gridCol w:w="2015"/>
        <w:gridCol w:w="1767"/>
        <w:gridCol w:w="4250"/>
        <w:gridCol w:w="1500"/>
      </w:tblGrid>
      <w:tr w14:paraId="437D826B">
        <w:tblPrEx>
          <w:tblCellMar>
            <w:top w:w="0" w:type="dxa"/>
            <w:left w:w="108" w:type="dxa"/>
            <w:bottom w:w="0" w:type="dxa"/>
            <w:right w:w="108" w:type="dxa"/>
          </w:tblCellMar>
        </w:tblPrEx>
        <w:trPr>
          <w:trHeight w:val="9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EE98">
            <w:pPr>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序号</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1CF9">
            <w:pPr>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项目名称</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0BAF">
            <w:pPr>
              <w:jc w:val="center"/>
              <w:textAlignment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bidi="ar"/>
              </w:rPr>
              <w:t>项目预估总投资（万元）</w:t>
            </w:r>
          </w:p>
        </w:tc>
        <w:tc>
          <w:tcPr>
            <w:tcW w:w="4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B9A9">
            <w:pPr>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主要工作内容</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061A">
            <w:pPr>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前期已有设计输入</w:t>
            </w:r>
          </w:p>
        </w:tc>
      </w:tr>
      <w:tr w14:paraId="5FCBBA56">
        <w:tblPrEx>
          <w:tblCellMar>
            <w:top w:w="0" w:type="dxa"/>
            <w:left w:w="108" w:type="dxa"/>
            <w:bottom w:w="0" w:type="dxa"/>
            <w:right w:w="108" w:type="dxa"/>
          </w:tblCellMar>
        </w:tblPrEx>
        <w:trPr>
          <w:trHeight w:val="203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4F7C">
            <w:pPr>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lang w:eastAsia="zh-CN" w:bidi="ar"/>
              </w:rPr>
              <w:t>1</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378F">
            <w:pPr>
              <w:jc w:val="center"/>
              <w:textAlignment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P</w:t>
            </w:r>
            <w:r>
              <w:rPr>
                <w:rFonts w:ascii="宋体" w:hAnsi="宋体" w:eastAsia="宋体" w:cs="宋体"/>
                <w:color w:val="auto"/>
                <w:sz w:val="21"/>
                <w:szCs w:val="21"/>
                <w:highlight w:val="none"/>
                <w:lang w:eastAsia="zh-CN" w:bidi="ar"/>
              </w:rPr>
              <w:t>TA</w:t>
            </w:r>
            <w:r>
              <w:rPr>
                <w:rFonts w:hint="eastAsia" w:ascii="宋体" w:hAnsi="宋体" w:eastAsia="宋体" w:cs="宋体"/>
                <w:color w:val="auto"/>
                <w:sz w:val="21"/>
                <w:szCs w:val="21"/>
                <w:highlight w:val="none"/>
                <w:lang w:eastAsia="zh-CN" w:bidi="ar"/>
              </w:rPr>
              <w:t>低温热回收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170F">
            <w:pPr>
              <w:jc w:val="center"/>
              <w:textAlignment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700</w:t>
            </w:r>
          </w:p>
        </w:tc>
        <w:tc>
          <w:tcPr>
            <w:tcW w:w="4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FB24">
            <w:pPr>
              <w:ind w:firstLine="0" w:firstLineChars="0"/>
              <w:textAlignment w:val="center"/>
              <w:rPr>
                <w:rFonts w:ascii="宋体" w:hAnsi="宋体" w:eastAsia="宋体" w:cs="宋体"/>
                <w:color w:val="auto"/>
                <w:highlight w:val="none"/>
                <w:lang w:eastAsia="zh-CN" w:bidi="ar"/>
              </w:rPr>
            </w:pPr>
            <w:r>
              <w:rPr>
                <w:rFonts w:ascii="宋体" w:hAnsi="宋体" w:eastAsia="宋体" w:cs="宋体"/>
                <w:color w:val="auto"/>
                <w:highlight w:val="none"/>
                <w:lang w:eastAsia="zh-CN" w:bidi="ar"/>
              </w:rPr>
              <w:t>新增换热器回</w:t>
            </w:r>
            <w:r>
              <w:rPr>
                <w:rFonts w:hint="eastAsia" w:ascii="宋体" w:hAnsi="宋体" w:eastAsia="宋体" w:cs="宋体"/>
                <w:color w:val="auto"/>
                <w:highlight w:val="none"/>
                <w:lang w:eastAsia="zh-CN" w:bidi="ar"/>
              </w:rPr>
              <w:t>收V</w:t>
            </w:r>
            <w:r>
              <w:rPr>
                <w:rFonts w:ascii="宋体" w:hAnsi="宋体" w:eastAsia="宋体" w:cs="宋体"/>
                <w:color w:val="auto"/>
                <w:highlight w:val="none"/>
                <w:lang w:eastAsia="zh-CN" w:bidi="ar"/>
              </w:rPr>
              <w:t>-640</w:t>
            </w:r>
            <w:bookmarkStart w:id="0" w:name="_GoBack"/>
            <w:bookmarkEnd w:id="0"/>
            <w:r>
              <w:rPr>
                <w:rFonts w:ascii="宋体" w:hAnsi="宋体" w:eastAsia="宋体" w:cs="宋体"/>
                <w:color w:val="auto"/>
                <w:highlight w:val="none"/>
                <w:lang w:eastAsia="zh-CN" w:bidi="ar"/>
              </w:rPr>
              <w:t>闪蒸气</w:t>
            </w:r>
            <w:r>
              <w:rPr>
                <w:rFonts w:hint="eastAsia" w:ascii="宋体" w:hAnsi="宋体" w:eastAsia="宋体" w:cs="宋体"/>
                <w:color w:val="auto"/>
                <w:highlight w:val="none"/>
                <w:lang w:eastAsia="zh-CN" w:bidi="ar"/>
              </w:rPr>
              <w:t>、</w:t>
            </w:r>
            <w:r>
              <w:rPr>
                <w:rFonts w:ascii="宋体" w:hAnsi="宋体" w:eastAsia="宋体" w:cs="宋体"/>
                <w:color w:val="auto"/>
                <w:highlight w:val="none"/>
                <w:lang w:eastAsia="zh-CN" w:bidi="ar"/>
              </w:rPr>
              <w:t>余热锅炉连排水</w:t>
            </w:r>
            <w:r>
              <w:rPr>
                <w:rFonts w:hint="eastAsia" w:ascii="宋体" w:hAnsi="宋体" w:eastAsia="宋体" w:cs="宋体"/>
                <w:color w:val="auto"/>
                <w:highlight w:val="none"/>
                <w:lang w:eastAsia="zh-CN" w:bidi="ar"/>
              </w:rPr>
              <w:t>及V</w:t>
            </w:r>
            <w:r>
              <w:rPr>
                <w:rFonts w:ascii="宋体" w:hAnsi="宋体" w:eastAsia="宋体" w:cs="宋体"/>
                <w:color w:val="auto"/>
                <w:highlight w:val="none"/>
                <w:lang w:eastAsia="zh-CN" w:bidi="ar"/>
              </w:rPr>
              <w:t>-511凝液热量</w:t>
            </w:r>
            <w:r>
              <w:rPr>
                <w:rFonts w:hint="eastAsia" w:ascii="宋体" w:hAnsi="宋体" w:eastAsia="宋体" w:cs="宋体"/>
                <w:color w:val="auto"/>
                <w:highlight w:val="none"/>
                <w:lang w:eastAsia="zh-CN" w:bidi="ar"/>
              </w:rPr>
              <w:t>，旧E</w:t>
            </w:r>
            <w:r>
              <w:rPr>
                <w:rFonts w:ascii="宋体" w:hAnsi="宋体" w:eastAsia="宋体" w:cs="宋体"/>
                <w:color w:val="auto"/>
                <w:highlight w:val="none"/>
                <w:lang w:eastAsia="zh-CN" w:bidi="ar"/>
              </w:rPr>
              <w:t>-601A/B流程改造</w:t>
            </w:r>
            <w:r>
              <w:rPr>
                <w:rFonts w:hint="eastAsia" w:ascii="宋体" w:hAnsi="宋体" w:eastAsia="宋体" w:cs="宋体"/>
                <w:color w:val="auto"/>
                <w:highlight w:val="none"/>
                <w:lang w:eastAsia="zh-CN" w:bidi="ar"/>
              </w:rPr>
              <w:t>。设计工作</w:t>
            </w:r>
            <w:r>
              <w:rPr>
                <w:rFonts w:ascii="宋体" w:hAnsi="宋体" w:eastAsia="宋体" w:cs="宋体"/>
                <w:color w:val="auto"/>
                <w:highlight w:val="none"/>
                <w:lang w:eastAsia="zh-CN" w:bidi="ar"/>
              </w:rPr>
              <w:t>包含</w:t>
            </w:r>
            <w:r>
              <w:rPr>
                <w:rFonts w:hint="eastAsia" w:ascii="宋体" w:hAnsi="宋体" w:eastAsia="宋体" w:cs="宋体"/>
                <w:color w:val="auto"/>
                <w:highlight w:val="none"/>
                <w:lang w:eastAsia="zh-CN" w:bidi="ar"/>
              </w:rPr>
              <w:t>新增设备的结构加固、管道衔接、</w:t>
            </w:r>
            <w:r>
              <w:rPr>
                <w:rFonts w:ascii="宋体" w:hAnsi="宋体" w:eastAsia="宋体" w:cs="宋体"/>
                <w:color w:val="auto"/>
                <w:highlight w:val="none"/>
                <w:lang w:eastAsia="zh-CN" w:bidi="ar"/>
              </w:rPr>
              <w:t>DCS系统等仪表配套工程设计。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6FBB">
            <w:pPr>
              <w:jc w:val="center"/>
              <w:textAlignment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已做甩头设计</w:t>
            </w:r>
          </w:p>
        </w:tc>
      </w:tr>
    </w:tbl>
    <w:p w14:paraId="6484A56A">
      <w:pPr>
        <w:pStyle w:val="2"/>
        <w:spacing w:before="78" w:line="351" w:lineRule="auto"/>
        <w:ind w:firstLine="538" w:firstLineChars="200"/>
        <w:rPr>
          <w:b/>
          <w:bCs/>
          <w:color w:val="auto"/>
          <w:spacing w:val="-6"/>
          <w:sz w:val="28"/>
          <w:szCs w:val="28"/>
          <w:highlight w:val="none"/>
          <w:lang w:eastAsia="zh-CN"/>
        </w:rPr>
      </w:pPr>
      <w:r>
        <w:rPr>
          <w:rFonts w:hint="eastAsia"/>
          <w:b/>
          <w:bCs/>
          <w:color w:val="auto"/>
          <w:spacing w:val="-6"/>
          <w:sz w:val="28"/>
          <w:szCs w:val="28"/>
          <w:highlight w:val="none"/>
          <w:lang w:eastAsia="zh-CN"/>
        </w:rPr>
        <w:t>五、工作要求及深度</w:t>
      </w:r>
    </w:p>
    <w:p w14:paraId="70C56EA3">
      <w:pPr>
        <w:pStyle w:val="2"/>
        <w:numPr>
          <w:ilvl w:val="0"/>
          <w:numId w:val="1"/>
        </w:numPr>
        <w:spacing w:before="78" w:line="351" w:lineRule="auto"/>
        <w:rPr>
          <w:color w:val="auto"/>
          <w:spacing w:val="-6"/>
          <w:sz w:val="28"/>
          <w:szCs w:val="28"/>
          <w:highlight w:val="none"/>
          <w:lang w:eastAsia="zh-CN"/>
        </w:rPr>
      </w:pPr>
      <w:r>
        <w:rPr>
          <w:rFonts w:hint="eastAsia"/>
          <w:color w:val="auto"/>
          <w:spacing w:val="-6"/>
          <w:sz w:val="28"/>
          <w:szCs w:val="28"/>
          <w:highlight w:val="none"/>
          <w:lang w:eastAsia="zh-CN"/>
        </w:rPr>
        <w:t>设计工作应严格遵照国家、地方及行业有关强制性规定、规范、标准等，对上述所采用的这些规定如发现表述不一致的，按技术要求高(严)者执行；若规定之间存在冲突，须优先执行国家及地方的法规与强制性标准；其他提请招标人解决。</w:t>
      </w:r>
    </w:p>
    <w:p w14:paraId="69296EE5">
      <w:pPr>
        <w:pStyle w:val="2"/>
        <w:numPr>
          <w:ilvl w:val="0"/>
          <w:numId w:val="1"/>
        </w:numPr>
        <w:spacing w:before="78" w:line="351" w:lineRule="auto"/>
        <w:rPr>
          <w:color w:val="auto"/>
          <w:spacing w:val="-6"/>
          <w:sz w:val="28"/>
          <w:szCs w:val="28"/>
          <w:highlight w:val="none"/>
          <w:lang w:eastAsia="zh-CN"/>
        </w:rPr>
      </w:pPr>
      <w:r>
        <w:rPr>
          <w:rFonts w:hint="eastAsia"/>
          <w:color w:val="auto"/>
          <w:spacing w:val="-6"/>
          <w:sz w:val="28"/>
          <w:szCs w:val="28"/>
          <w:highlight w:val="none"/>
          <w:lang w:eastAsia="zh-CN"/>
        </w:rPr>
        <w:t>详细设计，其内容和深度需满足《石油化工装置详细工程设计内容规定》（SPMP-STD-EM2005-2016）的要求。</w:t>
      </w:r>
    </w:p>
    <w:p w14:paraId="646349E2">
      <w:pPr>
        <w:pStyle w:val="2"/>
        <w:numPr>
          <w:ilvl w:val="0"/>
          <w:numId w:val="1"/>
        </w:numPr>
        <w:spacing w:before="78" w:line="351" w:lineRule="auto"/>
        <w:rPr>
          <w:color w:val="auto"/>
          <w:spacing w:val="-6"/>
          <w:sz w:val="28"/>
          <w:szCs w:val="28"/>
          <w:highlight w:val="none"/>
          <w:lang w:eastAsia="zh-CN"/>
        </w:rPr>
      </w:pPr>
      <w:r>
        <w:rPr>
          <w:rFonts w:hint="eastAsia"/>
          <w:color w:val="auto"/>
          <w:spacing w:val="-6"/>
          <w:sz w:val="28"/>
          <w:szCs w:val="28"/>
          <w:highlight w:val="none"/>
          <w:lang w:eastAsia="zh-CN"/>
        </w:rPr>
        <w:t>详细工程设计文件深度除满足有关规范要求，还能作为招标人 P+C 承包合同招标和确定执行阶段承包策略的基础文件。详细工程设计需进行 HAZOP/SIL 审查(如适用)。详细工程设计文件满足招标人工程进度要求。详细工程设计文件满足招标人准证办理及政府部门许可的要求(如适用)。详细工程设计文件满足专利技术工程要求(如适用)。</w:t>
      </w:r>
    </w:p>
    <w:p w14:paraId="48DB7FBC">
      <w:pPr>
        <w:pStyle w:val="2"/>
        <w:numPr>
          <w:ilvl w:val="0"/>
          <w:numId w:val="1"/>
        </w:numPr>
        <w:spacing w:before="78" w:line="351" w:lineRule="auto"/>
        <w:rPr>
          <w:color w:val="auto"/>
          <w:spacing w:val="-6"/>
          <w:sz w:val="28"/>
          <w:szCs w:val="28"/>
          <w:highlight w:val="none"/>
          <w:lang w:eastAsia="zh-CN"/>
        </w:rPr>
      </w:pPr>
      <w:r>
        <w:rPr>
          <w:rFonts w:hint="eastAsia"/>
          <w:color w:val="auto"/>
          <w:spacing w:val="-6"/>
          <w:sz w:val="28"/>
          <w:szCs w:val="28"/>
          <w:highlight w:val="none"/>
          <w:lang w:eastAsia="zh-CN"/>
        </w:rPr>
        <w:t>在详细设计阶段，设计方有义务为招标人可能提前启动的长周期、次长周期及其他设备采购提供全面、及时的技术支持，包括但不限于编制及提交符合采购要求的设备请购文件，并配合后续技术澄清工作。</w:t>
      </w:r>
    </w:p>
    <w:p w14:paraId="27D990A2">
      <w:pPr>
        <w:pStyle w:val="2"/>
        <w:numPr>
          <w:ilvl w:val="0"/>
          <w:numId w:val="1"/>
        </w:numPr>
        <w:spacing w:before="78" w:line="351" w:lineRule="auto"/>
        <w:rPr>
          <w:color w:val="auto"/>
          <w:spacing w:val="-6"/>
          <w:sz w:val="28"/>
          <w:szCs w:val="28"/>
          <w:highlight w:val="none"/>
          <w:lang w:eastAsia="zh-CN"/>
        </w:rPr>
      </w:pPr>
      <w:r>
        <w:rPr>
          <w:rFonts w:hint="eastAsia"/>
          <w:color w:val="auto"/>
          <w:spacing w:val="-6"/>
          <w:sz w:val="28"/>
          <w:szCs w:val="28"/>
          <w:highlight w:val="none"/>
          <w:lang w:eastAsia="zh-CN"/>
        </w:rPr>
        <w:t>竣工图纸，竣工图纸的编制要求应符合《石油化工建设工程项目交工技术文件规定》(SH/T3503)和业主的规定。编制竣工图纸时，对不符图纸技术要求及与现场施工不一致的情况，有义务反馈并要求施工单位整改，整改后再完成竣工图纸的编制。</w:t>
      </w:r>
    </w:p>
    <w:p w14:paraId="67C6B5AE">
      <w:pPr>
        <w:pStyle w:val="2"/>
        <w:numPr>
          <w:ilvl w:val="0"/>
          <w:numId w:val="1"/>
        </w:numPr>
        <w:spacing w:before="78" w:line="351" w:lineRule="auto"/>
        <w:rPr>
          <w:color w:val="auto"/>
          <w:spacing w:val="-6"/>
          <w:sz w:val="28"/>
          <w:szCs w:val="28"/>
          <w:highlight w:val="none"/>
          <w:lang w:eastAsia="zh-CN"/>
        </w:rPr>
      </w:pPr>
      <w:r>
        <w:rPr>
          <w:rFonts w:hint="eastAsia"/>
          <w:color w:val="auto"/>
          <w:spacing w:val="-6"/>
          <w:sz w:val="28"/>
          <w:szCs w:val="28"/>
          <w:highlight w:val="none"/>
          <w:lang w:eastAsia="zh-CN"/>
        </w:rPr>
        <w:t>遵循福海创公司的工程设计统一规定，并满足福海创公司 QHSE 制度要求。</w:t>
      </w:r>
    </w:p>
    <w:p w14:paraId="3B52094F">
      <w:pPr>
        <w:pStyle w:val="2"/>
        <w:numPr>
          <w:ilvl w:val="0"/>
          <w:numId w:val="1"/>
        </w:numPr>
        <w:spacing w:before="78" w:line="351" w:lineRule="auto"/>
        <w:rPr>
          <w:color w:val="auto"/>
          <w:spacing w:val="-6"/>
          <w:sz w:val="28"/>
          <w:szCs w:val="28"/>
          <w:highlight w:val="none"/>
          <w:lang w:eastAsia="zh-CN"/>
        </w:rPr>
      </w:pPr>
      <w:r>
        <w:rPr>
          <w:rFonts w:hint="eastAsia"/>
          <w:color w:val="auto"/>
          <w:spacing w:val="-6"/>
          <w:sz w:val="28"/>
          <w:szCs w:val="28"/>
          <w:highlight w:val="none"/>
          <w:lang w:eastAsia="zh-CN"/>
        </w:rPr>
        <w:t>本项目拟在既有框架结构基础上新增换热器，为保障结构承载安全，</w:t>
      </w:r>
      <w:r>
        <w:rPr>
          <w:rFonts w:hint="eastAsia" w:ascii="宋体" w:hAnsi="宋体" w:cs="宋体"/>
          <w:color w:val="auto"/>
          <w:spacing w:val="-6"/>
          <w:sz w:val="28"/>
          <w:szCs w:val="28"/>
          <w:highlight w:val="none"/>
          <w:shd w:val="clear" w:color="auto" w:fill="auto"/>
          <w:lang w:eastAsia="zh-CN"/>
        </w:rPr>
        <w:t>设计方必须对受影响的结构进行承载力核算与评估，以确保结构安全，并对核算结果负责</w:t>
      </w:r>
      <w:r>
        <w:rPr>
          <w:rFonts w:hint="eastAsia"/>
          <w:color w:val="auto"/>
          <w:spacing w:val="-6"/>
          <w:sz w:val="28"/>
          <w:szCs w:val="28"/>
          <w:highlight w:val="none"/>
          <w:lang w:eastAsia="zh-CN"/>
        </w:rPr>
        <w:t>。</w:t>
      </w:r>
    </w:p>
    <w:p w14:paraId="61EA6EF1">
      <w:pPr>
        <w:pStyle w:val="2"/>
        <w:numPr>
          <w:ilvl w:val="0"/>
          <w:numId w:val="1"/>
        </w:numPr>
        <w:spacing w:before="78" w:line="351" w:lineRule="auto"/>
        <w:rPr>
          <w:color w:val="auto"/>
          <w:spacing w:val="-6"/>
          <w:sz w:val="28"/>
          <w:szCs w:val="28"/>
          <w:highlight w:val="none"/>
          <w:lang w:eastAsia="zh-CN"/>
        </w:rPr>
      </w:pPr>
      <w:r>
        <w:rPr>
          <w:rFonts w:hint="eastAsia"/>
          <w:color w:val="auto"/>
          <w:spacing w:val="-6"/>
          <w:sz w:val="28"/>
          <w:szCs w:val="28"/>
          <w:highlight w:val="none"/>
          <w:lang w:eastAsia="zh-CN"/>
        </w:rPr>
        <w:t>设计界面以能与既有装置、系统衔接为止。</w:t>
      </w:r>
    </w:p>
    <w:p w14:paraId="32951EDE">
      <w:pPr>
        <w:pStyle w:val="2"/>
        <w:numPr>
          <w:ilvl w:val="0"/>
          <w:numId w:val="1"/>
        </w:numPr>
        <w:spacing w:before="78" w:line="351" w:lineRule="auto"/>
        <w:rPr>
          <w:color w:val="auto"/>
          <w:spacing w:val="-6"/>
          <w:sz w:val="28"/>
          <w:szCs w:val="28"/>
          <w:highlight w:val="none"/>
          <w:lang w:eastAsia="zh-CN"/>
        </w:rPr>
      </w:pPr>
      <w:r>
        <w:rPr>
          <w:rFonts w:hint="eastAsia"/>
          <w:color w:val="auto"/>
          <w:spacing w:val="-6"/>
          <w:sz w:val="28"/>
          <w:szCs w:val="28"/>
          <w:highlight w:val="none"/>
          <w:lang w:eastAsia="zh-CN"/>
        </w:rPr>
        <w:t>本工作要求所列内容并未涵盖全部，设计方有责任识别并满足完成本项目设计所需的一切隐含及必然的工作要求，确保设计成果的完整性、合规性与可实施性。</w:t>
      </w:r>
    </w:p>
    <w:p w14:paraId="278B260B">
      <w:pPr>
        <w:pStyle w:val="2"/>
        <w:spacing w:before="78" w:line="351" w:lineRule="auto"/>
        <w:ind w:firstLine="538" w:firstLineChars="200"/>
        <w:rPr>
          <w:b/>
          <w:bCs/>
          <w:color w:val="auto"/>
          <w:spacing w:val="-6"/>
          <w:sz w:val="28"/>
          <w:szCs w:val="28"/>
          <w:highlight w:val="none"/>
          <w:lang w:eastAsia="zh-CN"/>
        </w:rPr>
      </w:pPr>
      <w:r>
        <w:rPr>
          <w:rFonts w:hint="eastAsia"/>
          <w:b/>
          <w:bCs/>
          <w:color w:val="auto"/>
          <w:spacing w:val="-6"/>
          <w:sz w:val="28"/>
          <w:szCs w:val="28"/>
          <w:highlight w:val="none"/>
          <w:lang w:eastAsia="zh-CN"/>
        </w:rPr>
        <w:t>六、工期要求</w:t>
      </w:r>
    </w:p>
    <w:p w14:paraId="021141D2">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工期要求如下：</w:t>
      </w:r>
    </w:p>
    <w:p w14:paraId="7C9DB6BE">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自合同签订之日起，订货文件与施工图设计的总工期为</w:t>
      </w:r>
      <w:r>
        <w:rPr>
          <w:rFonts w:hint="eastAsia"/>
          <w:color w:val="auto"/>
          <w:spacing w:val="-6"/>
          <w:sz w:val="28"/>
          <w:szCs w:val="28"/>
          <w:highlight w:val="none"/>
          <w:lang w:val="en-US" w:eastAsia="zh-CN"/>
        </w:rPr>
        <w:t xml:space="preserve"> </w:t>
      </w:r>
      <w:r>
        <w:rPr>
          <w:rFonts w:hint="eastAsia"/>
          <w:color w:val="auto"/>
          <w:spacing w:val="-6"/>
          <w:sz w:val="28"/>
          <w:szCs w:val="28"/>
          <w:highlight w:val="none"/>
          <w:lang w:eastAsia="zh-CN"/>
        </w:rPr>
        <w:t xml:space="preserve">90 天，该工期已包含图纸 2 次审查、反馈及修改时间。其中，设备询价文件需在开标结果公示起 </w:t>
      </w:r>
      <w:r>
        <w:rPr>
          <w:rFonts w:hint="eastAsia"/>
          <w:color w:val="auto"/>
          <w:spacing w:val="-6"/>
          <w:sz w:val="28"/>
          <w:szCs w:val="28"/>
          <w:highlight w:val="none"/>
          <w:lang w:val="en-US" w:eastAsia="zh-CN"/>
        </w:rPr>
        <w:t>20</w:t>
      </w:r>
      <w:r>
        <w:rPr>
          <w:rFonts w:hint="eastAsia"/>
          <w:color w:val="auto"/>
          <w:spacing w:val="-6"/>
          <w:sz w:val="28"/>
          <w:szCs w:val="28"/>
          <w:highlight w:val="none"/>
          <w:lang w:eastAsia="zh-CN"/>
        </w:rPr>
        <w:t xml:space="preserve"> </w:t>
      </w:r>
      <w:r>
        <w:rPr>
          <w:rFonts w:hint="eastAsia"/>
          <w:color w:val="auto"/>
          <w:spacing w:val="-6"/>
          <w:sz w:val="28"/>
          <w:szCs w:val="28"/>
          <w:highlight w:val="none"/>
          <w:lang w:val="en-US" w:eastAsia="zh-CN"/>
        </w:rPr>
        <w:t>个工作日</w:t>
      </w:r>
      <w:r>
        <w:rPr>
          <w:rFonts w:hint="eastAsia"/>
          <w:color w:val="auto"/>
          <w:spacing w:val="-6"/>
          <w:sz w:val="28"/>
          <w:szCs w:val="28"/>
          <w:highlight w:val="none"/>
          <w:lang w:eastAsia="zh-CN"/>
        </w:rPr>
        <w:t>内提交；需设备返资的施工图，应在收到设备返资后 30 天内提交。</w:t>
      </w:r>
    </w:p>
    <w:p w14:paraId="2B901D79">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上述工期均为日历日。</w:t>
      </w:r>
    </w:p>
    <w:p w14:paraId="4F76F09A">
      <w:pPr>
        <w:pStyle w:val="2"/>
        <w:spacing w:before="78" w:line="351" w:lineRule="auto"/>
        <w:ind w:firstLine="538" w:firstLineChars="200"/>
        <w:rPr>
          <w:b/>
          <w:bCs/>
          <w:color w:val="auto"/>
          <w:spacing w:val="-6"/>
          <w:sz w:val="28"/>
          <w:szCs w:val="28"/>
          <w:highlight w:val="none"/>
          <w:lang w:eastAsia="zh-CN"/>
        </w:rPr>
      </w:pPr>
      <w:r>
        <w:rPr>
          <w:rFonts w:hint="eastAsia"/>
          <w:b/>
          <w:bCs/>
          <w:color w:val="auto"/>
          <w:spacing w:val="-6"/>
          <w:sz w:val="28"/>
          <w:szCs w:val="28"/>
          <w:highlight w:val="none"/>
          <w:lang w:eastAsia="zh-CN"/>
        </w:rPr>
        <w:t>七、项目成果</w:t>
      </w:r>
    </w:p>
    <w:p w14:paraId="02F49D95">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1、知识产权归建设单位所有。</w:t>
      </w:r>
    </w:p>
    <w:p w14:paraId="31E112F9">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2、交付地点：建设单位所在地。</w:t>
      </w:r>
    </w:p>
    <w:p w14:paraId="0D50B993">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3、成品数量：</w:t>
      </w:r>
    </w:p>
    <w:p w14:paraId="0AC8173E">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详细设计文件</w:t>
      </w:r>
      <w:r>
        <w:rPr>
          <w:rFonts w:hint="eastAsia"/>
          <w:color w:val="auto"/>
          <w:spacing w:val="-6"/>
          <w:sz w:val="28"/>
          <w:szCs w:val="28"/>
          <w:highlight w:val="none"/>
          <w:lang w:val="en-US" w:eastAsia="zh-CN"/>
        </w:rPr>
        <w:t xml:space="preserve"> </w:t>
      </w:r>
      <w:r>
        <w:rPr>
          <w:rFonts w:hint="eastAsia"/>
          <w:color w:val="auto"/>
          <w:spacing w:val="-6"/>
          <w:sz w:val="28"/>
          <w:szCs w:val="28"/>
          <w:highlight w:val="none"/>
          <w:lang w:eastAsia="zh-CN"/>
        </w:rPr>
        <w:t>8</w:t>
      </w:r>
      <w:r>
        <w:rPr>
          <w:rFonts w:hint="eastAsia"/>
          <w:color w:val="auto"/>
          <w:spacing w:val="-6"/>
          <w:sz w:val="28"/>
          <w:szCs w:val="28"/>
          <w:highlight w:val="none"/>
          <w:lang w:val="en-US" w:eastAsia="zh-CN"/>
        </w:rPr>
        <w:t xml:space="preserve"> </w:t>
      </w:r>
      <w:r>
        <w:rPr>
          <w:rFonts w:hint="eastAsia"/>
          <w:color w:val="auto"/>
          <w:spacing w:val="-6"/>
          <w:sz w:val="28"/>
          <w:szCs w:val="28"/>
          <w:highlight w:val="none"/>
          <w:lang w:eastAsia="zh-CN"/>
        </w:rPr>
        <w:t>套（需盖章）；</w:t>
      </w:r>
    </w:p>
    <w:p w14:paraId="6410CE43">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竣工图</w:t>
      </w:r>
      <w:r>
        <w:rPr>
          <w:rFonts w:hint="eastAsia"/>
          <w:color w:val="auto"/>
          <w:spacing w:val="-6"/>
          <w:sz w:val="28"/>
          <w:szCs w:val="28"/>
          <w:highlight w:val="none"/>
          <w:lang w:val="en-US" w:eastAsia="zh-CN"/>
        </w:rPr>
        <w:t xml:space="preserve"> </w:t>
      </w:r>
      <w:r>
        <w:rPr>
          <w:rFonts w:hint="eastAsia"/>
          <w:color w:val="auto"/>
          <w:spacing w:val="-6"/>
          <w:sz w:val="28"/>
          <w:szCs w:val="28"/>
          <w:highlight w:val="none"/>
          <w:lang w:eastAsia="zh-CN"/>
        </w:rPr>
        <w:t>4</w:t>
      </w:r>
      <w:r>
        <w:rPr>
          <w:rFonts w:hint="eastAsia"/>
          <w:color w:val="auto"/>
          <w:spacing w:val="-6"/>
          <w:sz w:val="28"/>
          <w:szCs w:val="28"/>
          <w:highlight w:val="none"/>
          <w:lang w:val="en-US" w:eastAsia="zh-CN"/>
        </w:rPr>
        <w:t xml:space="preserve"> </w:t>
      </w:r>
      <w:r>
        <w:rPr>
          <w:rFonts w:hint="eastAsia"/>
          <w:color w:val="auto"/>
          <w:spacing w:val="-6"/>
          <w:sz w:val="28"/>
          <w:szCs w:val="28"/>
          <w:highlight w:val="none"/>
          <w:lang w:eastAsia="zh-CN"/>
        </w:rPr>
        <w:t>套（此项工作为可选项，委托开展的，按约定收取相应费用；未委托的，不产生相关费用。）</w:t>
      </w:r>
    </w:p>
    <w:p w14:paraId="3DFE9D2A">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设计文件成品光盘应包含附件、附图、附表；包括上述设计文件对应的可编辑电子版（CAD、word、excel 等格式）和不可编辑电子版；光盘一式 2 份；印章齐全。</w:t>
      </w:r>
    </w:p>
    <w:p w14:paraId="794159AF">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4、上述工作任务输出的成品之外，如果项目由于履行法律法规义务，需报政府、第三方机构审查的资料，设计单位有义务根据报审需要另外提供，包含在招标范围内，包括可编辑、不可编辑版的纸质文件、光盘文件，数量和次数以满足审查为准。</w:t>
      </w:r>
    </w:p>
    <w:p w14:paraId="6284DFF8">
      <w:pPr>
        <w:pStyle w:val="2"/>
        <w:spacing w:before="78" w:line="351" w:lineRule="auto"/>
        <w:ind w:firstLine="538" w:firstLineChars="200"/>
        <w:rPr>
          <w:color w:val="auto"/>
          <w:spacing w:val="-6"/>
          <w:sz w:val="28"/>
          <w:szCs w:val="28"/>
          <w:highlight w:val="none"/>
          <w:lang w:eastAsia="zh-CN"/>
        </w:rPr>
      </w:pPr>
      <w:r>
        <w:rPr>
          <w:rFonts w:hint="eastAsia"/>
          <w:b/>
          <w:bCs/>
          <w:color w:val="auto"/>
          <w:spacing w:val="-6"/>
          <w:sz w:val="28"/>
          <w:szCs w:val="28"/>
          <w:highlight w:val="none"/>
          <w:lang w:eastAsia="zh-CN"/>
        </w:rPr>
        <w:t>八、本项目验收标准</w:t>
      </w:r>
      <w:r>
        <w:rPr>
          <w:rFonts w:hint="eastAsia"/>
          <w:color w:val="auto"/>
          <w:spacing w:val="-6"/>
          <w:sz w:val="28"/>
          <w:szCs w:val="28"/>
          <w:highlight w:val="none"/>
          <w:lang w:eastAsia="zh-CN"/>
        </w:rPr>
        <w:t>：满足国家及行业相关标准、规范。无相关标准、规范可执行的，以业主的要求为准。</w:t>
      </w:r>
    </w:p>
    <w:p w14:paraId="56EF8974">
      <w:pPr>
        <w:pStyle w:val="2"/>
        <w:spacing w:before="78" w:line="351" w:lineRule="auto"/>
        <w:ind w:firstLine="538" w:firstLineChars="200"/>
        <w:rPr>
          <w:color w:val="auto"/>
          <w:spacing w:val="-6"/>
          <w:sz w:val="28"/>
          <w:szCs w:val="28"/>
          <w:highlight w:val="none"/>
          <w:lang w:eastAsia="zh-CN"/>
        </w:rPr>
      </w:pPr>
      <w:r>
        <w:rPr>
          <w:rFonts w:hint="eastAsia"/>
          <w:b/>
          <w:bCs/>
          <w:color w:val="auto"/>
          <w:spacing w:val="-6"/>
          <w:sz w:val="28"/>
          <w:szCs w:val="28"/>
          <w:highlight w:val="none"/>
          <w:lang w:eastAsia="zh-CN"/>
        </w:rPr>
        <w:t>九、本项目验收办法</w:t>
      </w:r>
      <w:r>
        <w:rPr>
          <w:rFonts w:hint="eastAsia"/>
          <w:color w:val="auto"/>
          <w:spacing w:val="-6"/>
          <w:sz w:val="28"/>
          <w:szCs w:val="28"/>
          <w:highlight w:val="none"/>
          <w:lang w:eastAsia="zh-CN"/>
        </w:rPr>
        <w:t>：招标人或建设单位验收确认。</w:t>
      </w:r>
    </w:p>
    <w:p w14:paraId="6D95BE7A">
      <w:pPr>
        <w:pStyle w:val="2"/>
        <w:spacing w:before="78" w:line="351" w:lineRule="auto"/>
        <w:ind w:firstLine="538" w:firstLineChars="200"/>
        <w:rPr>
          <w:b/>
          <w:bCs/>
          <w:color w:val="auto"/>
          <w:spacing w:val="-6"/>
          <w:sz w:val="28"/>
          <w:szCs w:val="28"/>
          <w:highlight w:val="none"/>
          <w:lang w:eastAsia="zh-CN"/>
        </w:rPr>
      </w:pPr>
      <w:r>
        <w:rPr>
          <w:rFonts w:hint="eastAsia"/>
          <w:b/>
          <w:bCs/>
          <w:color w:val="auto"/>
          <w:spacing w:val="-6"/>
          <w:sz w:val="28"/>
          <w:szCs w:val="28"/>
          <w:highlight w:val="none"/>
          <w:lang w:eastAsia="zh-CN"/>
        </w:rPr>
        <w:t>十、保密义务</w:t>
      </w:r>
    </w:p>
    <w:p w14:paraId="3FAE5001">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1、招标人（招标人、委托人）资料</w:t>
      </w:r>
    </w:p>
    <w:p w14:paraId="2AE43560">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由招标人提供给投标人的样品、文件、资料和数据，投标人应当承担保密义务，未经招标人同意，投标人不得以任何形式向第三方透露。上述第三方不包括对该项目进行审查的政府机构和人员，但须征得招标人同意。一经完成合同中规定的工作，投标人应返还所有招标人提供的资料。</w:t>
      </w:r>
    </w:p>
    <w:p w14:paraId="26EBC04D">
      <w:pPr>
        <w:pStyle w:val="2"/>
        <w:spacing w:before="78" w:line="351" w:lineRule="auto"/>
        <w:ind w:firstLine="536" w:firstLineChars="200"/>
        <w:rPr>
          <w:color w:val="auto"/>
          <w:spacing w:val="-6"/>
          <w:sz w:val="28"/>
          <w:szCs w:val="28"/>
          <w:highlight w:val="none"/>
          <w:lang w:eastAsia="zh-CN"/>
        </w:rPr>
      </w:pPr>
      <w:r>
        <w:rPr>
          <w:rFonts w:hint="eastAsia"/>
          <w:color w:val="auto"/>
          <w:spacing w:val="-6"/>
          <w:sz w:val="28"/>
          <w:szCs w:val="28"/>
          <w:highlight w:val="none"/>
          <w:lang w:eastAsia="zh-CN"/>
        </w:rPr>
        <w:t>2、投标人（被委托人）资料</w:t>
      </w:r>
    </w:p>
    <w:p w14:paraId="0AAA9BF1">
      <w:pPr>
        <w:pStyle w:val="2"/>
        <w:spacing w:before="78" w:line="351" w:lineRule="auto"/>
        <w:ind w:firstLine="536" w:firstLineChars="200"/>
        <w:rPr>
          <w:color w:val="auto"/>
          <w:spacing w:val="-7"/>
          <w:highlight w:val="none"/>
          <w:lang w:eastAsia="zh-CN"/>
        </w:rPr>
      </w:pPr>
      <w:r>
        <w:rPr>
          <w:rFonts w:hint="eastAsia"/>
          <w:color w:val="auto"/>
          <w:spacing w:val="-6"/>
          <w:sz w:val="28"/>
          <w:szCs w:val="28"/>
          <w:highlight w:val="none"/>
          <w:lang w:eastAsia="zh-CN"/>
        </w:rPr>
        <w:t>对于投标人提交的资料与报告，招标人承诺将严格保密，仅限于执行本项目需要而向第三人提供或披露；未经投标方书面同意，招标人不得将投标人提交的资料和报告提供给建设其他项目的第三方使用。</w:t>
      </w:r>
    </w:p>
    <w:p w14:paraId="5610A3DE">
      <w:pPr>
        <w:pStyle w:val="2"/>
        <w:spacing w:before="78" w:line="351" w:lineRule="auto"/>
        <w:ind w:left="39" w:right="68" w:firstLine="479"/>
        <w:jc w:val="both"/>
        <w:rPr>
          <w:color w:val="auto"/>
          <w:highlight w:val="none"/>
          <w:lang w:eastAsia="zh-CN"/>
        </w:rPr>
      </w:pPr>
    </w:p>
    <w:sectPr>
      <w:footerReference r:id="rId3" w:type="default"/>
      <w:pgSz w:w="11905" w:h="16840"/>
      <w:pgMar w:top="1218" w:right="725" w:bottom="1435" w:left="820" w:header="866" w:footer="118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8294A">
    <w:pPr>
      <w:spacing w:line="242" w:lineRule="exact"/>
      <w:ind w:left="5042"/>
      <w:rPr>
        <w:rFonts w:ascii="Calibri" w:hAnsi="Calibri" w:eastAsia="Calibri" w:cs="Calibri"/>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4FD33">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74FD33">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47B6D7"/>
    <w:multiLevelType w:val="singleLevel"/>
    <w:tmpl w:val="7447B6D7"/>
    <w:lvl w:ilvl="0" w:tentative="0">
      <w:start w:val="1"/>
      <w:numFmt w:val="decimal"/>
      <w:suff w:val="nothing"/>
      <w:lvlText w:val="%1、"/>
      <w:lvlJc w:val="left"/>
      <w:pPr>
        <w:ind w:left="0" w:firstLine="56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B1"/>
    <w:rsid w:val="0002292B"/>
    <w:rsid w:val="000429CD"/>
    <w:rsid w:val="00050BC1"/>
    <w:rsid w:val="00052A18"/>
    <w:rsid w:val="00076C5B"/>
    <w:rsid w:val="00091B64"/>
    <w:rsid w:val="0009430D"/>
    <w:rsid w:val="000A6C1A"/>
    <w:rsid w:val="000C5F05"/>
    <w:rsid w:val="000F2DF1"/>
    <w:rsid w:val="00273123"/>
    <w:rsid w:val="00273869"/>
    <w:rsid w:val="00286604"/>
    <w:rsid w:val="002C5B4F"/>
    <w:rsid w:val="003115F4"/>
    <w:rsid w:val="00316C6C"/>
    <w:rsid w:val="003E215B"/>
    <w:rsid w:val="00447832"/>
    <w:rsid w:val="004D71F7"/>
    <w:rsid w:val="004E1F36"/>
    <w:rsid w:val="00504563"/>
    <w:rsid w:val="0052126D"/>
    <w:rsid w:val="005310A7"/>
    <w:rsid w:val="005A4C79"/>
    <w:rsid w:val="005C7B46"/>
    <w:rsid w:val="00604D5B"/>
    <w:rsid w:val="00612095"/>
    <w:rsid w:val="006733A8"/>
    <w:rsid w:val="006910CC"/>
    <w:rsid w:val="006D17E6"/>
    <w:rsid w:val="006E553B"/>
    <w:rsid w:val="006E6226"/>
    <w:rsid w:val="006F570D"/>
    <w:rsid w:val="007E3E61"/>
    <w:rsid w:val="008139EB"/>
    <w:rsid w:val="00821595"/>
    <w:rsid w:val="008E651F"/>
    <w:rsid w:val="00960A49"/>
    <w:rsid w:val="00977C50"/>
    <w:rsid w:val="009F213D"/>
    <w:rsid w:val="00A67E0B"/>
    <w:rsid w:val="00AA2CA2"/>
    <w:rsid w:val="00B068DA"/>
    <w:rsid w:val="00B5183F"/>
    <w:rsid w:val="00B6429F"/>
    <w:rsid w:val="00B73DB6"/>
    <w:rsid w:val="00B86992"/>
    <w:rsid w:val="00BA51D4"/>
    <w:rsid w:val="00C34CE3"/>
    <w:rsid w:val="00C61D34"/>
    <w:rsid w:val="00CC3DBC"/>
    <w:rsid w:val="00CC4842"/>
    <w:rsid w:val="00D165D4"/>
    <w:rsid w:val="00D46A4D"/>
    <w:rsid w:val="00DF4519"/>
    <w:rsid w:val="00DF70B6"/>
    <w:rsid w:val="00E13CB1"/>
    <w:rsid w:val="00E46738"/>
    <w:rsid w:val="00E875E5"/>
    <w:rsid w:val="00E964F9"/>
    <w:rsid w:val="00EB0F98"/>
    <w:rsid w:val="00F1779B"/>
    <w:rsid w:val="00FD4126"/>
    <w:rsid w:val="00FD5DC3"/>
    <w:rsid w:val="0369597D"/>
    <w:rsid w:val="05843534"/>
    <w:rsid w:val="092356A1"/>
    <w:rsid w:val="094E7826"/>
    <w:rsid w:val="09743B89"/>
    <w:rsid w:val="0A261BBB"/>
    <w:rsid w:val="0C602448"/>
    <w:rsid w:val="0CFD3A6C"/>
    <w:rsid w:val="0D014F61"/>
    <w:rsid w:val="0DBE500E"/>
    <w:rsid w:val="0F043477"/>
    <w:rsid w:val="0FBC1765"/>
    <w:rsid w:val="0FF02D9D"/>
    <w:rsid w:val="103C3C2A"/>
    <w:rsid w:val="10B464C1"/>
    <w:rsid w:val="10CB7366"/>
    <w:rsid w:val="116B3023"/>
    <w:rsid w:val="122D2F0B"/>
    <w:rsid w:val="13546BFA"/>
    <w:rsid w:val="135F0966"/>
    <w:rsid w:val="13651A7C"/>
    <w:rsid w:val="136B3CFA"/>
    <w:rsid w:val="14826D35"/>
    <w:rsid w:val="156904BA"/>
    <w:rsid w:val="15B90CB4"/>
    <w:rsid w:val="18C3165D"/>
    <w:rsid w:val="19BD0BF1"/>
    <w:rsid w:val="19CA5DBB"/>
    <w:rsid w:val="1B6068F1"/>
    <w:rsid w:val="1E2F1FD4"/>
    <w:rsid w:val="1E676920"/>
    <w:rsid w:val="1EF40224"/>
    <w:rsid w:val="1F110B58"/>
    <w:rsid w:val="1F85334F"/>
    <w:rsid w:val="1FDE2F75"/>
    <w:rsid w:val="219F6B4B"/>
    <w:rsid w:val="23376B01"/>
    <w:rsid w:val="25777086"/>
    <w:rsid w:val="25A040FC"/>
    <w:rsid w:val="274E0708"/>
    <w:rsid w:val="28797BAE"/>
    <w:rsid w:val="2BFD6745"/>
    <w:rsid w:val="2D7050C6"/>
    <w:rsid w:val="2E533AC5"/>
    <w:rsid w:val="2E743608"/>
    <w:rsid w:val="30C926FC"/>
    <w:rsid w:val="30EE2ED1"/>
    <w:rsid w:val="33421B78"/>
    <w:rsid w:val="33997124"/>
    <w:rsid w:val="33D274DC"/>
    <w:rsid w:val="349406A9"/>
    <w:rsid w:val="35322766"/>
    <w:rsid w:val="35805A97"/>
    <w:rsid w:val="36143E18"/>
    <w:rsid w:val="362E3E21"/>
    <w:rsid w:val="37B153B8"/>
    <w:rsid w:val="38341DA8"/>
    <w:rsid w:val="38943B8F"/>
    <w:rsid w:val="38BF62CE"/>
    <w:rsid w:val="39311BAD"/>
    <w:rsid w:val="3A8408DE"/>
    <w:rsid w:val="3B4167DD"/>
    <w:rsid w:val="3CE7719A"/>
    <w:rsid w:val="3E2E0194"/>
    <w:rsid w:val="3E507125"/>
    <w:rsid w:val="3EBD02E7"/>
    <w:rsid w:val="3EF779EB"/>
    <w:rsid w:val="3F2C5402"/>
    <w:rsid w:val="40FF5DAA"/>
    <w:rsid w:val="466B6379"/>
    <w:rsid w:val="472B5A48"/>
    <w:rsid w:val="472F044C"/>
    <w:rsid w:val="47F21852"/>
    <w:rsid w:val="489F1C0E"/>
    <w:rsid w:val="48A07B13"/>
    <w:rsid w:val="49171D2D"/>
    <w:rsid w:val="4ABD129E"/>
    <w:rsid w:val="4AD056CA"/>
    <w:rsid w:val="4B0831BF"/>
    <w:rsid w:val="4BED0A4D"/>
    <w:rsid w:val="4EFC2271"/>
    <w:rsid w:val="4F1B1794"/>
    <w:rsid w:val="4FC31C65"/>
    <w:rsid w:val="509870CD"/>
    <w:rsid w:val="50F0233F"/>
    <w:rsid w:val="519F7463"/>
    <w:rsid w:val="51C04023"/>
    <w:rsid w:val="51C76531"/>
    <w:rsid w:val="53003866"/>
    <w:rsid w:val="5379156E"/>
    <w:rsid w:val="54251BF3"/>
    <w:rsid w:val="543C1BD2"/>
    <w:rsid w:val="54512E4E"/>
    <w:rsid w:val="552A088C"/>
    <w:rsid w:val="55E844C5"/>
    <w:rsid w:val="56CC32BD"/>
    <w:rsid w:val="56FD401A"/>
    <w:rsid w:val="57366B02"/>
    <w:rsid w:val="57640B84"/>
    <w:rsid w:val="57664FEA"/>
    <w:rsid w:val="577D0987"/>
    <w:rsid w:val="57D6439E"/>
    <w:rsid w:val="5AD1469C"/>
    <w:rsid w:val="5BDA0B7D"/>
    <w:rsid w:val="5C0B6960"/>
    <w:rsid w:val="5E047C9D"/>
    <w:rsid w:val="5E836536"/>
    <w:rsid w:val="5E9A19B1"/>
    <w:rsid w:val="5F952345"/>
    <w:rsid w:val="60182BF8"/>
    <w:rsid w:val="60AF6E35"/>
    <w:rsid w:val="60C5514D"/>
    <w:rsid w:val="60D36E60"/>
    <w:rsid w:val="61214B98"/>
    <w:rsid w:val="61C033D7"/>
    <w:rsid w:val="62B87979"/>
    <w:rsid w:val="633464A5"/>
    <w:rsid w:val="63F92100"/>
    <w:rsid w:val="6542039B"/>
    <w:rsid w:val="65DD7426"/>
    <w:rsid w:val="67AD417F"/>
    <w:rsid w:val="68064839"/>
    <w:rsid w:val="6A3D5A45"/>
    <w:rsid w:val="6BC129BA"/>
    <w:rsid w:val="6E0D79CF"/>
    <w:rsid w:val="6E3B2A30"/>
    <w:rsid w:val="6E5403F3"/>
    <w:rsid w:val="72695938"/>
    <w:rsid w:val="744310C7"/>
    <w:rsid w:val="74974A04"/>
    <w:rsid w:val="75D61EE2"/>
    <w:rsid w:val="77644920"/>
    <w:rsid w:val="791E687A"/>
    <w:rsid w:val="7A0836E7"/>
    <w:rsid w:val="7BB64C4F"/>
    <w:rsid w:val="7C415C82"/>
    <w:rsid w:val="7CC93C9C"/>
    <w:rsid w:val="7DEB45A0"/>
    <w:rsid w:val="7F162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paragraph" w:styleId="3">
    <w:name w:val="Balloon Text"/>
    <w:basedOn w:val="1"/>
    <w:link w:val="28"/>
    <w:qFormat/>
    <w:uiPriority w:val="0"/>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link w:val="27"/>
    <w:qFormat/>
    <w:uiPriority w:val="0"/>
    <w:pPr>
      <w:pBdr>
        <w:bottom w:val="single" w:color="auto" w:sz="6" w:space="1"/>
      </w:pBdr>
      <w:tabs>
        <w:tab w:val="center" w:pos="4153"/>
        <w:tab w:val="right" w:pos="8306"/>
      </w:tabs>
      <w:jc w:val="center"/>
    </w:pPr>
    <w:rPr>
      <w:sz w:val="18"/>
      <w:szCs w:val="18"/>
    </w:rPr>
  </w:style>
  <w:style w:type="paragraph" w:styleId="6">
    <w:name w:val="Normal (Web)"/>
    <w:basedOn w:val="1"/>
    <w:qFormat/>
    <w:uiPriority w:val="0"/>
    <w:rPr>
      <w:rFonts w:cs="Times New Roman"/>
      <w:sz w:val="24"/>
      <w:lang w:eastAsia="zh-CN"/>
    </w:rPr>
  </w:style>
  <w:style w:type="character" w:styleId="9">
    <w:name w:val="Strong"/>
    <w:basedOn w:val="8"/>
    <w:qFormat/>
    <w:uiPriority w:val="0"/>
    <w:rPr>
      <w:b/>
    </w:rPr>
  </w:style>
  <w:style w:type="character" w:styleId="10">
    <w:name w:val="FollowedHyperlink"/>
    <w:basedOn w:val="8"/>
    <w:qFormat/>
    <w:uiPriority w:val="0"/>
    <w:rPr>
      <w:color w:val="800080"/>
      <w:u w:val="none"/>
    </w:rPr>
  </w:style>
  <w:style w:type="character" w:styleId="11">
    <w:name w:val="HTML Definition"/>
    <w:basedOn w:val="8"/>
    <w:qFormat/>
    <w:uiPriority w:val="0"/>
  </w:style>
  <w:style w:type="character" w:styleId="12">
    <w:name w:val="HTML Variable"/>
    <w:basedOn w:val="8"/>
    <w:qFormat/>
    <w:uiPriority w:val="0"/>
  </w:style>
  <w:style w:type="character" w:styleId="13">
    <w:name w:val="Hyperlink"/>
    <w:basedOn w:val="8"/>
    <w:qFormat/>
    <w:uiPriority w:val="0"/>
    <w:rPr>
      <w:color w:val="0000FF"/>
      <w:u w:val="none"/>
    </w:rPr>
  </w:style>
  <w:style w:type="character" w:styleId="14">
    <w:name w:val="HTML Code"/>
    <w:basedOn w:val="8"/>
    <w:qFormat/>
    <w:uiPriority w:val="0"/>
    <w:rPr>
      <w:rFonts w:ascii="Courier New" w:hAnsi="Courier New"/>
      <w:sz w:val="20"/>
    </w:rPr>
  </w:style>
  <w:style w:type="character" w:styleId="15">
    <w:name w:val="HTML Cite"/>
    <w:basedOn w:val="8"/>
    <w:qFormat/>
    <w:uiPriority w:val="0"/>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font01"/>
    <w:basedOn w:val="8"/>
    <w:qFormat/>
    <w:uiPriority w:val="0"/>
    <w:rPr>
      <w:rFonts w:hint="eastAsia" w:ascii="宋体" w:hAnsi="宋体" w:eastAsia="宋体" w:cs="宋体"/>
      <w:color w:val="000000"/>
      <w:sz w:val="24"/>
      <w:szCs w:val="24"/>
      <w:u w:val="none"/>
    </w:rPr>
  </w:style>
  <w:style w:type="character" w:customStyle="1" w:styleId="18">
    <w:name w:val="font11"/>
    <w:basedOn w:val="8"/>
    <w:qFormat/>
    <w:uiPriority w:val="0"/>
    <w:rPr>
      <w:rFonts w:hint="default" w:ascii="Calibri" w:hAnsi="Calibri" w:cs="Calibri"/>
      <w:color w:val="000000"/>
      <w:sz w:val="24"/>
      <w:szCs w:val="24"/>
      <w:u w:val="none"/>
    </w:rPr>
  </w:style>
  <w:style w:type="character" w:customStyle="1" w:styleId="19">
    <w:name w:val="font21"/>
    <w:basedOn w:val="8"/>
    <w:qFormat/>
    <w:uiPriority w:val="0"/>
    <w:rPr>
      <w:rFonts w:hint="eastAsia" w:ascii="宋体" w:hAnsi="宋体" w:eastAsia="宋体" w:cs="宋体"/>
      <w:color w:val="000000"/>
      <w:sz w:val="24"/>
      <w:szCs w:val="24"/>
      <w:u w:val="none"/>
      <w:vertAlign w:val="superscript"/>
    </w:rPr>
  </w:style>
  <w:style w:type="character" w:customStyle="1" w:styleId="20">
    <w:name w:val="font31"/>
    <w:basedOn w:val="8"/>
    <w:qFormat/>
    <w:uiPriority w:val="0"/>
    <w:rPr>
      <w:rFonts w:hint="eastAsia" w:ascii="宋体" w:hAnsi="宋体" w:eastAsia="宋体" w:cs="宋体"/>
      <w:color w:val="000000"/>
      <w:sz w:val="24"/>
      <w:szCs w:val="24"/>
      <w:u w:val="none"/>
      <w:vertAlign w:val="superscript"/>
    </w:rPr>
  </w:style>
  <w:style w:type="character" w:customStyle="1" w:styleId="21">
    <w:name w:val="xdrichtextbox2"/>
    <w:basedOn w:val="8"/>
    <w:qFormat/>
    <w:uiPriority w:val="0"/>
  </w:style>
  <w:style w:type="character" w:customStyle="1" w:styleId="22">
    <w:name w:val="edit_class"/>
    <w:basedOn w:val="8"/>
    <w:qFormat/>
    <w:uiPriority w:val="0"/>
  </w:style>
  <w:style w:type="character" w:customStyle="1" w:styleId="23">
    <w:name w:val="design_class"/>
    <w:basedOn w:val="8"/>
    <w:qFormat/>
    <w:uiPriority w:val="0"/>
  </w:style>
  <w:style w:type="character" w:customStyle="1" w:styleId="24">
    <w:name w:val="biggerthanmax"/>
    <w:basedOn w:val="8"/>
    <w:qFormat/>
    <w:uiPriority w:val="0"/>
    <w:rPr>
      <w:shd w:val="clear" w:color="auto" w:fill="FFFF00"/>
    </w:rPr>
  </w:style>
  <w:style w:type="character" w:customStyle="1" w:styleId="25">
    <w:name w:val="active"/>
    <w:basedOn w:val="8"/>
    <w:qFormat/>
    <w:uiPriority w:val="0"/>
    <w:rPr>
      <w:shd w:val="clear" w:color="auto" w:fill="EC3535"/>
    </w:rPr>
  </w:style>
  <w:style w:type="character" w:customStyle="1" w:styleId="26">
    <w:name w:val="xdrichtextbox"/>
    <w:basedOn w:val="8"/>
    <w:qFormat/>
    <w:uiPriority w:val="0"/>
    <w:rPr>
      <w:color w:val="auto"/>
      <w:sz w:val="18"/>
      <w:szCs w:val="18"/>
      <w:u w:val="none"/>
      <w:bdr w:val="single" w:color="DCDCDC" w:sz="8" w:space="0"/>
      <w:shd w:val="clear" w:color="auto" w:fill="auto"/>
    </w:rPr>
  </w:style>
  <w:style w:type="character" w:customStyle="1" w:styleId="27">
    <w:name w:val="页眉 Char"/>
    <w:basedOn w:val="8"/>
    <w:link w:val="5"/>
    <w:qFormat/>
    <w:uiPriority w:val="0"/>
    <w:rPr>
      <w:rFonts w:ascii="Arial" w:hAnsi="Arial" w:eastAsia="Arial" w:cs="Arial"/>
      <w:snapToGrid w:val="0"/>
      <w:color w:val="000000"/>
      <w:sz w:val="18"/>
      <w:szCs w:val="18"/>
      <w:lang w:eastAsia="en-US"/>
    </w:rPr>
  </w:style>
  <w:style w:type="character" w:customStyle="1" w:styleId="28">
    <w:name w:val="批注框文本 Char"/>
    <w:basedOn w:val="8"/>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2132</Words>
  <Characters>2232</Characters>
  <Lines>19</Lines>
  <Paragraphs>5</Paragraphs>
  <TotalTime>0</TotalTime>
  <ScaleCrop>false</ScaleCrop>
  <LinksUpToDate>false</LinksUpToDate>
  <CharactersWithSpaces>2276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2026-01-21T06:33:00Z</dcterms:created>
  <dc:creator>ykcai</dc:creator>
  <cp:lastModifiedBy>许炳南</cp:lastModifiedBy>
  <cp:lastPrinted>2025-03-21T03:13:00Z</cp:lastPrinted>
  <dcterms:modified xsi:type="dcterms:W3CDTF">2026-02-06T07:59:16Z</dcterms:modified>
  <dc:title>&lt;4D6963726F736F667420576F7264202D20B8A3BAA3B4B4BCBCB8C4BCBCB4EBC9E8BCC6BCB0B7FECEF1BFF2BCDCD0ADD2E9B7A2B0FCBCBCCAF5CBB5C3F7&gt;</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2025-03-10T18:41:24Z</vt:filetime>
  </property>
  <property fmtid="{D5CDD505-2E9C-101B-9397-08002B2CF9AE}" pid="4" name="KSOTemplateDocerSaveRecord">
    <vt:lpwstr>eyJoZGlkIjoiOGEyZjgwNTU2MzBiOWI0MzE3YjZhNTcwNzAwZmI2ODYiLCJ1c2VySWQiOiIxNTY4Mzk2Mjk2In0=</vt:lpwstr>
  </property>
  <property fmtid="{D5CDD505-2E9C-101B-9397-08002B2CF9AE}" pid="5" name="KSOProductBuildVer">
    <vt:lpwstr>2052-12.1.0.24657</vt:lpwstr>
  </property>
  <property fmtid="{D5CDD505-2E9C-101B-9397-08002B2CF9AE}" pid="6" name="ICV">
    <vt:lpwstr>1AE091CF0E2D4685B46D84F311A39B1E_13</vt:lpwstr>
  </property>
</Properties>
</file>