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671E8">
      <w:pPr>
        <w:jc w:val="center"/>
        <w:rPr>
          <w:rFonts w:ascii="华文楷体" w:hAnsi="华文楷体" w:eastAsia="华文楷体"/>
          <w:sz w:val="28"/>
          <w:szCs w:val="28"/>
          <w:lang w:eastAsia="zh-CN"/>
        </w:rPr>
      </w:pPr>
      <w:bookmarkStart w:id="0" w:name="_MON_1738481666"/>
      <w:bookmarkEnd w:id="0"/>
      <w:r>
        <w:rPr>
          <w:rFonts w:ascii="华文楷体" w:hAnsi="华文楷体" w:eastAsia="华文楷体"/>
          <w:sz w:val="28"/>
          <w:szCs w:val="28"/>
          <w:lang w:eastAsia="zh-CN"/>
        </w:rPr>
        <w:object>
          <v:shape id="_x0000_i1025" o:spt="75" type="#_x0000_t75" style="height:77pt;width:290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9">
            <o:LockedField>false</o:LockedField>
          </o:OLEObject>
        </w:object>
      </w:r>
    </w:p>
    <w:p w14:paraId="13BF424B">
      <w:pPr>
        <w:jc w:val="center"/>
        <w:rPr>
          <w:rFonts w:ascii="华文楷体" w:hAnsi="华文楷体" w:eastAsia="华文楷体"/>
          <w:sz w:val="28"/>
          <w:szCs w:val="28"/>
          <w:lang w:eastAsia="zh-CN"/>
        </w:rPr>
      </w:pPr>
    </w:p>
    <w:p w14:paraId="0F2974CF">
      <w:pPr>
        <w:jc w:val="center"/>
        <w:rPr>
          <w:rFonts w:ascii="华文楷体" w:hAnsi="华文楷体" w:eastAsia="华文楷体"/>
          <w:caps/>
          <w:lang w:eastAsia="zh-CN"/>
        </w:rPr>
      </w:pPr>
    </w:p>
    <w:p w14:paraId="7D1C818E">
      <w:pPr>
        <w:jc w:val="center"/>
        <w:rPr>
          <w:rFonts w:ascii="华文楷体" w:hAnsi="华文楷体" w:eastAsia="华文楷体"/>
          <w:sz w:val="28"/>
          <w:szCs w:val="28"/>
          <w:lang w:eastAsia="zh-CN"/>
        </w:rPr>
      </w:pPr>
    </w:p>
    <w:p w14:paraId="228B5EBA">
      <w:pPr>
        <w:spacing w:line="360" w:lineRule="auto"/>
        <w:jc w:val="center"/>
        <w:rPr>
          <w:rFonts w:eastAsia="楷体_GB2312"/>
          <w:lang w:eastAsia="zh-CN"/>
        </w:rPr>
      </w:pPr>
    </w:p>
    <w:p w14:paraId="7A1C0AF0">
      <w:pPr>
        <w:spacing w:line="360" w:lineRule="auto"/>
        <w:jc w:val="center"/>
        <w:rPr>
          <w:rFonts w:eastAsia="楷体_GB2312"/>
          <w:lang w:eastAsia="zh-CN"/>
        </w:rPr>
      </w:pPr>
    </w:p>
    <w:p w14:paraId="69AA4419">
      <w:pPr>
        <w:spacing w:line="360" w:lineRule="auto"/>
        <w:jc w:val="center"/>
        <w:rPr>
          <w:rFonts w:eastAsia="楷体_GB2312"/>
          <w:lang w:eastAsia="zh-CN"/>
        </w:rPr>
      </w:pPr>
    </w:p>
    <w:p w14:paraId="01D7A2D0">
      <w:pPr>
        <w:spacing w:line="300" w:lineRule="auto"/>
        <w:jc w:val="center"/>
        <w:rPr>
          <w:rFonts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防爆采样车</w:t>
      </w:r>
    </w:p>
    <w:p w14:paraId="62ADCB11">
      <w:pPr>
        <w:spacing w:line="300" w:lineRule="auto"/>
        <w:jc w:val="center"/>
        <w:rPr>
          <w:rFonts w:ascii="黑体" w:eastAsia="黑体"/>
          <w:b/>
          <w:sz w:val="32"/>
          <w:szCs w:val="32"/>
          <w:lang w:eastAsia="zh-CN"/>
        </w:rPr>
      </w:pPr>
    </w:p>
    <w:p w14:paraId="1BDDD9FD">
      <w:pPr>
        <w:spacing w:line="300" w:lineRule="auto"/>
        <w:jc w:val="center"/>
        <w:rPr>
          <w:rFonts w:ascii="黑体" w:eastAsia="黑体"/>
          <w:b/>
          <w:sz w:val="32"/>
          <w:szCs w:val="32"/>
          <w:lang w:eastAsia="zh-CN"/>
        </w:rPr>
      </w:pPr>
    </w:p>
    <w:p w14:paraId="7EF3972B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74531859">
      <w:pPr>
        <w:jc w:val="center"/>
        <w:rPr>
          <w:rFonts w:ascii="黑体" w:hAnsi="华文楷体" w:eastAsia="黑体"/>
          <w:b/>
          <w:sz w:val="36"/>
          <w:szCs w:val="36"/>
          <w:lang w:eastAsia="zh-CN"/>
        </w:rPr>
      </w:pPr>
    </w:p>
    <w:p w14:paraId="538E9E04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6492424F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3A51DEDE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22C955FB">
      <w:pPr>
        <w:jc w:val="center"/>
        <w:rPr>
          <w:rFonts w:ascii="黑体" w:hAnsi="华文楷体" w:eastAsia="黑体"/>
          <w:b/>
          <w:sz w:val="36"/>
          <w:szCs w:val="36"/>
          <w:lang w:eastAsia="zh-CN"/>
        </w:rPr>
      </w:pPr>
      <w:r>
        <w:rPr>
          <w:rFonts w:hint="eastAsia" w:ascii="黑体" w:hAnsi="华文楷体" w:eastAsia="黑体"/>
          <w:b/>
          <w:sz w:val="36"/>
          <w:szCs w:val="36"/>
          <w:lang w:eastAsia="zh-CN"/>
        </w:rPr>
        <w:t>采购技术规格书</w:t>
      </w:r>
    </w:p>
    <w:p w14:paraId="438F0CB5">
      <w:pPr>
        <w:jc w:val="center"/>
        <w:rPr>
          <w:rFonts w:hAnsi="华文楷体"/>
          <w:b/>
          <w:sz w:val="44"/>
          <w:szCs w:val="44"/>
          <w:lang w:eastAsia="zh-CN"/>
        </w:rPr>
      </w:pPr>
    </w:p>
    <w:p w14:paraId="23C5B26A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435A432F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7C24A98F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557A74EB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7DE50283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6346BDCE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0A4F8A16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5EFF3F2F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472A8D7E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01F78B4D">
      <w:pPr>
        <w:jc w:val="center"/>
        <w:rPr>
          <w:rFonts w:ascii="华文楷体" w:hAnsi="华文楷体" w:eastAsia="华文楷体"/>
          <w:sz w:val="24"/>
          <w:szCs w:val="24"/>
          <w:lang w:eastAsia="zh-CN"/>
        </w:rPr>
      </w:pPr>
    </w:p>
    <w:p w14:paraId="60A895E8">
      <w:pPr>
        <w:rPr>
          <w:rFonts w:ascii="宋体" w:hAnsi="宋体"/>
          <w:sz w:val="24"/>
          <w:szCs w:val="24"/>
          <w:lang w:eastAsia="zh-CN"/>
        </w:rPr>
        <w:sectPr>
          <w:headerReference r:id="rId5" w:type="default"/>
          <w:pgSz w:w="11909" w:h="16834"/>
          <w:pgMar w:top="1440" w:right="1134" w:bottom="1440" w:left="1418" w:header="839" w:footer="720" w:gutter="0"/>
          <w:pgNumType w:fmt="decimal" w:start="1"/>
          <w:cols w:space="720" w:num="1"/>
        </w:sectPr>
      </w:pPr>
      <w:bookmarkStart w:id="1" w:name="_Toc194850708"/>
      <w:r>
        <w:rPr>
          <w:rFonts w:ascii="宋体" w:hAnsi="宋体"/>
          <w:sz w:val="24"/>
          <w:szCs w:val="24"/>
          <w:lang w:eastAsia="zh-CN"/>
        </w:rPr>
        <w:br w:type="page"/>
      </w:r>
    </w:p>
    <w:p w14:paraId="709B429A">
      <w:pPr>
        <w:rPr>
          <w:rFonts w:ascii="宋体" w:hAnsi="宋体"/>
          <w:b/>
          <w:sz w:val="24"/>
          <w:szCs w:val="24"/>
          <w:lang w:eastAsia="zh-CN"/>
        </w:rPr>
      </w:pPr>
    </w:p>
    <w:p w14:paraId="245E9102">
      <w:pPr>
        <w:pStyle w:val="2"/>
        <w:keepNext w:val="0"/>
        <w:numPr>
          <w:ilvl w:val="0"/>
          <w:numId w:val="1"/>
        </w:numPr>
        <w:snapToGrid w:val="0"/>
        <w:spacing w:before="120" w:beforeLines="50" w:after="0" w:line="288" w:lineRule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前言</w:t>
      </w:r>
      <w:bookmarkEnd w:id="1"/>
    </w:p>
    <w:p w14:paraId="0F3C0855">
      <w:pPr>
        <w:spacing w:after="120" w:line="360" w:lineRule="auto"/>
        <w:rPr>
          <w:rFonts w:hint="eastAsia"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买方就购置</w:t>
      </w:r>
      <w:r>
        <w:rPr>
          <w:rFonts w:hint="eastAsia" w:ascii="宋体" w:hAnsi="宋体"/>
          <w:b/>
          <w:sz w:val="24"/>
          <w:szCs w:val="24"/>
          <w:lang w:eastAsia="zh-CN"/>
        </w:rPr>
        <w:t>防爆采样车（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清单如下表格</w:t>
      </w:r>
      <w:r>
        <w:rPr>
          <w:rFonts w:hint="eastAsia" w:ascii="宋体" w:hAnsi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/>
          <w:snapToGrid w:val="0"/>
          <w:sz w:val="24"/>
          <w:szCs w:val="24"/>
          <w:lang w:eastAsia="zh-CN"/>
        </w:rPr>
        <w:t>一事提出了采购要求，卖方需达成本采购技术规格书要求。采购技术规格书是编写技术协议书的基础文件；技术协议书作为商务合同附件与之同时生效，并具有同等法律效力。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5131"/>
        <w:gridCol w:w="1601"/>
      </w:tblGrid>
      <w:tr w14:paraId="34EE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FF99"/>
            <w:vAlign w:val="center"/>
          </w:tcPr>
          <w:p w14:paraId="2EC907E9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auto"/>
              <w:rPr>
                <w:rFonts w:asciiTheme="minorEastAsia" w:hAnsiTheme="minorEastAsia"/>
                <w:b/>
                <w:bCs/>
                <w:color w:val="691734"/>
              </w:rPr>
            </w:pPr>
            <w:r>
              <w:rPr>
                <w:rFonts w:hint="eastAsia" w:asciiTheme="minorEastAsia" w:hAnsiTheme="minorEastAsia"/>
                <w:b/>
                <w:bCs/>
                <w:color w:val="691734"/>
              </w:rPr>
              <w:t>编号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FF99"/>
            <w:vAlign w:val="center"/>
          </w:tcPr>
          <w:p w14:paraId="4F54351A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both"/>
              <w:textAlignment w:val="auto"/>
              <w:rPr>
                <w:rFonts w:asciiTheme="minorEastAsia" w:hAnsiTheme="minorEastAsia"/>
                <w:b/>
                <w:bCs/>
                <w:color w:val="691734"/>
              </w:rPr>
            </w:pPr>
            <w:r>
              <w:rPr>
                <w:rFonts w:hint="eastAsia" w:asciiTheme="minorEastAsia" w:hAnsiTheme="minorEastAsia"/>
                <w:b/>
                <w:bCs/>
                <w:color w:val="691734"/>
              </w:rPr>
              <w:t>仪器名称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FF99"/>
            <w:vAlign w:val="center"/>
          </w:tcPr>
          <w:p w14:paraId="6AB0C3C3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auto"/>
              <w:rPr>
                <w:rFonts w:asciiTheme="minorEastAsia" w:hAnsiTheme="minorEastAsia"/>
                <w:b/>
                <w:bCs/>
                <w:color w:val="691734"/>
              </w:rPr>
            </w:pPr>
            <w:r>
              <w:rPr>
                <w:rFonts w:hint="eastAsia" w:asciiTheme="minorEastAsia" w:hAnsiTheme="minorEastAsia"/>
                <w:b/>
                <w:bCs/>
                <w:color w:val="691734"/>
              </w:rPr>
              <w:t>数量</w:t>
            </w:r>
          </w:p>
        </w:tc>
      </w:tr>
      <w:tr w14:paraId="1C12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224A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  <w:lang w:val="en-US" w:eastAsia="zh-CN"/>
              </w:rPr>
              <w:t>1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D938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防爆采样车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两座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015C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</w:rPr>
              <w:t>台</w:t>
            </w:r>
          </w:p>
        </w:tc>
      </w:tr>
      <w:tr w14:paraId="4491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B73E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5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C562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防爆采样车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五座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62E7"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highlight w:val="none"/>
              </w:rPr>
              <w:t>1台</w:t>
            </w:r>
          </w:p>
        </w:tc>
      </w:tr>
    </w:tbl>
    <w:p w14:paraId="6A96D1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288" w:lineRule="auto"/>
        <w:ind w:firstLine="480" w:firstLineChars="200"/>
        <w:textAlignment w:val="auto"/>
        <w:rPr>
          <w:rFonts w:hint="eastAsia"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在签订合同之后，买方保留对本协议提出补充要求和修改的权利，买卖双方可举行设计条件会议，如对供货清单、系统配置、车辆规格、服务条款、文件资料、具体的交付时间等方面内容进行再次确认。经双方确认后的文件即成为补充技术协议书，具有订货合同附件的同等效力。</w:t>
      </w:r>
      <w:bookmarkStart w:id="2" w:name="_Toc194850710"/>
    </w:p>
    <w:p w14:paraId="33701913">
      <w:pPr>
        <w:spacing w:line="288" w:lineRule="auto"/>
        <w:rPr>
          <w:rFonts w:ascii="宋体" w:hAnsi="宋体"/>
          <w:b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b/>
          <w:snapToGrid w:val="0"/>
          <w:sz w:val="24"/>
          <w:szCs w:val="24"/>
          <w:lang w:eastAsia="zh-CN"/>
        </w:rPr>
        <w:t>二、技术规范</w:t>
      </w:r>
    </w:p>
    <w:p w14:paraId="643B5117">
      <w:pPr>
        <w:spacing w:line="288" w:lineRule="auto"/>
        <w:ind w:firstLine="480" w:firstLineChars="200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两座</w:t>
      </w:r>
      <w:r>
        <w:rPr>
          <w:rFonts w:hint="eastAsia" w:ascii="宋体" w:hAnsi="宋体"/>
          <w:snapToGrid w:val="0"/>
          <w:sz w:val="24"/>
          <w:szCs w:val="24"/>
          <w:lang w:val="en-US" w:eastAsia="zh-CN"/>
        </w:rPr>
        <w:t>/五座</w:t>
      </w:r>
      <w:r>
        <w:rPr>
          <w:rFonts w:hint="eastAsia" w:ascii="宋体" w:hAnsi="宋体"/>
          <w:snapToGrid w:val="0"/>
          <w:sz w:val="24"/>
          <w:szCs w:val="24"/>
          <w:lang w:eastAsia="zh-CN"/>
        </w:rPr>
        <w:t>封闭式防爆蓄电池采样车（货斗带顶棚）介绍</w:t>
      </w:r>
    </w:p>
    <w:p w14:paraId="2C5896A2">
      <w:pPr>
        <w:spacing w:line="288" w:lineRule="auto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1、防爆蓄电池采样车广泛适用于大型油田、炼油厂、石油、化工、等含可燃性气体、液体等危险作业区域1区、2区爆炸性气体环境中的搬运装卸等工作；</w:t>
      </w:r>
    </w:p>
    <w:p w14:paraId="52999E5A">
      <w:pPr>
        <w:spacing w:line="288" w:lineRule="auto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2、其车外体美观，无噪音、无污染、性能稳定、空间实用性大，操作方便、抗老化、耐腐蚀、使用周期长，维护成本低，高强度钢管车身；</w:t>
      </w:r>
    </w:p>
    <w:p w14:paraId="2197FA23">
      <w:pPr>
        <w:spacing w:line="288" w:lineRule="auto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3、避震采用轿车独立悬挂减震系统，双独立弹簧，行驶平稳舒适；</w:t>
      </w:r>
    </w:p>
    <w:p w14:paraId="52B1887E">
      <w:pPr>
        <w:spacing w:line="288" w:lineRule="auto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4、采用原装进口交流控制器，拥有智能保护系统，性能安全可靠；</w:t>
      </w:r>
    </w:p>
    <w:p w14:paraId="11BD427C">
      <w:pPr>
        <w:spacing w:line="288" w:lineRule="auto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5、交流免维护防爆电机，动力强劲，无碳刷，使用维护成本低，作业效率高；</w:t>
      </w:r>
    </w:p>
    <w:p w14:paraId="6FC1012B">
      <w:pPr>
        <w:spacing w:line="288" w:lineRule="auto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6、可深入危险区域进行安全巡视，检修人员、搬运、采样、工具及配件输送、晚间照明电源等用途；</w:t>
      </w:r>
    </w:p>
    <w:p w14:paraId="06CA6946">
      <w:pPr>
        <w:spacing w:line="288" w:lineRule="auto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sz w:val="24"/>
          <w:szCs w:val="24"/>
          <w:lang w:eastAsia="zh-CN"/>
        </w:rPr>
        <w:t>7、后带货斗，可装载货物、样品、工具等。</w:t>
      </w:r>
    </w:p>
    <w:p w14:paraId="5BC1AADA">
      <w:pPr>
        <w:spacing w:line="288" w:lineRule="auto"/>
        <w:jc w:val="left"/>
        <w:rPr>
          <w:rFonts w:ascii="宋体" w:hAnsi="宋体"/>
          <w:snapToGrid w:val="0"/>
          <w:sz w:val="24"/>
          <w:szCs w:val="24"/>
          <w:lang w:eastAsia="zh-CN"/>
        </w:rPr>
      </w:pPr>
      <w:r>
        <w:rPr>
          <w:rFonts w:ascii="宋体" w:hAnsi="宋体"/>
          <w:snapToGrid w:val="0"/>
          <w:sz w:val="24"/>
          <w:szCs w:val="24"/>
          <w:lang w:eastAsia="zh-CN"/>
        </w:rPr>
        <w:t>8、</w:t>
      </w:r>
      <w:r>
        <w:rPr>
          <w:rFonts w:hint="eastAsia" w:ascii="宋体" w:hAnsi="宋体"/>
          <w:snapToGrid w:val="0"/>
          <w:sz w:val="24"/>
          <w:szCs w:val="24"/>
          <w:lang w:eastAsia="zh-CN"/>
        </w:rPr>
        <w:t>具有整车防爆合格证、整车防爆等级为：</w:t>
      </w:r>
      <w:r>
        <w:rPr>
          <w:rFonts w:ascii="宋体" w:hAnsi="宋体"/>
          <w:snapToGrid w:val="0"/>
          <w:sz w:val="24"/>
          <w:szCs w:val="24"/>
          <w:lang w:eastAsia="zh-CN"/>
        </w:rPr>
        <w:t>Ex d e ib mb</w:t>
      </w:r>
      <w:r>
        <w:rPr>
          <w:rFonts w:hint="eastAsia" w:ascii="宋体" w:hAnsi="宋体"/>
          <w:snapToGrid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napToGrid w:val="0"/>
          <w:sz w:val="24"/>
          <w:szCs w:val="24"/>
          <w:lang w:eastAsia="zh-CN"/>
        </w:rPr>
        <w:t>Ⅱ</w:t>
      </w:r>
      <w:r>
        <w:rPr>
          <w:rFonts w:ascii="宋体" w:hAnsi="宋体"/>
          <w:snapToGrid w:val="0"/>
          <w:sz w:val="24"/>
          <w:szCs w:val="24"/>
          <w:lang w:eastAsia="zh-CN"/>
        </w:rPr>
        <w:t>BT4Gb</w:t>
      </w:r>
    </w:p>
    <w:p w14:paraId="0CBAD402">
      <w:pPr>
        <w:spacing w:line="288" w:lineRule="auto"/>
        <w:jc w:val="left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9、整车可达如下标准：</w:t>
      </w:r>
    </w:p>
    <w:p w14:paraId="52A89F2D">
      <w:pPr>
        <w:spacing w:line="288" w:lineRule="auto"/>
        <w:jc w:val="left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 xml:space="preserve">9.1 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GB/T3836.2-2021 《爆炸性环境 第2部分：由隔爆外壳“d”保护的设备》</w:t>
      </w:r>
    </w:p>
    <w:p w14:paraId="3CA3A958">
      <w:pPr>
        <w:spacing w:line="288" w:lineRule="auto"/>
        <w:jc w:val="left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 xml:space="preserve">9.2 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GB/T3836.3-2021 《爆炸性环境 第3部分：由增安型“e”保护的设备》</w:t>
      </w:r>
    </w:p>
    <w:p w14:paraId="436F48D2">
      <w:pPr>
        <w:spacing w:line="288" w:lineRule="auto"/>
        <w:jc w:val="left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 xml:space="preserve">9.3 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GB/T3836.4-2021《爆炸性环境 第4部分：由本质安全型“i”保护的设备》</w:t>
      </w:r>
    </w:p>
    <w:p w14:paraId="177C1973">
      <w:pPr>
        <w:spacing w:line="288" w:lineRule="auto"/>
        <w:jc w:val="left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 xml:space="preserve">9.4 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GB/T3836.9-2021《爆炸性环境 第9部分：由浇封型“m”保护的设备》</w:t>
      </w:r>
    </w:p>
    <w:p w14:paraId="2EB5E5AC">
      <w:pPr>
        <w:spacing w:line="288" w:lineRule="auto"/>
        <w:jc w:val="left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 xml:space="preserve">9.5 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GB3836.15-2000《爆炸性气体环境用电气设备 第15部分:危险场所电气安装》</w:t>
      </w:r>
    </w:p>
    <w:p w14:paraId="68C99642">
      <w:pPr>
        <w:spacing w:line="288" w:lineRule="auto"/>
        <w:jc w:val="left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 xml:space="preserve">9.6 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GB/T 19854—2018《爆炸性环境用工业车辆防爆技术通则》</w:t>
      </w:r>
    </w:p>
    <w:p w14:paraId="3D3E6C9E">
      <w:pPr>
        <w:spacing w:line="288" w:lineRule="auto"/>
        <w:jc w:val="left"/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 xml:space="preserve">9.7 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《TSG N0001-2017厂场区内专用机动车辆安全标准技术监察规程》</w:t>
      </w:r>
    </w:p>
    <w:p w14:paraId="5B5462F7">
      <w:pPr>
        <w:spacing w:line="288" w:lineRule="auto"/>
        <w:jc w:val="left"/>
        <w:rPr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napToGrid w:val="0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Times New Roman"/>
          <w:snapToGrid w:val="0"/>
          <w:sz w:val="24"/>
          <w:szCs w:val="24"/>
          <w:lang w:eastAsia="zh-CN"/>
        </w:rPr>
        <w:t>《非</w:t>
      </w:r>
      <w:r>
        <w:rPr>
          <w:rFonts w:hint="eastAsia" w:ascii="宋体" w:hAnsi="宋体" w:cs="宋体"/>
          <w:sz w:val="24"/>
          <w:szCs w:val="24"/>
          <w:lang w:eastAsia="zh-CN"/>
        </w:rPr>
        <w:t>公路用观光车通用技术条件》要求。</w:t>
      </w:r>
    </w:p>
    <w:p w14:paraId="108596BB">
      <w:pPr>
        <w:pStyle w:val="11"/>
        <w:numPr>
          <w:ilvl w:val="0"/>
          <w:numId w:val="0"/>
        </w:numPr>
        <w:autoSpaceDE/>
        <w:autoSpaceDN/>
        <w:spacing w:after="0" w:line="288" w:lineRule="auto"/>
        <w:jc w:val="left"/>
        <w:rPr>
          <w:rFonts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 xml:space="preserve">10.1 </w:t>
      </w:r>
      <w:r>
        <w:rPr>
          <w:rFonts w:hint="eastAsia" w:ascii="宋体" w:hAnsi="宋体" w:eastAsia="宋体" w:cs="宋体"/>
          <w:szCs w:val="24"/>
          <w:lang w:eastAsia="zh-CN"/>
        </w:rPr>
        <w:t>电气接线系统符合GB3836中规定的防爆性能要求,并标有防爆标识</w:t>
      </w:r>
    </w:p>
    <w:p w14:paraId="42F54498">
      <w:pPr>
        <w:pStyle w:val="11"/>
        <w:numPr>
          <w:ilvl w:val="0"/>
          <w:numId w:val="0"/>
        </w:numPr>
        <w:autoSpaceDE/>
        <w:autoSpaceDN/>
        <w:spacing w:after="0" w:line="288" w:lineRule="auto"/>
        <w:jc w:val="left"/>
        <w:rPr>
          <w:rFonts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 xml:space="preserve">10.2 </w:t>
      </w:r>
      <w:r>
        <w:rPr>
          <w:rFonts w:hint="eastAsia" w:ascii="宋体" w:hAnsi="宋体" w:eastAsia="宋体" w:cs="宋体"/>
          <w:szCs w:val="24"/>
          <w:lang w:eastAsia="zh-CN"/>
        </w:rPr>
        <w:t>车顶配置声响清晰、闪光醒目的防爆声光报警器、手动调整的左右外置后视镜</w:t>
      </w:r>
    </w:p>
    <w:p w14:paraId="1A1F236E">
      <w:pPr>
        <w:pStyle w:val="11"/>
        <w:numPr>
          <w:ilvl w:val="0"/>
          <w:numId w:val="0"/>
        </w:numPr>
        <w:autoSpaceDE/>
        <w:autoSpaceDN/>
        <w:spacing w:after="0" w:line="288" w:lineRule="auto"/>
        <w:jc w:val="left"/>
        <w:rPr>
          <w:rFonts w:ascii="宋体" w:hAnsi="宋体" w:eastAsia="宋体" w:cs="宋体"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 xml:space="preserve">10.3 </w:t>
      </w:r>
      <w:r>
        <w:rPr>
          <w:rFonts w:hint="eastAsia" w:ascii="宋体" w:hAnsi="宋体" w:eastAsia="宋体" w:cs="宋体"/>
          <w:szCs w:val="24"/>
          <w:lang w:eastAsia="zh-CN"/>
        </w:rPr>
        <w:t>电气设备的绝缘、屏护、防护间距符合GB 5226.1的相关规定</w:t>
      </w:r>
    </w:p>
    <w:p w14:paraId="746E415E">
      <w:pPr>
        <w:pStyle w:val="11"/>
        <w:numPr>
          <w:ilvl w:val="0"/>
          <w:numId w:val="0"/>
        </w:numPr>
        <w:autoSpaceDE/>
        <w:autoSpaceDN/>
        <w:spacing w:after="0" w:line="288" w:lineRule="auto"/>
        <w:jc w:val="left"/>
        <w:rPr>
          <w:rFonts w:ascii="宋体" w:hAnsi="宋体" w:eastAsia="宋体" w:cs="宋体"/>
          <w:bCs/>
          <w:szCs w:val="24"/>
          <w:lang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 xml:space="preserve">10.4 </w:t>
      </w:r>
      <w:r>
        <w:rPr>
          <w:rFonts w:hint="eastAsia" w:ascii="宋体" w:hAnsi="宋体" w:eastAsia="宋体" w:cs="宋体"/>
          <w:szCs w:val="24"/>
          <w:lang w:eastAsia="zh-CN"/>
        </w:rPr>
        <w:t>电器防静电功能应符合国家相关安全标准。</w:t>
      </w:r>
    </w:p>
    <w:p w14:paraId="51F90542">
      <w:pPr>
        <w:pStyle w:val="11"/>
        <w:numPr>
          <w:ilvl w:val="0"/>
          <w:numId w:val="0"/>
        </w:numPr>
        <w:autoSpaceDE/>
        <w:autoSpaceDN/>
        <w:spacing w:after="0" w:line="288" w:lineRule="auto"/>
        <w:jc w:val="left"/>
        <w:rPr>
          <w:rFonts w:ascii="宋体" w:hAnsi="宋体" w:eastAsia="宋体" w:cs="宋体"/>
          <w:bCs/>
          <w:szCs w:val="24"/>
        </w:rPr>
      </w:pPr>
      <w:r>
        <w:rPr>
          <w:rFonts w:hint="eastAsia" w:ascii="宋体" w:hAnsi="宋体" w:eastAsia="宋体" w:cs="宋体"/>
          <w:bCs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bCs/>
          <w:szCs w:val="24"/>
        </w:rPr>
        <w:t>运行环境</w:t>
      </w:r>
    </w:p>
    <w:p w14:paraId="280F7FB5">
      <w:pPr>
        <w:tabs>
          <w:tab w:val="left" w:pos="1800"/>
        </w:tabs>
        <w:spacing w:line="288" w:lineRule="auto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环境温度：-20℃～+</w:t>
      </w:r>
      <w:r>
        <w:rPr>
          <w:rFonts w:hint="eastAsia" w:ascii="宋体" w:hAnsi="宋体" w:cs="宋体"/>
          <w:sz w:val="24"/>
          <w:szCs w:val="24"/>
          <w:lang w:eastAsia="zh-CN"/>
        </w:rPr>
        <w:t>60</w:t>
      </w:r>
      <w:r>
        <w:rPr>
          <w:rFonts w:hint="eastAsia" w:ascii="宋体" w:hAnsi="宋体" w:cs="宋体"/>
          <w:sz w:val="24"/>
          <w:szCs w:val="24"/>
        </w:rPr>
        <w:t>℃</w:t>
      </w:r>
    </w:p>
    <w:p w14:paraId="74C43FC5">
      <w:pPr>
        <w:tabs>
          <w:tab w:val="left" w:pos="1800"/>
        </w:tabs>
        <w:spacing w:line="288" w:lineRule="auto"/>
        <w:jc w:val="left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相对湿度：&lt;</w:t>
      </w:r>
      <w:r>
        <w:rPr>
          <w:rFonts w:hint="eastAsia" w:ascii="宋体" w:hAnsi="宋体" w:cs="宋体"/>
          <w:sz w:val="24"/>
          <w:szCs w:val="24"/>
          <w:lang w:eastAsia="zh-CN"/>
        </w:rPr>
        <w:t>100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RH</w:t>
      </w:r>
      <w:r>
        <w:rPr>
          <w:rFonts w:hint="eastAsia" w:ascii="宋体" w:hAnsi="宋体" w:cs="宋体"/>
          <w:sz w:val="24"/>
          <w:szCs w:val="24"/>
        </w:rPr>
        <w:t>%</w:t>
      </w:r>
    </w:p>
    <w:p w14:paraId="33ED4A84">
      <w:pPr>
        <w:tabs>
          <w:tab w:val="left" w:pos="1800"/>
        </w:tabs>
        <w:spacing w:line="288" w:lineRule="auto"/>
        <w:jc w:val="left"/>
        <w:rPr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11.</w:t>
      </w:r>
      <w:r>
        <w:rPr>
          <w:rFonts w:hint="eastAsia" w:ascii="宋体" w:hAnsi="宋体" w:cs="宋体"/>
          <w:sz w:val="24"/>
          <w:szCs w:val="24"/>
          <w:lang w:eastAsia="zh-CN"/>
        </w:rPr>
        <w:t>3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电压波动范围：220V±10%电源频率：50Hz±5Hz</w:t>
      </w:r>
    </w:p>
    <w:p w14:paraId="02190014">
      <w:pPr>
        <w:numPr>
          <w:ilvl w:val="0"/>
          <w:numId w:val="0"/>
        </w:numPr>
        <w:spacing w:line="288" w:lineRule="auto"/>
        <w:jc w:val="left"/>
        <w:rPr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cs="宋体"/>
          <w:sz w:val="24"/>
          <w:szCs w:val="24"/>
          <w:lang w:eastAsia="zh-CN"/>
        </w:rPr>
        <w:t>防爆蓄电池采样车使用的软管、硬管和连接件应能承受液压回路3倍的额定工作压力1min而不破裂且无异常现象。</w:t>
      </w:r>
    </w:p>
    <w:p w14:paraId="086BF3C8">
      <w:pPr>
        <w:numPr>
          <w:ilvl w:val="0"/>
          <w:numId w:val="0"/>
        </w:numPr>
        <w:spacing w:line="288" w:lineRule="auto"/>
        <w:jc w:val="left"/>
        <w:rPr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cs="宋体"/>
          <w:sz w:val="24"/>
          <w:szCs w:val="24"/>
          <w:lang w:eastAsia="zh-CN"/>
        </w:rPr>
        <w:t>防爆蓄电池采样车使用防爆电源装置，配置牵引用铅酸蓄电池，蓄电池工作电压为48 伏，额定电容量210AH,国内知名品牌，蓄电池的额定电压应符合GB/T156《标准电压》最新版的规定。</w:t>
      </w:r>
    </w:p>
    <w:p w14:paraId="34B556D4">
      <w:pPr>
        <w:numPr>
          <w:ilvl w:val="0"/>
          <w:numId w:val="0"/>
        </w:numPr>
        <w:spacing w:line="288" w:lineRule="auto"/>
        <w:jc w:val="left"/>
        <w:rPr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14、</w:t>
      </w:r>
      <w:r>
        <w:rPr>
          <w:rFonts w:hint="eastAsia" w:ascii="宋体" w:hAnsi="宋体" w:cs="宋体"/>
          <w:sz w:val="24"/>
          <w:szCs w:val="24"/>
          <w:lang w:eastAsia="zh-CN"/>
        </w:rPr>
        <w:t>防爆蓄电池采样车车的绝缘电阻不小于50</w:t>
      </w:r>
      <w:r>
        <w:rPr>
          <w:rFonts w:hint="eastAsia" w:ascii="宋体" w:hAnsi="宋体" w:cs="宋体"/>
          <w:sz w:val="24"/>
          <w:szCs w:val="24"/>
        </w:rPr>
        <w:t>Ω</w:t>
      </w:r>
      <w:r>
        <w:rPr>
          <w:rFonts w:hint="eastAsia" w:ascii="宋体" w:hAnsi="宋体" w:cs="宋体"/>
          <w:sz w:val="24"/>
          <w:szCs w:val="24"/>
          <w:lang w:eastAsia="zh-CN"/>
        </w:rPr>
        <w:t>乘以蓄电池组额定电压数值，其余电气设备的绝缘电阻不小于1k</w:t>
      </w:r>
      <w:r>
        <w:rPr>
          <w:rFonts w:hint="eastAsia" w:ascii="宋体" w:hAnsi="宋体" w:cs="宋体"/>
          <w:sz w:val="24"/>
          <w:szCs w:val="24"/>
        </w:rPr>
        <w:t>Ω</w:t>
      </w:r>
      <w:r>
        <w:rPr>
          <w:rFonts w:hint="eastAsia" w:ascii="宋体" w:hAnsi="宋体" w:cs="宋体"/>
          <w:sz w:val="24"/>
          <w:szCs w:val="24"/>
          <w:lang w:eastAsia="zh-CN"/>
        </w:rPr>
        <w:t>乘以蓄电池组额定电压数值。</w:t>
      </w:r>
    </w:p>
    <w:p w14:paraId="0293476D">
      <w:pPr>
        <w:spacing w:line="288" w:lineRule="auto"/>
        <w:jc w:val="left"/>
        <w:rPr>
          <w:rFonts w:hint="eastAsia" w:ascii="宋体" w:hAnsi="宋体"/>
          <w:snapToGrid w:val="0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15、</w:t>
      </w:r>
      <w:r>
        <w:rPr>
          <w:rFonts w:hint="eastAsia" w:ascii="宋体" w:hAnsi="宋体" w:cs="宋体"/>
          <w:sz w:val="24"/>
          <w:szCs w:val="24"/>
          <w:lang w:eastAsia="zh-CN"/>
        </w:rPr>
        <w:t>防爆蓄电池采样车防爆电源装置金属盖板与蓄电池带电部分之间有20mm以上的空间。如盖板和带电部分之间具有绝缘层时，则其间隙有10mm或以上。</w:t>
      </w:r>
    </w:p>
    <w:p w14:paraId="68A0C7C2">
      <w:pPr>
        <w:pStyle w:val="2"/>
        <w:keepNext w:val="0"/>
        <w:numPr>
          <w:ilvl w:val="0"/>
          <w:numId w:val="1"/>
        </w:numPr>
        <w:snapToGrid w:val="0"/>
        <w:spacing w:before="120" w:beforeLines="50" w:after="0" w:line="288" w:lineRule="auto"/>
        <w:rPr>
          <w:rFonts w:ascii="宋体" w:hAnsi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技术要求</w:t>
      </w:r>
    </w:p>
    <w:p w14:paraId="50BCD7F9">
      <w:pPr>
        <w:numPr>
          <w:ilvl w:val="0"/>
          <w:numId w:val="3"/>
        </w:numP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防爆采样车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两座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技术要求</w:t>
      </w:r>
    </w:p>
    <w:p w14:paraId="1D7988EB">
      <w:pPr>
        <w:numPr>
          <w:ilvl w:val="0"/>
          <w:numId w:val="0"/>
        </w:numP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</w:pP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792"/>
        <w:gridCol w:w="420"/>
        <w:gridCol w:w="2225"/>
        <w:gridCol w:w="2648"/>
        <w:gridCol w:w="1802"/>
      </w:tblGrid>
      <w:tr w14:paraId="204D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BE33419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防 爆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气 系 统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5A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电控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15F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48V400A进口柯蒂斯交流电控</w:t>
            </w:r>
          </w:p>
        </w:tc>
      </w:tr>
      <w:tr w14:paraId="3A44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C20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25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防爆电源装置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86D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6V2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0AH/只，8只免维护电池</w:t>
            </w:r>
          </w:p>
        </w:tc>
      </w:tr>
      <w:tr w14:paraId="0350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442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D2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电机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A08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5KW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防爆交流电机，没有碳刷，免维护。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</w:t>
            </w:r>
          </w:p>
        </w:tc>
      </w:tr>
      <w:tr w14:paraId="2E67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5F90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A1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充电机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EF0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便携式智能化充电机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由于用户场地原因，输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端电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线延长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米。</w:t>
            </w:r>
          </w:p>
        </w:tc>
      </w:tr>
      <w:tr w14:paraId="2B30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40ED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EB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充电时间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078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8-10小时（放电率为80%）</w:t>
            </w:r>
          </w:p>
        </w:tc>
      </w:tr>
      <w:tr w14:paraId="099D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3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4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4F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整车防爆等级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D4F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Ex d e ib mb IIB T4Gb/</w:t>
            </w:r>
            <w:bookmarkStart w:id="4" w:name="_GoBack"/>
            <w:bookmarkEnd w:id="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1区2区21区使用</w:t>
            </w:r>
          </w:p>
        </w:tc>
      </w:tr>
      <w:tr w14:paraId="1CAD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D2A8C5A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 身 配 置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1C6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座 椅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899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1+1坐垫、矮靠背（皮革面料+高回弹PU+不锈钢扶手）</w:t>
            </w:r>
          </w:p>
        </w:tc>
      </w:tr>
      <w:tr w14:paraId="39A9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D4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81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 体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6745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钢制车架＋钣金外壳，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驾驶室顶棚延伸到货斗上方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3507F987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货斗底部铺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厚不小于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0.8mm304不锈钢花纹板，货斗四边贴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厚不小于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0.8mm304不锈钢光滑板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货斗围板手扣固定采用焊接形式，不用铆接。</w:t>
            </w:r>
          </w:p>
        </w:tc>
      </w:tr>
      <w:tr w14:paraId="5D8B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F55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563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车门及车窗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B95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钣金电泳车门，上为可滑动钢化玻璃窗、下为钣金。</w:t>
            </w:r>
          </w:p>
        </w:tc>
      </w:tr>
      <w:tr w14:paraId="5A8D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C53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D23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隔爆型LED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仪表台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6071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隔爆型LED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仪表（含电流、电压、车速、转速、里程、电量、灯光信号等）</w:t>
            </w:r>
          </w:p>
        </w:tc>
      </w:tr>
      <w:tr w14:paraId="03AE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A8E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0C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灯光及信号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D8A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防爆大灯、转向灯、刹车灯、防爆声光报警器、防爆电喇叭</w:t>
            </w:r>
          </w:p>
        </w:tc>
      </w:tr>
      <w:tr w14:paraId="7F55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4E3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BA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开关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0E08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启动开关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防爆转向灯开关、防爆前后换向开关、防爆喇叭开关、防爆急停开关；</w:t>
            </w:r>
          </w:p>
        </w:tc>
      </w:tr>
      <w:tr w14:paraId="611B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2E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1C5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方向盘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69A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聚氨酯发泡方向盘</w:t>
            </w:r>
          </w:p>
        </w:tc>
      </w:tr>
      <w:tr w14:paraId="416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DBB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油漆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CCF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电脑调漆，汽车级专业喷涂工艺</w:t>
            </w:r>
          </w:p>
        </w:tc>
      </w:tr>
      <w:tr w14:paraId="5C72D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24D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配置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9DA6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灭火器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驾驶室风扇、每座位配置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安全带</w:t>
            </w:r>
          </w:p>
        </w:tc>
      </w:tr>
      <w:tr w14:paraId="2FB41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6C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Log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FFC9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车身前后体现甲方公司名称、公司log及防爆标识、并用油漆喷印，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安装定制厂内车牌，车牌绿底，牌号为“电D44444”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3123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2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72C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eastAsia="zh-CN"/>
              </w:rPr>
              <w:t>脚垫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388D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附带适合车辆尺寸的脚垫</w:t>
            </w:r>
          </w:p>
        </w:tc>
      </w:tr>
      <w:tr w14:paraId="4654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B9A4E7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底     盘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E45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动力传动系统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E72C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无极变速系统</w:t>
            </w:r>
          </w:p>
        </w:tc>
      </w:tr>
      <w:tr w14:paraId="4345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52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EA4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转向系统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D34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双向齿轮齿条式方向机，电动方向助力</w:t>
            </w:r>
          </w:p>
        </w:tc>
      </w:tr>
      <w:tr w14:paraId="6775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FB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030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前桥及悬挂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080D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独立悬挂＋螺旋弹簧+筒式液压减震</w:t>
            </w:r>
          </w:p>
        </w:tc>
      </w:tr>
      <w:tr w14:paraId="1D7E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B9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93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后桥及悬挂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5C5F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全浮式后桥、钢板弹簧非独立悬挂、筒式液压减震</w:t>
            </w:r>
          </w:p>
        </w:tc>
      </w:tr>
      <w:tr w14:paraId="33EDB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52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BE1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制动系统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E36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前碟后鼓式液压制动器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、双回路液压制动、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刹车助力、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驻车制动装置</w:t>
            </w:r>
          </w:p>
        </w:tc>
      </w:tr>
      <w:tr w14:paraId="3234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52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A70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轮胎</w:t>
            </w:r>
          </w:p>
        </w:tc>
        <w:tc>
          <w:tcPr>
            <w:tcW w:w="37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CCFFE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钢轮毂  真空子午线胎 </w:t>
            </w:r>
          </w:p>
        </w:tc>
      </w:tr>
      <w:tr w14:paraId="480C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257505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技术参数</w:t>
            </w:r>
          </w:p>
        </w:tc>
        <w:tc>
          <w:tcPr>
            <w:tcW w:w="1169" w:type="pct"/>
            <w:gridSpan w:val="2"/>
            <w:vAlign w:val="center"/>
          </w:tcPr>
          <w:p w14:paraId="7C07072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额定乘员</w:t>
            </w:r>
          </w:p>
        </w:tc>
        <w:tc>
          <w:tcPr>
            <w:tcW w:w="1169" w:type="pct"/>
            <w:vAlign w:val="center"/>
          </w:tcPr>
          <w:p w14:paraId="34AB125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2人</w:t>
            </w:r>
          </w:p>
        </w:tc>
        <w:tc>
          <w:tcPr>
            <w:tcW w:w="1390" w:type="pct"/>
            <w:vAlign w:val="center"/>
          </w:tcPr>
          <w:p w14:paraId="21EAF75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最大行驶速度</w:t>
            </w:r>
          </w:p>
        </w:tc>
        <w:tc>
          <w:tcPr>
            <w:tcW w:w="948" w:type="pct"/>
            <w:vAlign w:val="center"/>
          </w:tcPr>
          <w:p w14:paraId="4E204BE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≤30km/h</w:t>
            </w:r>
          </w:p>
        </w:tc>
      </w:tr>
      <w:tr w14:paraId="462E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FAF45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53A3A93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近似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尺寸长*宽*高</w:t>
            </w:r>
          </w:p>
        </w:tc>
        <w:tc>
          <w:tcPr>
            <w:tcW w:w="1169" w:type="pct"/>
            <w:vAlign w:val="center"/>
          </w:tcPr>
          <w:p w14:paraId="48A01A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4200×1580×2030</w:t>
            </w:r>
          </w:p>
        </w:tc>
        <w:tc>
          <w:tcPr>
            <w:tcW w:w="1390" w:type="pct"/>
            <w:vAlign w:val="center"/>
          </w:tcPr>
          <w:p w14:paraId="413864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制动距离</w:t>
            </w:r>
          </w:p>
        </w:tc>
        <w:tc>
          <w:tcPr>
            <w:tcW w:w="948" w:type="pct"/>
            <w:vAlign w:val="center"/>
          </w:tcPr>
          <w:p w14:paraId="2B85C6F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≤5m</w:t>
            </w:r>
          </w:p>
        </w:tc>
      </w:tr>
      <w:tr w14:paraId="4768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1A817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64AA72E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后平台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近似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尺寸</w:t>
            </w:r>
          </w:p>
        </w:tc>
        <w:tc>
          <w:tcPr>
            <w:tcW w:w="1169" w:type="pct"/>
            <w:vAlign w:val="center"/>
          </w:tcPr>
          <w:p w14:paraId="7A075EE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2400×1500×300（围板）</w:t>
            </w:r>
          </w:p>
        </w:tc>
        <w:tc>
          <w:tcPr>
            <w:tcW w:w="1390" w:type="pct"/>
            <w:vAlign w:val="center"/>
          </w:tcPr>
          <w:p w14:paraId="07D0092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充电输入电压</w:t>
            </w:r>
          </w:p>
        </w:tc>
        <w:tc>
          <w:tcPr>
            <w:tcW w:w="948" w:type="pct"/>
            <w:vAlign w:val="center"/>
          </w:tcPr>
          <w:p w14:paraId="52FCCD9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220v</w:t>
            </w:r>
          </w:p>
        </w:tc>
      </w:tr>
      <w:tr w14:paraId="7C39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49E4F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6279E35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整车装备质量</w:t>
            </w:r>
          </w:p>
        </w:tc>
        <w:tc>
          <w:tcPr>
            <w:tcW w:w="1169" w:type="pct"/>
            <w:vAlign w:val="center"/>
          </w:tcPr>
          <w:p w14:paraId="79143622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1210kg</w:t>
            </w:r>
          </w:p>
        </w:tc>
        <w:tc>
          <w:tcPr>
            <w:tcW w:w="1390" w:type="pct"/>
            <w:vAlign w:val="center"/>
          </w:tcPr>
          <w:p w14:paraId="176D9D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续驶里程（空载平路）</w:t>
            </w:r>
          </w:p>
        </w:tc>
        <w:tc>
          <w:tcPr>
            <w:tcW w:w="948" w:type="pct"/>
            <w:vAlign w:val="center"/>
          </w:tcPr>
          <w:p w14:paraId="634F81F4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80～90km</w:t>
            </w:r>
          </w:p>
        </w:tc>
      </w:tr>
      <w:tr w14:paraId="32CD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747D7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4FFD52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整车载荷</w:t>
            </w:r>
          </w:p>
        </w:tc>
        <w:tc>
          <w:tcPr>
            <w:tcW w:w="1169" w:type="pct"/>
            <w:vAlign w:val="center"/>
          </w:tcPr>
          <w:p w14:paraId="445AD0DB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1000kg</w:t>
            </w:r>
          </w:p>
        </w:tc>
        <w:tc>
          <w:tcPr>
            <w:tcW w:w="1390" w:type="pct"/>
            <w:vAlign w:val="center"/>
          </w:tcPr>
          <w:p w14:paraId="6B0B38F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最大爬坡度/坡长（满载）</w:t>
            </w:r>
          </w:p>
        </w:tc>
        <w:tc>
          <w:tcPr>
            <w:tcW w:w="948" w:type="pct"/>
            <w:vAlign w:val="center"/>
          </w:tcPr>
          <w:p w14:paraId="28968DD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5% / 100m</w:t>
            </w:r>
          </w:p>
        </w:tc>
      </w:tr>
      <w:tr w14:paraId="253ED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ACDD9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4197BEF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前、后轮距</w:t>
            </w:r>
          </w:p>
        </w:tc>
        <w:tc>
          <w:tcPr>
            <w:tcW w:w="1169" w:type="pct"/>
            <w:vAlign w:val="center"/>
          </w:tcPr>
          <w:p w14:paraId="75851DD5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1270/1270mm</w:t>
            </w:r>
          </w:p>
        </w:tc>
        <w:tc>
          <w:tcPr>
            <w:tcW w:w="1390" w:type="pct"/>
            <w:vAlign w:val="center"/>
          </w:tcPr>
          <w:p w14:paraId="0ED65F0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最小转弯半径</w:t>
            </w:r>
          </w:p>
        </w:tc>
        <w:tc>
          <w:tcPr>
            <w:tcW w:w="948" w:type="pct"/>
            <w:vAlign w:val="center"/>
          </w:tcPr>
          <w:p w14:paraId="51076F1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5m</w:t>
            </w:r>
          </w:p>
        </w:tc>
      </w:tr>
      <w:tr w14:paraId="2AA1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1A00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vAlign w:val="center"/>
          </w:tcPr>
          <w:p w14:paraId="69CB75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轴距</w:t>
            </w:r>
          </w:p>
        </w:tc>
        <w:tc>
          <w:tcPr>
            <w:tcW w:w="1169" w:type="pct"/>
            <w:vAlign w:val="center"/>
          </w:tcPr>
          <w:p w14:paraId="3D5EE14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1950mm</w:t>
            </w:r>
          </w:p>
        </w:tc>
        <w:tc>
          <w:tcPr>
            <w:tcW w:w="1390" w:type="pct"/>
            <w:vAlign w:val="center"/>
          </w:tcPr>
          <w:p w14:paraId="7BF491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最小离地间隙</w:t>
            </w:r>
          </w:p>
        </w:tc>
        <w:tc>
          <w:tcPr>
            <w:tcW w:w="948" w:type="pct"/>
            <w:vAlign w:val="center"/>
          </w:tcPr>
          <w:p w14:paraId="7073EEE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150mm</w:t>
            </w:r>
          </w:p>
        </w:tc>
      </w:tr>
      <w:tr w14:paraId="0EB8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A1C5">
            <w:pP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备件要求</w:t>
            </w:r>
          </w:p>
        </w:tc>
        <w:tc>
          <w:tcPr>
            <w:tcW w:w="1169" w:type="pct"/>
            <w:gridSpan w:val="2"/>
            <w:shd w:val="clear" w:color="auto" w:fill="auto"/>
            <w:vAlign w:val="center"/>
          </w:tcPr>
          <w:p w14:paraId="7954327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工具</w:t>
            </w:r>
          </w:p>
        </w:tc>
        <w:tc>
          <w:tcPr>
            <w:tcW w:w="3507" w:type="pct"/>
            <w:gridSpan w:val="3"/>
            <w:shd w:val="clear" w:color="auto" w:fill="auto"/>
            <w:vAlign w:val="center"/>
          </w:tcPr>
          <w:p w14:paraId="22AC45EE"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维修工具一套</w:t>
            </w:r>
          </w:p>
        </w:tc>
      </w:tr>
      <w:tr w14:paraId="0AC6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B25E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shd w:val="clear" w:color="auto" w:fill="auto"/>
            <w:vAlign w:val="center"/>
          </w:tcPr>
          <w:p w14:paraId="5BB44ABA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备用轮胎</w:t>
            </w:r>
          </w:p>
        </w:tc>
        <w:tc>
          <w:tcPr>
            <w:tcW w:w="3507" w:type="pct"/>
            <w:gridSpan w:val="3"/>
            <w:shd w:val="clear" w:color="auto" w:fill="auto"/>
            <w:vAlign w:val="center"/>
          </w:tcPr>
          <w:p w14:paraId="4851CF5A"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全尺寸钢制轮毂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真空子午线轮胎一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</w:tr>
      <w:tr w14:paraId="23BD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F668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shd w:val="clear" w:color="auto" w:fill="auto"/>
            <w:vAlign w:val="center"/>
          </w:tcPr>
          <w:p w14:paraId="1FE423B3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充电机</w:t>
            </w:r>
          </w:p>
        </w:tc>
        <w:tc>
          <w:tcPr>
            <w:tcW w:w="3507" w:type="pct"/>
            <w:gridSpan w:val="3"/>
            <w:shd w:val="clear" w:color="auto" w:fill="auto"/>
            <w:vAlign w:val="center"/>
          </w:tcPr>
          <w:p w14:paraId="3C3EF4EF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便携式智能化充电机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一套</w:t>
            </w:r>
          </w:p>
        </w:tc>
      </w:tr>
      <w:bookmarkEnd w:id="2"/>
    </w:tbl>
    <w:p w14:paraId="7E6F2CE3">
      <w:pPr>
        <w:rPr>
          <w:rFonts w:hint="eastAsia" w:ascii="宋体" w:hAnsi="宋体"/>
          <w:kern w:val="0"/>
          <w:sz w:val="24"/>
          <w:szCs w:val="24"/>
          <w:lang w:eastAsia="zh-CN"/>
        </w:rPr>
      </w:pPr>
    </w:p>
    <w:p w14:paraId="2A3586B5">
      <w:pPr>
        <w:numPr>
          <w:ilvl w:val="0"/>
          <w:numId w:val="3"/>
        </w:numPr>
        <w:ind w:left="0" w:leftChars="0" w:firstLine="0" w:firstLineChars="0"/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防爆采样车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五座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技术要求</w:t>
      </w:r>
    </w:p>
    <w:p w14:paraId="78083785">
      <w:pPr>
        <w:numPr>
          <w:ilvl w:val="0"/>
          <w:numId w:val="0"/>
        </w:numPr>
        <w:ind w:leftChars="0"/>
        <w:rPr>
          <w:rFonts w:hint="default" w:ascii="宋体" w:hAnsi="宋体" w:cs="宋体"/>
          <w:b/>
          <w:bCs w:val="0"/>
          <w:sz w:val="24"/>
          <w:szCs w:val="24"/>
          <w:lang w:val="en-US" w:eastAsia="zh-CN"/>
        </w:rPr>
      </w:pPr>
    </w:p>
    <w:tbl>
      <w:tblPr>
        <w:tblStyle w:val="1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831"/>
        <w:gridCol w:w="373"/>
        <w:gridCol w:w="2223"/>
        <w:gridCol w:w="2645"/>
        <w:gridCol w:w="1808"/>
      </w:tblGrid>
      <w:tr w14:paraId="4E63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AB62013">
            <w:pPr>
              <w:ind w:left="113" w:leftChars="0" w:right="113" w:righ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防 爆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气 系 统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5D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电控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C2D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48V400A进口柯蒂斯交流电控</w:t>
            </w:r>
          </w:p>
        </w:tc>
      </w:tr>
      <w:tr w14:paraId="044C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6D85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66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防爆电源装置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27F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6V2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0AH/只，8只免维护电池</w:t>
            </w:r>
          </w:p>
        </w:tc>
      </w:tr>
      <w:tr w14:paraId="1FF1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FD0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FE0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电机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C522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5KW交流异步电机</w:t>
            </w:r>
          </w:p>
        </w:tc>
      </w:tr>
      <w:tr w14:paraId="2E4C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51A2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5B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充电机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FE6F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便携式智能化充电机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由于用户场地原因，输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端电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线延长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米。</w:t>
            </w:r>
          </w:p>
        </w:tc>
      </w:tr>
      <w:tr w14:paraId="6795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FEB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FF9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充电时间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159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8-10小时（放电率为80%）</w:t>
            </w:r>
          </w:p>
        </w:tc>
      </w:tr>
      <w:tr w14:paraId="6AB53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7B3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B5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整车防爆等级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169E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Ex d e ib mb IIB T4Gb/1区2区21区使用</w:t>
            </w:r>
          </w:p>
        </w:tc>
      </w:tr>
      <w:tr w14:paraId="7BF7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D8370B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 身 配 置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85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座 椅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A36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1+1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坐垫、矮靠背（皮革面料+高回弹PU+不锈钢扶手）</w:t>
            </w:r>
          </w:p>
        </w:tc>
      </w:tr>
      <w:tr w14:paraId="0D07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F18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C9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 体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23B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钢制车架＋钣金外壳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驾驶室顶棚延伸到货斗上方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 w14:paraId="50371F2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货斗底部铺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厚不小于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0.8mm304不锈钢花纹板，货斗四边贴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厚不小于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0.8mm304不锈钢光滑板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货斗围板手扣固定采用焊接形式，不用铆接。</w:t>
            </w:r>
          </w:p>
        </w:tc>
      </w:tr>
      <w:tr w14:paraId="2954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056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15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车门及车窗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31F3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钣金电泳车门，上为可滑动钢化玻璃窗、下为钣金。</w:t>
            </w:r>
          </w:p>
        </w:tc>
      </w:tr>
      <w:tr w14:paraId="0031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D2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FA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隔爆型LED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仪表台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5FF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隔爆型LED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仪表（含电流、电压、车速、转速、里程、电量、灯光信号等）</w:t>
            </w:r>
          </w:p>
        </w:tc>
      </w:tr>
      <w:tr w14:paraId="5B17B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19E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47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灯光及信号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7AC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防爆大灯、转向灯、刹车灯、防爆声光报警器、防爆电喇叭</w:t>
            </w:r>
          </w:p>
        </w:tc>
      </w:tr>
      <w:tr w14:paraId="5DF5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224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E9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开关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CBC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启动开关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防爆转向灯开关、防爆前后换向开关、防爆喇叭开关、防爆急停开关；</w:t>
            </w:r>
          </w:p>
        </w:tc>
      </w:tr>
      <w:tr w14:paraId="47C8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BFA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EE8D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方向盘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956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聚氨酯发泡方向盘</w:t>
            </w:r>
          </w:p>
        </w:tc>
      </w:tr>
      <w:tr w14:paraId="369E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BF6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油漆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E341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电脑调漆，汽车级专业喷涂工艺</w:t>
            </w:r>
          </w:p>
        </w:tc>
      </w:tr>
      <w:tr w14:paraId="4EA3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B9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配置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8E4B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灭火器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驾驶室风扇、每座位配置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安全带</w:t>
            </w:r>
          </w:p>
        </w:tc>
      </w:tr>
      <w:tr w14:paraId="6476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69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Log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E76E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车身前后体现甲方公司名称、公司log及防爆标识、并用油漆喷印，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安装定制厂内车牌，车牌绿底，牌号为“电D5555”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 w14:paraId="7580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53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eastAsia="zh-CN"/>
              </w:rPr>
              <w:t>脚垫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8BD8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附带适合车辆尺寸的脚垫</w:t>
            </w:r>
          </w:p>
        </w:tc>
      </w:tr>
      <w:tr w14:paraId="381F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44024F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底     盘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879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动力传动系统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4F9F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无极变速系统</w:t>
            </w:r>
          </w:p>
        </w:tc>
      </w:tr>
      <w:tr w14:paraId="4B91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6E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EE30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转向系统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60C2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双向齿轮齿条式方向机，电动方向助力</w:t>
            </w:r>
          </w:p>
        </w:tc>
      </w:tr>
      <w:tr w14:paraId="2DBD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F4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41FC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前桥及悬挂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4C85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独立悬挂＋螺旋弹簧+筒式液压减震</w:t>
            </w:r>
          </w:p>
        </w:tc>
      </w:tr>
      <w:tr w14:paraId="2691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75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F27F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后桥及悬挂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B605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全浮式后桥、钢板弹簧非独立悬挂、筒式液压减震</w:t>
            </w:r>
          </w:p>
        </w:tc>
      </w:tr>
      <w:tr w14:paraId="4CB0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14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9BF1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制动系统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5693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前碟后鼓式液压制动器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、双回路液压制动、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刹车助力、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驻车制动装置</w:t>
            </w:r>
          </w:p>
        </w:tc>
      </w:tr>
      <w:tr w14:paraId="3EF9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D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D13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轮胎</w:t>
            </w:r>
          </w:p>
        </w:tc>
        <w:tc>
          <w:tcPr>
            <w:tcW w:w="36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0A3F"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钢轮毂  真空子午线胎 </w:t>
            </w:r>
          </w:p>
        </w:tc>
      </w:tr>
      <w:tr w14:paraId="33C0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98C49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技术参数</w:t>
            </w:r>
          </w:p>
        </w:tc>
        <w:tc>
          <w:tcPr>
            <w:tcW w:w="1153" w:type="pct"/>
            <w:gridSpan w:val="2"/>
            <w:vAlign w:val="center"/>
          </w:tcPr>
          <w:p w14:paraId="2A97772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额定乘员</w:t>
            </w:r>
          </w:p>
        </w:tc>
        <w:tc>
          <w:tcPr>
            <w:tcW w:w="1162" w:type="pct"/>
            <w:vAlign w:val="center"/>
          </w:tcPr>
          <w:p w14:paraId="0FC2FA9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5人</w:t>
            </w:r>
          </w:p>
        </w:tc>
        <w:tc>
          <w:tcPr>
            <w:tcW w:w="1383" w:type="pct"/>
            <w:vAlign w:val="center"/>
          </w:tcPr>
          <w:p w14:paraId="46137FF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最大行驶速度</w:t>
            </w:r>
          </w:p>
        </w:tc>
        <w:tc>
          <w:tcPr>
            <w:tcW w:w="944" w:type="pct"/>
            <w:vAlign w:val="center"/>
          </w:tcPr>
          <w:p w14:paraId="7521FBA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≤30km/h</w:t>
            </w:r>
          </w:p>
        </w:tc>
      </w:tr>
      <w:tr w14:paraId="2269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BE131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14:paraId="648B05C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近似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尺寸长*宽*高</w:t>
            </w:r>
          </w:p>
        </w:tc>
        <w:tc>
          <w:tcPr>
            <w:tcW w:w="1162" w:type="pct"/>
            <w:vAlign w:val="center"/>
          </w:tcPr>
          <w:p w14:paraId="446A134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shd w:val="clear" w:color="auto" w:fill="FFFFFF" w:themeFill="background1"/>
              </w:rPr>
              <w:t>4200×1580×2030</w:t>
            </w:r>
          </w:p>
        </w:tc>
        <w:tc>
          <w:tcPr>
            <w:tcW w:w="1383" w:type="pct"/>
            <w:vAlign w:val="center"/>
          </w:tcPr>
          <w:p w14:paraId="3472CF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制动距离</w:t>
            </w:r>
          </w:p>
        </w:tc>
        <w:tc>
          <w:tcPr>
            <w:tcW w:w="944" w:type="pct"/>
            <w:vAlign w:val="center"/>
          </w:tcPr>
          <w:p w14:paraId="339CD376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≤5m</w:t>
            </w:r>
          </w:p>
        </w:tc>
      </w:tr>
      <w:tr w14:paraId="387F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2214ED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14:paraId="1A8985F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后平台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近似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尺寸</w:t>
            </w:r>
          </w:p>
        </w:tc>
        <w:tc>
          <w:tcPr>
            <w:tcW w:w="1162" w:type="pct"/>
            <w:vAlign w:val="center"/>
          </w:tcPr>
          <w:p w14:paraId="28E6161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1600×1500×300（围板）</w:t>
            </w:r>
          </w:p>
        </w:tc>
        <w:tc>
          <w:tcPr>
            <w:tcW w:w="1383" w:type="pct"/>
            <w:vAlign w:val="center"/>
          </w:tcPr>
          <w:p w14:paraId="1DEA99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充电输入电压</w:t>
            </w:r>
          </w:p>
        </w:tc>
        <w:tc>
          <w:tcPr>
            <w:tcW w:w="944" w:type="pct"/>
            <w:vAlign w:val="center"/>
          </w:tcPr>
          <w:p w14:paraId="4C0009A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220v</w:t>
            </w:r>
          </w:p>
        </w:tc>
      </w:tr>
      <w:tr w14:paraId="7C7C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3A418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14:paraId="234ADF1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整车装备质量</w:t>
            </w:r>
          </w:p>
        </w:tc>
        <w:tc>
          <w:tcPr>
            <w:tcW w:w="1162" w:type="pct"/>
            <w:vAlign w:val="center"/>
          </w:tcPr>
          <w:p w14:paraId="0A5C91C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1210kg</w:t>
            </w:r>
          </w:p>
        </w:tc>
        <w:tc>
          <w:tcPr>
            <w:tcW w:w="1383" w:type="pct"/>
            <w:vAlign w:val="center"/>
          </w:tcPr>
          <w:p w14:paraId="1C5149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续驶里程（空载平路）</w:t>
            </w:r>
          </w:p>
        </w:tc>
        <w:tc>
          <w:tcPr>
            <w:tcW w:w="944" w:type="pct"/>
            <w:vAlign w:val="center"/>
          </w:tcPr>
          <w:p w14:paraId="7587F98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80～90km</w:t>
            </w:r>
          </w:p>
        </w:tc>
      </w:tr>
      <w:tr w14:paraId="7F77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04FB2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14:paraId="100E4AE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整车载荷</w:t>
            </w:r>
          </w:p>
        </w:tc>
        <w:tc>
          <w:tcPr>
            <w:tcW w:w="1162" w:type="pct"/>
            <w:vAlign w:val="center"/>
          </w:tcPr>
          <w:p w14:paraId="0F5BBD8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1000kg</w:t>
            </w:r>
          </w:p>
        </w:tc>
        <w:tc>
          <w:tcPr>
            <w:tcW w:w="1383" w:type="pct"/>
            <w:vAlign w:val="center"/>
          </w:tcPr>
          <w:p w14:paraId="4D82E6C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最大爬坡度/坡长（满载）</w:t>
            </w:r>
          </w:p>
        </w:tc>
        <w:tc>
          <w:tcPr>
            <w:tcW w:w="944" w:type="pct"/>
            <w:vAlign w:val="center"/>
          </w:tcPr>
          <w:p w14:paraId="31DCD22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5% / 100m</w:t>
            </w:r>
          </w:p>
        </w:tc>
      </w:tr>
      <w:tr w14:paraId="65E3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1C8FBA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14:paraId="02C299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前、后轮距</w:t>
            </w:r>
          </w:p>
        </w:tc>
        <w:tc>
          <w:tcPr>
            <w:tcW w:w="1162" w:type="pct"/>
            <w:vAlign w:val="center"/>
          </w:tcPr>
          <w:p w14:paraId="7E9429E3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FFFFFF" w:themeFill="background1"/>
              </w:rPr>
              <w:t>1270/1270mm</w:t>
            </w:r>
          </w:p>
        </w:tc>
        <w:tc>
          <w:tcPr>
            <w:tcW w:w="1383" w:type="pct"/>
            <w:vAlign w:val="center"/>
          </w:tcPr>
          <w:p w14:paraId="1517DB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最小转弯半径</w:t>
            </w:r>
          </w:p>
        </w:tc>
        <w:tc>
          <w:tcPr>
            <w:tcW w:w="944" w:type="pct"/>
            <w:vAlign w:val="center"/>
          </w:tcPr>
          <w:p w14:paraId="4F4A06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5m</w:t>
            </w:r>
          </w:p>
        </w:tc>
      </w:tr>
      <w:tr w14:paraId="3F89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D9D9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vAlign w:val="center"/>
          </w:tcPr>
          <w:p w14:paraId="13E236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轴距</w:t>
            </w:r>
          </w:p>
        </w:tc>
        <w:tc>
          <w:tcPr>
            <w:tcW w:w="1162" w:type="pct"/>
            <w:vAlign w:val="center"/>
          </w:tcPr>
          <w:p w14:paraId="684F7A5E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1950mm</w:t>
            </w:r>
          </w:p>
        </w:tc>
        <w:tc>
          <w:tcPr>
            <w:tcW w:w="1383" w:type="pct"/>
            <w:vAlign w:val="center"/>
          </w:tcPr>
          <w:p w14:paraId="4C1668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最小离地间隙</w:t>
            </w:r>
          </w:p>
        </w:tc>
        <w:tc>
          <w:tcPr>
            <w:tcW w:w="944" w:type="pct"/>
            <w:vAlign w:val="center"/>
          </w:tcPr>
          <w:p w14:paraId="12C23577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150mm</w:t>
            </w:r>
          </w:p>
        </w:tc>
      </w:tr>
      <w:tr w14:paraId="11A0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5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1452B">
            <w:pPr>
              <w:ind w:left="113" w:right="113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备件要求</w:t>
            </w:r>
          </w:p>
        </w:tc>
        <w:tc>
          <w:tcPr>
            <w:tcW w:w="1153" w:type="pct"/>
            <w:gridSpan w:val="2"/>
            <w:shd w:val="clear" w:color="auto" w:fill="auto"/>
            <w:vAlign w:val="center"/>
          </w:tcPr>
          <w:p w14:paraId="6E44817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工具</w:t>
            </w:r>
          </w:p>
        </w:tc>
        <w:tc>
          <w:tcPr>
            <w:tcW w:w="3490" w:type="pct"/>
            <w:gridSpan w:val="3"/>
            <w:shd w:val="clear" w:color="auto" w:fill="auto"/>
            <w:vAlign w:val="center"/>
          </w:tcPr>
          <w:p w14:paraId="10C81F43"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维修工具一套</w:t>
            </w:r>
          </w:p>
        </w:tc>
      </w:tr>
      <w:tr w14:paraId="571C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3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664D">
            <w:pPr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shd w:val="clear" w:color="auto" w:fill="auto"/>
            <w:vAlign w:val="center"/>
          </w:tcPr>
          <w:p w14:paraId="7542EFA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备用轮胎</w:t>
            </w:r>
          </w:p>
        </w:tc>
        <w:tc>
          <w:tcPr>
            <w:tcW w:w="3490" w:type="pct"/>
            <w:gridSpan w:val="3"/>
            <w:shd w:val="clear" w:color="auto" w:fill="auto"/>
            <w:vAlign w:val="center"/>
          </w:tcPr>
          <w:p w14:paraId="670898C5"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全尺寸钢制轮毂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真空子午线轮胎一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套</w:t>
            </w:r>
          </w:p>
        </w:tc>
      </w:tr>
    </w:tbl>
    <w:p w14:paraId="214E14A7">
      <w:pPr>
        <w:spacing w:line="288" w:lineRule="auto"/>
        <w:rPr>
          <w:rFonts w:hint="eastAsia" w:ascii="宋体" w:hAnsi="宋体"/>
          <w:b/>
          <w:sz w:val="24"/>
          <w:szCs w:val="24"/>
          <w:lang w:eastAsia="zh-CN"/>
        </w:rPr>
      </w:pPr>
    </w:p>
    <w:p w14:paraId="431BC195">
      <w:pPr>
        <w:spacing w:line="288" w:lineRule="auto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三、技术服务</w:t>
      </w:r>
    </w:p>
    <w:p w14:paraId="3FB1C42A">
      <w:pPr>
        <w:pStyle w:val="18"/>
        <w:adjustRightInd/>
        <w:spacing w:line="360" w:lineRule="exact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1 、概述</w:t>
      </w:r>
    </w:p>
    <w:p w14:paraId="41199289">
      <w:pPr>
        <w:spacing w:line="288" w:lineRule="auto"/>
        <w:ind w:firstLine="48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技术服务应包括工程服务与现场服务。工程服务有项目管理、组态、生成、集成调试、工厂试验与出厂验收、培训服务（操作、维护）等。现场服务包括现场检查、</w:t>
      </w:r>
      <w:r>
        <w:rPr>
          <w:rFonts w:hint="eastAsia" w:ascii="宋体" w:hAnsi="宋体"/>
          <w:sz w:val="24"/>
          <w:szCs w:val="24"/>
          <w:lang w:val="en-US" w:eastAsia="zh-CN"/>
        </w:rPr>
        <w:t>车辆</w:t>
      </w:r>
      <w:r>
        <w:rPr>
          <w:rFonts w:hint="eastAsia" w:ascii="宋体" w:hAnsi="宋体"/>
          <w:sz w:val="24"/>
          <w:szCs w:val="24"/>
          <w:lang w:eastAsia="zh-CN"/>
        </w:rPr>
        <w:t>系统通电、</w:t>
      </w:r>
      <w:r>
        <w:rPr>
          <w:rFonts w:hint="eastAsia" w:ascii="宋体" w:hAnsi="宋体"/>
          <w:sz w:val="24"/>
          <w:szCs w:val="24"/>
          <w:lang w:val="en-US" w:eastAsia="zh-CN"/>
        </w:rPr>
        <w:t>开车</w:t>
      </w:r>
      <w:r>
        <w:rPr>
          <w:rFonts w:hint="eastAsia" w:ascii="宋体" w:hAnsi="宋体"/>
          <w:sz w:val="24"/>
          <w:szCs w:val="24"/>
          <w:lang w:eastAsia="zh-CN"/>
        </w:rPr>
        <w:t>试</w:t>
      </w:r>
      <w:r>
        <w:rPr>
          <w:rFonts w:hint="eastAsia" w:ascii="宋体" w:hAnsi="宋体"/>
          <w:sz w:val="24"/>
          <w:szCs w:val="24"/>
          <w:lang w:val="en-US" w:eastAsia="zh-CN"/>
        </w:rPr>
        <w:t>架</w:t>
      </w:r>
      <w:r>
        <w:rPr>
          <w:rFonts w:hint="eastAsia" w:ascii="宋体" w:hAnsi="宋体"/>
          <w:sz w:val="24"/>
          <w:szCs w:val="24"/>
          <w:lang w:eastAsia="zh-CN"/>
        </w:rPr>
        <w:t>、现场验收、保运服务等。</w:t>
      </w:r>
    </w:p>
    <w:p w14:paraId="38055BBA">
      <w:pPr>
        <w:spacing w:line="288" w:lineRule="auto"/>
        <w:ind w:firstLine="480"/>
        <w:rPr>
          <w:rFonts w:ascii="宋体" w:hAnsi="宋体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无论是工程服务还是现场服务，卖方都应派遣有经验的技术人员，并应提供完全免费的技术服务。在合同签定后，卖方应立即指派一名有经验的项目经理给买方，并提供其固定通讯方式及通信地址。项目经理应自始至终地负责整个项目的实施，包括文件、信件（传真、网络信件等）等资料的往来，处理双方的有关事宜等。如有人员变更或临时变化，卖方应预先通知买方，并获其批准。</w:t>
      </w:r>
    </w:p>
    <w:p w14:paraId="09D68E86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2、车辆交货期</w:t>
      </w:r>
    </w:p>
    <w:p w14:paraId="5A887FC3">
      <w:pPr>
        <w:spacing w:line="288" w:lineRule="auto"/>
        <w:ind w:firstLine="48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车辆交货时间：卖方在合同生效后</w:t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4"/>
          <w:szCs w:val="24"/>
          <w:lang w:eastAsia="zh-CN"/>
        </w:rPr>
        <w:t>个月</w:t>
      </w:r>
      <w:r>
        <w:rPr>
          <w:rFonts w:hint="eastAsia" w:ascii="宋体" w:hAnsi="宋体"/>
          <w:sz w:val="24"/>
          <w:szCs w:val="24"/>
          <w:lang w:eastAsia="zh-CN"/>
        </w:rPr>
        <w:t>内交货（或根据商务合同的规定时限交货），卖方保证车辆到货时车辆的各个系统完整性。</w:t>
      </w:r>
    </w:p>
    <w:p w14:paraId="4B1B5A05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3、验货</w:t>
      </w:r>
    </w:p>
    <w:p w14:paraId="07B9B1E3">
      <w:pPr>
        <w:pStyle w:val="18"/>
        <w:spacing w:line="288" w:lineRule="auto"/>
        <w:ind w:firstLine="480" w:firstLineChars="200"/>
        <w:rPr>
          <w:rFonts w:ascii="宋体" w:hAnsi="宋体"/>
          <w:color w:val="auto"/>
        </w:rPr>
      </w:pPr>
      <w:r>
        <w:rPr>
          <w:rFonts w:hint="eastAsia" w:ascii="宋体" w:hAnsi="宋体"/>
        </w:rPr>
        <w:t>车辆</w:t>
      </w:r>
      <w:r>
        <w:rPr>
          <w:rFonts w:hint="eastAsia" w:ascii="宋体" w:hAnsi="宋体"/>
          <w:color w:val="auto"/>
        </w:rPr>
        <w:t>到现场后，卖方应派人与买方共同验货。确认备件和车辆完好情况。在买方现场验收时，</w:t>
      </w:r>
      <w:r>
        <w:rPr>
          <w:rFonts w:hint="eastAsia" w:ascii="宋体" w:hAnsi="宋体"/>
        </w:rPr>
        <w:t>车辆</w:t>
      </w:r>
      <w:r>
        <w:rPr>
          <w:rFonts w:hint="eastAsia" w:ascii="宋体" w:hAnsi="宋体"/>
          <w:color w:val="auto"/>
        </w:rPr>
        <w:t>应达到如下要求：</w:t>
      </w:r>
    </w:p>
    <w:p w14:paraId="5D78ADE1">
      <w:pPr>
        <w:spacing w:line="288" w:lineRule="auto"/>
        <w:ind w:firstLine="480" w:firstLineChars="20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车辆的外观、喷漆、电缆的外壳和接头必须完好无缺，铭牌正确。</w:t>
      </w:r>
    </w:p>
    <w:p w14:paraId="5BAFC195">
      <w:pPr>
        <w:spacing w:line="288" w:lineRule="auto"/>
        <w:ind w:firstLine="480" w:firstLineChars="20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车辆的主体、附件、备件必须完整齐全，标识清楚。</w:t>
      </w:r>
    </w:p>
    <w:p w14:paraId="08CBCDBC">
      <w:pPr>
        <w:spacing w:line="288" w:lineRule="auto"/>
        <w:ind w:firstLine="480" w:firstLineChars="20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车辆的技术资料必须完整齐全。资料包括现场准备和安装说明书、操作维护手册、电路图、订货单规定的所有供货项目的详细清单、合格证书、安全证书、出厂验收测试程序等。</w:t>
      </w:r>
    </w:p>
    <w:p w14:paraId="5CDA7369">
      <w:pPr>
        <w:spacing w:line="288" w:lineRule="auto"/>
        <w:ind w:firstLine="480" w:firstLineChars="20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在运输过程中造成的车辆损坏、零部件缺项、资料缺失，卖方确认并负责在7天内补全缺件。卖方对车辆配置（包括辅助设备）的完整性和配套性负责，并保证车辆的正常使用。</w:t>
      </w:r>
    </w:p>
    <w:p w14:paraId="0BE8198D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4、车辆现场安装调试</w:t>
      </w:r>
    </w:p>
    <w:p w14:paraId="48DBB2E2">
      <w:pPr>
        <w:spacing w:line="288" w:lineRule="auto"/>
        <w:ind w:firstLine="48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 w:cs="Arial"/>
          <w:bCs/>
          <w:sz w:val="24"/>
          <w:szCs w:val="24"/>
          <w:lang w:eastAsia="zh-CN"/>
        </w:rPr>
        <w:t>在收到买方车辆安装调试通知后，由卖方派出技术人员，到达买方场地进行车辆的免费安装调试工作；具体时间由双方协商决定。</w:t>
      </w:r>
      <w:r>
        <w:rPr>
          <w:rFonts w:hint="eastAsia" w:ascii="宋体" w:hAnsi="宋体"/>
          <w:sz w:val="24"/>
          <w:szCs w:val="24"/>
          <w:lang w:eastAsia="zh-CN"/>
        </w:rPr>
        <w:t>车辆安装调试时间不应超过1周时间。</w:t>
      </w:r>
    </w:p>
    <w:p w14:paraId="1A5DA0BC">
      <w:pPr>
        <w:spacing w:line="288" w:lineRule="auto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5、车辆验收</w:t>
      </w:r>
    </w:p>
    <w:p w14:paraId="5454E0B8">
      <w:pPr>
        <w:pStyle w:val="18"/>
        <w:adjustRightInd/>
        <w:spacing w:line="360" w:lineRule="exact"/>
        <w:ind w:firstLine="480" w:firstLineChars="200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卖方</w:t>
      </w:r>
      <w:r>
        <w:rPr>
          <w:rFonts w:hint="eastAsia" w:ascii="宋体" w:hAnsi="宋体" w:cs="宋体"/>
        </w:rPr>
        <w:t>严格按照请购规格书、技术协议书的要求及</w:t>
      </w:r>
      <w:r>
        <w:rPr>
          <w:rFonts w:hint="eastAsia" w:ascii="宋体" w:hAnsi="宋体"/>
        </w:rPr>
        <w:t>车辆</w:t>
      </w:r>
      <w:r>
        <w:rPr>
          <w:rFonts w:hint="eastAsia" w:ascii="宋体" w:hAnsi="宋体" w:cs="宋体"/>
        </w:rPr>
        <w:t>厂商的产品验收标准等进行验收</w:t>
      </w:r>
      <w:r>
        <w:rPr>
          <w:rFonts w:hint="eastAsia" w:ascii="宋体" w:hAnsi="宋体"/>
        </w:rPr>
        <w:t>，二者之间选用指标较高的标准。</w:t>
      </w:r>
    </w:p>
    <w:p w14:paraId="5DC0A8E5">
      <w:pPr>
        <w:spacing w:line="288" w:lineRule="auto"/>
        <w:ind w:firstLine="480" w:firstLineChars="20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 w:cs="宋体"/>
          <w:sz w:val="24"/>
          <w:szCs w:val="24"/>
          <w:lang w:eastAsia="zh-CN"/>
        </w:rPr>
        <w:t>的验收必须满足以下条件：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 w:cs="宋体"/>
          <w:sz w:val="24"/>
          <w:szCs w:val="24"/>
          <w:lang w:eastAsia="zh-CN"/>
        </w:rPr>
        <w:t>的各项性能指标必须符合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 w:cs="宋体"/>
          <w:sz w:val="24"/>
          <w:szCs w:val="24"/>
          <w:lang w:eastAsia="zh-CN"/>
        </w:rPr>
        <w:t>出厂规定的技术性能指标；必须符合本技术协议附件中的技术要求或请购规格书的技术指标。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 w:cs="宋体"/>
          <w:sz w:val="24"/>
          <w:szCs w:val="24"/>
          <w:lang w:eastAsia="zh-CN"/>
        </w:rPr>
        <w:t>必须能满足用户的要求。</w:t>
      </w:r>
      <w:r>
        <w:rPr>
          <w:rFonts w:ascii="宋体" w:hAnsi="宋体"/>
          <w:sz w:val="24"/>
          <w:szCs w:val="24"/>
          <w:lang w:eastAsia="zh-CN"/>
        </w:rPr>
        <w:t xml:space="preserve"> </w:t>
      </w:r>
    </w:p>
    <w:p w14:paraId="38657D6B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6、培训</w:t>
      </w:r>
    </w:p>
    <w:p w14:paraId="2BE5B93A">
      <w:pPr>
        <w:spacing w:line="288" w:lineRule="auto"/>
        <w:ind w:firstLine="480" w:firstLineChars="200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卖方在</w:t>
      </w:r>
      <w:r>
        <w:rPr>
          <w:rFonts w:hint="eastAsia" w:ascii="宋体" w:hAnsi="宋体"/>
          <w:sz w:val="24"/>
          <w:szCs w:val="24"/>
          <w:lang w:eastAsia="zh-CN"/>
        </w:rPr>
        <w:t>车辆到货验收</w:t>
      </w: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后，对买方人员进行培训，保证买方人员能够正常操作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、初步判断故障、简单维护保养。培训内容包括：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结构原理、操作原理、安装调试、实际操作、日常维护、故障排除、注意事项、用户使用过程中出现的问题等方面。</w:t>
      </w:r>
    </w:p>
    <w:p w14:paraId="5C2D3504">
      <w:pPr>
        <w:pStyle w:val="18"/>
        <w:adjustRightInd/>
        <w:spacing w:line="288" w:lineRule="auto"/>
        <w:ind w:firstLine="480" w:firstLineChars="200"/>
        <w:rPr>
          <w:rFonts w:ascii="宋体" w:hAnsi="宋体"/>
          <w:snapToGrid w:val="0"/>
        </w:rPr>
      </w:pPr>
      <w:r>
        <w:rPr>
          <w:rFonts w:hint="eastAsia" w:ascii="宋体" w:hAnsi="宋体" w:cs="宋体"/>
          <w:szCs w:val="21"/>
        </w:rPr>
        <w:t>在保修期内，</w:t>
      </w:r>
      <w:r>
        <w:rPr>
          <w:rFonts w:ascii="宋体" w:hAnsi="宋体" w:cs="宋体"/>
          <w:szCs w:val="21"/>
        </w:rPr>
        <w:t>卖方</w:t>
      </w:r>
      <w:r>
        <w:rPr>
          <w:rFonts w:hint="eastAsia" w:ascii="宋体" w:hAnsi="宋体" w:cs="宋体"/>
          <w:szCs w:val="21"/>
        </w:rPr>
        <w:t>应</w:t>
      </w:r>
      <w:r>
        <w:rPr>
          <w:rFonts w:ascii="宋体" w:hAnsi="宋体" w:cs="宋体"/>
          <w:szCs w:val="21"/>
        </w:rPr>
        <w:t>根据</w:t>
      </w:r>
      <w:r>
        <w:rPr>
          <w:rFonts w:hint="eastAsia" w:ascii="宋体" w:hAnsi="宋体" w:cs="宋体"/>
          <w:szCs w:val="21"/>
        </w:rPr>
        <w:t>买方</w:t>
      </w:r>
      <w:r>
        <w:rPr>
          <w:rFonts w:ascii="宋体" w:hAnsi="宋体" w:cs="宋体"/>
          <w:szCs w:val="21"/>
        </w:rPr>
        <w:t>要求进行定期回访</w:t>
      </w:r>
      <w:r>
        <w:rPr>
          <w:rFonts w:hint="eastAsia" w:ascii="宋体" w:hAnsi="宋体"/>
          <w:snapToGrid w:val="0"/>
        </w:rPr>
        <w:t>，对</w:t>
      </w:r>
      <w:r>
        <w:rPr>
          <w:rFonts w:hint="eastAsia" w:ascii="宋体" w:hAnsi="宋体"/>
        </w:rPr>
        <w:t>车辆</w:t>
      </w:r>
      <w:r>
        <w:rPr>
          <w:rFonts w:hint="eastAsia" w:ascii="宋体" w:hAnsi="宋体"/>
          <w:snapToGrid w:val="0"/>
        </w:rPr>
        <w:t>进行维护保养。并对买方在</w:t>
      </w:r>
      <w:r>
        <w:rPr>
          <w:rFonts w:hint="eastAsia" w:ascii="宋体" w:hAnsi="宋体"/>
        </w:rPr>
        <w:t>车辆</w:t>
      </w:r>
      <w:r>
        <w:rPr>
          <w:rFonts w:hint="eastAsia" w:ascii="宋体" w:hAnsi="宋体"/>
          <w:snapToGrid w:val="0"/>
        </w:rPr>
        <w:t>使用过程中存在的问题进行解答及培训。</w:t>
      </w:r>
    </w:p>
    <w:p w14:paraId="09129488">
      <w:pPr>
        <w:spacing w:line="288" w:lineRule="auto"/>
        <w:rPr>
          <w:rFonts w:ascii="宋体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7、</w:t>
      </w:r>
      <w:bookmarkStart w:id="3" w:name="_Toc194850717"/>
      <w:r>
        <w:rPr>
          <w:rFonts w:hint="eastAsia" w:ascii="宋体" w:hAnsi="宋体"/>
          <w:b/>
          <w:sz w:val="24"/>
          <w:szCs w:val="24"/>
          <w:lang w:eastAsia="zh-CN"/>
        </w:rPr>
        <w:t>保修</w:t>
      </w:r>
      <w:bookmarkEnd w:id="3"/>
      <w:r>
        <w:rPr>
          <w:rFonts w:hint="eastAsia" w:ascii="宋体" w:hAnsi="宋体"/>
          <w:b/>
          <w:sz w:val="24"/>
          <w:szCs w:val="24"/>
          <w:lang w:eastAsia="zh-CN"/>
        </w:rPr>
        <w:t>期及售后服务</w:t>
      </w:r>
    </w:p>
    <w:p w14:paraId="1AADA74E">
      <w:pPr>
        <w:spacing w:line="288" w:lineRule="auto"/>
        <w:ind w:firstLine="480" w:firstLineChars="200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卖方负责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自验收合格之日起一年的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免费保修，免费保修</w:t>
      </w:r>
      <w:r>
        <w:rPr>
          <w:rFonts w:hint="eastAsia" w:ascii="宋体" w:hAnsi="宋体" w:cs="Arial"/>
          <w:color w:val="000000"/>
          <w:sz w:val="24"/>
          <w:lang w:eastAsia="zh-CN"/>
        </w:rPr>
        <w:t>期内的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 w:cs="Arial"/>
          <w:color w:val="000000"/>
          <w:sz w:val="24"/>
          <w:lang w:eastAsia="zh-CN"/>
        </w:rPr>
        <w:t>，均可获得免费维修服务及坏件更换</w:t>
      </w: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。用来更换的部件应当是全新的。</w:t>
      </w:r>
    </w:p>
    <w:p w14:paraId="27529C2C">
      <w:pPr>
        <w:pStyle w:val="18"/>
        <w:adjustRightInd/>
        <w:spacing w:line="288" w:lineRule="auto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Arial"/>
          <w:color w:val="auto"/>
        </w:rPr>
        <w:t>保修期内和</w:t>
      </w:r>
      <w:r>
        <w:rPr>
          <w:rFonts w:hint="eastAsia" w:ascii="宋体" w:hAnsi="宋体" w:cs="宋体"/>
          <w:color w:val="auto"/>
        </w:rPr>
        <w:t>保修期后</w:t>
      </w:r>
      <w:r>
        <w:rPr>
          <w:rFonts w:hint="eastAsia" w:ascii="宋体" w:hAnsi="宋体" w:cs="Arial"/>
          <w:color w:val="auto"/>
        </w:rPr>
        <w:t>，如买方发现</w:t>
      </w:r>
      <w:r>
        <w:rPr>
          <w:rFonts w:hint="eastAsia" w:ascii="宋体" w:hAnsi="宋体"/>
        </w:rPr>
        <w:t>车辆</w:t>
      </w:r>
      <w:r>
        <w:rPr>
          <w:rFonts w:hint="eastAsia" w:ascii="宋体" w:hAnsi="宋体" w:cs="Arial"/>
          <w:color w:val="auto"/>
        </w:rPr>
        <w:t>有故障，卖方接到买方</w:t>
      </w:r>
      <w:r>
        <w:rPr>
          <w:rFonts w:hint="eastAsia" w:ascii="宋体" w:hAnsi="宋体" w:cs="宋体"/>
          <w:color w:val="auto"/>
        </w:rPr>
        <w:t>的Email、电话、传真或</w:t>
      </w:r>
      <w:r>
        <w:rPr>
          <w:rFonts w:hint="eastAsia" w:ascii="宋体" w:hAnsi="宋体" w:cs="Arial"/>
          <w:color w:val="auto"/>
        </w:rPr>
        <w:t>书面通知的服务请求报告后，</w:t>
      </w:r>
      <w:r>
        <w:rPr>
          <w:rFonts w:hint="eastAsia" w:ascii="宋体" w:hAnsi="宋体"/>
          <w:b/>
          <w:color w:val="auto"/>
        </w:rPr>
        <w:t>2</w:t>
      </w:r>
      <w:r>
        <w:rPr>
          <w:rFonts w:hint="eastAsia" w:ascii="宋体" w:hAnsi="宋体"/>
          <w:color w:val="auto"/>
        </w:rPr>
        <w:t>小时之内响应，</w:t>
      </w:r>
      <w:r>
        <w:rPr>
          <w:rFonts w:hint="eastAsia" w:ascii="宋体" w:hAnsi="宋体" w:cs="宋体"/>
          <w:b/>
          <w:color w:val="auto"/>
        </w:rPr>
        <w:t>8</w:t>
      </w:r>
      <w:r>
        <w:rPr>
          <w:rFonts w:hint="eastAsia" w:ascii="宋体" w:hAnsi="宋体" w:cs="宋体"/>
          <w:color w:val="auto"/>
        </w:rPr>
        <w:t>小时内提供解决方案。</w:t>
      </w:r>
      <w:r>
        <w:rPr>
          <w:rFonts w:hint="eastAsia" w:ascii="宋体" w:hAnsi="宋体" w:cs="Arial"/>
          <w:color w:val="auto"/>
        </w:rPr>
        <w:t>如不能解决问题，或</w:t>
      </w:r>
      <w:r>
        <w:rPr>
          <w:rFonts w:hint="eastAsia" w:ascii="宋体" w:hAnsi="宋体" w:cs="宋体"/>
          <w:color w:val="auto"/>
        </w:rPr>
        <w:t>根据买方的要求，</w:t>
      </w:r>
      <w:r>
        <w:rPr>
          <w:rFonts w:hint="eastAsia" w:ascii="宋体" w:hAnsi="宋体" w:cs="Arial"/>
          <w:color w:val="auto"/>
        </w:rPr>
        <w:t>卖方自接到技术服务要求起计，</w:t>
      </w:r>
      <w:r>
        <w:rPr>
          <w:rFonts w:hint="eastAsia" w:ascii="宋体" w:hAnsi="宋体" w:cs="宋体"/>
          <w:b/>
          <w:color w:val="auto"/>
        </w:rPr>
        <w:t>48</w:t>
      </w:r>
      <w:r>
        <w:rPr>
          <w:rFonts w:hint="eastAsia" w:ascii="宋体" w:hAnsi="宋体" w:cs="宋体"/>
          <w:color w:val="auto"/>
        </w:rPr>
        <w:t>小时内无条件提供现场</w:t>
      </w:r>
      <w:r>
        <w:rPr>
          <w:rFonts w:hint="eastAsia" w:ascii="宋体" w:hAnsi="宋体" w:cs="Arial"/>
          <w:color w:val="auto"/>
        </w:rPr>
        <w:t>维修</w:t>
      </w:r>
      <w:r>
        <w:rPr>
          <w:rFonts w:hint="eastAsia" w:ascii="宋体" w:hAnsi="宋体" w:cs="宋体"/>
          <w:color w:val="auto"/>
        </w:rPr>
        <w:t>服务</w:t>
      </w:r>
      <w:r>
        <w:rPr>
          <w:rFonts w:hint="eastAsia" w:ascii="宋体" w:hAnsi="宋体" w:cs="Arial"/>
          <w:color w:val="auto"/>
        </w:rPr>
        <w:t>，并彻底解决</w:t>
      </w:r>
      <w:r>
        <w:rPr>
          <w:rFonts w:hint="eastAsia" w:ascii="宋体" w:hAnsi="宋体"/>
        </w:rPr>
        <w:t>车辆</w:t>
      </w:r>
      <w:r>
        <w:rPr>
          <w:rFonts w:hint="eastAsia" w:ascii="宋体" w:hAnsi="宋体" w:cs="Arial"/>
          <w:color w:val="auto"/>
        </w:rPr>
        <w:t>之故障。</w:t>
      </w:r>
    </w:p>
    <w:p w14:paraId="5FB20E75">
      <w:pPr>
        <w:spacing w:line="288" w:lineRule="auto"/>
        <w:ind w:firstLine="480" w:firstLineChars="200"/>
        <w:rPr>
          <w:rFonts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保修期内的维修：保修范围内的零部件等不收取费用。维修服务不收取服务费用（包括交通费、住宿费、工时费）。</w:t>
      </w:r>
    </w:p>
    <w:p w14:paraId="4BFF7659">
      <w:pPr>
        <w:spacing w:line="288" w:lineRule="auto"/>
        <w:rPr>
          <w:rFonts w:ascii="宋体" w:hAnsi="宋体"/>
          <w:b/>
          <w:snapToGrid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snapToGrid w:val="0"/>
          <w:color w:val="000000"/>
          <w:sz w:val="24"/>
          <w:szCs w:val="24"/>
          <w:lang w:eastAsia="zh-CN"/>
        </w:rPr>
        <w:t>五、其他保证</w:t>
      </w:r>
    </w:p>
    <w:p w14:paraId="62F67D26">
      <w:pPr>
        <w:spacing w:line="288" w:lineRule="auto"/>
        <w:rPr>
          <w:rFonts w:ascii="宋体" w:hAnsi="宋体"/>
          <w:snapToGrid w:val="0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1、</w:t>
      </w:r>
      <w:r>
        <w:rPr>
          <w:rFonts w:hint="eastAsia" w:ascii="宋体" w:hAnsi="宋体"/>
          <w:snapToGrid w:val="0"/>
          <w:color w:val="000000"/>
          <w:sz w:val="24"/>
          <w:szCs w:val="24"/>
          <w:lang w:val="en-US" w:eastAsia="zh-CN"/>
        </w:rPr>
        <w:t>车辆</w:t>
      </w:r>
      <w:r>
        <w:rPr>
          <w:rFonts w:hint="eastAsia" w:ascii="宋体" w:hAnsi="宋体"/>
          <w:snapToGrid w:val="0"/>
          <w:color w:val="000000"/>
          <w:sz w:val="24"/>
          <w:szCs w:val="24"/>
          <w:lang w:eastAsia="zh-CN"/>
        </w:rPr>
        <w:t>备件保证</w:t>
      </w:r>
    </w:p>
    <w:p w14:paraId="0A1E4E04">
      <w:pPr>
        <w:pStyle w:val="18"/>
        <w:adjustRightInd/>
        <w:spacing w:line="288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卖方供货清单中的所有</w:t>
      </w:r>
      <w:r>
        <w:rPr>
          <w:rFonts w:hint="eastAsia" w:ascii="宋体" w:hAnsi="宋体" w:cs="宋体"/>
          <w:lang w:val="en-US" w:eastAsia="zh-CN"/>
        </w:rPr>
        <w:t>车辆</w:t>
      </w:r>
      <w:r>
        <w:rPr>
          <w:rFonts w:hint="eastAsia" w:ascii="宋体" w:hAnsi="宋体" w:cs="宋体"/>
        </w:rPr>
        <w:t>部件应保证</w:t>
      </w:r>
      <w:r>
        <w:rPr>
          <w:rFonts w:hint="eastAsia" w:ascii="宋体" w:hAnsi="宋体" w:cs="宋体"/>
          <w:b/>
        </w:rPr>
        <w:t>15</w:t>
      </w:r>
      <w:r>
        <w:rPr>
          <w:rFonts w:hint="eastAsia" w:ascii="宋体" w:hAnsi="宋体" w:cs="宋体"/>
        </w:rPr>
        <w:t>年（或停止生产后</w:t>
      </w:r>
      <w:r>
        <w:rPr>
          <w:rFonts w:hint="eastAsia" w:ascii="宋体" w:hAnsi="宋体" w:cs="宋体"/>
          <w:b/>
        </w:rPr>
        <w:t>9</w:t>
      </w:r>
      <w:r>
        <w:rPr>
          <w:rFonts w:hint="eastAsia" w:ascii="宋体" w:hAnsi="宋体" w:cs="宋体"/>
        </w:rPr>
        <w:t xml:space="preserve">年）以上的备件供应期。 </w:t>
      </w:r>
    </w:p>
    <w:p w14:paraId="3FFD0940">
      <w:pPr>
        <w:spacing w:line="288" w:lineRule="auto"/>
        <w:ind w:firstLine="480" w:firstLineChars="200"/>
        <w:rPr>
          <w:rFonts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保修期后，</w:t>
      </w:r>
      <w:r>
        <w:rPr>
          <w:rFonts w:hint="eastAsia" w:ascii="宋体" w:hAnsi="宋体"/>
          <w:sz w:val="24"/>
          <w:szCs w:val="24"/>
          <w:lang w:eastAsia="zh-CN"/>
        </w:rPr>
        <w:t>卖方</w:t>
      </w:r>
      <w:r>
        <w:rPr>
          <w:rFonts w:hint="eastAsia" w:ascii="宋体" w:hAnsi="宋体" w:cs="Arial"/>
          <w:sz w:val="24"/>
          <w:szCs w:val="24"/>
          <w:lang w:eastAsia="zh-CN"/>
        </w:rPr>
        <w:t>继续免费为买方提供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 w:cs="Arial"/>
          <w:sz w:val="24"/>
          <w:szCs w:val="24"/>
          <w:lang w:eastAsia="zh-CN"/>
        </w:rPr>
        <w:t>技术咨询和支持，有偿提供维修服务，有偿供应备品备件。</w:t>
      </w:r>
    </w:p>
    <w:p w14:paraId="625BD34A">
      <w:pPr>
        <w:spacing w:line="288" w:lineRule="auto"/>
        <w:rPr>
          <w:rFonts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2、能力保证</w:t>
      </w:r>
    </w:p>
    <w:p w14:paraId="3ED8D976">
      <w:pPr>
        <w:spacing w:line="288" w:lineRule="auto"/>
        <w:ind w:firstLine="480"/>
        <w:rPr>
          <w:rFonts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卖方应提供国内距本项目最近的技术咨询专家、维修工程师的联络方式等资料。</w:t>
      </w:r>
    </w:p>
    <w:p w14:paraId="025BB944">
      <w:pPr>
        <w:spacing w:line="288" w:lineRule="auto"/>
        <w:rPr>
          <w:rFonts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3、其他服务</w:t>
      </w:r>
    </w:p>
    <w:p w14:paraId="3B851D79">
      <w:pPr>
        <w:spacing w:line="288" w:lineRule="auto"/>
        <w:ind w:firstLine="480"/>
        <w:rPr>
          <w:rFonts w:ascii="宋体" w:hAnsi="宋体" w:cs="Arial"/>
          <w:sz w:val="24"/>
          <w:szCs w:val="24"/>
          <w:lang w:eastAsia="zh-CN"/>
        </w:rPr>
      </w:pPr>
      <w:r>
        <w:rPr>
          <w:rFonts w:hint="eastAsia" w:ascii="宋体" w:hAnsi="宋体" w:cs="Arial"/>
          <w:sz w:val="24"/>
          <w:szCs w:val="24"/>
          <w:lang w:eastAsia="zh-CN"/>
        </w:rPr>
        <w:t>回访服务：保修期过后，卖方工程师每年对买方进行回访，以便于及时发现和处理问题，保证</w:t>
      </w:r>
      <w:r>
        <w:rPr>
          <w:rFonts w:hint="eastAsia" w:ascii="宋体" w:hAnsi="宋体"/>
          <w:sz w:val="24"/>
          <w:szCs w:val="24"/>
          <w:lang w:eastAsia="zh-CN"/>
        </w:rPr>
        <w:t>车辆</w:t>
      </w:r>
      <w:r>
        <w:rPr>
          <w:rFonts w:hint="eastAsia" w:ascii="宋体" w:hAnsi="宋体" w:cs="Arial"/>
          <w:sz w:val="24"/>
          <w:szCs w:val="24"/>
          <w:lang w:eastAsia="zh-CN"/>
        </w:rPr>
        <w:t>的各项性能得到最大的发挥。</w:t>
      </w:r>
    </w:p>
    <w:sectPr>
      <w:headerReference r:id="rId6" w:type="default"/>
      <w:footerReference r:id="rId7" w:type="default"/>
      <w:pgSz w:w="11909" w:h="16834"/>
      <w:pgMar w:top="1440" w:right="1134" w:bottom="1440" w:left="1418" w:header="839" w:footer="720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6DD9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DFF8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DFF8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C73BE">
    <w:pPr>
      <w:pStyle w:val="9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1D833">
    <w:pPr>
      <w:pStyle w:val="9"/>
      <w:pBdr>
        <w:bottom w:val="single" w:color="auto" w:sz="6" w:space="5"/>
      </w:pBdr>
      <w:jc w:val="left"/>
    </w:pPr>
    <w:r>
      <w:rPr>
        <w:lang w:eastAsia="zh-CN"/>
      </w:rPr>
      <w:drawing>
        <wp:inline distT="0" distB="0" distL="0" distR="0">
          <wp:extent cx="2616835" cy="370205"/>
          <wp:effectExtent l="0" t="0" r="0" b="0"/>
          <wp:docPr id="2" name="图片 2" descr="D:\Uers\Pictures\LO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Uers\Pictures\LO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726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F549E"/>
    <w:multiLevelType w:val="singleLevel"/>
    <w:tmpl w:val="022F549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3E44979"/>
    <w:multiLevelType w:val="multilevel"/>
    <w:tmpl w:val="13E44979"/>
    <w:lvl w:ilvl="0" w:tentative="0">
      <w:start w:val="1"/>
      <w:numFmt w:val="chineseCountingThousand"/>
      <w:pStyle w:val="12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6A15E14"/>
    <w:multiLevelType w:val="multilevel"/>
    <w:tmpl w:val="46A15E14"/>
    <w:lvl w:ilvl="0" w:tentative="0">
      <w:start w:val="1"/>
      <w:numFmt w:val="bullet"/>
      <w:pStyle w:val="38"/>
      <w:lvlText w:val=""/>
      <w:lvlJc w:val="left"/>
      <w:pPr>
        <w:tabs>
          <w:tab w:val="left" w:pos="340"/>
        </w:tabs>
        <w:ind w:left="340" w:hanging="227"/>
      </w:pPr>
      <w:rPr>
        <w:rFonts w:hint="default" w:ascii="Symbol" w:hAnsi="Symbol"/>
        <w:b w:val="0"/>
        <w:i w:val="0"/>
        <w:color w:val="ED7D31"/>
        <w:sz w:val="24"/>
      </w:rPr>
    </w:lvl>
    <w:lvl w:ilvl="1" w:tentative="0">
      <w:start w:val="1"/>
      <w:numFmt w:val="bullet"/>
      <w:lvlText w:val="o"/>
      <w:lvlJc w:val="left"/>
      <w:pPr>
        <w:ind w:left="182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4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6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8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0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2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4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6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34"/>
    <w:rsid w:val="000000B6"/>
    <w:rsid w:val="00004246"/>
    <w:rsid w:val="000042EB"/>
    <w:rsid w:val="0000619C"/>
    <w:rsid w:val="00007FA1"/>
    <w:rsid w:val="00011C59"/>
    <w:rsid w:val="00013D17"/>
    <w:rsid w:val="00014A6E"/>
    <w:rsid w:val="00016A35"/>
    <w:rsid w:val="00016DA0"/>
    <w:rsid w:val="00023E5B"/>
    <w:rsid w:val="000242FB"/>
    <w:rsid w:val="00024FCF"/>
    <w:rsid w:val="00025403"/>
    <w:rsid w:val="00031828"/>
    <w:rsid w:val="0003559D"/>
    <w:rsid w:val="00042155"/>
    <w:rsid w:val="00046620"/>
    <w:rsid w:val="00052001"/>
    <w:rsid w:val="000618FB"/>
    <w:rsid w:val="00064C5B"/>
    <w:rsid w:val="0006544D"/>
    <w:rsid w:val="00080CB6"/>
    <w:rsid w:val="00081038"/>
    <w:rsid w:val="000811C2"/>
    <w:rsid w:val="00091E99"/>
    <w:rsid w:val="00095C6C"/>
    <w:rsid w:val="000962A7"/>
    <w:rsid w:val="00096693"/>
    <w:rsid w:val="000968E2"/>
    <w:rsid w:val="000A0698"/>
    <w:rsid w:val="000A1AE4"/>
    <w:rsid w:val="000A2707"/>
    <w:rsid w:val="000A54B0"/>
    <w:rsid w:val="000B4760"/>
    <w:rsid w:val="000C01CE"/>
    <w:rsid w:val="000C1639"/>
    <w:rsid w:val="000C3CFA"/>
    <w:rsid w:val="000D08E9"/>
    <w:rsid w:val="000D30C2"/>
    <w:rsid w:val="000E2E33"/>
    <w:rsid w:val="000E549B"/>
    <w:rsid w:val="000F1F60"/>
    <w:rsid w:val="00104ACD"/>
    <w:rsid w:val="0010525D"/>
    <w:rsid w:val="001130C7"/>
    <w:rsid w:val="00120E77"/>
    <w:rsid w:val="001230F7"/>
    <w:rsid w:val="001234D9"/>
    <w:rsid w:val="00131391"/>
    <w:rsid w:val="00132B72"/>
    <w:rsid w:val="001349A8"/>
    <w:rsid w:val="001349CE"/>
    <w:rsid w:val="001357B4"/>
    <w:rsid w:val="0014172A"/>
    <w:rsid w:val="00142742"/>
    <w:rsid w:val="00142C21"/>
    <w:rsid w:val="001469A5"/>
    <w:rsid w:val="00146CB7"/>
    <w:rsid w:val="00147240"/>
    <w:rsid w:val="001479C1"/>
    <w:rsid w:val="0015391D"/>
    <w:rsid w:val="0015442E"/>
    <w:rsid w:val="001620AB"/>
    <w:rsid w:val="0016598A"/>
    <w:rsid w:val="0016786D"/>
    <w:rsid w:val="00171D88"/>
    <w:rsid w:val="00172379"/>
    <w:rsid w:val="00184D80"/>
    <w:rsid w:val="0019247C"/>
    <w:rsid w:val="001A5BA7"/>
    <w:rsid w:val="001A66EB"/>
    <w:rsid w:val="001B0AEB"/>
    <w:rsid w:val="001B2A3E"/>
    <w:rsid w:val="001B45C0"/>
    <w:rsid w:val="001C0F83"/>
    <w:rsid w:val="001C1713"/>
    <w:rsid w:val="001C3FB0"/>
    <w:rsid w:val="001C46EC"/>
    <w:rsid w:val="001C6AF2"/>
    <w:rsid w:val="001D1E1A"/>
    <w:rsid w:val="001D3142"/>
    <w:rsid w:val="001D47B0"/>
    <w:rsid w:val="001E15FE"/>
    <w:rsid w:val="001E2216"/>
    <w:rsid w:val="001E3A78"/>
    <w:rsid w:val="001E5817"/>
    <w:rsid w:val="001E671A"/>
    <w:rsid w:val="001F07FC"/>
    <w:rsid w:val="001F0873"/>
    <w:rsid w:val="001F617E"/>
    <w:rsid w:val="002051FC"/>
    <w:rsid w:val="00207F1C"/>
    <w:rsid w:val="0021068C"/>
    <w:rsid w:val="002119D9"/>
    <w:rsid w:val="00221ED2"/>
    <w:rsid w:val="002221A6"/>
    <w:rsid w:val="00225570"/>
    <w:rsid w:val="0022586D"/>
    <w:rsid w:val="0022722F"/>
    <w:rsid w:val="00233AEF"/>
    <w:rsid w:val="00236221"/>
    <w:rsid w:val="0023629C"/>
    <w:rsid w:val="0023744C"/>
    <w:rsid w:val="00237558"/>
    <w:rsid w:val="0024118A"/>
    <w:rsid w:val="0024129E"/>
    <w:rsid w:val="0024370A"/>
    <w:rsid w:val="002444CD"/>
    <w:rsid w:val="00247334"/>
    <w:rsid w:val="00250D5D"/>
    <w:rsid w:val="002526DB"/>
    <w:rsid w:val="00254684"/>
    <w:rsid w:val="002567FC"/>
    <w:rsid w:val="00257759"/>
    <w:rsid w:val="00257E32"/>
    <w:rsid w:val="002629A9"/>
    <w:rsid w:val="00266CD3"/>
    <w:rsid w:val="00275FF8"/>
    <w:rsid w:val="00280843"/>
    <w:rsid w:val="00281CAF"/>
    <w:rsid w:val="002833F8"/>
    <w:rsid w:val="00284730"/>
    <w:rsid w:val="00285A49"/>
    <w:rsid w:val="0028753F"/>
    <w:rsid w:val="00292984"/>
    <w:rsid w:val="00294842"/>
    <w:rsid w:val="00295048"/>
    <w:rsid w:val="00295065"/>
    <w:rsid w:val="0029597D"/>
    <w:rsid w:val="00295FEA"/>
    <w:rsid w:val="002A14EF"/>
    <w:rsid w:val="002B1101"/>
    <w:rsid w:val="002C27DA"/>
    <w:rsid w:val="002C3C82"/>
    <w:rsid w:val="002C6873"/>
    <w:rsid w:val="002C6E01"/>
    <w:rsid w:val="002D1F13"/>
    <w:rsid w:val="002D3201"/>
    <w:rsid w:val="002D7D69"/>
    <w:rsid w:val="002E0FE4"/>
    <w:rsid w:val="002E13EF"/>
    <w:rsid w:val="002E2DAB"/>
    <w:rsid w:val="002E4279"/>
    <w:rsid w:val="002E6E93"/>
    <w:rsid w:val="002F74F3"/>
    <w:rsid w:val="002F7DF1"/>
    <w:rsid w:val="00304906"/>
    <w:rsid w:val="0030494B"/>
    <w:rsid w:val="00304D1B"/>
    <w:rsid w:val="00307684"/>
    <w:rsid w:val="003124DA"/>
    <w:rsid w:val="003149FA"/>
    <w:rsid w:val="00325A16"/>
    <w:rsid w:val="003351D0"/>
    <w:rsid w:val="0033524A"/>
    <w:rsid w:val="00337A50"/>
    <w:rsid w:val="003403D2"/>
    <w:rsid w:val="003418BD"/>
    <w:rsid w:val="00347FA9"/>
    <w:rsid w:val="00350655"/>
    <w:rsid w:val="00350A16"/>
    <w:rsid w:val="00351BA6"/>
    <w:rsid w:val="00354B20"/>
    <w:rsid w:val="00355268"/>
    <w:rsid w:val="00366012"/>
    <w:rsid w:val="0037212F"/>
    <w:rsid w:val="00372C58"/>
    <w:rsid w:val="00377C7D"/>
    <w:rsid w:val="00377F18"/>
    <w:rsid w:val="00382954"/>
    <w:rsid w:val="00382B6F"/>
    <w:rsid w:val="0038497B"/>
    <w:rsid w:val="003907BF"/>
    <w:rsid w:val="0039613F"/>
    <w:rsid w:val="003A1B68"/>
    <w:rsid w:val="003A3BBB"/>
    <w:rsid w:val="003A6C59"/>
    <w:rsid w:val="003B6CEE"/>
    <w:rsid w:val="003C0D47"/>
    <w:rsid w:val="003C2789"/>
    <w:rsid w:val="003C2917"/>
    <w:rsid w:val="003C35B7"/>
    <w:rsid w:val="003D0DCF"/>
    <w:rsid w:val="003D4102"/>
    <w:rsid w:val="003D53B7"/>
    <w:rsid w:val="003E061E"/>
    <w:rsid w:val="003E0771"/>
    <w:rsid w:val="003E0A37"/>
    <w:rsid w:val="003E1131"/>
    <w:rsid w:val="003F0364"/>
    <w:rsid w:val="003F4B0D"/>
    <w:rsid w:val="003F5082"/>
    <w:rsid w:val="00402228"/>
    <w:rsid w:val="00403055"/>
    <w:rsid w:val="00403663"/>
    <w:rsid w:val="00421C63"/>
    <w:rsid w:val="00421F80"/>
    <w:rsid w:val="00430532"/>
    <w:rsid w:val="00431DC6"/>
    <w:rsid w:val="00432F00"/>
    <w:rsid w:val="00433CBC"/>
    <w:rsid w:val="00434B52"/>
    <w:rsid w:val="00435A23"/>
    <w:rsid w:val="004362B5"/>
    <w:rsid w:val="0043633E"/>
    <w:rsid w:val="00443E94"/>
    <w:rsid w:val="00444E16"/>
    <w:rsid w:val="00451130"/>
    <w:rsid w:val="00456EAA"/>
    <w:rsid w:val="00470893"/>
    <w:rsid w:val="00471482"/>
    <w:rsid w:val="00474491"/>
    <w:rsid w:val="004753AA"/>
    <w:rsid w:val="00475AF0"/>
    <w:rsid w:val="0048341A"/>
    <w:rsid w:val="00486E9B"/>
    <w:rsid w:val="00487764"/>
    <w:rsid w:val="00492C50"/>
    <w:rsid w:val="00496110"/>
    <w:rsid w:val="004A44C5"/>
    <w:rsid w:val="004B028D"/>
    <w:rsid w:val="004D0127"/>
    <w:rsid w:val="004E0754"/>
    <w:rsid w:val="004E5631"/>
    <w:rsid w:val="004E5834"/>
    <w:rsid w:val="004E5B56"/>
    <w:rsid w:val="004E7473"/>
    <w:rsid w:val="004F462C"/>
    <w:rsid w:val="004F7106"/>
    <w:rsid w:val="0050117D"/>
    <w:rsid w:val="00501435"/>
    <w:rsid w:val="00504813"/>
    <w:rsid w:val="00511E7B"/>
    <w:rsid w:val="00523532"/>
    <w:rsid w:val="00526A13"/>
    <w:rsid w:val="00527157"/>
    <w:rsid w:val="00527C61"/>
    <w:rsid w:val="00532333"/>
    <w:rsid w:val="0053313F"/>
    <w:rsid w:val="00536B52"/>
    <w:rsid w:val="00542D55"/>
    <w:rsid w:val="00546CFA"/>
    <w:rsid w:val="00550ADB"/>
    <w:rsid w:val="00552D57"/>
    <w:rsid w:val="00553689"/>
    <w:rsid w:val="0055502C"/>
    <w:rsid w:val="00562248"/>
    <w:rsid w:val="0057143D"/>
    <w:rsid w:val="005724EB"/>
    <w:rsid w:val="00573067"/>
    <w:rsid w:val="005765CC"/>
    <w:rsid w:val="00580C89"/>
    <w:rsid w:val="005932E9"/>
    <w:rsid w:val="00593E74"/>
    <w:rsid w:val="005A11E1"/>
    <w:rsid w:val="005B2767"/>
    <w:rsid w:val="005B61C1"/>
    <w:rsid w:val="005C320F"/>
    <w:rsid w:val="005C4DAD"/>
    <w:rsid w:val="005D750A"/>
    <w:rsid w:val="005E2348"/>
    <w:rsid w:val="005E23EE"/>
    <w:rsid w:val="005E3BF0"/>
    <w:rsid w:val="005E4B12"/>
    <w:rsid w:val="005F0256"/>
    <w:rsid w:val="005F28C1"/>
    <w:rsid w:val="005F3BA9"/>
    <w:rsid w:val="005F4662"/>
    <w:rsid w:val="00606C4F"/>
    <w:rsid w:val="006075B1"/>
    <w:rsid w:val="00613B75"/>
    <w:rsid w:val="00615864"/>
    <w:rsid w:val="00616828"/>
    <w:rsid w:val="006216A3"/>
    <w:rsid w:val="006217D1"/>
    <w:rsid w:val="006223FE"/>
    <w:rsid w:val="006249B2"/>
    <w:rsid w:val="00625C78"/>
    <w:rsid w:val="00630426"/>
    <w:rsid w:val="006327F5"/>
    <w:rsid w:val="00633A95"/>
    <w:rsid w:val="006457C5"/>
    <w:rsid w:val="00645AB9"/>
    <w:rsid w:val="00646958"/>
    <w:rsid w:val="006531D9"/>
    <w:rsid w:val="006549AC"/>
    <w:rsid w:val="0066135A"/>
    <w:rsid w:val="0066144E"/>
    <w:rsid w:val="006627F5"/>
    <w:rsid w:val="00677339"/>
    <w:rsid w:val="0068452C"/>
    <w:rsid w:val="00691F8F"/>
    <w:rsid w:val="0069389F"/>
    <w:rsid w:val="00694EEF"/>
    <w:rsid w:val="006962D5"/>
    <w:rsid w:val="006A18FE"/>
    <w:rsid w:val="006A2D36"/>
    <w:rsid w:val="006A3467"/>
    <w:rsid w:val="006B596A"/>
    <w:rsid w:val="006B5C7B"/>
    <w:rsid w:val="006B6D96"/>
    <w:rsid w:val="006C37E3"/>
    <w:rsid w:val="006D059E"/>
    <w:rsid w:val="006D5815"/>
    <w:rsid w:val="006D7874"/>
    <w:rsid w:val="006E0E1B"/>
    <w:rsid w:val="006E3A3E"/>
    <w:rsid w:val="006E4748"/>
    <w:rsid w:val="006E4EC9"/>
    <w:rsid w:val="006F0747"/>
    <w:rsid w:val="006F1514"/>
    <w:rsid w:val="006F503E"/>
    <w:rsid w:val="007004EB"/>
    <w:rsid w:val="007009DD"/>
    <w:rsid w:val="00702A2C"/>
    <w:rsid w:val="00702E23"/>
    <w:rsid w:val="00710AFB"/>
    <w:rsid w:val="00710C89"/>
    <w:rsid w:val="00725A57"/>
    <w:rsid w:val="00725B13"/>
    <w:rsid w:val="007305EA"/>
    <w:rsid w:val="00731701"/>
    <w:rsid w:val="00735512"/>
    <w:rsid w:val="00735A52"/>
    <w:rsid w:val="00737748"/>
    <w:rsid w:val="00740061"/>
    <w:rsid w:val="007401EF"/>
    <w:rsid w:val="0074213F"/>
    <w:rsid w:val="007428CC"/>
    <w:rsid w:val="00743532"/>
    <w:rsid w:val="007472CE"/>
    <w:rsid w:val="00747778"/>
    <w:rsid w:val="007555A8"/>
    <w:rsid w:val="00755CC0"/>
    <w:rsid w:val="0076177D"/>
    <w:rsid w:val="00761F78"/>
    <w:rsid w:val="00767A19"/>
    <w:rsid w:val="00770BC4"/>
    <w:rsid w:val="00770DD2"/>
    <w:rsid w:val="00773EA4"/>
    <w:rsid w:val="007753C2"/>
    <w:rsid w:val="00785022"/>
    <w:rsid w:val="00786442"/>
    <w:rsid w:val="007864D5"/>
    <w:rsid w:val="00787EBD"/>
    <w:rsid w:val="007921B1"/>
    <w:rsid w:val="00797DF6"/>
    <w:rsid w:val="007A172C"/>
    <w:rsid w:val="007A1B83"/>
    <w:rsid w:val="007A7D93"/>
    <w:rsid w:val="007B51D5"/>
    <w:rsid w:val="007B5565"/>
    <w:rsid w:val="007B7E42"/>
    <w:rsid w:val="007C196C"/>
    <w:rsid w:val="007C3590"/>
    <w:rsid w:val="007C3EFA"/>
    <w:rsid w:val="007C4587"/>
    <w:rsid w:val="007D2D47"/>
    <w:rsid w:val="007D4D94"/>
    <w:rsid w:val="007E4F6C"/>
    <w:rsid w:val="007F7E44"/>
    <w:rsid w:val="00803E09"/>
    <w:rsid w:val="008047CD"/>
    <w:rsid w:val="00811342"/>
    <w:rsid w:val="00811E18"/>
    <w:rsid w:val="00816383"/>
    <w:rsid w:val="008230F7"/>
    <w:rsid w:val="008308E7"/>
    <w:rsid w:val="00833F37"/>
    <w:rsid w:val="008350D6"/>
    <w:rsid w:val="00836C15"/>
    <w:rsid w:val="00840EC3"/>
    <w:rsid w:val="0084209C"/>
    <w:rsid w:val="008420DB"/>
    <w:rsid w:val="008439CA"/>
    <w:rsid w:val="00844C29"/>
    <w:rsid w:val="0084509D"/>
    <w:rsid w:val="00847D2E"/>
    <w:rsid w:val="00855D47"/>
    <w:rsid w:val="0086072C"/>
    <w:rsid w:val="00860CE5"/>
    <w:rsid w:val="0086271F"/>
    <w:rsid w:val="00863802"/>
    <w:rsid w:val="00865060"/>
    <w:rsid w:val="0086508D"/>
    <w:rsid w:val="008757E5"/>
    <w:rsid w:val="00881785"/>
    <w:rsid w:val="00883EA8"/>
    <w:rsid w:val="008918EB"/>
    <w:rsid w:val="008926D8"/>
    <w:rsid w:val="00893FE6"/>
    <w:rsid w:val="008966E1"/>
    <w:rsid w:val="00896CD6"/>
    <w:rsid w:val="00897AE6"/>
    <w:rsid w:val="008B164E"/>
    <w:rsid w:val="008B7B7B"/>
    <w:rsid w:val="008C502A"/>
    <w:rsid w:val="008C6E46"/>
    <w:rsid w:val="008C7F59"/>
    <w:rsid w:val="008D676B"/>
    <w:rsid w:val="008E4B12"/>
    <w:rsid w:val="008E6335"/>
    <w:rsid w:val="008F6040"/>
    <w:rsid w:val="00901324"/>
    <w:rsid w:val="00906165"/>
    <w:rsid w:val="00911036"/>
    <w:rsid w:val="00911957"/>
    <w:rsid w:val="009165A2"/>
    <w:rsid w:val="00920263"/>
    <w:rsid w:val="00920700"/>
    <w:rsid w:val="00926EA3"/>
    <w:rsid w:val="00927238"/>
    <w:rsid w:val="00940977"/>
    <w:rsid w:val="00942E72"/>
    <w:rsid w:val="009432E5"/>
    <w:rsid w:val="0095525B"/>
    <w:rsid w:val="009553A0"/>
    <w:rsid w:val="009609A5"/>
    <w:rsid w:val="009628ED"/>
    <w:rsid w:val="0096725C"/>
    <w:rsid w:val="00971229"/>
    <w:rsid w:val="009716D5"/>
    <w:rsid w:val="00972A9E"/>
    <w:rsid w:val="00975357"/>
    <w:rsid w:val="00980933"/>
    <w:rsid w:val="0099002B"/>
    <w:rsid w:val="00994860"/>
    <w:rsid w:val="009949E2"/>
    <w:rsid w:val="00994F3D"/>
    <w:rsid w:val="009965A1"/>
    <w:rsid w:val="009A130B"/>
    <w:rsid w:val="009A140C"/>
    <w:rsid w:val="009A1DBC"/>
    <w:rsid w:val="009A23F7"/>
    <w:rsid w:val="009B181D"/>
    <w:rsid w:val="009B6E04"/>
    <w:rsid w:val="009C0A07"/>
    <w:rsid w:val="009C0AB8"/>
    <w:rsid w:val="009C121F"/>
    <w:rsid w:val="009C3838"/>
    <w:rsid w:val="009C51D5"/>
    <w:rsid w:val="009C6148"/>
    <w:rsid w:val="009D1A3D"/>
    <w:rsid w:val="009D434B"/>
    <w:rsid w:val="009D4CDC"/>
    <w:rsid w:val="009E5B0C"/>
    <w:rsid w:val="009E6236"/>
    <w:rsid w:val="009F3A7B"/>
    <w:rsid w:val="009F5281"/>
    <w:rsid w:val="00A0139B"/>
    <w:rsid w:val="00A11F13"/>
    <w:rsid w:val="00A14D2F"/>
    <w:rsid w:val="00A168DF"/>
    <w:rsid w:val="00A17502"/>
    <w:rsid w:val="00A23A87"/>
    <w:rsid w:val="00A24502"/>
    <w:rsid w:val="00A35DF8"/>
    <w:rsid w:val="00A3693D"/>
    <w:rsid w:val="00A36EB7"/>
    <w:rsid w:val="00A41939"/>
    <w:rsid w:val="00A42DE0"/>
    <w:rsid w:val="00A47E85"/>
    <w:rsid w:val="00A50002"/>
    <w:rsid w:val="00A50152"/>
    <w:rsid w:val="00A54552"/>
    <w:rsid w:val="00A55AA9"/>
    <w:rsid w:val="00A55ADE"/>
    <w:rsid w:val="00A562D7"/>
    <w:rsid w:val="00A60D53"/>
    <w:rsid w:val="00A61F46"/>
    <w:rsid w:val="00A6250C"/>
    <w:rsid w:val="00A713A8"/>
    <w:rsid w:val="00A736C5"/>
    <w:rsid w:val="00A74C37"/>
    <w:rsid w:val="00A80778"/>
    <w:rsid w:val="00A831E8"/>
    <w:rsid w:val="00A83D59"/>
    <w:rsid w:val="00A94383"/>
    <w:rsid w:val="00A96753"/>
    <w:rsid w:val="00A96EA4"/>
    <w:rsid w:val="00A978DF"/>
    <w:rsid w:val="00AA065C"/>
    <w:rsid w:val="00AA0C3F"/>
    <w:rsid w:val="00AA2AC7"/>
    <w:rsid w:val="00AB17C9"/>
    <w:rsid w:val="00AB33BF"/>
    <w:rsid w:val="00AB3E6C"/>
    <w:rsid w:val="00AB577D"/>
    <w:rsid w:val="00AC0A06"/>
    <w:rsid w:val="00AC16FE"/>
    <w:rsid w:val="00AC1FFA"/>
    <w:rsid w:val="00AD0CA2"/>
    <w:rsid w:val="00AD50CC"/>
    <w:rsid w:val="00AE7771"/>
    <w:rsid w:val="00AF19F8"/>
    <w:rsid w:val="00B00CC7"/>
    <w:rsid w:val="00B04AD1"/>
    <w:rsid w:val="00B15DF0"/>
    <w:rsid w:val="00B178A0"/>
    <w:rsid w:val="00B22710"/>
    <w:rsid w:val="00B262E7"/>
    <w:rsid w:val="00B267B2"/>
    <w:rsid w:val="00B63387"/>
    <w:rsid w:val="00B67BF9"/>
    <w:rsid w:val="00B67E20"/>
    <w:rsid w:val="00B81D40"/>
    <w:rsid w:val="00B948CE"/>
    <w:rsid w:val="00B952A7"/>
    <w:rsid w:val="00B97A79"/>
    <w:rsid w:val="00B97B80"/>
    <w:rsid w:val="00BA0A17"/>
    <w:rsid w:val="00BA26DF"/>
    <w:rsid w:val="00BA2FA0"/>
    <w:rsid w:val="00BB08A3"/>
    <w:rsid w:val="00BB32DA"/>
    <w:rsid w:val="00BB479F"/>
    <w:rsid w:val="00BB48BC"/>
    <w:rsid w:val="00BB6276"/>
    <w:rsid w:val="00BC23D1"/>
    <w:rsid w:val="00BC4E2D"/>
    <w:rsid w:val="00BC659E"/>
    <w:rsid w:val="00BD0266"/>
    <w:rsid w:val="00BD3D44"/>
    <w:rsid w:val="00BE1E00"/>
    <w:rsid w:val="00BE7BEC"/>
    <w:rsid w:val="00BF2ACA"/>
    <w:rsid w:val="00BF5067"/>
    <w:rsid w:val="00C030E8"/>
    <w:rsid w:val="00C0355D"/>
    <w:rsid w:val="00C04AEB"/>
    <w:rsid w:val="00C05170"/>
    <w:rsid w:val="00C05FA6"/>
    <w:rsid w:val="00C06CD3"/>
    <w:rsid w:val="00C07466"/>
    <w:rsid w:val="00C126F6"/>
    <w:rsid w:val="00C13856"/>
    <w:rsid w:val="00C15BEF"/>
    <w:rsid w:val="00C203E3"/>
    <w:rsid w:val="00C22994"/>
    <w:rsid w:val="00C24D47"/>
    <w:rsid w:val="00C263E3"/>
    <w:rsid w:val="00C335DA"/>
    <w:rsid w:val="00C41903"/>
    <w:rsid w:val="00C42D4A"/>
    <w:rsid w:val="00C43719"/>
    <w:rsid w:val="00C463DD"/>
    <w:rsid w:val="00C50C20"/>
    <w:rsid w:val="00C5438D"/>
    <w:rsid w:val="00C56F9F"/>
    <w:rsid w:val="00C6292D"/>
    <w:rsid w:val="00C62D72"/>
    <w:rsid w:val="00C65490"/>
    <w:rsid w:val="00C66537"/>
    <w:rsid w:val="00C700F0"/>
    <w:rsid w:val="00C80498"/>
    <w:rsid w:val="00C86708"/>
    <w:rsid w:val="00C8720B"/>
    <w:rsid w:val="00C8743A"/>
    <w:rsid w:val="00C902E8"/>
    <w:rsid w:val="00C9431A"/>
    <w:rsid w:val="00C954A6"/>
    <w:rsid w:val="00C9579E"/>
    <w:rsid w:val="00C9612F"/>
    <w:rsid w:val="00CA24E5"/>
    <w:rsid w:val="00CA2A51"/>
    <w:rsid w:val="00CA42DA"/>
    <w:rsid w:val="00CA4343"/>
    <w:rsid w:val="00CA568D"/>
    <w:rsid w:val="00CB039C"/>
    <w:rsid w:val="00CB0C1A"/>
    <w:rsid w:val="00CB1C9D"/>
    <w:rsid w:val="00CB2C86"/>
    <w:rsid w:val="00CB5790"/>
    <w:rsid w:val="00CC0B92"/>
    <w:rsid w:val="00CC5314"/>
    <w:rsid w:val="00CD3A70"/>
    <w:rsid w:val="00CD516A"/>
    <w:rsid w:val="00CF5297"/>
    <w:rsid w:val="00D00480"/>
    <w:rsid w:val="00D23952"/>
    <w:rsid w:val="00D239F1"/>
    <w:rsid w:val="00D249BD"/>
    <w:rsid w:val="00D252F3"/>
    <w:rsid w:val="00D264D6"/>
    <w:rsid w:val="00D26E27"/>
    <w:rsid w:val="00D27D0E"/>
    <w:rsid w:val="00D314D0"/>
    <w:rsid w:val="00D45A03"/>
    <w:rsid w:val="00D50B1D"/>
    <w:rsid w:val="00D52B2C"/>
    <w:rsid w:val="00D5456D"/>
    <w:rsid w:val="00D55E5A"/>
    <w:rsid w:val="00D64998"/>
    <w:rsid w:val="00D656F9"/>
    <w:rsid w:val="00D66265"/>
    <w:rsid w:val="00D6798E"/>
    <w:rsid w:val="00D70C10"/>
    <w:rsid w:val="00D75207"/>
    <w:rsid w:val="00D9603F"/>
    <w:rsid w:val="00D96249"/>
    <w:rsid w:val="00DA14FD"/>
    <w:rsid w:val="00DA3491"/>
    <w:rsid w:val="00DA6D9B"/>
    <w:rsid w:val="00DA7F87"/>
    <w:rsid w:val="00DB138B"/>
    <w:rsid w:val="00DB24DC"/>
    <w:rsid w:val="00DB4EFE"/>
    <w:rsid w:val="00DB5330"/>
    <w:rsid w:val="00DB7CE1"/>
    <w:rsid w:val="00DC2A0D"/>
    <w:rsid w:val="00DC5604"/>
    <w:rsid w:val="00DD23F7"/>
    <w:rsid w:val="00DD7016"/>
    <w:rsid w:val="00DD7463"/>
    <w:rsid w:val="00DF02B6"/>
    <w:rsid w:val="00DF685A"/>
    <w:rsid w:val="00DF6E1E"/>
    <w:rsid w:val="00E250AE"/>
    <w:rsid w:val="00E31E6F"/>
    <w:rsid w:val="00E35F90"/>
    <w:rsid w:val="00E36B8E"/>
    <w:rsid w:val="00E37C50"/>
    <w:rsid w:val="00E53352"/>
    <w:rsid w:val="00E53FED"/>
    <w:rsid w:val="00E57F51"/>
    <w:rsid w:val="00E608D1"/>
    <w:rsid w:val="00E62595"/>
    <w:rsid w:val="00E645C1"/>
    <w:rsid w:val="00E668A5"/>
    <w:rsid w:val="00E7181D"/>
    <w:rsid w:val="00E76B15"/>
    <w:rsid w:val="00E81F51"/>
    <w:rsid w:val="00E83D98"/>
    <w:rsid w:val="00E901A4"/>
    <w:rsid w:val="00E9103D"/>
    <w:rsid w:val="00E919D7"/>
    <w:rsid w:val="00E93C42"/>
    <w:rsid w:val="00E957EF"/>
    <w:rsid w:val="00EA1FAF"/>
    <w:rsid w:val="00EA4702"/>
    <w:rsid w:val="00EA56ED"/>
    <w:rsid w:val="00EA6A6C"/>
    <w:rsid w:val="00EA6B57"/>
    <w:rsid w:val="00EB0AD6"/>
    <w:rsid w:val="00EB690D"/>
    <w:rsid w:val="00EC2592"/>
    <w:rsid w:val="00EC277D"/>
    <w:rsid w:val="00EC5D83"/>
    <w:rsid w:val="00ED0153"/>
    <w:rsid w:val="00ED5088"/>
    <w:rsid w:val="00EE1D97"/>
    <w:rsid w:val="00EE4AD0"/>
    <w:rsid w:val="00F21253"/>
    <w:rsid w:val="00F24FBA"/>
    <w:rsid w:val="00F25284"/>
    <w:rsid w:val="00F30F95"/>
    <w:rsid w:val="00F3116E"/>
    <w:rsid w:val="00F321A8"/>
    <w:rsid w:val="00F32FD4"/>
    <w:rsid w:val="00F33D1F"/>
    <w:rsid w:val="00F357CC"/>
    <w:rsid w:val="00F35B60"/>
    <w:rsid w:val="00F37006"/>
    <w:rsid w:val="00F37142"/>
    <w:rsid w:val="00F3787F"/>
    <w:rsid w:val="00F4020F"/>
    <w:rsid w:val="00F443F7"/>
    <w:rsid w:val="00F51E70"/>
    <w:rsid w:val="00F5399A"/>
    <w:rsid w:val="00F539F1"/>
    <w:rsid w:val="00F55DEE"/>
    <w:rsid w:val="00F56906"/>
    <w:rsid w:val="00F668DD"/>
    <w:rsid w:val="00F67618"/>
    <w:rsid w:val="00F71BFC"/>
    <w:rsid w:val="00F728DB"/>
    <w:rsid w:val="00F73B44"/>
    <w:rsid w:val="00F75F8F"/>
    <w:rsid w:val="00F768A1"/>
    <w:rsid w:val="00F76DA2"/>
    <w:rsid w:val="00F82B35"/>
    <w:rsid w:val="00F863C9"/>
    <w:rsid w:val="00F86F0E"/>
    <w:rsid w:val="00F91197"/>
    <w:rsid w:val="00F9475A"/>
    <w:rsid w:val="00F95C7D"/>
    <w:rsid w:val="00FA1AC9"/>
    <w:rsid w:val="00FB2389"/>
    <w:rsid w:val="00FB314E"/>
    <w:rsid w:val="00FB32CC"/>
    <w:rsid w:val="00FB7CF9"/>
    <w:rsid w:val="00FC31E2"/>
    <w:rsid w:val="00FC35CD"/>
    <w:rsid w:val="00FC3BB9"/>
    <w:rsid w:val="00FC3E86"/>
    <w:rsid w:val="00FD1893"/>
    <w:rsid w:val="00FE1517"/>
    <w:rsid w:val="00FE669F"/>
    <w:rsid w:val="00FE6F50"/>
    <w:rsid w:val="00FF3FB3"/>
    <w:rsid w:val="00FF5DDD"/>
    <w:rsid w:val="02A0088D"/>
    <w:rsid w:val="032D5258"/>
    <w:rsid w:val="090109D5"/>
    <w:rsid w:val="0B04224A"/>
    <w:rsid w:val="0F9D6B77"/>
    <w:rsid w:val="2BE8600D"/>
    <w:rsid w:val="31F63532"/>
    <w:rsid w:val="37CC6DB4"/>
    <w:rsid w:val="469527D6"/>
    <w:rsid w:val="64B67F1F"/>
    <w:rsid w:val="64C0109C"/>
    <w:rsid w:val="6DE57D58"/>
    <w:rsid w:val="6EBF4F8A"/>
    <w:rsid w:val="718C20D0"/>
    <w:rsid w:val="768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6">
    <w:name w:val="Date"/>
    <w:basedOn w:val="1"/>
    <w:next w:val="1"/>
    <w:qFormat/>
    <w:uiPriority w:val="0"/>
    <w:pPr>
      <w:overflowPunct w:val="0"/>
      <w:autoSpaceDE w:val="0"/>
      <w:autoSpaceDN w:val="0"/>
      <w:adjustRightInd w:val="0"/>
      <w:ind w:left="100" w:leftChars="2500"/>
      <w:textAlignment w:val="baseline"/>
    </w:pPr>
    <w:rPr>
      <w:rFonts w:ascii="仿宋体" w:eastAsia="仿宋体"/>
      <w:sz w:val="24"/>
      <w:lang w:eastAsia="zh-CN"/>
    </w:r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left" w:pos="630"/>
        <w:tab w:val="right" w:leader="dot" w:pos="8299"/>
      </w:tabs>
    </w:pPr>
  </w:style>
  <w:style w:type="paragraph" w:styleId="11">
    <w:name w:val="Message Header"/>
    <w:basedOn w:val="1"/>
    <w:unhideWhenUsed/>
    <w:qFormat/>
    <w:uiPriority w:val="0"/>
    <w:pPr>
      <w:keepLines/>
      <w:tabs>
        <w:tab w:val="left" w:pos="720"/>
        <w:tab w:val="left" w:pos="4320"/>
        <w:tab w:val="left" w:pos="5040"/>
        <w:tab w:val="right" w:pos="8640"/>
      </w:tabs>
      <w:autoSpaceDE w:val="0"/>
      <w:autoSpaceDN w:val="0"/>
      <w:snapToGrid w:val="0"/>
      <w:spacing w:after="40" w:line="440" w:lineRule="atLeast"/>
      <w:ind w:left="720" w:hanging="720"/>
    </w:pPr>
    <w:rPr>
      <w:rFonts w:ascii="仿宋体" w:hAnsi="Arial" w:eastAsia="仿宋体" w:cs="黑体"/>
      <w:sz w:val="24"/>
      <w:szCs w:val="22"/>
    </w:rPr>
  </w:style>
  <w:style w:type="paragraph" w:styleId="12">
    <w:name w:val="Title"/>
    <w:basedOn w:val="2"/>
    <w:link w:val="23"/>
    <w:qFormat/>
    <w:uiPriority w:val="0"/>
    <w:pPr>
      <w:keepNext w:val="0"/>
      <w:numPr>
        <w:ilvl w:val="0"/>
        <w:numId w:val="1"/>
      </w:numPr>
      <w:snapToGrid w:val="0"/>
      <w:spacing w:beforeLines="50" w:after="0"/>
    </w:pPr>
    <w:rPr>
      <w:rFonts w:ascii="华文楷体" w:hAnsi="华文楷体" w:eastAsia="华文楷体"/>
      <w:kern w:val="0"/>
      <w:sz w:val="24"/>
      <w:szCs w:val="24"/>
      <w:lang w:eastAsia="zh-CN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0"/>
    <w:rPr>
      <w:color w:val="CC0000"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Default"/>
    <w:link w:val="36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CM9"/>
    <w:basedOn w:val="18"/>
    <w:next w:val="18"/>
    <w:qFormat/>
    <w:uiPriority w:val="99"/>
    <w:pPr>
      <w:spacing w:after="68"/>
    </w:pPr>
    <w:rPr>
      <w:color w:val="auto"/>
    </w:rPr>
  </w:style>
  <w:style w:type="character" w:customStyle="1" w:styleId="20">
    <w:name w:val="页眉 Char"/>
    <w:basedOn w:val="15"/>
    <w:link w:val="9"/>
    <w:qFormat/>
    <w:uiPriority w:val="0"/>
    <w:rPr>
      <w:sz w:val="18"/>
      <w:szCs w:val="18"/>
      <w:lang w:eastAsia="en-US"/>
    </w:rPr>
  </w:style>
  <w:style w:type="character" w:customStyle="1" w:styleId="21">
    <w:name w:val="页脚 Char"/>
    <w:basedOn w:val="15"/>
    <w:link w:val="8"/>
    <w:qFormat/>
    <w:uiPriority w:val="99"/>
    <w:rPr>
      <w:sz w:val="18"/>
      <w:szCs w:val="18"/>
      <w:lang w:eastAsia="en-US"/>
    </w:rPr>
  </w:style>
  <w:style w:type="paragraph" w:customStyle="1" w:styleId="22">
    <w:name w:val="TOC Heading"/>
    <w:basedOn w:val="2"/>
    <w:next w:val="1"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zh-CN"/>
    </w:rPr>
  </w:style>
  <w:style w:type="character" w:customStyle="1" w:styleId="23">
    <w:name w:val="标题 Char"/>
    <w:basedOn w:val="15"/>
    <w:link w:val="12"/>
    <w:qFormat/>
    <w:uiPriority w:val="0"/>
    <w:rPr>
      <w:rFonts w:ascii="华文楷体" w:hAnsi="华文楷体" w:eastAsia="华文楷体"/>
      <w:b/>
      <w:sz w:val="24"/>
      <w:szCs w:val="24"/>
    </w:rPr>
  </w:style>
  <w:style w:type="character" w:customStyle="1" w:styleId="24">
    <w:name w:val="批注框文本 Char"/>
    <w:basedOn w:val="15"/>
    <w:link w:val="7"/>
    <w:qFormat/>
    <w:uiPriority w:val="0"/>
    <w:rPr>
      <w:sz w:val="18"/>
      <w:szCs w:val="18"/>
      <w:lang w:eastAsia="en-US"/>
    </w:rPr>
  </w:style>
  <w:style w:type="paragraph" w:customStyle="1" w:styleId="25">
    <w:name w:val="默认段落字体 Para Char Char Char Char Char Char Char"/>
    <w:basedOn w:val="1"/>
    <w:qFormat/>
    <w:uiPriority w:val="0"/>
    <w:pPr>
      <w:widowControl w:val="0"/>
      <w:jc w:val="both"/>
    </w:pPr>
    <w:rPr>
      <w:rFonts w:ascii="Tahoma" w:hAnsi="Tahoma" w:cs="Tahoma"/>
      <w:kern w:val="2"/>
      <w:sz w:val="24"/>
      <w:szCs w:val="24"/>
      <w:lang w:eastAsia="zh-CN"/>
    </w:rPr>
  </w:style>
  <w:style w:type="paragraph" w:customStyle="1" w:styleId="26">
    <w:name w:val="Char Char1 Char Char Char"/>
    <w:basedOn w:val="1"/>
    <w:qFormat/>
    <w:uiPriority w:val="0"/>
    <w:pPr>
      <w:spacing w:after="160" w:line="240" w:lineRule="exact"/>
    </w:pPr>
    <w:rPr>
      <w:rFonts w:ascii="Verdana" w:hAnsi="Verdana"/>
    </w:rPr>
  </w:style>
  <w:style w:type="paragraph" w:customStyle="1" w:styleId="27">
    <w:name w:val="Char Char"/>
    <w:basedOn w:val="1"/>
    <w:qFormat/>
    <w:uiPriority w:val="0"/>
    <w:pPr>
      <w:spacing w:after="160" w:line="240" w:lineRule="exact"/>
    </w:pPr>
    <w:rPr>
      <w:kern w:val="2"/>
      <w:sz w:val="21"/>
      <w:szCs w:val="24"/>
      <w:lang w:eastAsia="zh-CN"/>
    </w:rPr>
  </w:style>
  <w:style w:type="paragraph" w:customStyle="1" w:styleId="28">
    <w:name w:val="样式3"/>
    <w:basedOn w:val="5"/>
    <w:qFormat/>
    <w:uiPriority w:val="0"/>
    <w:pPr>
      <w:widowControl w:val="0"/>
      <w:spacing w:line="0" w:lineRule="atLeast"/>
      <w:jc w:val="both"/>
      <w:outlineLvl w:val="0"/>
    </w:pPr>
    <w:rPr>
      <w:rFonts w:cs="Times New Roman"/>
      <w:kern w:val="2"/>
      <w:sz w:val="28"/>
      <w:szCs w:val="20"/>
      <w:lang w:eastAsia="zh-CN"/>
    </w:rPr>
  </w:style>
  <w:style w:type="paragraph" w:customStyle="1" w:styleId="29">
    <w:name w:val="CM1"/>
    <w:basedOn w:val="18"/>
    <w:next w:val="18"/>
    <w:qFormat/>
    <w:uiPriority w:val="99"/>
    <w:rPr>
      <w:rFonts w:ascii="Arial" w:hAnsi="Arial"/>
      <w:color w:val="auto"/>
    </w:rPr>
  </w:style>
  <w:style w:type="paragraph" w:customStyle="1" w:styleId="30">
    <w:name w:val="CM11"/>
    <w:basedOn w:val="18"/>
    <w:next w:val="18"/>
    <w:qFormat/>
    <w:uiPriority w:val="99"/>
    <w:pPr>
      <w:spacing w:after="488"/>
    </w:pPr>
    <w:rPr>
      <w:rFonts w:ascii="Arial" w:hAnsi="Arial"/>
      <w:color w:val="auto"/>
    </w:rPr>
  </w:style>
  <w:style w:type="paragraph" w:customStyle="1" w:styleId="31">
    <w:name w:val="CM2"/>
    <w:basedOn w:val="18"/>
    <w:next w:val="18"/>
    <w:qFormat/>
    <w:uiPriority w:val="99"/>
    <w:pPr>
      <w:spacing w:line="263" w:lineRule="atLeast"/>
    </w:pPr>
    <w:rPr>
      <w:rFonts w:ascii="Arial" w:hAnsi="Arial"/>
      <w:color w:val="auto"/>
    </w:rPr>
  </w:style>
  <w:style w:type="paragraph" w:customStyle="1" w:styleId="32">
    <w:name w:val="CM12"/>
    <w:basedOn w:val="18"/>
    <w:next w:val="18"/>
    <w:qFormat/>
    <w:uiPriority w:val="99"/>
    <w:pPr>
      <w:spacing w:after="240"/>
    </w:pPr>
    <w:rPr>
      <w:rFonts w:ascii="Arial" w:hAnsi="Arial"/>
      <w:color w:val="auto"/>
    </w:rPr>
  </w:style>
  <w:style w:type="paragraph" w:customStyle="1" w:styleId="33">
    <w:name w:val="CM6"/>
    <w:basedOn w:val="18"/>
    <w:next w:val="18"/>
    <w:qFormat/>
    <w:uiPriority w:val="99"/>
    <w:rPr>
      <w:rFonts w:ascii="Arial" w:hAnsi="Arial"/>
      <w:color w:val="auto"/>
    </w:rPr>
  </w:style>
  <w:style w:type="paragraph" w:customStyle="1" w:styleId="34">
    <w:name w:val="CM10"/>
    <w:basedOn w:val="18"/>
    <w:next w:val="18"/>
    <w:qFormat/>
    <w:uiPriority w:val="99"/>
    <w:pPr>
      <w:spacing w:line="258" w:lineRule="atLeast"/>
    </w:pPr>
    <w:rPr>
      <w:rFonts w:ascii="Arial" w:hAnsi="Arial"/>
      <w:color w:val="auto"/>
    </w:rPr>
  </w:style>
  <w:style w:type="paragraph" w:customStyle="1" w:styleId="35">
    <w:name w:val="Char"/>
    <w:basedOn w:val="1"/>
    <w:qFormat/>
    <w:uiPriority w:val="0"/>
    <w:pPr>
      <w:spacing w:after="160" w:line="240" w:lineRule="exact"/>
    </w:pPr>
    <w:rPr>
      <w:rFonts w:ascii="Verdana" w:hAnsi="Verdana"/>
    </w:rPr>
  </w:style>
  <w:style w:type="character" w:customStyle="1" w:styleId="36">
    <w:name w:val="Default Char"/>
    <w:link w:val="18"/>
    <w:qFormat/>
    <w:uiPriority w:val="0"/>
    <w:rPr>
      <w:color w:val="000000"/>
      <w:sz w:val="24"/>
      <w:szCs w:val="24"/>
      <w:lang w:bidi="ar-SA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  <w:style w:type="paragraph" w:customStyle="1" w:styleId="38">
    <w:name w:val="orange bullets"/>
    <w:basedOn w:val="37"/>
    <w:qFormat/>
    <w:uiPriority w:val="0"/>
    <w:pPr>
      <w:numPr>
        <w:ilvl w:val="0"/>
        <w:numId w:val="2"/>
      </w:numPr>
      <w:tabs>
        <w:tab w:val="left" w:pos="360"/>
        <w:tab w:val="left" w:pos="425"/>
        <w:tab w:val="clear" w:pos="340"/>
      </w:tabs>
      <w:spacing w:line="240" w:lineRule="exact"/>
      <w:ind w:left="0" w:firstLine="0" w:firstLineChars="0"/>
      <w:contextualSpacing/>
    </w:pPr>
    <w:rPr>
      <w:rFonts w:ascii="Arial" w:hAnsi="Arial"/>
      <w:iCs/>
      <w:sz w:val="18"/>
      <w:szCs w:val="18"/>
      <w:lang w:val="en-GB"/>
    </w:rPr>
  </w:style>
  <w:style w:type="paragraph" w:customStyle="1" w:styleId="39">
    <w:name w:val="Tabelle"/>
    <w:basedOn w:val="1"/>
    <w:qFormat/>
    <w:uiPriority w:val="0"/>
    <w:pPr>
      <w:spacing w:before="40" w:after="40"/>
    </w:pPr>
    <w:rPr>
      <w:rFonts w:ascii="Arial" w:hAnsi="Arial"/>
      <w:lang w:eastAsia="de-DE"/>
    </w:rPr>
  </w:style>
  <w:style w:type="paragraph" w:customStyle="1" w:styleId="40">
    <w:name w:val="CM21"/>
    <w:basedOn w:val="18"/>
    <w:next w:val="18"/>
    <w:qFormat/>
    <w:uiPriority w:val="0"/>
    <w:pPr>
      <w:spacing w:line="360" w:lineRule="atLeast"/>
    </w:pPr>
    <w:rPr>
      <w:rFonts w:ascii="黑体" w:eastAsia="黑体"/>
      <w:color w:val="auto"/>
    </w:rPr>
  </w:style>
  <w:style w:type="paragraph" w:customStyle="1" w:styleId="41">
    <w:name w:val="Char Char Char Char Char Char"/>
    <w:basedOn w:val="1"/>
    <w:qFormat/>
    <w:uiPriority w:val="0"/>
    <w:pPr>
      <w:spacing w:after="160" w:line="240" w:lineRule="exact"/>
    </w:pPr>
    <w:rPr>
      <w:rFonts w:ascii="Verdana" w:hAnsi="Verdana" w:eastAsia="楷体"/>
    </w:rPr>
  </w:style>
  <w:style w:type="character" w:customStyle="1" w:styleId="42">
    <w:name w:val="标题 1 Char"/>
    <w:basedOn w:val="15"/>
    <w:link w:val="2"/>
    <w:qFormat/>
    <w:uiPriority w:val="0"/>
    <w:rPr>
      <w:rFonts w:ascii="Arial" w:hAnsi="Arial"/>
      <w:b/>
      <w:kern w:val="28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package" Target="embeddings/Document1.docx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5FBF9A-40E6-44F7-9CCF-5E35516A3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BeckmanCoulter</Company>
  <Pages>7</Pages>
  <Words>1287</Words>
  <Characters>1496</Characters>
  <Lines>1</Lines>
  <Paragraphs>1</Paragraphs>
  <TotalTime>13</TotalTime>
  <ScaleCrop>false</ScaleCrop>
  <LinksUpToDate>false</LinksUpToDate>
  <CharactersWithSpaces>1531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2023-02-20T05:57:00Z</dcterms:created>
  <dc:creator>Gary Gu</dc:creator>
  <cp:lastModifiedBy>蔡素平</cp:lastModifiedBy>
  <cp:lastPrinted>2011-04-20T07:10:00Z</cp:lastPrinted>
  <dcterms:modified xsi:type="dcterms:W3CDTF">2026-01-19T07:16:50Z</dcterms:modified>
  <dc:title>技术协议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954E6FCFAED94D339ECB51C208536F42_13</vt:lpwstr>
  </property>
  <property fmtid="{D5CDD505-2E9C-101B-9397-08002B2CF9AE}" pid="4" name="KSOTemplateDocerSaveRecord">
    <vt:lpwstr>eyJoZGlkIjoiYTE3MzUyNWFlYTg4NWZiOGIzZDQ2NDRkODkzOGY0ZWUiLCJ1c2VySWQiOiIxNTY4NzkyODY3In0=</vt:lpwstr>
  </property>
</Properties>
</file>