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ascii="仿宋" w:hAnsi="仿宋" w:eastAsia="仿宋"/>
          <w:sz w:val="20"/>
          <w:lang w:eastAsia="zh-CN"/>
        </w:rPr>
      </w:pPr>
    </w:p>
    <w:p w14:paraId="4422970F">
      <w:pPr>
        <w:pStyle w:val="19"/>
        <w:rPr>
          <w:rFonts w:ascii="仿宋" w:hAnsi="仿宋" w:eastAsia="仿宋"/>
          <w:sz w:val="20"/>
        </w:rPr>
      </w:pPr>
    </w:p>
    <w:p w14:paraId="7E09FF86">
      <w:pPr>
        <w:pStyle w:val="19"/>
        <w:rPr>
          <w:rFonts w:ascii="仿宋" w:hAnsi="仿宋" w:eastAsia="仿宋"/>
          <w:sz w:val="20"/>
        </w:rPr>
      </w:pPr>
    </w:p>
    <w:p w14:paraId="609CB927">
      <w:pPr>
        <w:pStyle w:val="19"/>
        <w:rPr>
          <w:rFonts w:ascii="仿宋" w:hAnsi="仿宋" w:eastAsia="仿宋"/>
          <w:sz w:val="20"/>
        </w:rPr>
      </w:pPr>
    </w:p>
    <w:p w14:paraId="77780892">
      <w:pPr>
        <w:pStyle w:val="19"/>
        <w:rPr>
          <w:rFonts w:ascii="仿宋" w:hAnsi="仿宋" w:eastAsia="仿宋"/>
          <w:sz w:val="20"/>
        </w:rPr>
      </w:pPr>
    </w:p>
    <w:p w14:paraId="52EDCF76">
      <w:pPr>
        <w:pStyle w:val="19"/>
        <w:spacing w:before="5"/>
        <w:rPr>
          <w:rFonts w:ascii="仿宋" w:hAnsi="仿宋" w:eastAsia="仿宋"/>
          <w:sz w:val="20"/>
        </w:rPr>
      </w:pPr>
    </w:p>
    <w:p w14:paraId="083CB69D">
      <w:pPr>
        <w:pStyle w:val="19"/>
        <w:jc w:val="center"/>
        <w:rPr>
          <w:rFonts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ascii="仿宋" w:hAnsi="仿宋" w:eastAsia="仿宋"/>
          <w:b/>
          <w:sz w:val="52"/>
          <w:szCs w:val="22"/>
          <w:u w:val="single"/>
          <w:lang w:eastAsia="zh-CN"/>
        </w:rPr>
      </w:pPr>
    </w:p>
    <w:p w14:paraId="43EC0059">
      <w:pPr>
        <w:pStyle w:val="19"/>
        <w:jc w:val="center"/>
        <w:rPr>
          <w:rFonts w:ascii="仿宋" w:hAnsi="仿宋" w:eastAsia="仿宋"/>
          <w:b/>
          <w:sz w:val="52"/>
          <w:szCs w:val="22"/>
          <w:u w:val="single"/>
          <w:lang w:eastAsia="zh-CN"/>
        </w:rPr>
      </w:pPr>
      <w:r>
        <w:rPr>
          <w:rFonts w:hint="eastAsia" w:ascii="仿宋" w:hAnsi="仿宋" w:eastAsia="仿宋"/>
          <w:b/>
          <w:sz w:val="52"/>
          <w:szCs w:val="22"/>
          <w:u w:val="single"/>
          <w:lang w:eastAsia="zh-CN"/>
        </w:rPr>
        <w:t>邻苯二甲酸酐委外检测项目</w:t>
      </w:r>
    </w:p>
    <w:p w14:paraId="4FD62B60">
      <w:pPr>
        <w:pStyle w:val="19"/>
        <w:jc w:val="center"/>
        <w:rPr>
          <w:rFonts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664AE1EE">
      <w:pPr>
        <w:pStyle w:val="54"/>
        <w:jc w:val="center"/>
        <w:rPr>
          <w:rFonts w:ascii="仿宋" w:hAnsi="仿宋" w:eastAsia="仿宋"/>
          <w:sz w:val="28"/>
          <w:szCs w:val="28"/>
        </w:rPr>
      </w:pPr>
      <w:r>
        <w:rPr>
          <w:rFonts w:hint="eastAsia" w:ascii="仿宋" w:hAnsi="仿宋" w:eastAsia="仿宋"/>
          <w:color w:val="FF0000"/>
          <w:sz w:val="28"/>
          <w:szCs w:val="28"/>
        </w:rPr>
        <w:t>（文件编号：QGD-3130-251229-0156</w:t>
      </w:r>
      <w:r>
        <w:rPr>
          <w:rFonts w:hint="eastAsia" w:ascii="仿宋" w:hAnsi="仿宋" w:eastAsia="仿宋"/>
          <w:sz w:val="28"/>
          <w:szCs w:val="28"/>
        </w:rPr>
        <w:t xml:space="preserve"> ）</w:t>
      </w:r>
    </w:p>
    <w:p w14:paraId="61CA626B">
      <w:pPr>
        <w:pStyle w:val="19"/>
        <w:rPr>
          <w:rFonts w:ascii="仿宋" w:hAnsi="仿宋" w:eastAsia="仿宋"/>
          <w:b/>
          <w:sz w:val="94"/>
          <w:lang w:eastAsia="zh-CN"/>
        </w:rPr>
      </w:pPr>
    </w:p>
    <w:p w14:paraId="2C2E7F7C">
      <w:pPr>
        <w:pStyle w:val="19"/>
        <w:rPr>
          <w:rFonts w:ascii="仿宋" w:hAnsi="仿宋" w:eastAsia="仿宋"/>
          <w:b/>
          <w:sz w:val="94"/>
          <w:lang w:eastAsia="zh-CN"/>
        </w:rPr>
      </w:pPr>
    </w:p>
    <w:p w14:paraId="0EDD7F02">
      <w:pPr>
        <w:pStyle w:val="19"/>
        <w:rPr>
          <w:rFonts w:ascii="仿宋" w:hAnsi="仿宋" w:eastAsia="仿宋"/>
          <w:b/>
          <w:sz w:val="32"/>
          <w:szCs w:val="32"/>
          <w:lang w:eastAsia="zh-CN"/>
        </w:rPr>
      </w:pPr>
    </w:p>
    <w:p w14:paraId="625E23BA">
      <w:pPr>
        <w:pStyle w:val="19"/>
        <w:rPr>
          <w:rFonts w:ascii="仿宋" w:hAnsi="仿宋" w:eastAsia="仿宋"/>
          <w:b/>
          <w:sz w:val="32"/>
          <w:szCs w:val="32"/>
          <w:lang w:eastAsia="zh-CN"/>
        </w:rPr>
      </w:pPr>
    </w:p>
    <w:p w14:paraId="508D72A8">
      <w:pPr>
        <w:pStyle w:val="19"/>
        <w:rPr>
          <w:rFonts w:ascii="仿宋" w:hAnsi="仿宋" w:eastAsia="仿宋"/>
          <w:b/>
          <w:sz w:val="32"/>
          <w:szCs w:val="32"/>
          <w:lang w:eastAsia="zh-CN"/>
        </w:rPr>
      </w:pPr>
    </w:p>
    <w:p w14:paraId="5D7479EF">
      <w:pPr>
        <w:pStyle w:val="19"/>
        <w:rPr>
          <w:rFonts w:ascii="仿宋" w:hAnsi="仿宋" w:eastAsia="仿宋"/>
          <w:b/>
          <w:sz w:val="32"/>
          <w:szCs w:val="32"/>
          <w:lang w:eastAsia="zh-CN"/>
        </w:rPr>
      </w:pPr>
    </w:p>
    <w:p w14:paraId="5876BD09">
      <w:pPr>
        <w:pStyle w:val="19"/>
        <w:rPr>
          <w:rFonts w:ascii="仿宋" w:hAnsi="仿宋" w:eastAsia="仿宋"/>
          <w:b/>
          <w:sz w:val="32"/>
          <w:szCs w:val="32"/>
          <w:lang w:eastAsia="zh-CN"/>
        </w:rPr>
      </w:pPr>
    </w:p>
    <w:p w14:paraId="5E3EDBBB">
      <w:pPr>
        <w:pStyle w:val="54"/>
        <w:jc w:val="center"/>
        <w:rPr>
          <w:rFonts w:ascii="仿宋" w:hAnsi="仿宋" w:eastAsia="仿宋"/>
          <w:b/>
          <w:sz w:val="28"/>
          <w:szCs w:val="28"/>
        </w:rPr>
      </w:pPr>
    </w:p>
    <w:p w14:paraId="2C80907E">
      <w:pPr>
        <w:pStyle w:val="54"/>
        <w:jc w:val="center"/>
        <w:rPr>
          <w:rFonts w:ascii="仿宋" w:hAnsi="仿宋" w:eastAsia="仿宋"/>
          <w:b/>
          <w:sz w:val="28"/>
          <w:szCs w:val="28"/>
        </w:rPr>
      </w:pPr>
    </w:p>
    <w:p w14:paraId="5B33F967">
      <w:pPr>
        <w:pStyle w:val="54"/>
        <w:jc w:val="center"/>
        <w:rPr>
          <w:rFonts w:ascii="仿宋" w:hAnsi="仿宋" w:eastAsia="仿宋"/>
          <w:b/>
          <w:sz w:val="28"/>
          <w:szCs w:val="28"/>
        </w:rPr>
      </w:pPr>
    </w:p>
    <w:p w14:paraId="73F3D721">
      <w:pPr>
        <w:pStyle w:val="54"/>
        <w:jc w:val="center"/>
        <w:rPr>
          <w:rFonts w:ascii="仿宋" w:hAnsi="仿宋" w:eastAsia="仿宋"/>
          <w:b/>
          <w:sz w:val="28"/>
          <w:szCs w:val="28"/>
        </w:rPr>
      </w:pPr>
    </w:p>
    <w:p w14:paraId="6C9110B6">
      <w:pPr>
        <w:pStyle w:val="54"/>
        <w:jc w:val="center"/>
        <w:rPr>
          <w:rFonts w:ascii="仿宋" w:hAnsi="仿宋" w:eastAsia="仿宋"/>
          <w:b/>
          <w:sz w:val="28"/>
          <w:szCs w:val="28"/>
        </w:rPr>
      </w:pPr>
    </w:p>
    <w:p w14:paraId="143AFC8C">
      <w:pPr>
        <w:pStyle w:val="54"/>
        <w:jc w:val="center"/>
        <w:rPr>
          <w:rFonts w:ascii="仿宋" w:hAnsi="仿宋" w:eastAsia="仿宋"/>
          <w:b/>
          <w:sz w:val="28"/>
          <w:szCs w:val="28"/>
        </w:rPr>
      </w:pPr>
    </w:p>
    <w:p w14:paraId="35F74606">
      <w:pPr>
        <w:pStyle w:val="54"/>
        <w:jc w:val="center"/>
        <w:rPr>
          <w:rFonts w:ascii="仿宋" w:hAnsi="仿宋" w:eastAsia="仿宋"/>
          <w:b/>
          <w:sz w:val="28"/>
          <w:szCs w:val="28"/>
        </w:rPr>
      </w:pPr>
    </w:p>
    <w:p w14:paraId="6A4632BD">
      <w:pPr>
        <w:pStyle w:val="54"/>
        <w:jc w:val="center"/>
        <w:rPr>
          <w:rFonts w:ascii="仿宋" w:hAnsi="仿宋" w:eastAsia="仿宋"/>
          <w:b/>
          <w:sz w:val="28"/>
          <w:szCs w:val="28"/>
        </w:rPr>
      </w:pPr>
    </w:p>
    <w:p w14:paraId="22155F58">
      <w:pPr>
        <w:pStyle w:val="54"/>
        <w:jc w:val="center"/>
        <w:rPr>
          <w:rFonts w:ascii="仿宋" w:hAnsi="仿宋" w:eastAsia="仿宋"/>
          <w:b/>
          <w:sz w:val="28"/>
          <w:szCs w:val="28"/>
        </w:rPr>
      </w:pPr>
    </w:p>
    <w:p w14:paraId="28F76EEA">
      <w:pPr>
        <w:pStyle w:val="54"/>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0031DC16">
      <w:pPr>
        <w:spacing w:line="271" w:lineRule="auto"/>
        <w:ind w:right="1889"/>
        <w:rPr>
          <w:rFonts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一</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ascii="仿宋" w:hAnsi="仿宋" w:eastAsia="仿宋"/>
          <w:sz w:val="20"/>
          <w:lang w:eastAsia="zh-CN"/>
        </w:rPr>
      </w:pPr>
    </w:p>
    <w:p w14:paraId="2F106746">
      <w:pPr>
        <w:pStyle w:val="19"/>
        <w:rPr>
          <w:rFonts w:ascii="仿宋" w:hAnsi="仿宋" w:eastAsia="仿宋"/>
          <w:sz w:val="20"/>
          <w:lang w:eastAsia="zh-CN"/>
        </w:rPr>
      </w:pPr>
    </w:p>
    <w:p w14:paraId="2356BFA5">
      <w:pPr>
        <w:pStyle w:val="19"/>
        <w:spacing w:before="9"/>
        <w:rPr>
          <w:rFonts w:ascii="仿宋" w:hAnsi="仿宋" w:eastAsia="仿宋"/>
          <w:lang w:eastAsia="zh-CN"/>
        </w:rPr>
      </w:pPr>
    </w:p>
    <w:p w14:paraId="5202D942">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ascii="仿宋" w:hAnsi="仿宋" w:eastAsia="仿宋"/>
          <w:sz w:val="24"/>
          <w:szCs w:val="24"/>
          <w:lang w:eastAsia="zh-CN"/>
        </w:rPr>
      </w:pPr>
    </w:p>
    <w:p w14:paraId="09FB5C11">
      <w:pPr>
        <w:tabs>
          <w:tab w:val="left" w:pos="709"/>
        </w:tabs>
        <w:spacing w:line="360" w:lineRule="auto"/>
        <w:ind w:firstLine="480" w:firstLineChars="200"/>
        <w:rPr>
          <w:rFonts w:ascii="仿宋" w:hAnsi="仿宋" w:eastAsia="仿宋"/>
          <w:sz w:val="24"/>
          <w:szCs w:val="24"/>
          <w:lang w:eastAsia="zh-CN"/>
        </w:rPr>
      </w:pPr>
    </w:p>
    <w:p w14:paraId="0B07B865">
      <w:pPr>
        <w:tabs>
          <w:tab w:val="left" w:pos="709"/>
        </w:tabs>
        <w:spacing w:line="360" w:lineRule="auto"/>
        <w:ind w:firstLine="480" w:firstLineChars="200"/>
        <w:rPr>
          <w:rFonts w:ascii="仿宋" w:hAnsi="仿宋" w:eastAsia="仿宋"/>
          <w:sz w:val="24"/>
          <w:szCs w:val="24"/>
          <w:lang w:eastAsia="zh-CN"/>
        </w:rPr>
      </w:pPr>
    </w:p>
    <w:p w14:paraId="4239A15B">
      <w:pPr>
        <w:tabs>
          <w:tab w:val="left" w:pos="709"/>
        </w:tabs>
        <w:spacing w:line="360" w:lineRule="auto"/>
        <w:ind w:firstLine="480" w:firstLineChars="200"/>
        <w:rPr>
          <w:rFonts w:ascii="仿宋" w:hAnsi="仿宋" w:eastAsia="仿宋"/>
          <w:sz w:val="24"/>
          <w:szCs w:val="24"/>
          <w:lang w:eastAsia="zh-CN"/>
        </w:rPr>
      </w:pPr>
    </w:p>
    <w:p w14:paraId="37EFEF69">
      <w:pPr>
        <w:tabs>
          <w:tab w:val="left" w:pos="709"/>
        </w:tabs>
        <w:spacing w:line="360" w:lineRule="auto"/>
        <w:ind w:firstLine="480" w:firstLineChars="200"/>
        <w:rPr>
          <w:rFonts w:ascii="仿宋" w:hAnsi="仿宋" w:eastAsia="仿宋"/>
          <w:sz w:val="24"/>
          <w:szCs w:val="24"/>
          <w:lang w:eastAsia="zh-CN"/>
        </w:rPr>
      </w:pPr>
    </w:p>
    <w:p w14:paraId="0AC05056">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6518857E">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ascii="仿宋" w:hAnsi="仿宋" w:eastAsia="仿宋"/>
        </w:rPr>
      </w:pPr>
    </w:p>
    <w:p w14:paraId="12A4B0FE">
      <w:pPr>
        <w:pStyle w:val="19"/>
        <w:spacing w:before="26"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u w:val="single"/>
          <w:lang w:eastAsia="zh-CN"/>
        </w:rPr>
        <w:t>邻苯二甲酸酐委外检测项目（项目编号：QGD-3130-251229-0156）</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：邻苯二甲酸酐委外检测项目。</w:t>
      </w:r>
    </w:p>
    <w:p w14:paraId="0864FC56">
      <w:pPr>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采购内容：依据要求检测邻苯二甲酸酐产品，合同签订期限为两年。</w:t>
      </w:r>
    </w:p>
    <w:p w14:paraId="25311C47">
      <w:pPr>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w:t>
      </w:r>
      <w:r>
        <w:rPr>
          <w:rFonts w:hint="eastAsia" w:ascii="仿宋" w:hAnsi="仿宋" w:eastAsia="仿宋"/>
          <w:sz w:val="28"/>
          <w:szCs w:val="28"/>
          <w:lang w:val="en-US" w:eastAsia="zh-CN"/>
        </w:rPr>
        <w:t>10</w:t>
      </w:r>
      <w:r>
        <w:rPr>
          <w:rFonts w:hint="eastAsia" w:ascii="仿宋" w:hAnsi="仿宋" w:eastAsia="仿宋"/>
          <w:sz w:val="28"/>
          <w:szCs w:val="28"/>
          <w:lang w:eastAsia="zh-CN"/>
        </w:rPr>
        <w:t>,0</w:t>
      </w:r>
      <w:r>
        <w:rPr>
          <w:rFonts w:ascii="仿宋" w:hAnsi="仿宋" w:eastAsia="仿宋"/>
          <w:sz w:val="28"/>
          <w:szCs w:val="28"/>
          <w:lang w:eastAsia="zh-CN"/>
        </w:rPr>
        <w:t>00.00元</w:t>
      </w:r>
      <w:r>
        <w:rPr>
          <w:rFonts w:hint="eastAsia" w:ascii="仿宋" w:hAnsi="仿宋" w:eastAsia="仿宋"/>
          <w:sz w:val="28"/>
          <w:szCs w:val="28"/>
          <w:lang w:eastAsia="zh-CN"/>
        </w:rPr>
        <w:t>（两年含税总价）</w:t>
      </w:r>
    </w:p>
    <w:p w14:paraId="681689A3">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1.参比人必须具备</w:t>
      </w:r>
      <w:r>
        <w:rPr>
          <w:rFonts w:hint="eastAsia" w:ascii="仿宋" w:hAnsi="仿宋" w:eastAsia="仿宋"/>
          <w:sz w:val="28"/>
          <w:szCs w:val="28"/>
          <w:lang w:eastAsia="zh-CN"/>
        </w:rPr>
        <w:t>在中华人民共和国境内注册、具有独立承担民事责任能力的企业法人，营业执照经营范围符合采购项目要求；</w:t>
      </w:r>
    </w:p>
    <w:p w14:paraId="1547B7C2">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出具报告的检验检测机构应具备相应检验检测项目CMA资质认定证书，机构的检测能力表及GB/T 15336-2013标准包含的检验检测项目；</w:t>
      </w:r>
      <w:r>
        <w:rPr>
          <w:rFonts w:ascii="仿宋" w:hAnsi="仿宋" w:eastAsia="仿宋"/>
          <w:sz w:val="28"/>
          <w:szCs w:val="28"/>
          <w:lang w:eastAsia="zh-CN"/>
        </w:rPr>
        <w:t xml:space="preserve"> </w:t>
      </w:r>
    </w:p>
    <w:p w14:paraId="7B61552E">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ascii="仿宋" w:hAnsi="仿宋" w:eastAsia="仿宋"/>
          <w:color w:val="000000"/>
          <w:sz w:val="28"/>
          <w:szCs w:val="28"/>
          <w:lang w:eastAsia="zh-CN"/>
        </w:rPr>
      </w:pPr>
      <w:r>
        <w:rPr>
          <w:rFonts w:hint="eastAsia" w:ascii="仿宋" w:hAnsi="仿宋" w:eastAsia="仿宋"/>
          <w:sz w:val="28"/>
          <w:szCs w:val="28"/>
          <w:lang w:eastAsia="zh-CN"/>
        </w:rPr>
        <w:t>6.本项目</w:t>
      </w:r>
      <w:r>
        <w:rPr>
          <w:rFonts w:hint="eastAsia" w:ascii="仿宋" w:hAnsi="仿宋" w:eastAsia="仿宋"/>
          <w:sz w:val="28"/>
          <w:szCs w:val="28"/>
          <w:lang w:val="en-US" w:eastAsia="zh-CN"/>
        </w:rPr>
        <w:t>不</w:t>
      </w:r>
      <w:r>
        <w:rPr>
          <w:rFonts w:hint="eastAsia" w:ascii="仿宋" w:hAnsi="仿宋" w:eastAsia="仿宋"/>
          <w:sz w:val="28"/>
          <w:szCs w:val="28"/>
          <w:lang w:eastAsia="zh-CN"/>
        </w:rPr>
        <w:t>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ascii="仿宋" w:hAnsi="仿宋" w:eastAsia="仿宋"/>
          <w:color w:val="000000"/>
          <w:sz w:val="28"/>
          <w:szCs w:val="28"/>
          <w:lang w:eastAsia="zh-CN"/>
        </w:rPr>
      </w:pPr>
      <w:r>
        <w:rPr>
          <w:rFonts w:hint="eastAsia" w:ascii="仿宋" w:hAnsi="仿宋" w:eastAsia="仿宋"/>
          <w:sz w:val="28"/>
          <w:szCs w:val="28"/>
          <w:lang w:eastAsia="zh-CN"/>
        </w:rPr>
        <w:t>7</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项目采用资格后审方式对参比人进行资格审查。</w:t>
      </w:r>
    </w:p>
    <w:p w14:paraId="77CAD7A2">
      <w:pPr>
        <w:tabs>
          <w:tab w:val="left" w:pos="709"/>
        </w:tabs>
        <w:spacing w:line="360" w:lineRule="auto"/>
        <w:ind w:firstLine="480"/>
        <w:rPr>
          <w:rFonts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347E2EBC">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67D3BB2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2. </w:t>
      </w:r>
      <w:r>
        <w:rPr>
          <w:rFonts w:hint="eastAsia" w:ascii="仿宋" w:hAnsi="仿宋" w:eastAsia="仿宋"/>
          <w:color w:val="000000" w:themeColor="text1"/>
          <w:sz w:val="28"/>
          <w:szCs w:val="28"/>
          <w:highlight w:val="yellow"/>
          <w:lang w:eastAsia="zh-CN"/>
          <w14:textFill>
            <w14:solidFill>
              <w14:schemeClr w14:val="tx1"/>
            </w14:solidFill>
          </w14:textFill>
        </w:rPr>
        <w:t>本项目采购文件请意向参比人自行下载</w:t>
      </w:r>
      <w:r>
        <w:rPr>
          <w:rFonts w:hint="eastAsia" w:ascii="仿宋" w:hAnsi="仿宋" w:eastAsia="仿宋"/>
          <w:color w:val="000000" w:themeColor="text1"/>
          <w:sz w:val="28"/>
          <w:szCs w:val="28"/>
          <w:lang w:eastAsia="zh-CN"/>
          <w14:textFill>
            <w14:solidFill>
              <w14:schemeClr w14:val="tx1"/>
            </w14:solidFill>
          </w14:textFill>
        </w:rPr>
        <w:t>，不收取费用，以采购公告或邀请函为准。</w:t>
      </w:r>
    </w:p>
    <w:p w14:paraId="40BFFE1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29</w:t>
      </w:r>
      <w:r>
        <w:rPr>
          <w:rFonts w:hint="eastAsia" w:ascii="仿宋" w:hAnsi="仿宋" w:eastAsia="仿宋"/>
          <w:color w:val="000000" w:themeColor="text1"/>
          <w:sz w:val="28"/>
          <w:szCs w:val="28"/>
          <w:lang w:eastAsia="zh-CN"/>
          <w14:textFill>
            <w14:solidFill>
              <w14:schemeClr w14:val="tx1"/>
            </w14:solidFill>
          </w14:textFill>
        </w:rPr>
        <w:t>日（含当日）</w:t>
      </w:r>
    </w:p>
    <w:p w14:paraId="256332D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69A262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15B3819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2）营业执照（加盖单位公章的扫描件）；</w:t>
      </w:r>
    </w:p>
    <w:p w14:paraId="227F8B3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3）资质文件（加盖单位公章的扫描件）；</w:t>
      </w:r>
    </w:p>
    <w:p w14:paraId="3499666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4）参选人姓名及联系方式；</w:t>
      </w:r>
    </w:p>
    <w:p w14:paraId="0070DC96">
      <w:pPr>
        <w:tabs>
          <w:tab w:val="left" w:pos="709"/>
        </w:tabs>
        <w:spacing w:line="360" w:lineRule="auto"/>
        <w:ind w:firstLine="634" w:firstLineChars="200"/>
        <w:rPr>
          <w:rFonts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四、本项目采用最低价法。</w:t>
      </w:r>
    </w:p>
    <w:p w14:paraId="04CB0883">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033E7841">
      <w:pPr>
        <w:pStyle w:val="40"/>
        <w:spacing w:before="0" w:beforeAutospacing="0" w:after="0" w:afterAutospacing="0" w:line="360" w:lineRule="auto"/>
        <w:ind w:firstLine="42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参比文件递交地点：线下递交。漳州市漳浦县杜浔镇杜昌路9号福海创办公楼三楼综合采购团队。</w:t>
      </w:r>
    </w:p>
    <w:p w14:paraId="0E97F742">
      <w:pPr>
        <w:numPr>
          <w:ilvl w:val="0"/>
          <w:numId w:val="7"/>
        </w:numPr>
        <w:tabs>
          <w:tab w:val="left" w:pos="709"/>
        </w:tabs>
        <w:spacing w:line="360" w:lineRule="auto"/>
        <w:ind w:left="0" w:leftChars="0" w:firstLine="439" w:firstLineChars="157"/>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14:00</w:t>
      </w:r>
      <w:bookmarkStart w:id="1" w:name="_GoBack"/>
      <w:bookmarkEnd w:id="1"/>
      <w:r>
        <w:rPr>
          <w:rFonts w:hint="eastAsia" w:ascii="仿宋" w:hAnsi="仿宋" w:eastAsia="仿宋"/>
          <w:color w:val="000000" w:themeColor="text1"/>
          <w:sz w:val="28"/>
          <w:szCs w:val="28"/>
          <w:lang w:val="en-US" w:eastAsia="zh-CN"/>
          <w14:textFill>
            <w14:solidFill>
              <w14:schemeClr w14:val="tx1"/>
            </w14:solidFill>
          </w14:textFill>
        </w:rPr>
        <w:t>前需将参比文件送达采购人指定地点</w:t>
      </w:r>
      <w:r>
        <w:rPr>
          <w:rFonts w:hint="eastAsia" w:ascii="仿宋" w:hAnsi="仿宋" w:eastAsia="仿宋"/>
          <w:color w:val="000000" w:themeColor="text1"/>
          <w:sz w:val="28"/>
          <w:szCs w:val="28"/>
          <w:lang w:eastAsia="zh-CN"/>
          <w14:textFill>
            <w14:solidFill>
              <w14:schemeClr w14:val="tx1"/>
            </w14:solidFill>
          </w14:textFill>
        </w:rPr>
        <w:t>。</w:t>
      </w:r>
    </w:p>
    <w:p w14:paraId="76F567CE">
      <w:pPr>
        <w:numPr>
          <w:ilvl w:val="0"/>
          <w:numId w:val="7"/>
        </w:num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49082C9C">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本项目不适用参选保证金，但参比人未能按接到中标通知书后规定的时间内签定合同或中选不执行等未履约事宜，采购人将把参比人纳入采购人的黑名单，以后不得参与采购人的公开招投标和公开比选等一切采购项目。</w:t>
      </w:r>
    </w:p>
    <w:p w14:paraId="0FD5CA62">
      <w:pPr>
        <w:spacing w:line="360" w:lineRule="auto"/>
        <w:ind w:firstLine="675" w:firstLineChars="200"/>
        <w:rPr>
          <w:rFonts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17C1D9D6">
      <w:pPr>
        <w:tabs>
          <w:tab w:val="left" w:pos="709"/>
        </w:tabs>
        <w:spacing w:line="360" w:lineRule="auto"/>
        <w:ind w:left="660" w:leftChars="300"/>
        <w:rPr>
          <w:rFonts w:eastAsia="仿宋"/>
          <w:highlight w:val="yellow"/>
          <w:lang w:eastAsia="zh-CN"/>
        </w:rPr>
      </w:pPr>
      <w:r>
        <w:rPr>
          <w:rFonts w:hint="eastAsia" w:ascii="仿宋" w:hAnsi="仿宋" w:eastAsia="仿宋"/>
          <w:color w:val="000000" w:themeColor="text1"/>
          <w:sz w:val="28"/>
          <w:szCs w:val="28"/>
          <w:lang w:eastAsia="zh-CN"/>
          <w14:textFill>
            <w14:solidFill>
              <w14:schemeClr w14:val="tx1"/>
            </w14:solidFill>
          </w14:textFill>
        </w:rPr>
        <w:t>商务联系人：魏彦苹</w:t>
      </w:r>
      <w:r>
        <w:rPr>
          <w:rFonts w:ascii="仿宋" w:hAnsi="仿宋" w:eastAsia="仿宋"/>
          <w:color w:val="000000" w:themeColor="text1"/>
          <w:sz w:val="28"/>
          <w:szCs w:val="28"/>
          <w:lang w:eastAsia="zh-CN"/>
          <w14:textFill>
            <w14:solidFill>
              <w14:schemeClr w14:val="tx1"/>
            </w14:solidFill>
          </w14:textFill>
        </w:rPr>
        <w:t xml:space="preserve"> 电话：0596-6311824 邮箱：ypwei@fhcpec.com.cn</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 xml:space="preserve"> </w:t>
      </w:r>
    </w:p>
    <w:p w14:paraId="02CE9E1E">
      <w:pPr>
        <w:tabs>
          <w:tab w:val="left" w:pos="709"/>
        </w:tabs>
        <w:spacing w:line="360" w:lineRule="auto"/>
        <w:ind w:left="660" w:leftChars="300"/>
        <w:rPr>
          <w:rFonts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技术联系人：</w:t>
      </w:r>
      <w:r>
        <w:rPr>
          <w:rFonts w:hint="eastAsia" w:ascii="仿宋" w:hAnsi="仿宋" w:eastAsia="仿宋"/>
          <w:color w:val="000000" w:themeColor="text1"/>
          <w:sz w:val="28"/>
          <w:szCs w:val="28"/>
          <w:lang w:val="en-US" w:eastAsia="zh-CN"/>
          <w14:textFill>
            <w14:solidFill>
              <w14:schemeClr w14:val="tx1"/>
            </w14:solidFill>
          </w14:textFill>
        </w:rPr>
        <w:t>郑建英</w:t>
      </w:r>
      <w:r>
        <w:rPr>
          <w:rFonts w:ascii="仿宋" w:hAnsi="仿宋" w:eastAsia="仿宋"/>
          <w:color w:val="000000" w:themeColor="text1"/>
          <w:sz w:val="28"/>
          <w:szCs w:val="28"/>
          <w:lang w:eastAsia="zh-CN"/>
          <w14:textFill>
            <w14:solidFill>
              <w14:schemeClr w14:val="tx1"/>
            </w14:solidFill>
          </w14:textFill>
        </w:rPr>
        <w:t xml:space="preserve"> 电话：</w:t>
      </w:r>
      <w:r>
        <w:rPr>
          <w:rFonts w:hint="eastAsia" w:ascii="仿宋" w:hAnsi="仿宋" w:eastAsia="仿宋"/>
          <w:color w:val="000000" w:themeColor="text1"/>
          <w:sz w:val="28"/>
          <w:szCs w:val="28"/>
          <w:lang w:eastAsia="zh-CN"/>
          <w14:textFill>
            <w14:solidFill>
              <w14:schemeClr w14:val="tx1"/>
            </w14:solidFill>
          </w14:textFill>
        </w:rPr>
        <w:t>18060282325</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ascii="仿宋" w:hAnsi="仿宋" w:eastAsia="仿宋"/>
          <w:color w:val="000000" w:themeColor="text1"/>
          <w:sz w:val="28"/>
          <w:szCs w:val="28"/>
          <w:lang w:eastAsia="zh-CN"/>
          <w14:textFill>
            <w14:solidFill>
              <w14:schemeClr w14:val="tx1"/>
            </w14:solidFill>
          </w14:textFill>
        </w:rPr>
        <w:t xml:space="preserve"> 邮箱：</w:t>
      </w:r>
      <w:r>
        <w:rPr>
          <w:rFonts w:hint="eastAsia" w:ascii="仿宋" w:hAnsi="仿宋" w:eastAsia="仿宋"/>
          <w:color w:val="000000" w:themeColor="text1"/>
          <w:sz w:val="24"/>
          <w:szCs w:val="24"/>
          <w:lang w:eastAsia="zh-CN"/>
          <w14:textFill>
            <w14:solidFill>
              <w14:schemeClr w14:val="tx1"/>
            </w14:solidFill>
          </w14:textFill>
        </w:rPr>
        <w:t>jyzheng@fhcpec.com.cn</w:t>
      </w:r>
    </w:p>
    <w:p w14:paraId="4B94A14A">
      <w:pPr>
        <w:tabs>
          <w:tab w:val="left" w:pos="709"/>
        </w:tabs>
        <w:spacing w:line="360" w:lineRule="auto"/>
        <w:ind w:left="660" w:left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ascii="仿宋" w:hAnsi="仿宋" w:eastAsia="仿宋"/>
          <w:sz w:val="28"/>
          <w:szCs w:val="28"/>
          <w:lang w:eastAsia="zh-CN"/>
        </w:rPr>
      </w:pPr>
    </w:p>
    <w:p w14:paraId="2D286E6B">
      <w:pPr>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ascii="仿宋" w:hAnsi="仿宋" w:eastAsia="仿宋"/>
          <w:color w:val="FF0000"/>
          <w:sz w:val="28"/>
          <w:szCs w:val="28"/>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1</w:t>
      </w:r>
      <w:r>
        <w:rPr>
          <w:rFonts w:hint="eastAsia" w:ascii="仿宋" w:hAnsi="仿宋" w:eastAsia="仿宋"/>
          <w:color w:val="FF0000"/>
          <w:sz w:val="28"/>
          <w:szCs w:val="28"/>
          <w:highlight w:val="yellow"/>
          <w:lang w:eastAsia="zh-CN"/>
        </w:rPr>
        <w:t xml:space="preserve"> 月 </w:t>
      </w:r>
      <w:r>
        <w:rPr>
          <w:rFonts w:hint="eastAsia" w:ascii="仿宋" w:hAnsi="仿宋" w:eastAsia="仿宋"/>
          <w:color w:val="FF0000"/>
          <w:sz w:val="28"/>
          <w:szCs w:val="28"/>
          <w:highlight w:val="yellow"/>
          <w:lang w:val="en-US" w:eastAsia="zh-CN"/>
        </w:rPr>
        <w:t xml:space="preserve">20 </w:t>
      </w:r>
      <w:r>
        <w:rPr>
          <w:rFonts w:hint="eastAsia" w:ascii="仿宋" w:hAnsi="仿宋" w:eastAsia="仿宋"/>
          <w:color w:val="FF0000"/>
          <w:sz w:val="28"/>
          <w:szCs w:val="28"/>
          <w:highlight w:val="yellow"/>
          <w:lang w:eastAsia="zh-CN"/>
        </w:rPr>
        <w:t>日</w:t>
      </w:r>
    </w:p>
    <w:p w14:paraId="1C8B8249">
      <w:pPr>
        <w:pStyle w:val="2"/>
        <w:tabs>
          <w:tab w:val="left" w:pos="1262"/>
        </w:tabs>
        <w:spacing w:line="360" w:lineRule="auto"/>
        <w:ind w:left="0" w:right="108"/>
        <w:jc w:val="center"/>
        <w:rPr>
          <w:rFonts w:ascii="仿宋" w:hAnsi="仿宋" w:eastAsia="仿宋"/>
          <w:sz w:val="24"/>
          <w:szCs w:val="24"/>
          <w:lang w:eastAsia="zh-CN"/>
        </w:rPr>
      </w:pPr>
    </w:p>
    <w:p w14:paraId="2F11EB69">
      <w:pPr>
        <w:rPr>
          <w:rFonts w:ascii="仿宋" w:hAnsi="仿宋" w:eastAsia="仿宋"/>
          <w:lang w:eastAsia="zh-CN"/>
        </w:rPr>
      </w:pPr>
    </w:p>
    <w:p w14:paraId="5D80F129">
      <w:pPr>
        <w:pStyle w:val="54"/>
        <w:rPr>
          <w:rFonts w:ascii="仿宋" w:hAnsi="仿宋" w:eastAsia="仿宋"/>
        </w:rPr>
      </w:pPr>
    </w:p>
    <w:p w14:paraId="36B09FD1">
      <w:pPr>
        <w:pStyle w:val="54"/>
        <w:rPr>
          <w:rFonts w:ascii="仿宋" w:hAnsi="仿宋" w:eastAsia="仿宋"/>
        </w:rPr>
      </w:pPr>
    </w:p>
    <w:p w14:paraId="30EFDA50">
      <w:pPr>
        <w:pStyle w:val="54"/>
        <w:rPr>
          <w:rFonts w:ascii="仿宋" w:hAnsi="仿宋" w:eastAsia="仿宋"/>
        </w:rPr>
      </w:pPr>
    </w:p>
    <w:p w14:paraId="7C96EA2D">
      <w:pPr>
        <w:pStyle w:val="54"/>
        <w:rPr>
          <w:rFonts w:ascii="仿宋" w:hAnsi="仿宋" w:eastAsia="仿宋"/>
        </w:rPr>
      </w:pPr>
    </w:p>
    <w:p w14:paraId="44A2CC9D">
      <w:pPr>
        <w:pStyle w:val="54"/>
        <w:rPr>
          <w:rFonts w:ascii="仿宋" w:hAnsi="仿宋" w:eastAsia="仿宋"/>
        </w:rPr>
      </w:pPr>
    </w:p>
    <w:p w14:paraId="34907E13">
      <w:pPr>
        <w:widowControl/>
        <w:autoSpaceDE/>
        <w:autoSpaceDN/>
        <w:rPr>
          <w:rFonts w:ascii="仿宋" w:hAnsi="仿宋" w:eastAsia="仿宋"/>
          <w:sz w:val="32"/>
          <w:szCs w:val="32"/>
          <w:lang w:eastAsia="zh-CN"/>
        </w:rPr>
      </w:pPr>
      <w:r>
        <w:rPr>
          <w:rFonts w:ascii="仿宋" w:hAnsi="仿宋" w:eastAsia="仿宋"/>
          <w:sz w:val="32"/>
          <w:szCs w:val="32"/>
          <w:lang w:eastAsia="zh-CN"/>
        </w:rPr>
        <w:br w:type="page"/>
      </w:r>
    </w:p>
    <w:p w14:paraId="146634FB">
      <w:pPr>
        <w:pStyle w:val="54"/>
        <w:rPr>
          <w:rFonts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ascii="仿宋" w:hAnsi="仿宋" w:eastAsia="仿宋"/>
          <w:b/>
          <w:w w:val="95"/>
          <w:sz w:val="28"/>
          <w:lang w:eastAsia="zh-CN"/>
        </w:rPr>
      </w:pPr>
      <w:r>
        <w:rPr>
          <w:rFonts w:hint="eastAsia" w:ascii="仿宋" w:hAnsi="仿宋" w:eastAsia="仿宋"/>
          <w:b/>
          <w:w w:val="95"/>
          <w:sz w:val="28"/>
          <w:lang w:eastAsia="zh-CN"/>
        </w:rPr>
        <w:t xml:space="preserve">    </w:t>
      </w:r>
    </w:p>
    <w:p w14:paraId="2295D77B">
      <w:pPr>
        <w:rPr>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邻苯二甲酸酐委外检测项目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637CC02C">
            <w:pPr>
              <w:snapToGrid w:val="0"/>
              <w:spacing w:line="264" w:lineRule="auto"/>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依据要求检测邻苯二甲酸酐产品，合同签订期限为两年。</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color w:val="FF0000"/>
                <w:kern w:val="2"/>
                <w:sz w:val="24"/>
                <w:szCs w:val="24"/>
                <w:lang w:val="en-US" w:eastAsia="zh-CN"/>
              </w:rPr>
              <w:t>10</w:t>
            </w:r>
            <w:r>
              <w:rPr>
                <w:rFonts w:hint="eastAsia" w:asciiTheme="minorEastAsia" w:hAnsiTheme="minorEastAsia" w:eastAsiaTheme="minorEastAsia" w:cstheme="minorEastAsia"/>
                <w:color w:val="FF0000"/>
                <w:kern w:val="2"/>
                <w:sz w:val="24"/>
                <w:szCs w:val="24"/>
                <w:lang w:eastAsia="zh-CN"/>
              </w:rPr>
              <w:t>,0</w:t>
            </w:r>
            <w:r>
              <w:rPr>
                <w:rFonts w:asciiTheme="minorEastAsia" w:hAnsiTheme="minorEastAsia" w:eastAsiaTheme="minorEastAsia" w:cstheme="minorEastAsia"/>
                <w:color w:val="FF0000"/>
                <w:kern w:val="2"/>
                <w:sz w:val="24"/>
                <w:szCs w:val="24"/>
                <w:lang w:eastAsia="zh-CN"/>
              </w:rPr>
              <w:t>00.00元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 福建福海创石油化工有限公司三楼综合采购团队，联系人：魏彦苹 ，联系电话：</w:t>
            </w:r>
            <w:r>
              <w:rPr>
                <w:rFonts w:asciiTheme="minorEastAsia" w:hAnsiTheme="minorEastAsia" w:eastAsiaTheme="minorEastAsia" w:cstheme="minorEastAsia"/>
                <w:sz w:val="24"/>
                <w:szCs w:val="24"/>
                <w:lang w:eastAsia="zh-CN"/>
              </w:rPr>
              <w:t>0596-6311824</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含当日</w:t>
            </w:r>
            <w:r>
              <w:rPr>
                <w:rFonts w:hint="eastAsia" w:asciiTheme="minorEastAsia" w:hAnsiTheme="minorEastAsia" w:eastAsiaTheme="minorEastAsia" w:cstheme="minorEastAsia"/>
                <w:sz w:val="24"/>
                <w:szCs w:val="24"/>
                <w:lang w:eastAsia="zh-CN"/>
              </w:rPr>
              <w:t>）</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lang w:eastAsia="zh-CN"/>
              </w:rPr>
              <w:t xml:space="preserve"> </w:t>
            </w:r>
            <w:r>
              <w:rPr>
                <w:rFonts w:hint="eastAsia" w:asciiTheme="minorEastAsia" w:hAnsiTheme="minorEastAsia" w:eastAsiaTheme="minorEastAsia" w:cstheme="minorEastAsia"/>
                <w:color w:val="FF0000"/>
                <w:sz w:val="24"/>
                <w:szCs w:val="24"/>
                <w:lang w:val="en-US" w:eastAsia="zh-CN"/>
              </w:rPr>
              <w:t>郑建英</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xml:space="preserve">1、本项目不接受联合体参比。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ascii="仿宋" w:hAnsi="仿宋" w:eastAsia="仿宋"/>
          <w:b/>
          <w:sz w:val="28"/>
          <w:lang w:eastAsia="zh-CN"/>
        </w:rPr>
      </w:pPr>
    </w:p>
    <w:p w14:paraId="6DEB406B">
      <w:pPr>
        <w:pStyle w:val="19"/>
        <w:spacing w:line="360" w:lineRule="auto"/>
        <w:ind w:right="121"/>
        <w:jc w:val="both"/>
        <w:rPr>
          <w:rFonts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1E39BD36">
      <w:pPr>
        <w:pStyle w:val="19"/>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ind w:firstLine="534" w:firstLineChars="200"/>
        <w:rPr>
          <w:rFonts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ascii="仿宋" w:hAnsi="仿宋" w:eastAsia="仿宋"/>
          <w:b/>
          <w:w w:val="95"/>
          <w:sz w:val="28"/>
          <w:lang w:eastAsia="zh-CN"/>
        </w:rPr>
      </w:pPr>
      <w:r>
        <w:rPr>
          <w:rFonts w:hint="eastAsia" w:ascii="仿宋" w:hAnsi="仿宋" w:eastAsia="仿宋"/>
          <w:b/>
          <w:w w:val="95"/>
          <w:sz w:val="28"/>
          <w:lang w:eastAsia="zh-CN"/>
        </w:rPr>
        <w:t xml:space="preserve"> 六、参比保证金</w:t>
      </w:r>
    </w:p>
    <w:p w14:paraId="16D430C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本项目不适用参选保证金，但参比人未能按接到中标通知书后规定的时间内签定合同或中选不执行等未履约事宜，采购人将把参比人纳入采购人的黑名单，以后不得参与采购人的公开招投标和公开比选等一切采购项目。</w:t>
      </w:r>
    </w:p>
    <w:p w14:paraId="5C9CE64F">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5F455EF6">
      <w:pPr>
        <w:spacing w:line="321" w:lineRule="auto"/>
        <w:jc w:val="both"/>
        <w:rPr>
          <w:rFonts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795C7ACB">
      <w:pPr>
        <w:spacing w:line="360" w:lineRule="auto"/>
        <w:jc w:val="both"/>
        <w:rPr>
          <w:rFonts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ascii="仿宋" w:hAnsi="仿宋" w:eastAsia="仿宋"/>
          <w:lang w:eastAsia="zh-CN"/>
        </w:rPr>
      </w:pPr>
    </w:p>
    <w:p w14:paraId="6A1F05CB">
      <w:pPr>
        <w:pStyle w:val="19"/>
        <w:spacing w:before="23"/>
        <w:ind w:left="598"/>
        <w:rPr>
          <w:rFonts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olor w:val="FF0000"/>
          <w:sz w:val="28"/>
          <w:szCs w:val="28"/>
          <w:lang w:val="en-US" w:eastAsia="zh-CN"/>
        </w:rPr>
        <w:t>指定其权属子公司“福建省福化古蕾化学有限公司”</w:t>
      </w:r>
      <w:r>
        <w:rPr>
          <w:rStyle w:val="48"/>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13489B79">
      <w:pPr>
        <w:spacing w:line="360" w:lineRule="auto"/>
        <w:jc w:val="both"/>
        <w:rPr>
          <w:rFonts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1</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ascii="仿宋" w:hAnsi="仿宋" w:eastAsia="仿宋"/>
          <w:lang w:eastAsia="zh-CN"/>
        </w:rPr>
      </w:pPr>
    </w:p>
    <w:p w14:paraId="2293B6D6">
      <w:pPr>
        <w:spacing w:before="15" w:line="360" w:lineRule="auto"/>
        <w:ind w:firstLine="286" w:firstLineChars="100"/>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871"/>
        <w:gridCol w:w="1270"/>
        <w:gridCol w:w="2357"/>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72"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360" w:lineRule="auto"/>
              <w:rPr>
                <w:rFonts w:cs="宋体"/>
                <w:b/>
                <w:kern w:val="2"/>
                <w:lang w:eastAsia="zh-CN"/>
              </w:rPr>
            </w:pPr>
          </w:p>
          <w:p w14:paraId="280D1AF1">
            <w:pPr>
              <w:pStyle w:val="213"/>
              <w:adjustRightInd w:val="0"/>
              <w:snapToGrid w:val="0"/>
              <w:spacing w:before="0" w:beforeAutospacing="0" w:after="0" w:afterAutospacing="0" w:line="360" w:lineRule="auto"/>
              <w:rPr>
                <w:rFonts w:cs="宋体"/>
                <w:b/>
                <w:kern w:val="2"/>
              </w:rPr>
            </w:pPr>
            <w:r>
              <w:rPr>
                <w:rFonts w:hint="eastAsia" w:cs="宋体"/>
                <w:b/>
                <w:kern w:val="2"/>
              </w:rPr>
              <w:t>货物名称</w:t>
            </w:r>
          </w:p>
          <w:p w14:paraId="19CF6340">
            <w:pPr>
              <w:pStyle w:val="213"/>
              <w:adjustRightInd w:val="0"/>
              <w:snapToGrid w:val="0"/>
              <w:spacing w:before="0" w:beforeAutospacing="0" w:after="0" w:afterAutospacing="0" w:line="360" w:lineRule="auto"/>
              <w:rPr>
                <w:rFonts w:cs="宋体"/>
                <w:b/>
              </w:rPr>
            </w:pPr>
          </w:p>
        </w:tc>
        <w:tc>
          <w:tcPr>
            <w:tcW w:w="2183"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360" w:lineRule="auto"/>
              <w:rPr>
                <w:rFonts w:cs="宋体"/>
                <w:b/>
                <w:kern w:val="2"/>
              </w:rPr>
            </w:pPr>
            <w:r>
              <w:rPr>
                <w:rFonts w:hint="eastAsia" w:cs="宋体"/>
                <w:b/>
                <w:kern w:val="2"/>
                <w:lang w:val="en-US" w:eastAsia="zh-CN"/>
              </w:rPr>
              <w:t>执行标准</w:t>
            </w:r>
          </w:p>
        </w:tc>
        <w:tc>
          <w:tcPr>
            <w:tcW w:w="716"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360" w:lineRule="auto"/>
              <w:rPr>
                <w:rFonts w:hint="default" w:cs="宋体"/>
                <w:b/>
                <w:kern w:val="2"/>
                <w:lang w:val="en-US" w:eastAsia="zh-CN"/>
              </w:rPr>
            </w:pPr>
            <w:r>
              <w:rPr>
                <w:rFonts w:hint="eastAsia" w:cs="宋体"/>
                <w:b/>
                <w:kern w:val="2"/>
                <w:lang w:val="en-US" w:eastAsia="zh-CN"/>
              </w:rPr>
              <w:t>预计次数/次</w:t>
            </w:r>
          </w:p>
        </w:tc>
        <w:tc>
          <w:tcPr>
            <w:tcW w:w="1328"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360" w:lineRule="auto"/>
              <w:rPr>
                <w:rFonts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tcBorders>
              <w:top w:val="single" w:color="auto" w:sz="4" w:space="0"/>
              <w:left w:val="single" w:color="auto" w:sz="4" w:space="0"/>
              <w:right w:val="single" w:color="auto" w:sz="4" w:space="0"/>
            </w:tcBorders>
            <w:shd w:val="clear" w:color="auto" w:fill="auto"/>
            <w:tcMar>
              <w:left w:w="28" w:type="dxa"/>
              <w:right w:w="28" w:type="dxa"/>
            </w:tcMar>
            <w:vAlign w:val="center"/>
          </w:tcPr>
          <w:p w14:paraId="1790DA21">
            <w:pPr>
              <w:pStyle w:val="213"/>
              <w:adjustRightInd w:val="0"/>
              <w:snapToGrid w:val="0"/>
              <w:spacing w:line="360" w:lineRule="auto"/>
              <w:rPr>
                <w:color w:val="000000"/>
              </w:rPr>
            </w:pPr>
            <w:r>
              <w:rPr>
                <w:rFonts w:hint="eastAsia"/>
                <w:color w:val="000000"/>
                <w:lang w:eastAsia="zh-CN"/>
              </w:rPr>
              <w:t>邻苯二甲酸酐</w:t>
            </w:r>
          </w:p>
        </w:tc>
        <w:tc>
          <w:tcPr>
            <w:tcW w:w="2183"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B0CEB52">
            <w:pPr>
              <w:widowControl/>
              <w:autoSpaceDE/>
              <w:autoSpaceDN/>
              <w:snapToGrid w:val="0"/>
              <w:jc w:val="center"/>
              <w:rPr>
                <w:color w:val="000000"/>
                <w:sz w:val="24"/>
                <w:szCs w:val="24"/>
                <w:lang w:eastAsia="zh-CN"/>
              </w:rPr>
            </w:pPr>
            <w:r>
              <w:rPr>
                <w:rFonts w:hint="eastAsia"/>
                <w:color w:val="000000"/>
              </w:rPr>
              <w:t>GB/T 15336-2013 邻苯二甲酸酐（优等品）</w:t>
            </w:r>
          </w:p>
        </w:tc>
        <w:tc>
          <w:tcPr>
            <w:tcW w:w="716"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A93155">
            <w:pPr>
              <w:snapToGrid w:val="0"/>
              <w:spacing w:line="360" w:lineRule="auto"/>
              <w:jc w:val="center"/>
              <w:rPr>
                <w:rFonts w:hint="eastAsia" w:eastAsia="宋体"/>
                <w:sz w:val="24"/>
                <w:szCs w:val="24"/>
                <w:lang w:eastAsia="zh-CN"/>
              </w:rPr>
            </w:pPr>
            <w:r>
              <w:rPr>
                <w:rFonts w:hint="eastAsia"/>
                <w:color w:val="000000"/>
                <w:lang w:val="en-US" w:eastAsia="zh-CN"/>
              </w:rPr>
              <w:t>2</w:t>
            </w:r>
          </w:p>
        </w:tc>
        <w:tc>
          <w:tcPr>
            <w:tcW w:w="1328"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napToGrid w:val="0"/>
              <w:spacing w:line="360" w:lineRule="auto"/>
              <w:rPr>
                <w:rFonts w:cs="Times New Roman"/>
                <w:color w:val="000000"/>
                <w:sz w:val="24"/>
                <w:szCs w:val="24"/>
                <w:lang w:eastAsia="zh-CN"/>
              </w:rPr>
            </w:pPr>
            <w:r>
              <w:rPr>
                <w:rFonts w:hint="eastAsia" w:cs="Times New Roman"/>
                <w:color w:val="000000"/>
                <w:sz w:val="24"/>
                <w:szCs w:val="24"/>
                <w:lang w:eastAsia="zh-CN"/>
              </w:rPr>
              <w:t>检测机构需具备CMA资质</w:t>
            </w: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000" w:type="pct"/>
            <w:gridSpan w:val="4"/>
            <w:tcMar>
              <w:left w:w="28" w:type="dxa"/>
              <w:right w:w="28" w:type="dxa"/>
            </w:tcMar>
            <w:vAlign w:val="center"/>
          </w:tcPr>
          <w:p w14:paraId="42381461">
            <w:pPr>
              <w:snapToGrid w:val="0"/>
              <w:spacing w:line="440" w:lineRule="exact"/>
              <w:rPr>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7C72ABCB">
            <w:pPr>
              <w:snapToGrid w:val="0"/>
              <w:spacing w:line="440" w:lineRule="exact"/>
              <w:rPr>
                <w:sz w:val="24"/>
                <w:szCs w:val="24"/>
                <w:lang w:eastAsia="zh-CN"/>
              </w:rPr>
            </w:pPr>
            <w:r>
              <w:rPr>
                <w:rFonts w:hint="eastAsia"/>
                <w:b/>
                <w:spacing w:val="10"/>
                <w:sz w:val="24"/>
                <w:szCs w:val="24"/>
                <w:lang w:eastAsia="zh-CN"/>
              </w:rPr>
              <w:t>交货期要求</w:t>
            </w:r>
            <w:r>
              <w:rPr>
                <w:rFonts w:hint="eastAsia"/>
                <w:sz w:val="24"/>
                <w:szCs w:val="24"/>
                <w:lang w:eastAsia="zh-CN"/>
              </w:rPr>
              <w:t>：2025年  月   日前送至招标人指定地点。</w:t>
            </w:r>
          </w:p>
          <w:p w14:paraId="563593CA">
            <w:pPr>
              <w:snapToGrid w:val="0"/>
              <w:spacing w:line="440" w:lineRule="exact"/>
              <w:rPr>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4C38BBA3">
      <w:pPr>
        <w:spacing w:line="360" w:lineRule="auto"/>
        <w:jc w:val="both"/>
        <w:rPr>
          <w:rFonts w:ascii="仿宋" w:hAnsi="仿宋" w:eastAsia="仿宋" w:cs="Times New Roman"/>
          <w:b/>
          <w:sz w:val="36"/>
          <w:szCs w:val="36"/>
          <w:lang w:eastAsia="zh-CN"/>
        </w:rPr>
      </w:pPr>
    </w:p>
    <w:p w14:paraId="37832C2A">
      <w:pPr>
        <w:pStyle w:val="9"/>
      </w:pPr>
    </w:p>
    <w:p w14:paraId="3E4219D4">
      <w:pPr>
        <w:numPr>
          <w:ilvl w:val="0"/>
          <w:numId w:val="9"/>
        </w:numPr>
        <w:spacing w:line="360" w:lineRule="auto"/>
        <w:rPr>
          <w:rFonts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ind w:firstLine="0"/>
        <w:rPr>
          <w:rFonts w:hint="eastAsia" w:eastAsia="宋体"/>
          <w:color w:val="FF0000"/>
          <w:lang w:eastAsia="zh-CN"/>
        </w:rPr>
      </w:pPr>
      <w:r>
        <w:rPr>
          <w:rFonts w:hint="eastAsia"/>
        </w:rPr>
        <w:t xml:space="preserve">        </w:t>
      </w:r>
      <w:r>
        <w:rPr>
          <w:rFonts w:hint="eastAsia"/>
          <w:color w:val="FF0000"/>
        </w:rPr>
        <w:t>按GB/T 15336-2013标准优等品全项检测</w:t>
      </w:r>
      <w:r>
        <w:rPr>
          <w:rFonts w:hint="eastAsia"/>
          <w:color w:val="FF0000"/>
          <w:lang w:eastAsia="zh-CN"/>
        </w:rPr>
        <w:t>。</w:t>
      </w:r>
    </w:p>
    <w:p w14:paraId="7028DF1B">
      <w:pPr>
        <w:spacing w:line="360" w:lineRule="auto"/>
        <w:ind w:firstLine="3292" w:firstLineChars="911"/>
        <w:rPr>
          <w:rFonts w:ascii="仿宋" w:hAnsi="仿宋" w:eastAsia="仿宋" w:cs="Times New Roman"/>
          <w:b/>
          <w:sz w:val="36"/>
          <w:szCs w:val="36"/>
          <w:lang w:eastAsia="zh-CN"/>
        </w:rPr>
      </w:pPr>
    </w:p>
    <w:p w14:paraId="6B04056B">
      <w:pPr>
        <w:pStyle w:val="9"/>
        <w:rPr>
          <w:rFonts w:ascii="仿宋" w:hAnsi="仿宋" w:eastAsia="仿宋"/>
          <w:b/>
          <w:sz w:val="36"/>
          <w:szCs w:val="36"/>
        </w:rPr>
      </w:pPr>
    </w:p>
    <w:p w14:paraId="1450C865">
      <w:pPr>
        <w:pStyle w:val="9"/>
        <w:rPr>
          <w:rFonts w:ascii="仿宋" w:hAnsi="仿宋" w:eastAsia="仿宋"/>
          <w:b/>
          <w:sz w:val="36"/>
          <w:szCs w:val="36"/>
        </w:rPr>
      </w:pPr>
    </w:p>
    <w:p w14:paraId="504CAC9A">
      <w:pPr>
        <w:pStyle w:val="9"/>
        <w:ind w:firstLine="0"/>
        <w:rPr>
          <w:rFonts w:ascii="仿宋" w:hAnsi="仿宋" w:eastAsia="仿宋"/>
          <w:b/>
          <w:sz w:val="36"/>
          <w:szCs w:val="36"/>
        </w:rPr>
      </w:pPr>
    </w:p>
    <w:p w14:paraId="0A7254AB">
      <w:pPr>
        <w:pStyle w:val="9"/>
        <w:ind w:firstLine="0"/>
        <w:rPr>
          <w:rFonts w:ascii="仿宋" w:hAnsi="仿宋" w:eastAsia="仿宋"/>
          <w:b/>
          <w:sz w:val="36"/>
          <w:szCs w:val="36"/>
        </w:rPr>
      </w:pPr>
    </w:p>
    <w:p w14:paraId="5F26CFCD">
      <w:pPr>
        <w:pStyle w:val="9"/>
        <w:ind w:firstLine="0"/>
        <w:rPr>
          <w:rFonts w:ascii="仿宋" w:hAnsi="仿宋" w:eastAsia="仿宋"/>
          <w:b/>
          <w:sz w:val="36"/>
          <w:szCs w:val="36"/>
        </w:rPr>
      </w:pPr>
    </w:p>
    <w:p w14:paraId="6EFEE7B4">
      <w:pPr>
        <w:pStyle w:val="9"/>
        <w:ind w:firstLine="0"/>
        <w:rPr>
          <w:rFonts w:ascii="仿宋" w:hAnsi="仿宋" w:eastAsia="仿宋"/>
          <w:b/>
          <w:sz w:val="36"/>
          <w:szCs w:val="36"/>
        </w:rPr>
      </w:pPr>
    </w:p>
    <w:p w14:paraId="708E4C05">
      <w:pPr>
        <w:pStyle w:val="9"/>
        <w:ind w:firstLine="0"/>
        <w:rPr>
          <w:rFonts w:ascii="仿宋" w:hAnsi="仿宋" w:eastAsia="仿宋"/>
          <w:b/>
          <w:sz w:val="36"/>
          <w:szCs w:val="36"/>
        </w:rPr>
      </w:pPr>
    </w:p>
    <w:p w14:paraId="4BFFC9EF">
      <w:pPr>
        <w:pStyle w:val="9"/>
        <w:ind w:firstLine="0"/>
        <w:rPr>
          <w:rFonts w:ascii="仿宋" w:hAnsi="仿宋" w:eastAsia="仿宋"/>
          <w:b/>
          <w:sz w:val="36"/>
          <w:szCs w:val="36"/>
        </w:rPr>
      </w:pPr>
    </w:p>
    <w:p w14:paraId="4E8BF44D">
      <w:pPr>
        <w:pStyle w:val="9"/>
        <w:ind w:firstLine="0"/>
        <w:rPr>
          <w:rFonts w:ascii="仿宋" w:hAnsi="仿宋" w:eastAsia="仿宋"/>
          <w:b/>
          <w:sz w:val="36"/>
          <w:szCs w:val="36"/>
        </w:rPr>
      </w:pPr>
    </w:p>
    <w:p w14:paraId="6CA7FD74">
      <w:pPr>
        <w:pStyle w:val="9"/>
        <w:ind w:firstLine="0"/>
        <w:rPr>
          <w:rFonts w:ascii="仿宋" w:hAnsi="仿宋" w:eastAsia="仿宋"/>
          <w:b/>
          <w:sz w:val="36"/>
          <w:szCs w:val="36"/>
        </w:rPr>
      </w:pPr>
    </w:p>
    <w:p w14:paraId="6173B1A2">
      <w:pPr>
        <w:pStyle w:val="9"/>
        <w:ind w:firstLine="0"/>
        <w:rPr>
          <w:rFonts w:ascii="仿宋" w:hAnsi="仿宋" w:eastAsia="仿宋"/>
          <w:b/>
          <w:sz w:val="36"/>
          <w:szCs w:val="36"/>
        </w:rPr>
      </w:pPr>
    </w:p>
    <w:p w14:paraId="28866464">
      <w:pPr>
        <w:pStyle w:val="9"/>
        <w:numPr>
          <w:ilvl w:val="0"/>
          <w:numId w:val="10"/>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ascii="仿宋" w:hAnsi="仿宋" w:eastAsia="仿宋" w:cs="Times New Roman"/>
          <w:b/>
          <w:sz w:val="36"/>
          <w:szCs w:val="36"/>
          <w:lang w:eastAsia="zh-CN"/>
        </w:rPr>
      </w:pPr>
      <w:r>
        <w:rPr>
          <w:rFonts w:hint="eastAsia" w:ascii="仿宋" w:hAnsi="仿宋" w:eastAsia="仿宋" w:cs="Times New Roman"/>
          <w:b/>
          <w:sz w:val="36"/>
          <w:szCs w:val="36"/>
          <w:lang w:eastAsia="zh-CN"/>
        </w:rPr>
        <w:t>合同范本详见附件</w:t>
      </w:r>
      <w:r>
        <w:rPr>
          <w:rFonts w:hint="eastAsia" w:ascii="仿宋" w:hAnsi="仿宋" w:eastAsia="仿宋" w:cs="Times New Roman"/>
          <w:b/>
          <w:sz w:val="36"/>
          <w:szCs w:val="36"/>
          <w:lang w:val="en-US" w:eastAsia="zh-CN"/>
        </w:rPr>
        <w:t>1</w:t>
      </w:r>
      <w:r>
        <w:rPr>
          <w:rFonts w:hint="eastAsia" w:ascii="仿宋" w:hAnsi="仿宋" w:eastAsia="仿宋" w:cs="Times New Roman"/>
          <w:b/>
          <w:sz w:val="36"/>
          <w:szCs w:val="36"/>
          <w:lang w:eastAsia="zh-CN"/>
        </w:rPr>
        <w:t>《邻苯二甲酸酐</w:t>
      </w:r>
      <w:r>
        <w:rPr>
          <w:rFonts w:ascii="仿宋" w:hAnsi="仿宋" w:eastAsia="仿宋" w:cs="Times New Roman"/>
          <w:b/>
          <w:sz w:val="36"/>
          <w:szCs w:val="36"/>
          <w:lang w:eastAsia="zh-CN"/>
        </w:rPr>
        <w:t>委外检测合同</w:t>
      </w:r>
      <w:r>
        <w:rPr>
          <w:rFonts w:hint="eastAsia" w:ascii="仿宋" w:hAnsi="仿宋" w:eastAsia="仿宋" w:cs="Times New Roman"/>
          <w:b/>
          <w:sz w:val="36"/>
          <w:szCs w:val="36"/>
          <w:lang w:eastAsia="zh-CN"/>
        </w:rPr>
        <w:t>》</w:t>
      </w:r>
    </w:p>
    <w:p w14:paraId="39A03890">
      <w:pPr>
        <w:pStyle w:val="9"/>
        <w:rPr>
          <w:rFonts w:ascii="仿宋" w:hAnsi="仿宋" w:eastAsia="仿宋"/>
          <w:b/>
          <w:sz w:val="36"/>
          <w:szCs w:val="36"/>
          <w:highlight w:val="yellow"/>
        </w:rPr>
      </w:pPr>
    </w:p>
    <w:p w14:paraId="52A6C5ED">
      <w:pPr>
        <w:pStyle w:val="9"/>
        <w:rPr>
          <w:rFonts w:ascii="仿宋" w:hAnsi="仿宋" w:eastAsia="仿宋"/>
          <w:b/>
          <w:sz w:val="36"/>
          <w:szCs w:val="36"/>
          <w:highlight w:val="yellow"/>
        </w:rPr>
      </w:pPr>
    </w:p>
    <w:p w14:paraId="6303F83A">
      <w:pPr>
        <w:pStyle w:val="9"/>
        <w:rPr>
          <w:rFonts w:ascii="仿宋" w:hAnsi="仿宋" w:eastAsia="仿宋"/>
          <w:b/>
          <w:sz w:val="36"/>
          <w:szCs w:val="36"/>
          <w:highlight w:val="yellow"/>
        </w:rPr>
      </w:pPr>
    </w:p>
    <w:p w14:paraId="2A56AED3">
      <w:pPr>
        <w:pStyle w:val="9"/>
        <w:rPr>
          <w:rFonts w:ascii="仿宋" w:hAnsi="仿宋" w:eastAsia="仿宋"/>
          <w:b/>
          <w:sz w:val="36"/>
          <w:szCs w:val="36"/>
          <w:highlight w:val="yellow"/>
        </w:rPr>
      </w:pPr>
    </w:p>
    <w:p w14:paraId="5A7DA1C1">
      <w:pPr>
        <w:pStyle w:val="9"/>
        <w:rPr>
          <w:rFonts w:ascii="仿宋" w:hAnsi="仿宋" w:eastAsia="仿宋"/>
          <w:b/>
          <w:sz w:val="36"/>
          <w:szCs w:val="36"/>
          <w:highlight w:val="yellow"/>
        </w:rPr>
      </w:pPr>
    </w:p>
    <w:p w14:paraId="20B33F6F">
      <w:pPr>
        <w:pStyle w:val="9"/>
        <w:rPr>
          <w:rFonts w:ascii="仿宋" w:hAnsi="仿宋" w:eastAsia="仿宋"/>
          <w:b/>
          <w:sz w:val="36"/>
          <w:szCs w:val="36"/>
          <w:highlight w:val="yellow"/>
        </w:rPr>
      </w:pPr>
    </w:p>
    <w:p w14:paraId="17954265">
      <w:pPr>
        <w:pStyle w:val="9"/>
        <w:rPr>
          <w:rFonts w:ascii="仿宋" w:hAnsi="仿宋" w:eastAsia="仿宋"/>
          <w:b/>
          <w:sz w:val="36"/>
          <w:szCs w:val="36"/>
          <w:highlight w:val="yellow"/>
        </w:rPr>
      </w:pPr>
    </w:p>
    <w:p w14:paraId="5420D197">
      <w:pPr>
        <w:rPr>
          <w:rFonts w:ascii="仿宋" w:hAnsi="仿宋" w:eastAsia="仿宋" w:cs="Times New Roman"/>
          <w:b/>
          <w:sz w:val="36"/>
          <w:szCs w:val="36"/>
          <w:lang w:eastAsia="zh-CN"/>
        </w:rPr>
      </w:pPr>
      <w:r>
        <w:rPr>
          <w:rFonts w:ascii="仿宋" w:hAnsi="仿宋" w:eastAsia="仿宋" w:cs="Times New Roman"/>
          <w:b/>
          <w:sz w:val="36"/>
          <w:szCs w:val="36"/>
          <w:lang w:eastAsia="zh-CN"/>
        </w:rPr>
        <w:br w:type="page"/>
      </w:r>
    </w:p>
    <w:p w14:paraId="0A1570D7">
      <w:pPr>
        <w:pStyle w:val="9"/>
      </w:pPr>
    </w:p>
    <w:p w14:paraId="7396998E">
      <w:pPr>
        <w:pStyle w:val="9"/>
        <w:numPr>
          <w:ilvl w:val="0"/>
          <w:numId w:val="10"/>
        </w:numPr>
        <w:ind w:firstLine="0"/>
        <w:jc w:val="center"/>
        <w:rPr>
          <w:rFonts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ascii="仿宋" w:hAnsi="仿宋" w:eastAsia="仿宋"/>
          <w:b/>
          <w:sz w:val="36"/>
          <w:szCs w:val="36"/>
        </w:rPr>
      </w:pPr>
    </w:p>
    <w:p w14:paraId="23AF8AE4">
      <w:pPr>
        <w:spacing w:line="480" w:lineRule="exact"/>
        <w:rPr>
          <w:rFonts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一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ascii="仿宋" w:hAnsi="仿宋" w:eastAsia="仿宋"/>
          <w:sz w:val="28"/>
          <w:szCs w:val="28"/>
          <w:lang w:eastAsia="zh-CN"/>
        </w:rPr>
      </w:pPr>
      <w:r>
        <w:rPr>
          <w:rFonts w:ascii="仿宋" w:hAnsi="仿宋" w:eastAsia="仿宋"/>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sz w:val="28"/>
          <w:szCs w:val="28"/>
          <w:lang w:eastAsia="zh-CN"/>
        </w:rPr>
      </w:pPr>
    </w:p>
    <w:p w14:paraId="3C64D4BF">
      <w:pPr>
        <w:rPr>
          <w:rFonts w:ascii="仿宋" w:hAnsi="仿宋" w:eastAsia="仿宋"/>
          <w:sz w:val="28"/>
          <w:szCs w:val="28"/>
          <w:lang w:eastAsia="zh-CN"/>
        </w:rPr>
      </w:pPr>
    </w:p>
    <w:p w14:paraId="03427BA8">
      <w:pPr>
        <w:rPr>
          <w:rFonts w:ascii="仿宋" w:hAnsi="仿宋" w:eastAsia="仿宋"/>
          <w:sz w:val="28"/>
          <w:szCs w:val="28"/>
          <w:lang w:eastAsia="zh-CN"/>
        </w:rPr>
      </w:pPr>
    </w:p>
    <w:p w14:paraId="288E8E76">
      <w:pPr>
        <w:pStyle w:val="72"/>
        <w:spacing w:beforeLines="0" w:afterLines="0" w:line="240" w:lineRule="auto"/>
        <w:ind w:firstLine="0" w:firstLineChars="0"/>
        <w:rPr>
          <w:rFonts w:ascii="仿宋" w:hAnsi="仿宋" w:eastAsia="仿宋" w:cs="Times New Roman"/>
          <w:bCs w:val="0"/>
          <w:color w:val="C00000"/>
          <w:lang w:eastAsia="zh-CN"/>
        </w:rPr>
      </w:pPr>
    </w:p>
    <w:p w14:paraId="7FFC01B5">
      <w:pPr>
        <w:pStyle w:val="9"/>
        <w:jc w:val="both"/>
        <w:rPr>
          <w:rFonts w:ascii="仿宋" w:hAnsi="仿宋" w:eastAsia="仿宋"/>
          <w:b/>
          <w:sz w:val="36"/>
          <w:szCs w:val="36"/>
        </w:rPr>
      </w:pPr>
    </w:p>
    <w:p w14:paraId="367FAEC0">
      <w:pPr>
        <w:pStyle w:val="24"/>
        <w:spacing w:line="615" w:lineRule="exact"/>
        <w:jc w:val="center"/>
        <w:rPr>
          <w:rFonts w:ascii="仿宋" w:hAnsi="仿宋" w:eastAsia="仿宋" w:cs="方正小标宋简体"/>
          <w:b/>
          <w:sz w:val="44"/>
          <w:szCs w:val="44"/>
          <w:lang w:eastAsia="zh-CN"/>
        </w:rPr>
      </w:pPr>
    </w:p>
    <w:p w14:paraId="5B5FBAD7">
      <w:pPr>
        <w:pStyle w:val="24"/>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邻苯二甲酸酐委外检测项目</w:t>
      </w:r>
    </w:p>
    <w:p w14:paraId="5EAD88C3">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ascii="仿宋" w:hAnsi="仿宋" w:eastAsia="仿宋"/>
        </w:rPr>
      </w:pPr>
    </w:p>
    <w:p w14:paraId="25195E7F">
      <w:pPr>
        <w:pStyle w:val="24"/>
        <w:rPr>
          <w:rFonts w:ascii="仿宋" w:hAnsi="仿宋" w:eastAsia="仿宋"/>
          <w:lang w:eastAsia="zh-CN"/>
        </w:rPr>
      </w:pPr>
    </w:p>
    <w:p w14:paraId="594B06C7">
      <w:pPr>
        <w:pStyle w:val="24"/>
        <w:rPr>
          <w:rFonts w:ascii="仿宋" w:hAnsi="仿宋" w:eastAsia="仿宋"/>
          <w:lang w:eastAsia="zh-CN"/>
        </w:rPr>
      </w:pPr>
    </w:p>
    <w:p w14:paraId="2E4FD590">
      <w:pPr>
        <w:pStyle w:val="24"/>
        <w:rPr>
          <w:rFonts w:ascii="仿宋" w:hAnsi="仿宋" w:eastAsia="仿宋"/>
          <w:lang w:eastAsia="zh-CN"/>
        </w:rPr>
      </w:pPr>
    </w:p>
    <w:p w14:paraId="47C0C3EA">
      <w:pPr>
        <w:pStyle w:val="24"/>
        <w:rPr>
          <w:rFonts w:ascii="仿宋" w:hAnsi="仿宋" w:eastAsia="仿宋"/>
          <w:lang w:eastAsia="zh-CN"/>
        </w:rPr>
      </w:pPr>
    </w:p>
    <w:p w14:paraId="4928B03D">
      <w:pPr>
        <w:pStyle w:val="24"/>
        <w:rPr>
          <w:rFonts w:ascii="仿宋" w:hAnsi="仿宋" w:eastAsia="仿宋"/>
          <w:lang w:eastAsia="zh-CN"/>
        </w:rPr>
      </w:pPr>
    </w:p>
    <w:p w14:paraId="38FDF1E5">
      <w:pPr>
        <w:pStyle w:val="24"/>
        <w:rPr>
          <w:rFonts w:ascii="仿宋" w:hAnsi="仿宋" w:eastAsia="仿宋"/>
          <w:b/>
          <w:bCs/>
          <w:sz w:val="32"/>
          <w:szCs w:val="32"/>
          <w:lang w:eastAsia="zh-CN"/>
        </w:rPr>
      </w:pPr>
    </w:p>
    <w:p w14:paraId="0135C0F3">
      <w:pPr>
        <w:pStyle w:val="24"/>
        <w:rPr>
          <w:rFonts w:ascii="仿宋" w:hAnsi="仿宋" w:eastAsia="仿宋"/>
          <w:b/>
          <w:bCs/>
          <w:sz w:val="32"/>
          <w:szCs w:val="32"/>
          <w:lang w:eastAsia="zh-CN"/>
        </w:rPr>
      </w:pPr>
    </w:p>
    <w:p w14:paraId="0637ED31">
      <w:pPr>
        <w:pStyle w:val="24"/>
        <w:rPr>
          <w:rFonts w:ascii="仿宋" w:hAnsi="仿宋" w:eastAsia="仿宋"/>
          <w:b/>
          <w:bCs/>
          <w:sz w:val="32"/>
          <w:szCs w:val="32"/>
          <w:lang w:eastAsia="zh-CN"/>
        </w:rPr>
      </w:pPr>
    </w:p>
    <w:p w14:paraId="2A932C26">
      <w:pPr>
        <w:pStyle w:val="24"/>
        <w:rPr>
          <w:rFonts w:ascii="仿宋" w:hAnsi="仿宋" w:eastAsia="仿宋"/>
          <w:b/>
          <w:bCs/>
          <w:sz w:val="32"/>
          <w:szCs w:val="36"/>
          <w:lang w:eastAsia="zh-CN"/>
        </w:rPr>
      </w:pPr>
    </w:p>
    <w:p w14:paraId="6B116761">
      <w:pPr>
        <w:pStyle w:val="24"/>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ascii="仿宋" w:hAnsi="仿宋" w:eastAsia="仿宋"/>
          <w:b/>
          <w:sz w:val="36"/>
          <w:szCs w:val="36"/>
        </w:rPr>
      </w:pPr>
    </w:p>
    <w:p w14:paraId="5FC76199">
      <w:pPr>
        <w:spacing w:line="360" w:lineRule="auto"/>
        <w:ind w:firstLine="3292" w:firstLineChars="911"/>
        <w:rPr>
          <w:rFonts w:ascii="仿宋" w:hAnsi="仿宋" w:eastAsia="仿宋" w:cs="Times New Roman"/>
          <w:b/>
          <w:sz w:val="36"/>
          <w:szCs w:val="36"/>
          <w:lang w:eastAsia="zh-CN"/>
        </w:rPr>
      </w:pPr>
    </w:p>
    <w:p w14:paraId="7EF81B7F">
      <w:pPr>
        <w:pStyle w:val="2"/>
        <w:rPr>
          <w:rFonts w:ascii="仿宋" w:hAnsi="仿宋" w:eastAsia="仿宋" w:cs="Times New Roman"/>
          <w:sz w:val="36"/>
          <w:szCs w:val="36"/>
          <w:lang w:eastAsia="zh-CN"/>
        </w:rPr>
      </w:pPr>
    </w:p>
    <w:p w14:paraId="0F43CD14">
      <w:pPr>
        <w:rPr>
          <w:rFonts w:ascii="仿宋" w:hAnsi="仿宋" w:eastAsia="仿宋" w:cs="Times New Roman"/>
          <w:b/>
          <w:sz w:val="36"/>
          <w:szCs w:val="36"/>
          <w:lang w:eastAsia="zh-CN"/>
        </w:rPr>
      </w:pPr>
    </w:p>
    <w:p w14:paraId="371F2825">
      <w:pPr>
        <w:pStyle w:val="2"/>
        <w:rPr>
          <w:rFonts w:ascii="仿宋" w:hAnsi="仿宋" w:eastAsia="仿宋" w:cs="Times New Roman"/>
          <w:sz w:val="36"/>
          <w:szCs w:val="36"/>
          <w:lang w:eastAsia="zh-CN"/>
        </w:rPr>
      </w:pPr>
    </w:p>
    <w:p w14:paraId="4153EFE7">
      <w:pPr>
        <w:rPr>
          <w:rFonts w:ascii="仿宋" w:hAnsi="仿宋" w:eastAsia="仿宋" w:cs="Times New Roman"/>
          <w:b/>
          <w:sz w:val="36"/>
          <w:szCs w:val="36"/>
          <w:lang w:eastAsia="zh-CN"/>
        </w:rPr>
      </w:pPr>
    </w:p>
    <w:p w14:paraId="4C27504D">
      <w:pPr>
        <w:pStyle w:val="2"/>
        <w:rPr>
          <w:lang w:eastAsia="zh-CN"/>
        </w:rPr>
      </w:pPr>
    </w:p>
    <w:p w14:paraId="1B407C95">
      <w:pPr>
        <w:pStyle w:val="2"/>
        <w:rPr>
          <w:lang w:eastAsia="zh-CN"/>
        </w:rPr>
      </w:pPr>
    </w:p>
    <w:p w14:paraId="7A5F8A3A">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74ADFAAE">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4D902644">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4F1BE849">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06FC88C4">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45D08406">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7F4190E7">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ascii="仿宋" w:hAnsi="仿宋" w:eastAsia="仿宋"/>
                <w:sz w:val="24"/>
              </w:rPr>
            </w:pPr>
          </w:p>
        </w:tc>
      </w:tr>
      <w:tr w14:paraId="14E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871821D">
            <w:pPr>
              <w:spacing w:line="500" w:lineRule="exact"/>
              <w:jc w:val="center"/>
              <w:rPr>
                <w:rFonts w:ascii="仿宋" w:hAnsi="仿宋" w:eastAsia="仿宋"/>
                <w:sz w:val="24"/>
                <w:lang w:eastAsia="zh-CN"/>
              </w:rPr>
            </w:pPr>
            <w:r>
              <w:rPr>
                <w:rFonts w:ascii="仿宋" w:hAnsi="仿宋" w:eastAsia="仿宋"/>
                <w:sz w:val="24"/>
                <w:lang w:eastAsia="zh-CN"/>
              </w:rPr>
              <w:t>7</w:t>
            </w:r>
          </w:p>
        </w:tc>
        <w:tc>
          <w:tcPr>
            <w:tcW w:w="6023" w:type="dxa"/>
          </w:tcPr>
          <w:p w14:paraId="55993F27">
            <w:pPr>
              <w:spacing w:line="500" w:lineRule="exact"/>
              <w:rPr>
                <w:rFonts w:ascii="仿宋" w:hAnsi="仿宋" w:eastAsia="仿宋"/>
                <w:sz w:val="24"/>
              </w:rPr>
            </w:pPr>
            <w:r>
              <w:rPr>
                <w:rFonts w:hint="eastAsia" w:ascii="仿宋" w:hAnsi="仿宋" w:eastAsia="仿宋"/>
                <w:sz w:val="24"/>
              </w:rPr>
              <w:t>资质证书</w:t>
            </w:r>
          </w:p>
        </w:tc>
        <w:tc>
          <w:tcPr>
            <w:tcW w:w="1843" w:type="dxa"/>
          </w:tcPr>
          <w:p w14:paraId="7318AE98">
            <w:pPr>
              <w:spacing w:line="500" w:lineRule="exact"/>
              <w:jc w:val="center"/>
              <w:rPr>
                <w:rFonts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sz w:val="24"/>
              </w:rPr>
            </w:pPr>
            <w:r>
              <w:rPr>
                <w:rFonts w:ascii="仿宋" w:hAnsi="仿宋" w:eastAsia="仿宋"/>
                <w:sz w:val="24"/>
              </w:rPr>
              <w:t>8</w:t>
            </w:r>
          </w:p>
        </w:tc>
        <w:tc>
          <w:tcPr>
            <w:tcW w:w="6023" w:type="dxa"/>
          </w:tcPr>
          <w:p w14:paraId="48766069">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sz w:val="24"/>
                <w:lang w:eastAsia="zh-CN"/>
              </w:rPr>
            </w:pPr>
            <w:r>
              <w:rPr>
                <w:rFonts w:ascii="仿宋" w:hAnsi="仿宋" w:eastAsia="仿宋"/>
                <w:sz w:val="24"/>
                <w:lang w:eastAsia="zh-CN"/>
              </w:rPr>
              <w:t>9</w:t>
            </w:r>
          </w:p>
        </w:tc>
        <w:tc>
          <w:tcPr>
            <w:tcW w:w="6023" w:type="dxa"/>
          </w:tcPr>
          <w:p w14:paraId="1A79833B">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ascii="仿宋" w:hAnsi="仿宋" w:eastAsia="仿宋"/>
                <w:sz w:val="24"/>
                <w:lang w:eastAsia="zh-CN"/>
              </w:rPr>
            </w:pPr>
          </w:p>
        </w:tc>
      </w:tr>
    </w:tbl>
    <w:p w14:paraId="2FB3E508">
      <w:pPr>
        <w:spacing w:line="500" w:lineRule="exact"/>
        <w:jc w:val="center"/>
        <w:rPr>
          <w:rFonts w:ascii="仿宋" w:hAnsi="仿宋" w:eastAsia="仿宋"/>
          <w:b/>
          <w:bCs/>
          <w:sz w:val="24"/>
        </w:rPr>
      </w:pPr>
    </w:p>
    <w:p w14:paraId="23663FC5">
      <w:pPr>
        <w:pStyle w:val="54"/>
        <w:rPr>
          <w:rFonts w:ascii="仿宋" w:hAnsi="仿宋" w:eastAsia="仿宋"/>
          <w:b/>
          <w:bCs/>
          <w:sz w:val="36"/>
          <w:szCs w:val="36"/>
        </w:rPr>
      </w:pPr>
    </w:p>
    <w:p w14:paraId="24A93692">
      <w:pPr>
        <w:pStyle w:val="54"/>
        <w:rPr>
          <w:rFonts w:ascii="仿宋" w:hAnsi="仿宋" w:eastAsia="仿宋"/>
          <w:b/>
          <w:bCs/>
          <w:sz w:val="36"/>
          <w:szCs w:val="36"/>
        </w:rPr>
      </w:pPr>
    </w:p>
    <w:p w14:paraId="0A9F35E4">
      <w:pPr>
        <w:pStyle w:val="54"/>
        <w:rPr>
          <w:rFonts w:ascii="仿宋" w:hAnsi="仿宋" w:eastAsia="仿宋"/>
          <w:b/>
          <w:bCs/>
          <w:sz w:val="36"/>
          <w:szCs w:val="36"/>
        </w:rPr>
      </w:pPr>
    </w:p>
    <w:p w14:paraId="18E31DCF">
      <w:pPr>
        <w:spacing w:line="500" w:lineRule="exact"/>
        <w:rPr>
          <w:rFonts w:ascii="仿宋" w:hAnsi="仿宋" w:eastAsia="仿宋"/>
          <w:b/>
          <w:bCs/>
          <w:sz w:val="36"/>
          <w:szCs w:val="36"/>
          <w:lang w:eastAsia="zh-CN"/>
        </w:rPr>
      </w:pPr>
    </w:p>
    <w:p w14:paraId="5BFB4798">
      <w:pPr>
        <w:pStyle w:val="54"/>
        <w:rPr>
          <w:rFonts w:ascii="仿宋" w:hAnsi="仿宋" w:eastAsia="仿宋"/>
          <w:b/>
          <w:bCs/>
          <w:sz w:val="36"/>
          <w:szCs w:val="36"/>
        </w:rPr>
      </w:pPr>
    </w:p>
    <w:p w14:paraId="51F6714D">
      <w:pPr>
        <w:pStyle w:val="54"/>
        <w:rPr>
          <w:rFonts w:ascii="仿宋" w:hAnsi="仿宋" w:eastAsia="仿宋"/>
          <w:b/>
          <w:bCs/>
          <w:sz w:val="36"/>
          <w:szCs w:val="36"/>
        </w:rPr>
      </w:pPr>
    </w:p>
    <w:p w14:paraId="76658411">
      <w:pPr>
        <w:pStyle w:val="54"/>
        <w:rPr>
          <w:rFonts w:ascii="仿宋" w:hAnsi="仿宋" w:eastAsia="仿宋"/>
        </w:rPr>
      </w:pPr>
    </w:p>
    <w:p w14:paraId="2F886C00">
      <w:pPr>
        <w:pStyle w:val="54"/>
        <w:rPr>
          <w:rFonts w:ascii="仿宋" w:hAnsi="仿宋" w:eastAsia="仿宋"/>
        </w:rPr>
      </w:pPr>
    </w:p>
    <w:p w14:paraId="1FA3FE2A">
      <w:pPr>
        <w:pStyle w:val="54"/>
        <w:rPr>
          <w:rFonts w:ascii="仿宋" w:hAnsi="仿宋" w:eastAsia="仿宋"/>
        </w:rPr>
      </w:pPr>
    </w:p>
    <w:p w14:paraId="715A53A4">
      <w:pPr>
        <w:pStyle w:val="54"/>
        <w:rPr>
          <w:rFonts w:ascii="仿宋" w:hAnsi="仿宋" w:eastAsia="仿宋"/>
        </w:rPr>
      </w:pPr>
    </w:p>
    <w:p w14:paraId="3147B83C">
      <w:pPr>
        <w:pStyle w:val="54"/>
        <w:rPr>
          <w:rFonts w:ascii="仿宋" w:hAnsi="仿宋" w:eastAsia="仿宋"/>
        </w:rPr>
      </w:pPr>
    </w:p>
    <w:p w14:paraId="2773A0CD">
      <w:pPr>
        <w:pStyle w:val="54"/>
        <w:rPr>
          <w:rFonts w:ascii="仿宋" w:hAnsi="仿宋" w:eastAsia="仿宋"/>
        </w:rPr>
      </w:pPr>
    </w:p>
    <w:p w14:paraId="19ECAB7F">
      <w:pPr>
        <w:pStyle w:val="54"/>
        <w:rPr>
          <w:rFonts w:ascii="仿宋" w:hAnsi="仿宋" w:eastAsia="仿宋"/>
        </w:rPr>
      </w:pPr>
    </w:p>
    <w:p w14:paraId="277BE481">
      <w:pPr>
        <w:pStyle w:val="54"/>
        <w:rPr>
          <w:rFonts w:ascii="仿宋" w:hAnsi="仿宋" w:eastAsia="仿宋"/>
        </w:rPr>
      </w:pPr>
    </w:p>
    <w:p w14:paraId="56F9F9A3">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（3）参比报价单</w:t>
      </w:r>
    </w:p>
    <w:p w14:paraId="336C0A42">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据此参比书，我公司及签字代表宣布同意如下：</w:t>
      </w:r>
    </w:p>
    <w:p w14:paraId="52D25A92">
      <w:pPr>
        <w:spacing w:line="500" w:lineRule="exact"/>
        <w:rPr>
          <w:rFonts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ascii="仿宋" w:hAnsi="仿宋" w:eastAsia="仿宋"/>
          <w:sz w:val="24"/>
          <w:lang w:eastAsia="zh-CN"/>
        </w:rPr>
      </w:pPr>
    </w:p>
    <w:p w14:paraId="0D499B5F">
      <w:pPr>
        <w:spacing w:line="500" w:lineRule="exact"/>
        <w:ind w:firstLine="480" w:firstLineChars="200"/>
        <w:rPr>
          <w:rFonts w:ascii="仿宋" w:hAnsi="仿宋" w:eastAsia="仿宋"/>
          <w:sz w:val="24"/>
          <w:lang w:eastAsia="zh-CN"/>
        </w:rPr>
      </w:pPr>
    </w:p>
    <w:p w14:paraId="5BDA43EE">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被授权代表签字：</w:t>
      </w:r>
    </w:p>
    <w:p w14:paraId="38710CC1">
      <w:pPr>
        <w:pStyle w:val="54"/>
        <w:rPr>
          <w:rFonts w:ascii="仿宋" w:hAnsi="仿宋" w:eastAsia="仿宋"/>
        </w:rPr>
      </w:pPr>
    </w:p>
    <w:p w14:paraId="640310CB">
      <w:pPr>
        <w:pStyle w:val="54"/>
        <w:jc w:val="center"/>
        <w:rPr>
          <w:rFonts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 xml:space="preserve"> 法定代表人：</w:t>
      </w:r>
    </w:p>
    <w:p w14:paraId="206AA07E">
      <w:pPr>
        <w:pStyle w:val="54"/>
        <w:jc w:val="center"/>
        <w:rPr>
          <w:rFonts w:ascii="仿宋" w:hAnsi="仿宋" w:eastAsia="仿宋"/>
        </w:rPr>
      </w:pPr>
    </w:p>
    <w:p w14:paraId="359BC6EF">
      <w:pPr>
        <w:pStyle w:val="54"/>
        <w:jc w:val="center"/>
        <w:rPr>
          <w:rFonts w:ascii="仿宋" w:hAnsi="仿宋" w:eastAsia="仿宋"/>
        </w:rPr>
      </w:pPr>
    </w:p>
    <w:p w14:paraId="342B8B67">
      <w:pPr>
        <w:pStyle w:val="54"/>
        <w:jc w:val="center"/>
        <w:rPr>
          <w:rFonts w:ascii="仿宋" w:hAnsi="仿宋" w:eastAsia="仿宋"/>
        </w:rPr>
      </w:pPr>
    </w:p>
    <w:p w14:paraId="058FBA53">
      <w:pPr>
        <w:pStyle w:val="54"/>
        <w:jc w:val="center"/>
        <w:rPr>
          <w:rFonts w:ascii="仿宋" w:hAnsi="仿宋" w:eastAsia="仿宋"/>
        </w:rPr>
      </w:pPr>
    </w:p>
    <w:p w14:paraId="75EBB5B3">
      <w:pPr>
        <w:spacing w:line="500" w:lineRule="exact"/>
        <w:jc w:val="both"/>
        <w:rPr>
          <w:rFonts w:ascii="仿宋" w:hAnsi="仿宋" w:eastAsia="仿宋"/>
          <w:b/>
          <w:bCs/>
          <w:sz w:val="36"/>
          <w:szCs w:val="36"/>
          <w:lang w:eastAsia="zh-CN"/>
        </w:rPr>
      </w:pPr>
    </w:p>
    <w:p w14:paraId="6EA6930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ascii="仿宋" w:hAnsi="仿宋" w:eastAsia="仿宋"/>
        </w:rPr>
      </w:pPr>
    </w:p>
    <w:p w14:paraId="0CAFBFE6">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特此声明。</w:t>
      </w:r>
    </w:p>
    <w:p w14:paraId="61117CB1">
      <w:pPr>
        <w:pStyle w:val="54"/>
        <w:rPr>
          <w:rFonts w:ascii="仿宋" w:hAnsi="仿宋" w:eastAsia="仿宋"/>
        </w:rPr>
      </w:pPr>
    </w:p>
    <w:p w14:paraId="76E989CF">
      <w:pPr>
        <w:spacing w:line="500" w:lineRule="exact"/>
        <w:rPr>
          <w:rFonts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ascii="仿宋" w:hAnsi="仿宋" w:eastAsia="仿宋"/>
          <w:sz w:val="24"/>
          <w:lang w:eastAsia="zh-CN"/>
        </w:rPr>
      </w:pPr>
    </w:p>
    <w:p w14:paraId="7FB8D5FD">
      <w:pPr>
        <w:spacing w:line="500" w:lineRule="exact"/>
        <w:rPr>
          <w:rFonts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ascii="仿宋" w:hAnsi="仿宋" w:eastAsia="仿宋"/>
          <w:sz w:val="24"/>
          <w:lang w:eastAsia="zh-CN"/>
        </w:rPr>
      </w:pPr>
    </w:p>
    <w:p w14:paraId="3344EDF0">
      <w:pPr>
        <w:pStyle w:val="54"/>
        <w:rPr>
          <w:rFonts w:ascii="仿宋" w:hAnsi="仿宋" w:eastAsia="仿宋"/>
          <w:sz w:val="24"/>
        </w:rPr>
      </w:pPr>
    </w:p>
    <w:p w14:paraId="7668EB86">
      <w:pPr>
        <w:pStyle w:val="54"/>
        <w:rPr>
          <w:rFonts w:ascii="仿宋" w:hAnsi="仿宋" w:eastAsia="仿宋"/>
          <w:sz w:val="24"/>
        </w:rPr>
      </w:pPr>
    </w:p>
    <w:p w14:paraId="32205DA1">
      <w:pPr>
        <w:pStyle w:val="54"/>
        <w:jc w:val="center"/>
        <w:rPr>
          <w:rFonts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ascii="仿宋" w:hAnsi="仿宋" w:eastAsia="仿宋"/>
          <w:color w:val="4E6127"/>
        </w:rPr>
      </w:pPr>
    </w:p>
    <w:p w14:paraId="16D04989">
      <w:pPr>
        <w:pStyle w:val="54"/>
        <w:jc w:val="center"/>
        <w:rPr>
          <w:rFonts w:ascii="仿宋" w:hAnsi="仿宋" w:eastAsia="仿宋"/>
          <w:color w:val="4E6127"/>
        </w:rPr>
      </w:pPr>
    </w:p>
    <w:p w14:paraId="4FA1D693">
      <w:pPr>
        <w:pStyle w:val="54"/>
        <w:jc w:val="center"/>
        <w:rPr>
          <w:rFonts w:ascii="仿宋" w:hAnsi="仿宋" w:eastAsia="仿宋"/>
          <w:color w:val="4E6127"/>
        </w:rPr>
      </w:pPr>
    </w:p>
    <w:p w14:paraId="0EB19C06">
      <w:pPr>
        <w:pStyle w:val="54"/>
        <w:jc w:val="center"/>
        <w:rPr>
          <w:rFonts w:ascii="仿宋" w:hAnsi="仿宋" w:eastAsia="仿宋"/>
          <w:color w:val="4E6127"/>
        </w:rPr>
      </w:pPr>
    </w:p>
    <w:p w14:paraId="4EBB44C1">
      <w:pPr>
        <w:pStyle w:val="54"/>
        <w:jc w:val="center"/>
        <w:rPr>
          <w:rFonts w:ascii="仿宋" w:hAnsi="仿宋" w:eastAsia="仿宋"/>
          <w:color w:val="4E6127"/>
        </w:rPr>
      </w:pPr>
    </w:p>
    <w:p w14:paraId="01499142">
      <w:pPr>
        <w:pStyle w:val="54"/>
        <w:jc w:val="center"/>
        <w:rPr>
          <w:rFonts w:ascii="仿宋" w:hAnsi="仿宋" w:eastAsia="仿宋"/>
          <w:color w:val="4E6127"/>
        </w:rPr>
      </w:pPr>
    </w:p>
    <w:p w14:paraId="7E564F17">
      <w:pPr>
        <w:pStyle w:val="54"/>
        <w:jc w:val="center"/>
        <w:rPr>
          <w:rFonts w:ascii="仿宋" w:hAnsi="仿宋" w:eastAsia="仿宋"/>
          <w:color w:val="4E6127"/>
        </w:rPr>
      </w:pPr>
    </w:p>
    <w:p w14:paraId="50251573">
      <w:pPr>
        <w:pStyle w:val="54"/>
        <w:jc w:val="center"/>
        <w:rPr>
          <w:rFonts w:ascii="仿宋" w:hAnsi="仿宋" w:eastAsia="仿宋"/>
          <w:color w:val="4E6127"/>
        </w:rPr>
      </w:pPr>
    </w:p>
    <w:p w14:paraId="39B4B7F7">
      <w:pPr>
        <w:pStyle w:val="54"/>
        <w:jc w:val="center"/>
        <w:rPr>
          <w:rFonts w:ascii="仿宋" w:hAnsi="仿宋" w:eastAsia="仿宋"/>
          <w:color w:val="4E6127"/>
        </w:rPr>
      </w:pPr>
    </w:p>
    <w:p w14:paraId="65025ABE">
      <w:pPr>
        <w:pStyle w:val="54"/>
        <w:jc w:val="center"/>
        <w:rPr>
          <w:rFonts w:ascii="仿宋" w:hAnsi="仿宋" w:eastAsia="仿宋"/>
          <w:color w:val="4E6127"/>
        </w:rPr>
      </w:pPr>
    </w:p>
    <w:p w14:paraId="266006F6">
      <w:pPr>
        <w:pStyle w:val="54"/>
        <w:jc w:val="center"/>
        <w:rPr>
          <w:rFonts w:ascii="仿宋" w:hAnsi="仿宋" w:eastAsia="仿宋"/>
        </w:rPr>
      </w:pPr>
    </w:p>
    <w:p w14:paraId="4CF7E056">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ascii="仿宋" w:hAnsi="仿宋" w:eastAsia="仿宋"/>
          <w:b/>
          <w:bCs/>
          <w:color w:val="4E6127"/>
          <w:sz w:val="36"/>
          <w:szCs w:val="36"/>
          <w:lang w:eastAsia="zh-CN"/>
        </w:rPr>
      </w:pPr>
    </w:p>
    <w:p w14:paraId="5459C198">
      <w:pPr>
        <w:spacing w:line="500" w:lineRule="exact"/>
        <w:jc w:val="center"/>
        <w:rPr>
          <w:rFonts w:ascii="仿宋" w:hAnsi="仿宋" w:eastAsia="仿宋"/>
          <w:b/>
          <w:bCs/>
          <w:color w:val="4E6127"/>
          <w:sz w:val="36"/>
          <w:szCs w:val="36"/>
          <w:lang w:eastAsia="zh-CN"/>
        </w:rPr>
      </w:pPr>
    </w:p>
    <w:p w14:paraId="1264C075">
      <w:pPr>
        <w:spacing w:line="500" w:lineRule="exact"/>
        <w:jc w:val="center"/>
        <w:rPr>
          <w:rFonts w:ascii="仿宋" w:hAnsi="仿宋" w:eastAsia="仿宋"/>
          <w:b/>
          <w:bCs/>
          <w:color w:val="4E6127"/>
          <w:sz w:val="36"/>
          <w:szCs w:val="36"/>
          <w:lang w:eastAsia="zh-CN"/>
        </w:rPr>
      </w:pPr>
    </w:p>
    <w:p w14:paraId="3E3812FC">
      <w:pPr>
        <w:spacing w:line="500" w:lineRule="exact"/>
        <w:jc w:val="center"/>
        <w:rPr>
          <w:rFonts w:ascii="仿宋" w:hAnsi="仿宋" w:eastAsia="仿宋"/>
          <w:b/>
          <w:bCs/>
          <w:color w:val="4E6127"/>
          <w:sz w:val="36"/>
          <w:szCs w:val="36"/>
          <w:lang w:eastAsia="zh-CN"/>
        </w:rPr>
      </w:pPr>
    </w:p>
    <w:p w14:paraId="083D1628">
      <w:pPr>
        <w:spacing w:line="500" w:lineRule="exact"/>
        <w:jc w:val="center"/>
        <w:rPr>
          <w:rFonts w:ascii="仿宋" w:hAnsi="仿宋" w:eastAsia="仿宋"/>
          <w:b/>
          <w:bCs/>
          <w:color w:val="4E6127"/>
          <w:sz w:val="36"/>
          <w:szCs w:val="36"/>
          <w:lang w:eastAsia="zh-CN"/>
        </w:rPr>
      </w:pPr>
    </w:p>
    <w:p w14:paraId="2A87B062">
      <w:pPr>
        <w:pStyle w:val="54"/>
        <w:rPr>
          <w:rFonts w:ascii="仿宋" w:hAnsi="仿宋" w:eastAsia="仿宋"/>
          <w:b/>
          <w:bCs/>
          <w:color w:val="4E6127"/>
          <w:sz w:val="36"/>
          <w:szCs w:val="36"/>
        </w:rPr>
      </w:pPr>
    </w:p>
    <w:p w14:paraId="32866DC1">
      <w:pPr>
        <w:pStyle w:val="54"/>
        <w:rPr>
          <w:rFonts w:ascii="仿宋" w:hAnsi="仿宋" w:eastAsia="仿宋"/>
          <w:b/>
          <w:bCs/>
          <w:color w:val="4E6127"/>
          <w:sz w:val="36"/>
          <w:szCs w:val="36"/>
        </w:rPr>
      </w:pPr>
    </w:p>
    <w:p w14:paraId="6A2D49E5">
      <w:pPr>
        <w:pStyle w:val="54"/>
        <w:rPr>
          <w:rFonts w:ascii="仿宋" w:hAnsi="仿宋" w:eastAsia="仿宋"/>
          <w:b/>
          <w:bCs/>
          <w:color w:val="4E6127"/>
          <w:sz w:val="36"/>
          <w:szCs w:val="36"/>
        </w:rPr>
      </w:pPr>
    </w:p>
    <w:p w14:paraId="6678CCA7">
      <w:pPr>
        <w:pStyle w:val="54"/>
        <w:rPr>
          <w:rFonts w:ascii="仿宋" w:hAnsi="仿宋" w:eastAsia="仿宋"/>
          <w:b/>
          <w:bCs/>
          <w:color w:val="4E6127"/>
          <w:sz w:val="36"/>
          <w:szCs w:val="36"/>
        </w:rPr>
      </w:pPr>
    </w:p>
    <w:p w14:paraId="4350032D">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ascii="仿宋" w:hAnsi="仿宋" w:eastAsia="仿宋"/>
          <w:b/>
          <w:bCs/>
          <w:color w:val="4E6127"/>
          <w:sz w:val="36"/>
          <w:szCs w:val="36"/>
          <w:lang w:eastAsia="zh-CN"/>
        </w:rPr>
      </w:pPr>
    </w:p>
    <w:p w14:paraId="02869938">
      <w:pPr>
        <w:spacing w:line="500" w:lineRule="exact"/>
        <w:jc w:val="center"/>
        <w:rPr>
          <w:rFonts w:ascii="仿宋" w:hAnsi="仿宋" w:eastAsia="仿宋"/>
          <w:b/>
          <w:bCs/>
          <w:sz w:val="36"/>
          <w:szCs w:val="36"/>
          <w:lang w:eastAsia="zh-CN"/>
        </w:rPr>
      </w:pPr>
    </w:p>
    <w:p w14:paraId="00B09C57">
      <w:pPr>
        <w:spacing w:line="500" w:lineRule="exact"/>
        <w:jc w:val="center"/>
        <w:rPr>
          <w:rFonts w:ascii="仿宋" w:hAnsi="仿宋" w:eastAsia="仿宋"/>
          <w:b/>
          <w:bCs/>
          <w:sz w:val="36"/>
          <w:szCs w:val="36"/>
          <w:lang w:eastAsia="zh-CN"/>
        </w:rPr>
      </w:pPr>
    </w:p>
    <w:p w14:paraId="126A626B">
      <w:pPr>
        <w:spacing w:line="500" w:lineRule="exact"/>
        <w:jc w:val="center"/>
        <w:rPr>
          <w:rFonts w:ascii="仿宋" w:hAnsi="仿宋" w:eastAsia="仿宋"/>
          <w:b/>
          <w:bCs/>
          <w:sz w:val="36"/>
          <w:szCs w:val="36"/>
          <w:lang w:eastAsia="zh-CN"/>
        </w:rPr>
      </w:pPr>
    </w:p>
    <w:p w14:paraId="164E5ED0">
      <w:pPr>
        <w:spacing w:line="500" w:lineRule="exact"/>
        <w:jc w:val="center"/>
        <w:rPr>
          <w:rFonts w:ascii="仿宋" w:hAnsi="仿宋" w:eastAsia="仿宋"/>
          <w:b/>
          <w:bCs/>
          <w:sz w:val="36"/>
          <w:szCs w:val="36"/>
          <w:lang w:eastAsia="zh-CN"/>
        </w:rPr>
      </w:pPr>
    </w:p>
    <w:p w14:paraId="5797FDE6">
      <w:pPr>
        <w:spacing w:line="500" w:lineRule="exact"/>
        <w:jc w:val="center"/>
        <w:rPr>
          <w:rFonts w:ascii="仿宋" w:hAnsi="仿宋" w:eastAsia="仿宋"/>
          <w:b/>
          <w:bCs/>
          <w:sz w:val="36"/>
          <w:szCs w:val="36"/>
          <w:lang w:eastAsia="zh-CN"/>
        </w:rPr>
      </w:pPr>
    </w:p>
    <w:p w14:paraId="7CF4569F">
      <w:pPr>
        <w:spacing w:line="500" w:lineRule="exact"/>
        <w:jc w:val="center"/>
        <w:rPr>
          <w:rFonts w:ascii="仿宋" w:hAnsi="仿宋" w:eastAsia="仿宋"/>
          <w:b/>
          <w:bCs/>
          <w:sz w:val="36"/>
          <w:szCs w:val="36"/>
          <w:lang w:eastAsia="zh-CN"/>
        </w:rPr>
      </w:pPr>
    </w:p>
    <w:p w14:paraId="44ABFDA9">
      <w:pPr>
        <w:spacing w:line="500" w:lineRule="exact"/>
        <w:jc w:val="center"/>
        <w:rPr>
          <w:rFonts w:ascii="仿宋" w:hAnsi="仿宋" w:eastAsia="仿宋"/>
          <w:b/>
          <w:bCs/>
          <w:sz w:val="36"/>
          <w:szCs w:val="36"/>
          <w:lang w:eastAsia="zh-CN"/>
        </w:rPr>
      </w:pPr>
    </w:p>
    <w:p w14:paraId="152F0574">
      <w:pPr>
        <w:spacing w:line="500" w:lineRule="exact"/>
        <w:jc w:val="center"/>
        <w:rPr>
          <w:rFonts w:ascii="仿宋" w:hAnsi="仿宋" w:eastAsia="仿宋"/>
          <w:b/>
          <w:bCs/>
          <w:sz w:val="36"/>
          <w:szCs w:val="36"/>
          <w:lang w:eastAsia="zh-CN"/>
        </w:rPr>
      </w:pPr>
    </w:p>
    <w:p w14:paraId="47F0EA70">
      <w:pPr>
        <w:spacing w:line="500" w:lineRule="exact"/>
        <w:jc w:val="center"/>
        <w:rPr>
          <w:rFonts w:ascii="仿宋" w:hAnsi="仿宋" w:eastAsia="仿宋"/>
          <w:b/>
          <w:bCs/>
          <w:sz w:val="36"/>
          <w:szCs w:val="36"/>
          <w:lang w:eastAsia="zh-CN"/>
        </w:rPr>
      </w:pPr>
    </w:p>
    <w:p w14:paraId="005EA67B">
      <w:pPr>
        <w:spacing w:line="500" w:lineRule="exact"/>
        <w:rPr>
          <w:rFonts w:ascii="仿宋" w:hAnsi="仿宋" w:eastAsia="仿宋"/>
          <w:b/>
          <w:bCs/>
          <w:sz w:val="36"/>
          <w:szCs w:val="36"/>
          <w:lang w:eastAsia="zh-CN"/>
        </w:rPr>
      </w:pPr>
    </w:p>
    <w:p w14:paraId="4A255D5A">
      <w:pPr>
        <w:spacing w:line="500" w:lineRule="exact"/>
        <w:jc w:val="center"/>
        <w:rPr>
          <w:rFonts w:ascii="仿宋" w:hAnsi="仿宋" w:eastAsia="仿宋"/>
          <w:b/>
          <w:bCs/>
          <w:sz w:val="36"/>
          <w:szCs w:val="36"/>
          <w:lang w:eastAsia="zh-CN"/>
        </w:rPr>
      </w:pPr>
    </w:p>
    <w:p w14:paraId="167B2708">
      <w:pPr>
        <w:spacing w:line="500" w:lineRule="exact"/>
        <w:jc w:val="center"/>
        <w:rPr>
          <w:rFonts w:ascii="仿宋" w:hAnsi="仿宋" w:eastAsia="仿宋"/>
          <w:b/>
          <w:bCs/>
          <w:sz w:val="36"/>
          <w:szCs w:val="36"/>
          <w:lang w:eastAsia="zh-CN"/>
        </w:rPr>
      </w:pPr>
    </w:p>
    <w:p w14:paraId="0D951DE6">
      <w:pPr>
        <w:pStyle w:val="54"/>
        <w:rPr>
          <w:rFonts w:ascii="仿宋" w:hAnsi="仿宋" w:eastAsia="仿宋"/>
          <w:b/>
          <w:bCs/>
          <w:sz w:val="36"/>
          <w:szCs w:val="36"/>
        </w:rPr>
      </w:pPr>
    </w:p>
    <w:p w14:paraId="2CA8B8AD">
      <w:pPr>
        <w:pStyle w:val="54"/>
        <w:rPr>
          <w:rFonts w:ascii="仿宋" w:hAnsi="仿宋" w:eastAsia="仿宋"/>
          <w:b/>
          <w:bCs/>
          <w:sz w:val="36"/>
          <w:szCs w:val="36"/>
        </w:rPr>
      </w:pPr>
    </w:p>
    <w:p w14:paraId="5FC1A08F">
      <w:pPr>
        <w:pStyle w:val="54"/>
        <w:rPr>
          <w:rFonts w:ascii="仿宋" w:hAnsi="仿宋" w:eastAsia="仿宋"/>
          <w:b/>
          <w:bCs/>
          <w:sz w:val="36"/>
          <w:szCs w:val="36"/>
        </w:rPr>
      </w:pPr>
    </w:p>
    <w:p w14:paraId="22397461">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ascii="仿宋" w:hAnsi="仿宋" w:eastAsia="仿宋"/>
          <w:color w:val="FF0000"/>
        </w:rPr>
      </w:pPr>
    </w:p>
    <w:p w14:paraId="07F4B49D">
      <w:pPr>
        <w:pStyle w:val="54"/>
        <w:jc w:val="center"/>
        <w:rPr>
          <w:rFonts w:ascii="仿宋" w:hAnsi="仿宋" w:eastAsia="仿宋"/>
        </w:rPr>
      </w:pPr>
    </w:p>
    <w:p w14:paraId="51C1A69A">
      <w:pPr>
        <w:pStyle w:val="54"/>
        <w:jc w:val="center"/>
        <w:rPr>
          <w:rFonts w:ascii="仿宋" w:hAnsi="仿宋" w:eastAsia="仿宋"/>
        </w:rPr>
      </w:pPr>
    </w:p>
    <w:p w14:paraId="0D214B4C">
      <w:pPr>
        <w:pStyle w:val="54"/>
        <w:jc w:val="center"/>
        <w:rPr>
          <w:rFonts w:ascii="仿宋" w:hAnsi="仿宋" w:eastAsia="仿宋"/>
        </w:rPr>
      </w:pPr>
    </w:p>
    <w:p w14:paraId="515264EC">
      <w:pPr>
        <w:pStyle w:val="54"/>
        <w:jc w:val="center"/>
        <w:rPr>
          <w:rFonts w:ascii="仿宋" w:hAnsi="仿宋" w:eastAsia="仿宋"/>
        </w:rPr>
      </w:pPr>
    </w:p>
    <w:p w14:paraId="60F6820E">
      <w:pPr>
        <w:pStyle w:val="54"/>
        <w:jc w:val="center"/>
        <w:rPr>
          <w:rFonts w:ascii="仿宋" w:hAnsi="仿宋" w:eastAsia="仿宋"/>
        </w:rPr>
      </w:pPr>
    </w:p>
    <w:p w14:paraId="6BE8487F">
      <w:pPr>
        <w:pStyle w:val="54"/>
        <w:jc w:val="center"/>
        <w:rPr>
          <w:rFonts w:ascii="仿宋" w:hAnsi="仿宋" w:eastAsia="仿宋"/>
        </w:rPr>
      </w:pPr>
    </w:p>
    <w:p w14:paraId="4932222D">
      <w:pPr>
        <w:pStyle w:val="54"/>
        <w:jc w:val="center"/>
        <w:rPr>
          <w:rFonts w:ascii="仿宋" w:hAnsi="仿宋" w:eastAsia="仿宋"/>
        </w:rPr>
      </w:pPr>
    </w:p>
    <w:p w14:paraId="235603DF">
      <w:pPr>
        <w:pStyle w:val="54"/>
        <w:jc w:val="center"/>
        <w:rPr>
          <w:rFonts w:ascii="仿宋" w:hAnsi="仿宋" w:eastAsia="仿宋"/>
        </w:rPr>
      </w:pPr>
    </w:p>
    <w:p w14:paraId="35DF4E97">
      <w:pPr>
        <w:pStyle w:val="54"/>
        <w:jc w:val="center"/>
        <w:rPr>
          <w:rFonts w:ascii="仿宋" w:hAnsi="仿宋" w:eastAsia="仿宋"/>
        </w:rPr>
      </w:pPr>
    </w:p>
    <w:p w14:paraId="52D6C2C2">
      <w:pPr>
        <w:pStyle w:val="54"/>
        <w:jc w:val="center"/>
        <w:rPr>
          <w:rFonts w:ascii="仿宋" w:hAnsi="仿宋" w:eastAsia="仿宋"/>
        </w:rPr>
      </w:pPr>
    </w:p>
    <w:p w14:paraId="13FA6665">
      <w:pPr>
        <w:pStyle w:val="54"/>
        <w:jc w:val="center"/>
        <w:rPr>
          <w:rFonts w:ascii="仿宋" w:hAnsi="仿宋" w:eastAsia="仿宋"/>
        </w:rPr>
      </w:pPr>
    </w:p>
    <w:p w14:paraId="0836E2F9">
      <w:pPr>
        <w:pStyle w:val="54"/>
        <w:jc w:val="center"/>
        <w:rPr>
          <w:rFonts w:ascii="仿宋" w:hAnsi="仿宋" w:eastAsia="仿宋"/>
        </w:rPr>
      </w:pPr>
    </w:p>
    <w:p w14:paraId="3CAE195D">
      <w:pPr>
        <w:pStyle w:val="54"/>
        <w:jc w:val="center"/>
        <w:rPr>
          <w:rFonts w:ascii="仿宋" w:hAnsi="仿宋" w:eastAsia="仿宋"/>
        </w:rPr>
      </w:pPr>
    </w:p>
    <w:p w14:paraId="7E0FD362">
      <w:pPr>
        <w:pStyle w:val="54"/>
        <w:jc w:val="center"/>
        <w:rPr>
          <w:rFonts w:ascii="仿宋" w:hAnsi="仿宋" w:eastAsia="仿宋"/>
        </w:rPr>
      </w:pPr>
    </w:p>
    <w:p w14:paraId="402D4532">
      <w:pPr>
        <w:pStyle w:val="54"/>
        <w:jc w:val="center"/>
        <w:rPr>
          <w:rFonts w:ascii="仿宋" w:hAnsi="仿宋" w:eastAsia="仿宋"/>
        </w:rPr>
      </w:pPr>
    </w:p>
    <w:p w14:paraId="23C46CE7">
      <w:pPr>
        <w:pStyle w:val="54"/>
        <w:jc w:val="center"/>
        <w:rPr>
          <w:rFonts w:ascii="仿宋" w:hAnsi="仿宋" w:eastAsia="仿宋"/>
        </w:rPr>
      </w:pPr>
    </w:p>
    <w:p w14:paraId="4192964F">
      <w:pPr>
        <w:pStyle w:val="54"/>
        <w:jc w:val="center"/>
        <w:rPr>
          <w:rFonts w:ascii="仿宋" w:hAnsi="仿宋" w:eastAsia="仿宋"/>
        </w:rPr>
      </w:pPr>
    </w:p>
    <w:p w14:paraId="2F9D3DFA">
      <w:pPr>
        <w:pStyle w:val="54"/>
        <w:jc w:val="center"/>
        <w:rPr>
          <w:rFonts w:ascii="仿宋" w:hAnsi="仿宋" w:eastAsia="仿宋"/>
          <w:color w:val="0000FF"/>
        </w:rPr>
      </w:pPr>
    </w:p>
    <w:p w14:paraId="3E5F5B2A">
      <w:pPr>
        <w:spacing w:line="500" w:lineRule="exact"/>
        <w:jc w:val="center"/>
        <w:rPr>
          <w:rFonts w:ascii="仿宋" w:hAnsi="仿宋" w:eastAsia="仿宋"/>
          <w:b/>
          <w:bCs/>
          <w:sz w:val="36"/>
          <w:szCs w:val="36"/>
          <w:lang w:eastAsia="zh-CN"/>
        </w:rPr>
      </w:pPr>
    </w:p>
    <w:p w14:paraId="6B392EB3">
      <w:pPr>
        <w:spacing w:line="500" w:lineRule="exact"/>
        <w:jc w:val="center"/>
        <w:rPr>
          <w:rFonts w:ascii="仿宋" w:hAnsi="仿宋" w:eastAsia="仿宋"/>
          <w:b/>
          <w:bCs/>
          <w:sz w:val="36"/>
          <w:szCs w:val="36"/>
          <w:lang w:eastAsia="zh-CN"/>
        </w:rPr>
      </w:pPr>
    </w:p>
    <w:p w14:paraId="0BC17E12">
      <w:pPr>
        <w:pStyle w:val="54"/>
      </w:pPr>
    </w:p>
    <w:p w14:paraId="190E218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ascii="仿宋" w:hAnsi="仿宋" w:eastAsia="仿宋"/>
        </w:rPr>
      </w:pPr>
    </w:p>
    <w:p w14:paraId="14EE2753">
      <w:pPr>
        <w:pStyle w:val="54"/>
        <w:jc w:val="center"/>
        <w:rPr>
          <w:rFonts w:ascii="仿宋" w:hAnsi="仿宋" w:eastAsia="仿宋"/>
        </w:rPr>
      </w:pPr>
    </w:p>
    <w:p w14:paraId="0F675B4B">
      <w:pPr>
        <w:pStyle w:val="54"/>
        <w:jc w:val="center"/>
        <w:rPr>
          <w:rFonts w:ascii="仿宋" w:hAnsi="仿宋" w:eastAsia="仿宋"/>
        </w:rPr>
      </w:pPr>
    </w:p>
    <w:p w14:paraId="0B26124F">
      <w:pPr>
        <w:pStyle w:val="54"/>
        <w:jc w:val="center"/>
        <w:rPr>
          <w:rFonts w:ascii="仿宋" w:hAnsi="仿宋" w:eastAsia="仿宋"/>
        </w:rPr>
      </w:pPr>
    </w:p>
    <w:p w14:paraId="4E990DCE">
      <w:pPr>
        <w:pStyle w:val="54"/>
        <w:jc w:val="center"/>
        <w:rPr>
          <w:rFonts w:ascii="仿宋" w:hAnsi="仿宋" w:eastAsia="仿宋"/>
        </w:rPr>
      </w:pPr>
    </w:p>
    <w:p w14:paraId="37F87F15">
      <w:pPr>
        <w:spacing w:line="500" w:lineRule="exact"/>
        <w:jc w:val="center"/>
        <w:rPr>
          <w:rFonts w:ascii="仿宋" w:hAnsi="仿宋" w:eastAsia="仿宋"/>
          <w:b/>
          <w:bCs/>
          <w:sz w:val="36"/>
          <w:szCs w:val="36"/>
          <w:lang w:eastAsia="zh-CN"/>
        </w:rPr>
      </w:pPr>
    </w:p>
    <w:p w14:paraId="5330229E">
      <w:pPr>
        <w:spacing w:line="500" w:lineRule="exact"/>
        <w:jc w:val="center"/>
        <w:rPr>
          <w:rFonts w:ascii="仿宋" w:hAnsi="仿宋" w:eastAsia="仿宋"/>
          <w:b/>
          <w:bCs/>
          <w:sz w:val="36"/>
          <w:szCs w:val="36"/>
          <w:lang w:eastAsia="zh-CN"/>
        </w:rPr>
      </w:pPr>
    </w:p>
    <w:p w14:paraId="78ACE701">
      <w:pPr>
        <w:spacing w:line="500" w:lineRule="exact"/>
        <w:jc w:val="center"/>
        <w:rPr>
          <w:rFonts w:ascii="仿宋" w:hAnsi="仿宋" w:eastAsia="仿宋"/>
          <w:b/>
          <w:bCs/>
          <w:sz w:val="36"/>
          <w:szCs w:val="36"/>
          <w:lang w:eastAsia="zh-CN"/>
        </w:rPr>
      </w:pPr>
    </w:p>
    <w:p w14:paraId="1C2708E0">
      <w:pPr>
        <w:spacing w:line="500" w:lineRule="exact"/>
        <w:jc w:val="center"/>
        <w:rPr>
          <w:rFonts w:ascii="仿宋" w:hAnsi="仿宋" w:eastAsia="仿宋"/>
          <w:b/>
          <w:bCs/>
          <w:sz w:val="36"/>
          <w:szCs w:val="36"/>
          <w:lang w:eastAsia="zh-CN"/>
        </w:rPr>
      </w:pPr>
    </w:p>
    <w:p w14:paraId="208C486D">
      <w:pPr>
        <w:spacing w:line="500" w:lineRule="exact"/>
        <w:jc w:val="center"/>
        <w:rPr>
          <w:rFonts w:ascii="仿宋" w:hAnsi="仿宋" w:eastAsia="仿宋"/>
          <w:b/>
          <w:bCs/>
          <w:sz w:val="36"/>
          <w:szCs w:val="36"/>
          <w:lang w:eastAsia="zh-CN"/>
        </w:rPr>
      </w:pPr>
    </w:p>
    <w:p w14:paraId="40C34947">
      <w:pPr>
        <w:spacing w:line="500" w:lineRule="exact"/>
        <w:jc w:val="center"/>
        <w:rPr>
          <w:rFonts w:ascii="仿宋" w:hAnsi="仿宋" w:eastAsia="仿宋"/>
          <w:b/>
          <w:bCs/>
          <w:sz w:val="36"/>
          <w:szCs w:val="36"/>
          <w:lang w:eastAsia="zh-CN"/>
        </w:rPr>
      </w:pPr>
    </w:p>
    <w:p w14:paraId="5A9CEA0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资质证书</w:t>
      </w:r>
    </w:p>
    <w:p w14:paraId="60B37F03">
      <w:pPr>
        <w:pStyle w:val="54"/>
        <w:jc w:val="center"/>
        <w:rPr>
          <w:rFonts w:ascii="仿宋" w:hAnsi="仿宋" w:eastAsia="仿宋"/>
        </w:rPr>
      </w:pPr>
    </w:p>
    <w:p w14:paraId="611C747F">
      <w:pPr>
        <w:pStyle w:val="54"/>
        <w:jc w:val="center"/>
        <w:rPr>
          <w:rFonts w:ascii="仿宋" w:hAnsi="仿宋" w:eastAsia="仿宋"/>
        </w:rPr>
      </w:pPr>
    </w:p>
    <w:p w14:paraId="1BAE273F">
      <w:pPr>
        <w:pStyle w:val="54"/>
        <w:jc w:val="center"/>
        <w:rPr>
          <w:rFonts w:ascii="仿宋" w:hAnsi="仿宋" w:eastAsia="仿宋"/>
        </w:rPr>
      </w:pPr>
    </w:p>
    <w:p w14:paraId="03246013">
      <w:pPr>
        <w:pStyle w:val="54"/>
        <w:jc w:val="center"/>
        <w:rPr>
          <w:rFonts w:ascii="仿宋" w:hAnsi="仿宋" w:eastAsia="仿宋"/>
        </w:rPr>
      </w:pPr>
    </w:p>
    <w:p w14:paraId="2586779F">
      <w:pPr>
        <w:pStyle w:val="54"/>
        <w:jc w:val="center"/>
        <w:rPr>
          <w:rFonts w:ascii="仿宋" w:hAnsi="仿宋" w:eastAsia="仿宋"/>
        </w:rPr>
      </w:pPr>
    </w:p>
    <w:p w14:paraId="32A7C384">
      <w:pPr>
        <w:pStyle w:val="54"/>
        <w:jc w:val="center"/>
        <w:rPr>
          <w:rFonts w:ascii="仿宋" w:hAnsi="仿宋" w:eastAsia="仿宋"/>
        </w:rPr>
      </w:pPr>
    </w:p>
    <w:p w14:paraId="690464A2">
      <w:pPr>
        <w:pStyle w:val="54"/>
        <w:rPr>
          <w:rFonts w:ascii="仿宋" w:hAnsi="仿宋" w:eastAsia="仿宋"/>
        </w:rPr>
      </w:pPr>
    </w:p>
    <w:p w14:paraId="68959834">
      <w:pPr>
        <w:pStyle w:val="54"/>
        <w:rPr>
          <w:rFonts w:ascii="仿宋" w:hAnsi="仿宋" w:eastAsia="仿宋"/>
        </w:rPr>
      </w:pPr>
    </w:p>
    <w:p w14:paraId="4DFCFEAC">
      <w:pPr>
        <w:pStyle w:val="54"/>
        <w:rPr>
          <w:rFonts w:ascii="仿宋" w:hAnsi="仿宋" w:eastAsia="仿宋"/>
        </w:rPr>
      </w:pPr>
    </w:p>
    <w:p w14:paraId="7DC2E904">
      <w:pPr>
        <w:pStyle w:val="54"/>
        <w:rPr>
          <w:rFonts w:ascii="仿宋" w:hAnsi="仿宋" w:eastAsia="仿宋"/>
        </w:rPr>
      </w:pPr>
    </w:p>
    <w:p w14:paraId="6A1A26AA">
      <w:pPr>
        <w:spacing w:line="360" w:lineRule="auto"/>
        <w:ind w:firstLine="3292" w:firstLineChars="911"/>
        <w:rPr>
          <w:rFonts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邻苯二甲酸酐委外检测项目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ascii="仿宋" w:hAnsi="仿宋" w:eastAsia="仿宋" w:cs="宋体"/>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tbl>
      <w:tblPr>
        <w:tblStyle w:val="45"/>
        <w:tblW w:w="10065" w:type="dxa"/>
        <w:tblInd w:w="-2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870"/>
        <w:gridCol w:w="2280"/>
        <w:gridCol w:w="600"/>
        <w:gridCol w:w="1425"/>
        <w:gridCol w:w="1245"/>
        <w:gridCol w:w="735"/>
        <w:gridCol w:w="1140"/>
        <w:gridCol w:w="1140"/>
      </w:tblGrid>
      <w:tr w14:paraId="2E9F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7E15B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产品</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2AD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标准</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203B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FAFF">
            <w:pPr>
              <w:jc w:val="left"/>
              <w:rPr>
                <w:rFonts w:hint="eastAsia" w:ascii="宋体" w:hAnsi="宋体" w:eastAsia="宋体" w:cs="宋体"/>
                <w:b w:val="0"/>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EDD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9E5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分析方法</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6E2C">
            <w:pPr>
              <w:keepNext w:val="0"/>
              <w:keepLines w:val="0"/>
              <w:widowControl/>
              <w:suppressLineNumbers w:val="0"/>
              <w:jc w:val="center"/>
              <w:textAlignment w:val="center"/>
              <w:rPr>
                <w:rFonts w:hint="eastAsia"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预计次数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5A9E">
            <w:pPr>
              <w:keepNext w:val="0"/>
              <w:keepLines w:val="0"/>
              <w:widowControl/>
              <w:suppressLineNumbers w:val="0"/>
              <w:jc w:val="center"/>
              <w:textAlignment w:val="center"/>
              <w:rPr>
                <w:rFonts w:hint="eastAsia"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单价</w:t>
            </w:r>
          </w:p>
          <w:p w14:paraId="2CD1DF6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（元/次）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7216">
            <w:pPr>
              <w:keepNext w:val="0"/>
              <w:keepLines w:val="0"/>
              <w:widowControl/>
              <w:suppressLineNumbers w:val="0"/>
              <w:jc w:val="center"/>
              <w:textAlignment w:val="center"/>
              <w:rPr>
                <w:rFonts w:hint="default"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总价/元</w:t>
            </w:r>
          </w:p>
        </w:tc>
      </w:tr>
      <w:tr w14:paraId="5265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CBADD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邻苯二甲酸酐</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DD3A6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GB/T 15336-2013 邻苯二甲酸酐（优等品项）</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B11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外观</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E661">
            <w:pPr>
              <w:jc w:val="left"/>
              <w:rPr>
                <w:rFonts w:hint="eastAsia" w:ascii="宋体" w:hAnsi="宋体" w:eastAsia="宋体" w:cs="宋体"/>
                <w:b w:val="0"/>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60F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白色鳞片状</w:t>
            </w:r>
            <w:r>
              <w:rPr>
                <w:rFonts w:hint="eastAsia" w:ascii="宋体" w:hAnsi="宋体" w:eastAsia="宋体" w:cs="宋体"/>
                <w:b w:val="0"/>
                <w:i w:val="0"/>
                <w:iCs w:val="0"/>
                <w:color w:val="000000"/>
                <w:kern w:val="0"/>
                <w:sz w:val="20"/>
                <w:szCs w:val="20"/>
                <w:u w:val="none"/>
                <w:lang w:val="en-US" w:eastAsia="zh-CN" w:bidi="ar"/>
              </w:rPr>
              <w:br w:type="textWrapping"/>
            </w:r>
            <w:r>
              <w:rPr>
                <w:rFonts w:hint="eastAsia" w:ascii="宋体" w:hAnsi="宋体" w:eastAsia="宋体" w:cs="宋体"/>
                <w:b w:val="0"/>
                <w:i w:val="0"/>
                <w:iCs w:val="0"/>
                <w:color w:val="000000"/>
                <w:kern w:val="0"/>
                <w:sz w:val="20"/>
                <w:szCs w:val="20"/>
                <w:u w:val="none"/>
                <w:lang w:val="en-US" w:eastAsia="zh-CN" w:bidi="ar"/>
              </w:rPr>
              <w:t>或结晶性粉末</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8FF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目视</w:t>
            </w:r>
          </w:p>
        </w:tc>
        <w:tc>
          <w:tcPr>
            <w:tcW w:w="735" w:type="dxa"/>
            <w:vMerge w:val="restart"/>
            <w:tcBorders>
              <w:top w:val="single" w:color="000000" w:sz="4" w:space="0"/>
              <w:left w:val="single" w:color="000000" w:sz="4" w:space="0"/>
              <w:right w:val="single" w:color="000000" w:sz="4" w:space="0"/>
            </w:tcBorders>
            <w:shd w:val="clear" w:color="auto" w:fill="FFFFFF"/>
            <w:noWrap/>
            <w:vAlign w:val="center"/>
          </w:tcPr>
          <w:p w14:paraId="495B627C">
            <w:pPr>
              <w:jc w:val="center"/>
              <w:rPr>
                <w:rFonts w:hint="default" w:ascii="宋体" w:hAnsi="宋体" w:eastAsia="宋体"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2次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3BB4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FBF1">
            <w:pPr>
              <w:jc w:val="left"/>
              <w:rPr>
                <w:rFonts w:hint="eastAsia" w:ascii="宋体" w:hAnsi="宋体" w:eastAsia="宋体" w:cs="宋体"/>
                <w:b w:val="0"/>
                <w:i w:val="0"/>
                <w:iCs w:val="0"/>
                <w:color w:val="000000"/>
                <w:sz w:val="20"/>
                <w:szCs w:val="20"/>
                <w:u w:val="none"/>
              </w:rPr>
            </w:pPr>
          </w:p>
        </w:tc>
      </w:tr>
      <w:tr w14:paraId="7F26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A80DB9">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6F88C">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3844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熔融色度/（色度号）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A1F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1A2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20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035D3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GB/T 15336</w:t>
            </w:r>
          </w:p>
        </w:tc>
        <w:tc>
          <w:tcPr>
            <w:tcW w:w="735" w:type="dxa"/>
            <w:vMerge w:val="continue"/>
            <w:tcBorders>
              <w:left w:val="single" w:color="000000" w:sz="4" w:space="0"/>
              <w:right w:val="single" w:color="000000" w:sz="4" w:space="0"/>
            </w:tcBorders>
            <w:shd w:val="clear" w:color="auto" w:fill="FFFFFF"/>
            <w:noWrap/>
            <w:vAlign w:val="center"/>
          </w:tcPr>
          <w:p w14:paraId="15EF3836">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6ABC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60CA">
            <w:pPr>
              <w:jc w:val="left"/>
              <w:rPr>
                <w:rFonts w:hint="eastAsia" w:ascii="宋体" w:hAnsi="宋体" w:eastAsia="宋体" w:cs="宋体"/>
                <w:b w:val="0"/>
                <w:i w:val="0"/>
                <w:iCs w:val="0"/>
                <w:color w:val="000000"/>
                <w:sz w:val="20"/>
                <w:szCs w:val="20"/>
                <w:u w:val="none"/>
              </w:rPr>
            </w:pPr>
          </w:p>
        </w:tc>
      </w:tr>
      <w:tr w14:paraId="4367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B7200">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A5110">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1D5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热稳定色度/（色度号）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0B5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8D6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50</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1C7E2">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7D6BA2AF">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11AA4">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60E9C">
            <w:pPr>
              <w:jc w:val="left"/>
              <w:rPr>
                <w:rFonts w:hint="eastAsia" w:ascii="宋体" w:hAnsi="宋体" w:eastAsia="宋体" w:cs="宋体"/>
                <w:b w:val="0"/>
                <w:i w:val="0"/>
                <w:iCs w:val="0"/>
                <w:color w:val="000000"/>
                <w:sz w:val="20"/>
                <w:szCs w:val="20"/>
                <w:u w:val="none"/>
              </w:rPr>
            </w:pPr>
          </w:p>
        </w:tc>
      </w:tr>
      <w:tr w14:paraId="5727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D1E44">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3EB06">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B67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硫酸色度/（色度号）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838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2262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40</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B172A">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30F3180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8612">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D1CF">
            <w:pPr>
              <w:jc w:val="left"/>
              <w:rPr>
                <w:rFonts w:hint="eastAsia" w:ascii="宋体" w:hAnsi="宋体" w:eastAsia="宋体" w:cs="宋体"/>
                <w:b w:val="0"/>
                <w:i w:val="0"/>
                <w:iCs w:val="0"/>
                <w:color w:val="000000"/>
                <w:sz w:val="20"/>
                <w:szCs w:val="20"/>
                <w:u w:val="none"/>
              </w:rPr>
            </w:pPr>
          </w:p>
        </w:tc>
      </w:tr>
      <w:tr w14:paraId="51D2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73040">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51AE1">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06C5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结晶点/℃</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3F6A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71F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130.5</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367E2">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2015873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932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40E5">
            <w:pPr>
              <w:jc w:val="left"/>
              <w:rPr>
                <w:rFonts w:hint="eastAsia" w:ascii="宋体" w:hAnsi="宋体" w:eastAsia="宋体" w:cs="宋体"/>
                <w:b w:val="0"/>
                <w:i w:val="0"/>
                <w:iCs w:val="0"/>
                <w:color w:val="000000"/>
                <w:sz w:val="20"/>
                <w:szCs w:val="20"/>
                <w:u w:val="none"/>
              </w:rPr>
            </w:pPr>
          </w:p>
        </w:tc>
      </w:tr>
      <w:tr w14:paraId="66BF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30772">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285C8">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F6B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邻苯二甲酸酐纯度/%</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D8B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F10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99.50 </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C2D7C">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3D1CE128">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22AE">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18E0">
            <w:pPr>
              <w:jc w:val="left"/>
              <w:rPr>
                <w:rFonts w:hint="eastAsia" w:ascii="宋体" w:hAnsi="宋体" w:eastAsia="宋体" w:cs="宋体"/>
                <w:b w:val="0"/>
                <w:i w:val="0"/>
                <w:iCs w:val="0"/>
                <w:color w:val="000000"/>
                <w:sz w:val="20"/>
                <w:szCs w:val="20"/>
                <w:u w:val="none"/>
              </w:rPr>
            </w:pPr>
          </w:p>
        </w:tc>
      </w:tr>
      <w:tr w14:paraId="0C83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835F2">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B1CD2">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0D8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游离酸的质量分数/%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E3E1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45C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0.20 </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A6A61">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FFFFFF"/>
            <w:noWrap/>
            <w:vAlign w:val="center"/>
          </w:tcPr>
          <w:p w14:paraId="40DD9D9C">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48261">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E9A3">
            <w:pPr>
              <w:jc w:val="left"/>
              <w:rPr>
                <w:rFonts w:hint="eastAsia" w:ascii="宋体" w:hAnsi="宋体" w:eastAsia="宋体" w:cs="宋体"/>
                <w:b w:val="0"/>
                <w:i w:val="0"/>
                <w:iCs w:val="0"/>
                <w:color w:val="000000"/>
                <w:sz w:val="20"/>
                <w:szCs w:val="20"/>
                <w:u w:val="none"/>
              </w:rPr>
            </w:pPr>
          </w:p>
        </w:tc>
      </w:tr>
    </w:tbl>
    <w:p w14:paraId="32985C02">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邻苯二甲酸酐委外检测采购项目含税总价为</w:t>
      </w:r>
      <w:r>
        <w:rPr>
          <w:rFonts w:ascii="仿宋" w:hAnsi="仿宋" w:eastAsia="仿宋"/>
          <w:color w:val="000000" w:themeColor="text1"/>
          <w:sz w:val="28"/>
          <w:szCs w:val="28"/>
          <w:u w:val="single"/>
          <w:lang w:eastAsia="zh-CN"/>
          <w14:textFill>
            <w14:solidFill>
              <w14:schemeClr w14:val="tx1"/>
            </w14:solidFill>
          </w14:textFill>
        </w:rPr>
        <w:t xml:space="preserve">      </w:t>
      </w:r>
      <w:r>
        <w:rPr>
          <w:rFonts w:ascii="仿宋" w:hAnsi="仿宋" w:eastAsia="仿宋"/>
          <w:color w:val="000000" w:themeColor="text1"/>
          <w:sz w:val="28"/>
          <w:szCs w:val="28"/>
          <w:lang w:eastAsia="zh-CN"/>
          <w14:textFill>
            <w14:solidFill>
              <w14:schemeClr w14:val="tx1"/>
            </w14:solidFill>
          </w14:textFill>
        </w:rPr>
        <w:t>元</w:t>
      </w:r>
      <w:r>
        <w:rPr>
          <w:rFonts w:hint="eastAsia" w:ascii="仿宋" w:hAnsi="仿宋" w:eastAsia="仿宋"/>
          <w:color w:val="000000" w:themeColor="text1"/>
          <w:sz w:val="28"/>
          <w:szCs w:val="28"/>
          <w:lang w:eastAsia="zh-CN"/>
          <w14:textFill>
            <w14:solidFill>
              <w14:schemeClr w14:val="tx1"/>
            </w14:solidFill>
          </w14:textFill>
        </w:rPr>
        <w:t>。</w:t>
      </w:r>
    </w:p>
    <w:p w14:paraId="1A0E7891">
      <w:pPr>
        <w:spacing w:line="580" w:lineRule="exact"/>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38342339">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以上报价含人工费、运费、税费等所有费用。</w:t>
      </w:r>
    </w:p>
    <w:p w14:paraId="433825A9">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付款方式：乙方按照合同约定提供完整的服务，并出具经甲方认可的正式</w:t>
      </w:r>
      <w:r>
        <w:rPr>
          <w:rFonts w:ascii="仿宋" w:hAnsi="仿宋" w:eastAsia="仿宋"/>
          <w:color w:val="000000" w:themeColor="text1"/>
          <w:sz w:val="28"/>
          <w:szCs w:val="28"/>
          <w:lang w:eastAsia="zh-CN"/>
          <w14:textFill>
            <w14:solidFill>
              <w14:schemeClr w14:val="tx1"/>
            </w14:solidFill>
          </w14:textFill>
        </w:rPr>
        <w:t>检测报告。甲方在收到</w:t>
      </w:r>
      <w:r>
        <w:rPr>
          <w:rFonts w:hint="eastAsia" w:ascii="仿宋" w:hAnsi="仿宋" w:eastAsia="仿宋"/>
          <w:color w:val="000000" w:themeColor="text1"/>
          <w:sz w:val="28"/>
          <w:szCs w:val="28"/>
          <w:lang w:eastAsia="zh-CN"/>
          <w14:textFill>
            <w14:solidFill>
              <w14:schemeClr w14:val="tx1"/>
            </w14:solidFill>
          </w14:textFill>
        </w:rPr>
        <w:t>全额</w:t>
      </w:r>
      <w:r>
        <w:rPr>
          <w:rFonts w:ascii="仿宋" w:hAnsi="仿宋" w:eastAsia="仿宋"/>
          <w:color w:val="000000" w:themeColor="text1"/>
          <w:sz w:val="28"/>
          <w:szCs w:val="28"/>
          <w:lang w:eastAsia="zh-CN"/>
          <w14:textFill>
            <w14:solidFill>
              <w14:schemeClr w14:val="tx1"/>
            </w14:solidFill>
          </w14:textFill>
        </w:rPr>
        <w:t>增值税专用发票后，30个工作日内支付乙方检测费用</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hint="eastAsia" w:ascii="仿宋" w:hAnsi="仿宋" w:eastAsia="仿宋"/>
          <w:color w:val="000000" w:themeColor="text1"/>
          <w:sz w:val="28"/>
          <w:szCs w:val="28"/>
          <w:lang w:val="en-US" w:eastAsia="zh-CN"/>
          <w14:textFill>
            <w14:solidFill>
              <w14:schemeClr w14:val="tx1"/>
            </w14:solidFill>
          </w14:textFill>
        </w:rPr>
        <w:t>检测时间</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具体时间</w:t>
      </w:r>
      <w:r>
        <w:rPr>
          <w:rFonts w:hint="eastAsia" w:ascii="仿宋" w:hAnsi="仿宋" w:eastAsia="仿宋"/>
          <w:color w:val="000000" w:themeColor="text1"/>
          <w:sz w:val="28"/>
          <w:szCs w:val="28"/>
          <w:lang w:eastAsia="zh-CN"/>
          <w14:textFill>
            <w14:solidFill>
              <w14:schemeClr w14:val="tx1"/>
            </w14:solidFill>
          </w14:textFill>
        </w:rPr>
        <w:t>以甲方通知为准。</w:t>
      </w:r>
    </w:p>
    <w:p w14:paraId="79CE6108">
      <w:pPr>
        <w:spacing w:line="580" w:lineRule="exact"/>
        <w:ind w:firstLine="840" w:firstLine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5.上述总价包含了参比人提供本项目约定的产品及相应服务（如有）的全部价格，除非另有约定，采购人不再承担其他费用。</w:t>
      </w:r>
    </w:p>
    <w:p w14:paraId="7D6D70B4">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0D40615E">
      <w:pPr>
        <w:pStyle w:val="19"/>
        <w:rPr>
          <w:rFonts w:ascii="仿宋" w:hAnsi="仿宋" w:eastAsia="仿宋"/>
          <w:b/>
          <w:bCs/>
          <w:lang w:eastAsia="zh-CN"/>
        </w:rPr>
      </w:pPr>
    </w:p>
    <w:p w14:paraId="79E412C2">
      <w:pPr>
        <w:pStyle w:val="19"/>
        <w:rPr>
          <w:rFonts w:ascii="仿宋" w:hAnsi="仿宋" w:eastAsia="仿宋"/>
          <w:b/>
          <w:bCs/>
          <w:lang w:eastAsia="zh-CN"/>
        </w:rPr>
      </w:pPr>
    </w:p>
    <w:p w14:paraId="58826B36">
      <w:pPr>
        <w:widowControl/>
        <w:autoSpaceDE/>
        <w:autoSpaceDN/>
        <w:rPr>
          <w:b/>
          <w:sz w:val="36"/>
          <w:szCs w:val="36"/>
          <w:lang w:eastAsia="zh-CN"/>
        </w:rPr>
      </w:pPr>
      <w:r>
        <w:rPr>
          <w:b/>
          <w:sz w:val="36"/>
          <w:szCs w:val="36"/>
          <w:lang w:eastAsia="zh-CN"/>
        </w:rPr>
        <w:br w:type="page"/>
      </w:r>
    </w:p>
    <w:p w14:paraId="00F7D88D">
      <w:pPr>
        <w:pStyle w:val="54"/>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ascii="仿宋" w:hAnsi="仿宋" w:eastAsia="仿宋"/>
          <w:sz w:val="28"/>
          <w:szCs w:val="28"/>
        </w:rPr>
      </w:pPr>
    </w:p>
    <w:bookmarkEnd w:id="0"/>
    <w:p w14:paraId="692FCFC1">
      <w:pPr>
        <w:spacing w:line="360" w:lineRule="auto"/>
        <w:jc w:val="center"/>
        <w:rPr>
          <w:rFonts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27B0B2B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pPr>
      </w:p>
      <w:sdt>
        <w:sdtPr>
          <w:rPr>
            <w:sz w:val="21"/>
            <w:szCs w:val="21"/>
          </w:rPr>
          <w:id w:val="2119642350"/>
        </w:sdtPr>
        <w:sdtEndPr>
          <w:rPr>
            <w:sz w:val="21"/>
            <w:szCs w:val="21"/>
          </w:rPr>
        </w:sdtEndPr>
        <w:sdtContent>
          <w:p w14:paraId="0A72A009">
            <w:pPr>
              <w:pStyle w:val="29"/>
              <w:jc w:val="cente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10</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26</w:t>
            </w:r>
            <w:r>
              <w:rPr>
                <w:b/>
                <w:bCs/>
                <w:sz w:val="21"/>
                <w:szCs w:val="21"/>
              </w:rPr>
              <w:fldChar w:fldCharType="end"/>
            </w:r>
            <w:r>
              <w:rPr>
                <w:rFonts w:hint="eastAsia"/>
                <w:b/>
                <w:bCs/>
                <w:sz w:val="21"/>
                <w:szCs w:val="21"/>
                <w:lang w:eastAsia="zh-CN"/>
              </w:rPr>
              <w:t xml:space="preserve"> 页</w:t>
            </w:r>
          </w:p>
        </w:sdtContent>
      </w:sdt>
      <w:p w14:paraId="6A723A3B">
        <w:pPr>
          <w:pStyle w:val="29"/>
          <w:jc w:val="center"/>
        </w:pPr>
      </w:p>
    </w:sdtContent>
  </w:sdt>
  <w:p w14:paraId="3B30D5C8">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7794B39"/>
    <w:multiLevelType w:val="singleLevel"/>
    <w:tmpl w:val="77794B39"/>
    <w:lvl w:ilvl="0" w:tentative="0">
      <w:start w:val="2"/>
      <w:numFmt w:val="decimal"/>
      <w:suff w:val="space"/>
      <w:lvlText w:val="%1."/>
      <w:lvlJc w:val="left"/>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03CA"/>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09"/>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0828"/>
    <w:rsid w:val="00251A13"/>
    <w:rsid w:val="00252ABC"/>
    <w:rsid w:val="0025699E"/>
    <w:rsid w:val="002578E6"/>
    <w:rsid w:val="00261054"/>
    <w:rsid w:val="00263085"/>
    <w:rsid w:val="002648A2"/>
    <w:rsid w:val="002649E6"/>
    <w:rsid w:val="00270CE4"/>
    <w:rsid w:val="0027326A"/>
    <w:rsid w:val="00273DCB"/>
    <w:rsid w:val="00275893"/>
    <w:rsid w:val="002855A5"/>
    <w:rsid w:val="002859D4"/>
    <w:rsid w:val="00285F4F"/>
    <w:rsid w:val="00287A75"/>
    <w:rsid w:val="00290ADB"/>
    <w:rsid w:val="00290B7A"/>
    <w:rsid w:val="00291612"/>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D73DF"/>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627B"/>
    <w:rsid w:val="0065405A"/>
    <w:rsid w:val="0065429C"/>
    <w:rsid w:val="00662C51"/>
    <w:rsid w:val="006631EB"/>
    <w:rsid w:val="00664A57"/>
    <w:rsid w:val="00664E56"/>
    <w:rsid w:val="0068537B"/>
    <w:rsid w:val="0068543C"/>
    <w:rsid w:val="006940F9"/>
    <w:rsid w:val="006A232A"/>
    <w:rsid w:val="006A72C1"/>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6F0EEA"/>
    <w:rsid w:val="0070006F"/>
    <w:rsid w:val="00701816"/>
    <w:rsid w:val="00701DE6"/>
    <w:rsid w:val="00702AC0"/>
    <w:rsid w:val="0070392A"/>
    <w:rsid w:val="007072CB"/>
    <w:rsid w:val="0070756B"/>
    <w:rsid w:val="0071080A"/>
    <w:rsid w:val="00711047"/>
    <w:rsid w:val="00714008"/>
    <w:rsid w:val="00714DA2"/>
    <w:rsid w:val="0071545F"/>
    <w:rsid w:val="007203C8"/>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73AE3"/>
    <w:rsid w:val="00786BE0"/>
    <w:rsid w:val="00794F72"/>
    <w:rsid w:val="00795740"/>
    <w:rsid w:val="007B1B12"/>
    <w:rsid w:val="007B7828"/>
    <w:rsid w:val="007C2B12"/>
    <w:rsid w:val="007C6297"/>
    <w:rsid w:val="007C7F5F"/>
    <w:rsid w:val="007D17EF"/>
    <w:rsid w:val="007D2272"/>
    <w:rsid w:val="007D2D34"/>
    <w:rsid w:val="007D5A7E"/>
    <w:rsid w:val="007D5F37"/>
    <w:rsid w:val="007D6D04"/>
    <w:rsid w:val="007D6F70"/>
    <w:rsid w:val="007D7FCA"/>
    <w:rsid w:val="007E116E"/>
    <w:rsid w:val="007E208C"/>
    <w:rsid w:val="007E67FB"/>
    <w:rsid w:val="007E6CD1"/>
    <w:rsid w:val="007F06B2"/>
    <w:rsid w:val="007F3EB5"/>
    <w:rsid w:val="007F61D0"/>
    <w:rsid w:val="00804A52"/>
    <w:rsid w:val="00804C93"/>
    <w:rsid w:val="00811DBA"/>
    <w:rsid w:val="008263B0"/>
    <w:rsid w:val="00826D77"/>
    <w:rsid w:val="008279D0"/>
    <w:rsid w:val="008313F4"/>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9F6BD1"/>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4828"/>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2D2D"/>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1FB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063B"/>
    <w:rsid w:val="00BC11B8"/>
    <w:rsid w:val="00BC1268"/>
    <w:rsid w:val="00BC5328"/>
    <w:rsid w:val="00BD5816"/>
    <w:rsid w:val="00BD607C"/>
    <w:rsid w:val="00BD77D8"/>
    <w:rsid w:val="00BF06DD"/>
    <w:rsid w:val="00BF0B81"/>
    <w:rsid w:val="00BF0BA0"/>
    <w:rsid w:val="00BF1A08"/>
    <w:rsid w:val="00BF41CA"/>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B70F4"/>
    <w:rsid w:val="00DC286C"/>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E03E2"/>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23A"/>
    <w:rsid w:val="00F51F3C"/>
    <w:rsid w:val="00F53D9C"/>
    <w:rsid w:val="00F543A5"/>
    <w:rsid w:val="00F5592F"/>
    <w:rsid w:val="00F6409E"/>
    <w:rsid w:val="00F662C7"/>
    <w:rsid w:val="00F67332"/>
    <w:rsid w:val="00F72135"/>
    <w:rsid w:val="00F73211"/>
    <w:rsid w:val="00F77283"/>
    <w:rsid w:val="00F772C3"/>
    <w:rsid w:val="00F80338"/>
    <w:rsid w:val="00F81A93"/>
    <w:rsid w:val="00F84F93"/>
    <w:rsid w:val="00F8501D"/>
    <w:rsid w:val="00F903DC"/>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3E3C6D"/>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BB34BFD"/>
    <w:rsid w:val="1C2F4299"/>
    <w:rsid w:val="1E085A14"/>
    <w:rsid w:val="1F010B23"/>
    <w:rsid w:val="1F1158D5"/>
    <w:rsid w:val="1FF43DDB"/>
    <w:rsid w:val="20D50BF7"/>
    <w:rsid w:val="21933AA2"/>
    <w:rsid w:val="2236163B"/>
    <w:rsid w:val="22EE775E"/>
    <w:rsid w:val="245203A2"/>
    <w:rsid w:val="25BF356F"/>
    <w:rsid w:val="25DB0C2D"/>
    <w:rsid w:val="269469E7"/>
    <w:rsid w:val="26AE398C"/>
    <w:rsid w:val="26B20955"/>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04952"/>
    <w:rsid w:val="361F0C57"/>
    <w:rsid w:val="36EC56C3"/>
    <w:rsid w:val="37AF5AB7"/>
    <w:rsid w:val="37C6307B"/>
    <w:rsid w:val="39CE7565"/>
    <w:rsid w:val="3B1C3371"/>
    <w:rsid w:val="3BFB0D78"/>
    <w:rsid w:val="3CC23198"/>
    <w:rsid w:val="3CC60243"/>
    <w:rsid w:val="3DDF4815"/>
    <w:rsid w:val="3FE669E5"/>
    <w:rsid w:val="40A44C01"/>
    <w:rsid w:val="40DA4C1A"/>
    <w:rsid w:val="4157169F"/>
    <w:rsid w:val="417E204F"/>
    <w:rsid w:val="431D3DAA"/>
    <w:rsid w:val="432B3440"/>
    <w:rsid w:val="45702119"/>
    <w:rsid w:val="45E22CF5"/>
    <w:rsid w:val="47E40B80"/>
    <w:rsid w:val="49762AE7"/>
    <w:rsid w:val="4BB1734F"/>
    <w:rsid w:val="4C355EEB"/>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D205F12"/>
    <w:rsid w:val="5E4B69E1"/>
    <w:rsid w:val="5FDF4359"/>
    <w:rsid w:val="62A712E9"/>
    <w:rsid w:val="63407F05"/>
    <w:rsid w:val="637E1A80"/>
    <w:rsid w:val="645771F8"/>
    <w:rsid w:val="658E3951"/>
    <w:rsid w:val="66F20EC4"/>
    <w:rsid w:val="670E71C7"/>
    <w:rsid w:val="681770D1"/>
    <w:rsid w:val="68B1337C"/>
    <w:rsid w:val="68F8293F"/>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0"/>
    <w:qFormat/>
    <w:uiPriority w:val="0"/>
    <w:rPr>
      <w:rFonts w:ascii="Arial" w:hAnsi="Arial" w:eastAsia="黑体"/>
      <w:kern w:val="2"/>
      <w:sz w:val="24"/>
    </w:rPr>
  </w:style>
  <w:style w:type="character" w:customStyle="1" w:styleId="64">
    <w:name w:val="标题 9 Char"/>
    <w:basedOn w:val="47"/>
    <w:link w:val="11"/>
    <w:qFormat/>
    <w:uiPriority w:val="0"/>
    <w:rPr>
      <w:rFonts w:ascii="Arial" w:hAnsi="Arial" w:eastAsia="黑体"/>
      <w:kern w:val="2"/>
      <w:sz w:val="21"/>
    </w:rPr>
  </w:style>
  <w:style w:type="character" w:customStyle="1" w:styleId="65">
    <w:name w:val="正文文本 Char1"/>
    <w:basedOn w:val="47"/>
    <w:link w:val="19"/>
    <w:qFormat/>
    <w:uiPriority w:val="1"/>
    <w:rPr>
      <w:rFonts w:ascii="宋体" w:hAnsi="宋体" w:cs="宋体"/>
      <w:sz w:val="24"/>
      <w:szCs w:val="24"/>
      <w:lang w:eastAsia="en-US"/>
    </w:rPr>
  </w:style>
  <w:style w:type="character" w:customStyle="1" w:styleId="66">
    <w:name w:val="纯文本 Char"/>
    <w:basedOn w:val="47"/>
    <w:link w:val="24"/>
    <w:qFormat/>
    <w:uiPriority w:val="99"/>
    <w:rPr>
      <w:rFonts w:ascii="宋体" w:hAnsi="Courier New" w:cs="Courier New"/>
      <w:sz w:val="22"/>
      <w:szCs w:val="21"/>
      <w:lang w:eastAsia="en-US"/>
    </w:rPr>
  </w:style>
  <w:style w:type="character" w:customStyle="1" w:styleId="67">
    <w:name w:val="页脚 Char"/>
    <w:basedOn w:val="47"/>
    <w:link w:val="29"/>
    <w:qFormat/>
    <w:uiPriority w:val="99"/>
    <w:rPr>
      <w:rFonts w:ascii="宋体" w:hAnsi="宋体" w:cs="宋体"/>
      <w:sz w:val="18"/>
      <w:szCs w:val="18"/>
      <w:lang w:eastAsia="en-US"/>
    </w:rPr>
  </w:style>
  <w:style w:type="character" w:customStyle="1" w:styleId="68">
    <w:name w:val="页眉 Char"/>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8"/>
    <w:qFormat/>
    <w:uiPriority w:val="0"/>
    <w:rPr>
      <w:b/>
      <w:kern w:val="2"/>
      <w:sz w:val="21"/>
    </w:rPr>
  </w:style>
  <w:style w:type="character" w:customStyle="1" w:styleId="76">
    <w:name w:val="普通(网站) Char"/>
    <w:basedOn w:val="47"/>
    <w:link w:val="40"/>
    <w:qFormat/>
    <w:locked/>
    <w:uiPriority w:val="99"/>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6"/>
    <w:qFormat/>
    <w:uiPriority w:val="0"/>
    <w:rPr>
      <w:kern w:val="2"/>
      <w:sz w:val="21"/>
    </w:rPr>
  </w:style>
  <w:style w:type="character" w:customStyle="1" w:styleId="82">
    <w:name w:val="批注框文本 Char"/>
    <w:basedOn w:val="47"/>
    <w:link w:val="28"/>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0"/>
    <w:qFormat/>
    <w:uiPriority w:val="0"/>
    <w:rPr>
      <w:i/>
      <w:iCs/>
      <w:kern w:val="2"/>
      <w:sz w:val="21"/>
    </w:rPr>
  </w:style>
  <w:style w:type="character" w:customStyle="1" w:styleId="90">
    <w:name w:val="正文文本 3 Char"/>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5"/>
    <w:qFormat/>
    <w:uiPriority w:val="0"/>
    <w:rPr>
      <w:rFonts w:ascii="宋体"/>
      <w:sz w:val="28"/>
      <w:shd w:val="clear" w:color="auto" w:fill="000080"/>
    </w:rPr>
  </w:style>
  <w:style w:type="character" w:customStyle="1" w:styleId="95">
    <w:name w:val="日期 Char"/>
    <w:basedOn w:val="47"/>
    <w:link w:val="26"/>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4419F-263D-4FBE-8CD7-B1F880B9106E}">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26</Pages>
  <Words>4662</Words>
  <Characters>4963</Characters>
  <Lines>59</Lines>
  <Paragraphs>16</Paragraphs>
  <TotalTime>19</TotalTime>
  <ScaleCrop>false</ScaleCrop>
  <LinksUpToDate>false</LinksUpToDate>
  <CharactersWithSpaces>5228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2025-04-28T08:11:00Z</dcterms:created>
  <dc:creator>CGC</dc:creator>
  <cp:lastModifiedBy>魏彦苹</cp:lastModifiedBy>
  <dcterms:modified xsi:type="dcterms:W3CDTF">2026-01-20T03:26:58Z</dcterms:modified>
  <dc:title>公开招标文件（货物服务类）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611CA501D6374935BC74EB9782B152EE</vt:lpwstr>
  </property>
  <property fmtid="{D5CDD505-2E9C-101B-9397-08002B2CF9AE}" pid="7" name="KSOTemplateDocerSaveRecord">
    <vt:lpwstr>eyJoZGlkIjoiNTIzZmM3Yjk0NDRhZmEzNTM3ZjRmMTQ0NjhmYjA5YjgiLCJ1c2VySWQiOiIxNTY4NzkzMDk4In0=</vt:lpwstr>
  </property>
</Properties>
</file>