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778A">
      <w:pPr>
        <w:spacing w:line="480" w:lineRule="exact"/>
        <w:jc w:val="center"/>
        <w:rPr>
          <w:b/>
          <w:sz w:val="30"/>
          <w:szCs w:val="30"/>
          <w:lang w:eastAsia="zh-CN"/>
        </w:rPr>
      </w:pPr>
      <w:bookmarkStart w:id="0" w:name="_Toc251742852"/>
      <w:r>
        <w:rPr>
          <w:rFonts w:hint="eastAsia"/>
          <w:b/>
          <w:sz w:val="30"/>
          <w:szCs w:val="30"/>
          <w:lang w:eastAsia="zh-CN"/>
        </w:rPr>
        <w:t>腾龙芳烃（漳州）有限公司</w:t>
      </w:r>
    </w:p>
    <w:p w14:paraId="31BD33CC">
      <w:pPr>
        <w:pStyle w:val="9"/>
        <w:spacing w:line="360" w:lineRule="auto"/>
        <w:jc w:val="center"/>
        <w:rPr>
          <w:b/>
          <w:sz w:val="28"/>
          <w:szCs w:val="28"/>
        </w:rPr>
      </w:pPr>
      <w:r>
        <w:rPr>
          <w:rFonts w:hint="eastAsia" w:asciiTheme="minorEastAsia" w:hAnsiTheme="minorEastAsia" w:eastAsiaTheme="minorEastAsia"/>
          <w:b/>
          <w:sz w:val="28"/>
          <w:szCs w:val="28"/>
        </w:rPr>
        <w:t>储运团队租赁</w:t>
      </w:r>
      <w:r>
        <w:rPr>
          <w:rFonts w:hint="eastAsia" w:asciiTheme="minorEastAsia" w:hAnsiTheme="minorEastAsia" w:eastAsiaTheme="minorEastAsia"/>
          <w:b/>
          <w:sz w:val="28"/>
          <w:szCs w:val="28"/>
          <w:lang w:eastAsia="zh-CN"/>
        </w:rPr>
        <w:t>燃料油6</w:t>
      </w:r>
      <w:r>
        <w:rPr>
          <w:rFonts w:hint="eastAsia" w:asciiTheme="minorEastAsia" w:hAnsiTheme="minorEastAsia" w:eastAsiaTheme="minorEastAsia"/>
          <w:b/>
          <w:sz w:val="28"/>
          <w:szCs w:val="28"/>
        </w:rPr>
        <w:t>转运槽车年约</w:t>
      </w:r>
      <w:r>
        <w:rPr>
          <w:rFonts w:hint="eastAsia"/>
          <w:b/>
          <w:sz w:val="28"/>
          <w:szCs w:val="28"/>
        </w:rPr>
        <w:t>合同</w:t>
      </w:r>
    </w:p>
    <w:tbl>
      <w:tblPr>
        <w:tblStyle w:val="7"/>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7"/>
        <w:gridCol w:w="1277"/>
        <w:gridCol w:w="3649"/>
      </w:tblGrid>
      <w:tr w14:paraId="6FD1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30AA2BD2">
            <w:pPr>
              <w:spacing w:line="360" w:lineRule="auto"/>
              <w:rPr>
                <w:sz w:val="24"/>
                <w:lang w:eastAsia="zh-CN"/>
              </w:rPr>
            </w:pPr>
            <w:r>
              <w:rPr>
                <w:rFonts w:hint="eastAsia"/>
                <w:sz w:val="24"/>
                <w:lang w:eastAsia="zh-CN"/>
              </w:rPr>
              <w:t xml:space="preserve">                                                                                      </w:t>
            </w:r>
          </w:p>
        </w:tc>
        <w:tc>
          <w:tcPr>
            <w:tcW w:w="1277" w:type="dxa"/>
          </w:tcPr>
          <w:p w14:paraId="3A7EBE9D">
            <w:pPr>
              <w:spacing w:line="360" w:lineRule="auto"/>
              <w:rPr>
                <w:szCs w:val="21"/>
              </w:rPr>
            </w:pPr>
            <w:r>
              <w:rPr>
                <w:rFonts w:hint="eastAsia"/>
                <w:szCs w:val="21"/>
              </w:rPr>
              <w:t>合同编号：</w:t>
            </w:r>
          </w:p>
        </w:tc>
        <w:tc>
          <w:tcPr>
            <w:tcW w:w="3649" w:type="dxa"/>
          </w:tcPr>
          <w:p w14:paraId="4823748C">
            <w:pPr>
              <w:spacing w:line="360" w:lineRule="auto"/>
              <w:rPr>
                <w:sz w:val="24"/>
              </w:rPr>
            </w:pPr>
          </w:p>
        </w:tc>
      </w:tr>
      <w:tr w14:paraId="7418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1A9FFD64">
            <w:pPr>
              <w:spacing w:line="360" w:lineRule="auto"/>
              <w:rPr>
                <w:sz w:val="24"/>
                <w:lang w:eastAsia="zh-CN"/>
              </w:rPr>
            </w:pPr>
            <w:r>
              <w:rPr>
                <w:rFonts w:hint="eastAsia"/>
                <w:sz w:val="24"/>
                <w:lang w:eastAsia="zh-CN"/>
              </w:rPr>
              <w:t>甲方：腾龙芳烃（漳州）有限公司</w:t>
            </w:r>
          </w:p>
        </w:tc>
        <w:tc>
          <w:tcPr>
            <w:tcW w:w="1277" w:type="dxa"/>
          </w:tcPr>
          <w:p w14:paraId="16E239E0">
            <w:pPr>
              <w:spacing w:line="360" w:lineRule="auto"/>
              <w:rPr>
                <w:szCs w:val="21"/>
              </w:rPr>
            </w:pPr>
            <w:r>
              <w:rPr>
                <w:rFonts w:hint="eastAsia"/>
                <w:szCs w:val="21"/>
              </w:rPr>
              <w:t>签订地点：</w:t>
            </w:r>
          </w:p>
        </w:tc>
        <w:tc>
          <w:tcPr>
            <w:tcW w:w="3649" w:type="dxa"/>
          </w:tcPr>
          <w:p w14:paraId="6C3F2DD3">
            <w:pPr>
              <w:spacing w:line="360" w:lineRule="auto"/>
              <w:rPr>
                <w:rFonts w:hint="default" w:eastAsia="宋体"/>
                <w:sz w:val="24"/>
                <w:lang w:val="en-US" w:eastAsia="zh-CN"/>
              </w:rPr>
            </w:pPr>
            <w:r>
              <w:rPr>
                <w:rFonts w:hint="eastAsia"/>
                <w:sz w:val="24"/>
                <w:lang w:val="en-US" w:eastAsia="zh-CN"/>
              </w:rPr>
              <w:t>福建漳州</w:t>
            </w:r>
          </w:p>
        </w:tc>
      </w:tr>
      <w:tr w14:paraId="1212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3952210D">
            <w:pPr>
              <w:spacing w:line="360" w:lineRule="auto"/>
              <w:rPr>
                <w:rFonts w:hint="default" w:eastAsia="宋体"/>
                <w:sz w:val="24"/>
                <w:lang w:val="en-US" w:eastAsia="zh-CN"/>
              </w:rPr>
            </w:pPr>
            <w:r>
              <w:rPr>
                <w:rFonts w:hint="eastAsia"/>
                <w:sz w:val="24"/>
                <w:lang w:eastAsia="zh-CN"/>
              </w:rPr>
              <w:t>乙方：</w:t>
            </w:r>
            <w:r>
              <w:rPr>
                <w:sz w:val="24"/>
                <w:lang w:eastAsia="zh-CN"/>
              </w:rPr>
              <w:t xml:space="preserve"> </w:t>
            </w:r>
          </w:p>
        </w:tc>
        <w:tc>
          <w:tcPr>
            <w:tcW w:w="1277" w:type="dxa"/>
          </w:tcPr>
          <w:p w14:paraId="6E9FDA05">
            <w:pPr>
              <w:spacing w:line="360" w:lineRule="auto"/>
              <w:rPr>
                <w:szCs w:val="21"/>
              </w:rPr>
            </w:pPr>
            <w:r>
              <w:rPr>
                <w:rFonts w:hint="eastAsia"/>
                <w:szCs w:val="21"/>
              </w:rPr>
              <w:t>签订日期：</w:t>
            </w:r>
          </w:p>
        </w:tc>
        <w:tc>
          <w:tcPr>
            <w:tcW w:w="3649" w:type="dxa"/>
          </w:tcPr>
          <w:p w14:paraId="3D8C8998">
            <w:pPr>
              <w:spacing w:line="360" w:lineRule="auto"/>
              <w:rPr>
                <w:sz w:val="24"/>
              </w:rPr>
            </w:pPr>
          </w:p>
        </w:tc>
      </w:tr>
    </w:tbl>
    <w:p w14:paraId="4D823C85">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lang w:eastAsia="zh-CN"/>
        </w:rPr>
        <w:t>根据甲方燃料油6转运需求，</w:t>
      </w:r>
      <w:r>
        <w:rPr>
          <w:rFonts w:hint="eastAsia"/>
          <w:color w:val="000000"/>
          <w:sz w:val="24"/>
          <w:szCs w:val="24"/>
          <w:lang w:eastAsia="zh-CN"/>
        </w:rPr>
        <w:t>依照《中华人民共和国民法典》及相关法律、法规的规定，遵循平等、自愿、公平和诚实信用的原则，经双方协商，就租赁燃料油6槽车的相关事宜达成协议如下：</w:t>
      </w:r>
    </w:p>
    <w:p w14:paraId="37D7D260">
      <w:pPr>
        <w:spacing w:line="360" w:lineRule="auto"/>
        <w:rPr>
          <w:color w:val="000000"/>
          <w:sz w:val="24"/>
          <w:szCs w:val="24"/>
          <w:lang w:eastAsia="zh-CN"/>
        </w:rPr>
      </w:pPr>
      <w:r>
        <w:rPr>
          <w:rFonts w:hint="eastAsia"/>
          <w:b/>
          <w:color w:val="000000"/>
          <w:sz w:val="24"/>
          <w:szCs w:val="24"/>
          <w:lang w:eastAsia="zh-CN"/>
        </w:rPr>
        <w:t>第一条</w:t>
      </w:r>
      <w:r>
        <w:rPr>
          <w:rFonts w:hint="eastAsia"/>
          <w:color w:val="000000"/>
          <w:sz w:val="24"/>
          <w:szCs w:val="24"/>
          <w:lang w:eastAsia="zh-CN"/>
        </w:rPr>
        <w:t xml:space="preserve">  燃料油6槽车租赁及租金计算与支付</w:t>
      </w:r>
    </w:p>
    <w:p w14:paraId="2BE7C542">
      <w:pPr>
        <w:spacing w:line="360" w:lineRule="auto"/>
        <w:ind w:firstLine="480" w:firstLineChars="200"/>
        <w:rPr>
          <w:color w:val="000000"/>
          <w:sz w:val="24"/>
          <w:szCs w:val="24"/>
          <w:lang w:eastAsia="zh-CN"/>
        </w:rPr>
      </w:pPr>
      <w:r>
        <w:rPr>
          <w:rFonts w:hint="eastAsia"/>
          <w:color w:val="000000"/>
          <w:sz w:val="24"/>
          <w:szCs w:val="24"/>
          <w:lang w:eastAsia="zh-CN"/>
        </w:rPr>
        <w:t>1、燃料油6槽车租赁年约租金，</w:t>
      </w:r>
      <w:r>
        <w:rPr>
          <w:rFonts w:hint="eastAsia"/>
          <w:color w:val="000000"/>
          <w:sz w:val="24"/>
          <w:szCs w:val="24"/>
          <w:lang w:val="en-US" w:eastAsia="zh-CN"/>
        </w:rPr>
        <w:t>两年暂估总价为人民币</w:t>
      </w:r>
      <w:r>
        <w:rPr>
          <w:rFonts w:hint="eastAsia"/>
          <w:color w:val="000000"/>
          <w:sz w:val="24"/>
          <w:szCs w:val="24"/>
          <w:u w:val="single"/>
          <w:lang w:eastAsia="zh-CN"/>
        </w:rPr>
        <w:t xml:space="preserve"> </w:t>
      </w:r>
      <w:r>
        <w:rPr>
          <w:rFonts w:hint="eastAsia"/>
          <w:color w:val="000000"/>
          <w:sz w:val="24"/>
          <w:szCs w:val="24"/>
          <w:u w:val="single"/>
          <w:lang w:val="en-US"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元整。</w:t>
      </w:r>
    </w:p>
    <w:p w14:paraId="6A08CBD1">
      <w:pPr>
        <w:spacing w:line="360" w:lineRule="auto"/>
        <w:ind w:firstLine="480" w:firstLineChars="200"/>
        <w:rPr>
          <w:color w:val="000000"/>
          <w:sz w:val="24"/>
          <w:szCs w:val="24"/>
          <w:lang w:eastAsia="zh-CN"/>
        </w:rPr>
      </w:pPr>
      <w:r>
        <w:rPr>
          <w:rFonts w:hint="eastAsia"/>
          <w:color w:val="000000"/>
          <w:sz w:val="24"/>
          <w:szCs w:val="24"/>
          <w:lang w:eastAsia="zh-CN"/>
        </w:rPr>
        <w:t>注：（1）以上价格含税（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648DE3E6">
      <w:pPr>
        <w:spacing w:line="360" w:lineRule="auto"/>
        <w:ind w:firstLine="480" w:firstLineChars="200"/>
        <w:rPr>
          <w:color w:val="000000"/>
          <w:sz w:val="24"/>
          <w:szCs w:val="24"/>
          <w:lang w:eastAsia="zh-CN"/>
        </w:rPr>
      </w:pPr>
      <w:r>
        <w:rPr>
          <w:rFonts w:hint="eastAsia"/>
          <w:color w:val="000000"/>
          <w:sz w:val="24"/>
          <w:szCs w:val="24"/>
          <w:lang w:eastAsia="zh-CN"/>
        </w:rPr>
        <w:t>（2）乙方车辆的作业工作量须经甲方确认后，方可作为结算依据。</w:t>
      </w:r>
    </w:p>
    <w:p w14:paraId="6F9E93C9">
      <w:pPr>
        <w:spacing w:line="360" w:lineRule="auto"/>
        <w:ind w:firstLine="480" w:firstLineChars="200"/>
        <w:rPr>
          <w:color w:val="000000"/>
          <w:sz w:val="24"/>
          <w:szCs w:val="24"/>
          <w:lang w:eastAsia="zh-CN"/>
        </w:rPr>
      </w:pPr>
      <w:r>
        <w:rPr>
          <w:rFonts w:hint="eastAsia"/>
          <w:color w:val="000000"/>
          <w:sz w:val="24"/>
          <w:szCs w:val="24"/>
          <w:lang w:eastAsia="zh-CN"/>
        </w:rPr>
        <w:t>2、租赁期限：承租期限两年，从自</w:t>
      </w:r>
      <w:r>
        <w:rPr>
          <w:rFonts w:hint="eastAsia"/>
          <w:color w:val="000000"/>
          <w:sz w:val="24"/>
          <w:szCs w:val="24"/>
          <w:u w:val="single"/>
          <w:lang w:eastAsia="zh-CN"/>
        </w:rPr>
        <w:t>202</w:t>
      </w:r>
      <w:r>
        <w:rPr>
          <w:rFonts w:hint="eastAsia"/>
          <w:color w:val="000000"/>
          <w:sz w:val="24"/>
          <w:szCs w:val="24"/>
          <w:u w:val="single"/>
          <w:lang w:val="en-US" w:eastAsia="zh-CN"/>
        </w:rPr>
        <w:t xml:space="preserve">6 </w:t>
      </w:r>
      <w:r>
        <w:rPr>
          <w:rFonts w:hint="eastAsia"/>
          <w:color w:val="000000"/>
          <w:sz w:val="24"/>
          <w:szCs w:val="24"/>
          <w:lang w:eastAsia="zh-CN"/>
        </w:rPr>
        <w:t>年</w:t>
      </w:r>
      <w:r>
        <w:rPr>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 xml:space="preserve"> </w:t>
      </w:r>
      <w:r>
        <w:rPr>
          <w:rFonts w:hint="eastAsia"/>
          <w:color w:val="000000"/>
          <w:sz w:val="24"/>
          <w:szCs w:val="24"/>
          <w:lang w:eastAsia="zh-CN"/>
        </w:rPr>
        <w:t>月</w:t>
      </w:r>
      <w:r>
        <w:rPr>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 xml:space="preserve"> </w:t>
      </w:r>
      <w:r>
        <w:rPr>
          <w:rFonts w:hint="eastAsia"/>
          <w:color w:val="000000"/>
          <w:sz w:val="24"/>
          <w:szCs w:val="24"/>
          <w:lang w:eastAsia="zh-CN"/>
        </w:rPr>
        <w:t>日起至</w:t>
      </w:r>
      <w:r>
        <w:rPr>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 xml:space="preserve"> </w:t>
      </w:r>
      <w:r>
        <w:rPr>
          <w:rFonts w:hint="eastAsia"/>
          <w:color w:val="000000"/>
          <w:sz w:val="24"/>
          <w:szCs w:val="24"/>
          <w:lang w:eastAsia="zh-CN"/>
        </w:rPr>
        <w:t>年</w:t>
      </w:r>
      <w:r>
        <w:rPr>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 xml:space="preserve"> </w:t>
      </w:r>
      <w:r>
        <w:rPr>
          <w:rFonts w:hint="eastAsia"/>
          <w:color w:val="000000"/>
          <w:sz w:val="24"/>
          <w:szCs w:val="24"/>
          <w:lang w:eastAsia="zh-CN"/>
        </w:rPr>
        <w:t>月</w:t>
      </w:r>
      <w:r>
        <w:rPr>
          <w:rFonts w:hint="eastAsia"/>
          <w:sz w:val="24"/>
          <w:szCs w:val="24"/>
          <w:u w:val="single"/>
          <w:lang w:val="en-US" w:eastAsia="zh-CN"/>
        </w:rPr>
        <w:t xml:space="preserve">    </w:t>
      </w:r>
      <w:r>
        <w:rPr>
          <w:rFonts w:hint="eastAsia"/>
          <w:color w:val="000000"/>
          <w:sz w:val="24"/>
          <w:szCs w:val="24"/>
          <w:lang w:eastAsia="zh-CN"/>
        </w:rPr>
        <w:t>日止。乙方应在约定的租赁期限起算日提供燃料油6槽车并进场作业，逾期每日应向甲方支付违约金人民币</w:t>
      </w:r>
      <w:r>
        <w:rPr>
          <w:sz w:val="24"/>
          <w:szCs w:val="24"/>
          <w:u w:val="single"/>
          <w:lang w:eastAsia="zh-CN"/>
        </w:rPr>
        <w:t xml:space="preserve"> </w:t>
      </w:r>
      <w:r>
        <w:rPr>
          <w:rFonts w:hint="eastAsia"/>
          <w:sz w:val="24"/>
          <w:szCs w:val="24"/>
          <w:u w:val="single"/>
          <w:lang w:eastAsia="zh-CN"/>
        </w:rPr>
        <w:t>1000</w:t>
      </w:r>
      <w:r>
        <w:rPr>
          <w:sz w:val="24"/>
          <w:szCs w:val="24"/>
          <w:u w:val="single"/>
          <w:lang w:eastAsia="zh-CN"/>
        </w:rPr>
        <w:t xml:space="preserve"> </w:t>
      </w:r>
      <w:r>
        <w:rPr>
          <w:rFonts w:hint="eastAsia"/>
          <w:color w:val="000000"/>
          <w:sz w:val="24"/>
          <w:szCs w:val="24"/>
          <w:lang w:eastAsia="zh-CN"/>
        </w:rPr>
        <w:t>元。</w:t>
      </w:r>
    </w:p>
    <w:p w14:paraId="47E88133">
      <w:pPr>
        <w:spacing w:line="360" w:lineRule="auto"/>
        <w:ind w:firstLine="480" w:firstLineChars="200"/>
        <w:rPr>
          <w:rFonts w:hint="eastAsia"/>
          <w:color w:val="000000"/>
          <w:sz w:val="24"/>
          <w:szCs w:val="24"/>
          <w:lang w:eastAsia="zh-CN"/>
        </w:rPr>
      </w:pPr>
      <w:r>
        <w:rPr>
          <w:rFonts w:hint="eastAsia"/>
          <w:color w:val="000000"/>
          <w:sz w:val="24"/>
          <w:szCs w:val="24"/>
          <w:lang w:eastAsia="zh-CN"/>
        </w:rPr>
        <w:t>3、租金支付方式：</w:t>
      </w:r>
    </w:p>
    <w:p w14:paraId="602B8F77">
      <w:pPr>
        <w:spacing w:line="360" w:lineRule="auto"/>
        <w:ind w:firstLine="480" w:firstLineChars="200"/>
        <w:rPr>
          <w:rFonts w:hint="eastAsia"/>
          <w:color w:val="000000"/>
          <w:sz w:val="24"/>
          <w:szCs w:val="24"/>
          <w:lang w:val="en-US" w:eastAsia="zh-CN"/>
        </w:rPr>
      </w:pPr>
      <w:r>
        <w:rPr>
          <w:rFonts w:hint="eastAsia"/>
          <w:color w:val="000000"/>
          <w:sz w:val="24"/>
          <w:szCs w:val="24"/>
          <w:lang w:val="en-US" w:eastAsia="zh-CN"/>
        </w:rPr>
        <w:t>1）</w:t>
      </w:r>
      <w:r>
        <w:rPr>
          <w:rFonts w:hint="eastAsia"/>
          <w:color w:val="000000"/>
          <w:sz w:val="24"/>
          <w:szCs w:val="24"/>
          <w:lang w:eastAsia="zh-CN"/>
        </w:rPr>
        <w:t>采取</w:t>
      </w:r>
      <w:r>
        <w:rPr>
          <w:rFonts w:hint="eastAsia"/>
          <w:color w:val="000000"/>
          <w:sz w:val="24"/>
          <w:szCs w:val="24"/>
          <w:lang w:val="en-US" w:eastAsia="zh-CN"/>
        </w:rPr>
        <w:t>单价包干方式，</w:t>
      </w:r>
      <w:r>
        <w:rPr>
          <w:rFonts w:hint="eastAsia"/>
          <w:color w:val="000000"/>
          <w:sz w:val="24"/>
          <w:szCs w:val="24"/>
          <w:lang w:eastAsia="zh-CN"/>
        </w:rPr>
        <w:t>单次固定价格为</w:t>
      </w:r>
      <w:r>
        <w:rPr>
          <w:rFonts w:hint="eastAsia"/>
          <w:color w:val="000000"/>
          <w:sz w:val="24"/>
          <w:szCs w:val="24"/>
          <w:lang w:val="en-US" w:eastAsia="zh-CN"/>
        </w:rPr>
        <w:t xml:space="preserve">    元。</w:t>
      </w:r>
    </w:p>
    <w:p w14:paraId="1CF0C6BC">
      <w:pPr>
        <w:spacing w:line="360" w:lineRule="auto"/>
        <w:ind w:firstLine="480" w:firstLineChars="200"/>
        <w:rPr>
          <w:rFonts w:hint="default"/>
          <w:color w:val="000000"/>
          <w:sz w:val="24"/>
          <w:szCs w:val="24"/>
          <w:lang w:val="en-US" w:eastAsia="zh-CN"/>
        </w:rPr>
      </w:pPr>
      <w:r>
        <w:rPr>
          <w:rFonts w:hint="eastAsia"/>
          <w:color w:val="000000"/>
          <w:sz w:val="24"/>
          <w:szCs w:val="24"/>
          <w:lang w:val="en-US" w:eastAsia="zh-CN"/>
        </w:rPr>
        <w:t>2）计算方式：</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b/>
          <w:bCs/>
          <w:color w:val="000000"/>
          <w:sz w:val="24"/>
          <w:szCs w:val="24"/>
          <w:highlight w:val="yellow"/>
          <w:lang w:val="en-US" w:eastAsia="zh-CN"/>
        </w:rPr>
        <w:t>和</w:t>
      </w:r>
      <w:r>
        <w:rPr>
          <w:rFonts w:hint="eastAsia" w:cs="宋体"/>
          <w:color w:val="000000"/>
          <w:sz w:val="24"/>
          <w:szCs w:val="24"/>
          <w:highlight w:val="yellow"/>
          <w:lang w:val="en-US" w:eastAsia="zh-CN"/>
        </w:rPr>
        <w:t>实际产生的次数，据实结算。</w:t>
      </w:r>
    </w:p>
    <w:p w14:paraId="4B52D0B4">
      <w:pPr>
        <w:spacing w:line="360" w:lineRule="auto"/>
        <w:ind w:firstLine="480" w:firstLineChars="200"/>
        <w:rPr>
          <w:color w:val="000000"/>
          <w:sz w:val="24"/>
          <w:szCs w:val="24"/>
          <w:lang w:eastAsia="zh-CN"/>
        </w:rPr>
      </w:pPr>
      <w:r>
        <w:rPr>
          <w:rFonts w:hint="eastAsia"/>
          <w:color w:val="000000"/>
          <w:sz w:val="24"/>
          <w:szCs w:val="24"/>
          <w:lang w:val="en-US" w:eastAsia="zh-CN"/>
        </w:rPr>
        <w:t>3）</w:t>
      </w:r>
      <w:r>
        <w:rPr>
          <w:rFonts w:hint="eastAsia"/>
          <w:color w:val="000000"/>
          <w:sz w:val="24"/>
          <w:szCs w:val="24"/>
          <w:lang w:eastAsia="zh-CN"/>
        </w:rPr>
        <w:t>租金根据双方计算确认的金额按季度支付。每季度起始之前，双方确认上季度应付金额；乙方提供相应金额增值税专用发票，甲方收到发票后</w:t>
      </w:r>
      <w:r>
        <w:rPr>
          <w:sz w:val="24"/>
          <w:szCs w:val="24"/>
          <w:u w:val="single"/>
          <w:lang w:eastAsia="zh-CN"/>
        </w:rPr>
        <w:t xml:space="preserve"> </w:t>
      </w:r>
      <w:r>
        <w:rPr>
          <w:rFonts w:hint="eastAsia"/>
          <w:sz w:val="24"/>
          <w:szCs w:val="24"/>
          <w:u w:val="single"/>
          <w:lang w:eastAsia="zh-CN"/>
        </w:rPr>
        <w:t>20</w:t>
      </w:r>
      <w:r>
        <w:rPr>
          <w:sz w:val="24"/>
          <w:szCs w:val="24"/>
          <w:u w:val="single"/>
          <w:lang w:eastAsia="zh-CN"/>
        </w:rPr>
        <w:t xml:space="preserve"> </w:t>
      </w:r>
      <w:r>
        <w:rPr>
          <w:rFonts w:hint="eastAsia"/>
          <w:color w:val="000000"/>
          <w:sz w:val="24"/>
          <w:szCs w:val="24"/>
          <w:lang w:eastAsia="zh-CN"/>
        </w:rPr>
        <w:t>日内支付上季度租金。</w:t>
      </w:r>
    </w:p>
    <w:p w14:paraId="67745BA0">
      <w:pPr>
        <w:pStyle w:val="9"/>
        <w:spacing w:line="360" w:lineRule="auto"/>
        <w:rPr>
          <w:rFonts w:hint="eastAsia" w:asciiTheme="majorEastAsia" w:hAnsiTheme="majorEastAsia" w:eastAsiaTheme="majorEastAsia"/>
          <w:sz w:val="24"/>
          <w:szCs w:val="24"/>
          <w:lang w:eastAsia="zh-CN"/>
        </w:rPr>
      </w:pPr>
      <w:r>
        <w:rPr>
          <w:rFonts w:hint="eastAsia"/>
          <w:sz w:val="24"/>
          <w:szCs w:val="24"/>
        </w:rPr>
        <w:t xml:space="preserve">    </w:t>
      </w:r>
      <w:r>
        <w:rPr>
          <w:rFonts w:hint="eastAsia"/>
          <w:sz w:val="24"/>
          <w:szCs w:val="24"/>
          <w:lang w:val="en-US" w:eastAsia="zh-CN"/>
        </w:rPr>
        <w:t>4</w:t>
      </w:r>
      <w:r>
        <w:rPr>
          <w:rFonts w:hint="eastAsia"/>
          <w:sz w:val="24"/>
          <w:szCs w:val="24"/>
        </w:rPr>
        <w:t>）</w:t>
      </w:r>
      <w:r>
        <w:rPr>
          <w:rFonts w:hint="eastAsia"/>
          <w:sz w:val="24"/>
          <w:szCs w:val="24"/>
          <w:lang w:val="en-US" w:eastAsia="zh-CN"/>
        </w:rPr>
        <w:t>合同</w:t>
      </w:r>
      <w:r>
        <w:rPr>
          <w:rFonts w:hint="eastAsia" w:asciiTheme="majorEastAsia" w:hAnsiTheme="majorEastAsia" w:eastAsiaTheme="majorEastAsia"/>
          <w:sz w:val="24"/>
          <w:szCs w:val="24"/>
        </w:rPr>
        <w:t>履约保证金，将于合同周期完成后1</w:t>
      </w:r>
      <w:r>
        <w:rPr>
          <w:rFonts w:asciiTheme="majorEastAsia" w:hAnsiTheme="majorEastAsia" w:eastAsiaTheme="majorEastAsia"/>
          <w:sz w:val="24"/>
          <w:szCs w:val="24"/>
        </w:rPr>
        <w:t>5</w:t>
      </w:r>
      <w:r>
        <w:rPr>
          <w:rFonts w:hint="eastAsia" w:asciiTheme="majorEastAsia" w:hAnsiTheme="majorEastAsia" w:eastAsiaTheme="majorEastAsia"/>
          <w:sz w:val="24"/>
          <w:szCs w:val="24"/>
        </w:rPr>
        <w:t>个工作日内，甲方无息退还履约保证金</w:t>
      </w:r>
      <w:r>
        <w:rPr>
          <w:rFonts w:hint="eastAsia" w:asciiTheme="majorEastAsia" w:hAnsiTheme="majorEastAsia" w:eastAsiaTheme="majorEastAsia"/>
          <w:sz w:val="24"/>
          <w:szCs w:val="24"/>
          <w:lang w:eastAsia="zh-CN"/>
        </w:rPr>
        <w:t>。</w:t>
      </w:r>
    </w:p>
    <w:p w14:paraId="14CA3D25">
      <w:pPr>
        <w:spacing w:line="360" w:lineRule="auto"/>
        <w:ind w:hanging="1"/>
        <w:rPr>
          <w:color w:val="000000"/>
          <w:sz w:val="24"/>
          <w:szCs w:val="24"/>
          <w:lang w:eastAsia="zh-CN"/>
        </w:rPr>
      </w:pPr>
      <w:r>
        <w:rPr>
          <w:rFonts w:hint="eastAsia"/>
          <w:b/>
          <w:color w:val="000000"/>
          <w:sz w:val="24"/>
          <w:szCs w:val="24"/>
          <w:lang w:eastAsia="zh-CN"/>
        </w:rPr>
        <w:t>第二条</w:t>
      </w:r>
      <w:r>
        <w:rPr>
          <w:rFonts w:hint="eastAsia"/>
          <w:color w:val="000000"/>
          <w:sz w:val="24"/>
          <w:szCs w:val="24"/>
          <w:lang w:eastAsia="zh-CN"/>
        </w:rPr>
        <w:t xml:space="preserve">  使用地点、运量及次数</w:t>
      </w:r>
    </w:p>
    <w:p w14:paraId="0AD818D8">
      <w:pPr>
        <w:spacing w:line="360" w:lineRule="auto"/>
        <w:ind w:firstLine="480" w:firstLineChars="200"/>
        <w:rPr>
          <w:sz w:val="24"/>
          <w:szCs w:val="24"/>
          <w:shd w:val="clear" w:color="auto" w:fill="FFFFFF"/>
          <w:lang w:eastAsia="zh-CN"/>
        </w:rPr>
      </w:pPr>
      <w:r>
        <w:rPr>
          <w:rFonts w:hint="eastAsia"/>
          <w:color w:val="000000"/>
          <w:sz w:val="24"/>
          <w:szCs w:val="24"/>
          <w:lang w:eastAsia="zh-CN"/>
        </w:rPr>
        <w:t>使用地点：由甲方</w:t>
      </w:r>
      <w:r>
        <w:rPr>
          <w:rFonts w:hint="eastAsia"/>
          <w:sz w:val="24"/>
          <w:szCs w:val="24"/>
          <w:shd w:val="clear" w:color="auto" w:fill="FFFFFF"/>
          <w:lang w:eastAsia="zh-CN"/>
        </w:rPr>
        <w:t>储运团队装车站装燃料油6运至</w:t>
      </w:r>
      <w:r>
        <w:rPr>
          <w:rFonts w:hint="eastAsia"/>
          <w:sz w:val="24"/>
          <w:szCs w:val="24"/>
          <w:shd w:val="clear" w:color="auto" w:fill="FFFFFF"/>
          <w:lang w:val="en-US" w:eastAsia="zh-CN"/>
        </w:rPr>
        <w:t>9#</w:t>
      </w:r>
      <w:r>
        <w:rPr>
          <w:rFonts w:hint="eastAsia"/>
          <w:sz w:val="24"/>
          <w:szCs w:val="24"/>
          <w:shd w:val="clear" w:color="auto" w:fill="FFFFFF"/>
          <w:lang w:eastAsia="zh-CN"/>
        </w:rPr>
        <w:t>码头和PTA罐区；</w:t>
      </w:r>
    </w:p>
    <w:p w14:paraId="2C16A847">
      <w:pPr>
        <w:spacing w:line="360" w:lineRule="auto"/>
        <w:ind w:firstLine="480" w:firstLineChars="200"/>
        <w:rPr>
          <w:rFonts w:hint="eastAsia"/>
          <w:color w:val="000000"/>
          <w:sz w:val="24"/>
          <w:szCs w:val="24"/>
          <w:lang w:eastAsia="zh-CN"/>
        </w:rPr>
      </w:pPr>
      <w:r>
        <w:rPr>
          <w:rFonts w:hint="eastAsia"/>
          <w:sz w:val="24"/>
          <w:szCs w:val="24"/>
          <w:shd w:val="clear" w:color="auto" w:fill="FFFFFF"/>
          <w:lang w:eastAsia="zh-CN"/>
        </w:rPr>
        <w:t>运量次数：每</w:t>
      </w:r>
      <w:r>
        <w:rPr>
          <w:rFonts w:hint="eastAsia"/>
          <w:sz w:val="24"/>
          <w:szCs w:val="24"/>
          <w:shd w:val="clear" w:color="auto" w:fill="FFFFFF"/>
          <w:lang w:val="en-US" w:eastAsia="zh-CN"/>
        </w:rPr>
        <w:t>2</w:t>
      </w:r>
      <w:r>
        <w:rPr>
          <w:rFonts w:hint="eastAsia"/>
          <w:sz w:val="24"/>
          <w:szCs w:val="24"/>
          <w:shd w:val="clear" w:color="auto" w:fill="FFFFFF"/>
          <w:lang w:eastAsia="zh-CN"/>
        </w:rPr>
        <w:t>月</w:t>
      </w:r>
      <w:r>
        <w:rPr>
          <w:rFonts w:hint="eastAsia"/>
          <w:sz w:val="24"/>
          <w:szCs w:val="24"/>
          <w:shd w:val="clear" w:color="auto" w:fill="FFFFFF"/>
          <w:lang w:val="en-US" w:eastAsia="zh-CN"/>
        </w:rPr>
        <w:t>3</w:t>
      </w:r>
      <w:r>
        <w:rPr>
          <w:rFonts w:hint="eastAsia"/>
          <w:sz w:val="24"/>
          <w:szCs w:val="24"/>
          <w:shd w:val="clear" w:color="auto" w:fill="FFFFFF"/>
          <w:lang w:eastAsia="zh-CN"/>
        </w:rPr>
        <w:t>次，每次约</w:t>
      </w:r>
      <w:r>
        <w:rPr>
          <w:rFonts w:hint="eastAsia"/>
          <w:sz w:val="24"/>
          <w:szCs w:val="24"/>
          <w:shd w:val="clear" w:color="auto" w:fill="FFFFFF"/>
          <w:lang w:val="en-US" w:eastAsia="zh-CN"/>
        </w:rPr>
        <w:t>30</w:t>
      </w:r>
      <w:bookmarkStart w:id="1" w:name="_GoBack"/>
      <w:bookmarkEnd w:id="1"/>
      <w:r>
        <w:rPr>
          <w:rFonts w:hint="eastAsia"/>
          <w:sz w:val="24"/>
          <w:szCs w:val="24"/>
          <w:shd w:val="clear" w:color="auto" w:fill="FFFFFF"/>
          <w:lang w:eastAsia="zh-CN"/>
        </w:rPr>
        <w:t>吨</w:t>
      </w:r>
      <w:r>
        <w:rPr>
          <w:rFonts w:hint="eastAsia"/>
          <w:color w:val="000000"/>
          <w:sz w:val="24"/>
          <w:szCs w:val="24"/>
          <w:lang w:eastAsia="zh-CN"/>
        </w:rPr>
        <w:t>。</w:t>
      </w:r>
    </w:p>
    <w:p w14:paraId="3EF0B754">
      <w:pPr>
        <w:pStyle w:val="4"/>
        <w:numPr>
          <w:ilvl w:val="0"/>
          <w:numId w:val="0"/>
        </w:numPr>
        <w:spacing w:line="360" w:lineRule="auto"/>
        <w:ind w:leftChars="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 xml:space="preserve">第三条 </w:t>
      </w:r>
      <w:r>
        <w:rPr>
          <w:rFonts w:hint="eastAsia" w:asciiTheme="minorEastAsia" w:hAnsiTheme="minorEastAsia" w:eastAsiaTheme="minorEastAsia" w:cstheme="minorEastAsia"/>
          <w:b/>
          <w:bCs/>
        </w:rPr>
        <w:t>合同履约保证金</w:t>
      </w:r>
    </w:p>
    <w:p w14:paraId="0B3BBBF8">
      <w:pPr>
        <w:pStyle w:val="4"/>
        <w:numPr>
          <w:ilvl w:val="0"/>
          <w:numId w:val="1"/>
        </w:num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乙方应当在合同签订之日起5个工作日内，向甲方缴纳履约保证金人民币</w:t>
      </w:r>
      <w:r>
        <w:rPr>
          <w:rFonts w:hint="eastAsia" w:asciiTheme="minorEastAsia" w:hAnsiTheme="minorEastAsia" w:eastAsiaTheme="minorEastAsia" w:cstheme="minorEastAsia"/>
          <w:u w:val="single"/>
        </w:rPr>
        <w:t xml:space="preserve"> 3</w:t>
      </w:r>
      <w:r>
        <w:rPr>
          <w:rFonts w:hint="eastAsia" w:asciiTheme="minorEastAsia" w:hAnsiTheme="minorEastAsia" w:eastAsiaTheme="minorEastAsia" w:cstheme="minorEastAsia"/>
          <w:u w:val="single"/>
          <w:lang w:val="en-US" w:eastAsia="zh-CN"/>
        </w:rPr>
        <w:t>000</w:t>
      </w:r>
      <w:r>
        <w:rPr>
          <w:rFonts w:hint="eastAsia" w:asciiTheme="minorEastAsia" w:hAnsiTheme="minorEastAsia" w:eastAsiaTheme="minorEastAsia" w:cstheme="minorEastAsia"/>
        </w:rPr>
        <w:t>元，支付方式：现汇。乙方违约或发生本框架协议约定的其他事由的，甲方有权从履约保证金中优先扣除乙方违约金及其他应付款项；由此造成履约保证金不足的，乙方应在5日内补足，逾期每日按照应缴金额的千分之一支付违约金。</w:t>
      </w:r>
    </w:p>
    <w:p w14:paraId="309E5BDF">
      <w:pPr>
        <w:pStyle w:val="4"/>
        <w:numPr>
          <w:ilvl w:val="0"/>
          <w:numId w:val="1"/>
        </w:num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履约保证金在乙方全面履行完毕本框架协议义务后30天内无息退还。但履约保证金退还后发现任何应由乙方承担责任的行为或事件的，乙方仍应承担责任。</w:t>
      </w:r>
    </w:p>
    <w:p w14:paraId="62BAAA7B">
      <w:pPr>
        <w:pStyle w:val="4"/>
        <w:numPr>
          <w:ilvl w:val="0"/>
          <w:numId w:val="1"/>
        </w:num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合同履约保证金收款帐户信息：</w:t>
      </w:r>
    </w:p>
    <w:p w14:paraId="64562406">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公司名称：腾龙芳烃（漳州）有限公司</w:t>
      </w:r>
    </w:p>
    <w:p w14:paraId="13AC9CE3">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税号：91350600MA2YNG3G0P</w:t>
      </w:r>
    </w:p>
    <w:p w14:paraId="5A22E38C">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开户行名称：兴业银行漳州古雷支行 </w:t>
      </w:r>
    </w:p>
    <w:p w14:paraId="0C11D85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账号： 162070100100021071</w:t>
      </w:r>
    </w:p>
    <w:p w14:paraId="6B1951B4">
      <w:pPr>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四</w:t>
      </w:r>
      <w:r>
        <w:rPr>
          <w:rFonts w:hint="eastAsia"/>
          <w:b/>
          <w:color w:val="000000"/>
          <w:sz w:val="24"/>
          <w:szCs w:val="24"/>
          <w:lang w:eastAsia="zh-CN"/>
        </w:rPr>
        <w:t>条</w:t>
      </w:r>
      <w:r>
        <w:rPr>
          <w:rFonts w:hint="eastAsia"/>
          <w:color w:val="000000"/>
          <w:sz w:val="24"/>
          <w:szCs w:val="24"/>
          <w:lang w:eastAsia="zh-CN"/>
        </w:rPr>
        <w:t xml:space="preserve"> 车辆操作、维护与修理</w:t>
      </w:r>
    </w:p>
    <w:p w14:paraId="01198677">
      <w:pPr>
        <w:spacing w:line="360" w:lineRule="auto"/>
        <w:ind w:firstLine="480" w:firstLineChars="200"/>
        <w:rPr>
          <w:color w:val="000000"/>
          <w:sz w:val="24"/>
          <w:szCs w:val="24"/>
          <w:lang w:eastAsia="zh-CN"/>
        </w:rPr>
      </w:pPr>
      <w:r>
        <w:rPr>
          <w:rFonts w:hint="eastAsia"/>
          <w:color w:val="000000"/>
          <w:sz w:val="24"/>
          <w:szCs w:val="24"/>
          <w:lang w:eastAsia="zh-CN"/>
        </w:rPr>
        <w:t>1．双方约定燃料油6槽车由乙方负责操作及维护。</w:t>
      </w:r>
    </w:p>
    <w:p w14:paraId="051CFC34">
      <w:pPr>
        <w:spacing w:line="360" w:lineRule="auto"/>
        <w:ind w:firstLine="480" w:firstLineChars="200"/>
        <w:rPr>
          <w:color w:val="000000"/>
          <w:sz w:val="24"/>
          <w:szCs w:val="24"/>
          <w:lang w:eastAsia="zh-CN"/>
        </w:rPr>
      </w:pPr>
      <w:r>
        <w:rPr>
          <w:rFonts w:hint="eastAsia"/>
          <w:color w:val="000000"/>
          <w:sz w:val="24"/>
          <w:szCs w:val="24"/>
          <w:lang w:eastAsia="zh-CN"/>
        </w:rPr>
        <w:t>2．因不可归责于甲方的原因造成车辆无法正常作业的，自无法作业时起起免收租金直至车辆恢复正常作业止。但车辆故障系因甲方违章指挥、违章作业造成的，甲方仍应支付停工期间的租金。</w:t>
      </w:r>
    </w:p>
    <w:p w14:paraId="29A8F2A3">
      <w:pPr>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五</w:t>
      </w:r>
      <w:r>
        <w:rPr>
          <w:rFonts w:hint="eastAsia"/>
          <w:b/>
          <w:color w:val="000000"/>
          <w:sz w:val="24"/>
          <w:szCs w:val="24"/>
          <w:lang w:eastAsia="zh-CN"/>
        </w:rPr>
        <w:t>条</w:t>
      </w:r>
      <w:r>
        <w:rPr>
          <w:rFonts w:hint="eastAsia"/>
          <w:color w:val="000000"/>
          <w:sz w:val="24"/>
          <w:szCs w:val="24"/>
          <w:lang w:eastAsia="zh-CN"/>
        </w:rPr>
        <w:t xml:space="preserve">    双方权利义务</w:t>
      </w:r>
    </w:p>
    <w:p w14:paraId="3B3A6B93">
      <w:pPr>
        <w:spacing w:line="360" w:lineRule="auto"/>
        <w:ind w:firstLine="480" w:firstLineChars="200"/>
        <w:rPr>
          <w:color w:val="000000"/>
          <w:sz w:val="24"/>
          <w:szCs w:val="24"/>
          <w:lang w:eastAsia="zh-CN"/>
        </w:rPr>
      </w:pPr>
      <w:r>
        <w:rPr>
          <w:rFonts w:hint="eastAsia"/>
          <w:color w:val="000000"/>
          <w:sz w:val="24"/>
          <w:szCs w:val="24"/>
          <w:lang w:eastAsia="zh-CN"/>
        </w:rPr>
        <w:t>一、甲方权利义务</w:t>
      </w:r>
    </w:p>
    <w:p w14:paraId="775A43D7">
      <w:pPr>
        <w:spacing w:line="360" w:lineRule="auto"/>
        <w:ind w:firstLine="480" w:firstLineChars="200"/>
        <w:rPr>
          <w:color w:val="000000"/>
          <w:sz w:val="24"/>
          <w:szCs w:val="24"/>
          <w:lang w:eastAsia="zh-CN"/>
        </w:rPr>
      </w:pPr>
      <w:r>
        <w:rPr>
          <w:rFonts w:hint="eastAsia"/>
          <w:color w:val="000000"/>
          <w:sz w:val="24"/>
          <w:szCs w:val="24"/>
          <w:lang w:eastAsia="zh-CN"/>
        </w:rPr>
        <w:t>1．有权要求乙方按照事先约定提供符合要求的燃料油6槽车。</w:t>
      </w:r>
    </w:p>
    <w:p w14:paraId="09559092">
      <w:pPr>
        <w:spacing w:line="360" w:lineRule="auto"/>
        <w:ind w:left="844" w:leftChars="220" w:hanging="360" w:hangingChars="150"/>
        <w:rPr>
          <w:color w:val="000000"/>
          <w:sz w:val="24"/>
          <w:szCs w:val="24"/>
          <w:lang w:eastAsia="zh-CN"/>
        </w:rPr>
      </w:pPr>
      <w:r>
        <w:rPr>
          <w:rFonts w:hint="eastAsia"/>
          <w:color w:val="000000"/>
          <w:sz w:val="24"/>
          <w:szCs w:val="24"/>
          <w:lang w:eastAsia="zh-CN"/>
        </w:rPr>
        <w:t>2．因乙方原因导致车辆毁损、灭失或者出现故障无法使用的，甲方有权要求乙方更换燃料油6槽车。</w:t>
      </w:r>
    </w:p>
    <w:p w14:paraId="33578EA9">
      <w:pPr>
        <w:spacing w:line="360" w:lineRule="auto"/>
        <w:ind w:firstLine="480" w:firstLineChars="200"/>
        <w:rPr>
          <w:color w:val="000000"/>
          <w:sz w:val="24"/>
          <w:szCs w:val="24"/>
          <w:lang w:eastAsia="zh-CN"/>
        </w:rPr>
      </w:pPr>
      <w:r>
        <w:rPr>
          <w:rFonts w:hint="eastAsia"/>
          <w:color w:val="000000"/>
          <w:sz w:val="24"/>
          <w:szCs w:val="24"/>
          <w:lang w:eastAsia="zh-CN"/>
        </w:rPr>
        <w:t>3．按照合同约定的时间、方式和金额支付租金。</w:t>
      </w:r>
    </w:p>
    <w:p w14:paraId="045AD066">
      <w:pPr>
        <w:spacing w:line="360" w:lineRule="auto"/>
        <w:ind w:left="363" w:leftChars="165" w:firstLine="120" w:firstLineChars="50"/>
        <w:rPr>
          <w:color w:val="000000"/>
          <w:sz w:val="24"/>
          <w:szCs w:val="24"/>
          <w:lang w:eastAsia="zh-CN"/>
        </w:rPr>
      </w:pPr>
      <w:r>
        <w:rPr>
          <w:rFonts w:hint="eastAsia"/>
          <w:color w:val="000000"/>
          <w:sz w:val="24"/>
          <w:szCs w:val="24"/>
          <w:lang w:eastAsia="zh-CN"/>
        </w:rPr>
        <w:t>4．为车辆提供进出场作业、维护保养作业的便利和安全作业环境。</w:t>
      </w:r>
    </w:p>
    <w:p w14:paraId="44D61739">
      <w:pPr>
        <w:spacing w:line="360" w:lineRule="auto"/>
        <w:ind w:left="363" w:leftChars="165" w:firstLine="120" w:firstLineChars="50"/>
        <w:rPr>
          <w:color w:val="000000"/>
          <w:sz w:val="24"/>
          <w:szCs w:val="24"/>
          <w:lang w:eastAsia="zh-CN"/>
        </w:rPr>
      </w:pPr>
      <w:r>
        <w:rPr>
          <w:rFonts w:hint="eastAsia"/>
          <w:color w:val="000000"/>
          <w:sz w:val="24"/>
          <w:szCs w:val="24"/>
          <w:lang w:eastAsia="zh-CN"/>
        </w:rPr>
        <w:t>5．转运前甲方向乙方操作人员提供任务情况，并负责安全技术交底。</w:t>
      </w:r>
    </w:p>
    <w:p w14:paraId="35F63011">
      <w:pPr>
        <w:spacing w:line="360" w:lineRule="auto"/>
        <w:ind w:left="844" w:leftChars="220" w:hanging="360" w:hangingChars="150"/>
        <w:rPr>
          <w:color w:val="000000"/>
          <w:sz w:val="24"/>
          <w:szCs w:val="24"/>
          <w:lang w:eastAsia="zh-CN"/>
        </w:rPr>
      </w:pPr>
      <w:r>
        <w:rPr>
          <w:rFonts w:hint="eastAsia"/>
          <w:color w:val="000000"/>
          <w:sz w:val="24"/>
          <w:szCs w:val="24"/>
          <w:lang w:eastAsia="zh-CN"/>
        </w:rPr>
        <w:t>6．乙方操作人员必须服从甲方现场人员的管理，在甲方指定时间、指定地点内工作。</w:t>
      </w:r>
    </w:p>
    <w:p w14:paraId="204BDABE">
      <w:pPr>
        <w:spacing w:line="360" w:lineRule="auto"/>
        <w:ind w:left="363" w:leftChars="165" w:firstLine="120" w:firstLineChars="50"/>
        <w:rPr>
          <w:color w:val="000000"/>
          <w:sz w:val="24"/>
          <w:szCs w:val="24"/>
          <w:lang w:eastAsia="zh-CN"/>
        </w:rPr>
      </w:pPr>
      <w:r>
        <w:rPr>
          <w:rFonts w:hint="eastAsia"/>
          <w:color w:val="000000"/>
          <w:sz w:val="24"/>
          <w:szCs w:val="24"/>
          <w:lang w:eastAsia="zh-CN"/>
        </w:rPr>
        <w:t>7．由乙方指派的操作人员必须持证上岗。</w:t>
      </w:r>
    </w:p>
    <w:p w14:paraId="35B57A39">
      <w:pPr>
        <w:spacing w:line="360" w:lineRule="auto"/>
        <w:ind w:firstLine="480" w:firstLineChars="200"/>
        <w:rPr>
          <w:color w:val="000000"/>
          <w:sz w:val="24"/>
          <w:szCs w:val="24"/>
          <w:lang w:eastAsia="zh-CN"/>
        </w:rPr>
      </w:pPr>
      <w:r>
        <w:rPr>
          <w:rFonts w:hint="eastAsia"/>
          <w:color w:val="000000"/>
          <w:sz w:val="24"/>
          <w:szCs w:val="24"/>
          <w:lang w:eastAsia="zh-CN"/>
        </w:rPr>
        <w:t>二、乙方权利义务</w:t>
      </w:r>
    </w:p>
    <w:p w14:paraId="15B6561A">
      <w:pPr>
        <w:spacing w:line="360" w:lineRule="auto"/>
        <w:ind w:left="844" w:leftChars="220" w:hanging="360" w:hangingChars="150"/>
        <w:rPr>
          <w:color w:val="000000"/>
          <w:sz w:val="24"/>
          <w:szCs w:val="24"/>
          <w:lang w:eastAsia="zh-CN"/>
        </w:rPr>
      </w:pPr>
      <w:r>
        <w:rPr>
          <w:rFonts w:hint="eastAsia"/>
          <w:color w:val="000000"/>
          <w:sz w:val="24"/>
          <w:szCs w:val="24"/>
          <w:lang w:eastAsia="zh-CN"/>
        </w:rPr>
        <w:t>1．乙方保证车辆状况符合国家的相关规定，手续齐全，具备所需的有效证件，有权按照合同约定按期收取租金。</w:t>
      </w:r>
    </w:p>
    <w:p w14:paraId="70707EB5">
      <w:pPr>
        <w:spacing w:line="360" w:lineRule="auto"/>
        <w:ind w:left="844" w:leftChars="220" w:hanging="360" w:hangingChars="150"/>
        <w:rPr>
          <w:color w:val="000000"/>
          <w:sz w:val="24"/>
          <w:szCs w:val="24"/>
          <w:lang w:eastAsia="zh-CN"/>
        </w:rPr>
      </w:pPr>
      <w:r>
        <w:rPr>
          <w:rFonts w:hint="eastAsia"/>
          <w:color w:val="000000"/>
          <w:sz w:val="24"/>
          <w:szCs w:val="24"/>
          <w:lang w:eastAsia="zh-CN"/>
        </w:rPr>
        <w:t>2．提供符合合同约定燃料油6槽车。车辆进场前，应认真地进行维修和保养，保证进场车辆的完好性。</w:t>
      </w:r>
    </w:p>
    <w:p w14:paraId="43923D2F">
      <w:pPr>
        <w:spacing w:line="360" w:lineRule="auto"/>
        <w:ind w:left="844" w:leftChars="220" w:hanging="360" w:hangingChars="150"/>
        <w:rPr>
          <w:color w:val="000000"/>
          <w:sz w:val="24"/>
          <w:szCs w:val="24"/>
          <w:lang w:eastAsia="zh-CN"/>
        </w:rPr>
      </w:pPr>
      <w:r>
        <w:rPr>
          <w:rFonts w:hint="eastAsia"/>
          <w:color w:val="000000"/>
          <w:sz w:val="24"/>
          <w:szCs w:val="24"/>
          <w:lang w:eastAsia="zh-CN"/>
        </w:rPr>
        <w:t>3．在租赁期间，乙方操作人员应严格遵守甲、乙双方有关的劳动纪律，严格遵守安全操作规程，服从甲方正常的工作安排，为甲方提供优质服务，同时有权拒绝甲方提出的违章指挥和违章作业。若出现司机等乙方人员违反或不能满足上述要求，甲方有权要求撤换，乙方应及时协调处理直至更换。</w:t>
      </w:r>
    </w:p>
    <w:p w14:paraId="5DD53867">
      <w:pPr>
        <w:spacing w:line="360" w:lineRule="auto"/>
        <w:ind w:left="844" w:leftChars="220" w:hanging="360" w:hangingChars="150"/>
        <w:rPr>
          <w:color w:val="000000"/>
          <w:sz w:val="24"/>
          <w:szCs w:val="24"/>
          <w:lang w:eastAsia="zh-CN"/>
        </w:rPr>
      </w:pPr>
      <w:r>
        <w:rPr>
          <w:rFonts w:hint="eastAsia"/>
          <w:color w:val="000000"/>
          <w:sz w:val="24"/>
          <w:szCs w:val="24"/>
          <w:lang w:eastAsia="zh-CN"/>
        </w:rPr>
        <w:t>4、作业期间，因不可归责于甲方的原因造成乙方及其作业人员人身、财产损害的，相应责任由乙方自行承担；造成甲方或第三方人身、财产损害的，乙方承担赔偿责任。</w:t>
      </w:r>
    </w:p>
    <w:p w14:paraId="32615EA7">
      <w:pPr>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六</w:t>
      </w:r>
      <w:r>
        <w:rPr>
          <w:rFonts w:hint="eastAsia"/>
          <w:b/>
          <w:color w:val="000000"/>
          <w:sz w:val="24"/>
          <w:szCs w:val="24"/>
          <w:lang w:eastAsia="zh-CN"/>
        </w:rPr>
        <w:t>条</w:t>
      </w:r>
      <w:r>
        <w:rPr>
          <w:rFonts w:hint="eastAsia"/>
          <w:color w:val="000000"/>
          <w:sz w:val="24"/>
          <w:szCs w:val="24"/>
          <w:lang w:eastAsia="zh-CN"/>
        </w:rPr>
        <w:t xml:space="preserve">   双方安全责任</w:t>
      </w:r>
    </w:p>
    <w:p w14:paraId="65439679">
      <w:pPr>
        <w:spacing w:line="360" w:lineRule="auto"/>
        <w:ind w:firstLine="480" w:firstLineChars="200"/>
        <w:rPr>
          <w:color w:val="000000"/>
          <w:sz w:val="24"/>
          <w:szCs w:val="24"/>
          <w:lang w:eastAsia="zh-CN"/>
        </w:rPr>
      </w:pPr>
      <w:r>
        <w:rPr>
          <w:rFonts w:hint="eastAsia"/>
          <w:color w:val="000000"/>
          <w:sz w:val="24"/>
          <w:szCs w:val="24"/>
          <w:lang w:eastAsia="zh-CN"/>
        </w:rPr>
        <w:t>一、甲方安全责任</w:t>
      </w:r>
    </w:p>
    <w:p w14:paraId="37E3BD5D">
      <w:pPr>
        <w:spacing w:line="360" w:lineRule="auto"/>
        <w:ind w:left="844" w:leftChars="220" w:hanging="360" w:hangingChars="150"/>
        <w:rPr>
          <w:color w:val="000000"/>
          <w:sz w:val="24"/>
          <w:szCs w:val="24"/>
          <w:lang w:eastAsia="zh-CN"/>
        </w:rPr>
      </w:pPr>
      <w:r>
        <w:rPr>
          <w:rFonts w:hint="eastAsia"/>
          <w:color w:val="000000"/>
          <w:sz w:val="24"/>
          <w:szCs w:val="24"/>
          <w:lang w:eastAsia="zh-CN"/>
        </w:rPr>
        <w:t>1． 工作现场有多台车辆交叉作业时，甲方协助乙方制定并实施防止车辆相互碰撞的安全措施。</w:t>
      </w:r>
    </w:p>
    <w:p w14:paraId="450347BD">
      <w:pPr>
        <w:spacing w:line="360" w:lineRule="auto"/>
        <w:ind w:left="844" w:leftChars="220" w:hanging="360" w:hangingChars="150"/>
        <w:rPr>
          <w:color w:val="000000"/>
          <w:sz w:val="24"/>
          <w:szCs w:val="24"/>
          <w:lang w:eastAsia="zh-CN"/>
        </w:rPr>
      </w:pPr>
      <w:r>
        <w:rPr>
          <w:rFonts w:hint="eastAsia"/>
          <w:color w:val="000000"/>
          <w:sz w:val="24"/>
          <w:szCs w:val="24"/>
          <w:lang w:eastAsia="zh-CN"/>
        </w:rPr>
        <w:t>2．甲方负责做好车辆周边的高压线、障碍物的防护工作，乙方应履行谨慎，注意义务。</w:t>
      </w:r>
    </w:p>
    <w:p w14:paraId="4A7FE087">
      <w:pPr>
        <w:spacing w:line="360" w:lineRule="auto"/>
        <w:ind w:firstLine="480" w:firstLineChars="200"/>
        <w:rPr>
          <w:color w:val="000000"/>
          <w:sz w:val="24"/>
          <w:szCs w:val="24"/>
          <w:lang w:eastAsia="zh-CN"/>
        </w:rPr>
      </w:pPr>
      <w:r>
        <w:rPr>
          <w:rFonts w:hint="eastAsia"/>
          <w:color w:val="000000"/>
          <w:sz w:val="24"/>
          <w:szCs w:val="24"/>
          <w:lang w:eastAsia="zh-CN"/>
        </w:rPr>
        <w:t>二、乙方安全责任</w:t>
      </w:r>
    </w:p>
    <w:p w14:paraId="6EE89531">
      <w:pPr>
        <w:spacing w:line="360" w:lineRule="auto"/>
        <w:ind w:firstLine="480" w:firstLineChars="200"/>
        <w:rPr>
          <w:color w:val="000000"/>
          <w:sz w:val="24"/>
          <w:szCs w:val="24"/>
          <w:lang w:eastAsia="zh-CN"/>
        </w:rPr>
      </w:pPr>
      <w:r>
        <w:rPr>
          <w:rFonts w:hint="eastAsia"/>
          <w:color w:val="000000"/>
          <w:sz w:val="24"/>
          <w:szCs w:val="24"/>
          <w:lang w:eastAsia="zh-CN"/>
        </w:rPr>
        <w:t>1．燃料油6槽车应服从甲方人员的调遣使用，确保车辆处于良好的工作状态。</w:t>
      </w:r>
    </w:p>
    <w:p w14:paraId="26B8B1D5">
      <w:pPr>
        <w:spacing w:line="360" w:lineRule="auto"/>
        <w:ind w:left="844" w:leftChars="220" w:hanging="360" w:hangingChars="150"/>
        <w:rPr>
          <w:color w:val="000000"/>
          <w:sz w:val="24"/>
          <w:szCs w:val="24"/>
          <w:lang w:eastAsia="zh-CN"/>
        </w:rPr>
      </w:pPr>
      <w:r>
        <w:rPr>
          <w:rFonts w:hint="eastAsia"/>
          <w:color w:val="000000"/>
          <w:sz w:val="24"/>
          <w:szCs w:val="24"/>
          <w:lang w:eastAsia="zh-CN"/>
        </w:rPr>
        <w:t>2．当车辆出现故障或者发生异常情况时，乙方操作人员应及时通知甲乙双方相关人员，车辆应立即停止使用，乙方应组织人员及时排除故障之后方可重新投入使用。</w:t>
      </w:r>
    </w:p>
    <w:p w14:paraId="29CC3FB1">
      <w:pPr>
        <w:spacing w:line="360" w:lineRule="auto"/>
        <w:ind w:firstLine="506" w:firstLineChars="211"/>
        <w:rPr>
          <w:color w:val="000000"/>
          <w:sz w:val="24"/>
          <w:szCs w:val="24"/>
          <w:lang w:eastAsia="zh-CN"/>
        </w:rPr>
      </w:pPr>
      <w:r>
        <w:rPr>
          <w:rFonts w:hint="eastAsia"/>
          <w:color w:val="000000"/>
          <w:sz w:val="24"/>
          <w:szCs w:val="24"/>
          <w:lang w:eastAsia="zh-CN"/>
        </w:rPr>
        <w:t>3．燃料油6槽车作业应严格执行国家相关作业安全规程.</w:t>
      </w:r>
    </w:p>
    <w:p w14:paraId="24430BE5">
      <w:pPr>
        <w:spacing w:line="360" w:lineRule="auto"/>
        <w:ind w:left="844" w:leftChars="220" w:hanging="360" w:hangingChars="150"/>
        <w:rPr>
          <w:color w:val="000000"/>
          <w:sz w:val="24"/>
          <w:szCs w:val="24"/>
          <w:lang w:eastAsia="zh-CN"/>
        </w:rPr>
      </w:pPr>
      <w:r>
        <w:rPr>
          <w:rFonts w:hint="eastAsia"/>
          <w:color w:val="000000"/>
          <w:sz w:val="24"/>
          <w:szCs w:val="24"/>
          <w:lang w:eastAsia="zh-CN"/>
        </w:rPr>
        <w:t>4．乙方应认真贯彻执行国家《安全生产法》、《安全生产条例》、《消防法》、《环境保护法》、《劳动法》和《职业卫生防治法》等法律法规，以及遵守甲方的各项安全管理制度。</w:t>
      </w:r>
    </w:p>
    <w:p w14:paraId="44EEF688">
      <w:pPr>
        <w:spacing w:line="360" w:lineRule="auto"/>
        <w:ind w:left="873" w:leftChars="233" w:hanging="360" w:hangingChars="150"/>
        <w:rPr>
          <w:color w:val="000000"/>
          <w:sz w:val="24"/>
          <w:szCs w:val="24"/>
          <w:lang w:eastAsia="zh-CN"/>
        </w:rPr>
      </w:pPr>
      <w:r>
        <w:rPr>
          <w:rFonts w:hint="eastAsia"/>
          <w:color w:val="000000"/>
          <w:sz w:val="24"/>
          <w:szCs w:val="24"/>
          <w:lang w:eastAsia="zh-CN"/>
        </w:rPr>
        <w:t>5. 乙方人员未经装置现场甲方人员同意，不得随意动用装置现场的设备、管路、阀门等。</w:t>
      </w:r>
    </w:p>
    <w:p w14:paraId="51953643">
      <w:pPr>
        <w:spacing w:line="360" w:lineRule="auto"/>
        <w:ind w:left="844" w:leftChars="220" w:hanging="360" w:hangingChars="150"/>
        <w:rPr>
          <w:color w:val="000000"/>
          <w:sz w:val="24"/>
          <w:szCs w:val="24"/>
          <w:lang w:eastAsia="zh-CN"/>
        </w:rPr>
      </w:pPr>
      <w:r>
        <w:rPr>
          <w:rFonts w:hint="eastAsia"/>
          <w:color w:val="000000"/>
          <w:sz w:val="24"/>
          <w:szCs w:val="24"/>
          <w:lang w:eastAsia="zh-CN"/>
        </w:rPr>
        <w:t>6. 乙方进入厂区的车辆应遵守厂内交通管理有关规定和各种安全制度，按厂内行停车标志认真执行。</w:t>
      </w:r>
    </w:p>
    <w:p w14:paraId="69A5F3C4">
      <w:pPr>
        <w:spacing w:line="360" w:lineRule="auto"/>
        <w:ind w:firstLine="480" w:firstLineChars="200"/>
        <w:rPr>
          <w:color w:val="000000"/>
          <w:sz w:val="24"/>
          <w:szCs w:val="24"/>
          <w:lang w:eastAsia="zh-CN"/>
        </w:rPr>
      </w:pPr>
      <w:r>
        <w:rPr>
          <w:rFonts w:hint="eastAsia"/>
          <w:color w:val="000000"/>
          <w:sz w:val="24"/>
          <w:szCs w:val="24"/>
          <w:lang w:eastAsia="zh-CN"/>
        </w:rPr>
        <w:t>三、双方共同安全责任</w:t>
      </w:r>
    </w:p>
    <w:p w14:paraId="2D26618F">
      <w:pPr>
        <w:spacing w:line="360" w:lineRule="auto"/>
        <w:ind w:left="844" w:leftChars="220" w:hanging="360" w:hangingChars="150"/>
        <w:rPr>
          <w:color w:val="000000"/>
          <w:sz w:val="24"/>
          <w:szCs w:val="24"/>
          <w:lang w:eastAsia="zh-CN"/>
        </w:rPr>
      </w:pPr>
      <w:r>
        <w:rPr>
          <w:rFonts w:hint="eastAsia"/>
          <w:color w:val="000000"/>
          <w:sz w:val="24"/>
          <w:szCs w:val="24"/>
          <w:lang w:eastAsia="zh-CN"/>
        </w:rPr>
        <w:t>1．本着“谁违章谁承担责任”的原则，甲、乙双方均应遵守车辆安全操作规程，严禁违章指挥、违章操作。严禁强令工人违章冒险作业，严禁车辆带病运行。</w:t>
      </w:r>
    </w:p>
    <w:p w14:paraId="00DAFE50">
      <w:pPr>
        <w:spacing w:line="360" w:lineRule="auto"/>
        <w:ind w:left="844" w:leftChars="220" w:hanging="360" w:hangingChars="150"/>
        <w:rPr>
          <w:color w:val="000000"/>
          <w:sz w:val="24"/>
          <w:szCs w:val="24"/>
          <w:lang w:eastAsia="zh-CN"/>
        </w:rPr>
      </w:pPr>
      <w:r>
        <w:rPr>
          <w:rFonts w:hint="eastAsia"/>
          <w:color w:val="000000"/>
          <w:sz w:val="24"/>
          <w:szCs w:val="24"/>
          <w:lang w:eastAsia="zh-CN"/>
        </w:rPr>
        <w:t>2．车辆在使用过程中，甲乙双方均应对司机、小工进行日常安全教育和技术交底，督促上述人员遵守安全操作规程，规范作业方式，确保作业符合安全要求。</w:t>
      </w:r>
    </w:p>
    <w:p w14:paraId="33BAE14E">
      <w:pPr>
        <w:tabs>
          <w:tab w:val="left" w:pos="8440"/>
        </w:tabs>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七</w:t>
      </w:r>
      <w:r>
        <w:rPr>
          <w:rFonts w:hint="eastAsia"/>
          <w:b/>
          <w:color w:val="000000"/>
          <w:sz w:val="24"/>
          <w:szCs w:val="24"/>
          <w:lang w:eastAsia="zh-CN"/>
        </w:rPr>
        <w:t>条</w:t>
      </w:r>
      <w:r>
        <w:rPr>
          <w:rFonts w:hint="eastAsia"/>
          <w:color w:val="000000"/>
          <w:sz w:val="24"/>
          <w:szCs w:val="24"/>
          <w:lang w:eastAsia="zh-CN"/>
        </w:rPr>
        <w:t xml:space="preserve">  违约责任</w:t>
      </w:r>
      <w:r>
        <w:rPr>
          <w:color w:val="000000"/>
          <w:sz w:val="24"/>
          <w:szCs w:val="24"/>
          <w:lang w:eastAsia="zh-CN"/>
        </w:rPr>
        <w:tab/>
      </w:r>
    </w:p>
    <w:p w14:paraId="3492E47C">
      <w:pPr>
        <w:spacing w:line="360" w:lineRule="auto"/>
        <w:ind w:firstLine="480" w:firstLineChars="200"/>
        <w:rPr>
          <w:color w:val="000000"/>
          <w:sz w:val="24"/>
          <w:szCs w:val="24"/>
          <w:lang w:eastAsia="zh-CN"/>
        </w:rPr>
      </w:pPr>
      <w:r>
        <w:rPr>
          <w:rFonts w:hint="eastAsia"/>
          <w:color w:val="000000"/>
          <w:sz w:val="24"/>
          <w:szCs w:val="24"/>
          <w:lang w:eastAsia="zh-CN"/>
        </w:rPr>
        <w:t>一、甲方违约责任：</w:t>
      </w:r>
    </w:p>
    <w:p w14:paraId="5FE0C98D">
      <w:pPr>
        <w:spacing w:line="360" w:lineRule="auto"/>
        <w:ind w:firstLine="480" w:firstLineChars="200"/>
        <w:rPr>
          <w:color w:val="000000"/>
          <w:sz w:val="24"/>
          <w:szCs w:val="24"/>
          <w:lang w:eastAsia="zh-CN"/>
        </w:rPr>
      </w:pPr>
      <w:r>
        <w:rPr>
          <w:rFonts w:hint="eastAsia"/>
          <w:color w:val="000000"/>
          <w:sz w:val="24"/>
          <w:szCs w:val="24"/>
          <w:lang w:eastAsia="zh-CN"/>
        </w:rPr>
        <w:t>按合同约定的进场时间，若因甲方原因影响车辆进场作业的，乙方有权按车辆到厂时间开始收取租金。</w:t>
      </w:r>
    </w:p>
    <w:p w14:paraId="2FE07B64">
      <w:pPr>
        <w:spacing w:line="360" w:lineRule="auto"/>
        <w:ind w:firstLine="480" w:firstLineChars="200"/>
        <w:rPr>
          <w:color w:val="000000"/>
          <w:sz w:val="24"/>
          <w:szCs w:val="24"/>
          <w:lang w:eastAsia="zh-CN"/>
        </w:rPr>
      </w:pPr>
      <w:r>
        <w:rPr>
          <w:rFonts w:hint="eastAsia"/>
          <w:color w:val="000000"/>
          <w:sz w:val="24"/>
          <w:szCs w:val="24"/>
          <w:lang w:eastAsia="zh-CN"/>
        </w:rPr>
        <w:t>二、乙方违约责任：</w:t>
      </w:r>
    </w:p>
    <w:p w14:paraId="69F8E42C">
      <w:pPr>
        <w:spacing w:line="360" w:lineRule="auto"/>
        <w:ind w:left="844" w:leftChars="220" w:hanging="360" w:hangingChars="150"/>
        <w:rPr>
          <w:color w:val="000000"/>
          <w:sz w:val="24"/>
          <w:szCs w:val="24"/>
          <w:lang w:eastAsia="zh-CN"/>
        </w:rPr>
      </w:pPr>
      <w:r>
        <w:rPr>
          <w:rFonts w:hint="eastAsia"/>
          <w:color w:val="000000"/>
          <w:sz w:val="24"/>
          <w:szCs w:val="24"/>
          <w:lang w:eastAsia="zh-CN"/>
        </w:rPr>
        <w:t>1．乙方没有提供双方约定的车辆，导致作业无法进行的，甲方有权要求乙方重新提供并按照本合同第一条第2款约定标准支付违约金。如造成甲方损失的，甲方有权要求乙方赔偿。</w:t>
      </w:r>
    </w:p>
    <w:p w14:paraId="08560198">
      <w:pPr>
        <w:spacing w:line="360" w:lineRule="auto"/>
        <w:ind w:left="844" w:leftChars="220" w:hanging="360" w:hangingChars="150"/>
        <w:rPr>
          <w:color w:val="000000"/>
          <w:sz w:val="24"/>
          <w:szCs w:val="24"/>
          <w:lang w:eastAsia="zh-CN"/>
        </w:rPr>
      </w:pPr>
      <w:r>
        <w:rPr>
          <w:rFonts w:hint="eastAsia"/>
          <w:color w:val="000000"/>
          <w:sz w:val="24"/>
          <w:szCs w:val="24"/>
          <w:lang w:eastAsia="zh-CN"/>
        </w:rPr>
        <w:t>2．在合同期间因乙方及其操作人员原因导致车辆停工的，停工期间不算租金，乙方还应按照本合同第一条第2款约定标准支付违约金。如造成甲方损失的，甲方有权要求乙方赔偿。</w:t>
      </w:r>
    </w:p>
    <w:p w14:paraId="3199E744">
      <w:pPr>
        <w:spacing w:line="360" w:lineRule="auto"/>
        <w:ind w:left="844" w:leftChars="220" w:hanging="360" w:hangingChars="150"/>
        <w:rPr>
          <w:color w:val="000000"/>
          <w:sz w:val="24"/>
          <w:szCs w:val="24"/>
          <w:lang w:eastAsia="zh-CN"/>
        </w:rPr>
      </w:pPr>
      <w:r>
        <w:rPr>
          <w:rFonts w:hint="eastAsia"/>
          <w:color w:val="000000"/>
          <w:sz w:val="24"/>
          <w:szCs w:val="24"/>
          <w:lang w:eastAsia="zh-CN"/>
        </w:rPr>
        <w:t>3、乙方违反本合同约定义务，且未在甲方指定期限内更正的，甲方有权要求乙方赔偿损失并视情况决定是否提前解除本合同。甲方行使合同解除权的，还有权拒绝支付应付款项（含租金余款）。</w:t>
      </w:r>
    </w:p>
    <w:p w14:paraId="08F32437">
      <w:pPr>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八</w:t>
      </w:r>
      <w:r>
        <w:rPr>
          <w:rFonts w:hint="eastAsia"/>
          <w:b/>
          <w:color w:val="000000"/>
          <w:sz w:val="24"/>
          <w:szCs w:val="24"/>
          <w:lang w:eastAsia="zh-CN"/>
        </w:rPr>
        <w:t>条</w:t>
      </w:r>
      <w:r>
        <w:rPr>
          <w:rFonts w:hint="eastAsia"/>
          <w:color w:val="000000"/>
          <w:sz w:val="24"/>
          <w:szCs w:val="24"/>
          <w:lang w:eastAsia="zh-CN"/>
        </w:rPr>
        <w:t xml:space="preserve">  不可抗力</w:t>
      </w:r>
    </w:p>
    <w:p w14:paraId="6437448C">
      <w:pPr>
        <w:spacing w:line="360" w:lineRule="auto"/>
        <w:ind w:firstLine="480" w:firstLineChars="200"/>
        <w:rPr>
          <w:color w:val="000000"/>
          <w:sz w:val="24"/>
          <w:szCs w:val="24"/>
          <w:lang w:eastAsia="zh-CN"/>
        </w:rPr>
      </w:pPr>
      <w:r>
        <w:rPr>
          <w:rFonts w:hint="eastAsia"/>
          <w:color w:val="000000"/>
          <w:sz w:val="24"/>
          <w:szCs w:val="24"/>
          <w:lang w:eastAsia="zh-CN"/>
        </w:rPr>
        <w:t>当事人一方因不可抗力不能按照合同约定履行本合同的，根据不可抗力的影响，可部分或全部</w:t>
      </w:r>
      <w:r>
        <w:rPr>
          <w:rFonts w:hint="eastAsia"/>
          <w:color w:val="000000"/>
          <w:spacing w:val="6"/>
          <w:sz w:val="24"/>
          <w:szCs w:val="24"/>
          <w:lang w:eastAsia="zh-CN"/>
        </w:rPr>
        <w:t>免除责任；当事人一方因不可抗力不能履行合同的，应当及时告知对方，并自不可抗力结束之日起2</w:t>
      </w:r>
      <w:r>
        <w:rPr>
          <w:rFonts w:hint="eastAsia"/>
          <w:color w:val="000000"/>
          <w:sz w:val="24"/>
          <w:szCs w:val="24"/>
          <w:lang w:eastAsia="zh-CN"/>
        </w:rPr>
        <w:t>日内向对方当事人提供证明。</w:t>
      </w:r>
    </w:p>
    <w:p w14:paraId="61FE288B">
      <w:pPr>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九</w:t>
      </w:r>
      <w:r>
        <w:rPr>
          <w:rFonts w:hint="eastAsia"/>
          <w:b/>
          <w:color w:val="000000"/>
          <w:sz w:val="24"/>
          <w:szCs w:val="24"/>
          <w:lang w:eastAsia="zh-CN"/>
        </w:rPr>
        <w:t>条</w:t>
      </w:r>
      <w:r>
        <w:rPr>
          <w:rFonts w:hint="eastAsia"/>
          <w:color w:val="000000"/>
          <w:sz w:val="24"/>
          <w:szCs w:val="24"/>
          <w:lang w:eastAsia="zh-CN"/>
        </w:rPr>
        <w:t xml:space="preserve">  争议解决</w:t>
      </w:r>
    </w:p>
    <w:p w14:paraId="277C66AC">
      <w:pPr>
        <w:spacing w:line="360" w:lineRule="auto"/>
        <w:rPr>
          <w:color w:val="000000"/>
          <w:sz w:val="24"/>
          <w:szCs w:val="24"/>
          <w:lang w:eastAsia="zh-CN"/>
        </w:rPr>
      </w:pPr>
      <w:r>
        <w:rPr>
          <w:rFonts w:hint="eastAsia"/>
          <w:color w:val="000000"/>
          <w:sz w:val="24"/>
          <w:szCs w:val="24"/>
          <w:lang w:eastAsia="zh-CN"/>
        </w:rPr>
        <w:t>本合同项下发生的争议，由双方协商解决。协商不成，采取下列第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color w:val="000000"/>
          <w:sz w:val="24"/>
          <w:szCs w:val="24"/>
          <w:lang w:eastAsia="zh-CN"/>
        </w:rPr>
        <w:t>种方式解决：</w:t>
      </w:r>
    </w:p>
    <w:p w14:paraId="003EA7AF">
      <w:pPr>
        <w:autoSpaceDE/>
        <w:autoSpaceDN/>
        <w:spacing w:line="360" w:lineRule="auto"/>
        <w:jc w:val="both"/>
        <w:rPr>
          <w:color w:val="000000"/>
          <w:sz w:val="24"/>
          <w:szCs w:val="24"/>
          <w:lang w:eastAsia="zh-CN"/>
        </w:rPr>
      </w:pPr>
      <w:r>
        <w:rPr>
          <w:rFonts w:hint="eastAsia"/>
          <w:color w:val="000000"/>
          <w:sz w:val="24"/>
          <w:szCs w:val="24"/>
          <w:lang w:eastAsia="zh-CN"/>
        </w:rPr>
        <w:t>1、向甲方所在地人民法院提起诉讼；</w:t>
      </w:r>
    </w:p>
    <w:p w14:paraId="4CD3BE1A">
      <w:pPr>
        <w:spacing w:line="360" w:lineRule="auto"/>
        <w:rPr>
          <w:color w:val="000000"/>
          <w:sz w:val="24"/>
          <w:szCs w:val="24"/>
          <w:lang w:eastAsia="zh-CN"/>
        </w:rPr>
      </w:pPr>
      <w:r>
        <w:rPr>
          <w:rFonts w:hint="eastAsia"/>
          <w:color w:val="000000"/>
          <w:sz w:val="24"/>
          <w:szCs w:val="24"/>
          <w:lang w:eastAsia="zh-CN"/>
        </w:rPr>
        <w:t>2、向</w:t>
      </w:r>
      <w:r>
        <w:rPr>
          <w:sz w:val="24"/>
          <w:szCs w:val="24"/>
          <w:u w:val="single"/>
          <w:lang w:eastAsia="zh-CN"/>
        </w:rPr>
        <w:t xml:space="preserve">         </w:t>
      </w:r>
      <w:r>
        <w:rPr>
          <w:rFonts w:hint="eastAsia"/>
          <w:color w:val="000000"/>
          <w:sz w:val="24"/>
          <w:szCs w:val="24"/>
          <w:lang w:eastAsia="zh-CN"/>
        </w:rPr>
        <w:t>仲裁委员会申请仲裁。</w:t>
      </w:r>
    </w:p>
    <w:p w14:paraId="0EE97C02">
      <w:pPr>
        <w:spacing w:line="360" w:lineRule="auto"/>
        <w:rPr>
          <w:color w:val="000000"/>
          <w:sz w:val="24"/>
          <w:szCs w:val="24"/>
          <w:lang w:eastAsia="zh-CN"/>
        </w:rPr>
      </w:pPr>
      <w:r>
        <w:rPr>
          <w:rFonts w:hint="eastAsia"/>
          <w:b/>
          <w:color w:val="000000"/>
          <w:sz w:val="24"/>
          <w:szCs w:val="24"/>
          <w:lang w:eastAsia="zh-CN"/>
        </w:rPr>
        <w:t>第</w:t>
      </w:r>
      <w:r>
        <w:rPr>
          <w:rFonts w:hint="eastAsia"/>
          <w:b/>
          <w:color w:val="000000"/>
          <w:sz w:val="24"/>
          <w:szCs w:val="24"/>
          <w:lang w:val="en-US" w:eastAsia="zh-CN"/>
        </w:rPr>
        <w:t>十</w:t>
      </w:r>
      <w:r>
        <w:rPr>
          <w:rFonts w:hint="eastAsia"/>
          <w:b/>
          <w:color w:val="000000"/>
          <w:sz w:val="24"/>
          <w:szCs w:val="24"/>
          <w:lang w:eastAsia="zh-CN"/>
        </w:rPr>
        <w:t>条</w:t>
      </w:r>
      <w:r>
        <w:rPr>
          <w:rFonts w:hint="eastAsia"/>
          <w:color w:val="000000"/>
          <w:sz w:val="24"/>
          <w:szCs w:val="24"/>
          <w:lang w:eastAsia="zh-CN"/>
        </w:rPr>
        <w:t xml:space="preserve">    其他条款</w:t>
      </w:r>
    </w:p>
    <w:p w14:paraId="4F83D866">
      <w:pPr>
        <w:spacing w:line="360" w:lineRule="auto"/>
        <w:ind w:firstLine="480" w:firstLineChars="200"/>
        <w:rPr>
          <w:color w:val="000000"/>
          <w:sz w:val="24"/>
          <w:szCs w:val="24"/>
          <w:lang w:eastAsia="zh-CN"/>
        </w:rPr>
      </w:pPr>
      <w:r>
        <w:rPr>
          <w:rFonts w:hint="eastAsia"/>
          <w:color w:val="000000"/>
          <w:sz w:val="24"/>
          <w:szCs w:val="24"/>
          <w:lang w:eastAsia="zh-CN"/>
        </w:rPr>
        <w:t>1、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69E8AF5E">
      <w:pPr>
        <w:spacing w:line="360" w:lineRule="auto"/>
        <w:ind w:firstLine="480" w:firstLineChars="200"/>
        <w:rPr>
          <w:color w:val="000000"/>
          <w:sz w:val="24"/>
          <w:szCs w:val="24"/>
          <w:lang w:eastAsia="zh-CN"/>
        </w:rPr>
      </w:pPr>
      <w:r>
        <w:rPr>
          <w:rFonts w:hint="eastAsia"/>
          <w:color w:val="000000"/>
          <w:sz w:val="24"/>
          <w:szCs w:val="24"/>
          <w:lang w:eastAsia="zh-CN"/>
        </w:rPr>
        <w:t>2．本合同自双方签订后生效。本合同及附件一式</w:t>
      </w:r>
      <w:r>
        <w:rPr>
          <w:rFonts w:hint="eastAsia"/>
          <w:color w:val="000000"/>
          <w:sz w:val="24"/>
          <w:szCs w:val="24"/>
          <w:u w:val="single"/>
          <w:lang w:val="en-US" w:eastAsia="zh-CN"/>
        </w:rPr>
        <w:t xml:space="preserve"> </w:t>
      </w:r>
      <w:r>
        <w:rPr>
          <w:rFonts w:hint="eastAsia"/>
          <w:sz w:val="24"/>
          <w:szCs w:val="24"/>
          <w:u w:val="single"/>
          <w:lang w:val="en-US" w:eastAsia="zh-CN"/>
        </w:rPr>
        <w:t>肆</w:t>
      </w:r>
      <w:r>
        <w:rPr>
          <w:sz w:val="24"/>
          <w:szCs w:val="24"/>
          <w:u w:val="single"/>
          <w:lang w:eastAsia="zh-CN"/>
        </w:rPr>
        <w:t xml:space="preserve"> </w:t>
      </w:r>
      <w:r>
        <w:rPr>
          <w:rFonts w:hint="eastAsia"/>
          <w:color w:val="000000"/>
          <w:sz w:val="24"/>
          <w:szCs w:val="24"/>
          <w:lang w:eastAsia="zh-CN"/>
        </w:rPr>
        <w:t>份，具有同等法律效力，其中甲方</w:t>
      </w:r>
      <w:r>
        <w:rPr>
          <w:sz w:val="24"/>
          <w:szCs w:val="24"/>
          <w:u w:val="single"/>
          <w:lang w:eastAsia="zh-CN"/>
        </w:rPr>
        <w:t xml:space="preserve"> </w:t>
      </w:r>
      <w:r>
        <w:rPr>
          <w:rFonts w:hint="eastAsia"/>
          <w:sz w:val="24"/>
          <w:szCs w:val="24"/>
          <w:u w:val="single"/>
          <w:lang w:val="en-US" w:eastAsia="zh-CN"/>
        </w:rPr>
        <w:t>叁</w:t>
      </w:r>
      <w:r>
        <w:rPr>
          <w:sz w:val="24"/>
          <w:szCs w:val="24"/>
          <w:u w:val="single"/>
          <w:lang w:eastAsia="zh-CN"/>
        </w:rPr>
        <w:t xml:space="preserve"> </w:t>
      </w:r>
      <w:r>
        <w:rPr>
          <w:rFonts w:hint="eastAsia"/>
          <w:color w:val="000000"/>
          <w:sz w:val="24"/>
          <w:szCs w:val="24"/>
          <w:lang w:eastAsia="zh-CN"/>
        </w:rPr>
        <w:t>份，乙方</w:t>
      </w:r>
      <w:r>
        <w:rPr>
          <w:sz w:val="24"/>
          <w:szCs w:val="24"/>
          <w:u w:val="single"/>
          <w:lang w:eastAsia="zh-CN"/>
        </w:rPr>
        <w:t xml:space="preserve"> </w:t>
      </w:r>
      <w:r>
        <w:rPr>
          <w:rFonts w:hint="eastAsia"/>
          <w:sz w:val="24"/>
          <w:szCs w:val="24"/>
          <w:u w:val="single"/>
          <w:lang w:val="en-US" w:eastAsia="zh-CN"/>
        </w:rPr>
        <w:t>壹</w:t>
      </w:r>
      <w:r>
        <w:rPr>
          <w:sz w:val="24"/>
          <w:szCs w:val="24"/>
          <w:u w:val="single"/>
          <w:lang w:eastAsia="zh-CN"/>
        </w:rPr>
        <w:t xml:space="preserve"> </w:t>
      </w:r>
      <w:r>
        <w:rPr>
          <w:rFonts w:hint="eastAsia"/>
          <w:color w:val="000000"/>
          <w:sz w:val="24"/>
          <w:szCs w:val="24"/>
          <w:lang w:eastAsia="zh-CN"/>
        </w:rPr>
        <w:t>份。</w:t>
      </w:r>
    </w:p>
    <w:p w14:paraId="49C335E7">
      <w:pPr>
        <w:spacing w:line="360" w:lineRule="auto"/>
        <w:ind w:firstLine="480" w:firstLineChars="200"/>
        <w:rPr>
          <w:color w:val="000000"/>
          <w:sz w:val="24"/>
          <w:szCs w:val="24"/>
          <w:lang w:eastAsia="zh-CN"/>
        </w:rPr>
      </w:pPr>
      <w:r>
        <w:rPr>
          <w:rFonts w:hint="eastAsia"/>
          <w:color w:val="000000"/>
          <w:sz w:val="24"/>
          <w:szCs w:val="24"/>
          <w:lang w:eastAsia="zh-CN"/>
        </w:rPr>
        <w:t>3．本合同附件以及合同履行过程中形成的各种书面文件，经双方签署确认后为本合同的组成部分。</w:t>
      </w:r>
    </w:p>
    <w:p w14:paraId="0F2DAD8D">
      <w:pPr>
        <w:spacing w:line="360" w:lineRule="auto"/>
        <w:ind w:firstLine="480" w:firstLineChars="200"/>
        <w:rPr>
          <w:color w:val="000000"/>
          <w:szCs w:val="21"/>
          <w:lang w:eastAsia="zh-CN"/>
        </w:rPr>
      </w:pPr>
      <w:r>
        <w:rPr>
          <w:rFonts w:hint="eastAsia"/>
          <w:color w:val="000000"/>
          <w:sz w:val="24"/>
          <w:szCs w:val="24"/>
          <w:lang w:eastAsia="zh-CN"/>
        </w:rPr>
        <w:t>4．本合同未尽事宜，双方可协商签订补充协议。</w:t>
      </w:r>
    </w:p>
    <w:p w14:paraId="5B0D2ACF">
      <w:pPr>
        <w:pStyle w:val="9"/>
      </w:pPr>
    </w:p>
    <w:p w14:paraId="1C7E825E">
      <w:pPr>
        <w:pStyle w:val="9"/>
      </w:pPr>
    </w:p>
    <w:p w14:paraId="0AED00B7">
      <w:pPr>
        <w:pStyle w:val="9"/>
      </w:pPr>
      <w:r>
        <w:rPr>
          <w:rFonts w:hint="eastAsia" w:cs="Arial"/>
          <w:b/>
          <w:sz w:val="24"/>
        </w:rPr>
        <w:t>（以下为签署栏，无正文）</w:t>
      </w:r>
    </w:p>
    <w:p w14:paraId="6BB6BCCF">
      <w:pPr>
        <w:pStyle w:val="9"/>
      </w:pPr>
    </w:p>
    <w:bookmarkEnd w:id="0"/>
    <w:tbl>
      <w:tblPr>
        <w:tblStyle w:val="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14:paraId="6B6E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C07A407">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甲方：腾龙芳烃（漳州）有限公司</w:t>
            </w:r>
          </w:p>
        </w:tc>
        <w:tc>
          <w:tcPr>
            <w:tcW w:w="4821" w:type="dxa"/>
            <w:vAlign w:val="center"/>
          </w:tcPr>
          <w:p w14:paraId="5DBB0D50">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乙方：</w:t>
            </w:r>
          </w:p>
        </w:tc>
      </w:tr>
      <w:tr w14:paraId="6A07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195B942">
            <w:pPr>
              <w:spacing w:line="360" w:lineRule="auto"/>
              <w:ind w:left="1200" w:hanging="1200" w:hangingChars="500"/>
              <w:rPr>
                <w:rFonts w:hint="default" w:ascii="Times New Roman" w:hAnsi="Times New Roman" w:eastAsia="宋体" w:cs="Times New Roman"/>
                <w:sz w:val="24"/>
              </w:rPr>
            </w:pPr>
            <w:r>
              <w:rPr>
                <w:rFonts w:hint="default" w:ascii="Times New Roman" w:hAnsi="Times New Roman" w:eastAsia="宋体" w:cs="Times New Roman"/>
                <w:sz w:val="24"/>
              </w:rPr>
              <w:t xml:space="preserve">联系地址：福建省漳州市漳州古雷经济开发区腾龙路84号 </w:t>
            </w:r>
          </w:p>
        </w:tc>
        <w:tc>
          <w:tcPr>
            <w:tcW w:w="4821" w:type="dxa"/>
            <w:vAlign w:val="center"/>
          </w:tcPr>
          <w:p w14:paraId="038CD2D7">
            <w:pPr>
              <w:spacing w:line="360" w:lineRule="auto"/>
              <w:rPr>
                <w:rFonts w:hint="default" w:ascii="Times New Roman" w:hAnsi="Times New Roman" w:eastAsia="宋体" w:cs="Times New Roman"/>
                <w:sz w:val="24"/>
                <w:lang w:eastAsia="zh-CN"/>
              </w:rPr>
            </w:pPr>
            <w:r>
              <w:rPr>
                <w:rFonts w:hint="default" w:ascii="Times New Roman" w:hAnsi="Times New Roman" w:eastAsia="宋体" w:cs="Times New Roman"/>
                <w:sz w:val="24"/>
              </w:rPr>
              <w:t>联系地址：</w:t>
            </w:r>
          </w:p>
        </w:tc>
      </w:tr>
      <w:tr w14:paraId="7D21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E3E88F7">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邮编：</w:t>
            </w:r>
          </w:p>
        </w:tc>
        <w:tc>
          <w:tcPr>
            <w:tcW w:w="4821" w:type="dxa"/>
            <w:vAlign w:val="center"/>
          </w:tcPr>
          <w:p w14:paraId="30AADE75">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邮编：</w:t>
            </w:r>
          </w:p>
        </w:tc>
      </w:tr>
      <w:tr w14:paraId="6101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75FB071D">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传真：</w:t>
            </w:r>
          </w:p>
        </w:tc>
        <w:tc>
          <w:tcPr>
            <w:tcW w:w="4821" w:type="dxa"/>
            <w:vAlign w:val="center"/>
          </w:tcPr>
          <w:p w14:paraId="44A7CEA4">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传真：</w:t>
            </w:r>
          </w:p>
        </w:tc>
      </w:tr>
      <w:tr w14:paraId="6134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C5DD8C1">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电子邮箱：</w:t>
            </w:r>
          </w:p>
        </w:tc>
        <w:tc>
          <w:tcPr>
            <w:tcW w:w="4821" w:type="dxa"/>
            <w:vAlign w:val="center"/>
          </w:tcPr>
          <w:p w14:paraId="4F2F9B07">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电子邮箱：</w:t>
            </w:r>
          </w:p>
        </w:tc>
      </w:tr>
      <w:tr w14:paraId="5A70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6D18867">
            <w:pPr>
              <w:spacing w:line="360" w:lineRule="auto"/>
              <w:rPr>
                <w:rFonts w:hint="default" w:ascii="Times New Roman" w:hAnsi="Times New Roman" w:eastAsia="宋体" w:cs="Times New Roman"/>
                <w:sz w:val="24"/>
                <w:lang w:eastAsia="zh-CN"/>
              </w:rPr>
            </w:pPr>
            <w:r>
              <w:rPr>
                <w:rFonts w:hint="default" w:ascii="Times New Roman" w:hAnsi="Times New Roman" w:eastAsia="宋体" w:cs="Times New Roman"/>
                <w:sz w:val="24"/>
              </w:rPr>
              <w:t>委托代理人：</w:t>
            </w:r>
          </w:p>
        </w:tc>
        <w:tc>
          <w:tcPr>
            <w:tcW w:w="4821" w:type="dxa"/>
            <w:vAlign w:val="center"/>
          </w:tcPr>
          <w:p w14:paraId="7936E1F3">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委托代理人：</w:t>
            </w:r>
          </w:p>
        </w:tc>
      </w:tr>
      <w:tr w14:paraId="3826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90E221C">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电话：</w:t>
            </w:r>
          </w:p>
        </w:tc>
        <w:tc>
          <w:tcPr>
            <w:tcW w:w="4821" w:type="dxa"/>
            <w:vAlign w:val="center"/>
          </w:tcPr>
          <w:p w14:paraId="1E66A8FD">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电话：</w:t>
            </w:r>
          </w:p>
        </w:tc>
      </w:tr>
      <w:tr w14:paraId="4152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0DC57E9">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开户银行：兴业银行漳州古雷支行</w:t>
            </w:r>
          </w:p>
        </w:tc>
        <w:tc>
          <w:tcPr>
            <w:tcW w:w="4821" w:type="dxa"/>
            <w:vAlign w:val="center"/>
          </w:tcPr>
          <w:p w14:paraId="5AD440F1">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开户银行：</w:t>
            </w:r>
          </w:p>
        </w:tc>
      </w:tr>
      <w:tr w14:paraId="2BD9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5EB59F6">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账号：162070100100021071</w:t>
            </w:r>
          </w:p>
        </w:tc>
        <w:tc>
          <w:tcPr>
            <w:tcW w:w="4821" w:type="dxa"/>
            <w:vAlign w:val="center"/>
          </w:tcPr>
          <w:p w14:paraId="10236420">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账号：</w:t>
            </w:r>
          </w:p>
        </w:tc>
      </w:tr>
    </w:tbl>
    <w:p w14:paraId="0797BEDF">
      <w:pPr>
        <w:pStyle w:val="9"/>
        <w:rPr>
          <w:b/>
          <w:bCs/>
          <w:sz w:val="32"/>
          <w:szCs w:val="32"/>
        </w:rPr>
      </w:pPr>
    </w:p>
    <w:p w14:paraId="3EA03A5B"/>
    <w:p w14:paraId="6A7FCA63"/>
    <w:p w14:paraId="5892177E"/>
    <w:p w14:paraId="1CBBC92D"/>
    <w:p w14:paraId="67BD0E86"/>
    <w:p w14:paraId="2D06E8C9"/>
    <w:p w14:paraId="357324C4"/>
    <w:p w14:paraId="57851A89"/>
    <w:p w14:paraId="7CBBA864"/>
    <w:p w14:paraId="479A67AA"/>
    <w:p w14:paraId="406D4B5A">
      <w:pPr>
        <w:bidi w:val="0"/>
        <w:rPr>
          <w:rFonts w:hint="default"/>
          <w:b/>
          <w:bCs/>
          <w:sz w:val="30"/>
          <w:szCs w:val="30"/>
          <w:lang w:val="en-US" w:eastAsia="zh-CN"/>
        </w:rPr>
      </w:pPr>
      <w:r>
        <w:rPr>
          <w:rFonts w:hint="eastAsia"/>
          <w:b/>
          <w:bCs/>
          <w:sz w:val="30"/>
          <w:szCs w:val="30"/>
          <w:lang w:val="en-US" w:eastAsia="zh-CN"/>
        </w:rPr>
        <w:t>附件1.</w:t>
      </w:r>
    </w:p>
    <w:p w14:paraId="45DAE8A5">
      <w:pPr>
        <w:pStyle w:val="10"/>
        <w:numPr>
          <w:ilvl w:val="0"/>
          <w:numId w:val="0"/>
        </w:numPr>
        <w:ind w:leftChars="0"/>
        <w:jc w:val="center"/>
        <w:rPr>
          <w:rFonts w:hint="eastAsia"/>
          <w:b/>
          <w:bCs/>
          <w:sz w:val="32"/>
          <w:szCs w:val="36"/>
          <w:lang w:val="en-US" w:eastAsia="zh-CN"/>
        </w:rPr>
      </w:pPr>
      <w:r>
        <w:rPr>
          <w:rFonts w:hint="eastAsia"/>
          <w:b/>
          <w:bCs/>
          <w:sz w:val="32"/>
          <w:szCs w:val="36"/>
          <w:lang w:val="en-US" w:eastAsia="zh-CN"/>
        </w:rPr>
        <w:t>人员、车辆入厂安全管理协议</w:t>
      </w:r>
    </w:p>
    <w:p w14:paraId="5D19FFBA">
      <w:pPr>
        <w:jc w:val="center"/>
        <w:rPr>
          <w:b/>
          <w:bCs/>
          <w:sz w:val="32"/>
          <w:szCs w:val="36"/>
        </w:rPr>
      </w:pPr>
    </w:p>
    <w:p w14:paraId="5B777127">
      <w:pPr>
        <w:pStyle w:val="10"/>
        <w:numPr>
          <w:ilvl w:val="0"/>
          <w:numId w:val="0"/>
        </w:numPr>
        <w:ind w:leftChars="0"/>
        <w:jc w:val="left"/>
        <w:rPr>
          <w:rFonts w:hint="default" w:ascii="宋体" w:hAnsi="宋体" w:eastAsiaTheme="minorEastAsia" w:cstheme="minorBidi"/>
          <w:b/>
          <w:bCs/>
          <w:kern w:val="2"/>
          <w:sz w:val="24"/>
          <w:szCs w:val="24"/>
          <w:u w:val="single"/>
          <w:lang w:val="en-US" w:eastAsia="zh-CN" w:bidi="ar-SA"/>
        </w:rPr>
      </w:pPr>
      <w:r>
        <w:rPr>
          <w:rFonts w:hint="eastAsia" w:ascii="宋体" w:hAnsi="宋体" w:eastAsiaTheme="minorEastAsia" w:cstheme="minorBidi"/>
          <w:b/>
          <w:bCs/>
          <w:kern w:val="2"/>
          <w:sz w:val="24"/>
          <w:szCs w:val="24"/>
          <w:lang w:val="en-US" w:eastAsia="zh-CN" w:bidi="ar-SA"/>
        </w:rPr>
        <w:t>甲方：</w:t>
      </w:r>
      <w:r>
        <w:rPr>
          <w:rFonts w:hint="eastAsia" w:ascii="宋体" w:hAnsi="宋体" w:eastAsiaTheme="minorEastAsia" w:cstheme="minorBidi"/>
          <w:b/>
          <w:bCs/>
          <w:kern w:val="2"/>
          <w:sz w:val="24"/>
          <w:szCs w:val="24"/>
          <w:u w:val="single"/>
          <w:lang w:val="en-US" w:eastAsia="zh-CN" w:bidi="ar-SA"/>
        </w:rPr>
        <w:t>腾龙芳烃（漳州）有限公司</w:t>
      </w:r>
      <w:r>
        <w:rPr>
          <w:rFonts w:hint="eastAsia" w:ascii="宋体" w:hAnsi="宋体" w:cstheme="minorBidi"/>
          <w:b/>
          <w:bCs/>
          <w:kern w:val="2"/>
          <w:sz w:val="24"/>
          <w:szCs w:val="24"/>
          <w:u w:val="single"/>
          <w:lang w:val="en-US" w:eastAsia="zh-CN" w:bidi="ar-SA"/>
        </w:rPr>
        <w:t xml:space="preserve"> </w:t>
      </w:r>
    </w:p>
    <w:p w14:paraId="75407938">
      <w:pPr>
        <w:spacing w:line="360" w:lineRule="auto"/>
        <w:ind w:left="-526" w:leftChars="-239" w:firstLine="508" w:firstLineChars="211"/>
        <w:rPr>
          <w:rFonts w:hint="default" w:ascii="宋体" w:hAnsi="宋体" w:eastAsiaTheme="minorEastAsia" w:cstheme="minorBidi"/>
          <w:b/>
          <w:bCs/>
          <w:kern w:val="2"/>
          <w:sz w:val="24"/>
          <w:szCs w:val="24"/>
          <w:lang w:val="en-US" w:eastAsia="zh-CN" w:bidi="ar-SA"/>
        </w:rPr>
      </w:pPr>
      <w:r>
        <w:rPr>
          <w:rFonts w:hint="eastAsia" w:ascii="宋体" w:hAnsi="宋体" w:eastAsiaTheme="minorEastAsia" w:cstheme="minorBidi"/>
          <w:b/>
          <w:bCs/>
          <w:kern w:val="2"/>
          <w:sz w:val="24"/>
          <w:szCs w:val="24"/>
          <w:lang w:val="en-US" w:eastAsia="zh-CN" w:bidi="ar-SA"/>
        </w:rPr>
        <w:t>乙方：</w:t>
      </w:r>
      <w:r>
        <w:rPr>
          <w:rFonts w:hint="eastAsia" w:eastAsiaTheme="minorEastAsia" w:cstheme="minorBidi"/>
          <w:b/>
          <w:bCs/>
          <w:kern w:val="2"/>
          <w:sz w:val="24"/>
          <w:szCs w:val="24"/>
          <w:u w:val="single"/>
          <w:lang w:val="en-US" w:eastAsia="zh-CN" w:bidi="ar-SA"/>
        </w:rPr>
        <w:t xml:space="preserve">                         </w:t>
      </w:r>
    </w:p>
    <w:p w14:paraId="6D50C654">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4" w:firstLineChars="211"/>
        <w:textAlignment w:val="auto"/>
        <w:rPr>
          <w:rFonts w:hint="eastAsia" w:ascii="宋体" w:hAnsi="宋体"/>
          <w:szCs w:val="21"/>
        </w:rPr>
      </w:pPr>
      <w:r>
        <w:rPr>
          <w:rFonts w:hint="eastAsia" w:ascii="宋体" w:hAnsi="宋体"/>
          <w:szCs w:val="21"/>
        </w:rPr>
        <w:t>为进一步明确甲乙双方在合同履行过程中的</w:t>
      </w:r>
      <w:r>
        <w:rPr>
          <w:rFonts w:hint="eastAsia" w:ascii="宋体" w:hAnsi="宋体"/>
          <w:szCs w:val="21"/>
          <w:lang w:val="en-US" w:eastAsia="zh-CN"/>
        </w:rPr>
        <w:t>安全生产</w:t>
      </w:r>
      <w:r>
        <w:rPr>
          <w:rFonts w:hint="eastAsia" w:ascii="宋体" w:hAnsi="宋体"/>
          <w:szCs w:val="21"/>
        </w:rPr>
        <w:t>权利和义务及责任，经双方协商，双方自愿签订本协议，作为主合同的附件。</w:t>
      </w:r>
    </w:p>
    <w:p w14:paraId="2BD31336">
      <w:pPr>
        <w:keepNext w:val="0"/>
        <w:keepLines w:val="0"/>
        <w:pageBreakBefore w:val="0"/>
        <w:widowControl w:val="0"/>
        <w:numPr>
          <w:ilvl w:val="0"/>
          <w:numId w:val="2"/>
        </w:numPr>
        <w:kinsoku/>
        <w:wordWrap/>
        <w:overflowPunct/>
        <w:topLinePunct w:val="0"/>
        <w:autoSpaceDE w:val="0"/>
        <w:autoSpaceDN w:val="0"/>
        <w:bidi w:val="0"/>
        <w:adjustRightInd/>
        <w:snapToGrid/>
        <w:spacing w:line="336" w:lineRule="auto"/>
        <w:ind w:left="-526" w:leftChars="-239" w:firstLine="466" w:firstLineChars="211"/>
        <w:textAlignment w:val="auto"/>
        <w:rPr>
          <w:rFonts w:hint="eastAsia" w:ascii="宋体" w:hAnsi="宋体"/>
          <w:b/>
          <w:bCs/>
          <w:szCs w:val="21"/>
          <w:lang w:val="en-US" w:eastAsia="zh-CN"/>
        </w:rPr>
      </w:pPr>
      <w:r>
        <w:rPr>
          <w:rFonts w:hint="eastAsia" w:ascii="宋体" w:hAnsi="宋体"/>
          <w:b/>
          <w:bCs/>
          <w:szCs w:val="21"/>
          <w:lang w:val="en-US" w:eastAsia="zh-CN"/>
        </w:rPr>
        <w:t>甲方的权利和义务</w:t>
      </w:r>
    </w:p>
    <w:p w14:paraId="401339C1">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甲方负责向乙方提供乙方需遵守的安全环保管理规定，并在入厂前向需要进入甲方厂区的人员进行安全告知。</w:t>
      </w:r>
    </w:p>
    <w:p w14:paraId="1DB60BFF">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甲方应为乙方指定甲方厂区内的安全行车路线。</w:t>
      </w:r>
    </w:p>
    <w:p w14:paraId="690CFFB0">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甲方负责对乙方的入厂车辆和人员进行安全资质、车辆完好情况及人员健康情况进行检查，禁止不合格的车辆和人员入厂。</w:t>
      </w:r>
    </w:p>
    <w:p w14:paraId="1389247E">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甲方对乙方车辆在甲方厂区门口、停车场及厂区内停放和行驶情况进行监督检查，有权对违规的车辆和人员按照甲方的规定进行处罚。</w:t>
      </w:r>
    </w:p>
    <w:p w14:paraId="052E5417">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甲方业务主管部门应全程委托专门人员引导乙方车辆和人员按指定的路线进入厂区、到达指定位置。</w:t>
      </w:r>
    </w:p>
    <w:p w14:paraId="03725837">
      <w:pPr>
        <w:keepNext w:val="0"/>
        <w:keepLines w:val="0"/>
        <w:pageBreakBefore w:val="0"/>
        <w:widowControl w:val="0"/>
        <w:numPr>
          <w:ilvl w:val="0"/>
          <w:numId w:val="2"/>
        </w:numPr>
        <w:kinsoku/>
        <w:wordWrap/>
        <w:overflowPunct/>
        <w:topLinePunct w:val="0"/>
        <w:autoSpaceDE w:val="0"/>
        <w:autoSpaceDN w:val="0"/>
        <w:bidi w:val="0"/>
        <w:adjustRightInd/>
        <w:snapToGrid/>
        <w:spacing w:line="336" w:lineRule="auto"/>
        <w:ind w:left="-526" w:leftChars="-239" w:firstLine="466" w:firstLineChars="211"/>
        <w:textAlignment w:val="auto"/>
        <w:rPr>
          <w:rFonts w:hint="default" w:ascii="宋体" w:hAnsi="宋体"/>
          <w:b/>
          <w:bCs/>
          <w:szCs w:val="21"/>
          <w:lang w:val="en-US" w:eastAsia="zh-CN"/>
        </w:rPr>
      </w:pPr>
      <w:r>
        <w:rPr>
          <w:rFonts w:hint="eastAsia" w:ascii="宋体" w:hAnsi="宋体"/>
          <w:b/>
          <w:bCs/>
          <w:szCs w:val="21"/>
          <w:lang w:val="en-US" w:eastAsia="zh-CN"/>
        </w:rPr>
        <w:t>乙方的权利和义务</w:t>
      </w:r>
    </w:p>
    <w:p w14:paraId="4E4826E9">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eastAsia" w:ascii="宋体" w:hAnsi="宋体"/>
          <w:szCs w:val="21"/>
          <w:lang w:val="en-US" w:eastAsia="zh-CN"/>
        </w:rPr>
      </w:pPr>
      <w:r>
        <w:rPr>
          <w:rFonts w:hint="eastAsia" w:ascii="宋体" w:hAnsi="宋体"/>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11A63486">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eastAsia" w:ascii="宋体" w:hAnsi="宋体"/>
          <w:szCs w:val="21"/>
          <w:lang w:val="en-US" w:eastAsia="zh-CN"/>
        </w:rPr>
      </w:pPr>
      <w:r>
        <w:rPr>
          <w:rFonts w:hint="eastAsia" w:ascii="宋体" w:hAnsi="宋体"/>
          <w:szCs w:val="21"/>
          <w:lang w:val="en-US" w:eastAsia="zh-CN"/>
        </w:rPr>
        <w:t>乙方应为需进入甲方厂区的人员提供符合甲方要求的安全帽、劳保服、劳保鞋等劳动防护用品，并督促入厂人员规范佩戴和使用。</w:t>
      </w:r>
    </w:p>
    <w:p w14:paraId="1366B55A">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42CF9F45">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eastAsia" w:ascii="宋体" w:hAnsi="宋体"/>
          <w:szCs w:val="21"/>
          <w:lang w:val="en-US" w:eastAsia="zh-CN"/>
        </w:rPr>
      </w:pPr>
      <w:r>
        <w:rPr>
          <w:rFonts w:hint="eastAsia" w:ascii="宋体" w:hAnsi="宋体"/>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AE2AB15">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在厂区内卸货过程应根据甲方的要求进行卸货，积极接受甲方的现场管理，开具相应的作业许可证，并按甲方的操作规程进行卸货及作业。</w:t>
      </w:r>
    </w:p>
    <w:p w14:paraId="5AA60240">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对于甲方在安全生产监管中发现的问题，乙方应按要求落实整改。</w:t>
      </w:r>
    </w:p>
    <w:p w14:paraId="4356B5EB">
      <w:pPr>
        <w:keepNext w:val="0"/>
        <w:keepLines w:val="0"/>
        <w:pageBreakBefore w:val="0"/>
        <w:widowControl w:val="0"/>
        <w:numPr>
          <w:ilvl w:val="0"/>
          <w:numId w:val="2"/>
        </w:numPr>
        <w:kinsoku/>
        <w:wordWrap/>
        <w:overflowPunct/>
        <w:topLinePunct w:val="0"/>
        <w:autoSpaceDE w:val="0"/>
        <w:autoSpaceDN w:val="0"/>
        <w:bidi w:val="0"/>
        <w:adjustRightInd/>
        <w:snapToGrid/>
        <w:spacing w:line="336" w:lineRule="auto"/>
        <w:ind w:left="-526" w:leftChars="-239" w:firstLine="466" w:firstLineChars="211"/>
        <w:textAlignment w:val="auto"/>
        <w:rPr>
          <w:rFonts w:hint="eastAsia" w:asciiTheme="minorEastAsia" w:hAnsiTheme="minorEastAsia" w:eastAsiaTheme="minorEastAsia"/>
          <w:b/>
          <w:szCs w:val="21"/>
        </w:rPr>
      </w:pPr>
      <w:r>
        <w:rPr>
          <w:rFonts w:hint="eastAsia" w:asciiTheme="minorEastAsia" w:hAnsiTheme="minorEastAsia" w:eastAsiaTheme="minorEastAsia"/>
          <w:b/>
          <w:szCs w:val="21"/>
        </w:rPr>
        <w:t>违约责任及处理</w:t>
      </w:r>
    </w:p>
    <w:p w14:paraId="78886A3D">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发生安全事故时，甲乙双方均有抢险、救灾的义务，所发生的费用由责任方承担。</w:t>
      </w:r>
    </w:p>
    <w:p w14:paraId="736F127E">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F96FA53">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szCs w:val="21"/>
        </w:rPr>
      </w:pPr>
      <w:r>
        <w:rPr>
          <w:rFonts w:hint="eastAsia" w:asciiTheme="minorEastAsia" w:hAnsiTheme="minorEastAsia" w:eastAsiaTheme="minorEastAsia"/>
          <w:szCs w:val="21"/>
        </w:rPr>
        <w:t>甲方违约造成的事故，甲方承担全部责任，并按规定追究有关人员责任及上报。</w:t>
      </w:r>
    </w:p>
    <w:p w14:paraId="658F0EF1">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乙方在</w:t>
      </w:r>
      <w:r>
        <w:rPr>
          <w:rFonts w:hint="eastAsia" w:asciiTheme="minorEastAsia" w:hAnsiTheme="minorEastAsia"/>
          <w:color w:val="auto"/>
          <w:szCs w:val="21"/>
          <w:lang w:val="en-US" w:eastAsia="zh-CN"/>
        </w:rPr>
        <w:t>厂区内</w:t>
      </w:r>
      <w:r>
        <w:rPr>
          <w:rFonts w:hint="eastAsia" w:asciiTheme="minorEastAsia" w:hAnsiTheme="minorEastAsia" w:eastAsiaTheme="minorEastAsia"/>
          <w:color w:val="auto"/>
          <w:szCs w:val="21"/>
        </w:rPr>
        <w:t>中如果有违法、违规和违章行为，甲方将按照按国家法律、法规和甲方的HSE管理制度进行处罚。</w:t>
      </w:r>
      <w:r>
        <w:rPr>
          <w:rFonts w:hint="eastAsia" w:ascii="宋体" w:hAnsi="宋体"/>
          <w:color w:val="auto"/>
          <w:szCs w:val="21"/>
        </w:rPr>
        <w:t>处罚款由乙方</w:t>
      </w:r>
      <w:r>
        <w:rPr>
          <w:rFonts w:hint="eastAsia" w:ascii="宋体" w:hAnsi="宋体"/>
          <w:color w:val="auto"/>
          <w:szCs w:val="21"/>
          <w:lang w:val="en-US" w:eastAsia="zh-CN"/>
        </w:rPr>
        <w:t>按甲方要求</w:t>
      </w:r>
      <w:r>
        <w:rPr>
          <w:rFonts w:hint="eastAsia" w:ascii="宋体" w:hAnsi="宋体"/>
          <w:color w:val="auto"/>
          <w:szCs w:val="21"/>
        </w:rPr>
        <w:t>交到甲方</w:t>
      </w:r>
      <w:r>
        <w:rPr>
          <w:rFonts w:hint="eastAsia" w:ascii="宋体" w:hAnsi="宋体"/>
          <w:color w:val="auto"/>
          <w:szCs w:val="21"/>
          <w:lang w:val="en-US" w:eastAsia="zh-CN"/>
        </w:rPr>
        <w:t>指定部门或账户</w:t>
      </w:r>
      <w:r>
        <w:rPr>
          <w:rFonts w:hint="eastAsia" w:ascii="宋体" w:hAnsi="宋体"/>
          <w:color w:val="auto"/>
          <w:szCs w:val="21"/>
        </w:rPr>
        <w:t>，对不按时缴纳罚款的，甲方可以从乙方</w:t>
      </w:r>
      <w:r>
        <w:rPr>
          <w:rFonts w:hint="eastAsia" w:ascii="宋体" w:hAnsi="宋体"/>
          <w:color w:val="auto"/>
          <w:szCs w:val="21"/>
          <w:lang w:val="en-US" w:eastAsia="zh-CN"/>
        </w:rPr>
        <w:t>合同</w:t>
      </w:r>
      <w:r>
        <w:rPr>
          <w:rFonts w:hint="eastAsia" w:ascii="宋体" w:hAnsi="宋体"/>
          <w:color w:val="auto"/>
          <w:szCs w:val="21"/>
        </w:rPr>
        <w:t>款双倍扣除。</w:t>
      </w:r>
    </w:p>
    <w:p w14:paraId="4CA8A541">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乙方违约造成的事故，乙方承担全部责任；由于乙方</w:t>
      </w:r>
      <w:r>
        <w:rPr>
          <w:rFonts w:hint="eastAsia" w:asciiTheme="minorEastAsia" w:hAnsiTheme="minorEastAsia"/>
          <w:color w:val="auto"/>
          <w:szCs w:val="21"/>
          <w:lang w:val="en-US" w:eastAsia="zh-CN"/>
        </w:rPr>
        <w:t>的</w:t>
      </w:r>
      <w:r>
        <w:rPr>
          <w:rFonts w:hint="eastAsia" w:asciiTheme="minorEastAsia" w:hAnsiTheme="minorEastAsia" w:eastAsiaTheme="minorEastAsia"/>
          <w:color w:val="auto"/>
          <w:szCs w:val="21"/>
        </w:rPr>
        <w:t>服务质量及</w:t>
      </w:r>
      <w:r>
        <w:rPr>
          <w:rFonts w:hint="eastAsia" w:asciiTheme="minorEastAsia" w:hAnsiTheme="minorEastAsia"/>
          <w:color w:val="auto"/>
          <w:szCs w:val="21"/>
          <w:lang w:val="en-US" w:eastAsia="zh-CN"/>
        </w:rPr>
        <w:t>货物</w:t>
      </w:r>
      <w:r>
        <w:rPr>
          <w:rFonts w:hint="eastAsia" w:asciiTheme="minorEastAsia" w:hAnsiTheme="minorEastAsia" w:eastAsiaTheme="minorEastAsia"/>
          <w:color w:val="auto"/>
          <w:szCs w:val="21"/>
        </w:rPr>
        <w:t>质量导致的事故，由乙方承担全部责任构成犯罪的，依法追究刑事责任。</w:t>
      </w:r>
    </w:p>
    <w:p w14:paraId="066B5B15">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对乙方发生事故后弄虚作假、隐瞒不报、迟报或谎报，一经查出，按有关规定处罚</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情节严重的，取消其进入甲方的市场资格。</w:t>
      </w:r>
    </w:p>
    <w:p w14:paraId="21A55D81">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235260A2">
      <w:pPr>
        <w:keepNext w:val="0"/>
        <w:keepLines w:val="0"/>
        <w:pageBreakBefore w:val="0"/>
        <w:widowControl w:val="0"/>
        <w:kinsoku/>
        <w:wordWrap/>
        <w:overflowPunct/>
        <w:topLinePunct w:val="0"/>
        <w:autoSpaceDE w:val="0"/>
        <w:autoSpaceDN w:val="0"/>
        <w:bidi w:val="0"/>
        <w:adjustRightInd/>
        <w:snapToGrid/>
        <w:spacing w:line="336" w:lineRule="auto"/>
        <w:ind w:left="-551" w:leftChars="-339" w:hanging="195" w:hangingChars="89"/>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eastAsiaTheme="minorEastAsia"/>
          <w:szCs w:val="21"/>
        </w:rPr>
        <w:t xml:space="preserve"> 由于不可抗力造成事故及产生的损失，甲乙双方各自承担相应的损失。</w:t>
      </w:r>
    </w:p>
    <w:p w14:paraId="2CCC697F">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40E1BE1A">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69C44ABC">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22E4D75F">
      <w:pPr>
        <w:keepNext w:val="0"/>
        <w:keepLines w:val="0"/>
        <w:pageBreakBefore w:val="0"/>
        <w:widowControl w:val="0"/>
        <w:kinsoku/>
        <w:wordWrap/>
        <w:overflowPunct/>
        <w:topLinePunct w:val="0"/>
        <w:autoSpaceDE w:val="0"/>
        <w:autoSpaceDN w:val="0"/>
        <w:bidi w:val="0"/>
        <w:adjustRightInd/>
        <w:snapToGrid/>
        <w:spacing w:line="336" w:lineRule="auto"/>
        <w:ind w:left="-636" w:leftChars="-289" w:firstLine="550" w:firstLineChars="250"/>
        <w:textAlignment w:val="auto"/>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189ADBE3">
      <w:pPr>
        <w:spacing w:line="360" w:lineRule="auto"/>
        <w:ind w:left="-551" w:leftChars="-289" w:hanging="85" w:hangingChars="39"/>
        <w:rPr>
          <w:rFonts w:hint="eastAsia" w:asciiTheme="minorEastAsia" w:hAnsiTheme="minorEastAsia" w:eastAsiaTheme="minorEastAsia"/>
          <w:szCs w:val="21"/>
        </w:rPr>
      </w:pPr>
    </w:p>
    <w:p w14:paraId="151F1D97">
      <w:pPr>
        <w:spacing w:line="360" w:lineRule="auto"/>
        <w:ind w:left="-551" w:leftChars="-289" w:hanging="85" w:hangingChars="39"/>
        <w:rPr>
          <w:rFonts w:hint="eastAsia" w:asciiTheme="minorEastAsia" w:hAnsiTheme="minorEastAsia" w:eastAsiaTheme="minorEastAsia"/>
          <w:szCs w:val="21"/>
        </w:rPr>
      </w:pPr>
    </w:p>
    <w:p w14:paraId="24940363">
      <w:pPr>
        <w:spacing w:line="360" w:lineRule="auto"/>
        <w:ind w:left="-551" w:leftChars="-289" w:hanging="85" w:hangingChars="39"/>
        <w:rPr>
          <w:rFonts w:hint="eastAsia" w:asciiTheme="minorEastAsia" w:hAnsiTheme="minorEastAsia" w:eastAsiaTheme="minorEastAsia"/>
          <w:szCs w:val="21"/>
        </w:rPr>
      </w:pPr>
    </w:p>
    <w:p w14:paraId="4F63F21B">
      <w:pPr>
        <w:spacing w:line="360" w:lineRule="auto"/>
        <w:ind w:left="-551" w:leftChars="-289" w:hanging="85" w:hangingChars="39"/>
        <w:rPr>
          <w:rFonts w:ascii="宋体" w:hAnsi="宋体"/>
          <w:szCs w:val="21"/>
        </w:rPr>
      </w:pPr>
      <w:r>
        <w:rPr>
          <w:rFonts w:hint="eastAsia" w:asciiTheme="minorEastAsia" w:hAnsiTheme="minorEastAsia" w:eastAsiaTheme="minorEastAsia"/>
          <w:szCs w:val="21"/>
        </w:rPr>
        <w:t>（以下无正文）</w:t>
      </w:r>
    </w:p>
    <w:p w14:paraId="59B0FA9E">
      <w:pPr>
        <w:spacing w:line="276" w:lineRule="auto"/>
        <w:ind w:left="-220" w:leftChars="-187" w:hanging="191" w:hangingChars="87"/>
        <w:rPr>
          <w:rFonts w:hint="eastAsia" w:ascii="宋体" w:hAnsi="宋体"/>
          <w:szCs w:val="21"/>
        </w:rPr>
      </w:pPr>
    </w:p>
    <w:p w14:paraId="415380BD">
      <w:pPr>
        <w:spacing w:line="276" w:lineRule="auto"/>
        <w:ind w:left="-220" w:leftChars="-187" w:hanging="191" w:hangingChars="87"/>
        <w:rPr>
          <w:rFonts w:ascii="宋体" w:hAnsi="宋体"/>
          <w:szCs w:val="21"/>
        </w:rPr>
      </w:pPr>
      <w:r>
        <w:rPr>
          <w:rFonts w:hint="eastAsia" w:ascii="宋体" w:hAnsi="宋体"/>
          <w:szCs w:val="21"/>
        </w:rPr>
        <w:t>甲方 (章)：                                  乙方(章)：</w:t>
      </w:r>
    </w:p>
    <w:p w14:paraId="0F247D4D">
      <w:pPr>
        <w:spacing w:line="276" w:lineRule="auto"/>
        <w:ind w:left="-220" w:leftChars="-187" w:hanging="191" w:hangingChars="87"/>
        <w:rPr>
          <w:rFonts w:ascii="宋体" w:hAnsi="宋体"/>
          <w:szCs w:val="21"/>
        </w:rPr>
      </w:pPr>
    </w:p>
    <w:p w14:paraId="64E7FD6A">
      <w:pPr>
        <w:spacing w:line="276" w:lineRule="auto"/>
        <w:ind w:left="-220" w:leftChars="-187" w:hanging="191" w:hangingChars="87"/>
        <w:rPr>
          <w:rFonts w:ascii="宋体" w:hAnsi="宋体"/>
          <w:szCs w:val="21"/>
        </w:rPr>
      </w:pPr>
    </w:p>
    <w:p w14:paraId="683829F0">
      <w:pPr>
        <w:spacing w:line="276" w:lineRule="auto"/>
        <w:ind w:left="-220" w:leftChars="-187" w:hanging="191" w:hangingChars="87"/>
        <w:rPr>
          <w:rFonts w:hint="eastAsia" w:ascii="宋体" w:hAnsi="宋体"/>
          <w:szCs w:val="21"/>
        </w:rPr>
      </w:pPr>
      <w:r>
        <w:rPr>
          <w:rFonts w:hint="eastAsia" w:ascii="宋体" w:hAnsi="宋体"/>
          <w:szCs w:val="21"/>
        </w:rPr>
        <w:t>签定日期：    年    月    日                   年    月    日</w:t>
      </w:r>
    </w:p>
    <w:p w14:paraId="2BDE8032">
      <w:pPr>
        <w:spacing w:line="276" w:lineRule="auto"/>
        <w:ind w:left="-220" w:leftChars="-187" w:hanging="191" w:hangingChars="87"/>
        <w:rPr>
          <w:rFonts w:hint="eastAsia" w:ascii="宋体" w:hAnsi="宋体"/>
          <w:szCs w:val="21"/>
        </w:rPr>
      </w:pPr>
    </w:p>
    <w:p w14:paraId="40D6538A">
      <w:pPr>
        <w:spacing w:line="276" w:lineRule="auto"/>
        <w:ind w:left="-132" w:leftChars="-187" w:hanging="279" w:hangingChars="87"/>
        <w:rPr>
          <w:rFonts w:hint="eastAsia" w:ascii="宋体" w:hAnsi="宋体" w:eastAsia="宋体" w:cs="宋体"/>
          <w:b/>
          <w:bCs/>
          <w:sz w:val="32"/>
          <w:szCs w:val="36"/>
          <w:lang w:val="en-US" w:eastAsia="zh-CN" w:bidi="ar-SA"/>
        </w:rPr>
      </w:pPr>
    </w:p>
    <w:p w14:paraId="35D7BFA6">
      <w:pPr>
        <w:spacing w:line="276" w:lineRule="auto"/>
        <w:ind w:left="-132" w:leftChars="-187" w:hanging="279" w:hangingChars="87"/>
        <w:rPr>
          <w:rFonts w:hint="default" w:ascii="宋体" w:hAnsi="宋体" w:eastAsia="宋体" w:cs="宋体"/>
          <w:b/>
          <w:bCs/>
          <w:sz w:val="32"/>
          <w:szCs w:val="36"/>
          <w:lang w:val="en-US" w:eastAsia="zh-CN" w:bidi="ar-SA"/>
        </w:rPr>
      </w:pPr>
      <w:r>
        <w:rPr>
          <w:rFonts w:hint="eastAsia" w:ascii="宋体" w:hAnsi="宋体" w:eastAsia="宋体" w:cs="宋体"/>
          <w:b/>
          <w:bCs/>
          <w:sz w:val="32"/>
          <w:szCs w:val="36"/>
          <w:lang w:val="en-US" w:eastAsia="zh-CN" w:bidi="ar-SA"/>
        </w:rPr>
        <w:t>附件2：</w:t>
      </w:r>
    </w:p>
    <w:p w14:paraId="6EFF7315">
      <w:pPr>
        <w:pStyle w:val="10"/>
        <w:numPr>
          <w:ilvl w:val="0"/>
          <w:numId w:val="0"/>
        </w:numPr>
        <w:ind w:leftChars="0"/>
        <w:jc w:val="center"/>
        <w:rPr>
          <w:rFonts w:hint="eastAsia"/>
          <w:b/>
          <w:bCs/>
          <w:sz w:val="32"/>
          <w:szCs w:val="36"/>
          <w:lang w:val="en-US" w:eastAsia="zh-CN"/>
        </w:rPr>
      </w:pPr>
      <w:r>
        <w:rPr>
          <w:rFonts w:hint="eastAsia"/>
          <w:b/>
          <w:bCs/>
          <w:sz w:val="32"/>
          <w:szCs w:val="36"/>
          <w:lang w:val="en-US" w:eastAsia="zh-CN"/>
        </w:rPr>
        <w:t>人员、车辆入厂安全管理协议</w:t>
      </w:r>
    </w:p>
    <w:p w14:paraId="4C31ECA7">
      <w:pPr>
        <w:jc w:val="center"/>
        <w:rPr>
          <w:b/>
          <w:bCs/>
          <w:sz w:val="32"/>
          <w:szCs w:val="36"/>
        </w:rPr>
      </w:pPr>
    </w:p>
    <w:p w14:paraId="1B7A5133">
      <w:pPr>
        <w:pStyle w:val="10"/>
        <w:numPr>
          <w:ilvl w:val="0"/>
          <w:numId w:val="0"/>
        </w:numPr>
        <w:ind w:leftChars="0"/>
        <w:jc w:val="left"/>
        <w:rPr>
          <w:rFonts w:hint="default" w:ascii="宋体" w:hAnsi="宋体" w:eastAsiaTheme="minorEastAsia" w:cstheme="minorBidi"/>
          <w:b/>
          <w:bCs/>
          <w:kern w:val="2"/>
          <w:sz w:val="24"/>
          <w:szCs w:val="24"/>
          <w:u w:val="single"/>
          <w:lang w:val="en-US" w:eastAsia="zh-CN" w:bidi="ar-SA"/>
        </w:rPr>
      </w:pPr>
      <w:r>
        <w:rPr>
          <w:rFonts w:hint="eastAsia" w:ascii="宋体" w:hAnsi="宋体" w:eastAsiaTheme="minorEastAsia" w:cstheme="minorBidi"/>
          <w:b/>
          <w:bCs/>
          <w:kern w:val="2"/>
          <w:sz w:val="24"/>
          <w:szCs w:val="24"/>
          <w:lang w:val="en-US" w:eastAsia="zh-CN" w:bidi="ar-SA"/>
        </w:rPr>
        <w:t>甲方：</w:t>
      </w:r>
      <w:r>
        <w:rPr>
          <w:rFonts w:hint="eastAsia" w:ascii="宋体" w:hAnsi="宋体" w:eastAsiaTheme="minorEastAsia" w:cstheme="minorBidi"/>
          <w:b/>
          <w:bCs/>
          <w:kern w:val="2"/>
          <w:sz w:val="24"/>
          <w:szCs w:val="24"/>
          <w:u w:val="single"/>
          <w:lang w:val="en-US" w:eastAsia="zh-CN" w:bidi="ar-SA"/>
        </w:rPr>
        <w:t>腾龙芳烃（漳州）有限公司</w:t>
      </w:r>
      <w:r>
        <w:rPr>
          <w:rFonts w:hint="eastAsia" w:ascii="宋体" w:hAnsi="宋体" w:cstheme="minorBidi"/>
          <w:b/>
          <w:bCs/>
          <w:kern w:val="2"/>
          <w:sz w:val="24"/>
          <w:szCs w:val="24"/>
          <w:u w:val="single"/>
          <w:lang w:val="en-US" w:eastAsia="zh-CN" w:bidi="ar-SA"/>
        </w:rPr>
        <w:t xml:space="preserve"> </w:t>
      </w:r>
    </w:p>
    <w:p w14:paraId="756F5C8B">
      <w:pPr>
        <w:keepNext w:val="0"/>
        <w:keepLines w:val="0"/>
        <w:pageBreakBefore w:val="0"/>
        <w:widowControl w:val="0"/>
        <w:kinsoku/>
        <w:wordWrap/>
        <w:overflowPunct/>
        <w:topLinePunct w:val="0"/>
        <w:autoSpaceDE w:val="0"/>
        <w:autoSpaceDN w:val="0"/>
        <w:bidi w:val="0"/>
        <w:adjustRightInd/>
        <w:snapToGrid/>
        <w:spacing w:after="157" w:afterLines="50" w:line="360" w:lineRule="auto"/>
        <w:ind w:left="-526" w:leftChars="-239" w:firstLine="508" w:firstLineChars="211"/>
        <w:textAlignment w:val="auto"/>
        <w:rPr>
          <w:rFonts w:hint="default" w:ascii="宋体" w:hAnsi="宋体" w:eastAsiaTheme="minorEastAsia" w:cstheme="minorBidi"/>
          <w:b/>
          <w:bCs/>
          <w:kern w:val="2"/>
          <w:sz w:val="24"/>
          <w:szCs w:val="24"/>
          <w:lang w:val="en-US" w:eastAsia="zh-CN" w:bidi="ar-SA"/>
        </w:rPr>
      </w:pPr>
      <w:r>
        <w:rPr>
          <w:rFonts w:hint="eastAsia" w:ascii="宋体" w:hAnsi="宋体" w:eastAsiaTheme="minorEastAsia" w:cstheme="minorBidi"/>
          <w:b/>
          <w:bCs/>
          <w:kern w:val="2"/>
          <w:sz w:val="24"/>
          <w:szCs w:val="24"/>
          <w:lang w:val="en-US" w:eastAsia="zh-CN" w:bidi="ar-SA"/>
        </w:rPr>
        <w:t>乙方：</w:t>
      </w:r>
      <w:r>
        <w:rPr>
          <w:rFonts w:hint="eastAsia" w:eastAsiaTheme="minorEastAsia" w:cstheme="minorBidi"/>
          <w:b/>
          <w:bCs/>
          <w:kern w:val="2"/>
          <w:sz w:val="24"/>
          <w:szCs w:val="24"/>
          <w:u w:val="single"/>
          <w:lang w:val="en-US" w:eastAsia="zh-CN" w:bidi="ar-SA"/>
        </w:rPr>
        <w:t xml:space="preserve">                         </w:t>
      </w:r>
    </w:p>
    <w:p w14:paraId="20DFDF02">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4" w:firstLineChars="211"/>
        <w:textAlignment w:val="auto"/>
        <w:rPr>
          <w:rFonts w:hint="eastAsia" w:ascii="宋体" w:hAnsi="宋体"/>
          <w:szCs w:val="21"/>
        </w:rPr>
      </w:pPr>
      <w:r>
        <w:rPr>
          <w:rFonts w:hint="eastAsia" w:ascii="宋体" w:hAnsi="宋体"/>
          <w:szCs w:val="21"/>
        </w:rPr>
        <w:t>为进一步明确甲乙双方在合同履行过程中的</w:t>
      </w:r>
      <w:r>
        <w:rPr>
          <w:rFonts w:hint="eastAsia" w:ascii="宋体" w:hAnsi="宋体"/>
          <w:szCs w:val="21"/>
          <w:lang w:val="en-US" w:eastAsia="zh-CN"/>
        </w:rPr>
        <w:t>安全生产</w:t>
      </w:r>
      <w:r>
        <w:rPr>
          <w:rFonts w:hint="eastAsia" w:ascii="宋体" w:hAnsi="宋体"/>
          <w:szCs w:val="21"/>
        </w:rPr>
        <w:t>权利和义务及责任，经双方协商，双方自愿签订本协议，作为主合同的附件。</w:t>
      </w:r>
    </w:p>
    <w:p w14:paraId="388CB6A2">
      <w:pPr>
        <w:keepNext w:val="0"/>
        <w:keepLines w:val="0"/>
        <w:pageBreakBefore w:val="0"/>
        <w:widowControl w:val="0"/>
        <w:numPr>
          <w:ilvl w:val="0"/>
          <w:numId w:val="2"/>
        </w:numPr>
        <w:kinsoku/>
        <w:wordWrap/>
        <w:overflowPunct/>
        <w:topLinePunct w:val="0"/>
        <w:autoSpaceDE w:val="0"/>
        <w:autoSpaceDN w:val="0"/>
        <w:bidi w:val="0"/>
        <w:adjustRightInd/>
        <w:snapToGrid/>
        <w:spacing w:line="336" w:lineRule="auto"/>
        <w:ind w:left="-526" w:leftChars="-239" w:firstLine="466" w:firstLineChars="211"/>
        <w:textAlignment w:val="auto"/>
        <w:rPr>
          <w:rFonts w:hint="eastAsia" w:ascii="宋体" w:hAnsi="宋体"/>
          <w:b/>
          <w:bCs/>
          <w:szCs w:val="21"/>
          <w:lang w:val="en-US" w:eastAsia="zh-CN"/>
        </w:rPr>
      </w:pPr>
      <w:r>
        <w:rPr>
          <w:rFonts w:hint="eastAsia" w:ascii="宋体" w:hAnsi="宋体"/>
          <w:b/>
          <w:bCs/>
          <w:szCs w:val="21"/>
          <w:lang w:val="en-US" w:eastAsia="zh-CN"/>
        </w:rPr>
        <w:t>甲方的权利和义务</w:t>
      </w:r>
    </w:p>
    <w:p w14:paraId="0A35486F">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甲方负责向乙方提供乙方需遵守的安全环保管理规定，并在入厂前向需要进入甲方厂区的人员进行安全告知。</w:t>
      </w:r>
    </w:p>
    <w:p w14:paraId="55264DAD">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甲方应为乙方指定甲方厂区内的安全行车路线。</w:t>
      </w:r>
    </w:p>
    <w:p w14:paraId="427930F9">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甲方负责对乙方的入厂车辆和人员进行安全资质、车辆完好情况及人员健康情况进行检查，禁止不合格的车辆和人员入厂。</w:t>
      </w:r>
    </w:p>
    <w:p w14:paraId="09BCC60C">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甲方对乙方车辆在甲方厂区门口、停车场及厂区内停放和行驶情况进行监督检查，有权对违规的车辆和人员按照甲方的规定进行处罚。</w:t>
      </w:r>
    </w:p>
    <w:p w14:paraId="04D4FD54">
      <w:pPr>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甲方业务主管部门应全程委托专门人员引导乙方车辆和人员按指定的路线进入厂区、到达指定位置。</w:t>
      </w:r>
    </w:p>
    <w:p w14:paraId="5A77AB85">
      <w:pPr>
        <w:keepNext w:val="0"/>
        <w:keepLines w:val="0"/>
        <w:pageBreakBefore w:val="0"/>
        <w:widowControl w:val="0"/>
        <w:numPr>
          <w:ilvl w:val="0"/>
          <w:numId w:val="2"/>
        </w:numPr>
        <w:kinsoku/>
        <w:wordWrap/>
        <w:overflowPunct/>
        <w:topLinePunct w:val="0"/>
        <w:autoSpaceDE w:val="0"/>
        <w:autoSpaceDN w:val="0"/>
        <w:bidi w:val="0"/>
        <w:adjustRightInd/>
        <w:snapToGrid/>
        <w:spacing w:line="336" w:lineRule="auto"/>
        <w:ind w:left="-526" w:leftChars="-239" w:firstLine="466" w:firstLineChars="211"/>
        <w:textAlignment w:val="auto"/>
        <w:rPr>
          <w:rFonts w:hint="default" w:ascii="宋体" w:hAnsi="宋体"/>
          <w:b/>
          <w:bCs/>
          <w:szCs w:val="21"/>
          <w:lang w:val="en-US" w:eastAsia="zh-CN"/>
        </w:rPr>
      </w:pPr>
      <w:r>
        <w:rPr>
          <w:rFonts w:hint="eastAsia" w:ascii="宋体" w:hAnsi="宋体"/>
          <w:b/>
          <w:bCs/>
          <w:szCs w:val="21"/>
          <w:lang w:val="en-US" w:eastAsia="zh-CN"/>
        </w:rPr>
        <w:t>乙方的权利和义务</w:t>
      </w:r>
    </w:p>
    <w:p w14:paraId="6AC47B29">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eastAsia" w:ascii="宋体" w:hAnsi="宋体"/>
          <w:szCs w:val="21"/>
          <w:lang w:val="en-US" w:eastAsia="zh-CN"/>
        </w:rPr>
      </w:pPr>
      <w:r>
        <w:rPr>
          <w:rFonts w:hint="eastAsia" w:ascii="宋体" w:hAnsi="宋体"/>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2329038">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eastAsia" w:ascii="宋体" w:hAnsi="宋体"/>
          <w:szCs w:val="21"/>
          <w:lang w:val="en-US" w:eastAsia="zh-CN"/>
        </w:rPr>
      </w:pPr>
      <w:r>
        <w:rPr>
          <w:rFonts w:hint="eastAsia" w:ascii="宋体" w:hAnsi="宋体"/>
          <w:szCs w:val="21"/>
          <w:lang w:val="en-US" w:eastAsia="zh-CN"/>
        </w:rPr>
        <w:t>乙方应为需进入甲方厂区的人员提供符合甲方要求的安全帽、劳保服、劳保鞋等劳动防护用品，并督促入厂人员规范佩戴和使用。</w:t>
      </w:r>
    </w:p>
    <w:p w14:paraId="792F4C46">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7F7CD615">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eastAsia" w:ascii="宋体" w:hAnsi="宋体"/>
          <w:szCs w:val="21"/>
          <w:lang w:val="en-US" w:eastAsia="zh-CN"/>
        </w:rPr>
      </w:pPr>
      <w:r>
        <w:rPr>
          <w:rFonts w:hint="eastAsia" w:ascii="宋体" w:hAnsi="宋体"/>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6F55190D">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在厂区内卸货过程应根据甲方的要求进行卸货，积极接受甲方的现场管理，开具相应的作业许可证，并按甲方的操作规程进行卸货及作业。</w:t>
      </w:r>
    </w:p>
    <w:p w14:paraId="246585CB">
      <w:pPr>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leftChars="-28"/>
        <w:textAlignment w:val="auto"/>
        <w:rPr>
          <w:rFonts w:hint="default" w:ascii="宋体" w:hAnsi="宋体"/>
          <w:szCs w:val="21"/>
          <w:lang w:val="en-US" w:eastAsia="zh-CN"/>
        </w:rPr>
      </w:pPr>
      <w:r>
        <w:rPr>
          <w:rFonts w:hint="eastAsia" w:ascii="宋体" w:hAnsi="宋体"/>
          <w:szCs w:val="21"/>
          <w:lang w:val="en-US" w:eastAsia="zh-CN"/>
        </w:rPr>
        <w:t>对于甲方在安全生产监管中发现的问题，乙方应按要求落实整改。</w:t>
      </w:r>
    </w:p>
    <w:p w14:paraId="2DF3C612">
      <w:pPr>
        <w:keepNext w:val="0"/>
        <w:keepLines w:val="0"/>
        <w:pageBreakBefore w:val="0"/>
        <w:widowControl w:val="0"/>
        <w:numPr>
          <w:ilvl w:val="0"/>
          <w:numId w:val="2"/>
        </w:numPr>
        <w:kinsoku/>
        <w:wordWrap/>
        <w:overflowPunct/>
        <w:topLinePunct w:val="0"/>
        <w:autoSpaceDE w:val="0"/>
        <w:autoSpaceDN w:val="0"/>
        <w:bidi w:val="0"/>
        <w:adjustRightInd/>
        <w:snapToGrid/>
        <w:spacing w:line="336" w:lineRule="auto"/>
        <w:ind w:left="-526" w:leftChars="-239" w:firstLine="466" w:firstLineChars="211"/>
        <w:textAlignment w:val="auto"/>
        <w:rPr>
          <w:rFonts w:hint="eastAsia" w:asciiTheme="minorEastAsia" w:hAnsiTheme="minorEastAsia" w:eastAsiaTheme="minorEastAsia"/>
          <w:b/>
          <w:szCs w:val="21"/>
        </w:rPr>
      </w:pPr>
      <w:r>
        <w:rPr>
          <w:rFonts w:hint="eastAsia" w:asciiTheme="minorEastAsia" w:hAnsiTheme="minorEastAsia" w:eastAsiaTheme="minorEastAsia"/>
          <w:b/>
          <w:szCs w:val="21"/>
        </w:rPr>
        <w:t>违约责任及处理</w:t>
      </w:r>
    </w:p>
    <w:p w14:paraId="385D1E27">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发生安全事故时，甲乙双方均有抢险、救灾的义务，所发生的费用由责任方承担。</w:t>
      </w:r>
    </w:p>
    <w:p w14:paraId="110B85EE">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7A056CE">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szCs w:val="21"/>
        </w:rPr>
      </w:pPr>
      <w:r>
        <w:rPr>
          <w:rFonts w:hint="eastAsia" w:asciiTheme="minorEastAsia" w:hAnsiTheme="minorEastAsia" w:eastAsiaTheme="minorEastAsia"/>
          <w:szCs w:val="21"/>
        </w:rPr>
        <w:t>甲方违约造成的事故，甲方承担全部责任，并按规定追究有关人员责任及上报。</w:t>
      </w:r>
    </w:p>
    <w:p w14:paraId="1400AE63">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乙方在</w:t>
      </w:r>
      <w:r>
        <w:rPr>
          <w:rFonts w:hint="eastAsia" w:asciiTheme="minorEastAsia" w:hAnsiTheme="minorEastAsia"/>
          <w:color w:val="auto"/>
          <w:szCs w:val="21"/>
          <w:lang w:val="en-US" w:eastAsia="zh-CN"/>
        </w:rPr>
        <w:t>厂区内</w:t>
      </w:r>
      <w:r>
        <w:rPr>
          <w:rFonts w:hint="eastAsia" w:asciiTheme="minorEastAsia" w:hAnsiTheme="minorEastAsia" w:eastAsiaTheme="minorEastAsia"/>
          <w:color w:val="auto"/>
          <w:szCs w:val="21"/>
        </w:rPr>
        <w:t>中如果有违法、违规和违章行为，甲方将按照按国家法律、法规和甲方的HSE管理制度进行处罚。</w:t>
      </w:r>
      <w:r>
        <w:rPr>
          <w:rFonts w:hint="eastAsia" w:ascii="宋体" w:hAnsi="宋体"/>
          <w:color w:val="auto"/>
          <w:szCs w:val="21"/>
        </w:rPr>
        <w:t>处罚款由乙方</w:t>
      </w:r>
      <w:r>
        <w:rPr>
          <w:rFonts w:hint="eastAsia" w:ascii="宋体" w:hAnsi="宋体"/>
          <w:color w:val="auto"/>
          <w:szCs w:val="21"/>
          <w:lang w:val="en-US" w:eastAsia="zh-CN"/>
        </w:rPr>
        <w:t>按甲方要求</w:t>
      </w:r>
      <w:r>
        <w:rPr>
          <w:rFonts w:hint="eastAsia" w:ascii="宋体" w:hAnsi="宋体"/>
          <w:color w:val="auto"/>
          <w:szCs w:val="21"/>
        </w:rPr>
        <w:t>交到甲方</w:t>
      </w:r>
      <w:r>
        <w:rPr>
          <w:rFonts w:hint="eastAsia" w:ascii="宋体" w:hAnsi="宋体"/>
          <w:color w:val="auto"/>
          <w:szCs w:val="21"/>
          <w:lang w:val="en-US" w:eastAsia="zh-CN"/>
        </w:rPr>
        <w:t>指定部门或账户</w:t>
      </w:r>
      <w:r>
        <w:rPr>
          <w:rFonts w:hint="eastAsia" w:ascii="宋体" w:hAnsi="宋体"/>
          <w:color w:val="auto"/>
          <w:szCs w:val="21"/>
        </w:rPr>
        <w:t>，对不按时缴纳罚款的，甲方可以从乙方</w:t>
      </w:r>
      <w:r>
        <w:rPr>
          <w:rFonts w:hint="eastAsia" w:ascii="宋体" w:hAnsi="宋体"/>
          <w:color w:val="auto"/>
          <w:szCs w:val="21"/>
          <w:lang w:val="en-US" w:eastAsia="zh-CN"/>
        </w:rPr>
        <w:t>合同</w:t>
      </w:r>
      <w:r>
        <w:rPr>
          <w:rFonts w:hint="eastAsia" w:ascii="宋体" w:hAnsi="宋体"/>
          <w:color w:val="auto"/>
          <w:szCs w:val="21"/>
        </w:rPr>
        <w:t>款双倍扣除。</w:t>
      </w:r>
    </w:p>
    <w:p w14:paraId="207FAAE6">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乙方违约造成的事故，乙方承担全部责任；由于乙方</w:t>
      </w:r>
      <w:r>
        <w:rPr>
          <w:rFonts w:hint="eastAsia" w:asciiTheme="minorEastAsia" w:hAnsiTheme="minorEastAsia"/>
          <w:color w:val="auto"/>
          <w:szCs w:val="21"/>
          <w:lang w:val="en-US" w:eastAsia="zh-CN"/>
        </w:rPr>
        <w:t>的</w:t>
      </w:r>
      <w:r>
        <w:rPr>
          <w:rFonts w:hint="eastAsia" w:asciiTheme="minorEastAsia" w:hAnsiTheme="minorEastAsia" w:eastAsiaTheme="minorEastAsia"/>
          <w:color w:val="auto"/>
          <w:szCs w:val="21"/>
        </w:rPr>
        <w:t>服务质量及</w:t>
      </w:r>
      <w:r>
        <w:rPr>
          <w:rFonts w:hint="eastAsia" w:asciiTheme="minorEastAsia" w:hAnsiTheme="minorEastAsia"/>
          <w:color w:val="auto"/>
          <w:szCs w:val="21"/>
          <w:lang w:val="en-US" w:eastAsia="zh-CN"/>
        </w:rPr>
        <w:t>货物</w:t>
      </w:r>
      <w:r>
        <w:rPr>
          <w:rFonts w:hint="eastAsia" w:asciiTheme="minorEastAsia" w:hAnsiTheme="minorEastAsia" w:eastAsiaTheme="minorEastAsia"/>
          <w:color w:val="auto"/>
          <w:szCs w:val="21"/>
        </w:rPr>
        <w:t>质量导致的事故，由乙方承担全部责任构成犯罪的，依法追究刑事责任。</w:t>
      </w:r>
    </w:p>
    <w:p w14:paraId="651D65C5">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对乙方发生事故后弄虚作假、隐瞒不报、迟报或谎报，一经查出，按有关规定处罚</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情节严重的，取消其进入甲方的市场资格。</w:t>
      </w:r>
    </w:p>
    <w:p w14:paraId="453D0C85">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2FAA5D4C">
      <w:pPr>
        <w:keepNext w:val="0"/>
        <w:keepLines w:val="0"/>
        <w:pageBreakBefore w:val="0"/>
        <w:widowControl w:val="0"/>
        <w:kinsoku/>
        <w:wordWrap/>
        <w:overflowPunct/>
        <w:topLinePunct w:val="0"/>
        <w:autoSpaceDE w:val="0"/>
        <w:autoSpaceDN w:val="0"/>
        <w:bidi w:val="0"/>
        <w:adjustRightInd/>
        <w:snapToGrid/>
        <w:spacing w:line="336" w:lineRule="auto"/>
        <w:ind w:left="-551" w:leftChars="-339" w:hanging="195" w:hangingChars="89"/>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eastAsiaTheme="minorEastAsia"/>
          <w:szCs w:val="21"/>
        </w:rPr>
        <w:t xml:space="preserve"> 由于不可抗力造成事故及产生的损失，甲乙双方各自承担相应的损失。</w:t>
      </w:r>
    </w:p>
    <w:p w14:paraId="48B4A941">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4BA74F30">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7484497C">
      <w:pPr>
        <w:keepNext w:val="0"/>
        <w:keepLines w:val="0"/>
        <w:pageBreakBefore w:val="0"/>
        <w:widowControl w:val="0"/>
        <w:kinsoku/>
        <w:wordWrap/>
        <w:overflowPunct/>
        <w:topLinePunct w:val="0"/>
        <w:autoSpaceDE w:val="0"/>
        <w:autoSpaceDN w:val="0"/>
        <w:bidi w:val="0"/>
        <w:adjustRightInd/>
        <w:snapToGrid/>
        <w:spacing w:line="336" w:lineRule="auto"/>
        <w:ind w:left="-526" w:leftChars="-239" w:firstLine="466" w:firstLineChars="211"/>
        <w:textAlignment w:val="auto"/>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5392EF76">
      <w:pPr>
        <w:keepNext w:val="0"/>
        <w:keepLines w:val="0"/>
        <w:pageBreakBefore w:val="0"/>
        <w:widowControl w:val="0"/>
        <w:kinsoku/>
        <w:wordWrap/>
        <w:overflowPunct/>
        <w:topLinePunct w:val="0"/>
        <w:autoSpaceDE w:val="0"/>
        <w:autoSpaceDN w:val="0"/>
        <w:bidi w:val="0"/>
        <w:adjustRightInd/>
        <w:snapToGrid/>
        <w:spacing w:line="336" w:lineRule="auto"/>
        <w:ind w:left="-636" w:leftChars="-289" w:firstLine="550" w:firstLineChars="250"/>
        <w:textAlignment w:val="auto"/>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7F3FEE69">
      <w:pPr>
        <w:keepNext w:val="0"/>
        <w:keepLines w:val="0"/>
        <w:pageBreakBefore w:val="0"/>
        <w:widowControl w:val="0"/>
        <w:kinsoku/>
        <w:wordWrap/>
        <w:overflowPunct/>
        <w:topLinePunct w:val="0"/>
        <w:autoSpaceDE w:val="0"/>
        <w:autoSpaceDN w:val="0"/>
        <w:bidi w:val="0"/>
        <w:adjustRightInd/>
        <w:snapToGrid/>
        <w:spacing w:line="336" w:lineRule="auto"/>
        <w:ind w:left="-551" w:leftChars="-289" w:hanging="85" w:hangingChars="39"/>
        <w:textAlignment w:val="auto"/>
        <w:rPr>
          <w:rFonts w:asciiTheme="minorEastAsia" w:hAnsiTheme="minorEastAsia" w:eastAsiaTheme="minorEastAsia"/>
          <w:szCs w:val="21"/>
        </w:rPr>
      </w:pPr>
      <w:r>
        <w:rPr>
          <w:rFonts w:hint="eastAsia" w:asciiTheme="minorEastAsia" w:hAnsiTheme="minorEastAsia" w:eastAsiaTheme="minorEastAsia"/>
          <w:szCs w:val="21"/>
        </w:rPr>
        <w:t>（以下无正文）</w:t>
      </w:r>
    </w:p>
    <w:p w14:paraId="0B18A724">
      <w:pPr>
        <w:spacing w:line="276" w:lineRule="auto"/>
        <w:ind w:left="-551" w:leftChars="-339" w:hanging="195" w:hangingChars="89"/>
        <w:rPr>
          <w:rFonts w:ascii="宋体" w:hAnsi="宋体"/>
          <w:szCs w:val="21"/>
        </w:rPr>
      </w:pPr>
    </w:p>
    <w:p w14:paraId="722BE03F">
      <w:pPr>
        <w:spacing w:line="276" w:lineRule="auto"/>
        <w:ind w:left="-551" w:leftChars="-339" w:hanging="195" w:hangingChars="89"/>
        <w:rPr>
          <w:rFonts w:ascii="宋体" w:hAnsi="宋体"/>
          <w:szCs w:val="21"/>
        </w:rPr>
      </w:pPr>
    </w:p>
    <w:p w14:paraId="31DBDAE6">
      <w:pPr>
        <w:spacing w:line="276" w:lineRule="auto"/>
        <w:ind w:left="-221" w:leftChars="-188" w:hanging="193" w:hangingChars="88"/>
        <w:rPr>
          <w:rFonts w:ascii="宋体" w:hAnsi="宋体"/>
          <w:szCs w:val="21"/>
        </w:rPr>
      </w:pPr>
      <w:r>
        <w:rPr>
          <w:rFonts w:hint="eastAsia" w:ascii="宋体" w:hAnsi="宋体"/>
          <w:szCs w:val="21"/>
        </w:rPr>
        <w:t>甲方 (章)：</w:t>
      </w:r>
      <w:r>
        <w:rPr>
          <w:rFonts w:hint="eastAsia" w:ascii="宋体" w:hAnsi="宋体"/>
          <w:szCs w:val="21"/>
          <w:lang w:val="en-US" w:eastAsia="zh-CN"/>
        </w:rPr>
        <w:t>腾龙芳烃（漳州）有限公司</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乙方(章)：</w:t>
      </w:r>
    </w:p>
    <w:p w14:paraId="0868E9E8">
      <w:pPr>
        <w:spacing w:line="276" w:lineRule="auto"/>
        <w:ind w:left="-221" w:leftChars="-188" w:hanging="193" w:hangingChars="88"/>
        <w:rPr>
          <w:rFonts w:ascii="宋体" w:hAnsi="宋体"/>
          <w:szCs w:val="21"/>
        </w:rPr>
      </w:pPr>
    </w:p>
    <w:p w14:paraId="128A6F60">
      <w:pPr>
        <w:spacing w:line="276" w:lineRule="auto"/>
        <w:ind w:left="-221" w:leftChars="-188" w:hanging="193" w:hangingChars="88"/>
        <w:rPr>
          <w:rFonts w:ascii="宋体" w:hAnsi="宋体"/>
          <w:szCs w:val="21"/>
        </w:rPr>
      </w:pPr>
    </w:p>
    <w:p w14:paraId="161AC9A7">
      <w:pPr>
        <w:spacing w:line="276" w:lineRule="auto"/>
        <w:ind w:left="-221" w:leftChars="-188" w:hanging="193" w:hangingChars="88"/>
        <w:rPr>
          <w:rFonts w:ascii="宋体" w:hAnsi="宋体"/>
          <w:szCs w:val="21"/>
        </w:rPr>
      </w:pPr>
      <w:r>
        <w:rPr>
          <w:rFonts w:hint="eastAsia" w:ascii="宋体" w:hAnsi="宋体"/>
          <w:szCs w:val="21"/>
        </w:rPr>
        <w:t>签定日期：    年    月    日                  签定日期： 年    月    日</w:t>
      </w:r>
    </w:p>
    <w:p w14:paraId="0BD0C51D"/>
    <w:sectPr>
      <w:footerReference r:id="rId3"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14:paraId="498C0ECE">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14:paraId="39F92FE6">
    <w:pPr>
      <w:pStyle w:val="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E1308A42"/>
    <w:multiLevelType w:val="singleLevel"/>
    <w:tmpl w:val="E1308A42"/>
    <w:lvl w:ilvl="0" w:tentative="0">
      <w:start w:val="1"/>
      <w:numFmt w:val="decimal"/>
      <w:suff w:val="nothing"/>
      <w:lvlText w:val="%1、"/>
      <w:lvlJc w:val="left"/>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2B86DC3C"/>
    <w:multiLevelType w:val="singleLevel"/>
    <w:tmpl w:val="2B86DC3C"/>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YxMTZjZGRhOGE2MTg0YTI3ZTU4MDg0ZGNhYTEifQ=="/>
  </w:docVars>
  <w:rsids>
    <w:rsidRoot w:val="483641D8"/>
    <w:rsid w:val="07443B62"/>
    <w:rsid w:val="1A3E61FA"/>
    <w:rsid w:val="1B4F15C3"/>
    <w:rsid w:val="2AAB332E"/>
    <w:rsid w:val="483641D8"/>
    <w:rsid w:val="5FFC3D92"/>
    <w:rsid w:val="61833EEA"/>
    <w:rsid w:val="6500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qFormat/>
    <w:uiPriority w:val="99"/>
    <w:pP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5888</Words>
  <Characters>5965</Characters>
  <Lines>0</Lines>
  <Paragraphs>0</Paragraphs>
  <TotalTime>1</TotalTime>
  <ScaleCrop>false</ScaleCrop>
  <LinksUpToDate>false</LinksUpToDate>
  <CharactersWithSpaces>6338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2023-12-07T07:04:00Z</dcterms:created>
  <dc:creator>Hot &amp;&amp; Cold</dc:creator>
  <cp:lastModifiedBy>寒梅（钦）</cp:lastModifiedBy>
  <dcterms:modified xsi:type="dcterms:W3CDTF">2025-12-30T01:54:36Z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3EEF937A92BD40D697E46DD5AC9C4E89_11</vt:lpwstr>
  </property>
  <property fmtid="{D5CDD505-2E9C-101B-9397-08002B2CF9AE}" pid="4" name="KSOTemplateDocerSaveRecord">
    <vt:lpwstr>eyJoZGlkIjoiNTY1NGEwYmNkYmRjMWNmMjE0NWZlMjMzZjJmZDM4MjEiLCJ1c2VySWQiOiI5ODEyNzgwOTAifQ==</vt:lpwstr>
  </property>
</Properties>
</file>