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65C07">
      <w:pPr>
        <w:wordWrap w:val="0"/>
        <w:spacing w:line="560" w:lineRule="exact"/>
        <w:ind w:firstLine="562" w:firstLineChars="200"/>
        <w:rPr>
          <w:rFonts w:ascii="Times New Roman" w:hAnsi="Times New Roman" w:eastAsia="仿宋" w:cs="仿宋"/>
          <w:b/>
          <w:bCs/>
          <w:sz w:val="28"/>
          <w:szCs w:val="28"/>
        </w:rPr>
      </w:pPr>
    </w:p>
    <w:p w14:paraId="4BB05FBE">
      <w:pPr>
        <w:wordWrap w:val="0"/>
        <w:spacing w:line="560" w:lineRule="exact"/>
        <w:ind w:firstLine="562" w:firstLineChars="200"/>
        <w:rPr>
          <w:rFonts w:ascii="Times New Roman" w:hAnsi="Times New Roman" w:eastAsia="仿宋" w:cs="仿宋"/>
          <w:b/>
          <w:bCs/>
          <w:sz w:val="28"/>
          <w:szCs w:val="28"/>
        </w:rPr>
      </w:pPr>
    </w:p>
    <w:p w14:paraId="6195E694">
      <w:pPr>
        <w:wordWrap w:val="0"/>
        <w:spacing w:line="560" w:lineRule="exact"/>
        <w:jc w:val="center"/>
        <w:rPr>
          <w:rFonts w:ascii="Times New Roman" w:hAnsi="Times New Roman" w:eastAsia="仿宋" w:cs="仿宋"/>
          <w:b/>
          <w:bCs/>
          <w:sz w:val="48"/>
          <w:szCs w:val="48"/>
        </w:rPr>
      </w:pPr>
      <w:r>
        <w:rPr>
          <w:rFonts w:hint="eastAsia" w:ascii="Times New Roman" w:hAnsi="Times New Roman" w:eastAsia="仿宋" w:cs="仿宋"/>
          <w:b/>
          <w:bCs/>
          <w:sz w:val="48"/>
          <w:szCs w:val="48"/>
        </w:rPr>
        <w:t>福建福海创石油化工有限公司</w:t>
      </w:r>
    </w:p>
    <w:p w14:paraId="4EF133A8">
      <w:pPr>
        <w:wordWrap w:val="0"/>
        <w:spacing w:line="560" w:lineRule="exact"/>
        <w:jc w:val="center"/>
        <w:rPr>
          <w:rFonts w:ascii="Times New Roman" w:hAnsi="Times New Roman" w:eastAsia="仿宋" w:cs="仿宋"/>
          <w:b/>
          <w:bCs/>
          <w:sz w:val="48"/>
          <w:szCs w:val="48"/>
        </w:rPr>
      </w:pPr>
      <w:r>
        <w:rPr>
          <w:rFonts w:hint="eastAsia" w:ascii="Times New Roman" w:hAnsi="Times New Roman" w:eastAsia="仿宋" w:cs="仿宋"/>
          <w:b/>
          <w:bCs/>
          <w:sz w:val="48"/>
          <w:szCs w:val="48"/>
        </w:rPr>
        <w:t>特种设备监督检验及合规性维修维护</w:t>
      </w:r>
    </w:p>
    <w:p w14:paraId="3794A69C">
      <w:pPr>
        <w:wordWrap w:val="0"/>
        <w:spacing w:line="560" w:lineRule="exact"/>
        <w:jc w:val="center"/>
        <w:rPr>
          <w:rFonts w:ascii="Times New Roman" w:hAnsi="Times New Roman" w:eastAsia="仿宋" w:cs="仿宋"/>
          <w:b/>
          <w:bCs/>
          <w:sz w:val="48"/>
          <w:szCs w:val="48"/>
        </w:rPr>
      </w:pPr>
      <w:r>
        <w:rPr>
          <w:rFonts w:hint="eastAsia" w:ascii="Times New Roman" w:hAnsi="Times New Roman" w:eastAsia="仿宋" w:cs="仿宋"/>
          <w:b/>
          <w:bCs/>
          <w:sz w:val="48"/>
          <w:szCs w:val="48"/>
        </w:rPr>
        <w:t>管理服务项目合同</w:t>
      </w:r>
    </w:p>
    <w:p w14:paraId="07B0AD02">
      <w:pPr>
        <w:wordWrap w:val="0"/>
        <w:spacing w:line="560" w:lineRule="exact"/>
        <w:jc w:val="center"/>
        <w:rPr>
          <w:rFonts w:ascii="Times New Roman" w:hAnsi="Times New Roman" w:eastAsia="仿宋" w:cs="仿宋"/>
          <w:sz w:val="28"/>
          <w:szCs w:val="28"/>
        </w:rPr>
      </w:pPr>
    </w:p>
    <w:p w14:paraId="69426D3B">
      <w:pPr>
        <w:wordWrap w:val="0"/>
        <w:spacing w:line="560" w:lineRule="exact"/>
        <w:jc w:val="center"/>
        <w:rPr>
          <w:rFonts w:ascii="Times New Roman" w:hAnsi="Times New Roman" w:eastAsia="仿宋" w:cs="仿宋"/>
          <w:sz w:val="28"/>
          <w:szCs w:val="28"/>
        </w:rPr>
      </w:pPr>
    </w:p>
    <w:p w14:paraId="1663CC4C">
      <w:pPr>
        <w:wordWrap w:val="0"/>
        <w:spacing w:line="560" w:lineRule="exact"/>
        <w:jc w:val="center"/>
        <w:rPr>
          <w:rFonts w:ascii="Times New Roman" w:hAnsi="Times New Roman" w:eastAsia="仿宋" w:cs="仿宋"/>
          <w:sz w:val="28"/>
          <w:szCs w:val="28"/>
        </w:rPr>
      </w:pPr>
    </w:p>
    <w:p w14:paraId="41B5BCB3">
      <w:pPr>
        <w:wordWrap w:val="0"/>
        <w:spacing w:line="560" w:lineRule="exact"/>
        <w:jc w:val="center"/>
        <w:rPr>
          <w:rFonts w:ascii="Times New Roman" w:hAnsi="Times New Roman" w:eastAsia="仿宋" w:cs="仿宋"/>
          <w:sz w:val="28"/>
          <w:szCs w:val="28"/>
        </w:rPr>
      </w:pPr>
    </w:p>
    <w:p w14:paraId="5447A355">
      <w:pPr>
        <w:wordWrap w:val="0"/>
        <w:spacing w:line="560" w:lineRule="exact"/>
        <w:jc w:val="center"/>
        <w:rPr>
          <w:rFonts w:ascii="Times New Roman" w:hAnsi="Times New Roman" w:eastAsia="仿宋" w:cs="仿宋"/>
          <w:sz w:val="28"/>
          <w:szCs w:val="28"/>
        </w:rPr>
      </w:pPr>
    </w:p>
    <w:p w14:paraId="608F4700">
      <w:pPr>
        <w:wordWrap w:val="0"/>
        <w:spacing w:line="560" w:lineRule="exact"/>
        <w:jc w:val="center"/>
        <w:rPr>
          <w:rFonts w:ascii="Times New Roman" w:hAnsi="Times New Roman" w:eastAsia="仿宋" w:cs="仿宋"/>
          <w:sz w:val="28"/>
          <w:szCs w:val="28"/>
        </w:rPr>
      </w:pPr>
    </w:p>
    <w:p w14:paraId="6F4AD2EA">
      <w:pPr>
        <w:wordWrap w:val="0"/>
        <w:spacing w:line="560" w:lineRule="exact"/>
        <w:jc w:val="center"/>
        <w:rPr>
          <w:rFonts w:ascii="Times New Roman" w:hAnsi="Times New Roman" w:eastAsia="仿宋" w:cs="仿宋"/>
          <w:sz w:val="28"/>
          <w:szCs w:val="28"/>
        </w:rPr>
      </w:pPr>
    </w:p>
    <w:p w14:paraId="2674D61C">
      <w:pPr>
        <w:pStyle w:val="4"/>
        <w:ind w:left="63" w:right="63"/>
      </w:pPr>
    </w:p>
    <w:p w14:paraId="09B7BC9D"/>
    <w:p w14:paraId="2C6CF619">
      <w:pPr>
        <w:pStyle w:val="4"/>
        <w:ind w:left="63" w:right="63"/>
      </w:pPr>
    </w:p>
    <w:p w14:paraId="5C02D4BF"/>
    <w:p w14:paraId="14418220">
      <w:pPr>
        <w:pStyle w:val="4"/>
        <w:ind w:left="63" w:right="63"/>
      </w:pPr>
    </w:p>
    <w:p w14:paraId="7CF41D54"/>
    <w:p w14:paraId="17AD2F29">
      <w:pPr>
        <w:pStyle w:val="4"/>
        <w:ind w:left="63" w:right="63"/>
      </w:pPr>
    </w:p>
    <w:p w14:paraId="495112CE"/>
    <w:p w14:paraId="5B7E2630">
      <w:pPr>
        <w:pStyle w:val="4"/>
        <w:ind w:left="63" w:right="63"/>
      </w:pPr>
    </w:p>
    <w:p w14:paraId="1C660D3D"/>
    <w:p w14:paraId="17C0B4DF">
      <w:pPr>
        <w:pStyle w:val="4"/>
        <w:ind w:left="63" w:right="63"/>
      </w:pPr>
    </w:p>
    <w:p w14:paraId="05C78AFF">
      <w:pPr>
        <w:wordWrap w:val="0"/>
        <w:spacing w:line="560" w:lineRule="exact"/>
        <w:jc w:val="center"/>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签约地点：福建省</w:t>
      </w:r>
      <w:r>
        <w:rPr>
          <w:rFonts w:hint="eastAsia" w:ascii="Times New Roman" w:hAnsi="Times New Roman" w:eastAsia="仿宋" w:cs="仿宋"/>
          <w:sz w:val="32"/>
          <w:szCs w:val="32"/>
          <w:lang w:val="en-US" w:eastAsia="zh-CN"/>
        </w:rPr>
        <w:t>漳州市古雷港</w:t>
      </w:r>
    </w:p>
    <w:p w14:paraId="6FE3E755">
      <w:pPr>
        <w:wordWrap w:val="0"/>
        <w:spacing w:line="560" w:lineRule="exact"/>
        <w:jc w:val="center"/>
        <w:rPr>
          <w:rFonts w:ascii="Times New Roman" w:hAnsi="Times New Roman" w:eastAsia="仿宋" w:cs="仿宋"/>
          <w:sz w:val="32"/>
          <w:szCs w:val="32"/>
        </w:rPr>
      </w:pPr>
      <w:r>
        <w:rPr>
          <w:rFonts w:hint="eastAsia" w:ascii="Times New Roman" w:hAnsi="Times New Roman" w:eastAsia="仿宋" w:cs="仿宋"/>
          <w:sz w:val="32"/>
          <w:szCs w:val="32"/>
        </w:rPr>
        <w:t>签约日期：202</w:t>
      </w:r>
      <w:r>
        <w:rPr>
          <w:rFonts w:hint="eastAsia" w:ascii="Times New Roman" w:hAnsi="Times New Roman" w:eastAsia="仿宋" w:cs="仿宋"/>
          <w:sz w:val="32"/>
          <w:szCs w:val="32"/>
          <w:lang w:val="en-US" w:eastAsia="zh-CN"/>
        </w:rPr>
        <w:t>6</w:t>
      </w:r>
      <w:r>
        <w:rPr>
          <w:rFonts w:hint="eastAsia" w:ascii="Times New Roman" w:hAnsi="Times New Roman" w:eastAsia="仿宋" w:cs="仿宋"/>
          <w:sz w:val="32"/>
          <w:szCs w:val="32"/>
        </w:rPr>
        <w:t>年</w:t>
      </w: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月  日</w:t>
      </w:r>
    </w:p>
    <w:p w14:paraId="1CA0C765">
      <w:pPr>
        <w:widowControl/>
        <w:wordWrap w:val="0"/>
        <w:spacing w:line="560" w:lineRule="exact"/>
        <w:jc w:val="left"/>
        <w:rPr>
          <w:rFonts w:ascii="Times New Roman" w:hAnsi="Times New Roman" w:eastAsia="仿宋" w:cs="仿宋"/>
          <w:sz w:val="28"/>
          <w:szCs w:val="28"/>
        </w:rPr>
      </w:pPr>
      <w:r>
        <w:rPr>
          <w:rFonts w:hint="eastAsia" w:ascii="Times New Roman" w:hAnsi="Times New Roman" w:eastAsia="仿宋" w:cs="仿宋"/>
          <w:sz w:val="28"/>
          <w:szCs w:val="28"/>
        </w:rPr>
        <w:br w:type="page"/>
      </w:r>
    </w:p>
    <w:p w14:paraId="0812EA6A">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 xml:space="preserve">甲方（委托方）：               </w:t>
      </w:r>
    </w:p>
    <w:p w14:paraId="3607003F">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 xml:space="preserve">统一社会信用代码：            </w:t>
      </w:r>
    </w:p>
    <w:p w14:paraId="2B90AEA3">
      <w:pPr>
        <w:wordWrap w:val="0"/>
        <w:spacing w:line="560" w:lineRule="exact"/>
        <w:ind w:firstLine="640" w:firstLineChars="200"/>
        <w:rPr>
          <w:rFonts w:ascii="Times New Roman" w:hAnsi="Times New Roman" w:eastAsia="仿宋" w:cs="仿宋"/>
          <w:sz w:val="32"/>
          <w:szCs w:val="32"/>
        </w:rPr>
      </w:pPr>
    </w:p>
    <w:p w14:paraId="42170C2C">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乙方（服务方）：</w:t>
      </w:r>
      <w:r>
        <w:rPr>
          <w:rFonts w:ascii="Times New Roman" w:hAnsi="Times New Roman" w:eastAsia="仿宋" w:cs="仿宋"/>
          <w:sz w:val="32"/>
          <w:szCs w:val="32"/>
        </w:rPr>
        <w:t xml:space="preserve"> </w:t>
      </w:r>
    </w:p>
    <w:p w14:paraId="30BB7F05">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统一社会信用代码：</w:t>
      </w:r>
    </w:p>
    <w:p w14:paraId="5E4766CA">
      <w:pPr>
        <w:wordWrap w:val="0"/>
        <w:spacing w:line="560" w:lineRule="exact"/>
        <w:ind w:firstLine="640" w:firstLineChars="200"/>
        <w:rPr>
          <w:rFonts w:ascii="Times New Roman" w:hAnsi="Times New Roman" w:eastAsia="仿宋" w:cs="仿宋"/>
          <w:sz w:val="32"/>
          <w:szCs w:val="32"/>
        </w:rPr>
      </w:pPr>
    </w:p>
    <w:p w14:paraId="48754B52">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根据《中华人民共和国民法典》及相关法律法规的规定，甲乙双方在平等、自愿、公平、诚实信用的基础上，就甲方委托乙方实施“特种设备监督检验及合规性维修维护管理服务”项目事宜，经友好协商，达成如下合同条款，以资共同遵守。</w:t>
      </w:r>
    </w:p>
    <w:p w14:paraId="6B2ADA29">
      <w:pPr>
        <w:wordWrap w:val="0"/>
        <w:spacing w:line="560" w:lineRule="exact"/>
        <w:ind w:firstLine="643" w:firstLineChars="200"/>
        <w:outlineLvl w:val="2"/>
        <w:rPr>
          <w:rFonts w:ascii="Times New Roman" w:hAnsi="Times New Roman" w:eastAsia="仿宋" w:cs="仿宋"/>
          <w:sz w:val="32"/>
          <w:szCs w:val="32"/>
        </w:rPr>
      </w:pPr>
      <w:r>
        <w:rPr>
          <w:rFonts w:hint="eastAsia" w:ascii="Times New Roman" w:hAnsi="Times New Roman" w:eastAsia="仿宋" w:cs="仿宋"/>
          <w:b/>
          <w:bCs/>
          <w:sz w:val="32"/>
          <w:szCs w:val="32"/>
        </w:rPr>
        <w:t>第一条 项目概况与目标</w:t>
      </w:r>
    </w:p>
    <w:p w14:paraId="14C76FBC">
      <w:pPr>
        <w:wordWrap w:val="0"/>
        <w:spacing w:line="560" w:lineRule="exact"/>
        <w:ind w:left="2718" w:leftChars="304" w:hanging="2080" w:hangingChars="650"/>
        <w:rPr>
          <w:rFonts w:ascii="Times New Roman" w:hAnsi="Times New Roman" w:eastAsia="仿宋" w:cs="仿宋"/>
          <w:sz w:val="32"/>
          <w:szCs w:val="32"/>
        </w:rPr>
      </w:pPr>
      <w:r>
        <w:rPr>
          <w:rFonts w:hint="eastAsia" w:ascii="Times New Roman" w:hAnsi="Times New Roman" w:eastAsia="仿宋" w:cs="仿宋"/>
          <w:sz w:val="32"/>
          <w:szCs w:val="32"/>
        </w:rPr>
        <w:t>1.1项目名称：特种设备监督检验及合规性维修维护管理服务项目。</w:t>
      </w:r>
    </w:p>
    <w:p w14:paraId="5F474A92">
      <w:pPr>
        <w:wordWrap w:val="0"/>
        <w:spacing w:line="560" w:lineRule="exact"/>
        <w:ind w:firstLine="640" w:firstLineChars="200"/>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rPr>
        <w:t>1.2项目地点：</w:t>
      </w:r>
      <w:r>
        <w:rPr>
          <w:rFonts w:hint="eastAsia" w:ascii="Times New Roman" w:hAnsi="Times New Roman" w:eastAsia="仿宋" w:cs="仿宋"/>
          <w:sz w:val="32"/>
          <w:szCs w:val="32"/>
          <w:lang w:val="en-US" w:eastAsia="zh-CN"/>
        </w:rPr>
        <w:t>福建福海创石油化工有限公司</w:t>
      </w:r>
    </w:p>
    <w:p w14:paraId="47C6C0EB">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1.3项目目标：以数字化转型为核心，构建特种设备智慧管理系统应用服务体系，为特种设备的监督检验和合规性维修维护管理提供信息化系统支持，强化工程过程精细化管理，赋能项目高质量交付，为甲方争创国优金奖等行业顶级荣誉提供坚实技术保障。</w:t>
      </w:r>
    </w:p>
    <w:p w14:paraId="43F75633">
      <w:pPr>
        <w:wordWrap w:val="0"/>
        <w:spacing w:line="560" w:lineRule="exact"/>
        <w:ind w:firstLine="643" w:firstLineChars="200"/>
        <w:outlineLvl w:val="2"/>
        <w:rPr>
          <w:rFonts w:ascii="Times New Roman" w:hAnsi="Times New Roman" w:eastAsia="仿宋" w:cs="仿宋"/>
          <w:sz w:val="32"/>
          <w:szCs w:val="32"/>
        </w:rPr>
      </w:pPr>
      <w:r>
        <w:rPr>
          <w:rFonts w:hint="eastAsia" w:ascii="Times New Roman" w:hAnsi="Times New Roman" w:eastAsia="仿宋" w:cs="仿宋"/>
          <w:b/>
          <w:bCs/>
          <w:sz w:val="32"/>
          <w:szCs w:val="32"/>
        </w:rPr>
        <w:t>第二条 合同标的及范围</w:t>
      </w:r>
    </w:p>
    <w:p w14:paraId="5B6B142D">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2.1服务内容：提供特种设备智慧管理系统的功能定制设计与开发、软件部署及技术支撑服务，配套系统操作培训与技术指导，提供包含故障处理、版本升级、数据/流程/配置调整在内的技术支持与售后服务等；本项目不涉及硬件采购及部署。</w:t>
      </w:r>
    </w:p>
    <w:p w14:paraId="5B6B6A15">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2.2服务范围：乙方向甲方提供的服务包括但不限于：</w:t>
      </w:r>
    </w:p>
    <w:p w14:paraId="23AFD8B8">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（1）系统要求：</w:t>
      </w:r>
      <w:r>
        <w:rPr>
          <w:rFonts w:hint="eastAsia" w:ascii="仿宋" w:hAnsi="仿宋" w:eastAsia="仿宋" w:cs="仿宋"/>
          <w:sz w:val="32"/>
          <w:szCs w:val="32"/>
        </w:rPr>
        <w:t>①</w:t>
      </w:r>
      <w:r>
        <w:rPr>
          <w:rFonts w:hint="eastAsia" w:ascii="Times New Roman" w:hAnsi="Times New Roman" w:eastAsia="仿宋" w:cs="仿宋"/>
          <w:sz w:val="32"/>
          <w:szCs w:val="32"/>
        </w:rPr>
        <w:t>安装阶段：开工前的资料报审、原材料报验、焊工管理、焊接检查、热处理检查、底片审查、监检抽拍、试压包资料报审、耐压试验、泄露性试验、安全附件检查及整体验收等用于设备报检的12大应用场景；②特种设备使用管理包括：综合大屏、设备管理、设备处置、设备维护、备件管理、设备处置、定期演练、知识库等覆盖特种设备全生命周期的管理功能。以提高特种设备管理和设备报监检的效率，帮助业主强化过程管控、优化资源调配、延长设备寿命，实现流程标准化、数据透明化、监管协同化，满足业主对报检业务和设备管理的数字化转型目标，为未来向智能化演进管理提供数据基础。</w:t>
      </w:r>
      <w:r>
        <w:rPr>
          <w:rFonts w:hint="eastAsia" w:ascii="仿宋" w:hAnsi="仿宋" w:eastAsia="仿宋" w:cs="仿宋"/>
          <w:sz w:val="32"/>
          <w:szCs w:val="32"/>
        </w:rPr>
        <w:t>详细内容见《附件一：发包文件》</w:t>
      </w:r>
    </w:p>
    <w:p w14:paraId="6EBF455E">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安装与部署：包括软件部署、健康检查、故障处理、版本升级等，以及针对维护服务，如数据调整、流程调整、配置项调整。支持独立部署，也支持纳入甲方主平台集成与管理，满足统一鉴权所需技术开发与数据接口要求。</w:t>
      </w:r>
    </w:p>
    <w:p w14:paraId="71992743">
      <w:pPr>
        <w:tabs>
          <w:tab w:val="left" w:pos="0"/>
        </w:tabs>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（3）系统培训：乙方向甲方提供服务过程中，根据甲方要求，为甲方指定人员提供技术指导和培训，详见《附件二</w:t>
      </w:r>
      <w:r>
        <w:rPr>
          <w:rFonts w:hint="eastAsia" w:ascii="仿宋" w:hAnsi="仿宋" w:eastAsia="仿宋" w:cs="仿宋"/>
          <w:sz w:val="32"/>
          <w:szCs w:val="32"/>
        </w:rPr>
        <w:t>：</w:t>
      </w:r>
      <w:r>
        <w:rPr>
          <w:rFonts w:hint="eastAsia" w:ascii="Times New Roman" w:hAnsi="Times New Roman" w:eastAsia="仿宋" w:cs="仿宋"/>
          <w:sz w:val="32"/>
          <w:szCs w:val="32"/>
        </w:rPr>
        <w:t>项目实施培训方案》。</w:t>
      </w:r>
    </w:p>
    <w:p w14:paraId="4F282645">
      <w:pPr>
        <w:tabs>
          <w:tab w:val="left" w:pos="0"/>
        </w:tabs>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（4）售后支持：本合同约定的质保期及后续技术持服务。</w:t>
      </w:r>
      <w:r>
        <w:rPr>
          <w:rFonts w:hint="eastAsia" w:ascii="仿宋" w:hAnsi="仿宋" w:eastAsia="仿宋" w:cs="仿宋"/>
          <w:sz w:val="32"/>
          <w:szCs w:val="32"/>
        </w:rPr>
        <w:t>详细售后服务详见《附件三：售后服务承诺书》。</w:t>
      </w:r>
    </w:p>
    <w:p w14:paraId="7CE162A5">
      <w:pPr>
        <w:wordWrap w:val="0"/>
        <w:spacing w:line="560" w:lineRule="exact"/>
        <w:ind w:firstLine="640" w:firstLineChars="200"/>
        <w:rPr>
          <w:rFonts w:hint="eastAsia" w:ascii="仿宋" w:hAnsi="仿宋" w:eastAsia="仿宋" w:cs="仿宋"/>
          <w:sz w:val="32"/>
          <w:szCs w:val="32"/>
        </w:rPr>
      </w:pPr>
      <w:r>
        <w:rPr>
          <w:rFonts w:hint="eastAsia" w:ascii="Times New Roman" w:hAnsi="Times New Roman" w:eastAsia="仿宋" w:cs="仿宋"/>
          <w:sz w:val="32"/>
          <w:szCs w:val="32"/>
        </w:rPr>
        <w:t>2.3合同总价：本合同含税总价为人民币</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元整（小写：¥</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元）。该总价为固定总价，已包含完成本项目所需的一切成本、利润、税费、保险、安装调试、培训及</w:t>
      </w:r>
      <w:r>
        <w:rPr>
          <w:rFonts w:hint="eastAsia" w:ascii="Times New Roman" w:hAnsi="Times New Roman" w:eastAsia="仿宋" w:cs="仿宋"/>
          <w:b/>
          <w:bCs/>
          <w:sz w:val="32"/>
          <w:szCs w:val="32"/>
          <w:highlight w:val="yellow"/>
          <w:u w:val="single"/>
        </w:rPr>
        <w:t xml:space="preserve"> </w:t>
      </w:r>
      <w:r>
        <w:rPr>
          <w:rFonts w:hint="eastAsia" w:ascii="Times New Roman" w:hAnsi="Times New Roman" w:eastAsia="仿宋" w:cs="仿宋"/>
          <w:b/>
          <w:bCs/>
          <w:sz w:val="32"/>
          <w:szCs w:val="32"/>
          <w:highlight w:val="yellow"/>
          <w:u w:val="single"/>
          <w:lang w:val="en-US" w:eastAsia="zh-CN"/>
        </w:rPr>
        <w:t>壹</w:t>
      </w:r>
      <w:r>
        <w:rPr>
          <w:rFonts w:hint="eastAsia" w:ascii="Times New Roman" w:hAnsi="Times New Roman" w:eastAsia="仿宋" w:cs="仿宋"/>
          <w:b/>
          <w:bCs/>
          <w:sz w:val="32"/>
          <w:szCs w:val="32"/>
          <w:highlight w:val="yellow"/>
          <w:u w:val="single"/>
        </w:rPr>
        <w:t xml:space="preserve"> </w:t>
      </w:r>
      <w:r>
        <w:rPr>
          <w:rFonts w:hint="eastAsia" w:ascii="Times New Roman" w:hAnsi="Times New Roman" w:eastAsia="仿宋" w:cs="仿宋"/>
          <w:sz w:val="32"/>
          <w:szCs w:val="32"/>
        </w:rPr>
        <w:t>年质保期及售后服务相关所有费用。</w:t>
      </w:r>
      <w:r>
        <w:rPr>
          <w:rFonts w:hint="eastAsia" w:ascii="仿宋" w:hAnsi="仿宋" w:eastAsia="仿宋" w:cs="仿宋"/>
          <w:sz w:val="32"/>
          <w:szCs w:val="32"/>
        </w:rPr>
        <w:t>详细分项报价见《附件四：报价单》。</w:t>
      </w:r>
    </w:p>
    <w:p w14:paraId="3EF0B754">
      <w:pPr>
        <w:pStyle w:val="4"/>
        <w:numPr>
          <w:ilvl w:val="0"/>
          <w:numId w:val="0"/>
        </w:numPr>
        <w:spacing w:line="360" w:lineRule="auto"/>
        <w:ind w:leftChars="0" w:right="63" w:rightChars="30" w:firstLine="321" w:firstLineChars="100"/>
        <w:jc w:val="left"/>
        <w:rPr>
          <w:rFonts w:hint="eastAsia" w:ascii="Times New Roman" w:hAnsi="Times New Roman" w:eastAsia="仿宋" w:cs="仿宋"/>
          <w:b/>
          <w:bCs/>
          <w:kern w:val="2"/>
          <w:sz w:val="32"/>
          <w:szCs w:val="32"/>
          <w:highlight w:val="yellow"/>
          <w:lang w:val="en-US" w:eastAsia="zh-CN" w:bidi="ar-SA"/>
        </w:rPr>
      </w:pPr>
      <w:r>
        <w:rPr>
          <w:rFonts w:hint="eastAsia" w:ascii="Times New Roman" w:hAnsi="Times New Roman" w:eastAsia="仿宋" w:cs="仿宋"/>
          <w:b/>
          <w:bCs/>
          <w:kern w:val="2"/>
          <w:sz w:val="32"/>
          <w:szCs w:val="32"/>
          <w:highlight w:val="yellow"/>
          <w:lang w:val="en-US" w:eastAsia="zh-CN" w:bidi="ar-SA"/>
        </w:rPr>
        <w:t>第三条 合同履约保证金</w:t>
      </w:r>
    </w:p>
    <w:p w14:paraId="0B3BBBF8">
      <w:pPr>
        <w:pStyle w:val="4"/>
        <w:numPr>
          <w:ilvl w:val="0"/>
          <w:numId w:val="0"/>
        </w:numPr>
        <w:spacing w:line="360" w:lineRule="auto"/>
        <w:ind w:leftChars="0" w:right="63" w:rightChars="30" w:firstLine="640" w:firstLineChars="200"/>
        <w:jc w:val="left"/>
        <w:rPr>
          <w:rFonts w:hint="eastAsia" w:ascii="Times New Roman" w:hAnsi="Times New Roman" w:eastAsia="仿宋" w:cs="仿宋"/>
          <w:kern w:val="2"/>
          <w:sz w:val="32"/>
          <w:szCs w:val="32"/>
          <w:highlight w:val="yellow"/>
          <w:lang w:val="en-US" w:eastAsia="zh-CN" w:bidi="ar-SA"/>
        </w:rPr>
      </w:pPr>
      <w:r>
        <w:rPr>
          <w:rFonts w:hint="eastAsia" w:ascii="Times New Roman" w:hAnsi="Times New Roman" w:eastAsia="仿宋" w:cs="仿宋"/>
          <w:kern w:val="2"/>
          <w:sz w:val="32"/>
          <w:szCs w:val="32"/>
          <w:highlight w:val="yellow"/>
          <w:lang w:val="en-US" w:eastAsia="zh-CN" w:bidi="ar-SA"/>
        </w:rPr>
        <w:t>乙方缴纳的参比保证金人民币 19600元在合同签订之日起直接转为合同履约保证金。乙方违约或发生本框架协议约定的其他事由的，甲方有权从履约保证金中优先扣除乙方违约金及其他应付款项；由此造成履约保证金不足的，乙方应在5日内补足，逾期每日按照应缴金额的千分之一支付违约金。</w:t>
      </w:r>
    </w:p>
    <w:p w14:paraId="309E5BDF">
      <w:pPr>
        <w:pStyle w:val="4"/>
        <w:numPr>
          <w:ilvl w:val="0"/>
          <w:numId w:val="0"/>
        </w:numPr>
        <w:spacing w:line="360" w:lineRule="auto"/>
        <w:ind w:leftChars="0" w:right="63" w:rightChars="30" w:firstLine="640" w:firstLineChars="200"/>
        <w:jc w:val="left"/>
        <w:rPr>
          <w:rFonts w:hint="eastAsia" w:ascii="Times New Roman" w:hAnsi="Times New Roman" w:eastAsia="仿宋" w:cs="仿宋"/>
          <w:kern w:val="2"/>
          <w:sz w:val="32"/>
          <w:szCs w:val="32"/>
          <w:highlight w:val="yellow"/>
          <w:lang w:val="en-US" w:eastAsia="zh-CN" w:bidi="ar-SA"/>
        </w:rPr>
      </w:pPr>
      <w:r>
        <w:rPr>
          <w:rFonts w:hint="eastAsia" w:ascii="Times New Roman" w:hAnsi="Times New Roman" w:eastAsia="仿宋" w:cs="仿宋"/>
          <w:kern w:val="2"/>
          <w:sz w:val="32"/>
          <w:szCs w:val="32"/>
          <w:highlight w:val="yellow"/>
          <w:lang w:val="en-US" w:eastAsia="zh-CN" w:bidi="ar-SA"/>
        </w:rPr>
        <w:t>履约保证金退还后发现任何应由乙方承担责任的行为或事件的，乙方仍应承担责任。</w:t>
      </w:r>
    </w:p>
    <w:p w14:paraId="053683CC">
      <w:pPr>
        <w:wordWrap w:val="0"/>
        <w:spacing w:line="560" w:lineRule="exact"/>
        <w:ind w:firstLine="643" w:firstLineChars="200"/>
        <w:outlineLvl w:val="2"/>
        <w:rPr>
          <w:rFonts w:ascii="Times New Roman" w:hAnsi="Times New Roman" w:eastAsia="仿宋" w:cs="仿宋"/>
          <w:sz w:val="32"/>
          <w:szCs w:val="32"/>
        </w:rPr>
      </w:pPr>
      <w:r>
        <w:rPr>
          <w:rFonts w:hint="eastAsia" w:ascii="Times New Roman" w:hAnsi="Times New Roman" w:eastAsia="仿宋" w:cs="仿宋"/>
          <w:b/>
          <w:bCs/>
          <w:sz w:val="32"/>
          <w:szCs w:val="32"/>
        </w:rPr>
        <w:t>第</w:t>
      </w:r>
      <w:r>
        <w:rPr>
          <w:rFonts w:hint="eastAsia" w:ascii="Times New Roman" w:hAnsi="Times New Roman" w:eastAsia="仿宋" w:cs="仿宋"/>
          <w:b/>
          <w:bCs/>
          <w:sz w:val="32"/>
          <w:szCs w:val="32"/>
          <w:lang w:val="en-US" w:eastAsia="zh-CN"/>
        </w:rPr>
        <w:t>四</w:t>
      </w:r>
      <w:r>
        <w:rPr>
          <w:rFonts w:hint="eastAsia" w:ascii="Times New Roman" w:hAnsi="Times New Roman" w:eastAsia="仿宋" w:cs="仿宋"/>
          <w:b/>
          <w:bCs/>
          <w:sz w:val="32"/>
          <w:szCs w:val="32"/>
        </w:rPr>
        <w:t>条 项目实施与工期</w:t>
      </w:r>
    </w:p>
    <w:p w14:paraId="239E1E8C">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rPr>
        <w:t>.1工期：本合同项目总工期为</w:t>
      </w:r>
      <w:r>
        <w:rPr>
          <w:rFonts w:hint="eastAsia" w:ascii="Times New Roman" w:hAnsi="Times New Roman" w:eastAsia="仿宋" w:cs="仿宋"/>
          <w:sz w:val="32"/>
          <w:szCs w:val="32"/>
          <w:u w:val="single"/>
        </w:rPr>
        <w:t>90</w:t>
      </w:r>
      <w:r>
        <w:rPr>
          <w:rFonts w:hint="eastAsia" w:ascii="Times New Roman" w:hAnsi="Times New Roman" w:eastAsia="仿宋" w:cs="仿宋"/>
          <w:sz w:val="32"/>
          <w:szCs w:val="32"/>
        </w:rPr>
        <w:t>个日历日，自本合同生效之日起算或者以甲方书面通知之日起。乙方应于</w:t>
      </w:r>
      <w:r>
        <w:rPr>
          <w:rFonts w:hint="eastAsia" w:ascii="Times New Roman" w:hAnsi="Times New Roman" w:eastAsia="仿宋" w:cs="仿宋"/>
          <w:sz w:val="32"/>
          <w:szCs w:val="32"/>
          <w:u w:val="single"/>
        </w:rPr>
        <w:t xml:space="preserve">  </w:t>
      </w:r>
      <w:bookmarkStart w:id="0" w:name="_GoBack"/>
      <w:bookmarkEnd w:id="0"/>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年</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月</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日前完成全部软件部署及系统联调，达到验收条件。</w:t>
      </w:r>
    </w:p>
    <w:p w14:paraId="752107C5">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rPr>
        <w:t>.2实施计划：乙方应在合同生效后</w:t>
      </w:r>
      <w:r>
        <w:rPr>
          <w:rFonts w:hint="eastAsia" w:ascii="Times New Roman" w:hAnsi="Times New Roman" w:eastAsia="仿宋" w:cs="仿宋"/>
          <w:sz w:val="32"/>
          <w:szCs w:val="32"/>
          <w:u w:val="single"/>
        </w:rPr>
        <w:t>10</w:t>
      </w:r>
      <w:r>
        <w:rPr>
          <w:rFonts w:hint="eastAsia" w:ascii="Times New Roman" w:hAnsi="Times New Roman" w:eastAsia="仿宋" w:cs="仿宋"/>
          <w:sz w:val="32"/>
          <w:szCs w:val="32"/>
        </w:rPr>
        <w:t>日内，向甲方提交详细的《项目实施计划》，明确各阶段工作任务、时间节点及双方配合事项。甲方应在收到后</w:t>
      </w:r>
      <w:r>
        <w:rPr>
          <w:rFonts w:hint="eastAsia" w:ascii="Times New Roman" w:hAnsi="Times New Roman" w:eastAsia="仿宋" w:cs="仿宋"/>
          <w:sz w:val="32"/>
          <w:szCs w:val="32"/>
          <w:u w:val="single"/>
        </w:rPr>
        <w:t xml:space="preserve"> 5 </w:t>
      </w:r>
      <w:r>
        <w:rPr>
          <w:rFonts w:hint="eastAsia" w:ascii="Times New Roman" w:hAnsi="Times New Roman" w:eastAsia="仿宋" w:cs="仿宋"/>
          <w:sz w:val="32"/>
          <w:szCs w:val="32"/>
        </w:rPr>
        <w:t>个工作日内予以书面确认或提出修改意见。</w:t>
      </w:r>
    </w:p>
    <w:p w14:paraId="1931F5CD">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rPr>
        <w:t>.3项目延期：因甲方原因（如场地条件不具备、配合工作不及时等）导致工期延误，乙方工期相应顺延。因乙方原因导致工期延误，应按本合同第十条承担违约责任。</w:t>
      </w:r>
    </w:p>
    <w:p w14:paraId="6CB6D65F">
      <w:pPr>
        <w:wordWrap w:val="0"/>
        <w:spacing w:line="560" w:lineRule="exact"/>
        <w:ind w:firstLine="643" w:firstLineChars="200"/>
        <w:outlineLvl w:val="2"/>
        <w:rPr>
          <w:rFonts w:ascii="Times New Roman" w:hAnsi="Times New Roman" w:eastAsia="仿宋" w:cs="仿宋"/>
          <w:b/>
          <w:bCs/>
          <w:sz w:val="32"/>
          <w:szCs w:val="32"/>
        </w:rPr>
      </w:pPr>
      <w:r>
        <w:rPr>
          <w:rFonts w:hint="eastAsia" w:ascii="Times New Roman" w:hAnsi="Times New Roman" w:eastAsia="仿宋" w:cs="仿宋"/>
          <w:b/>
          <w:bCs/>
          <w:sz w:val="32"/>
          <w:szCs w:val="32"/>
        </w:rPr>
        <w:t>第</w:t>
      </w:r>
      <w:r>
        <w:rPr>
          <w:rFonts w:hint="eastAsia" w:ascii="Times New Roman" w:hAnsi="Times New Roman" w:eastAsia="仿宋" w:cs="仿宋"/>
          <w:b/>
          <w:bCs/>
          <w:sz w:val="32"/>
          <w:szCs w:val="32"/>
          <w:lang w:val="en-US" w:eastAsia="zh-CN"/>
        </w:rPr>
        <w:t>五</w:t>
      </w:r>
      <w:r>
        <w:rPr>
          <w:rFonts w:hint="eastAsia" w:ascii="Times New Roman" w:hAnsi="Times New Roman" w:eastAsia="仿宋" w:cs="仿宋"/>
          <w:b/>
          <w:bCs/>
          <w:sz w:val="32"/>
          <w:szCs w:val="32"/>
        </w:rPr>
        <w:t>条 项目验收</w:t>
      </w:r>
    </w:p>
    <w:p w14:paraId="78040E02">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5</w:t>
      </w:r>
      <w:r>
        <w:rPr>
          <w:rFonts w:hint="eastAsia" w:ascii="Times New Roman" w:hAnsi="Times New Roman" w:eastAsia="仿宋" w:cs="仿宋"/>
          <w:sz w:val="32"/>
          <w:szCs w:val="32"/>
        </w:rPr>
        <w:t>.1乙方完成技术服务工作的形式：系统在生产环境稳定运行，双方签署《系统验收报告》。</w:t>
      </w:r>
    </w:p>
    <w:p w14:paraId="7DC644A3">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5</w:t>
      </w:r>
      <w:r>
        <w:rPr>
          <w:rFonts w:hint="eastAsia" w:ascii="Times New Roman" w:hAnsi="Times New Roman" w:eastAsia="仿宋" w:cs="仿宋"/>
          <w:sz w:val="32"/>
          <w:szCs w:val="32"/>
        </w:rPr>
        <w:t>.2技术服务工作成果的验收标准：本项目软件系统验收主要依据合同条款约定，主要内容应包括：一套满足需求的能稳定运行的系统，软件功能及业务流程符合合同约定，并得到甲方相关使用部门的确认，所提供的软件和文档与合同约定一致。实施过程中的文档，包括但不限于以下清单：《项目实施计划》、《系统需求规格说明书》、《系统设计方案》、《系统测试报告》、《系统用户操作手册》、《系统功能清单说明》、《系统功能清单》等及其他甲方要求的相关技术资料，内容齐全，符合标准要求。</w:t>
      </w:r>
    </w:p>
    <w:p w14:paraId="577D627E">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5</w:t>
      </w:r>
      <w:r>
        <w:rPr>
          <w:rFonts w:hint="eastAsia" w:ascii="Times New Roman" w:hAnsi="Times New Roman" w:eastAsia="仿宋" w:cs="仿宋"/>
          <w:sz w:val="32"/>
          <w:szCs w:val="32"/>
        </w:rPr>
        <w:t>.3验收程序：项目涉及建设内容完成开发、部署、培训，正式运行正常，并将技术规格书中要求的文档和其它材料全部交付甲方后，乙方提出验收申请，制定验收计划，由甲方对系统进行验收审查。</w:t>
      </w:r>
    </w:p>
    <w:p w14:paraId="32F43E0E">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5</w:t>
      </w:r>
      <w:r>
        <w:rPr>
          <w:rFonts w:hint="eastAsia" w:ascii="Times New Roman" w:hAnsi="Times New Roman" w:eastAsia="仿宋" w:cs="仿宋"/>
          <w:sz w:val="32"/>
          <w:szCs w:val="32"/>
        </w:rPr>
        <w:t>.4验收标准：系统达到双方确认的验收标准时，双方应在验收结束后</w:t>
      </w:r>
      <w:r>
        <w:rPr>
          <w:rFonts w:hint="eastAsia" w:ascii="Times New Roman" w:hAnsi="Times New Roman" w:eastAsia="仿宋" w:cs="仿宋"/>
          <w:sz w:val="32"/>
          <w:szCs w:val="32"/>
          <w:u w:val="single"/>
        </w:rPr>
        <w:t>10</w:t>
      </w:r>
      <w:r>
        <w:rPr>
          <w:rFonts w:hint="eastAsia" w:ascii="Times New Roman" w:hAnsi="Times New Roman" w:eastAsia="仿宋" w:cs="仿宋"/>
          <w:sz w:val="32"/>
          <w:szCs w:val="32"/>
        </w:rPr>
        <w:t>个日历日之内（具体时间可双方约定）签署验收报告。</w:t>
      </w:r>
    </w:p>
    <w:p w14:paraId="799A7A4D">
      <w:pPr>
        <w:wordWrap w:val="0"/>
        <w:spacing w:line="560" w:lineRule="exact"/>
        <w:ind w:firstLine="643" w:firstLineChars="200"/>
        <w:outlineLvl w:val="2"/>
        <w:rPr>
          <w:rFonts w:ascii="Times New Roman" w:hAnsi="Times New Roman" w:eastAsia="仿宋" w:cs="仿宋"/>
          <w:b/>
          <w:bCs/>
          <w:sz w:val="32"/>
          <w:szCs w:val="32"/>
        </w:rPr>
      </w:pPr>
      <w:r>
        <w:rPr>
          <w:rFonts w:hint="eastAsia" w:ascii="Times New Roman" w:hAnsi="Times New Roman" w:eastAsia="仿宋" w:cs="仿宋"/>
          <w:b/>
          <w:bCs/>
          <w:sz w:val="32"/>
          <w:szCs w:val="32"/>
        </w:rPr>
        <w:t>第</w:t>
      </w:r>
      <w:r>
        <w:rPr>
          <w:rFonts w:hint="eastAsia" w:ascii="Times New Roman" w:hAnsi="Times New Roman" w:eastAsia="仿宋" w:cs="仿宋"/>
          <w:b/>
          <w:bCs/>
          <w:sz w:val="32"/>
          <w:szCs w:val="32"/>
          <w:lang w:val="en-US" w:eastAsia="zh-CN"/>
        </w:rPr>
        <w:t>六</w:t>
      </w:r>
      <w:r>
        <w:rPr>
          <w:rFonts w:hint="eastAsia" w:ascii="Times New Roman" w:hAnsi="Times New Roman" w:eastAsia="仿宋" w:cs="仿宋"/>
          <w:b/>
          <w:bCs/>
          <w:sz w:val="32"/>
          <w:szCs w:val="32"/>
        </w:rPr>
        <w:t>条 合同价款与支付方式</w:t>
      </w:r>
    </w:p>
    <w:p w14:paraId="69DDFE68">
      <w:pPr>
        <w:wordWrap w:val="0"/>
        <w:spacing w:line="560" w:lineRule="exact"/>
        <w:ind w:firstLine="640" w:firstLineChars="200"/>
        <w:rPr>
          <w:rFonts w:ascii="Times New Roman" w:hAnsi="Times New Roman" w:eastAsia="仿宋" w:cs="仿宋"/>
          <w:sz w:val="32"/>
          <w:szCs w:val="32"/>
          <w:highlight w:val="yellow"/>
        </w:rPr>
      </w:pPr>
      <w:r>
        <w:rPr>
          <w:rFonts w:hint="eastAsia" w:ascii="Times New Roman" w:hAnsi="Times New Roman" w:eastAsia="仿宋" w:cs="仿宋"/>
          <w:sz w:val="32"/>
          <w:szCs w:val="32"/>
          <w:highlight w:val="yellow"/>
          <w:lang w:val="en-US" w:eastAsia="zh-CN"/>
        </w:rPr>
        <w:t>6</w:t>
      </w:r>
      <w:r>
        <w:rPr>
          <w:rFonts w:hint="eastAsia" w:ascii="Times New Roman" w:hAnsi="Times New Roman" w:eastAsia="仿宋" w:cs="仿宋"/>
          <w:sz w:val="32"/>
          <w:szCs w:val="32"/>
          <w:highlight w:val="yellow"/>
        </w:rPr>
        <w:t>.1支付安排：本合同款项按以下阶段支付：</w:t>
      </w:r>
    </w:p>
    <w:p w14:paraId="0BF455D7">
      <w:pPr>
        <w:wordWrap w:val="0"/>
        <w:spacing w:line="560" w:lineRule="exact"/>
        <w:ind w:firstLine="640" w:firstLineChars="200"/>
        <w:rPr>
          <w:rFonts w:hint="eastAsia" w:ascii="Times New Roman" w:hAnsi="Times New Roman" w:eastAsia="仿宋" w:cs="仿宋"/>
          <w:sz w:val="32"/>
          <w:szCs w:val="32"/>
          <w:highlight w:val="yellow"/>
        </w:rPr>
      </w:pPr>
      <w:r>
        <w:rPr>
          <w:rFonts w:hint="eastAsia" w:ascii="Times New Roman" w:hAnsi="Times New Roman" w:eastAsia="仿宋" w:cs="仿宋"/>
          <w:sz w:val="32"/>
          <w:szCs w:val="32"/>
          <w:highlight w:val="yellow"/>
        </w:rPr>
        <w:t>第一期（验收款）：系统试运行成功并完成系统最终验收；系统在生产环境稳定运行，双方签署《系统验收报告》，甲方向乙方支付合同总价的 90 %，即人民币     元整（¥      元），同时，甲方须将履约保证金（¥19600元），全额退还至乙方账户。</w:t>
      </w:r>
    </w:p>
    <w:p w14:paraId="3483D8FC">
      <w:pPr>
        <w:wordWrap w:val="0"/>
        <w:spacing w:line="560" w:lineRule="exact"/>
        <w:ind w:firstLine="640" w:firstLineChars="200"/>
        <w:rPr>
          <w:rFonts w:hint="eastAsia" w:ascii="Times New Roman" w:hAnsi="Times New Roman" w:eastAsia="仿宋" w:cs="仿宋"/>
          <w:sz w:val="32"/>
          <w:szCs w:val="32"/>
          <w:highlight w:val="yellow"/>
        </w:rPr>
      </w:pPr>
      <w:r>
        <w:rPr>
          <w:rFonts w:hint="eastAsia" w:ascii="Times New Roman" w:hAnsi="Times New Roman" w:eastAsia="仿宋" w:cs="仿宋"/>
          <w:sz w:val="32"/>
          <w:szCs w:val="32"/>
          <w:highlight w:val="yellow"/>
        </w:rPr>
        <w:t>第二期（质保金）：合同总价的 10 %，即人民币     元整（¥      元）作为质量保证金。售后服务期满且乙方无违约行为后 10 个工作日内，甲方无息付清。</w:t>
      </w:r>
    </w:p>
    <w:p w14:paraId="18A63CE6">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6</w:t>
      </w:r>
      <w:r>
        <w:rPr>
          <w:rFonts w:hint="eastAsia" w:ascii="Times New Roman" w:hAnsi="Times New Roman" w:eastAsia="仿宋" w:cs="仿宋"/>
          <w:sz w:val="32"/>
          <w:szCs w:val="32"/>
        </w:rPr>
        <w:t>.2支付条件：乙方每次申请付款前，应向甲方出具等额、合法的增值税专用发票及甲方要求的其他付款申请文件。甲方收到合规发票后按约付款。</w:t>
      </w:r>
    </w:p>
    <w:p w14:paraId="755E7FE4">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6</w:t>
      </w:r>
      <w:r>
        <w:rPr>
          <w:rFonts w:hint="eastAsia" w:ascii="Times New Roman" w:hAnsi="Times New Roman" w:eastAsia="仿宋" w:cs="仿宋"/>
          <w:sz w:val="32"/>
          <w:szCs w:val="32"/>
        </w:rPr>
        <w:t>.3乙方收款账户信息：</w:t>
      </w:r>
    </w:p>
    <w:p w14:paraId="69B139D5">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开户名：______________</w:t>
      </w:r>
    </w:p>
    <w:p w14:paraId="122A0929">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开户行：_______________</w:t>
      </w:r>
    </w:p>
    <w:p w14:paraId="4B07BF61">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银行账号：_______________</w:t>
      </w:r>
    </w:p>
    <w:p w14:paraId="3F3D6C97">
      <w:pPr>
        <w:wordWrap w:val="0"/>
        <w:spacing w:line="560" w:lineRule="exact"/>
        <w:ind w:firstLine="643" w:firstLineChars="200"/>
        <w:outlineLvl w:val="2"/>
        <w:rPr>
          <w:rFonts w:ascii="Times New Roman" w:hAnsi="Times New Roman" w:eastAsia="仿宋" w:cs="仿宋"/>
          <w:b/>
          <w:bCs/>
          <w:sz w:val="32"/>
          <w:szCs w:val="32"/>
        </w:rPr>
      </w:pPr>
      <w:r>
        <w:rPr>
          <w:rFonts w:hint="eastAsia" w:ascii="Times New Roman" w:hAnsi="Times New Roman" w:eastAsia="仿宋" w:cs="仿宋"/>
          <w:b/>
          <w:bCs/>
          <w:sz w:val="32"/>
          <w:szCs w:val="32"/>
        </w:rPr>
        <w:t>第</w:t>
      </w:r>
      <w:r>
        <w:rPr>
          <w:rFonts w:hint="eastAsia" w:ascii="Times New Roman" w:hAnsi="Times New Roman" w:eastAsia="仿宋" w:cs="仿宋"/>
          <w:b/>
          <w:bCs/>
          <w:sz w:val="32"/>
          <w:szCs w:val="32"/>
          <w:lang w:val="en-US" w:eastAsia="zh-CN"/>
        </w:rPr>
        <w:t>七</w:t>
      </w:r>
      <w:r>
        <w:rPr>
          <w:rFonts w:hint="eastAsia" w:ascii="Times New Roman" w:hAnsi="Times New Roman" w:eastAsia="仿宋" w:cs="仿宋"/>
          <w:b/>
          <w:bCs/>
          <w:sz w:val="32"/>
          <w:szCs w:val="32"/>
        </w:rPr>
        <w:t>条 培训与技术资料交付</w:t>
      </w:r>
    </w:p>
    <w:p w14:paraId="7088E6F6">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7</w:t>
      </w:r>
      <w:r>
        <w:rPr>
          <w:rFonts w:hint="eastAsia" w:ascii="Times New Roman" w:hAnsi="Times New Roman" w:eastAsia="仿宋" w:cs="仿宋"/>
          <w:sz w:val="32"/>
          <w:szCs w:val="32"/>
        </w:rPr>
        <w:t>.1培训：乙方应根据《附件二：项目实施培训方案》为甲方提供系统应用相关培训，确保甲方指定人员能够独立操作、使用系统。</w:t>
      </w:r>
    </w:p>
    <w:p w14:paraId="0045EA1C">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7</w:t>
      </w:r>
      <w:r>
        <w:rPr>
          <w:rFonts w:hint="eastAsia" w:ascii="Times New Roman" w:hAnsi="Times New Roman" w:eastAsia="仿宋" w:cs="仿宋"/>
          <w:sz w:val="32"/>
          <w:szCs w:val="32"/>
        </w:rPr>
        <w:t>.2技术资料：乙方应在最终验收时，向甲方交付完整的项目技术资料，包括但不限于：《项目实施计划》、《系统需求规格说明书》、《系统设计方案》、《系统测试报告》、《系统用户操作手册》、《系统功能清单说明》、《系统功能清单》等及其他甲方要求的相关技术资料。</w:t>
      </w:r>
    </w:p>
    <w:p w14:paraId="7366A023">
      <w:pPr>
        <w:wordWrap w:val="0"/>
        <w:spacing w:line="560" w:lineRule="exact"/>
        <w:ind w:firstLine="643" w:firstLineChars="200"/>
        <w:outlineLvl w:val="2"/>
        <w:rPr>
          <w:rFonts w:ascii="Times New Roman" w:hAnsi="Times New Roman" w:eastAsia="仿宋" w:cs="仿宋"/>
          <w:sz w:val="32"/>
          <w:szCs w:val="32"/>
        </w:rPr>
      </w:pPr>
      <w:r>
        <w:rPr>
          <w:rFonts w:hint="eastAsia" w:ascii="Times New Roman" w:hAnsi="Times New Roman" w:eastAsia="仿宋" w:cs="仿宋"/>
          <w:b/>
          <w:bCs/>
          <w:sz w:val="32"/>
          <w:szCs w:val="32"/>
        </w:rPr>
        <w:t>第</w:t>
      </w:r>
      <w:r>
        <w:rPr>
          <w:rFonts w:hint="eastAsia" w:ascii="Times New Roman" w:hAnsi="Times New Roman" w:eastAsia="仿宋" w:cs="仿宋"/>
          <w:b/>
          <w:bCs/>
          <w:sz w:val="32"/>
          <w:szCs w:val="32"/>
          <w:lang w:val="en-US" w:eastAsia="zh-CN"/>
        </w:rPr>
        <w:t>八</w:t>
      </w:r>
      <w:r>
        <w:rPr>
          <w:rFonts w:hint="eastAsia" w:ascii="Times New Roman" w:hAnsi="Times New Roman" w:eastAsia="仿宋" w:cs="仿宋"/>
          <w:b/>
          <w:bCs/>
          <w:sz w:val="32"/>
          <w:szCs w:val="32"/>
        </w:rPr>
        <w:t>条 项目负责人</w:t>
      </w:r>
    </w:p>
    <w:p w14:paraId="4D44CA1E">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8</w:t>
      </w:r>
      <w:r>
        <w:rPr>
          <w:rFonts w:hint="eastAsia" w:ascii="Times New Roman" w:hAnsi="Times New Roman" w:eastAsia="仿宋" w:cs="仿宋"/>
          <w:sz w:val="32"/>
          <w:szCs w:val="32"/>
        </w:rPr>
        <w:t>.1双方确定，甲方指定</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为方项目联系人，乙方指定</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为乙方项目联系人。</w:t>
      </w:r>
    </w:p>
    <w:p w14:paraId="053BF865">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8</w:t>
      </w:r>
      <w:r>
        <w:rPr>
          <w:rFonts w:hint="eastAsia" w:ascii="Times New Roman" w:hAnsi="Times New Roman" w:eastAsia="仿宋" w:cs="仿宋"/>
          <w:sz w:val="32"/>
          <w:szCs w:val="32"/>
        </w:rPr>
        <w:t>.2一方变更项目联系人的，应当及时以书面形式通知另一方。未及时通知并影响本合同履行或造成损失的，应承担相应的责任。</w:t>
      </w:r>
    </w:p>
    <w:p w14:paraId="6C8C4D08">
      <w:pPr>
        <w:wordWrap w:val="0"/>
        <w:spacing w:line="560" w:lineRule="exact"/>
        <w:ind w:firstLine="643" w:firstLineChars="200"/>
        <w:outlineLvl w:val="2"/>
        <w:rPr>
          <w:rFonts w:ascii="Times New Roman" w:hAnsi="Times New Roman" w:eastAsia="仿宋" w:cs="仿宋"/>
          <w:b/>
          <w:bCs/>
          <w:sz w:val="32"/>
          <w:szCs w:val="32"/>
        </w:rPr>
      </w:pPr>
      <w:r>
        <w:rPr>
          <w:rFonts w:hint="eastAsia" w:ascii="Times New Roman" w:hAnsi="Times New Roman" w:eastAsia="仿宋" w:cs="仿宋"/>
          <w:b/>
          <w:bCs/>
          <w:sz w:val="32"/>
          <w:szCs w:val="32"/>
        </w:rPr>
        <w:t>第</w:t>
      </w:r>
      <w:r>
        <w:rPr>
          <w:rFonts w:hint="eastAsia" w:ascii="Times New Roman" w:hAnsi="Times New Roman" w:eastAsia="仿宋" w:cs="仿宋"/>
          <w:b/>
          <w:bCs/>
          <w:sz w:val="32"/>
          <w:szCs w:val="32"/>
          <w:lang w:val="en-US" w:eastAsia="zh-CN"/>
        </w:rPr>
        <w:t>九</w:t>
      </w:r>
      <w:r>
        <w:rPr>
          <w:rFonts w:hint="eastAsia" w:ascii="Times New Roman" w:hAnsi="Times New Roman" w:eastAsia="仿宋" w:cs="仿宋"/>
          <w:b/>
          <w:bCs/>
          <w:sz w:val="32"/>
          <w:szCs w:val="32"/>
        </w:rPr>
        <w:t>条 售后服务与质量保证</w:t>
      </w:r>
    </w:p>
    <w:p w14:paraId="50E9CBBB">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9</w:t>
      </w:r>
      <w:r>
        <w:rPr>
          <w:rFonts w:hint="eastAsia" w:ascii="Times New Roman" w:hAnsi="Times New Roman" w:eastAsia="仿宋" w:cs="仿宋"/>
          <w:sz w:val="32"/>
          <w:szCs w:val="32"/>
        </w:rPr>
        <w:t>.1质保期：乙方为本合同自最终验收合格后提供12个月的技术服务与技术支持升级。服务内容包括软件部署、健康检查、故障处理、版本升级等，以及针对维护服务，如数据调整、流程调整、配置项调整。</w:t>
      </w:r>
    </w:p>
    <w:p w14:paraId="1536070B">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9</w:t>
      </w:r>
      <w:r>
        <w:rPr>
          <w:rFonts w:hint="eastAsia" w:ascii="Times New Roman" w:hAnsi="Times New Roman" w:eastAsia="仿宋" w:cs="仿宋"/>
          <w:sz w:val="32"/>
          <w:szCs w:val="32"/>
        </w:rPr>
        <w:t>.2售后服务期：自系统最终验收合格之日起，乙方提供为期</w:t>
      </w:r>
      <w:r>
        <w:rPr>
          <w:rFonts w:hint="eastAsia" w:ascii="Times New Roman" w:hAnsi="Times New Roman" w:eastAsia="仿宋" w:cs="仿宋"/>
          <w:sz w:val="32"/>
          <w:szCs w:val="32"/>
          <w:u w:val="single"/>
        </w:rPr>
        <w:t>12</w:t>
      </w:r>
      <w:r>
        <w:rPr>
          <w:rFonts w:hint="eastAsia" w:ascii="Times New Roman" w:hAnsi="Times New Roman" w:eastAsia="仿宋" w:cs="仿宋"/>
          <w:sz w:val="32"/>
          <w:szCs w:val="32"/>
        </w:rPr>
        <w:t>个月的售后服务。服务内容包括：7×24小时全方位售后服务，支持邮件、电话、远程协助及现场服务等多种沟通方式，确保用户能随时与相关技术人员取得联系，及时获得专业支持。</w:t>
      </w:r>
    </w:p>
    <w:p w14:paraId="497D85A9">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9</w:t>
      </w:r>
      <w:r>
        <w:rPr>
          <w:rFonts w:hint="eastAsia" w:ascii="Times New Roman" w:hAnsi="Times New Roman" w:eastAsia="仿宋" w:cs="仿宋"/>
          <w:sz w:val="32"/>
          <w:szCs w:val="32"/>
        </w:rPr>
        <w:t>.3售后期满后的服务：质保期满后，乙方秉持“以客户长远发展为中心”的服务理念，持续提供超越合同约定的价值服务为甲方实行技术服务。系统实行长期服务，并定期对用户进行走访，对系统进行跟踪服务。质保期满后如需继续提供相关售后服务，双方可另行协商并签订独立服务合同。</w:t>
      </w:r>
    </w:p>
    <w:p w14:paraId="0146CD77">
      <w:pPr>
        <w:wordWrap w:val="0"/>
        <w:spacing w:line="560" w:lineRule="exact"/>
        <w:ind w:firstLine="643" w:firstLineChars="200"/>
        <w:outlineLvl w:val="2"/>
        <w:rPr>
          <w:rFonts w:ascii="Times New Roman" w:hAnsi="Times New Roman" w:eastAsia="仿宋" w:cs="仿宋"/>
          <w:b/>
          <w:bCs/>
          <w:sz w:val="32"/>
          <w:szCs w:val="32"/>
        </w:rPr>
      </w:pPr>
      <w:r>
        <w:rPr>
          <w:rFonts w:hint="eastAsia" w:ascii="Times New Roman" w:hAnsi="Times New Roman" w:eastAsia="仿宋" w:cs="仿宋"/>
          <w:b/>
          <w:bCs/>
          <w:sz w:val="32"/>
          <w:szCs w:val="32"/>
        </w:rPr>
        <w:t>第</w:t>
      </w:r>
      <w:r>
        <w:rPr>
          <w:rFonts w:hint="eastAsia" w:ascii="Times New Roman" w:hAnsi="Times New Roman" w:eastAsia="仿宋" w:cs="仿宋"/>
          <w:b/>
          <w:bCs/>
          <w:sz w:val="32"/>
          <w:szCs w:val="32"/>
          <w:lang w:val="en-US" w:eastAsia="zh-CN"/>
        </w:rPr>
        <w:t>十</w:t>
      </w:r>
      <w:r>
        <w:rPr>
          <w:rFonts w:hint="eastAsia" w:ascii="Times New Roman" w:hAnsi="Times New Roman" w:eastAsia="仿宋" w:cs="仿宋"/>
          <w:b/>
          <w:bCs/>
          <w:sz w:val="32"/>
          <w:szCs w:val="32"/>
        </w:rPr>
        <w:t>条 知识产权与保密</w:t>
      </w:r>
    </w:p>
    <w:p w14:paraId="74985B9D">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10</w:t>
      </w:r>
      <w:r>
        <w:rPr>
          <w:rFonts w:hint="eastAsia" w:ascii="Times New Roman" w:hAnsi="Times New Roman" w:eastAsia="仿宋" w:cs="仿宋"/>
          <w:sz w:val="32"/>
          <w:szCs w:val="32"/>
        </w:rPr>
        <w:t>.1背景知识产权：双方各自拥有的，在合同签订前已存在的知识产权，仍归各自所有。</w:t>
      </w:r>
    </w:p>
    <w:p w14:paraId="740F04AE">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10</w:t>
      </w:r>
      <w:r>
        <w:rPr>
          <w:rFonts w:hint="eastAsia" w:ascii="Times New Roman" w:hAnsi="Times New Roman" w:eastAsia="仿宋" w:cs="仿宋"/>
          <w:sz w:val="32"/>
          <w:szCs w:val="32"/>
        </w:rPr>
        <w:t>.2项目成果知识产权：乙方提供的标准软件产品及通用技术，其知识产权归乙方所有。</w:t>
      </w:r>
    </w:p>
    <w:p w14:paraId="30174458">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lang w:val="en-US" w:eastAsia="zh-CN"/>
        </w:rPr>
        <w:t>10</w:t>
      </w:r>
      <w:r>
        <w:rPr>
          <w:rFonts w:hint="eastAsia" w:ascii="Times New Roman" w:hAnsi="Times New Roman" w:eastAsia="仿宋" w:cs="仿宋"/>
          <w:sz w:val="32"/>
          <w:szCs w:val="32"/>
        </w:rPr>
        <w:t>.3保密义务：任何一方对于因履行本合同而知悉的对方的商业秘密、技术资料、经营信息等保密信息，均负有保密义务。未经对方书面同意，不得向任何第三方泄露或用于本合同目的之外的用途。此保密义务不因合同终止而失效。详细约定见《附件五：保密协议》。</w:t>
      </w:r>
    </w:p>
    <w:p w14:paraId="08389116">
      <w:pPr>
        <w:wordWrap w:val="0"/>
        <w:spacing w:line="560" w:lineRule="exact"/>
        <w:ind w:firstLine="643" w:firstLineChars="200"/>
        <w:outlineLvl w:val="2"/>
        <w:rPr>
          <w:rFonts w:ascii="Times New Roman" w:hAnsi="Times New Roman" w:eastAsia="仿宋" w:cs="仿宋"/>
          <w:b/>
          <w:bCs/>
          <w:sz w:val="32"/>
          <w:szCs w:val="32"/>
        </w:rPr>
      </w:pPr>
      <w:r>
        <w:rPr>
          <w:rFonts w:hint="eastAsia" w:ascii="Times New Roman" w:hAnsi="Times New Roman" w:eastAsia="仿宋" w:cs="仿宋"/>
          <w:b/>
          <w:bCs/>
          <w:sz w:val="32"/>
          <w:szCs w:val="32"/>
        </w:rPr>
        <w:t>第十</w:t>
      </w:r>
      <w:r>
        <w:rPr>
          <w:rFonts w:hint="eastAsia" w:ascii="Times New Roman" w:hAnsi="Times New Roman" w:eastAsia="仿宋" w:cs="仿宋"/>
          <w:b/>
          <w:bCs/>
          <w:sz w:val="32"/>
          <w:szCs w:val="32"/>
          <w:lang w:val="en-US" w:eastAsia="zh-CN"/>
        </w:rPr>
        <w:t>一</w:t>
      </w:r>
      <w:r>
        <w:rPr>
          <w:rFonts w:hint="eastAsia" w:ascii="Times New Roman" w:hAnsi="Times New Roman" w:eastAsia="仿宋" w:cs="仿宋"/>
          <w:b/>
          <w:bCs/>
          <w:sz w:val="32"/>
          <w:szCs w:val="32"/>
        </w:rPr>
        <w:t>条 违约责任</w:t>
      </w:r>
    </w:p>
    <w:p w14:paraId="58A1410F">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rPr>
        <w:t>.1乙方逾期交付/验收不合格的违约责任：因乙方原因导致项目逾期交付或最终验收不合格，每逾期一日，乙方应向甲方支付合同总价0.05%的违约金；逾期超过60日，甲方有权单方解除合同，乙方除返还甲方已支付的全部款项外，还应向甲方支付合同总价5%的违约金，并赔偿甲方全部损失。</w:t>
      </w:r>
    </w:p>
    <w:p w14:paraId="05C4CF1C">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rPr>
        <w:t>.2甲方逾期付款的违约责任：甲方未按合同约定支付款项，每逾期一日，应向乙方支付应付未付款项0.05%的违约金。</w:t>
      </w:r>
    </w:p>
    <w:p w14:paraId="0C625D86">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rPr>
        <w:t>.3质量瑕疵责任：在售后服务期内，系统出现非甲方原因造成的重大故障或性能指标严重不符合约定，经乙方修复后仍无法达到合同主要目的的，甲方有权解除合同，乙方应退还相应款项并承担赔偿责任。</w:t>
      </w:r>
    </w:p>
    <w:p w14:paraId="0E28A824">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rPr>
        <w:t>.4数据安全责任：因乙方原因导致甲方设备运行数据、管理数据泄露、丢失或损毁的，乙方应负责恢复并承担由此给甲方造成的全部损失。</w:t>
      </w:r>
    </w:p>
    <w:p w14:paraId="005D4C17">
      <w:pPr>
        <w:wordWrap w:val="0"/>
        <w:spacing w:line="560" w:lineRule="exact"/>
        <w:ind w:firstLine="643" w:firstLineChars="200"/>
        <w:outlineLvl w:val="2"/>
        <w:rPr>
          <w:rFonts w:ascii="Times New Roman" w:hAnsi="Times New Roman" w:eastAsia="仿宋" w:cs="仿宋"/>
          <w:b/>
          <w:bCs/>
          <w:sz w:val="32"/>
          <w:szCs w:val="32"/>
        </w:rPr>
      </w:pPr>
      <w:r>
        <w:rPr>
          <w:rFonts w:hint="eastAsia" w:ascii="Times New Roman" w:hAnsi="Times New Roman" w:eastAsia="仿宋" w:cs="仿宋"/>
          <w:b/>
          <w:bCs/>
          <w:sz w:val="32"/>
          <w:szCs w:val="32"/>
        </w:rPr>
        <w:t>第十</w:t>
      </w:r>
      <w:r>
        <w:rPr>
          <w:rFonts w:hint="eastAsia" w:ascii="Times New Roman" w:hAnsi="Times New Roman" w:eastAsia="仿宋" w:cs="仿宋"/>
          <w:b/>
          <w:bCs/>
          <w:sz w:val="32"/>
          <w:szCs w:val="32"/>
          <w:lang w:val="en-US" w:eastAsia="zh-CN"/>
        </w:rPr>
        <w:t>二</w:t>
      </w:r>
      <w:r>
        <w:rPr>
          <w:rFonts w:hint="eastAsia" w:ascii="Times New Roman" w:hAnsi="Times New Roman" w:eastAsia="仿宋" w:cs="仿宋"/>
          <w:b/>
          <w:bCs/>
          <w:sz w:val="32"/>
          <w:szCs w:val="32"/>
        </w:rPr>
        <w:t>条 免责条款</w:t>
      </w:r>
    </w:p>
    <w:p w14:paraId="659170B7">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因不可抗力（如地震、战争、重大政策调整等）、法律法规变化或第三方原因导致合同无法继续履行的，受影响方应及时通知对方并提供证明，可免除相应违约责任。但因一方迟延履行后发生不可抗力的，不能免除责任。</w:t>
      </w:r>
    </w:p>
    <w:p w14:paraId="2C46ACEA">
      <w:pPr>
        <w:wordWrap w:val="0"/>
        <w:spacing w:line="560" w:lineRule="exact"/>
        <w:ind w:firstLine="643" w:firstLineChars="200"/>
        <w:outlineLvl w:val="2"/>
        <w:rPr>
          <w:rFonts w:ascii="Times New Roman" w:hAnsi="Times New Roman" w:eastAsia="仿宋" w:cs="仿宋"/>
          <w:b/>
          <w:bCs/>
          <w:sz w:val="32"/>
          <w:szCs w:val="32"/>
        </w:rPr>
      </w:pPr>
      <w:r>
        <w:rPr>
          <w:rFonts w:hint="eastAsia" w:ascii="Times New Roman" w:hAnsi="Times New Roman" w:eastAsia="仿宋" w:cs="仿宋"/>
          <w:b/>
          <w:bCs/>
          <w:sz w:val="32"/>
          <w:szCs w:val="32"/>
        </w:rPr>
        <w:t>第十</w:t>
      </w:r>
      <w:r>
        <w:rPr>
          <w:rFonts w:hint="eastAsia" w:ascii="Times New Roman" w:hAnsi="Times New Roman" w:eastAsia="仿宋" w:cs="仿宋"/>
          <w:b/>
          <w:bCs/>
          <w:sz w:val="32"/>
          <w:szCs w:val="32"/>
          <w:lang w:val="en-US" w:eastAsia="zh-CN"/>
        </w:rPr>
        <w:t>三</w:t>
      </w:r>
      <w:r>
        <w:rPr>
          <w:rFonts w:hint="eastAsia" w:ascii="Times New Roman" w:hAnsi="Times New Roman" w:eastAsia="仿宋" w:cs="仿宋"/>
          <w:b/>
          <w:bCs/>
          <w:sz w:val="32"/>
          <w:szCs w:val="32"/>
        </w:rPr>
        <w:t>条 争议解决</w:t>
      </w:r>
    </w:p>
    <w:p w14:paraId="6B0A5F4A">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因本合同引起的或与本合同有关的任何争议，双方应首先友好协商解决；协商不成的，任何一方均有权向甲方所在地有管辖权的人民法院提起诉讼。</w:t>
      </w:r>
    </w:p>
    <w:p w14:paraId="01AA228B">
      <w:pPr>
        <w:wordWrap w:val="0"/>
        <w:spacing w:line="560" w:lineRule="exact"/>
        <w:ind w:firstLine="643" w:firstLineChars="200"/>
        <w:outlineLvl w:val="2"/>
        <w:rPr>
          <w:rFonts w:ascii="Times New Roman" w:hAnsi="Times New Roman" w:eastAsia="仿宋" w:cs="仿宋"/>
          <w:b/>
          <w:bCs/>
          <w:sz w:val="32"/>
          <w:szCs w:val="32"/>
        </w:rPr>
      </w:pPr>
      <w:r>
        <w:rPr>
          <w:rFonts w:hint="eastAsia" w:ascii="Times New Roman" w:hAnsi="Times New Roman" w:eastAsia="仿宋" w:cs="仿宋"/>
          <w:b/>
          <w:bCs/>
          <w:sz w:val="32"/>
          <w:szCs w:val="32"/>
        </w:rPr>
        <w:t>第十</w:t>
      </w:r>
      <w:r>
        <w:rPr>
          <w:rFonts w:hint="eastAsia" w:ascii="Times New Roman" w:hAnsi="Times New Roman" w:eastAsia="仿宋" w:cs="仿宋"/>
          <w:b/>
          <w:bCs/>
          <w:sz w:val="32"/>
          <w:szCs w:val="32"/>
          <w:lang w:val="en-US" w:eastAsia="zh-CN"/>
        </w:rPr>
        <w:t>四</w:t>
      </w:r>
      <w:r>
        <w:rPr>
          <w:rFonts w:hint="eastAsia" w:ascii="Times New Roman" w:hAnsi="Times New Roman" w:eastAsia="仿宋" w:cs="仿宋"/>
          <w:b/>
          <w:bCs/>
          <w:sz w:val="32"/>
          <w:szCs w:val="32"/>
        </w:rPr>
        <w:t>条 其他约定</w:t>
      </w:r>
    </w:p>
    <w:p w14:paraId="02D75EF9">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rPr>
        <w:t>.1本合同一式</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份，甲方执</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份，乙方执</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份，具有同等法律效力。</w:t>
      </w:r>
    </w:p>
    <w:p w14:paraId="4B22CD7A">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rPr>
        <w:t>.2本合同附件为本合同不可分割的组成部分，与本合同正文具有同等法律效力。</w:t>
      </w:r>
    </w:p>
    <w:p w14:paraId="608DBFC8">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rPr>
        <w:t>.3本合同自双方法定代表人或授权代表签字并加盖公司公章或合同专用章之日起生效。</w:t>
      </w:r>
    </w:p>
    <w:p w14:paraId="4BB457FC">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rPr>
        <w:t>.4本合同履行过程中的通知应以书面形式（包括电子邮件、传真）送达以下地址。一方变更地址的，应及时书面通知对方，否则按原地址发出的通知视为有效送达。</w:t>
      </w:r>
    </w:p>
    <w:p w14:paraId="51DD4F40">
      <w:pPr>
        <w:wordWrap w:val="0"/>
        <w:spacing w:line="560" w:lineRule="exact"/>
        <w:ind w:firstLine="640" w:firstLineChars="200"/>
        <w:rPr>
          <w:rFonts w:ascii="Times New Roman" w:hAnsi="Times New Roman" w:eastAsia="仿宋" w:cs="仿宋"/>
          <w:sz w:val="32"/>
          <w:szCs w:val="32"/>
        </w:rPr>
      </w:pPr>
    </w:p>
    <w:p w14:paraId="1FA6D417">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甲方送达地址：</w:t>
      </w:r>
      <w:r>
        <w:rPr>
          <w:rFonts w:hint="eastAsia" w:ascii="Times New Roman" w:hAnsi="Times New Roman" w:eastAsia="仿宋" w:cs="仿宋"/>
          <w:sz w:val="32"/>
          <w:szCs w:val="32"/>
          <w:u w:val="single"/>
        </w:rPr>
        <w:t xml:space="preserve">               </w:t>
      </w:r>
    </w:p>
    <w:p w14:paraId="2889177D">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联系人：</w:t>
      </w:r>
      <w:r>
        <w:rPr>
          <w:rFonts w:hint="eastAsia" w:ascii="Times New Roman" w:hAnsi="Times New Roman" w:eastAsia="仿宋" w:cs="仿宋"/>
          <w:sz w:val="32"/>
          <w:szCs w:val="32"/>
          <w:u w:val="single"/>
        </w:rPr>
        <w:t xml:space="preserve">                     </w:t>
      </w:r>
    </w:p>
    <w:p w14:paraId="28CEE0B3">
      <w:pPr>
        <w:wordWrap w:val="0"/>
        <w:spacing w:line="560" w:lineRule="exact"/>
        <w:ind w:firstLine="640" w:firstLineChars="200"/>
        <w:rPr>
          <w:rFonts w:ascii="Times New Roman" w:hAnsi="Times New Roman" w:eastAsia="仿宋" w:cs="仿宋"/>
          <w:sz w:val="32"/>
          <w:szCs w:val="32"/>
          <w:u w:val="single"/>
        </w:rPr>
      </w:pPr>
      <w:r>
        <w:rPr>
          <w:rFonts w:hint="eastAsia" w:ascii="Times New Roman" w:hAnsi="Times New Roman" w:eastAsia="仿宋" w:cs="仿宋"/>
          <w:sz w:val="32"/>
          <w:szCs w:val="32"/>
        </w:rPr>
        <w:t>联系电话：</w:t>
      </w:r>
      <w:r>
        <w:rPr>
          <w:rFonts w:hint="eastAsia" w:ascii="Times New Roman" w:hAnsi="Times New Roman" w:eastAsia="仿宋" w:cs="仿宋"/>
          <w:sz w:val="32"/>
          <w:szCs w:val="32"/>
          <w:u w:val="single"/>
        </w:rPr>
        <w:t xml:space="preserve">                   </w:t>
      </w:r>
    </w:p>
    <w:p w14:paraId="6D1255EE">
      <w:pPr>
        <w:wordWrap w:val="0"/>
        <w:spacing w:line="560" w:lineRule="exact"/>
        <w:ind w:firstLine="640" w:firstLineChars="200"/>
        <w:rPr>
          <w:rFonts w:ascii="Times New Roman" w:hAnsi="Times New Roman" w:eastAsia="仿宋" w:cs="仿宋"/>
          <w:sz w:val="32"/>
          <w:szCs w:val="32"/>
          <w:u w:val="single"/>
        </w:rPr>
      </w:pPr>
      <w:r>
        <w:rPr>
          <w:rFonts w:hint="eastAsia" w:ascii="Times New Roman" w:hAnsi="Times New Roman" w:eastAsia="仿宋" w:cs="仿宋"/>
          <w:sz w:val="32"/>
          <w:szCs w:val="32"/>
        </w:rPr>
        <w:t>电子邮箱：</w:t>
      </w:r>
      <w:r>
        <w:rPr>
          <w:rFonts w:hint="eastAsia" w:ascii="Times New Roman" w:hAnsi="Times New Roman" w:eastAsia="仿宋" w:cs="仿宋"/>
          <w:sz w:val="32"/>
          <w:szCs w:val="32"/>
          <w:u w:val="single"/>
        </w:rPr>
        <w:t xml:space="preserve">                   </w:t>
      </w:r>
    </w:p>
    <w:p w14:paraId="15080E17">
      <w:pPr>
        <w:wordWrap w:val="0"/>
        <w:spacing w:line="560" w:lineRule="exact"/>
        <w:ind w:firstLine="640" w:firstLineChars="200"/>
        <w:rPr>
          <w:rFonts w:ascii="Times New Roman" w:hAnsi="Times New Roman" w:eastAsia="仿宋" w:cs="仿宋"/>
          <w:sz w:val="32"/>
          <w:szCs w:val="32"/>
        </w:rPr>
      </w:pPr>
    </w:p>
    <w:p w14:paraId="27085C28">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乙方送达地址：</w:t>
      </w:r>
      <w:r>
        <w:rPr>
          <w:rFonts w:hint="eastAsia" w:ascii="Times New Roman" w:hAnsi="Times New Roman" w:eastAsia="仿宋" w:cs="仿宋"/>
          <w:sz w:val="32"/>
          <w:szCs w:val="32"/>
          <w:u w:val="single"/>
        </w:rPr>
        <w:t xml:space="preserve">               </w:t>
      </w:r>
    </w:p>
    <w:p w14:paraId="097E94F0">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联系人：</w:t>
      </w:r>
      <w:r>
        <w:rPr>
          <w:rFonts w:hint="eastAsia" w:ascii="Times New Roman" w:hAnsi="Times New Roman" w:eastAsia="仿宋" w:cs="仿宋"/>
          <w:sz w:val="32"/>
          <w:szCs w:val="32"/>
          <w:u w:val="single"/>
        </w:rPr>
        <w:t xml:space="preserve">                     </w:t>
      </w:r>
    </w:p>
    <w:p w14:paraId="4AF45B48">
      <w:pPr>
        <w:wordWrap w:val="0"/>
        <w:spacing w:line="560" w:lineRule="exact"/>
        <w:ind w:firstLine="640" w:firstLineChars="200"/>
        <w:rPr>
          <w:rFonts w:ascii="Times New Roman" w:hAnsi="Times New Roman" w:eastAsia="仿宋" w:cs="仿宋"/>
          <w:sz w:val="32"/>
          <w:szCs w:val="32"/>
          <w:u w:val="single"/>
        </w:rPr>
      </w:pPr>
      <w:r>
        <w:rPr>
          <w:rFonts w:hint="eastAsia" w:ascii="Times New Roman" w:hAnsi="Times New Roman" w:eastAsia="仿宋" w:cs="仿宋"/>
          <w:sz w:val="32"/>
          <w:szCs w:val="32"/>
        </w:rPr>
        <w:t>联系电话：</w:t>
      </w:r>
      <w:r>
        <w:rPr>
          <w:rFonts w:hint="eastAsia" w:ascii="Times New Roman" w:hAnsi="Times New Roman" w:eastAsia="仿宋" w:cs="仿宋"/>
          <w:sz w:val="32"/>
          <w:szCs w:val="32"/>
          <w:u w:val="single"/>
        </w:rPr>
        <w:t xml:space="preserve">                   </w:t>
      </w:r>
    </w:p>
    <w:p w14:paraId="72FDF6E4">
      <w:pPr>
        <w:wordWrap w:val="0"/>
        <w:spacing w:line="560" w:lineRule="exact"/>
        <w:ind w:firstLine="640" w:firstLineChars="200"/>
        <w:rPr>
          <w:rFonts w:ascii="Times New Roman" w:hAnsi="Times New Roman" w:eastAsia="仿宋" w:cs="仿宋"/>
          <w:sz w:val="32"/>
          <w:szCs w:val="32"/>
          <w:u w:val="single"/>
        </w:rPr>
      </w:pPr>
      <w:r>
        <w:rPr>
          <w:rFonts w:hint="eastAsia" w:ascii="Times New Roman" w:hAnsi="Times New Roman" w:eastAsia="仿宋" w:cs="仿宋"/>
          <w:sz w:val="32"/>
          <w:szCs w:val="32"/>
        </w:rPr>
        <w:t>电子邮箱：</w:t>
      </w:r>
      <w:r>
        <w:rPr>
          <w:rFonts w:hint="eastAsia" w:ascii="Times New Roman" w:hAnsi="Times New Roman" w:eastAsia="仿宋" w:cs="仿宋"/>
          <w:sz w:val="32"/>
          <w:szCs w:val="32"/>
          <w:u w:val="single"/>
        </w:rPr>
        <w:t xml:space="preserve">                   </w:t>
      </w:r>
    </w:p>
    <w:p w14:paraId="0871A76A">
      <w:pPr>
        <w:wordWrap w:val="0"/>
        <w:spacing w:line="560" w:lineRule="exact"/>
        <w:ind w:firstLine="643" w:firstLineChars="200"/>
        <w:rPr>
          <w:rFonts w:ascii="Times New Roman" w:hAnsi="Times New Roman" w:eastAsia="仿宋" w:cs="仿宋"/>
          <w:b/>
          <w:bCs/>
          <w:sz w:val="32"/>
          <w:szCs w:val="32"/>
        </w:rPr>
      </w:pPr>
    </w:p>
    <w:p w14:paraId="1BAAFEBF">
      <w:pPr>
        <w:wordWrap w:val="0"/>
        <w:spacing w:line="560" w:lineRule="exact"/>
        <w:ind w:firstLine="643" w:firstLineChars="200"/>
        <w:outlineLvl w:val="2"/>
        <w:rPr>
          <w:rFonts w:ascii="Times New Roman" w:hAnsi="Times New Roman" w:eastAsia="仿宋" w:cs="仿宋"/>
          <w:b/>
          <w:bCs/>
          <w:sz w:val="32"/>
          <w:szCs w:val="32"/>
        </w:rPr>
      </w:pPr>
      <w:r>
        <w:rPr>
          <w:rFonts w:hint="eastAsia" w:ascii="Times New Roman" w:hAnsi="Times New Roman" w:eastAsia="仿宋" w:cs="仿宋"/>
          <w:b/>
          <w:bCs/>
          <w:sz w:val="32"/>
          <w:szCs w:val="32"/>
        </w:rPr>
        <w:t>第十</w:t>
      </w:r>
      <w:r>
        <w:rPr>
          <w:rFonts w:hint="eastAsia" w:ascii="Times New Roman" w:hAnsi="Times New Roman" w:eastAsia="仿宋" w:cs="仿宋"/>
          <w:b/>
          <w:bCs/>
          <w:sz w:val="32"/>
          <w:szCs w:val="32"/>
          <w:lang w:val="en-US" w:eastAsia="zh-CN"/>
        </w:rPr>
        <w:t>五</w:t>
      </w:r>
      <w:r>
        <w:rPr>
          <w:rFonts w:hint="eastAsia" w:ascii="Times New Roman" w:hAnsi="Times New Roman" w:eastAsia="仿宋" w:cs="仿宋"/>
          <w:b/>
          <w:bCs/>
          <w:sz w:val="32"/>
          <w:szCs w:val="32"/>
        </w:rPr>
        <w:t>条 合同附件</w:t>
      </w:r>
    </w:p>
    <w:p w14:paraId="6E5FA457">
      <w:pPr>
        <w:numPr>
          <w:ilvl w:val="0"/>
          <w:numId w:val="1"/>
        </w:numPr>
        <w:tabs>
          <w:tab w:val="left" w:pos="720"/>
          <w:tab w:val="clear" w:pos="1140"/>
        </w:tabs>
        <w:wordWrap w:val="0"/>
        <w:spacing w:line="560" w:lineRule="exact"/>
        <w:ind w:left="0" w:firstLine="640" w:firstLineChars="200"/>
        <w:rPr>
          <w:rFonts w:ascii="仿宋" w:hAnsi="仿宋" w:eastAsia="仿宋" w:cs="仿宋"/>
          <w:sz w:val="32"/>
          <w:szCs w:val="32"/>
        </w:rPr>
      </w:pPr>
      <w:r>
        <w:rPr>
          <w:rFonts w:hint="eastAsia" w:ascii="Times New Roman" w:hAnsi="Times New Roman" w:eastAsia="仿宋" w:cs="仿宋"/>
          <w:sz w:val="32"/>
          <w:szCs w:val="32"/>
        </w:rPr>
        <w:t>附件一：</w:t>
      </w:r>
      <w:r>
        <w:rPr>
          <w:rFonts w:hint="eastAsia" w:ascii="仿宋" w:hAnsi="仿宋" w:eastAsia="仿宋" w:cs="仿宋"/>
          <w:sz w:val="32"/>
          <w:szCs w:val="32"/>
        </w:rPr>
        <w:t>发包文件</w:t>
      </w:r>
    </w:p>
    <w:p w14:paraId="71BD3E3E">
      <w:pPr>
        <w:numPr>
          <w:ilvl w:val="0"/>
          <w:numId w:val="1"/>
        </w:numPr>
        <w:tabs>
          <w:tab w:val="left" w:pos="720"/>
          <w:tab w:val="clear" w:pos="1140"/>
        </w:tabs>
        <w:wordWrap w:val="0"/>
        <w:spacing w:line="560" w:lineRule="exact"/>
        <w:ind w:left="0" w:firstLine="640" w:firstLineChars="200"/>
        <w:rPr>
          <w:rFonts w:ascii="仿宋" w:hAnsi="仿宋" w:eastAsia="仿宋" w:cs="仿宋"/>
          <w:sz w:val="32"/>
          <w:szCs w:val="32"/>
        </w:rPr>
      </w:pPr>
      <w:r>
        <w:rPr>
          <w:rFonts w:hint="eastAsia" w:ascii="仿宋" w:hAnsi="仿宋" w:eastAsia="仿宋" w:cs="仿宋"/>
          <w:sz w:val="32"/>
          <w:szCs w:val="32"/>
        </w:rPr>
        <w:t>附件二：项目实施培训方案</w:t>
      </w:r>
    </w:p>
    <w:p w14:paraId="4C2A171F">
      <w:pPr>
        <w:numPr>
          <w:ilvl w:val="0"/>
          <w:numId w:val="1"/>
        </w:numPr>
        <w:tabs>
          <w:tab w:val="left" w:pos="720"/>
          <w:tab w:val="clear" w:pos="1140"/>
        </w:tabs>
        <w:wordWrap w:val="0"/>
        <w:spacing w:line="560" w:lineRule="exact"/>
        <w:ind w:left="0" w:firstLine="640" w:firstLineChars="200"/>
        <w:rPr>
          <w:rFonts w:ascii="仿宋" w:hAnsi="仿宋" w:eastAsia="仿宋" w:cs="仿宋"/>
          <w:sz w:val="32"/>
          <w:szCs w:val="32"/>
        </w:rPr>
      </w:pPr>
      <w:r>
        <w:rPr>
          <w:rFonts w:hint="eastAsia" w:ascii="仿宋" w:hAnsi="仿宋" w:eastAsia="仿宋" w:cs="仿宋"/>
          <w:sz w:val="32"/>
          <w:szCs w:val="32"/>
        </w:rPr>
        <w:t>附件三：售后服务承诺书</w:t>
      </w:r>
    </w:p>
    <w:p w14:paraId="79173E46">
      <w:pPr>
        <w:numPr>
          <w:ilvl w:val="0"/>
          <w:numId w:val="1"/>
        </w:numPr>
        <w:tabs>
          <w:tab w:val="left" w:pos="720"/>
          <w:tab w:val="clear" w:pos="1140"/>
        </w:tabs>
        <w:wordWrap w:val="0"/>
        <w:spacing w:line="560" w:lineRule="exact"/>
        <w:ind w:left="0" w:firstLine="640" w:firstLineChars="200"/>
        <w:rPr>
          <w:rFonts w:ascii="仿宋" w:hAnsi="仿宋" w:eastAsia="仿宋" w:cs="仿宋"/>
          <w:sz w:val="32"/>
          <w:szCs w:val="32"/>
        </w:rPr>
      </w:pPr>
      <w:r>
        <w:rPr>
          <w:rFonts w:hint="eastAsia" w:ascii="仿宋" w:hAnsi="仿宋" w:eastAsia="仿宋" w:cs="仿宋"/>
          <w:sz w:val="32"/>
          <w:szCs w:val="32"/>
        </w:rPr>
        <w:t>附件四：报价单</w:t>
      </w:r>
    </w:p>
    <w:p w14:paraId="438A4F57">
      <w:pPr>
        <w:numPr>
          <w:ilvl w:val="0"/>
          <w:numId w:val="1"/>
        </w:numPr>
        <w:tabs>
          <w:tab w:val="left" w:pos="720"/>
          <w:tab w:val="clear" w:pos="1140"/>
        </w:tabs>
        <w:wordWrap w:val="0"/>
        <w:spacing w:line="560" w:lineRule="exact"/>
        <w:ind w:left="0" w:firstLine="640" w:firstLineChars="200"/>
        <w:rPr>
          <w:rFonts w:ascii="仿宋" w:hAnsi="仿宋" w:eastAsia="仿宋" w:cs="仿宋"/>
          <w:sz w:val="32"/>
          <w:szCs w:val="32"/>
        </w:rPr>
      </w:pPr>
      <w:r>
        <w:rPr>
          <w:rFonts w:hint="eastAsia" w:ascii="仿宋" w:hAnsi="仿宋" w:eastAsia="仿宋" w:cs="仿宋"/>
          <w:sz w:val="32"/>
          <w:szCs w:val="32"/>
        </w:rPr>
        <w:t>附件五：保密协议</w:t>
      </w:r>
    </w:p>
    <w:p w14:paraId="1F6B4488">
      <w:pPr>
        <w:numPr>
          <w:ilvl w:val="0"/>
          <w:numId w:val="1"/>
        </w:numPr>
        <w:tabs>
          <w:tab w:val="left" w:pos="720"/>
          <w:tab w:val="clear" w:pos="1140"/>
        </w:tabs>
        <w:wordWrap w:val="0"/>
        <w:spacing w:line="560" w:lineRule="exact"/>
        <w:ind w:left="0" w:firstLine="640" w:firstLineChars="200"/>
        <w:rPr>
          <w:rFonts w:ascii="仿宋" w:hAnsi="仿宋" w:eastAsia="仿宋" w:cs="仿宋"/>
          <w:sz w:val="32"/>
          <w:szCs w:val="32"/>
        </w:rPr>
      </w:pPr>
      <w:r>
        <w:rPr>
          <w:rFonts w:hint="eastAsia" w:ascii="仿宋" w:hAnsi="仿宋" w:eastAsia="仿宋" w:cs="仿宋"/>
          <w:sz w:val="32"/>
          <w:szCs w:val="32"/>
        </w:rPr>
        <w:t>附件六：验收标准</w:t>
      </w:r>
    </w:p>
    <w:p w14:paraId="6FD39148">
      <w:pPr>
        <w:wordWrap w:val="0"/>
        <w:spacing w:line="560" w:lineRule="exact"/>
        <w:ind w:firstLine="640" w:firstLineChars="200"/>
        <w:rPr>
          <w:rFonts w:ascii="Times New Roman" w:hAnsi="Times New Roman" w:eastAsia="仿宋" w:cs="仿宋"/>
          <w:sz w:val="32"/>
          <w:szCs w:val="32"/>
        </w:rPr>
      </w:pPr>
    </w:p>
    <w:p w14:paraId="369CBFEA">
      <w:pPr>
        <w:pStyle w:val="4"/>
        <w:wordWrap w:val="0"/>
        <w:spacing w:after="0" w:line="560" w:lineRule="exact"/>
        <w:ind w:left="0" w:leftChars="0" w:right="0" w:rightChars="0" w:firstLine="640" w:firstLineChars="200"/>
        <w:rPr>
          <w:rFonts w:eastAsia="仿宋" w:cs="仿宋"/>
          <w:sz w:val="32"/>
          <w:szCs w:val="32"/>
        </w:rPr>
      </w:pPr>
    </w:p>
    <w:p w14:paraId="16C42169">
      <w:pPr>
        <w:wordWrap w:val="0"/>
        <w:spacing w:line="560" w:lineRule="exact"/>
        <w:ind w:firstLine="640" w:firstLineChars="200"/>
        <w:rPr>
          <w:rFonts w:ascii="Times New Roman" w:hAnsi="Times New Roman" w:eastAsia="仿宋" w:cs="仿宋"/>
          <w:sz w:val="32"/>
          <w:szCs w:val="32"/>
        </w:rPr>
      </w:pPr>
    </w:p>
    <w:p w14:paraId="25B256B8">
      <w:pPr>
        <w:pStyle w:val="4"/>
        <w:wordWrap w:val="0"/>
        <w:spacing w:after="0" w:line="560" w:lineRule="exact"/>
        <w:ind w:left="0" w:leftChars="0" w:right="0" w:rightChars="0" w:firstLine="640" w:firstLineChars="200"/>
        <w:rPr>
          <w:rFonts w:eastAsia="仿宋" w:cs="仿宋"/>
          <w:sz w:val="32"/>
          <w:szCs w:val="32"/>
        </w:rPr>
      </w:pPr>
    </w:p>
    <w:p w14:paraId="3B93A00E">
      <w:pPr>
        <w:wordWrap w:val="0"/>
      </w:pPr>
    </w:p>
    <w:p w14:paraId="7F981A39">
      <w:pPr>
        <w:wordWrap w:val="0"/>
        <w:spacing w:line="560" w:lineRule="exact"/>
        <w:jc w:val="center"/>
        <w:rPr>
          <w:rFonts w:ascii="Times New Roman" w:hAnsi="Times New Roman" w:eastAsia="仿宋" w:cs="仿宋"/>
          <w:sz w:val="32"/>
          <w:szCs w:val="32"/>
        </w:rPr>
      </w:pPr>
      <w:r>
        <w:rPr>
          <w:rFonts w:hint="eastAsia" w:ascii="Times New Roman" w:hAnsi="Times New Roman" w:eastAsia="仿宋" w:cs="仿宋"/>
          <w:sz w:val="32"/>
          <w:szCs w:val="32"/>
        </w:rPr>
        <w:t>（以下无正文）</w:t>
      </w:r>
    </w:p>
    <w:p w14:paraId="5D440B35">
      <w:pPr>
        <w:widowControl/>
        <w:wordWrap w:val="0"/>
        <w:spacing w:line="560" w:lineRule="exact"/>
        <w:jc w:val="left"/>
        <w:rPr>
          <w:rFonts w:ascii="Times New Roman" w:hAnsi="Times New Roman" w:eastAsia="仿宋" w:cs="仿宋"/>
          <w:sz w:val="32"/>
          <w:szCs w:val="32"/>
        </w:rPr>
      </w:pPr>
      <w:r>
        <w:rPr>
          <w:rFonts w:hint="eastAsia" w:ascii="Times New Roman" w:hAnsi="Times New Roman" w:eastAsia="仿宋" w:cs="仿宋"/>
          <w:sz w:val="32"/>
          <w:szCs w:val="32"/>
        </w:rPr>
        <w:br w:type="page"/>
      </w:r>
      <w:r>
        <w:rPr>
          <w:rFonts w:hint="eastAsia" w:ascii="Times New Roman" w:hAnsi="Times New Roman" w:eastAsia="仿宋" w:cs="仿宋"/>
          <w:sz w:val="32"/>
          <w:szCs w:val="32"/>
        </w:rPr>
        <w:t>（以下为签署盖章页，无正文）</w:t>
      </w:r>
    </w:p>
    <w:p w14:paraId="52BC7C86">
      <w:pPr>
        <w:wordWrap w:val="0"/>
        <w:spacing w:line="560" w:lineRule="exact"/>
        <w:ind w:firstLine="640" w:firstLineChars="200"/>
        <w:rPr>
          <w:rFonts w:ascii="Times New Roman" w:hAnsi="Times New Roman" w:eastAsia="仿宋" w:cs="仿宋"/>
          <w:sz w:val="32"/>
          <w:szCs w:val="32"/>
        </w:rPr>
      </w:pPr>
    </w:p>
    <w:p w14:paraId="582DDA85">
      <w:pPr>
        <w:wordWrap w:val="0"/>
        <w:spacing w:line="560" w:lineRule="exact"/>
        <w:ind w:firstLine="640" w:firstLineChars="200"/>
        <w:rPr>
          <w:rFonts w:ascii="Times New Roman" w:hAnsi="Times New Roman" w:eastAsia="仿宋" w:cs="仿宋"/>
          <w:sz w:val="32"/>
          <w:szCs w:val="32"/>
        </w:rPr>
      </w:pPr>
    </w:p>
    <w:p w14:paraId="74E86C51">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甲方（盖章）：                       (盖章)</w:t>
      </w:r>
    </w:p>
    <w:p w14:paraId="6B0EE0CF">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法定代表人（签字）：</w:t>
      </w:r>
      <w:r>
        <w:rPr>
          <w:rFonts w:hint="eastAsia" w:ascii="Times New Roman" w:hAnsi="Times New Roman" w:eastAsia="仿宋" w:cs="仿宋"/>
          <w:sz w:val="32"/>
          <w:szCs w:val="32"/>
          <w:u w:val="single"/>
        </w:rPr>
        <w:t xml:space="preserve">               </w:t>
      </w:r>
      <w:r>
        <w:rPr>
          <w:rFonts w:hint="eastAsia" w:ascii="Times New Roman" w:hAnsi="Times New Roman" w:eastAsia="仿宋" w:cs="仿宋"/>
          <w:sz w:val="32"/>
          <w:szCs w:val="32"/>
        </w:rPr>
        <w:t xml:space="preserve">        </w:t>
      </w:r>
    </w:p>
    <w:p w14:paraId="516E0B88">
      <w:pPr>
        <w:wordWrap w:val="0"/>
        <w:spacing w:line="560" w:lineRule="exact"/>
        <w:ind w:firstLine="640" w:firstLineChars="200"/>
        <w:rPr>
          <w:rFonts w:ascii="Times New Roman" w:hAnsi="Times New Roman" w:eastAsia="仿宋" w:cs="仿宋"/>
          <w:sz w:val="32"/>
          <w:szCs w:val="32"/>
          <w:u w:val="single"/>
        </w:rPr>
      </w:pPr>
      <w:r>
        <w:rPr>
          <w:rFonts w:hint="eastAsia" w:ascii="Times New Roman" w:hAnsi="Times New Roman" w:eastAsia="仿宋" w:cs="仿宋"/>
          <w:sz w:val="32"/>
          <w:szCs w:val="32"/>
        </w:rPr>
        <w:t>委托代理人（签字）：</w:t>
      </w:r>
      <w:r>
        <w:rPr>
          <w:rFonts w:hint="eastAsia" w:ascii="Times New Roman" w:hAnsi="Times New Roman" w:eastAsia="仿宋" w:cs="仿宋"/>
          <w:sz w:val="32"/>
          <w:szCs w:val="32"/>
          <w:u w:val="single"/>
        </w:rPr>
        <w:t xml:space="preserve">               </w:t>
      </w:r>
    </w:p>
    <w:p w14:paraId="137C4E70">
      <w:pPr>
        <w:wordWrap w:val="0"/>
        <w:spacing w:line="560" w:lineRule="exact"/>
        <w:ind w:firstLine="640" w:firstLineChars="200"/>
        <w:rPr>
          <w:rFonts w:ascii="Times New Roman" w:hAnsi="Times New Roman" w:eastAsia="仿宋" w:cs="仿宋"/>
          <w:sz w:val="32"/>
          <w:szCs w:val="32"/>
        </w:rPr>
      </w:pPr>
    </w:p>
    <w:p w14:paraId="25C30C8A">
      <w:pPr>
        <w:wordWrap w:val="0"/>
        <w:spacing w:line="560" w:lineRule="exact"/>
        <w:ind w:firstLine="640" w:firstLineChars="200"/>
        <w:rPr>
          <w:rFonts w:ascii="Times New Roman" w:hAnsi="Times New Roman" w:eastAsia="仿宋" w:cs="仿宋"/>
          <w:sz w:val="32"/>
          <w:szCs w:val="32"/>
        </w:rPr>
      </w:pPr>
    </w:p>
    <w:p w14:paraId="5A905CAD">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乙方（盖章）：                       (盖章)</w:t>
      </w:r>
    </w:p>
    <w:p w14:paraId="2B455C93">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法定代表人（签字）：</w:t>
      </w:r>
      <w:r>
        <w:rPr>
          <w:rFonts w:hint="eastAsia" w:ascii="Times New Roman" w:hAnsi="Times New Roman" w:eastAsia="仿宋" w:cs="仿宋"/>
          <w:sz w:val="32"/>
          <w:szCs w:val="32"/>
          <w:u w:val="single"/>
        </w:rPr>
        <w:t xml:space="preserve">               </w:t>
      </w:r>
    </w:p>
    <w:p w14:paraId="0C75FAA7">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委托代理人（签字）：</w:t>
      </w:r>
      <w:r>
        <w:rPr>
          <w:rFonts w:hint="eastAsia" w:ascii="Times New Roman" w:hAnsi="Times New Roman" w:eastAsia="仿宋" w:cs="仿宋"/>
          <w:sz w:val="32"/>
          <w:szCs w:val="32"/>
          <w:u w:val="single"/>
        </w:rPr>
        <w:t xml:space="preserve">               </w:t>
      </w:r>
    </w:p>
    <w:p w14:paraId="7C7F85F0">
      <w:pPr>
        <w:wordWrap w:val="0"/>
        <w:spacing w:line="560" w:lineRule="exact"/>
        <w:ind w:firstLine="640" w:firstLineChars="200"/>
        <w:rPr>
          <w:rFonts w:ascii="Times New Roman" w:hAnsi="Times New Roman" w:eastAsia="仿宋" w:cs="仿宋"/>
          <w:sz w:val="32"/>
          <w:szCs w:val="32"/>
        </w:rPr>
      </w:pPr>
    </w:p>
    <w:p w14:paraId="274D1234">
      <w:pPr>
        <w:wordWrap w:val="0"/>
        <w:spacing w:line="560" w:lineRule="exact"/>
        <w:ind w:firstLine="640" w:firstLineChars="200"/>
        <w:rPr>
          <w:rFonts w:ascii="Times New Roman" w:hAnsi="Times New Roman" w:eastAsia="仿宋" w:cs="仿宋"/>
          <w:sz w:val="32"/>
          <w:szCs w:val="32"/>
        </w:rPr>
      </w:pPr>
    </w:p>
    <w:p w14:paraId="53BF2EC5">
      <w:pPr>
        <w:wordWrap w:val="0"/>
        <w:spacing w:line="560" w:lineRule="exact"/>
        <w:ind w:firstLine="640" w:firstLineChars="200"/>
        <w:rPr>
          <w:rFonts w:ascii="Times New Roman" w:hAnsi="Times New Roman" w:eastAsia="仿宋" w:cs="仿宋"/>
          <w:sz w:val="32"/>
          <w:szCs w:val="32"/>
        </w:rPr>
      </w:pPr>
    </w:p>
    <w:p w14:paraId="305106F6">
      <w:pPr>
        <w:wordWrap w:val="0"/>
        <w:spacing w:line="560" w:lineRule="exact"/>
        <w:ind w:firstLine="640" w:firstLineChars="200"/>
        <w:rPr>
          <w:rFonts w:ascii="Times New Roman" w:hAnsi="Times New Roman" w:eastAsia="仿宋" w:cs="仿宋"/>
          <w:sz w:val="32"/>
          <w:szCs w:val="32"/>
        </w:rPr>
      </w:pPr>
    </w:p>
    <w:p w14:paraId="423F2220">
      <w:pPr>
        <w:wordWrap w:val="0"/>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合同签订日期：    年  月  日</w:t>
      </w:r>
    </w:p>
    <w:p w14:paraId="3364DB4A">
      <w:pPr>
        <w:wordWrap w:val="0"/>
        <w:spacing w:line="560" w:lineRule="exact"/>
        <w:ind w:firstLine="640" w:firstLineChars="200"/>
        <w:rPr>
          <w:rFonts w:ascii="Times New Roman" w:hAnsi="Times New Roman" w:eastAsia="仿宋" w:cs="仿宋"/>
          <w:sz w:val="32"/>
          <w:szCs w:val="32"/>
          <w:u w:val="single"/>
        </w:rPr>
      </w:pPr>
      <w:r>
        <w:rPr>
          <w:rFonts w:hint="eastAsia" w:ascii="Times New Roman" w:hAnsi="Times New Roman" w:eastAsia="仿宋" w:cs="仿宋"/>
          <w:sz w:val="32"/>
          <w:szCs w:val="32"/>
        </w:rPr>
        <w:t>合同签订地点：</w:t>
      </w:r>
      <w:r>
        <w:rPr>
          <w:rFonts w:hint="eastAsia" w:ascii="Times New Roman" w:hAnsi="Times New Roman" w:eastAsia="仿宋" w:cs="仿宋"/>
          <w:sz w:val="32"/>
          <w:szCs w:val="32"/>
          <w:u w:val="single"/>
        </w:rPr>
        <w:t xml:space="preserve">               </w:t>
      </w:r>
    </w:p>
    <w:p w14:paraId="3379B71C">
      <w:pPr>
        <w:wordWrap w:val="0"/>
        <w:spacing w:line="560" w:lineRule="exact"/>
        <w:ind w:firstLine="640" w:firstLineChars="200"/>
        <w:rPr>
          <w:rFonts w:ascii="Times New Roman" w:hAnsi="Times New Roman" w:eastAsia="仿宋" w:cs="仿宋"/>
          <w:sz w:val="32"/>
          <w:szCs w:val="32"/>
          <w:u w:val="single"/>
        </w:rPr>
      </w:pP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CE21">
    <w:pPr>
      <w:pStyle w:val="6"/>
    </w:pPr>
    <w:r>
      <w:pict>
        <v:shape id="文本框 1" o:spid="_x0000_s1026" o:spt="202" type="#_x0000_t202" style="position:absolute;left:0pt;margin-top:0pt;height:15.55pt;width:96.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">
          <v:path/>
          <v:fill on="f" focussize="0,0"/>
          <v:stroke on="f" weight="0.5pt" joinstyle="miter"/>
          <v:imagedata o:title=""/>
          <o:lock v:ext="edit"/>
          <v:textbox inset="0mm,0mm,0mm,0mm" style="mso-fit-shape-to-text:t;">
            <w:txbxContent>
              <w:p w14:paraId="79C530A8">
                <w:pPr>
                  <w:pStyle w:val="6"/>
                  <w:rPr>
                    <w:rFonts w:ascii="仿宋" w:hAnsi="仿宋" w:eastAsia="仿宋" w:cs="仿宋"/>
                    <w:sz w:val="24"/>
                  </w:rPr>
                </w:pPr>
                <w:r>
                  <w:rPr>
                    <w:rFonts w:hint="eastAsia" w:ascii="仿宋" w:hAnsi="仿宋" w:eastAsia="仿宋" w:cs="仿宋"/>
                    <w:sz w:val="24"/>
                  </w:rPr>
                  <w:t xml:space="preserve">第 </w:t>
                </w:r>
                <w:r>
                  <w:rPr>
                    <w:rFonts w:hint="eastAsia" w:ascii="仿宋" w:hAnsi="仿宋" w:eastAsia="仿宋" w:cs="仿宋"/>
                    <w:sz w:val="24"/>
                  </w:rPr>
                  <w:fldChar w:fldCharType="begin"/>
                </w:r>
                <w:r>
                  <w:rPr>
                    <w:rFonts w:hint="eastAsia" w:ascii="仿宋" w:hAnsi="仿宋" w:eastAsia="仿宋" w:cs="仿宋"/>
                    <w:sz w:val="24"/>
                  </w:rPr>
                  <w:instrText xml:space="preserve"> PAGE  \* MERGEFORMAT </w:instrText>
                </w:r>
                <w:r>
                  <w:rPr>
                    <w:rFonts w:hint="eastAsia" w:ascii="仿宋" w:hAnsi="仿宋" w:eastAsia="仿宋" w:cs="仿宋"/>
                    <w:sz w:val="24"/>
                  </w:rPr>
                  <w:fldChar w:fldCharType="separate"/>
                </w:r>
                <w:r>
                  <w:rPr>
                    <w:rFonts w:ascii="仿宋" w:hAnsi="仿宋" w:eastAsia="仿宋" w:cs="仿宋"/>
                    <w:sz w:val="24"/>
                  </w:rPr>
                  <w:t>9</w:t>
                </w:r>
                <w:r>
                  <w:rPr>
                    <w:rFonts w:hint="eastAsia" w:ascii="仿宋" w:hAnsi="仿宋" w:eastAsia="仿宋" w:cs="仿宋"/>
                    <w:sz w:val="24"/>
                  </w:rPr>
                  <w:fldChar w:fldCharType="end"/>
                </w:r>
                <w:r>
                  <w:rPr>
                    <w:rFonts w:hint="eastAsia" w:ascii="仿宋" w:hAnsi="仿宋" w:eastAsia="仿宋" w:cs="仿宋"/>
                    <w:sz w:val="24"/>
                  </w:rPr>
                  <w:t xml:space="preserve"> 页 共 </w:t>
                </w:r>
                <w:r>
                  <w:fldChar w:fldCharType="begin"/>
                </w:r>
                <w:r>
                  <w:instrText xml:space="preserve"> NUMPAGES  \* MERGEFORMAT </w:instrText>
                </w:r>
                <w:r>
                  <w:fldChar w:fldCharType="separate"/>
                </w:r>
                <w:r>
                  <w:rPr>
                    <w:rFonts w:ascii="仿宋" w:hAnsi="仿宋" w:eastAsia="仿宋" w:cs="仿宋"/>
                    <w:sz w:val="24"/>
                  </w:rPr>
                  <w:t>11</w:t>
                </w:r>
                <w:r>
                  <w:rPr>
                    <w:rFonts w:ascii="仿宋" w:hAnsi="仿宋" w:eastAsia="仿宋" w:cs="仿宋"/>
                    <w:sz w:val="24"/>
                  </w:rPr>
                  <w:fldChar w:fldCharType="end"/>
                </w:r>
                <w:r>
                  <w:rPr>
                    <w:rFonts w:hint="eastAsia" w:ascii="仿宋" w:hAnsi="仿宋" w:eastAsia="仿宋" w:cs="仿宋"/>
                    <w:sz w:val="24"/>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5977">
    <w:pPr>
      <w:pStyle w:val="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32B2B"/>
    <w:multiLevelType w:val="multilevel"/>
    <w:tmpl w:val="31D32B2B"/>
    <w:lvl w:ilvl="0" w:tentative="0">
      <w:start w:val="1"/>
      <w:numFmt w:val="decimal"/>
      <w:lvlText w:val="%1."/>
      <w:lvlJc w:val="left"/>
      <w:pPr>
        <w:tabs>
          <w:tab w:val="left" w:pos="1140"/>
        </w:tabs>
        <w:ind w:left="1140" w:hanging="360"/>
      </w:pPr>
    </w:lvl>
    <w:lvl w:ilvl="1" w:tentative="0">
      <w:start w:val="1"/>
      <w:numFmt w:val="decimal"/>
      <w:lvlText w:val="%2."/>
      <w:lvlJc w:val="left"/>
      <w:pPr>
        <w:tabs>
          <w:tab w:val="left" w:pos="1860"/>
        </w:tabs>
        <w:ind w:left="1860" w:hanging="360"/>
      </w:pPr>
    </w:lvl>
    <w:lvl w:ilvl="2" w:tentative="0">
      <w:start w:val="1"/>
      <w:numFmt w:val="decimal"/>
      <w:lvlText w:val="%3."/>
      <w:lvlJc w:val="left"/>
      <w:pPr>
        <w:tabs>
          <w:tab w:val="left" w:pos="2580"/>
        </w:tabs>
        <w:ind w:left="2580" w:hanging="360"/>
      </w:pPr>
    </w:lvl>
    <w:lvl w:ilvl="3" w:tentative="0">
      <w:start w:val="1"/>
      <w:numFmt w:val="decimal"/>
      <w:lvlText w:val="%4."/>
      <w:lvlJc w:val="left"/>
      <w:pPr>
        <w:tabs>
          <w:tab w:val="left" w:pos="3300"/>
        </w:tabs>
        <w:ind w:left="3300" w:hanging="360"/>
      </w:pPr>
    </w:lvl>
    <w:lvl w:ilvl="4" w:tentative="0">
      <w:start w:val="1"/>
      <w:numFmt w:val="decimal"/>
      <w:lvlText w:val="%5."/>
      <w:lvlJc w:val="left"/>
      <w:pPr>
        <w:tabs>
          <w:tab w:val="left" w:pos="4020"/>
        </w:tabs>
        <w:ind w:left="4020" w:hanging="360"/>
      </w:pPr>
    </w:lvl>
    <w:lvl w:ilvl="5" w:tentative="0">
      <w:start w:val="1"/>
      <w:numFmt w:val="decimal"/>
      <w:lvlText w:val="%6."/>
      <w:lvlJc w:val="left"/>
      <w:pPr>
        <w:tabs>
          <w:tab w:val="left" w:pos="4740"/>
        </w:tabs>
        <w:ind w:left="4740" w:hanging="360"/>
      </w:pPr>
    </w:lvl>
    <w:lvl w:ilvl="6" w:tentative="0">
      <w:start w:val="1"/>
      <w:numFmt w:val="decimal"/>
      <w:lvlText w:val="%7."/>
      <w:lvlJc w:val="left"/>
      <w:pPr>
        <w:tabs>
          <w:tab w:val="left" w:pos="5460"/>
        </w:tabs>
        <w:ind w:left="5460" w:hanging="360"/>
      </w:pPr>
    </w:lvl>
    <w:lvl w:ilvl="7" w:tentative="0">
      <w:start w:val="1"/>
      <w:numFmt w:val="decimal"/>
      <w:lvlText w:val="%8."/>
      <w:lvlJc w:val="left"/>
      <w:pPr>
        <w:tabs>
          <w:tab w:val="left" w:pos="6180"/>
        </w:tabs>
        <w:ind w:left="6180" w:hanging="360"/>
      </w:pPr>
    </w:lvl>
    <w:lvl w:ilvl="8" w:tentative="0">
      <w:start w:val="1"/>
      <w:numFmt w:val="decimal"/>
      <w:lvlText w:val="%9."/>
      <w:lvlJc w:val="left"/>
      <w:pPr>
        <w:tabs>
          <w:tab w:val="left" w:pos="6900"/>
        </w:tabs>
        <w:ind w:left="69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24E96"/>
    <w:rsid w:val="0008218C"/>
    <w:rsid w:val="000B4981"/>
    <w:rsid w:val="000D7F8E"/>
    <w:rsid w:val="000F7E3E"/>
    <w:rsid w:val="001214FB"/>
    <w:rsid w:val="00124E96"/>
    <w:rsid w:val="001948D3"/>
    <w:rsid w:val="001D2E54"/>
    <w:rsid w:val="00231693"/>
    <w:rsid w:val="00262BF9"/>
    <w:rsid w:val="002B6B61"/>
    <w:rsid w:val="002C62BB"/>
    <w:rsid w:val="003A12AC"/>
    <w:rsid w:val="00446318"/>
    <w:rsid w:val="0049656A"/>
    <w:rsid w:val="005006D9"/>
    <w:rsid w:val="00524B37"/>
    <w:rsid w:val="00632442"/>
    <w:rsid w:val="00693236"/>
    <w:rsid w:val="006A3D10"/>
    <w:rsid w:val="006C5929"/>
    <w:rsid w:val="006D2E0E"/>
    <w:rsid w:val="006F320D"/>
    <w:rsid w:val="008603EA"/>
    <w:rsid w:val="00883116"/>
    <w:rsid w:val="008A37A1"/>
    <w:rsid w:val="008D23D9"/>
    <w:rsid w:val="00902411"/>
    <w:rsid w:val="00904D33"/>
    <w:rsid w:val="00905F14"/>
    <w:rsid w:val="00911F15"/>
    <w:rsid w:val="00925427"/>
    <w:rsid w:val="009C5166"/>
    <w:rsid w:val="009D2943"/>
    <w:rsid w:val="009F35EB"/>
    <w:rsid w:val="00A952D4"/>
    <w:rsid w:val="00AA230C"/>
    <w:rsid w:val="00B839D4"/>
    <w:rsid w:val="00BD4215"/>
    <w:rsid w:val="00D55077"/>
    <w:rsid w:val="00D64AE1"/>
    <w:rsid w:val="00D71F5B"/>
    <w:rsid w:val="00D9261C"/>
    <w:rsid w:val="00DF2AEF"/>
    <w:rsid w:val="00E22EA6"/>
    <w:rsid w:val="00F06B35"/>
    <w:rsid w:val="00F35923"/>
    <w:rsid w:val="00FD08A6"/>
    <w:rsid w:val="00FD5813"/>
    <w:rsid w:val="013637D1"/>
    <w:rsid w:val="021E1599"/>
    <w:rsid w:val="02C60B85"/>
    <w:rsid w:val="034F0B7A"/>
    <w:rsid w:val="03B01ADE"/>
    <w:rsid w:val="04B35139"/>
    <w:rsid w:val="04E35A1E"/>
    <w:rsid w:val="04FB3342"/>
    <w:rsid w:val="05C70E9C"/>
    <w:rsid w:val="068E19BA"/>
    <w:rsid w:val="08362309"/>
    <w:rsid w:val="0A465A5E"/>
    <w:rsid w:val="0A9E39C8"/>
    <w:rsid w:val="0ACE4A7B"/>
    <w:rsid w:val="0C25691C"/>
    <w:rsid w:val="0CCD4FCE"/>
    <w:rsid w:val="0D8B6C53"/>
    <w:rsid w:val="0E5E7EC3"/>
    <w:rsid w:val="0F1D7D7F"/>
    <w:rsid w:val="10234FF5"/>
    <w:rsid w:val="103C5FE2"/>
    <w:rsid w:val="119E60B9"/>
    <w:rsid w:val="11E93F48"/>
    <w:rsid w:val="126B0E01"/>
    <w:rsid w:val="12BE3627"/>
    <w:rsid w:val="13180F89"/>
    <w:rsid w:val="16CD208A"/>
    <w:rsid w:val="175B1575"/>
    <w:rsid w:val="17654EC8"/>
    <w:rsid w:val="17BE276E"/>
    <w:rsid w:val="18552337"/>
    <w:rsid w:val="193463F1"/>
    <w:rsid w:val="19960E59"/>
    <w:rsid w:val="1A361CF4"/>
    <w:rsid w:val="1A433DA7"/>
    <w:rsid w:val="1A573286"/>
    <w:rsid w:val="1A632384"/>
    <w:rsid w:val="1A66082C"/>
    <w:rsid w:val="1B5C1C2F"/>
    <w:rsid w:val="1C351D98"/>
    <w:rsid w:val="1CA26C34"/>
    <w:rsid w:val="1D24677C"/>
    <w:rsid w:val="1D2E3157"/>
    <w:rsid w:val="1D903E12"/>
    <w:rsid w:val="1DA8115B"/>
    <w:rsid w:val="1DD65CC8"/>
    <w:rsid w:val="1E6E5F01"/>
    <w:rsid w:val="1FC166EE"/>
    <w:rsid w:val="20046845"/>
    <w:rsid w:val="216D1AE3"/>
    <w:rsid w:val="227C1FF9"/>
    <w:rsid w:val="22C95DFC"/>
    <w:rsid w:val="231B23CF"/>
    <w:rsid w:val="233D2346"/>
    <w:rsid w:val="242A0B1C"/>
    <w:rsid w:val="247D160C"/>
    <w:rsid w:val="248F4E23"/>
    <w:rsid w:val="25A9423A"/>
    <w:rsid w:val="25D36F91"/>
    <w:rsid w:val="25F04DA1"/>
    <w:rsid w:val="269916F3"/>
    <w:rsid w:val="26DB434F"/>
    <w:rsid w:val="2769712E"/>
    <w:rsid w:val="286824AD"/>
    <w:rsid w:val="29846110"/>
    <w:rsid w:val="2A9616A9"/>
    <w:rsid w:val="2C25727A"/>
    <w:rsid w:val="2D502C75"/>
    <w:rsid w:val="2E0629C4"/>
    <w:rsid w:val="2EAA1536"/>
    <w:rsid w:val="2F063F34"/>
    <w:rsid w:val="2FA23C5C"/>
    <w:rsid w:val="2FC35981"/>
    <w:rsid w:val="30F229C1"/>
    <w:rsid w:val="313905F0"/>
    <w:rsid w:val="318D6360"/>
    <w:rsid w:val="31BB7257"/>
    <w:rsid w:val="31C00377"/>
    <w:rsid w:val="31F40FC5"/>
    <w:rsid w:val="31F6028F"/>
    <w:rsid w:val="320A3D3B"/>
    <w:rsid w:val="32317519"/>
    <w:rsid w:val="32D75F52"/>
    <w:rsid w:val="33437504"/>
    <w:rsid w:val="33522541"/>
    <w:rsid w:val="339715FE"/>
    <w:rsid w:val="33FF778B"/>
    <w:rsid w:val="34847DD4"/>
    <w:rsid w:val="34B23E39"/>
    <w:rsid w:val="350902DA"/>
    <w:rsid w:val="36147D46"/>
    <w:rsid w:val="3841209E"/>
    <w:rsid w:val="38925777"/>
    <w:rsid w:val="38BB5D8F"/>
    <w:rsid w:val="3A742699"/>
    <w:rsid w:val="3B143E6F"/>
    <w:rsid w:val="3B202972"/>
    <w:rsid w:val="3BD17677"/>
    <w:rsid w:val="3BEB0739"/>
    <w:rsid w:val="3C49180A"/>
    <w:rsid w:val="3C6127A9"/>
    <w:rsid w:val="3CCB23CC"/>
    <w:rsid w:val="3CDD2778"/>
    <w:rsid w:val="3E246184"/>
    <w:rsid w:val="3E675C0A"/>
    <w:rsid w:val="3EF9316D"/>
    <w:rsid w:val="40C31C84"/>
    <w:rsid w:val="423D5A66"/>
    <w:rsid w:val="425C413F"/>
    <w:rsid w:val="434F77FF"/>
    <w:rsid w:val="44AE49FA"/>
    <w:rsid w:val="45AA3EE1"/>
    <w:rsid w:val="45DB181E"/>
    <w:rsid w:val="4646138E"/>
    <w:rsid w:val="469D2F78"/>
    <w:rsid w:val="47411B55"/>
    <w:rsid w:val="47E80223"/>
    <w:rsid w:val="48BA4695"/>
    <w:rsid w:val="48BD345D"/>
    <w:rsid w:val="4AD54A8E"/>
    <w:rsid w:val="4DC1579E"/>
    <w:rsid w:val="4E240F03"/>
    <w:rsid w:val="4EEC23A6"/>
    <w:rsid w:val="4F4747DE"/>
    <w:rsid w:val="510460CD"/>
    <w:rsid w:val="51C4585C"/>
    <w:rsid w:val="52E8557B"/>
    <w:rsid w:val="533A305C"/>
    <w:rsid w:val="541C1980"/>
    <w:rsid w:val="54E438CE"/>
    <w:rsid w:val="555313D1"/>
    <w:rsid w:val="573E73D5"/>
    <w:rsid w:val="57F12708"/>
    <w:rsid w:val="581D1822"/>
    <w:rsid w:val="59002703"/>
    <w:rsid w:val="59722042"/>
    <w:rsid w:val="5B7655A5"/>
    <w:rsid w:val="5C4557EC"/>
    <w:rsid w:val="5D3929A4"/>
    <w:rsid w:val="5DDD1EB5"/>
    <w:rsid w:val="5F8328B3"/>
    <w:rsid w:val="5F8F74AA"/>
    <w:rsid w:val="6057789C"/>
    <w:rsid w:val="61265BEC"/>
    <w:rsid w:val="61B56F70"/>
    <w:rsid w:val="640D3093"/>
    <w:rsid w:val="649D4417"/>
    <w:rsid w:val="64E060B2"/>
    <w:rsid w:val="64EE4C72"/>
    <w:rsid w:val="66195D1F"/>
    <w:rsid w:val="66456B14"/>
    <w:rsid w:val="66ED0F5A"/>
    <w:rsid w:val="66F456D6"/>
    <w:rsid w:val="679D1F54"/>
    <w:rsid w:val="68142C42"/>
    <w:rsid w:val="697239DC"/>
    <w:rsid w:val="6A1A56BA"/>
    <w:rsid w:val="6A71051E"/>
    <w:rsid w:val="6AE35C61"/>
    <w:rsid w:val="6B213BD1"/>
    <w:rsid w:val="6B9C351B"/>
    <w:rsid w:val="6E24285E"/>
    <w:rsid w:val="6ECD58F9"/>
    <w:rsid w:val="6F630A93"/>
    <w:rsid w:val="70187047"/>
    <w:rsid w:val="707120B4"/>
    <w:rsid w:val="714B70EF"/>
    <w:rsid w:val="727974E8"/>
    <w:rsid w:val="729A7263"/>
    <w:rsid w:val="72A72905"/>
    <w:rsid w:val="7372081D"/>
    <w:rsid w:val="73A155A6"/>
    <w:rsid w:val="73A56E44"/>
    <w:rsid w:val="73C03C7E"/>
    <w:rsid w:val="744A79EB"/>
    <w:rsid w:val="753A180E"/>
    <w:rsid w:val="76CE4689"/>
    <w:rsid w:val="774B7D02"/>
    <w:rsid w:val="79164340"/>
    <w:rsid w:val="791F31F5"/>
    <w:rsid w:val="79627585"/>
    <w:rsid w:val="79CE69C9"/>
    <w:rsid w:val="79EE0CE0"/>
    <w:rsid w:val="79FD523D"/>
    <w:rsid w:val="7A4529A3"/>
    <w:rsid w:val="7A7C6149"/>
    <w:rsid w:val="7A7C6425"/>
    <w:rsid w:val="7B4A207F"/>
    <w:rsid w:val="7F3B68AE"/>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4"/>
    <w:qFormat/>
    <w:uiPriority w:val="0"/>
    <w:pPr>
      <w:keepNext/>
      <w:keepLines/>
      <w:spacing w:before="280" w:after="290" w:line="372" w:lineRule="auto"/>
      <w:outlineLvl w:val="3"/>
    </w:pPr>
    <w:rPr>
      <w:rFonts w:ascii="Cambria" w:hAnsi="Cambria"/>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5"/>
    <w:unhideWhenUsed/>
    <w:qFormat/>
    <w:uiPriority w:val="99"/>
    <w:pPr>
      <w:ind w:firstLine="420" w:firstLineChars="200"/>
    </w:pPr>
  </w:style>
  <w:style w:type="character" w:styleId="11">
    <w:name w:val="Hyperlink"/>
    <w:qFormat/>
    <w:uiPriority w:val="0"/>
    <w:rPr>
      <w:rFonts w:cs="Times New Roman"/>
      <w:color w:val="0000FF"/>
      <w:u w:val="single"/>
    </w:rPr>
  </w:style>
  <w:style w:type="paragraph" w:customStyle="1" w:styleId="12">
    <w:name w:val="Default"/>
    <w:qFormat/>
    <w:uiPriority w:val="99"/>
    <w:pPr>
      <w:widowControl w:val="0"/>
      <w:autoSpaceDE w:val="0"/>
      <w:autoSpaceDN w:val="0"/>
      <w:adjustRightInd w:val="0"/>
      <w:spacing w:after="160" w:line="278" w:lineRule="auto"/>
    </w:pPr>
    <w:rPr>
      <w:rFonts w:ascii="宋体" w:hAnsi="Calibri" w:eastAsia="宋体" w:cs="Times New Roman"/>
      <w:color w:val="000000"/>
      <w:sz w:val="22"/>
      <w:szCs w:val="22"/>
      <w:lang w:val="en-US" w:eastAsia="zh-CN" w:bidi="ar-SA"/>
    </w:rPr>
  </w:style>
  <w:style w:type="character" w:customStyle="1" w:styleId="13">
    <w:name w:val="标题 2 Char"/>
    <w:basedOn w:val="10"/>
    <w:link w:val="2"/>
    <w:semiHidden/>
    <w:qFormat/>
    <w:uiPriority w:val="0"/>
    <w:rPr>
      <w:rFonts w:asciiTheme="majorHAnsi" w:hAnsiTheme="majorHAnsi" w:eastAsiaTheme="majorEastAsia" w:cstheme="majorBidi"/>
      <w:b/>
      <w:bCs/>
      <w:kern w:val="2"/>
      <w:sz w:val="32"/>
      <w:szCs w:val="32"/>
    </w:rPr>
  </w:style>
  <w:style w:type="paragraph" w:customStyle="1" w:styleId="1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3963</Words>
  <Characters>4115</Characters>
  <Lines>32</Lines>
  <Paragraphs>9</Paragraphs>
  <TotalTime>6</TotalTime>
  <ScaleCrop>false</ScaleCrop>
  <LinksUpToDate>false</LinksUpToDate>
  <CharactersWithSpaces>4537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2026-01-04T05:57:00Z</dcterms:created>
  <dc:creator>Administrator</dc:creator>
  <cp:lastModifiedBy>寒梅（钦）</cp:lastModifiedBy>
  <cp:lastPrinted>2025-07-18T05:59:00Z</cp:lastPrinted>
  <dcterms:modified xsi:type="dcterms:W3CDTF">2026-01-05T06:49:05Z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eyJoZGlkIjoiNTY1NGEwYmNkYmRjMWNmMjE0NWZlMjMzZjJmZDM4MjEiLCJ1c2VySWQiOiI5ODEyNzgwOTAifQ==</vt:lpwstr>
  </property>
  <property fmtid="{D5CDD505-2E9C-101B-9397-08002B2CF9AE}" pid="4" name="ICV">
    <vt:lpwstr>24B24DEC234E4098A674044BB2B8A03A_13</vt:lpwstr>
  </property>
</Properties>
</file>