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F4A06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废旧物资销售发包说明</w:t>
      </w:r>
    </w:p>
    <w:p w14:paraId="2BE2BA69">
      <w:pPr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一、项目名称</w:t>
      </w:r>
    </w:p>
    <w:p w14:paraId="7E1D98E5">
      <w:pPr>
        <w:widowControl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  <w:lang w:bidi="ar"/>
        </w:rPr>
        <w:t>废包装袋</w:t>
      </w:r>
      <w:r>
        <w:rPr>
          <w:rFonts w:hint="eastAsia" w:asciiTheme="minorEastAsia" w:hAnsiTheme="minorEastAsia" w:cstheme="minorEastAsia"/>
          <w:sz w:val="24"/>
        </w:rPr>
        <w:t>、</w:t>
      </w:r>
      <w:r>
        <w:rPr>
          <w:rFonts w:hint="eastAsia" w:asciiTheme="minorEastAsia" w:hAnsiTheme="minorEastAsia" w:cstheme="minorEastAsia"/>
          <w:kern w:val="0"/>
          <w:sz w:val="24"/>
          <w:lang w:bidi="ar"/>
        </w:rPr>
        <w:t>废木板</w:t>
      </w:r>
      <w:r>
        <w:rPr>
          <w:rFonts w:hint="eastAsia" w:asciiTheme="minorEastAsia" w:hAnsiTheme="minorEastAsia" w:cstheme="minorEastAsia"/>
          <w:sz w:val="24"/>
        </w:rPr>
        <w:t>、</w:t>
      </w:r>
      <w:r>
        <w:rPr>
          <w:rFonts w:hint="eastAsia" w:asciiTheme="minorEastAsia" w:hAnsiTheme="minorEastAsia" w:cstheme="minorEastAsia"/>
          <w:kern w:val="0"/>
          <w:sz w:val="24"/>
          <w:lang w:bidi="ar"/>
        </w:rPr>
        <w:t>废纸塑袋</w:t>
      </w:r>
      <w:r>
        <w:rPr>
          <w:rFonts w:hint="eastAsia" w:asciiTheme="minorEastAsia" w:hAnsiTheme="minorEastAsia" w:cstheme="minorEastAsia"/>
          <w:sz w:val="24"/>
        </w:rPr>
        <w:t>销售项目</w:t>
      </w:r>
      <w:r>
        <w:rPr>
          <w:rFonts w:hint="eastAsia" w:asciiTheme="minorEastAsia" w:hAnsiTheme="minorEastAsia" w:cstheme="minorEastAsia"/>
          <w:sz w:val="24"/>
        </w:rPr>
        <w:br w:type="textWrapping"/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二、发包单位</w:t>
      </w:r>
    </w:p>
    <w:p w14:paraId="399BEB1F">
      <w:pPr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福建福海创石油化工有限公司(以下统称“甲方”)</w:t>
      </w:r>
    </w:p>
    <w:p w14:paraId="19EECFB4">
      <w:pPr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三、项目概况</w:t>
      </w:r>
    </w:p>
    <w:p w14:paraId="4C7A2972">
      <w:pPr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（一）物资种类及基本信息</w:t>
      </w:r>
      <w:r>
        <w:rPr>
          <w:rFonts w:hint="eastAsia" w:asciiTheme="minorEastAsia" w:hAnsiTheme="minorEastAsia" w:cstheme="minorEastAsia"/>
          <w:sz w:val="24"/>
        </w:rPr>
        <w:br w:type="textWrapping"/>
      </w:r>
    </w:p>
    <w:tbl>
      <w:tblPr>
        <w:tblStyle w:val="2"/>
        <w:tblW w:w="8931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6"/>
        <w:gridCol w:w="1911"/>
        <w:gridCol w:w="1946"/>
        <w:gridCol w:w="1461"/>
        <w:gridCol w:w="2127"/>
      </w:tblGrid>
      <w:tr w14:paraId="58B7E2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486" w:type="dxa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657D0152">
            <w:pPr>
              <w:widowControl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bidi="ar"/>
              </w:rPr>
              <w:t>物资名称</w:t>
            </w:r>
          </w:p>
        </w:tc>
        <w:tc>
          <w:tcPr>
            <w:tcW w:w="1911" w:type="dxa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790111D8">
            <w:pPr>
              <w:widowControl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bidi="ar"/>
              </w:rPr>
              <w:t>暂估数量（吨）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47DA7E64">
            <w:pPr>
              <w:widowControl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bidi="ar"/>
              </w:rPr>
              <w:t>单价（元/吨）</w:t>
            </w:r>
          </w:p>
        </w:tc>
        <w:tc>
          <w:tcPr>
            <w:tcW w:w="1461" w:type="dxa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3F09AF59">
            <w:pPr>
              <w:widowControl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bidi="ar"/>
              </w:rPr>
              <w:t>增值税率</w:t>
            </w:r>
          </w:p>
        </w:tc>
        <w:tc>
          <w:tcPr>
            <w:tcW w:w="2127" w:type="dxa"/>
            <w:tcBorders>
              <w:right w:val="nil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7B620A6B">
            <w:pPr>
              <w:widowControl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bidi="ar"/>
              </w:rPr>
              <w:t>备注</w:t>
            </w:r>
          </w:p>
        </w:tc>
      </w:tr>
      <w:tr w14:paraId="75BBD3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86" w:type="dxa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130EFE7F">
            <w:pPr>
              <w:widowControl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废包装袋</w:t>
            </w:r>
          </w:p>
        </w:tc>
        <w:tc>
          <w:tcPr>
            <w:tcW w:w="1911" w:type="dxa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4F76B490">
            <w:pPr>
              <w:widowControl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80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19F26B95">
            <w:pPr>
              <w:widowControl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1461" w:type="dxa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58516EC9">
            <w:pPr>
              <w:widowControl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13%</w:t>
            </w:r>
          </w:p>
        </w:tc>
        <w:tc>
          <w:tcPr>
            <w:tcW w:w="2127" w:type="dxa"/>
            <w:tcBorders>
              <w:right w:val="nil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227F0A29">
            <w:pPr>
              <w:widowControl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废PTA旧吨袋</w:t>
            </w:r>
          </w:p>
        </w:tc>
      </w:tr>
      <w:tr w14:paraId="45E234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86" w:type="dxa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6DF17507">
            <w:pPr>
              <w:widowControl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废木板</w:t>
            </w:r>
          </w:p>
        </w:tc>
        <w:tc>
          <w:tcPr>
            <w:tcW w:w="1911" w:type="dxa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7CC40143">
            <w:pPr>
              <w:widowControl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300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6893BEAC">
            <w:pPr>
              <w:widowControl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1461" w:type="dxa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0CA3BB95">
            <w:pPr>
              <w:widowControl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13%</w:t>
            </w:r>
          </w:p>
        </w:tc>
        <w:tc>
          <w:tcPr>
            <w:tcW w:w="2127" w:type="dxa"/>
            <w:tcBorders>
              <w:right w:val="nil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730A0772">
            <w:pPr>
              <w:widowControl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废木箱、木托架</w:t>
            </w:r>
          </w:p>
        </w:tc>
      </w:tr>
      <w:tr w14:paraId="10016C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86" w:type="dxa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0827252A">
            <w:pPr>
              <w:widowControl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废纸塑袋</w:t>
            </w:r>
          </w:p>
        </w:tc>
        <w:tc>
          <w:tcPr>
            <w:tcW w:w="1911" w:type="dxa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494A0EC8">
            <w:pPr>
              <w:widowControl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3BC13ADB">
            <w:pPr>
              <w:widowControl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1461" w:type="dxa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6695202F">
            <w:pPr>
              <w:widowControl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13%</w:t>
            </w:r>
          </w:p>
        </w:tc>
        <w:tc>
          <w:tcPr>
            <w:tcW w:w="2127" w:type="dxa"/>
            <w:tcBorders>
              <w:right w:val="nil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005C42CD">
            <w:pPr>
              <w:widowControl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废纸</w:t>
            </w:r>
          </w:p>
        </w:tc>
      </w:tr>
    </w:tbl>
    <w:p w14:paraId="31FBFE51"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4"/>
          <w:lang w:bidi="ar"/>
        </w:rPr>
        <w:t>以上物资按实际过磅数量结算</w:t>
      </w:r>
      <w:r>
        <w:rPr>
          <w:rFonts w:hint="eastAsia" w:asciiTheme="minorEastAsia" w:hAnsiTheme="minorEastAsia" w:cstheme="minorEastAsia"/>
          <w:sz w:val="24"/>
        </w:rPr>
        <w:br w:type="textWrapping"/>
      </w:r>
      <w:r>
        <w:rPr>
          <w:rFonts w:hint="eastAsia" w:asciiTheme="minorEastAsia" w:hAnsiTheme="minorEastAsia" w:cstheme="minorEastAsia"/>
          <w:sz w:val="24"/>
        </w:rPr>
        <w:t>(二</w:t>
      </w:r>
      <w:r>
        <w:rPr>
          <w:rFonts w:hint="eastAsia" w:asciiTheme="minorEastAsia" w:hAnsiTheme="minorEastAsia" w:cstheme="minorEastAsia"/>
          <w:sz w:val="28"/>
          <w:szCs w:val="28"/>
        </w:rPr>
        <w:t>)销售方式及期限</w:t>
      </w:r>
    </w:p>
    <w:p w14:paraId="3C3B5377"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1.销售方式:合同期限内分批次销售，甲方根据生产和堆场暂存情况通知提货，乙方按通知要求分批装运提货。</w:t>
      </w:r>
    </w:p>
    <w:p w14:paraId="2FEA44AE"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2.合同期限:自合同签订之日起两年整。</w:t>
      </w:r>
    </w:p>
    <w:p w14:paraId="2AD441A2">
      <w:pPr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四、发包范围及要求</w:t>
      </w:r>
    </w:p>
    <w:p w14:paraId="6556D35C"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(一)物资交付与计量</w:t>
      </w:r>
    </w:p>
    <w:p w14:paraId="2ADFAAAB"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1.提货方式:乙方自备运输工具到甲方指定区域装车自提，运输过程中的安全及费用由乙方承担。</w:t>
      </w:r>
    </w:p>
    <w:p w14:paraId="391011A4">
      <w:pPr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2.计量方式:货物装车后在甲方地磅过磅，实际交付数量以过磅单为准(乙方司机签收即视为认可数量)。</w:t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</w:rPr>
        <w:t>(二)结算与发票</w:t>
      </w:r>
    </w:p>
    <w:p w14:paraId="075C4886"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1.计价原则:按合同约定单价据实结算，乙方需在货物出厂前按实际过磅数量向甲方支付足额提货款。</w:t>
      </w:r>
    </w:p>
    <w:p w14:paraId="79CE0DBE"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2.发票要求:甲方根据实际销售数量提供 13%增值税专用发票</w:t>
      </w:r>
    </w:p>
    <w:p w14:paraId="2479B037">
      <w:pPr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五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、合同主要条款</w:t>
      </w:r>
    </w:p>
    <w:p w14:paraId="3D15EB56"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(一)双方责任</w:t>
      </w:r>
    </w:p>
    <w:p w14:paraId="4371B6F3"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甲方责任:</w:t>
      </w:r>
    </w:p>
    <w:p w14:paraId="398576CC"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1.甲方负责在乙方提货时给予指挥协调，协助报备过磅流程、开具出厂控制单。</w:t>
      </w:r>
    </w:p>
    <w:p w14:paraId="402E5885"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2.对乙方进行厂级安全培训教育及考核，考核合格后方可入厂。</w:t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</w:rPr>
        <w:t>乙方责任:</w:t>
      </w:r>
    </w:p>
    <w:p w14:paraId="758AF167"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1.按甲方通知时间提货，提货仅限白天上班时间，服从甲方调度、遵守规章管理制度。</w:t>
      </w:r>
    </w:p>
    <w:p w14:paraId="2BA21097"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2.承担运输及装卸过程中的安全责任，如损坏甲方设施(路灯、路牙等)需按价赔偿。</w:t>
      </w:r>
    </w:p>
    <w:p w14:paraId="5F6EF812"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3.厂商应按我司安全及环保要求执行，杜绝二次污染，否则将按我司相关环保规定给予处罚。</w:t>
      </w:r>
    </w:p>
    <w:p w14:paraId="21F306E6"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(二)违约责任</w:t>
      </w:r>
    </w:p>
    <w:p w14:paraId="3312D5F8"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1.乙方未及时提货或违反甲方安全管理规定，甲方有权收取违约金 1000元/次(从预付货款中扣除);情节严重(如导致甲方仓库满溢、多次违约)的，甲方可提前解除合同并没收已支付货款。</w:t>
      </w:r>
    </w:p>
    <w:p w14:paraId="0C6AD6E7"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2.乙方人员或运输工具在厂区内造成第三方人身/财产损失的,由乙方承担全部赔偿责任。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4E"/>
    <w:rsid w:val="002E66C6"/>
    <w:rsid w:val="00567595"/>
    <w:rsid w:val="0070164E"/>
    <w:rsid w:val="00732669"/>
    <w:rsid w:val="007B2235"/>
    <w:rsid w:val="00A60023"/>
    <w:rsid w:val="00B12CAA"/>
    <w:rsid w:val="12726D06"/>
    <w:rsid w:val="6329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865</Words>
  <Characters>898</Characters>
  <Lines>6</Lines>
  <Paragraphs>1</Paragraphs>
  <TotalTime>5</TotalTime>
  <ScaleCrop>false</ScaleCrop>
  <LinksUpToDate>false</LinksUpToDate>
  <CharactersWithSpaces>900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2025-12-30T07:57:00Z</dcterms:created>
  <dc:creator>zmyu</dc:creator>
  <cp:lastModifiedBy>寒梅（钦）</cp:lastModifiedBy>
  <dcterms:modified xsi:type="dcterms:W3CDTF">2026-01-21T08:50:48Z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eyJoZGlkIjoiMDAwZGE1YzMwMDlmOTIxMTA2ZTkzZTJhZThjODRkZDQiLCJ1c2VySWQiOiI5ODEyNzgwOTAifQ==</vt:lpwstr>
  </property>
  <property fmtid="{D5CDD505-2E9C-101B-9397-08002B2CF9AE}" pid="4" name="ICV">
    <vt:lpwstr>6500CA2A90DB4435801830DAC4BC240E_12</vt:lpwstr>
  </property>
</Properties>
</file>