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F3421">
      <w:pPr>
        <w:pStyle w:val="8"/>
        <w:jc w:val="center"/>
        <w:rPr>
          <w:b/>
          <w:sz w:val="52"/>
          <w:szCs w:val="22"/>
          <w:u w:val="single"/>
          <w:lang w:eastAsia="zh-CN"/>
        </w:rPr>
      </w:pPr>
    </w:p>
    <w:p w14:paraId="5AE30C3E">
      <w:pPr>
        <w:pStyle w:val="8"/>
        <w:jc w:val="center"/>
        <w:rPr>
          <w:b/>
          <w:sz w:val="52"/>
          <w:szCs w:val="22"/>
          <w:u w:val="single"/>
          <w:lang w:eastAsia="zh-CN"/>
        </w:rPr>
      </w:pPr>
    </w:p>
    <w:p w14:paraId="5B1712A0">
      <w:pPr>
        <w:pStyle w:val="8"/>
        <w:jc w:val="center"/>
        <w:rPr>
          <w:b/>
          <w:sz w:val="52"/>
          <w:szCs w:val="22"/>
          <w:u w:val="single"/>
          <w:lang w:eastAsia="zh-CN"/>
        </w:rPr>
      </w:pPr>
    </w:p>
    <w:p w14:paraId="532CCD7D">
      <w:pPr>
        <w:pStyle w:val="8"/>
        <w:jc w:val="center"/>
        <w:rPr>
          <w:b/>
          <w:sz w:val="52"/>
          <w:szCs w:val="22"/>
          <w:u w:val="single"/>
          <w:lang w:eastAsia="zh-CN"/>
        </w:rPr>
      </w:pPr>
      <w:r>
        <w:rPr>
          <w:rFonts w:hint="eastAsia"/>
          <w:b/>
          <w:sz w:val="52"/>
          <w:szCs w:val="22"/>
          <w:u w:val="single"/>
          <w:lang w:eastAsia="zh-CN"/>
        </w:rPr>
        <w:t>福建福海创石油化工有限公司</w:t>
      </w:r>
    </w:p>
    <w:p w14:paraId="399BC0B8">
      <w:pPr>
        <w:pStyle w:val="8"/>
        <w:jc w:val="center"/>
        <w:rPr>
          <w:sz w:val="44"/>
          <w:szCs w:val="44"/>
          <w:lang w:eastAsia="zh-CN"/>
        </w:rPr>
      </w:pPr>
    </w:p>
    <w:p w14:paraId="3144439C">
      <w:pPr>
        <w:pStyle w:val="8"/>
        <w:jc w:val="center"/>
        <w:rPr>
          <w:b/>
          <w:sz w:val="44"/>
          <w:szCs w:val="44"/>
          <w:u w:val="single"/>
          <w:lang w:eastAsia="zh-CN"/>
        </w:rPr>
      </w:pPr>
      <w:r>
        <w:rPr>
          <w:rFonts w:hint="eastAsia"/>
          <w:b/>
          <w:sz w:val="44"/>
          <w:szCs w:val="44"/>
          <w:u w:val="single"/>
          <w:lang w:eastAsia="zh-CN"/>
        </w:rPr>
        <w:t>特种设备监督检验及合规性维修维护管理项目</w:t>
      </w:r>
    </w:p>
    <w:p w14:paraId="44A28413">
      <w:pPr>
        <w:pStyle w:val="25"/>
        <w:jc w:val="center"/>
        <w:rPr>
          <w:rFonts w:hAnsi="宋体" w:cs="宋体"/>
          <w:b/>
          <w:sz w:val="48"/>
          <w:szCs w:val="48"/>
          <w:u w:val="single"/>
        </w:rPr>
      </w:pPr>
      <w:r>
        <w:rPr>
          <w:rFonts w:hint="eastAsia" w:hAnsi="宋体" w:cs="宋体"/>
          <w:b/>
          <w:sz w:val="48"/>
          <w:szCs w:val="48"/>
          <w:u w:val="single"/>
        </w:rPr>
        <w:t>询比文件</w:t>
      </w:r>
    </w:p>
    <w:p w14:paraId="2AA7B86D">
      <w:pPr>
        <w:pStyle w:val="25"/>
        <w:jc w:val="center"/>
        <w:rPr>
          <w:rFonts w:hAnsi="宋体" w:cs="宋体"/>
          <w:b/>
          <w:sz w:val="48"/>
          <w:szCs w:val="48"/>
          <w:u w:val="single"/>
        </w:rPr>
      </w:pPr>
    </w:p>
    <w:p w14:paraId="68730BE9">
      <w:pPr>
        <w:pStyle w:val="25"/>
        <w:jc w:val="center"/>
        <w:rPr>
          <w:rFonts w:hAnsi="宋体" w:cs="宋体"/>
          <w:sz w:val="32"/>
          <w:szCs w:val="32"/>
        </w:rPr>
      </w:pPr>
    </w:p>
    <w:p w14:paraId="739BF939">
      <w:pPr>
        <w:pStyle w:val="25"/>
        <w:jc w:val="center"/>
        <w:rPr>
          <w:rFonts w:hAnsi="宋体" w:cs="宋体"/>
          <w:sz w:val="32"/>
          <w:szCs w:val="32"/>
        </w:rPr>
      </w:pPr>
      <w:r>
        <w:rPr>
          <w:rFonts w:hint="eastAsia" w:hAnsi="宋体" w:cs="宋体"/>
          <w:sz w:val="32"/>
          <w:szCs w:val="32"/>
        </w:rPr>
        <w:t>（文件编号：PB251210000003 ）</w:t>
      </w:r>
    </w:p>
    <w:p w14:paraId="498B1809">
      <w:pPr>
        <w:pStyle w:val="8"/>
        <w:rPr>
          <w:b/>
          <w:sz w:val="94"/>
          <w:lang w:eastAsia="zh-CN"/>
        </w:rPr>
      </w:pPr>
    </w:p>
    <w:p w14:paraId="6F71804A">
      <w:pPr>
        <w:pStyle w:val="8"/>
        <w:rPr>
          <w:b/>
          <w:sz w:val="94"/>
          <w:lang w:eastAsia="zh-CN"/>
        </w:rPr>
      </w:pPr>
    </w:p>
    <w:p w14:paraId="5C3FC447">
      <w:pPr>
        <w:pStyle w:val="8"/>
        <w:rPr>
          <w:b/>
          <w:sz w:val="32"/>
          <w:szCs w:val="32"/>
          <w:lang w:eastAsia="zh-CN"/>
        </w:rPr>
      </w:pPr>
    </w:p>
    <w:p w14:paraId="6E219D88">
      <w:pPr>
        <w:pStyle w:val="8"/>
        <w:rPr>
          <w:b/>
          <w:sz w:val="32"/>
          <w:szCs w:val="32"/>
          <w:lang w:eastAsia="zh-CN"/>
        </w:rPr>
      </w:pPr>
    </w:p>
    <w:p w14:paraId="078C7A3F">
      <w:pPr>
        <w:pStyle w:val="8"/>
        <w:rPr>
          <w:b/>
          <w:sz w:val="32"/>
          <w:szCs w:val="32"/>
          <w:lang w:eastAsia="zh-CN"/>
        </w:rPr>
      </w:pPr>
    </w:p>
    <w:p w14:paraId="48EF9C1B">
      <w:pPr>
        <w:pStyle w:val="8"/>
        <w:rPr>
          <w:b/>
          <w:sz w:val="32"/>
          <w:szCs w:val="32"/>
          <w:lang w:eastAsia="zh-CN"/>
        </w:rPr>
      </w:pPr>
    </w:p>
    <w:p w14:paraId="32A1A25B">
      <w:pPr>
        <w:pStyle w:val="25"/>
        <w:jc w:val="center"/>
        <w:rPr>
          <w:rFonts w:hAnsi="宋体" w:cs="宋体"/>
          <w:b/>
          <w:sz w:val="28"/>
          <w:szCs w:val="28"/>
        </w:rPr>
      </w:pPr>
    </w:p>
    <w:p w14:paraId="1DEF4D95">
      <w:pPr>
        <w:pStyle w:val="25"/>
        <w:jc w:val="center"/>
        <w:rPr>
          <w:rFonts w:hAnsi="宋体" w:cs="宋体"/>
          <w:b/>
          <w:sz w:val="28"/>
          <w:szCs w:val="28"/>
        </w:rPr>
      </w:pPr>
    </w:p>
    <w:p w14:paraId="25B23898">
      <w:pPr>
        <w:pStyle w:val="25"/>
        <w:jc w:val="center"/>
        <w:rPr>
          <w:rFonts w:hAnsi="宋体" w:cs="宋体"/>
          <w:b/>
          <w:sz w:val="28"/>
          <w:szCs w:val="28"/>
        </w:rPr>
      </w:pPr>
    </w:p>
    <w:p w14:paraId="432B1AF1">
      <w:pPr>
        <w:pStyle w:val="25"/>
        <w:jc w:val="center"/>
        <w:rPr>
          <w:rFonts w:hAnsi="宋体" w:cs="宋体"/>
          <w:b/>
          <w:sz w:val="28"/>
          <w:szCs w:val="28"/>
        </w:rPr>
      </w:pPr>
    </w:p>
    <w:p w14:paraId="045B2C2F">
      <w:pPr>
        <w:pStyle w:val="25"/>
        <w:jc w:val="center"/>
        <w:rPr>
          <w:rFonts w:hAnsi="宋体" w:cs="宋体"/>
          <w:b/>
          <w:sz w:val="28"/>
          <w:szCs w:val="28"/>
        </w:rPr>
      </w:pPr>
    </w:p>
    <w:p w14:paraId="681C6F5A">
      <w:pPr>
        <w:pStyle w:val="25"/>
        <w:jc w:val="center"/>
        <w:rPr>
          <w:rFonts w:hAnsi="宋体" w:cs="宋体"/>
          <w:b/>
          <w:sz w:val="28"/>
          <w:szCs w:val="28"/>
        </w:rPr>
      </w:pPr>
      <w:r>
        <w:rPr>
          <w:rFonts w:hint="eastAsia" w:hAnsi="宋体" w:cs="宋体"/>
          <w:b/>
          <w:sz w:val="28"/>
          <w:szCs w:val="28"/>
        </w:rPr>
        <w:t>福建福海创石油化工有限公司编制</w:t>
      </w:r>
    </w:p>
    <w:p w14:paraId="51F802A5">
      <w:pPr>
        <w:spacing w:line="271" w:lineRule="auto"/>
        <w:ind w:right="1889"/>
        <w:rPr>
          <w:b/>
          <w:w w:val="95"/>
          <w:sz w:val="32"/>
          <w:lang w:eastAsia="zh-CN"/>
        </w:rPr>
      </w:pPr>
      <w:r>
        <w:rPr>
          <w:rFonts w:hint="eastAsia"/>
          <w:b/>
          <w:w w:val="95"/>
          <w:sz w:val="32"/>
          <w:lang w:eastAsia="zh-CN"/>
        </w:rPr>
        <w:t xml:space="preserve">                    </w:t>
      </w:r>
    </w:p>
    <w:p w14:paraId="79F3EA23">
      <w:pPr>
        <w:spacing w:line="271" w:lineRule="auto"/>
        <w:ind w:right="1889"/>
        <w:jc w:val="center"/>
        <w:rPr>
          <w:b/>
          <w:w w:val="95"/>
          <w:sz w:val="32"/>
          <w:lang w:eastAsia="zh-CN"/>
        </w:rPr>
        <w:sectPr>
          <w:footerReference r:id="rId3" w:type="default"/>
          <w:pgSz w:w="11910" w:h="16840"/>
          <w:pgMar w:top="1600" w:right="1210" w:bottom="280" w:left="1680" w:header="720" w:footer="0" w:gutter="0"/>
          <w:pgNumType w:start="1"/>
          <w:cols w:space="720" w:num="1"/>
        </w:sectPr>
      </w:pPr>
      <w:r>
        <w:rPr>
          <w:rFonts w:hint="eastAsia"/>
          <w:b/>
          <w:w w:val="95"/>
          <w:sz w:val="32"/>
          <w:lang w:eastAsia="zh-CN"/>
        </w:rPr>
        <w:t xml:space="preserve">          二〇二六年一月</w:t>
      </w:r>
    </w:p>
    <w:p w14:paraId="2E884DAC">
      <w:pPr>
        <w:tabs>
          <w:tab w:val="left" w:pos="959"/>
        </w:tabs>
        <w:spacing w:line="395" w:lineRule="exact"/>
        <w:ind w:right="170"/>
        <w:jc w:val="center"/>
        <w:rPr>
          <w:sz w:val="32"/>
          <w:lang w:eastAsia="zh-CN"/>
        </w:rPr>
      </w:pPr>
      <w:r>
        <w:rPr>
          <w:rFonts w:hint="eastAsia"/>
          <w:sz w:val="32"/>
          <w:lang w:eastAsia="zh-CN"/>
        </w:rPr>
        <w:t>目</w:t>
      </w:r>
      <w:r>
        <w:rPr>
          <w:rFonts w:hint="eastAsia"/>
          <w:sz w:val="32"/>
          <w:lang w:eastAsia="zh-CN"/>
        </w:rPr>
        <w:tab/>
      </w:r>
      <w:r>
        <w:rPr>
          <w:rFonts w:hint="eastAsia"/>
          <w:sz w:val="32"/>
          <w:lang w:eastAsia="zh-CN"/>
        </w:rPr>
        <w:t>录</w:t>
      </w:r>
    </w:p>
    <w:p w14:paraId="44BE17C7">
      <w:pPr>
        <w:pStyle w:val="8"/>
        <w:rPr>
          <w:sz w:val="20"/>
          <w:lang w:eastAsia="zh-CN"/>
        </w:rPr>
      </w:pPr>
    </w:p>
    <w:p w14:paraId="117212E4">
      <w:pPr>
        <w:pStyle w:val="8"/>
        <w:rPr>
          <w:sz w:val="20"/>
          <w:lang w:eastAsia="zh-CN"/>
        </w:rPr>
      </w:pPr>
    </w:p>
    <w:p w14:paraId="2701E9D5">
      <w:pPr>
        <w:pStyle w:val="8"/>
        <w:spacing w:before="9"/>
        <w:rPr>
          <w:lang w:eastAsia="zh-CN"/>
        </w:rPr>
      </w:pPr>
    </w:p>
    <w:p w14:paraId="2005C6E2">
      <w:pPr>
        <w:tabs>
          <w:tab w:val="left" w:pos="709"/>
        </w:tabs>
        <w:spacing w:line="360" w:lineRule="auto"/>
        <w:rPr>
          <w:sz w:val="24"/>
          <w:szCs w:val="24"/>
          <w:lang w:eastAsia="zh-CN"/>
        </w:rPr>
      </w:pPr>
      <w:r>
        <w:rPr>
          <w:rFonts w:hint="eastAsia"/>
          <w:sz w:val="24"/>
          <w:szCs w:val="24"/>
          <w:lang w:eastAsia="zh-CN"/>
        </w:rPr>
        <w:t xml:space="preserve">    第一章</w:t>
      </w:r>
      <w:r>
        <w:rPr>
          <w:rFonts w:hint="eastAsia"/>
          <w:sz w:val="24"/>
          <w:szCs w:val="24"/>
          <w:lang w:eastAsia="zh-CN"/>
        </w:rPr>
        <w:tab/>
      </w:r>
      <w:r>
        <w:rPr>
          <w:rFonts w:hint="eastAsia"/>
          <w:sz w:val="24"/>
          <w:szCs w:val="24"/>
          <w:lang w:eastAsia="zh-CN"/>
        </w:rPr>
        <w:t xml:space="preserve">询比公告     </w:t>
      </w:r>
    </w:p>
    <w:p w14:paraId="538CD950">
      <w:pPr>
        <w:tabs>
          <w:tab w:val="left" w:pos="709"/>
        </w:tabs>
        <w:spacing w:line="360" w:lineRule="auto"/>
        <w:ind w:firstLine="480" w:firstLineChars="200"/>
        <w:rPr>
          <w:sz w:val="24"/>
          <w:szCs w:val="24"/>
          <w:lang w:eastAsia="zh-CN"/>
        </w:rPr>
      </w:pPr>
      <w:r>
        <w:rPr>
          <w:rFonts w:hint="eastAsia"/>
          <w:sz w:val="24"/>
          <w:szCs w:val="24"/>
          <w:lang w:eastAsia="zh-CN"/>
        </w:rPr>
        <w:t>第二章</w:t>
      </w:r>
      <w:r>
        <w:rPr>
          <w:rFonts w:hint="eastAsia"/>
          <w:sz w:val="24"/>
          <w:szCs w:val="24"/>
          <w:lang w:eastAsia="zh-CN"/>
        </w:rPr>
        <w:tab/>
      </w:r>
      <w:r>
        <w:rPr>
          <w:rFonts w:hint="eastAsia"/>
          <w:sz w:val="24"/>
          <w:szCs w:val="24"/>
          <w:lang w:eastAsia="zh-CN"/>
        </w:rPr>
        <w:t>询比须知</w:t>
      </w:r>
    </w:p>
    <w:p w14:paraId="02A6429E">
      <w:pPr>
        <w:tabs>
          <w:tab w:val="left" w:pos="709"/>
        </w:tabs>
        <w:spacing w:line="360" w:lineRule="auto"/>
        <w:ind w:firstLine="480" w:firstLineChars="200"/>
        <w:rPr>
          <w:sz w:val="24"/>
          <w:szCs w:val="24"/>
          <w:lang w:eastAsia="zh-CN"/>
        </w:rPr>
      </w:pPr>
      <w:r>
        <w:rPr>
          <w:rFonts w:hint="eastAsia"/>
          <w:sz w:val="24"/>
          <w:szCs w:val="24"/>
          <w:lang w:eastAsia="zh-CN"/>
        </w:rPr>
        <w:t>第三章  采购文件的编制</w:t>
      </w:r>
    </w:p>
    <w:p w14:paraId="6B1B4C9D">
      <w:pPr>
        <w:tabs>
          <w:tab w:val="left" w:pos="709"/>
        </w:tabs>
        <w:spacing w:line="360" w:lineRule="auto"/>
        <w:ind w:firstLine="480" w:firstLineChars="200"/>
        <w:rPr>
          <w:sz w:val="24"/>
          <w:szCs w:val="24"/>
          <w:lang w:eastAsia="zh-CN"/>
        </w:rPr>
      </w:pPr>
      <w:r>
        <w:rPr>
          <w:rFonts w:hint="eastAsia"/>
          <w:sz w:val="24"/>
          <w:szCs w:val="24"/>
          <w:lang w:eastAsia="zh-CN"/>
        </w:rPr>
        <w:t>第四章</w:t>
      </w:r>
      <w:r>
        <w:rPr>
          <w:rFonts w:hint="eastAsia"/>
          <w:sz w:val="24"/>
          <w:szCs w:val="24"/>
          <w:lang w:eastAsia="zh-CN"/>
        </w:rPr>
        <w:tab/>
      </w:r>
      <w:r>
        <w:rPr>
          <w:rFonts w:hint="eastAsia"/>
          <w:sz w:val="24"/>
          <w:szCs w:val="24"/>
          <w:lang w:eastAsia="zh-CN"/>
        </w:rPr>
        <w:t>评审规则</w:t>
      </w:r>
    </w:p>
    <w:p w14:paraId="095CE322">
      <w:pPr>
        <w:tabs>
          <w:tab w:val="left" w:pos="709"/>
        </w:tabs>
        <w:spacing w:line="360" w:lineRule="auto"/>
        <w:ind w:firstLine="480" w:firstLineChars="200"/>
        <w:rPr>
          <w:sz w:val="24"/>
          <w:szCs w:val="24"/>
          <w:lang w:eastAsia="zh-CN"/>
        </w:rPr>
      </w:pPr>
      <w:r>
        <w:rPr>
          <w:rFonts w:hint="eastAsia"/>
          <w:sz w:val="24"/>
          <w:szCs w:val="24"/>
          <w:lang w:eastAsia="zh-CN"/>
        </w:rPr>
        <w:t>第五章</w:t>
      </w:r>
      <w:r>
        <w:rPr>
          <w:rFonts w:hint="eastAsia"/>
          <w:sz w:val="24"/>
          <w:szCs w:val="24"/>
          <w:lang w:eastAsia="zh-CN"/>
        </w:rPr>
        <w:tab/>
      </w:r>
      <w:r>
        <w:rPr>
          <w:rFonts w:hint="eastAsia"/>
          <w:sz w:val="24"/>
          <w:szCs w:val="24"/>
          <w:lang w:eastAsia="zh-CN"/>
        </w:rPr>
        <w:t>合同授予</w:t>
      </w:r>
    </w:p>
    <w:p w14:paraId="3C43A3DC">
      <w:pPr>
        <w:tabs>
          <w:tab w:val="left" w:pos="709"/>
        </w:tabs>
        <w:spacing w:line="360" w:lineRule="auto"/>
        <w:ind w:firstLine="480" w:firstLineChars="200"/>
        <w:rPr>
          <w:sz w:val="24"/>
          <w:szCs w:val="24"/>
          <w:lang w:eastAsia="zh-CN"/>
        </w:rPr>
      </w:pPr>
      <w:r>
        <w:rPr>
          <w:rFonts w:hint="eastAsia"/>
          <w:sz w:val="24"/>
          <w:szCs w:val="24"/>
          <w:lang w:eastAsia="zh-CN"/>
        </w:rPr>
        <w:t>第六章</w:t>
      </w:r>
      <w:r>
        <w:rPr>
          <w:rFonts w:hint="eastAsia"/>
          <w:sz w:val="24"/>
          <w:szCs w:val="24"/>
          <w:lang w:eastAsia="zh-CN"/>
        </w:rPr>
        <w:tab/>
      </w:r>
      <w:r>
        <w:rPr>
          <w:rFonts w:hint="eastAsia"/>
          <w:sz w:val="24"/>
          <w:szCs w:val="24"/>
          <w:lang w:eastAsia="zh-CN"/>
        </w:rPr>
        <w:t>中选后相关履约要求</w:t>
      </w:r>
    </w:p>
    <w:p w14:paraId="565615D5">
      <w:pPr>
        <w:tabs>
          <w:tab w:val="left" w:pos="709"/>
        </w:tabs>
        <w:spacing w:line="360" w:lineRule="auto"/>
        <w:ind w:firstLine="480" w:firstLineChars="200"/>
        <w:rPr>
          <w:sz w:val="24"/>
          <w:szCs w:val="24"/>
          <w:lang w:eastAsia="zh-CN"/>
        </w:rPr>
      </w:pPr>
      <w:r>
        <w:rPr>
          <w:rFonts w:hint="eastAsia"/>
          <w:sz w:val="24"/>
          <w:szCs w:val="24"/>
          <w:lang w:eastAsia="zh-CN"/>
        </w:rPr>
        <w:t>第七章</w:t>
      </w:r>
      <w:r>
        <w:rPr>
          <w:rFonts w:hint="eastAsia"/>
          <w:sz w:val="24"/>
          <w:szCs w:val="24"/>
          <w:lang w:eastAsia="zh-CN"/>
        </w:rPr>
        <w:tab/>
      </w:r>
      <w:r>
        <w:rPr>
          <w:rFonts w:hint="eastAsia"/>
          <w:sz w:val="24"/>
          <w:szCs w:val="24"/>
          <w:lang w:eastAsia="zh-CN"/>
        </w:rPr>
        <w:t>其它</w:t>
      </w:r>
    </w:p>
    <w:p w14:paraId="724C575F">
      <w:pPr>
        <w:tabs>
          <w:tab w:val="left" w:pos="709"/>
        </w:tabs>
        <w:spacing w:line="360" w:lineRule="auto"/>
        <w:ind w:firstLine="480" w:firstLineChars="200"/>
        <w:rPr>
          <w:sz w:val="24"/>
          <w:szCs w:val="24"/>
          <w:lang w:eastAsia="zh-CN"/>
        </w:rPr>
      </w:pPr>
    </w:p>
    <w:p w14:paraId="6B8417D2">
      <w:pPr>
        <w:tabs>
          <w:tab w:val="left" w:pos="709"/>
        </w:tabs>
        <w:spacing w:line="360" w:lineRule="auto"/>
        <w:ind w:firstLine="480" w:firstLineChars="200"/>
        <w:rPr>
          <w:sz w:val="24"/>
          <w:szCs w:val="24"/>
          <w:lang w:eastAsia="zh-CN"/>
        </w:rPr>
      </w:pPr>
    </w:p>
    <w:p w14:paraId="2A8C440C">
      <w:pPr>
        <w:tabs>
          <w:tab w:val="left" w:pos="709"/>
        </w:tabs>
        <w:spacing w:line="360" w:lineRule="auto"/>
        <w:ind w:firstLine="480" w:firstLineChars="200"/>
        <w:rPr>
          <w:sz w:val="24"/>
          <w:szCs w:val="24"/>
          <w:lang w:eastAsia="zh-CN"/>
        </w:rPr>
      </w:pPr>
    </w:p>
    <w:p w14:paraId="34B380B6">
      <w:pPr>
        <w:tabs>
          <w:tab w:val="left" w:pos="709"/>
        </w:tabs>
        <w:spacing w:line="360" w:lineRule="auto"/>
        <w:ind w:firstLine="480" w:firstLineChars="200"/>
        <w:rPr>
          <w:sz w:val="24"/>
          <w:szCs w:val="24"/>
          <w:lang w:eastAsia="zh-CN"/>
        </w:rPr>
      </w:pPr>
    </w:p>
    <w:p w14:paraId="34702A22">
      <w:pPr>
        <w:tabs>
          <w:tab w:val="left" w:pos="709"/>
        </w:tabs>
        <w:spacing w:line="360" w:lineRule="auto"/>
        <w:ind w:firstLine="480" w:firstLineChars="200"/>
        <w:rPr>
          <w:sz w:val="24"/>
          <w:szCs w:val="24"/>
          <w:lang w:eastAsia="zh-CN"/>
        </w:rPr>
      </w:pPr>
    </w:p>
    <w:p w14:paraId="54446D38">
      <w:pPr>
        <w:tabs>
          <w:tab w:val="left" w:pos="709"/>
        </w:tabs>
        <w:spacing w:line="360" w:lineRule="auto"/>
        <w:ind w:firstLine="480" w:firstLineChars="200"/>
        <w:rPr>
          <w:sz w:val="24"/>
          <w:szCs w:val="24"/>
          <w:lang w:eastAsia="zh-CN"/>
        </w:rPr>
      </w:pPr>
      <w:r>
        <w:rPr>
          <w:rFonts w:hint="eastAsia"/>
          <w:sz w:val="24"/>
          <w:szCs w:val="24"/>
          <w:lang w:eastAsia="zh-CN"/>
        </w:rPr>
        <w:t>附件一：合同条款</w:t>
      </w:r>
    </w:p>
    <w:p w14:paraId="73799D32">
      <w:pPr>
        <w:tabs>
          <w:tab w:val="left" w:pos="709"/>
        </w:tabs>
        <w:spacing w:line="360" w:lineRule="auto"/>
        <w:ind w:firstLine="480" w:firstLineChars="200"/>
        <w:rPr>
          <w:sz w:val="24"/>
          <w:szCs w:val="24"/>
          <w:lang w:eastAsia="zh-CN"/>
        </w:rPr>
      </w:pPr>
      <w:r>
        <w:rPr>
          <w:rFonts w:hint="eastAsia"/>
          <w:sz w:val="24"/>
          <w:szCs w:val="24"/>
          <w:lang w:eastAsia="zh-CN"/>
        </w:rPr>
        <w:t>附件二：参比文件（范本）</w:t>
      </w:r>
    </w:p>
    <w:p w14:paraId="4EEAF8BE">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12BEA54B">
      <w:pPr>
        <w:pStyle w:val="26"/>
        <w:numPr>
          <w:ilvl w:val="0"/>
          <w:numId w:val="2"/>
        </w:numPr>
        <w:tabs>
          <w:tab w:val="left" w:pos="1272"/>
        </w:tabs>
        <w:spacing w:line="360" w:lineRule="auto"/>
        <w:jc w:val="center"/>
        <w:rPr>
          <w:b/>
          <w:w w:val="95"/>
          <w:sz w:val="32"/>
          <w:szCs w:val="32"/>
          <w:lang w:eastAsia="zh-CN"/>
        </w:rPr>
      </w:pPr>
      <w:r>
        <w:rPr>
          <w:rFonts w:hint="eastAsia"/>
          <w:b/>
          <w:spacing w:val="-1"/>
          <w:w w:val="95"/>
          <w:sz w:val="32"/>
          <w:szCs w:val="32"/>
          <w:lang w:eastAsia="zh-CN"/>
        </w:rPr>
        <w:t>询比公</w:t>
      </w:r>
      <w:r>
        <w:rPr>
          <w:rFonts w:hint="eastAsia"/>
          <w:b/>
          <w:w w:val="95"/>
          <w:sz w:val="32"/>
          <w:szCs w:val="32"/>
          <w:lang w:eastAsia="zh-CN"/>
        </w:rPr>
        <w:t>告</w:t>
      </w:r>
    </w:p>
    <w:p w14:paraId="44627E08">
      <w:pPr>
        <w:spacing w:line="360" w:lineRule="auto"/>
        <w:jc w:val="center"/>
        <w:rPr>
          <w:b/>
          <w:bCs/>
          <w:sz w:val="32"/>
          <w:lang w:eastAsia="zh-CN"/>
        </w:rPr>
      </w:pPr>
      <w:r>
        <w:rPr>
          <w:rFonts w:hint="eastAsia"/>
          <w:b/>
          <w:bCs/>
          <w:sz w:val="32"/>
          <w:lang w:eastAsia="zh-CN"/>
        </w:rPr>
        <w:t>福建福海创石油化工有限公司</w:t>
      </w:r>
    </w:p>
    <w:p w14:paraId="3C7B01BF">
      <w:pPr>
        <w:spacing w:beforeLines="50" w:afterLines="50" w:line="360" w:lineRule="auto"/>
        <w:jc w:val="center"/>
        <w:rPr>
          <w:b/>
          <w:bCs/>
          <w:sz w:val="28"/>
          <w:szCs w:val="28"/>
          <w:shd w:val="pct10" w:color="auto" w:fill="FFFFFF"/>
          <w:lang w:eastAsia="zh-CN"/>
        </w:rPr>
      </w:pPr>
      <w:r>
        <w:rPr>
          <w:rFonts w:hint="eastAsia"/>
          <w:b/>
          <w:sz w:val="28"/>
          <w:szCs w:val="28"/>
          <w:u w:val="single"/>
          <w:lang w:eastAsia="zh-CN"/>
        </w:rPr>
        <w:t>特种设备监督检验及合规性维修维护管理项目</w:t>
      </w:r>
    </w:p>
    <w:p w14:paraId="2CFD913C">
      <w:pPr>
        <w:spacing w:line="360" w:lineRule="auto"/>
        <w:jc w:val="center"/>
        <w:rPr>
          <w:b/>
          <w:bCs/>
          <w:sz w:val="32"/>
          <w:lang w:eastAsia="zh-CN"/>
        </w:rPr>
      </w:pPr>
      <w:r>
        <w:rPr>
          <w:rFonts w:hint="eastAsia"/>
          <w:b/>
          <w:bCs/>
          <w:sz w:val="32"/>
          <w:lang w:eastAsia="zh-CN"/>
        </w:rPr>
        <w:t>询比公告</w:t>
      </w:r>
    </w:p>
    <w:p w14:paraId="05800ACF">
      <w:pPr>
        <w:pStyle w:val="8"/>
        <w:spacing w:before="26" w:line="336" w:lineRule="auto"/>
        <w:ind w:right="121"/>
        <w:jc w:val="both"/>
        <w:rPr>
          <w:sz w:val="28"/>
          <w:szCs w:val="28"/>
          <w:lang w:eastAsia="zh-CN"/>
        </w:rPr>
      </w:pPr>
      <w:r>
        <w:rPr>
          <w:rFonts w:hint="eastAsia"/>
          <w:lang w:eastAsia="zh-CN"/>
        </w:rPr>
        <w:t xml:space="preserve">   </w:t>
      </w:r>
      <w:r>
        <w:rPr>
          <w:rFonts w:hint="eastAsia"/>
          <w:sz w:val="28"/>
          <w:szCs w:val="28"/>
          <w:lang w:eastAsia="zh-CN"/>
        </w:rPr>
        <w:t xml:space="preserve"> </w:t>
      </w:r>
      <w:r>
        <w:rPr>
          <w:rFonts w:hint="eastAsia"/>
          <w:lang w:eastAsia="zh-CN"/>
        </w:rPr>
        <w:t>福建福海创石油化工有限公司就“特种设备监督检验及合规性维修维护管理项目（项目编号：PB251210000003）”进行国内公开询比采购，欢迎国内符合条件的供应商积极参加。</w:t>
      </w:r>
    </w:p>
    <w:p w14:paraId="05AF8DCF">
      <w:pPr>
        <w:spacing w:line="336" w:lineRule="auto"/>
        <w:ind w:left="618" w:leftChars="109" w:hanging="378" w:hangingChars="157"/>
        <w:rPr>
          <w:b/>
          <w:bCs/>
          <w:sz w:val="24"/>
          <w:szCs w:val="24"/>
          <w:lang w:eastAsia="zh-CN"/>
        </w:rPr>
      </w:pPr>
      <w:r>
        <w:rPr>
          <w:rFonts w:hint="eastAsia"/>
          <w:b/>
          <w:bCs/>
          <w:sz w:val="24"/>
          <w:szCs w:val="24"/>
          <w:lang w:eastAsia="zh-CN"/>
        </w:rPr>
        <w:t>一、项目概况</w:t>
      </w:r>
    </w:p>
    <w:p w14:paraId="5B6B9C6F">
      <w:pPr>
        <w:spacing w:line="336" w:lineRule="auto"/>
        <w:ind w:left="616" w:leftChars="109" w:hanging="376" w:hangingChars="157"/>
        <w:rPr>
          <w:sz w:val="24"/>
          <w:szCs w:val="24"/>
          <w:lang w:eastAsia="zh-CN"/>
        </w:rPr>
      </w:pPr>
      <w:r>
        <w:rPr>
          <w:rFonts w:hint="eastAsia"/>
          <w:sz w:val="24"/>
          <w:szCs w:val="24"/>
          <w:lang w:eastAsia="zh-CN"/>
        </w:rPr>
        <w:t>1、项目名称：特种设备监督检验及合规性维修维护管理项目</w:t>
      </w:r>
    </w:p>
    <w:p w14:paraId="70A29E92">
      <w:pPr>
        <w:spacing w:line="336" w:lineRule="auto"/>
        <w:ind w:left="616" w:leftChars="109" w:hanging="376" w:hangingChars="157"/>
        <w:rPr>
          <w:sz w:val="24"/>
          <w:szCs w:val="24"/>
          <w:lang w:eastAsia="zh-CN"/>
        </w:rPr>
      </w:pPr>
      <w:r>
        <w:rPr>
          <w:rFonts w:hint="eastAsia"/>
          <w:sz w:val="24"/>
          <w:szCs w:val="24"/>
          <w:lang w:eastAsia="zh-CN"/>
        </w:rPr>
        <w:t>2、项目说明：本项目旨在建设一个高效、智能化的特种设备监督检验及合规性维修维护项目，具体内容详见附件《特种设备监督检验及合规性维修维护管理服务发包文件》。</w:t>
      </w:r>
    </w:p>
    <w:p w14:paraId="40625D59">
      <w:pPr>
        <w:spacing w:line="336" w:lineRule="auto"/>
        <w:ind w:left="616" w:leftChars="109" w:hanging="376" w:hangingChars="157"/>
        <w:rPr>
          <w:sz w:val="24"/>
          <w:szCs w:val="24"/>
          <w:lang w:eastAsia="zh-CN"/>
        </w:rPr>
      </w:pPr>
      <w:r>
        <w:rPr>
          <w:rFonts w:hint="eastAsia"/>
          <w:sz w:val="24"/>
          <w:szCs w:val="24"/>
          <w:lang w:eastAsia="zh-CN"/>
        </w:rPr>
        <w:t>3、项目计划：总工期：90个日历日。承包方须在合同签订后10个工作日内提交详细实施计划（含阶段、里程碑、任务分解、时间与人员安排），经发包方审核后执行。</w:t>
      </w:r>
    </w:p>
    <w:p w14:paraId="437EDAF2">
      <w:pPr>
        <w:spacing w:line="336" w:lineRule="auto"/>
        <w:ind w:left="616" w:leftChars="109" w:hanging="376" w:hangingChars="157"/>
        <w:rPr>
          <w:sz w:val="24"/>
          <w:szCs w:val="24"/>
          <w:lang w:eastAsia="zh-CN"/>
        </w:rPr>
      </w:pPr>
      <w:r>
        <w:rPr>
          <w:rFonts w:hint="eastAsia"/>
          <w:sz w:val="24"/>
          <w:szCs w:val="24"/>
          <w:lang w:eastAsia="zh-CN"/>
        </w:rPr>
        <w:t>4、本项目设置最高控制价98万元整（含税包干总价）</w:t>
      </w:r>
      <w:r>
        <w:rPr>
          <w:rFonts w:hint="eastAsia"/>
          <w:sz w:val="24"/>
          <w:szCs w:val="24"/>
          <w:lang w:eastAsia="zh-CN"/>
        </w:rPr>
        <w:tab/>
      </w:r>
    </w:p>
    <w:p w14:paraId="07932712">
      <w:pPr>
        <w:spacing w:line="336" w:lineRule="auto"/>
        <w:ind w:firstLine="241" w:firstLineChars="100"/>
        <w:rPr>
          <w:b/>
          <w:bCs/>
          <w:sz w:val="24"/>
          <w:szCs w:val="24"/>
          <w:lang w:eastAsia="zh-CN"/>
        </w:rPr>
      </w:pPr>
      <w:r>
        <w:rPr>
          <w:rFonts w:hint="eastAsia"/>
          <w:b/>
          <w:bCs/>
          <w:sz w:val="24"/>
          <w:szCs w:val="24"/>
          <w:lang w:eastAsia="zh-CN"/>
        </w:rPr>
        <w:t>5、项目实施团队要求：</w:t>
      </w:r>
    </w:p>
    <w:p w14:paraId="54AA342A">
      <w:pPr>
        <w:spacing w:line="336" w:lineRule="auto"/>
        <w:ind w:left="739" w:leftChars="109" w:hanging="499" w:hangingChars="207"/>
        <w:rPr>
          <w:sz w:val="24"/>
          <w:szCs w:val="24"/>
          <w:lang w:eastAsia="zh-CN"/>
        </w:rPr>
      </w:pPr>
      <w:r>
        <w:rPr>
          <w:rFonts w:hint="eastAsia"/>
          <w:b/>
          <w:bCs/>
          <w:sz w:val="24"/>
          <w:szCs w:val="24"/>
          <w:lang w:eastAsia="zh-CN"/>
        </w:rPr>
        <w:t>5.1 团队组成</w:t>
      </w:r>
      <w:r>
        <w:rPr>
          <w:rFonts w:hint="eastAsia"/>
          <w:sz w:val="24"/>
          <w:szCs w:val="24"/>
          <w:lang w:eastAsia="zh-CN"/>
        </w:rPr>
        <w:t>：具备设备管理系统开发经验的专业团队，配置经验丰富的项目管理和实施人员（≥3人）。</w:t>
      </w:r>
    </w:p>
    <w:p w14:paraId="502A4B1E">
      <w:pPr>
        <w:spacing w:line="336" w:lineRule="auto"/>
        <w:ind w:left="736" w:leftChars="109" w:hanging="496" w:hangingChars="207"/>
        <w:rPr>
          <w:sz w:val="24"/>
          <w:szCs w:val="24"/>
          <w:lang w:eastAsia="zh-CN"/>
        </w:rPr>
      </w:pPr>
      <w:r>
        <w:rPr>
          <w:rFonts w:hint="eastAsia"/>
          <w:sz w:val="24"/>
          <w:szCs w:val="24"/>
          <w:lang w:eastAsia="zh-CN"/>
        </w:rPr>
        <w:t xml:space="preserve">5.2 </w:t>
      </w:r>
      <w:r>
        <w:rPr>
          <w:rFonts w:hint="eastAsia"/>
          <w:b/>
          <w:bCs/>
          <w:sz w:val="24"/>
          <w:szCs w:val="24"/>
          <w:lang w:eastAsia="zh-CN"/>
        </w:rPr>
        <w:t>人员资质</w:t>
      </w:r>
      <w:r>
        <w:rPr>
          <w:rFonts w:hint="eastAsia"/>
          <w:sz w:val="24"/>
          <w:szCs w:val="24"/>
          <w:lang w:eastAsia="zh-CN"/>
        </w:rPr>
        <w:t>：承包方应在项目启动前向发包方提供项目团队成员名单、联系方式、职责分工、资格证书与简历等信息，并确保项目团队成员在项目实施期间的稳定性。</w:t>
      </w:r>
    </w:p>
    <w:p w14:paraId="627499ED">
      <w:pPr>
        <w:spacing w:line="336" w:lineRule="auto"/>
        <w:ind w:left="736" w:leftChars="109" w:hanging="496" w:hangingChars="207"/>
        <w:rPr>
          <w:sz w:val="24"/>
          <w:szCs w:val="24"/>
          <w:lang w:eastAsia="zh-CN"/>
        </w:rPr>
      </w:pPr>
      <w:r>
        <w:rPr>
          <w:rFonts w:hint="eastAsia"/>
          <w:sz w:val="24"/>
          <w:szCs w:val="24"/>
          <w:lang w:eastAsia="zh-CN"/>
        </w:rPr>
        <w:t xml:space="preserve">5.3 </w:t>
      </w:r>
      <w:r>
        <w:rPr>
          <w:rFonts w:hint="eastAsia"/>
          <w:b/>
          <w:bCs/>
          <w:sz w:val="24"/>
          <w:szCs w:val="24"/>
          <w:lang w:eastAsia="zh-CN"/>
        </w:rPr>
        <w:t>人员能力：</w:t>
      </w:r>
      <w:r>
        <w:rPr>
          <w:rFonts w:hint="eastAsia"/>
          <w:sz w:val="24"/>
          <w:szCs w:val="24"/>
          <w:lang w:eastAsia="zh-CN"/>
        </w:rPr>
        <w:t>承包方</w:t>
      </w:r>
      <w:r>
        <w:rPr>
          <w:sz w:val="24"/>
          <w:szCs w:val="24"/>
          <w:lang w:eastAsia="zh-CN"/>
        </w:rPr>
        <w:t>项目经理，全面负责本项目的调研、开发、测试、上线、推广培训等协调、协作事宜。</w:t>
      </w:r>
      <w:r>
        <w:rPr>
          <w:rFonts w:hint="eastAsia"/>
          <w:sz w:val="24"/>
          <w:szCs w:val="24"/>
          <w:lang w:eastAsia="zh-CN"/>
        </w:rPr>
        <w:t>对于项目实施过程中，发现能力不能够满足项目建设要求的承包方项目经理和实施人员，发包方有权提出更换要求，承包方须在发包方提出要求2周内完成新人员的更换。</w:t>
      </w:r>
    </w:p>
    <w:p w14:paraId="2E661C53">
      <w:pPr>
        <w:spacing w:line="336" w:lineRule="auto"/>
        <w:ind w:left="736" w:leftChars="109" w:hanging="496" w:hangingChars="207"/>
        <w:rPr>
          <w:sz w:val="24"/>
          <w:szCs w:val="24"/>
          <w:lang w:eastAsia="zh-CN"/>
        </w:rPr>
      </w:pPr>
      <w:r>
        <w:rPr>
          <w:rFonts w:hint="eastAsia"/>
          <w:sz w:val="24"/>
          <w:szCs w:val="24"/>
          <w:lang w:eastAsia="zh-CN"/>
        </w:rPr>
        <w:t xml:space="preserve">5.4 </w:t>
      </w:r>
      <w:r>
        <w:rPr>
          <w:rFonts w:hint="eastAsia"/>
          <w:b/>
          <w:bCs/>
          <w:sz w:val="24"/>
          <w:szCs w:val="24"/>
          <w:lang w:eastAsia="zh-CN"/>
        </w:rPr>
        <w:t>稳定性：</w:t>
      </w:r>
      <w:r>
        <w:rPr>
          <w:rFonts w:hint="eastAsia"/>
          <w:sz w:val="24"/>
          <w:szCs w:val="24"/>
          <w:lang w:eastAsia="zh-CN"/>
        </w:rPr>
        <w:t>为保证人员的稳定性，项目实施期间，</w:t>
      </w:r>
      <w:r>
        <w:rPr>
          <w:rFonts w:hint="eastAsia"/>
          <w:b/>
          <w:bCs/>
          <w:sz w:val="24"/>
          <w:szCs w:val="24"/>
          <w:lang w:eastAsia="zh-CN"/>
        </w:rPr>
        <w:t>承包方更换项目经理</w:t>
      </w:r>
      <w:r>
        <w:rPr>
          <w:rFonts w:hint="eastAsia"/>
          <w:sz w:val="24"/>
          <w:szCs w:val="24"/>
          <w:lang w:eastAsia="zh-CN"/>
        </w:rPr>
        <w:t>，必须书面征得发包方同意，</w:t>
      </w:r>
      <w:r>
        <w:rPr>
          <w:rFonts w:hint="eastAsia"/>
          <w:b/>
          <w:bCs/>
          <w:sz w:val="24"/>
          <w:szCs w:val="24"/>
          <w:lang w:eastAsia="zh-CN"/>
        </w:rPr>
        <w:t>替代人员资质、能力不低于原人员。</w:t>
      </w:r>
      <w:r>
        <w:rPr>
          <w:rFonts w:hint="eastAsia"/>
          <w:sz w:val="24"/>
          <w:szCs w:val="24"/>
          <w:lang w:eastAsia="zh-CN"/>
        </w:rPr>
        <w:t>对于未经发包方同意，承包方擅自更换项目经理，发包方按合同相关约定进行费用扣减。</w:t>
      </w:r>
    </w:p>
    <w:p w14:paraId="2BBB7A89">
      <w:pPr>
        <w:widowControl/>
        <w:tabs>
          <w:tab w:val="left" w:pos="420"/>
        </w:tabs>
        <w:spacing w:line="336" w:lineRule="auto"/>
        <w:ind w:left="736" w:leftChars="109" w:hanging="496" w:hangingChars="207"/>
        <w:rPr>
          <w:sz w:val="24"/>
          <w:szCs w:val="24"/>
          <w:lang w:eastAsia="zh-CN"/>
        </w:rPr>
      </w:pPr>
      <w:r>
        <w:rPr>
          <w:rFonts w:hint="eastAsia"/>
          <w:sz w:val="24"/>
          <w:szCs w:val="24"/>
          <w:lang w:eastAsia="zh-CN"/>
        </w:rPr>
        <w:t xml:space="preserve">5.5 </w:t>
      </w:r>
      <w:r>
        <w:rPr>
          <w:rFonts w:hint="eastAsia"/>
          <w:b/>
          <w:bCs/>
          <w:sz w:val="24"/>
          <w:szCs w:val="24"/>
          <w:lang w:eastAsia="zh-CN"/>
        </w:rPr>
        <w:t>项目经理要求</w:t>
      </w:r>
      <w:r>
        <w:rPr>
          <w:rFonts w:hint="eastAsia"/>
          <w:sz w:val="24"/>
          <w:szCs w:val="24"/>
          <w:lang w:eastAsia="zh-CN"/>
        </w:rPr>
        <w:t>：项目经理需具有5年以上的信息技术项目管理经验，至少已完成2项设备管理系统的建设，其实石化行业的设备管理系统建设不少于1项。</w:t>
      </w:r>
    </w:p>
    <w:p w14:paraId="2E4DB4AF">
      <w:pPr>
        <w:widowControl/>
        <w:tabs>
          <w:tab w:val="left" w:pos="420"/>
        </w:tabs>
        <w:spacing w:line="336" w:lineRule="auto"/>
        <w:ind w:left="736" w:leftChars="109" w:hanging="496" w:hangingChars="207"/>
        <w:rPr>
          <w:sz w:val="24"/>
          <w:szCs w:val="24"/>
          <w:lang w:eastAsia="zh-CN"/>
        </w:rPr>
      </w:pPr>
      <w:r>
        <w:rPr>
          <w:rFonts w:hint="eastAsia"/>
          <w:sz w:val="24"/>
          <w:szCs w:val="24"/>
          <w:lang w:eastAsia="zh-CN"/>
        </w:rPr>
        <w:t>5.6</w:t>
      </w:r>
      <w:r>
        <w:rPr>
          <w:rFonts w:hint="eastAsia"/>
          <w:b/>
          <w:bCs/>
          <w:sz w:val="24"/>
          <w:szCs w:val="24"/>
          <w:lang w:eastAsia="zh-CN"/>
        </w:rPr>
        <w:t xml:space="preserve"> 实施人员要求</w:t>
      </w:r>
      <w:r>
        <w:rPr>
          <w:rFonts w:hint="eastAsia"/>
          <w:sz w:val="24"/>
          <w:szCs w:val="24"/>
          <w:lang w:eastAsia="zh-CN"/>
        </w:rPr>
        <w:t>：承包方根据软件系统建设规模，配备适当的项目实施人员，人员数量需满足各模块建设需要，且不少于3人。实施人员需要熟悉软件系统建设各业务，能独立执行某个阶段的项目工作，并且参加过1个及以上设备管理系统的实施工作。</w:t>
      </w:r>
    </w:p>
    <w:p w14:paraId="4CCEC53F">
      <w:pPr>
        <w:widowControl/>
        <w:tabs>
          <w:tab w:val="left" w:pos="420"/>
        </w:tabs>
        <w:spacing w:line="336" w:lineRule="auto"/>
        <w:ind w:left="736" w:leftChars="109" w:hanging="496" w:hangingChars="207"/>
        <w:rPr>
          <w:sz w:val="24"/>
          <w:szCs w:val="24"/>
          <w:lang w:eastAsia="zh-CN"/>
        </w:rPr>
      </w:pPr>
      <w:r>
        <w:rPr>
          <w:rFonts w:hint="eastAsia"/>
          <w:sz w:val="24"/>
          <w:szCs w:val="24"/>
          <w:lang w:eastAsia="zh-CN"/>
        </w:rPr>
        <w:t xml:space="preserve">5.7 </w:t>
      </w:r>
      <w:r>
        <w:rPr>
          <w:rFonts w:hint="eastAsia"/>
          <w:b/>
          <w:bCs/>
          <w:sz w:val="24"/>
          <w:szCs w:val="24"/>
          <w:lang w:eastAsia="zh-CN"/>
        </w:rPr>
        <w:t>驻场要求：</w:t>
      </w:r>
      <w:r>
        <w:rPr>
          <w:rFonts w:hint="eastAsia"/>
          <w:sz w:val="24"/>
          <w:szCs w:val="24"/>
          <w:lang w:eastAsia="zh-CN"/>
        </w:rPr>
        <w:t>项目经理不少于80%的工作时间常驻福海创现场直至软件系统上线，实施人员驻厂服务至软件系统正式上线、试运行完成。</w:t>
      </w:r>
    </w:p>
    <w:p w14:paraId="607D6CB0">
      <w:pPr>
        <w:widowControl/>
        <w:tabs>
          <w:tab w:val="left" w:pos="420"/>
        </w:tabs>
        <w:spacing w:line="336" w:lineRule="auto"/>
        <w:ind w:left="736" w:leftChars="109" w:hanging="496" w:hangingChars="207"/>
        <w:rPr>
          <w:sz w:val="24"/>
          <w:szCs w:val="24"/>
          <w:lang w:eastAsia="zh-CN"/>
        </w:rPr>
      </w:pPr>
      <w:r>
        <w:rPr>
          <w:rFonts w:hint="eastAsia"/>
          <w:sz w:val="24"/>
          <w:szCs w:val="24"/>
          <w:lang w:eastAsia="zh-CN"/>
        </w:rPr>
        <w:t xml:space="preserve">5.8 </w:t>
      </w:r>
      <w:r>
        <w:rPr>
          <w:rFonts w:hint="eastAsia"/>
          <w:b/>
          <w:bCs/>
          <w:sz w:val="24"/>
          <w:szCs w:val="24"/>
          <w:lang w:eastAsia="zh-CN"/>
        </w:rPr>
        <w:t>项目经理要求</w:t>
      </w:r>
      <w:r>
        <w:rPr>
          <w:rFonts w:hint="eastAsia"/>
          <w:sz w:val="24"/>
          <w:szCs w:val="24"/>
          <w:lang w:eastAsia="zh-CN"/>
        </w:rPr>
        <w:t>：项目经理需具有5年以上的信息技术项目管理经验，至少已完成2项设备管理系统的建设，其实石化行业的设备管理系统建设不少于1项。</w:t>
      </w:r>
    </w:p>
    <w:p w14:paraId="52C885E7">
      <w:pPr>
        <w:widowControl/>
        <w:tabs>
          <w:tab w:val="left" w:pos="420"/>
        </w:tabs>
        <w:spacing w:line="336" w:lineRule="auto"/>
        <w:ind w:left="739" w:leftChars="109" w:hanging="499" w:hangingChars="207"/>
        <w:rPr>
          <w:b/>
          <w:bCs/>
          <w:sz w:val="24"/>
          <w:szCs w:val="24"/>
          <w:lang w:eastAsia="zh-CN"/>
        </w:rPr>
      </w:pPr>
      <w:r>
        <w:rPr>
          <w:rFonts w:hint="eastAsia"/>
          <w:b/>
          <w:bCs/>
          <w:sz w:val="24"/>
          <w:szCs w:val="24"/>
          <w:lang w:eastAsia="zh-CN"/>
        </w:rPr>
        <w:t>二、参比人资格要求</w:t>
      </w:r>
    </w:p>
    <w:p w14:paraId="670E3E14">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1、参比人具有独立法人资格。具有独立订立合同的权利和履行合同的能力，参比人为企业的，须提供有效的营业执照复印件；参比人为事业单位的，须提供有效的事业单位法人证书复印件。</w:t>
      </w:r>
    </w:p>
    <w:p w14:paraId="10DF8599">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2、参比人具备能源化工行业智能化监测或管理系统相关的业绩，必须提供相关业绩证明文件（需提供合同及发票的复印件）。</w:t>
      </w:r>
    </w:p>
    <w:p w14:paraId="7AE9FB6A">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3、参比人具有所需物资供应能力及质量控制措施，近三年无重大质量问题。</w:t>
      </w:r>
    </w:p>
    <w:p w14:paraId="32C716A1">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4、参比人具有良好的商业信誉、财务状况。无吊销营业执照、吊销资质、停业整顿、取消参比资格以及财产被接管、冻结或进入破产程序等情形。</w:t>
      </w:r>
    </w:p>
    <w:p w14:paraId="0AA4CE60">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5、参比人没有处于因违约、诚信等原因被能化集团停用交易资格的状态。</w:t>
      </w:r>
    </w:p>
    <w:p w14:paraId="31B88FD5">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6、参比人拥有参比产品软件系统的自主知识产权证书。</w:t>
      </w:r>
    </w:p>
    <w:p w14:paraId="725ED3BF">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7</w:t>
      </w:r>
      <w:r>
        <w:rPr>
          <w:sz w:val="24"/>
          <w:szCs w:val="24"/>
          <w:lang w:eastAsia="zh-CN"/>
        </w:rPr>
        <w:t>、参比人与采购人无诉讼纠纷</w:t>
      </w:r>
      <w:r>
        <w:rPr>
          <w:rFonts w:hint="eastAsia"/>
          <w:sz w:val="24"/>
          <w:szCs w:val="24"/>
          <w:lang w:eastAsia="zh-CN"/>
        </w:rPr>
        <w:t>。</w:t>
      </w:r>
    </w:p>
    <w:p w14:paraId="79759152">
      <w:pPr>
        <w:widowControl/>
        <w:tabs>
          <w:tab w:val="left" w:pos="420"/>
        </w:tabs>
        <w:spacing w:line="336" w:lineRule="auto"/>
        <w:ind w:left="575" w:leftChars="100" w:hanging="355" w:hangingChars="148"/>
        <w:rPr>
          <w:sz w:val="24"/>
          <w:szCs w:val="24"/>
          <w:lang w:eastAsia="zh-CN"/>
        </w:rPr>
      </w:pPr>
      <w:r>
        <w:rPr>
          <w:rFonts w:hint="eastAsia"/>
          <w:sz w:val="24"/>
          <w:szCs w:val="24"/>
          <w:lang w:eastAsia="zh-CN"/>
        </w:rPr>
        <w:t>8</w:t>
      </w:r>
      <w:r>
        <w:rPr>
          <w:sz w:val="24"/>
          <w:szCs w:val="24"/>
          <w:lang w:eastAsia="zh-CN"/>
        </w:rPr>
        <w:t>、本项目不接受联合体参比</w:t>
      </w:r>
      <w:r>
        <w:rPr>
          <w:rFonts w:hint="eastAsia"/>
          <w:sz w:val="24"/>
          <w:szCs w:val="24"/>
          <w:lang w:eastAsia="zh-CN"/>
        </w:rPr>
        <w:t>。</w:t>
      </w:r>
    </w:p>
    <w:p w14:paraId="1C68E6FE">
      <w:pPr>
        <w:tabs>
          <w:tab w:val="left" w:pos="709"/>
        </w:tabs>
        <w:spacing w:line="336" w:lineRule="auto"/>
        <w:rPr>
          <w:b/>
          <w:snapToGrid w:val="0"/>
          <w:color w:val="000000" w:themeColor="text1"/>
          <w:spacing w:val="8"/>
          <w:sz w:val="24"/>
          <w:szCs w:val="24"/>
          <w:lang w:eastAsia="zh-CN"/>
          <w14:textFill>
            <w14:solidFill>
              <w14:schemeClr w14:val="tx1"/>
            </w14:solidFill>
          </w14:textFill>
        </w:rPr>
      </w:pPr>
      <w:r>
        <w:rPr>
          <w:rFonts w:hint="eastAsia"/>
          <w:b/>
          <w:snapToGrid w:val="0"/>
          <w:color w:val="000000" w:themeColor="text1"/>
          <w:spacing w:val="8"/>
          <w:sz w:val="24"/>
          <w:szCs w:val="24"/>
          <w:lang w:eastAsia="zh-CN"/>
          <w14:textFill>
            <w14:solidFill>
              <w14:schemeClr w14:val="tx1"/>
            </w14:solidFill>
          </w14:textFill>
        </w:rPr>
        <w:t>三、获取采购文件</w:t>
      </w:r>
    </w:p>
    <w:p w14:paraId="63E8467A">
      <w:pPr>
        <w:tabs>
          <w:tab w:val="left" w:pos="709"/>
        </w:tabs>
        <w:spacing w:line="336" w:lineRule="auto"/>
        <w:ind w:left="576" w:leftChars="81" w:hanging="398" w:hangingChars="166"/>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1、报名时间：公示之日起至2026年01月16日（含当日）止。</w:t>
      </w:r>
    </w:p>
    <w:p w14:paraId="08894AEB">
      <w:pPr>
        <w:tabs>
          <w:tab w:val="left" w:pos="709"/>
        </w:tabs>
        <w:spacing w:line="336" w:lineRule="auto"/>
        <w:ind w:left="576" w:leftChars="81" w:hanging="398" w:hangingChars="166"/>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2、报名方式：参比人在报名时间内将报名文件发送至邮箱huangmq@fjpec.com.cn，注明参比项目名称、参比人名称、商务联系人及联系方式（邮件内容上填写即可）报名文件包含：</w:t>
      </w:r>
    </w:p>
    <w:p w14:paraId="2C72A721">
      <w:pPr>
        <w:tabs>
          <w:tab w:val="left" w:pos="709"/>
        </w:tabs>
        <w:spacing w:line="336" w:lineRule="auto"/>
        <w:ind w:left="574" w:leftChars="190" w:hanging="156" w:hangingChars="6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（1）法定代表人身份证复印件（正反面）（加盖单位公章的扫描件）；</w:t>
      </w:r>
    </w:p>
    <w:p w14:paraId="59C2969D">
      <w:pPr>
        <w:tabs>
          <w:tab w:val="left" w:pos="709"/>
        </w:tabs>
        <w:spacing w:line="336" w:lineRule="auto"/>
        <w:ind w:left="574" w:leftChars="190" w:hanging="156" w:hangingChars="6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（2）营业执照（加盖单位公章的扫描件）；</w:t>
      </w:r>
    </w:p>
    <w:p w14:paraId="2CF54FD0">
      <w:pPr>
        <w:tabs>
          <w:tab w:val="left" w:pos="709"/>
        </w:tabs>
        <w:spacing w:line="336" w:lineRule="auto"/>
        <w:ind w:left="574" w:leftChars="190" w:hanging="156" w:hangingChars="6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（3）资质文件及相关业绩(业绩</w:t>
      </w:r>
      <w:r>
        <w:rPr>
          <w:rFonts w:hint="eastAsia"/>
          <w:color w:val="111111"/>
          <w:sz w:val="24"/>
          <w:szCs w:val="24"/>
          <w:shd w:val="clear" w:color="auto" w:fill="FFFFFF"/>
          <w:lang w:eastAsia="zh-CN"/>
        </w:rPr>
        <w:t>要提供相应合同扫描件）</w:t>
      </w:r>
      <w:r>
        <w:rPr>
          <w:rFonts w:hint="eastAsia"/>
          <w:color w:val="000000" w:themeColor="text1"/>
          <w:sz w:val="24"/>
          <w:szCs w:val="24"/>
          <w:lang w:eastAsia="zh-CN"/>
          <w14:textFill>
            <w14:solidFill>
              <w14:schemeClr w14:val="tx1"/>
            </w14:solidFill>
          </w14:textFill>
        </w:rPr>
        <w:t>。</w:t>
      </w:r>
    </w:p>
    <w:p w14:paraId="4EF7AAEE">
      <w:pPr>
        <w:tabs>
          <w:tab w:val="left" w:pos="709"/>
        </w:tabs>
        <w:spacing w:line="336" w:lineRule="auto"/>
        <w:ind w:left="576" w:leftChars="81" w:hanging="398" w:hangingChars="166"/>
        <w:rPr>
          <w:rFonts w:asciiTheme="minorEastAsia" w:hAnsiTheme="minorEastAsia" w:eastAsiaTheme="minorEastAsia" w:cstheme="minorEastAsia"/>
          <w:b/>
          <w:bCs/>
          <w:color w:val="FF0000"/>
          <w:sz w:val="24"/>
          <w:szCs w:val="24"/>
          <w:lang w:eastAsia="zh-CN"/>
        </w:rPr>
      </w:pPr>
      <w:r>
        <w:rPr>
          <w:rFonts w:hint="eastAsia"/>
          <w:color w:val="000000" w:themeColor="text1"/>
          <w:sz w:val="24"/>
          <w:szCs w:val="24"/>
          <w:lang w:eastAsia="zh-CN"/>
          <w14:textFill>
            <w14:solidFill>
              <w14:schemeClr w14:val="tx1"/>
            </w14:solidFill>
          </w14:textFill>
        </w:rPr>
        <w:t>3、获取参比文件：本项目参比文件请有意向参比人自行下载，不收取费用。</w:t>
      </w:r>
      <w:r>
        <w:rPr>
          <w:rFonts w:hint="eastAsia" w:asciiTheme="minorEastAsia" w:hAnsiTheme="minorEastAsia" w:eastAsiaTheme="minorEastAsia" w:cstheme="minorEastAsia"/>
          <w:b/>
          <w:bCs/>
          <w:color w:val="FF0000"/>
          <w:sz w:val="24"/>
          <w:szCs w:val="24"/>
          <w:lang w:eastAsia="zh-CN"/>
        </w:rPr>
        <w:t>（特别声明：参选单位需要在福建能化阳光采购平台进行注册，http://nhygcg.fjshgx.com/  [福建能化阳光采购平台）]</w:t>
      </w:r>
    </w:p>
    <w:p w14:paraId="20FBCE66">
      <w:pPr>
        <w:tabs>
          <w:tab w:val="left" w:pos="709"/>
        </w:tabs>
        <w:spacing w:line="336"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四、参比文件递交要求</w:t>
      </w:r>
    </w:p>
    <w:p w14:paraId="43DAC56E">
      <w:pPr>
        <w:tabs>
          <w:tab w:val="left" w:pos="-1300"/>
        </w:tabs>
        <w:spacing w:line="336" w:lineRule="auto"/>
        <w:ind w:left="474" w:leftChars="72" w:hanging="316" w:hangingChars="132"/>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参比文件递交地点：漳州市漳浦县杜浔镇杜昌路9号，福海创办公楼三楼综合采购团队，黄梅钦0596-6311073。</w:t>
      </w:r>
    </w:p>
    <w:p w14:paraId="12328D9D">
      <w:pPr>
        <w:tabs>
          <w:tab w:val="left" w:pos="-1300"/>
        </w:tabs>
        <w:spacing w:line="336" w:lineRule="auto"/>
        <w:ind w:left="474" w:leftChars="72" w:hanging="316" w:hangingChars="132"/>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参比文件递交截止时间（以送达时间为准）：线下密封递交，</w:t>
      </w:r>
      <w:r>
        <w:rPr>
          <w:rFonts w:hint="eastAsia"/>
          <w:sz w:val="24"/>
          <w:szCs w:val="24"/>
          <w:lang w:eastAsia="zh-CN"/>
        </w:rPr>
        <w:t>报名截止日后3个工作日（即截至2026年01月22日)内</w:t>
      </w:r>
      <w:r>
        <w:rPr>
          <w:rFonts w:hint="eastAsia"/>
          <w:color w:val="000000" w:themeColor="text1"/>
          <w:sz w:val="24"/>
          <w:szCs w:val="24"/>
          <w:lang w:eastAsia="zh-CN"/>
          <w14:textFill>
            <w14:solidFill>
              <w14:schemeClr w14:val="tx1"/>
            </w14:solidFill>
          </w14:textFill>
        </w:rPr>
        <w:t>送达采购人指定地点。</w:t>
      </w:r>
    </w:p>
    <w:p w14:paraId="4F9DF41E">
      <w:pPr>
        <w:tabs>
          <w:tab w:val="left" w:pos="-1300"/>
        </w:tabs>
        <w:spacing w:line="336" w:lineRule="auto"/>
        <w:ind w:left="476" w:leftChars="72" w:hanging="318" w:hangingChars="132"/>
        <w:rPr>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五、</w:t>
      </w:r>
      <w:r>
        <w:rPr>
          <w:rFonts w:hint="eastAsia"/>
          <w:color w:val="000000" w:themeColor="text1"/>
          <w:sz w:val="24"/>
          <w:szCs w:val="24"/>
          <w:lang w:eastAsia="zh-CN"/>
          <w14:textFill>
            <w14:solidFill>
              <w14:schemeClr w14:val="tx1"/>
            </w14:solidFill>
          </w14:textFill>
        </w:rPr>
        <w:t>发布公告的媒介：http://nhygcg.fjshgx.com/(福建能化阳光采购平台)和http://www.fhcpec.com.cn/ （</w:t>
      </w:r>
      <w:r>
        <w:fldChar w:fldCharType="begin"/>
      </w:r>
      <w:r>
        <w:instrText xml:space="preserve"> HYPERLINK "http://www.fhcpec.com.cn/" </w:instrText>
      </w:r>
      <w:r>
        <w:fldChar w:fldCharType="separate"/>
      </w:r>
      <w:r>
        <w:rPr>
          <w:rFonts w:hint="eastAsia"/>
          <w:color w:val="000000" w:themeColor="text1"/>
          <w:sz w:val="24"/>
          <w:szCs w:val="24"/>
          <w:lang w:eastAsia="zh-CN"/>
          <w14:textFill>
            <w14:solidFill>
              <w14:schemeClr w14:val="tx1"/>
            </w14:solidFill>
          </w14:textFill>
        </w:rPr>
        <w:t>福建福海创石油化工有限公司</w:t>
      </w:r>
      <w:r>
        <w:rPr>
          <w:rFonts w:hint="eastAsia"/>
          <w:color w:val="000000" w:themeColor="text1"/>
          <w:sz w:val="24"/>
          <w:szCs w:val="24"/>
          <w:lang w:eastAsia="zh-CN"/>
          <w14:textFill>
            <w14:solidFill>
              <w14:schemeClr w14:val="tx1"/>
            </w14:solidFill>
          </w14:textFill>
        </w:rPr>
        <w:fldChar w:fldCharType="end"/>
      </w:r>
      <w:r>
        <w:rPr>
          <w:rFonts w:hint="eastAsia"/>
          <w:color w:val="000000" w:themeColor="text1"/>
          <w:sz w:val="24"/>
          <w:szCs w:val="24"/>
          <w:lang w:eastAsia="zh-CN"/>
          <w14:textFill>
            <w14:solidFill>
              <w14:schemeClr w14:val="tx1"/>
            </w14:solidFill>
          </w14:textFill>
        </w:rPr>
        <w:t>）</w:t>
      </w:r>
    </w:p>
    <w:p w14:paraId="143DBED7">
      <w:pPr>
        <w:tabs>
          <w:tab w:val="left" w:pos="-1300"/>
        </w:tabs>
        <w:spacing w:line="336" w:lineRule="auto"/>
        <w:ind w:left="476" w:leftChars="72" w:hanging="318" w:hangingChars="132"/>
        <w:rPr>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六、</w:t>
      </w:r>
      <w:r>
        <w:rPr>
          <w:rFonts w:hint="eastAsia"/>
          <w:sz w:val="24"/>
          <w:szCs w:val="24"/>
          <w:lang w:eastAsia="zh-CN"/>
        </w:rPr>
        <w:t>本项目采用综合评</w:t>
      </w:r>
      <w:r>
        <w:rPr>
          <w:rFonts w:hint="eastAsia"/>
          <w:sz w:val="24"/>
          <w:szCs w:val="24"/>
          <w:lang w:val="en-US" w:eastAsia="zh-CN"/>
        </w:rPr>
        <w:t>分</w:t>
      </w:r>
      <w:r>
        <w:rPr>
          <w:rFonts w:hint="eastAsia"/>
          <w:sz w:val="24"/>
          <w:szCs w:val="24"/>
          <w:lang w:eastAsia="zh-CN"/>
        </w:rPr>
        <w:t>法，从商务和技术两部分进行综合评价。商务分与技术分的比例为60%：40%。</w:t>
      </w:r>
    </w:p>
    <w:p w14:paraId="16745045">
      <w:pPr>
        <w:pStyle w:val="8"/>
        <w:spacing w:line="336" w:lineRule="auto"/>
        <w:ind w:right="119" w:firstLine="241" w:firstLineChars="100"/>
        <w:jc w:val="both"/>
        <w:rPr>
          <w:b/>
          <w:bCs/>
          <w:lang w:eastAsia="zh-CN"/>
        </w:rPr>
      </w:pPr>
      <w:r>
        <w:rPr>
          <w:rFonts w:hint="eastAsia"/>
          <w:b/>
          <w:bCs/>
          <w:lang w:eastAsia="zh-CN"/>
        </w:rPr>
        <w:t>七、参比保证金</w:t>
      </w:r>
    </w:p>
    <w:p w14:paraId="46DC7A17">
      <w:pPr>
        <w:pStyle w:val="8"/>
        <w:spacing w:line="336" w:lineRule="auto"/>
        <w:ind w:right="121" w:firstLine="240" w:firstLineChars="100"/>
        <w:jc w:val="both"/>
        <w:rPr>
          <w:color w:val="000000" w:themeColor="text1"/>
          <w:lang w:eastAsia="zh-CN"/>
          <w14:textFill>
            <w14:solidFill>
              <w14:schemeClr w14:val="tx1"/>
            </w14:solidFill>
          </w14:textFill>
        </w:rPr>
      </w:pPr>
      <w:r>
        <w:rPr>
          <w:rFonts w:hint="eastAsia"/>
          <w:lang w:eastAsia="zh-CN"/>
        </w:rPr>
        <w:t>1、参比单位应缴纳参比保证金，保证金</w:t>
      </w:r>
      <w:r>
        <w:rPr>
          <w:rFonts w:hint="eastAsia"/>
          <w:color w:val="000000" w:themeColor="text1"/>
          <w:lang w:eastAsia="zh-CN"/>
          <w14:textFill>
            <w14:solidFill>
              <w14:schemeClr w14:val="tx1"/>
            </w14:solidFill>
          </w14:textFill>
        </w:rPr>
        <w:t>金额19600元整</w:t>
      </w:r>
      <w:r>
        <w:rPr>
          <w:rFonts w:hint="eastAsia"/>
          <w:lang w:eastAsia="zh-CN"/>
        </w:rPr>
        <w:t>，参比单位应按照要求从参比单位基本</w:t>
      </w:r>
      <w:r>
        <w:rPr>
          <w:rFonts w:hint="eastAsia"/>
          <w:color w:val="000000" w:themeColor="text1"/>
          <w:lang w:eastAsia="zh-CN"/>
          <w14:textFill>
            <w14:solidFill>
              <w14:schemeClr w14:val="tx1"/>
            </w14:solidFill>
          </w14:textFill>
        </w:rPr>
        <w:t>账户转入比选单位的账户，比选单位账户信息如下：</w:t>
      </w:r>
    </w:p>
    <w:p w14:paraId="6346FC74">
      <w:pPr>
        <w:pStyle w:val="8"/>
        <w:spacing w:line="336" w:lineRule="auto"/>
        <w:ind w:right="121"/>
        <w:jc w:val="both"/>
        <w:rPr>
          <w:lang w:eastAsia="zh-CN"/>
        </w:rPr>
      </w:pPr>
      <w:r>
        <w:rPr>
          <w:rFonts w:hint="eastAsia"/>
          <w:color w:val="000000" w:themeColor="text1"/>
          <w:lang w:eastAsia="zh-CN"/>
          <w14:textFill>
            <w14:solidFill>
              <w14:schemeClr w14:val="tx1"/>
            </w14:solidFill>
          </w14:textFill>
        </w:rPr>
        <w:t xml:space="preserve">    开户名称：</w:t>
      </w:r>
      <w:r>
        <w:rPr>
          <w:rFonts w:hint="eastAsia"/>
          <w:lang w:eastAsia="zh-CN"/>
        </w:rPr>
        <w:t>福建福海创石油化工有限公司</w:t>
      </w:r>
    </w:p>
    <w:p w14:paraId="0514E607">
      <w:pPr>
        <w:pStyle w:val="8"/>
        <w:spacing w:line="336" w:lineRule="auto"/>
        <w:ind w:right="121" w:firstLine="480"/>
        <w:jc w:val="both"/>
        <w:rPr>
          <w:lang w:eastAsia="zh-CN"/>
        </w:rPr>
      </w:pPr>
      <w:r>
        <w:rPr>
          <w:rFonts w:hint="eastAsia"/>
          <w:color w:val="000000" w:themeColor="text1"/>
          <w:lang w:eastAsia="zh-CN"/>
          <w14:textFill>
            <w14:solidFill>
              <w14:schemeClr w14:val="tx1"/>
            </w14:solidFill>
          </w14:textFill>
        </w:rPr>
        <w:t>开户银行：</w:t>
      </w:r>
      <w:r>
        <w:rPr>
          <w:rFonts w:hint="eastAsia"/>
          <w:lang w:eastAsia="zh-CN"/>
        </w:rPr>
        <w:t>中国银行股份有限公司漳州古雷经济开发区支行</w:t>
      </w:r>
    </w:p>
    <w:p w14:paraId="14D7124F">
      <w:pPr>
        <w:pStyle w:val="8"/>
        <w:spacing w:line="336"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帐  号：</w:t>
      </w:r>
      <w:r>
        <w:rPr>
          <w:rFonts w:hint="eastAsia"/>
          <w:lang w:eastAsia="zh-CN"/>
        </w:rPr>
        <w:t>406574816628</w:t>
      </w:r>
    </w:p>
    <w:p w14:paraId="714B9FCE">
      <w:pPr>
        <w:pStyle w:val="8"/>
        <w:spacing w:line="336" w:lineRule="auto"/>
        <w:ind w:right="121"/>
        <w:jc w:val="both"/>
        <w:rPr>
          <w:color w:val="000000" w:themeColor="text1"/>
          <w:highlight w:val="yellow"/>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color w:val="000000" w:themeColor="text1"/>
          <w:highlight w:val="yellow"/>
          <w:lang w:eastAsia="zh-CN"/>
          <w14:textFill>
            <w14:solidFill>
              <w14:schemeClr w14:val="tx1"/>
            </w14:solidFill>
          </w14:textFill>
        </w:rPr>
        <w:t>注明用途：</w:t>
      </w:r>
      <w:r>
        <w:rPr>
          <w:rFonts w:hint="eastAsia"/>
          <w:highlight w:val="yellow"/>
          <w:lang w:eastAsia="zh-CN"/>
        </w:rPr>
        <w:t>特种设备监督检验及合规性维修维护管理服务项目</w:t>
      </w:r>
    </w:p>
    <w:p w14:paraId="43C5DE53">
      <w:pPr>
        <w:pStyle w:val="8"/>
        <w:spacing w:line="336" w:lineRule="auto"/>
        <w:ind w:right="121"/>
        <w:jc w:val="both"/>
        <w:rPr>
          <w:lang w:eastAsia="zh-CN"/>
        </w:rPr>
      </w:pPr>
      <w:r>
        <w:rPr>
          <w:rFonts w:hint="eastAsia"/>
          <w:lang w:eastAsia="zh-CN"/>
        </w:rPr>
        <w:t xml:space="preserve">    参比保证金有效期：90日历天。</w:t>
      </w:r>
    </w:p>
    <w:p w14:paraId="0A1E6E59">
      <w:pPr>
        <w:pStyle w:val="8"/>
        <w:spacing w:line="336" w:lineRule="auto"/>
        <w:ind w:right="121" w:firstLine="480"/>
        <w:jc w:val="both"/>
        <w:rPr>
          <w:lang w:eastAsia="zh-CN"/>
        </w:rPr>
      </w:pPr>
      <w:r>
        <w:rPr>
          <w:rFonts w:hint="eastAsia"/>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80E8D01">
      <w:pPr>
        <w:pStyle w:val="8"/>
        <w:spacing w:line="336" w:lineRule="auto"/>
        <w:ind w:right="121" w:firstLine="480" w:firstLineChars="200"/>
        <w:jc w:val="both"/>
        <w:rPr>
          <w:lang w:eastAsia="zh-CN"/>
        </w:rPr>
      </w:pPr>
      <w:r>
        <w:rPr>
          <w:rFonts w:hint="eastAsia"/>
          <w:lang w:eastAsia="zh-CN"/>
        </w:rPr>
        <w:t>2、对于未能按要求提交保证金的参比文件，比选单位可以视为不符合上面比选要求而予以拒绝；</w:t>
      </w:r>
    </w:p>
    <w:p w14:paraId="70E6D758">
      <w:pPr>
        <w:pStyle w:val="8"/>
        <w:spacing w:line="336" w:lineRule="auto"/>
        <w:ind w:right="121" w:firstLine="410" w:firstLineChars="171"/>
        <w:jc w:val="both"/>
        <w:rPr>
          <w:color w:val="000000" w:themeColor="text1"/>
          <w:lang w:eastAsia="zh-CN"/>
          <w14:textFill>
            <w14:solidFill>
              <w14:schemeClr w14:val="tx1"/>
            </w14:solidFill>
          </w14:textFill>
        </w:rPr>
      </w:pPr>
      <w:r>
        <w:rPr>
          <w:rFonts w:hint="eastAsia"/>
          <w:lang w:eastAsia="zh-CN"/>
        </w:rPr>
        <w:t>3、比选结束退还比选保证金（无息），最迟不超过规定的比选有效期满后的60天。</w:t>
      </w:r>
    </w:p>
    <w:p w14:paraId="7A977B3D">
      <w:pPr>
        <w:pStyle w:val="8"/>
        <w:spacing w:line="336" w:lineRule="auto"/>
        <w:ind w:right="121"/>
        <w:jc w:val="both"/>
        <w:rPr>
          <w:lang w:eastAsia="zh-CN"/>
        </w:rPr>
      </w:pPr>
      <w:r>
        <w:rPr>
          <w:rFonts w:hint="eastAsia"/>
          <w:lang w:eastAsia="zh-CN"/>
        </w:rPr>
        <w:t xml:space="preserve">   4、如有下列情况发生，将被没收参比保证金：</w:t>
      </w:r>
    </w:p>
    <w:p w14:paraId="45245DE4">
      <w:pPr>
        <w:pStyle w:val="8"/>
        <w:spacing w:line="336" w:lineRule="auto"/>
        <w:ind w:right="121"/>
        <w:jc w:val="both"/>
        <w:rPr>
          <w:lang w:eastAsia="zh-CN"/>
        </w:rPr>
      </w:pPr>
      <w:r>
        <w:rPr>
          <w:rFonts w:hint="eastAsia"/>
          <w:lang w:eastAsia="zh-CN"/>
        </w:rPr>
        <w:t xml:space="preserve">    （1）参比单位在参比有效期内撤回询比文件；</w:t>
      </w:r>
    </w:p>
    <w:p w14:paraId="243979FB">
      <w:pPr>
        <w:pStyle w:val="8"/>
        <w:spacing w:line="336" w:lineRule="auto"/>
        <w:ind w:right="121"/>
        <w:jc w:val="both"/>
        <w:rPr>
          <w:lang w:eastAsia="zh-CN"/>
        </w:rPr>
      </w:pPr>
      <w:r>
        <w:rPr>
          <w:rFonts w:hint="eastAsia"/>
          <w:lang w:eastAsia="zh-CN"/>
        </w:rPr>
        <w:t xml:space="preserve">    （2）参比单位未能按接到中标通知书后规定的时间内签定合同。</w:t>
      </w:r>
    </w:p>
    <w:p w14:paraId="21DE4DCA">
      <w:pPr>
        <w:spacing w:line="336" w:lineRule="auto"/>
        <w:ind w:firstLine="257" w:firstLineChars="100"/>
        <w:rPr>
          <w:sz w:val="24"/>
          <w:szCs w:val="24"/>
          <w:lang w:eastAsia="zh-CN"/>
        </w:rPr>
      </w:pPr>
      <w:r>
        <w:rPr>
          <w:rFonts w:hint="eastAsia"/>
          <w:b/>
          <w:bCs/>
          <w:snapToGrid w:val="0"/>
          <w:color w:val="000000" w:themeColor="text1"/>
          <w:spacing w:val="8"/>
          <w:sz w:val="24"/>
          <w:szCs w:val="24"/>
          <w:lang w:eastAsia="zh-CN"/>
          <w14:textFill>
            <w14:solidFill>
              <w14:schemeClr w14:val="tx1"/>
            </w14:solidFill>
          </w14:textFill>
        </w:rPr>
        <w:t>八、联系方式</w:t>
      </w:r>
      <w:r>
        <w:rPr>
          <w:rFonts w:hint="eastAsia"/>
          <w:sz w:val="24"/>
          <w:szCs w:val="24"/>
          <w:lang w:eastAsia="zh-CN"/>
        </w:rPr>
        <w:t xml:space="preserve"> </w:t>
      </w:r>
    </w:p>
    <w:p w14:paraId="021D6380">
      <w:pPr>
        <w:tabs>
          <w:tab w:val="left" w:pos="709"/>
        </w:tabs>
        <w:spacing w:line="336" w:lineRule="auto"/>
        <w:ind w:left="799" w:leftChars="254" w:hanging="240" w:hanging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商务联系人：黄梅钦 电话：0596-6311073 邮箱：</w:t>
      </w:r>
      <w:r>
        <w:fldChar w:fldCharType="begin"/>
      </w:r>
      <w:r>
        <w:instrText xml:space="preserve"> HYPERLINK "mailto:huangmq@fjpec.com.cn" </w:instrText>
      </w:r>
      <w:r>
        <w:fldChar w:fldCharType="separate"/>
      </w:r>
      <w:r>
        <w:rPr>
          <w:rStyle w:val="24"/>
          <w:rFonts w:hint="eastAsia"/>
          <w:sz w:val="24"/>
          <w:szCs w:val="24"/>
          <w:lang w:eastAsia="zh-CN"/>
        </w:rPr>
        <w:t>huangmq@fjpec.com.cn</w:t>
      </w:r>
      <w:r>
        <w:rPr>
          <w:rStyle w:val="24"/>
          <w:rFonts w:hint="eastAsia"/>
          <w:sz w:val="24"/>
          <w:szCs w:val="24"/>
          <w:lang w:eastAsia="zh-CN"/>
        </w:rPr>
        <w:fldChar w:fldCharType="end"/>
      </w:r>
    </w:p>
    <w:p w14:paraId="59A5447C">
      <w:pPr>
        <w:tabs>
          <w:tab w:val="left" w:pos="709"/>
        </w:tabs>
        <w:spacing w:line="336" w:lineRule="auto"/>
        <w:ind w:left="799" w:leftChars="254" w:hanging="240" w:hanging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技术联系人：王丽丽 电话：18959618938  邮箱：llwang@fhcpec.com.cn</w:t>
      </w:r>
    </w:p>
    <w:p w14:paraId="2EBB572F">
      <w:pPr>
        <w:tabs>
          <w:tab w:val="left" w:pos="709"/>
        </w:tabs>
        <w:spacing w:line="336" w:lineRule="auto"/>
        <w:ind w:left="799" w:leftChars="254" w:hanging="240" w:hanging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纪检监察室电话：0596-6311774  </w:t>
      </w:r>
    </w:p>
    <w:p w14:paraId="3A199714">
      <w:pPr>
        <w:tabs>
          <w:tab w:val="left" w:pos="709"/>
        </w:tabs>
        <w:spacing w:line="336"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联系地址：漳州市漳浦县杜浔镇杜昌路9号</w:t>
      </w:r>
    </w:p>
    <w:p w14:paraId="03793D38">
      <w:pPr>
        <w:tabs>
          <w:tab w:val="left" w:pos="709"/>
        </w:tabs>
        <w:spacing w:line="336" w:lineRule="auto"/>
        <w:ind w:firstLine="480" w:firstLineChars="200"/>
        <w:rPr>
          <w:sz w:val="24"/>
          <w:szCs w:val="24"/>
          <w:lang w:eastAsia="zh-CN"/>
        </w:rPr>
      </w:pPr>
      <w:r>
        <w:rPr>
          <w:rFonts w:hint="eastAsia"/>
          <w:color w:val="000000" w:themeColor="text1"/>
          <w:sz w:val="24"/>
          <w:szCs w:val="24"/>
          <w:lang w:eastAsia="zh-CN"/>
          <w14:textFill>
            <w14:solidFill>
              <w14:schemeClr w14:val="tx1"/>
            </w14:solidFill>
          </w14:textFill>
        </w:rPr>
        <w:t>邮    编：363216</w:t>
      </w:r>
    </w:p>
    <w:p w14:paraId="1CE6442F">
      <w:pPr>
        <w:spacing w:line="348" w:lineRule="auto"/>
        <w:ind w:firstLine="480" w:firstLineChars="200"/>
        <w:rPr>
          <w:sz w:val="24"/>
          <w:szCs w:val="24"/>
          <w:lang w:eastAsia="zh-CN"/>
        </w:rPr>
      </w:pPr>
      <w:r>
        <w:rPr>
          <w:rFonts w:hint="eastAsia"/>
          <w:sz w:val="24"/>
          <w:szCs w:val="24"/>
          <w:lang w:eastAsia="zh-CN"/>
        </w:rPr>
        <w:t xml:space="preserve">                              </w:t>
      </w:r>
    </w:p>
    <w:p w14:paraId="68D8FD53">
      <w:pPr>
        <w:spacing w:line="348" w:lineRule="auto"/>
        <w:ind w:firstLine="480" w:firstLineChars="200"/>
        <w:jc w:val="center"/>
        <w:rPr>
          <w:sz w:val="24"/>
          <w:szCs w:val="24"/>
          <w:lang w:eastAsia="zh-CN"/>
        </w:rPr>
      </w:pPr>
      <w:r>
        <w:rPr>
          <w:rFonts w:hint="eastAsia"/>
          <w:sz w:val="24"/>
          <w:szCs w:val="24"/>
          <w:lang w:eastAsia="zh-CN"/>
        </w:rPr>
        <w:t xml:space="preserve">               福建福海创石油化工有限公司</w:t>
      </w:r>
    </w:p>
    <w:p w14:paraId="48B2D3BB">
      <w:pPr>
        <w:spacing w:line="348" w:lineRule="auto"/>
        <w:ind w:firstLine="480" w:firstLineChars="200"/>
        <w:rPr>
          <w:sz w:val="24"/>
          <w:szCs w:val="24"/>
          <w:lang w:eastAsia="zh-CN"/>
        </w:rPr>
      </w:pPr>
      <w:r>
        <w:rPr>
          <w:rFonts w:hint="eastAsia"/>
          <w:sz w:val="24"/>
          <w:szCs w:val="24"/>
          <w:lang w:eastAsia="zh-CN"/>
        </w:rPr>
        <w:t xml:space="preserve">                                    2026年01月05日 </w:t>
      </w:r>
    </w:p>
    <w:p w14:paraId="6750B2A2">
      <w:pPr>
        <w:jc w:val="center"/>
        <w:outlineLvl w:val="0"/>
        <w:rPr>
          <w:sz w:val="32"/>
          <w:szCs w:val="32"/>
          <w:lang w:eastAsia="zh-CN"/>
        </w:rPr>
      </w:pPr>
    </w:p>
    <w:p w14:paraId="30ADCFDC">
      <w:pPr>
        <w:jc w:val="center"/>
        <w:outlineLvl w:val="0"/>
        <w:rPr>
          <w:sz w:val="32"/>
          <w:szCs w:val="32"/>
          <w:lang w:eastAsia="zh-CN"/>
        </w:rPr>
      </w:pPr>
    </w:p>
    <w:p w14:paraId="642E24C5">
      <w:pPr>
        <w:jc w:val="center"/>
        <w:outlineLvl w:val="0"/>
        <w:rPr>
          <w:sz w:val="32"/>
          <w:szCs w:val="32"/>
          <w:lang w:eastAsia="zh-CN"/>
        </w:rPr>
      </w:pPr>
    </w:p>
    <w:p w14:paraId="66B99D2C">
      <w:pPr>
        <w:jc w:val="center"/>
        <w:outlineLvl w:val="0"/>
        <w:rPr>
          <w:sz w:val="32"/>
          <w:szCs w:val="32"/>
          <w:lang w:eastAsia="zh-CN"/>
        </w:rPr>
      </w:pPr>
      <w:r>
        <w:rPr>
          <w:rFonts w:hint="eastAsia"/>
          <w:sz w:val="32"/>
          <w:szCs w:val="32"/>
          <w:lang w:eastAsia="zh-CN"/>
        </w:rPr>
        <w:t>附件、法定代表人授权书</w:t>
      </w:r>
    </w:p>
    <w:p w14:paraId="4715F86F">
      <w:pPr>
        <w:jc w:val="center"/>
        <w:outlineLvl w:val="0"/>
        <w:rPr>
          <w:lang w:eastAsia="zh-CN"/>
        </w:rPr>
      </w:pPr>
    </w:p>
    <w:p w14:paraId="5610D338">
      <w:pPr>
        <w:spacing w:line="360" w:lineRule="auto"/>
        <w:ind w:firstLine="560" w:firstLineChars="200"/>
        <w:rPr>
          <w:sz w:val="28"/>
          <w:szCs w:val="28"/>
          <w:lang w:eastAsia="zh-CN"/>
        </w:rPr>
      </w:pPr>
      <w:r>
        <w:rPr>
          <w:rFonts w:hint="eastAsia"/>
          <w:sz w:val="28"/>
          <w:szCs w:val="28"/>
          <w:lang w:eastAsia="zh-CN"/>
        </w:rPr>
        <w:t xml:space="preserve">本人 </w:t>
      </w:r>
      <w:r>
        <w:rPr>
          <w:rFonts w:hint="eastAsia"/>
          <w:sz w:val="28"/>
          <w:szCs w:val="28"/>
          <w:u w:val="single"/>
          <w:lang w:eastAsia="zh-CN"/>
        </w:rPr>
        <w:t xml:space="preserve">        </w:t>
      </w:r>
      <w:r>
        <w:rPr>
          <w:rFonts w:hint="eastAsia"/>
          <w:sz w:val="28"/>
          <w:szCs w:val="28"/>
          <w:lang w:eastAsia="zh-CN"/>
        </w:rPr>
        <w:t xml:space="preserve">（姓名）系 </w:t>
      </w:r>
      <w:r>
        <w:rPr>
          <w:rFonts w:hint="eastAsia"/>
          <w:sz w:val="28"/>
          <w:szCs w:val="28"/>
          <w:u w:val="single"/>
          <w:lang w:eastAsia="zh-CN"/>
        </w:rPr>
        <w:t xml:space="preserve">                 </w:t>
      </w:r>
      <w:r>
        <w:rPr>
          <w:rFonts w:hint="eastAsia"/>
          <w:sz w:val="28"/>
          <w:szCs w:val="28"/>
          <w:lang w:eastAsia="zh-CN"/>
        </w:rPr>
        <w:t>（参比单位名称）的法定代表人，现授权委托本单位在职员工</w:t>
      </w:r>
      <w:r>
        <w:rPr>
          <w:rFonts w:hint="eastAsia"/>
          <w:sz w:val="28"/>
          <w:szCs w:val="28"/>
          <w:u w:val="single"/>
          <w:lang w:eastAsia="zh-CN"/>
        </w:rPr>
        <w:t xml:space="preserve">       </w:t>
      </w:r>
      <w:r>
        <w:rPr>
          <w:rFonts w:hint="eastAsia"/>
          <w:sz w:val="28"/>
          <w:szCs w:val="28"/>
          <w:lang w:eastAsia="zh-CN"/>
        </w:rPr>
        <w:t>（姓名，职务）（身份证号码：</w:t>
      </w:r>
      <w:r>
        <w:rPr>
          <w:rFonts w:hint="eastAsia"/>
          <w:sz w:val="28"/>
          <w:szCs w:val="28"/>
          <w:u w:val="single"/>
          <w:lang w:eastAsia="zh-CN"/>
        </w:rPr>
        <w:t xml:space="preserve">                </w:t>
      </w:r>
      <w:r>
        <w:rPr>
          <w:rFonts w:hint="eastAsia"/>
          <w:sz w:val="28"/>
          <w:szCs w:val="28"/>
          <w:lang w:eastAsia="zh-CN"/>
        </w:rPr>
        <w:t>、手机号码：</w:t>
      </w:r>
      <w:r>
        <w:rPr>
          <w:rFonts w:hint="eastAsia"/>
          <w:sz w:val="28"/>
          <w:szCs w:val="28"/>
          <w:u w:val="single"/>
          <w:lang w:eastAsia="zh-CN"/>
        </w:rPr>
        <w:t xml:space="preserve">              </w:t>
      </w:r>
      <w:r>
        <w:rPr>
          <w:rFonts w:hint="eastAsia"/>
          <w:sz w:val="28"/>
          <w:szCs w:val="28"/>
          <w:lang w:eastAsia="zh-CN"/>
        </w:rPr>
        <w:t>、EMAIL：</w:t>
      </w:r>
      <w:r>
        <w:rPr>
          <w:rFonts w:hint="eastAsia"/>
          <w:sz w:val="28"/>
          <w:szCs w:val="28"/>
          <w:u w:val="single"/>
          <w:lang w:eastAsia="zh-CN"/>
        </w:rPr>
        <w:t xml:space="preserve">              </w:t>
      </w:r>
      <w:r>
        <w:rPr>
          <w:rFonts w:hint="eastAsia"/>
          <w:sz w:val="28"/>
          <w:szCs w:val="28"/>
          <w:lang w:eastAsia="zh-CN"/>
        </w:rPr>
        <w:t>）作为参比人代表以我方的名义参加贵单位组织的</w:t>
      </w:r>
      <w:r>
        <w:rPr>
          <w:rFonts w:hint="eastAsia"/>
          <w:color w:val="FF0000"/>
          <w:sz w:val="28"/>
          <w:szCs w:val="28"/>
          <w:u w:val="single"/>
          <w:lang w:eastAsia="zh-CN"/>
        </w:rPr>
        <w:t>特种设备监督检验及合规性维修维护管理服务项目（项目编号：PB251210000003）</w:t>
      </w:r>
      <w:r>
        <w:rPr>
          <w:rFonts w:hint="eastAsia"/>
          <w:sz w:val="28"/>
          <w:szCs w:val="28"/>
          <w:lang w:eastAsia="zh-CN"/>
        </w:rPr>
        <w:t>的询比活动，并代表我方全权处理一切与之有关的具体事务和签署相关文件，我均予以承认。</w:t>
      </w:r>
    </w:p>
    <w:p w14:paraId="4F6C45BD">
      <w:pPr>
        <w:spacing w:line="360" w:lineRule="auto"/>
        <w:ind w:firstLine="560" w:firstLineChars="200"/>
        <w:rPr>
          <w:sz w:val="28"/>
          <w:szCs w:val="28"/>
          <w:lang w:eastAsia="zh-CN"/>
        </w:rPr>
      </w:pPr>
      <w:r>
        <w:rPr>
          <w:rFonts w:hint="eastAsia"/>
          <w:sz w:val="28"/>
          <w:szCs w:val="28"/>
          <w:lang w:eastAsia="zh-CN"/>
        </w:rPr>
        <w:t>代理人无权转让委托权。</w:t>
      </w:r>
    </w:p>
    <w:p w14:paraId="5C19E26B">
      <w:pPr>
        <w:spacing w:line="360" w:lineRule="auto"/>
        <w:ind w:firstLine="560" w:firstLineChars="200"/>
        <w:rPr>
          <w:sz w:val="28"/>
          <w:szCs w:val="28"/>
          <w:lang w:eastAsia="zh-CN"/>
        </w:rPr>
      </w:pPr>
      <w:r>
        <w:rPr>
          <w:rFonts w:hint="eastAsia"/>
          <w:sz w:val="28"/>
          <w:szCs w:val="28"/>
          <w:lang w:eastAsia="zh-CN"/>
        </w:rPr>
        <w:t>本授权书于</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日签字生效，本授权书至采购有效期结束前始终有效。</w:t>
      </w:r>
    </w:p>
    <w:p w14:paraId="03953DC6">
      <w:pPr>
        <w:spacing w:line="360" w:lineRule="auto"/>
        <w:ind w:firstLine="560" w:firstLineChars="200"/>
        <w:rPr>
          <w:sz w:val="28"/>
          <w:szCs w:val="28"/>
          <w:lang w:eastAsia="zh-CN"/>
        </w:rPr>
      </w:pPr>
      <w:r>
        <w:rPr>
          <w:rFonts w:hint="eastAsia"/>
          <w:sz w:val="28"/>
          <w:szCs w:val="28"/>
          <w:lang w:eastAsia="zh-CN"/>
        </w:rPr>
        <w:t>特此声明。</w:t>
      </w:r>
    </w:p>
    <w:p w14:paraId="1B49F4B4">
      <w:pPr>
        <w:rPr>
          <w:sz w:val="28"/>
          <w:szCs w:val="28"/>
          <w:lang w:eastAsia="zh-CN"/>
        </w:rPr>
      </w:pPr>
    </w:p>
    <w:p w14:paraId="76FD2BBC">
      <w:pPr>
        <w:spacing w:line="360" w:lineRule="auto"/>
        <w:rPr>
          <w:sz w:val="28"/>
          <w:szCs w:val="28"/>
          <w:lang w:eastAsia="zh-CN"/>
        </w:rPr>
      </w:pPr>
      <w:r>
        <w:rPr>
          <w:rFonts w:hint="eastAsia"/>
          <w:sz w:val="28"/>
          <w:szCs w:val="28"/>
          <w:lang w:eastAsia="zh-CN"/>
        </w:rPr>
        <w:t>参比人（公章）：</w:t>
      </w:r>
    </w:p>
    <w:p w14:paraId="15E0412C">
      <w:pPr>
        <w:spacing w:line="360" w:lineRule="auto"/>
        <w:rPr>
          <w:sz w:val="28"/>
          <w:szCs w:val="28"/>
          <w:lang w:eastAsia="zh-CN"/>
        </w:rPr>
      </w:pPr>
      <w:r>
        <w:rPr>
          <w:rFonts w:hint="eastAsia"/>
          <w:sz w:val="28"/>
          <w:szCs w:val="28"/>
          <w:lang w:eastAsia="zh-CN"/>
        </w:rPr>
        <w:t>法定代表人（授权人）签字或盖章：</w:t>
      </w:r>
    </w:p>
    <w:p w14:paraId="203EEAB7">
      <w:pPr>
        <w:spacing w:line="360" w:lineRule="auto"/>
        <w:rPr>
          <w:sz w:val="28"/>
          <w:szCs w:val="28"/>
          <w:lang w:eastAsia="zh-CN"/>
        </w:rPr>
      </w:pPr>
      <w:r>
        <w:rPr>
          <w:rFonts w:hint="eastAsia"/>
          <w:sz w:val="28"/>
          <w:szCs w:val="28"/>
          <w:lang w:eastAsia="zh-CN"/>
        </w:rPr>
        <w:t>参比人代表（被授权人）签字或盖章：</w:t>
      </w:r>
    </w:p>
    <w:p w14:paraId="46252C72">
      <w:pPr>
        <w:spacing w:line="360" w:lineRule="auto"/>
        <w:rPr>
          <w:sz w:val="28"/>
          <w:szCs w:val="28"/>
          <w:lang w:eastAsia="zh-CN"/>
        </w:rPr>
      </w:pPr>
      <w:r>
        <w:rPr>
          <w:rFonts w:hint="eastAsia"/>
          <w:sz w:val="28"/>
          <w:szCs w:val="28"/>
          <w:lang w:eastAsia="zh-CN"/>
        </w:rPr>
        <w:t>日期：</w:t>
      </w:r>
    </w:p>
    <w:p w14:paraId="1A5B7687">
      <w:pPr>
        <w:rPr>
          <w:sz w:val="28"/>
          <w:szCs w:val="28"/>
          <w:lang w:eastAsia="zh-CN"/>
        </w:rPr>
      </w:pPr>
    </w:p>
    <w:p w14:paraId="738D6096">
      <w:pPr>
        <w:rPr>
          <w:sz w:val="28"/>
          <w:szCs w:val="28"/>
          <w:lang w:eastAsia="zh-CN"/>
        </w:rPr>
      </w:pPr>
      <w:r>
        <w:rPr>
          <w:rFonts w:hint="eastAsia"/>
          <w:sz w:val="28"/>
          <w:szCs w:val="28"/>
          <w:lang w:eastAsia="zh-CN"/>
        </w:rPr>
        <w:t>参比人代表（被授权人）身份证正面和反面复印件</w:t>
      </w:r>
    </w:p>
    <w:p w14:paraId="022E3BF0">
      <w:pPr>
        <w:pStyle w:val="25"/>
        <w:rPr>
          <w:rFonts w:hAnsi="宋体" w:cs="宋体"/>
        </w:rPr>
        <w:sectPr>
          <w:pgSz w:w="11910" w:h="16840"/>
          <w:pgMar w:top="1500" w:right="1150" w:bottom="740" w:left="1300" w:header="0" w:footer="551" w:gutter="0"/>
          <w:cols w:space="720" w:num="1"/>
        </w:sectPr>
      </w:pPr>
    </w:p>
    <w:p w14:paraId="42ACD113">
      <w:pPr>
        <w:pStyle w:val="2"/>
        <w:tabs>
          <w:tab w:val="left" w:pos="1262"/>
        </w:tabs>
        <w:spacing w:line="355" w:lineRule="exact"/>
        <w:ind w:left="0" w:right="108"/>
        <w:jc w:val="center"/>
        <w:rPr>
          <w:lang w:eastAsia="zh-CN"/>
        </w:rPr>
      </w:pPr>
      <w:r>
        <w:rPr>
          <w:rFonts w:hint="eastAsia"/>
          <w:lang w:eastAsia="zh-CN"/>
        </w:rPr>
        <w:t>第二章</w:t>
      </w:r>
      <w:r>
        <w:rPr>
          <w:rFonts w:hint="eastAsia"/>
          <w:lang w:eastAsia="zh-CN"/>
        </w:rPr>
        <w:tab/>
      </w:r>
      <w:r>
        <w:rPr>
          <w:rFonts w:hint="eastAsia"/>
          <w:spacing w:val="-1"/>
          <w:w w:val="95"/>
          <w:lang w:eastAsia="zh-CN"/>
        </w:rPr>
        <w:t>询比须</w:t>
      </w:r>
      <w:r>
        <w:rPr>
          <w:rFonts w:hint="eastAsia"/>
          <w:w w:val="95"/>
          <w:lang w:eastAsia="zh-CN"/>
        </w:rPr>
        <w:t>知</w:t>
      </w:r>
    </w:p>
    <w:p w14:paraId="4B7B9B9A">
      <w:pPr>
        <w:spacing w:before="15" w:line="360" w:lineRule="auto"/>
        <w:rPr>
          <w:b/>
          <w:w w:val="95"/>
          <w:sz w:val="24"/>
          <w:szCs w:val="24"/>
          <w:lang w:eastAsia="zh-CN"/>
        </w:rPr>
      </w:pPr>
      <w:r>
        <w:rPr>
          <w:rFonts w:hint="eastAsia"/>
          <w:b/>
          <w:w w:val="95"/>
          <w:sz w:val="24"/>
          <w:szCs w:val="24"/>
          <w:lang w:eastAsia="zh-CN"/>
        </w:rPr>
        <w:t>一、询比内容</w:t>
      </w:r>
    </w:p>
    <w:p w14:paraId="3B4DADF3">
      <w:pPr>
        <w:tabs>
          <w:tab w:val="left" w:pos="709"/>
        </w:tabs>
        <w:spacing w:line="360" w:lineRule="auto"/>
        <w:ind w:firstLine="240" w:firstLineChars="100"/>
        <w:rPr>
          <w:sz w:val="24"/>
          <w:szCs w:val="24"/>
          <w:lang w:eastAsia="zh-CN"/>
        </w:rPr>
      </w:pPr>
      <w:r>
        <w:rPr>
          <w:rFonts w:hint="eastAsia"/>
          <w:sz w:val="24"/>
          <w:szCs w:val="24"/>
          <w:lang w:eastAsia="zh-CN"/>
        </w:rPr>
        <w:t xml:space="preserve">   1.项目名称：特种设备监督检验及合规性维修维护管理服务项目 </w:t>
      </w:r>
    </w:p>
    <w:p w14:paraId="696A5B3B">
      <w:pPr>
        <w:pStyle w:val="8"/>
        <w:spacing w:line="360" w:lineRule="auto"/>
        <w:ind w:right="121"/>
        <w:jc w:val="both"/>
        <w:rPr>
          <w:lang w:eastAsia="zh-CN"/>
        </w:rPr>
      </w:pPr>
      <w:r>
        <w:rPr>
          <w:rFonts w:hint="eastAsia"/>
          <w:lang w:eastAsia="zh-CN"/>
        </w:rPr>
        <w:t xml:space="preserve">    2.项目地点：福建福海创石油化工有限公司厂区</w:t>
      </w:r>
    </w:p>
    <w:p w14:paraId="6678AE17">
      <w:pPr>
        <w:pStyle w:val="8"/>
        <w:spacing w:line="360" w:lineRule="auto"/>
        <w:ind w:right="121"/>
        <w:jc w:val="both"/>
        <w:rPr>
          <w:lang w:eastAsia="zh-CN"/>
        </w:rPr>
      </w:pPr>
      <w:r>
        <w:rPr>
          <w:rFonts w:hint="eastAsia"/>
          <w:lang w:eastAsia="zh-CN"/>
        </w:rPr>
        <w:t xml:space="preserve">    3.承包方式：固定总价包干</w:t>
      </w:r>
    </w:p>
    <w:p w14:paraId="0D1241AB">
      <w:pPr>
        <w:pStyle w:val="8"/>
        <w:spacing w:line="360" w:lineRule="auto"/>
        <w:ind w:right="121"/>
        <w:jc w:val="both"/>
        <w:rPr>
          <w:lang w:eastAsia="zh-CN"/>
        </w:rPr>
      </w:pPr>
      <w:r>
        <w:rPr>
          <w:rFonts w:hint="eastAsia"/>
          <w:lang w:eastAsia="zh-CN"/>
        </w:rPr>
        <w:t xml:space="preserve">    4.项目工作范围及技术要求：见附件发包说明</w:t>
      </w:r>
    </w:p>
    <w:p w14:paraId="11B05D94">
      <w:pPr>
        <w:pStyle w:val="8"/>
        <w:spacing w:line="360" w:lineRule="auto"/>
        <w:ind w:right="121"/>
        <w:jc w:val="both"/>
        <w:rPr>
          <w:lang w:eastAsia="zh-CN"/>
        </w:rPr>
      </w:pPr>
      <w:r>
        <w:rPr>
          <w:rFonts w:hint="eastAsia"/>
          <w:lang w:eastAsia="zh-CN"/>
        </w:rPr>
        <w:t xml:space="preserve">    5.项目联系人</w:t>
      </w:r>
    </w:p>
    <w:p w14:paraId="45699C4A">
      <w:pPr>
        <w:pStyle w:val="8"/>
        <w:spacing w:line="360" w:lineRule="auto"/>
        <w:ind w:right="121" w:firstLine="560"/>
        <w:jc w:val="both"/>
        <w:rPr>
          <w:lang w:eastAsia="zh-CN"/>
        </w:rPr>
      </w:pPr>
      <w:r>
        <w:rPr>
          <w:rFonts w:hint="eastAsia"/>
          <w:lang w:eastAsia="zh-CN"/>
        </w:rPr>
        <w:t xml:space="preserve">技术联系人：王丽丽 18959618938  llwang@fhcpec.com.cn  </w:t>
      </w:r>
    </w:p>
    <w:p w14:paraId="56D67CB5">
      <w:pPr>
        <w:pStyle w:val="8"/>
        <w:spacing w:line="360" w:lineRule="auto"/>
        <w:ind w:right="121" w:firstLine="560"/>
        <w:jc w:val="both"/>
        <w:rPr>
          <w:lang w:eastAsia="zh-CN"/>
        </w:rPr>
      </w:pPr>
      <w:r>
        <w:rPr>
          <w:rFonts w:hint="eastAsia"/>
          <w:lang w:eastAsia="zh-CN"/>
        </w:rPr>
        <w:t>商务联系人：黄梅钦 0596-6311073  huangmq@fjpec.com.cn</w:t>
      </w:r>
    </w:p>
    <w:p w14:paraId="29F39018">
      <w:pPr>
        <w:spacing w:before="15" w:line="360" w:lineRule="auto"/>
        <w:rPr>
          <w:b/>
          <w:w w:val="95"/>
          <w:sz w:val="24"/>
          <w:szCs w:val="24"/>
          <w:lang w:eastAsia="zh-CN"/>
        </w:rPr>
      </w:pPr>
      <w:r>
        <w:rPr>
          <w:rFonts w:hint="eastAsia"/>
          <w:b/>
          <w:w w:val="95"/>
          <w:sz w:val="24"/>
          <w:szCs w:val="24"/>
          <w:lang w:eastAsia="zh-CN"/>
        </w:rPr>
        <w:t>二、定义和解释</w:t>
      </w:r>
    </w:p>
    <w:p w14:paraId="611C17A4">
      <w:pPr>
        <w:pStyle w:val="8"/>
        <w:spacing w:line="360" w:lineRule="auto"/>
        <w:ind w:right="121"/>
        <w:jc w:val="both"/>
        <w:rPr>
          <w:lang w:eastAsia="zh-CN"/>
        </w:rPr>
      </w:pPr>
      <w:r>
        <w:rPr>
          <w:rFonts w:hint="eastAsia"/>
          <w:lang w:eastAsia="zh-CN"/>
        </w:rPr>
        <w:t xml:space="preserve">    1.“采购人”系福建福海创石油化工有限公司，即业主方。</w:t>
      </w:r>
    </w:p>
    <w:p w14:paraId="5125F242">
      <w:pPr>
        <w:pStyle w:val="8"/>
        <w:spacing w:line="360" w:lineRule="auto"/>
        <w:ind w:right="121"/>
        <w:jc w:val="both"/>
        <w:rPr>
          <w:lang w:eastAsia="zh-CN"/>
        </w:rPr>
      </w:pPr>
      <w:r>
        <w:rPr>
          <w:rFonts w:hint="eastAsia"/>
          <w:lang w:eastAsia="zh-CN"/>
        </w:rPr>
        <w:t xml:space="preserve">    2.“参比人”系指向采购人报名并接受邀请，领取采购文件，且已经提交或准备提交本次询比文件的法人。</w:t>
      </w:r>
    </w:p>
    <w:p w14:paraId="4444553A">
      <w:pPr>
        <w:pStyle w:val="8"/>
        <w:spacing w:line="360" w:lineRule="auto"/>
        <w:ind w:right="121"/>
        <w:jc w:val="both"/>
        <w:rPr>
          <w:lang w:eastAsia="zh-CN"/>
        </w:rPr>
      </w:pPr>
      <w:r>
        <w:rPr>
          <w:rFonts w:hint="eastAsia"/>
          <w:lang w:eastAsia="zh-CN"/>
        </w:rPr>
        <w:t xml:space="preserve">    3.“参比人代表”系指全权代表参比人参加本次询比活动并签署询比文件的人，如果参比人代表不是参比人的法定代表人，须持有《法定代表人授权委托书》详见附件。</w:t>
      </w:r>
    </w:p>
    <w:p w14:paraId="1C936A2B">
      <w:pPr>
        <w:spacing w:before="15" w:line="360" w:lineRule="auto"/>
        <w:rPr>
          <w:b/>
          <w:w w:val="95"/>
          <w:sz w:val="24"/>
          <w:szCs w:val="24"/>
          <w:lang w:eastAsia="zh-CN"/>
        </w:rPr>
      </w:pPr>
      <w:r>
        <w:rPr>
          <w:rFonts w:hint="eastAsia"/>
          <w:b/>
          <w:w w:val="95"/>
          <w:sz w:val="24"/>
          <w:szCs w:val="24"/>
          <w:lang w:eastAsia="zh-CN"/>
        </w:rPr>
        <w:t>三、比选文件组成</w:t>
      </w:r>
    </w:p>
    <w:p w14:paraId="0A8A97AC">
      <w:pPr>
        <w:pStyle w:val="8"/>
        <w:spacing w:line="360" w:lineRule="auto"/>
        <w:ind w:right="121"/>
        <w:jc w:val="both"/>
        <w:rPr>
          <w:lang w:eastAsia="zh-CN"/>
        </w:rPr>
      </w:pPr>
      <w:r>
        <w:rPr>
          <w:rFonts w:hint="eastAsia"/>
          <w:lang w:eastAsia="zh-CN"/>
        </w:rPr>
        <w:t xml:space="preserve">    1.采购文件包括下列内容：询比公告、询比须知、项目内容、合同书格式、报价单、承诺函等。</w:t>
      </w:r>
    </w:p>
    <w:p w14:paraId="0A77871F">
      <w:pPr>
        <w:pStyle w:val="8"/>
        <w:spacing w:line="360" w:lineRule="auto"/>
        <w:ind w:right="121"/>
        <w:jc w:val="both"/>
        <w:rPr>
          <w:lang w:eastAsia="zh-CN"/>
        </w:rPr>
      </w:pPr>
      <w:r>
        <w:rPr>
          <w:rFonts w:hint="eastAsia"/>
          <w:lang w:eastAsia="zh-CN"/>
        </w:rPr>
        <w:t xml:space="preserve">    2.采购文件除 1 中内容外，采购人在询比期间发出的书面文件和其他修改或补充函件，均是采购文件不可分割的组成部分。</w:t>
      </w:r>
    </w:p>
    <w:p w14:paraId="4035BE5A">
      <w:pPr>
        <w:pStyle w:val="8"/>
        <w:spacing w:line="360" w:lineRule="auto"/>
        <w:ind w:right="121" w:firstLine="560"/>
        <w:jc w:val="both"/>
        <w:rPr>
          <w:lang w:eastAsia="zh-CN"/>
        </w:rPr>
      </w:pPr>
      <w:r>
        <w:rPr>
          <w:rFonts w:hint="eastAsia"/>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6E9350FC">
      <w:pPr>
        <w:pStyle w:val="8"/>
        <w:spacing w:line="360" w:lineRule="auto"/>
        <w:ind w:right="121"/>
        <w:jc w:val="both"/>
        <w:rPr>
          <w:b/>
          <w:w w:val="95"/>
          <w:lang w:eastAsia="zh-CN"/>
        </w:rPr>
      </w:pPr>
      <w:r>
        <w:rPr>
          <w:rFonts w:hint="eastAsia"/>
          <w:b/>
          <w:w w:val="95"/>
          <w:lang w:eastAsia="zh-CN"/>
        </w:rPr>
        <w:t>四、采购文件的澄清</w:t>
      </w:r>
    </w:p>
    <w:p w14:paraId="0741C694">
      <w:pPr>
        <w:pStyle w:val="8"/>
        <w:spacing w:line="360" w:lineRule="auto"/>
        <w:ind w:right="121" w:firstLine="500"/>
        <w:jc w:val="both"/>
        <w:rPr>
          <w:lang w:eastAsia="zh-CN"/>
        </w:rPr>
      </w:pPr>
      <w:r>
        <w:rPr>
          <w:rFonts w:hint="eastAsia"/>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311C127B">
      <w:pPr>
        <w:pStyle w:val="8"/>
        <w:spacing w:line="360" w:lineRule="auto"/>
        <w:ind w:right="121"/>
        <w:jc w:val="both"/>
        <w:rPr>
          <w:b/>
          <w:w w:val="95"/>
          <w:lang w:eastAsia="zh-CN"/>
        </w:rPr>
      </w:pPr>
      <w:r>
        <w:rPr>
          <w:rFonts w:hint="eastAsia"/>
          <w:b/>
          <w:w w:val="95"/>
          <w:lang w:eastAsia="zh-CN"/>
        </w:rPr>
        <w:t>五、采购文件的修改、补充</w:t>
      </w:r>
    </w:p>
    <w:p w14:paraId="307A96B4">
      <w:pPr>
        <w:pStyle w:val="8"/>
        <w:spacing w:line="360" w:lineRule="auto"/>
        <w:ind w:right="121"/>
        <w:jc w:val="both"/>
        <w:rPr>
          <w:lang w:eastAsia="zh-CN"/>
        </w:rPr>
      </w:pPr>
      <w:r>
        <w:rPr>
          <w:rFonts w:hint="eastAsia"/>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2936B6E0">
      <w:pPr>
        <w:pStyle w:val="8"/>
        <w:spacing w:line="360" w:lineRule="auto"/>
        <w:ind w:right="121"/>
        <w:jc w:val="both"/>
        <w:rPr>
          <w:lang w:eastAsia="zh-CN"/>
        </w:rPr>
      </w:pPr>
      <w:r>
        <w:rPr>
          <w:rFonts w:hint="eastAsia"/>
          <w:lang w:eastAsia="zh-CN"/>
        </w:rPr>
        <w:t xml:space="preserve">    2.为使参比人在准备参比文件时有合理的时间考虑采购文件的修改，采购人可酌情推迟参比选截止时间和开评时间，并以书面形式通知已获得采购文件的每一参比人。</w:t>
      </w:r>
    </w:p>
    <w:p w14:paraId="6BEFC8A6">
      <w:pPr>
        <w:pStyle w:val="8"/>
        <w:spacing w:line="360" w:lineRule="auto"/>
        <w:ind w:right="121" w:firstLine="560"/>
        <w:jc w:val="both"/>
        <w:rPr>
          <w:lang w:eastAsia="zh-CN"/>
        </w:rPr>
      </w:pPr>
      <w:r>
        <w:rPr>
          <w:rFonts w:hint="eastAsia"/>
          <w:lang w:eastAsia="zh-CN"/>
        </w:rPr>
        <w:t>3.采购文件的修改书将构成采购文件的一部分，对参比人具有约束作用。</w:t>
      </w:r>
    </w:p>
    <w:p w14:paraId="466D2B9E">
      <w:pPr>
        <w:pStyle w:val="8"/>
        <w:spacing w:beforeLines="50" w:line="360" w:lineRule="auto"/>
        <w:ind w:right="119"/>
        <w:jc w:val="both"/>
        <w:rPr>
          <w:b/>
          <w:w w:val="95"/>
          <w:lang w:eastAsia="zh-CN"/>
        </w:rPr>
      </w:pPr>
      <w:r>
        <w:rPr>
          <w:rFonts w:hint="eastAsia"/>
          <w:b/>
          <w:w w:val="95"/>
          <w:lang w:eastAsia="zh-CN"/>
        </w:rPr>
        <w:t>六、参比人资格</w:t>
      </w:r>
    </w:p>
    <w:p w14:paraId="1C72CEDD">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1、参比人具有独立法人资格。具有独立订立合同的权利和履行合同的能力，参比人为企业的，须提供有效的营业执照复印件；参比人为事业单位的，须提供有效的事业单位法人证书复印件。</w:t>
      </w:r>
    </w:p>
    <w:p w14:paraId="4E575E9C">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2、参比人具备能源化工行业智能化监测或管理系统相关的业绩，必须提供相关业绩证明文件（需提供合同及发票的复印件）。</w:t>
      </w:r>
    </w:p>
    <w:p w14:paraId="5337AA9C">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3、参比人具有所需物资供应能力及质量控制措施，近三年无重大质量问题。</w:t>
      </w:r>
    </w:p>
    <w:p w14:paraId="3692D531">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4、参比人具有良好的商业信誉、财务状况。无吊销营业执照、吊销资质、停业整顿、取消参比资格以及财产被接管、冻结或进入破产程序等情形。</w:t>
      </w:r>
    </w:p>
    <w:p w14:paraId="5E84E831">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5、参比人没有处于因违约、诚信等原因被能化集团停用交易资格的状态。</w:t>
      </w:r>
    </w:p>
    <w:p w14:paraId="373752EE">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6、参比人拥有参比产品软件系统的自主知识产权证书。</w:t>
      </w:r>
    </w:p>
    <w:p w14:paraId="5C911817">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7、参比人与采购人无诉讼纠纷。</w:t>
      </w:r>
    </w:p>
    <w:p w14:paraId="35D07A26">
      <w:pPr>
        <w:widowControl/>
        <w:tabs>
          <w:tab w:val="left" w:pos="420"/>
        </w:tabs>
        <w:spacing w:line="348" w:lineRule="auto"/>
        <w:ind w:left="575" w:leftChars="100" w:hanging="355" w:hangingChars="148"/>
        <w:rPr>
          <w:sz w:val="24"/>
          <w:szCs w:val="24"/>
          <w:lang w:eastAsia="zh-CN"/>
        </w:rPr>
      </w:pPr>
      <w:r>
        <w:rPr>
          <w:rFonts w:hint="eastAsia"/>
          <w:sz w:val="24"/>
          <w:szCs w:val="24"/>
          <w:lang w:eastAsia="zh-CN"/>
        </w:rPr>
        <w:t>8、本项目不接受联合体参比。</w:t>
      </w:r>
    </w:p>
    <w:p w14:paraId="263E1531">
      <w:pPr>
        <w:tabs>
          <w:tab w:val="left" w:pos="709"/>
        </w:tabs>
        <w:spacing w:line="360" w:lineRule="auto"/>
        <w:rPr>
          <w:b/>
          <w:w w:val="95"/>
          <w:sz w:val="24"/>
          <w:szCs w:val="24"/>
          <w:lang w:eastAsia="zh-CN"/>
        </w:rPr>
      </w:pPr>
      <w:r>
        <w:rPr>
          <w:rFonts w:hint="eastAsia"/>
          <w:b/>
          <w:w w:val="95"/>
          <w:sz w:val="24"/>
          <w:szCs w:val="24"/>
          <w:lang w:eastAsia="zh-CN"/>
        </w:rPr>
        <w:t>七、参比保证金</w:t>
      </w:r>
    </w:p>
    <w:p w14:paraId="291148EC">
      <w:pPr>
        <w:pStyle w:val="8"/>
        <w:spacing w:line="360" w:lineRule="auto"/>
        <w:ind w:right="121" w:firstLine="240" w:firstLineChars="100"/>
        <w:jc w:val="both"/>
        <w:rPr>
          <w:color w:val="000000" w:themeColor="text1"/>
          <w:lang w:eastAsia="zh-CN"/>
          <w14:textFill>
            <w14:solidFill>
              <w14:schemeClr w14:val="tx1"/>
            </w14:solidFill>
          </w14:textFill>
        </w:rPr>
      </w:pPr>
      <w:r>
        <w:rPr>
          <w:rFonts w:hint="eastAsia"/>
          <w:lang w:eastAsia="zh-CN"/>
        </w:rPr>
        <w:t>1.参比单位应缴纳参比保证金，保证金</w:t>
      </w:r>
      <w:r>
        <w:rPr>
          <w:rFonts w:hint="eastAsia"/>
          <w:color w:val="000000" w:themeColor="text1"/>
          <w:lang w:eastAsia="zh-CN"/>
          <w14:textFill>
            <w14:solidFill>
              <w14:schemeClr w14:val="tx1"/>
            </w14:solidFill>
          </w14:textFill>
        </w:rPr>
        <w:t>金额19600元整</w:t>
      </w:r>
      <w:r>
        <w:rPr>
          <w:rFonts w:hint="eastAsia"/>
          <w:lang w:eastAsia="zh-CN"/>
        </w:rPr>
        <w:t>，参比单位应按照要求从参比单位基本</w:t>
      </w:r>
      <w:r>
        <w:rPr>
          <w:rFonts w:hint="eastAsia"/>
          <w:color w:val="000000" w:themeColor="text1"/>
          <w:lang w:eastAsia="zh-CN"/>
          <w14:textFill>
            <w14:solidFill>
              <w14:schemeClr w14:val="tx1"/>
            </w14:solidFill>
          </w14:textFill>
        </w:rPr>
        <w:t>账户转入比选单位的账户，比选单位账户信息如下：</w:t>
      </w:r>
    </w:p>
    <w:p w14:paraId="72E0B218">
      <w:pPr>
        <w:pStyle w:val="8"/>
        <w:spacing w:line="360" w:lineRule="auto"/>
        <w:ind w:right="121"/>
        <w:jc w:val="both"/>
        <w:rPr>
          <w:lang w:eastAsia="zh-CN"/>
        </w:rPr>
      </w:pPr>
      <w:r>
        <w:rPr>
          <w:rFonts w:hint="eastAsia"/>
          <w:color w:val="000000" w:themeColor="text1"/>
          <w:lang w:eastAsia="zh-CN"/>
          <w14:textFill>
            <w14:solidFill>
              <w14:schemeClr w14:val="tx1"/>
            </w14:solidFill>
          </w14:textFill>
        </w:rPr>
        <w:t xml:space="preserve">    开户名称：</w:t>
      </w:r>
      <w:r>
        <w:rPr>
          <w:rFonts w:hint="eastAsia"/>
          <w:lang w:eastAsia="zh-CN"/>
        </w:rPr>
        <w:t>福建福海创石油化工有限公司</w:t>
      </w:r>
    </w:p>
    <w:p w14:paraId="094B1814">
      <w:pPr>
        <w:pStyle w:val="8"/>
        <w:spacing w:line="360" w:lineRule="auto"/>
        <w:ind w:right="121" w:firstLine="480"/>
        <w:jc w:val="both"/>
        <w:rPr>
          <w:lang w:eastAsia="zh-CN"/>
        </w:rPr>
      </w:pPr>
      <w:r>
        <w:rPr>
          <w:rFonts w:hint="eastAsia"/>
          <w:color w:val="000000" w:themeColor="text1"/>
          <w:lang w:eastAsia="zh-CN"/>
          <w14:textFill>
            <w14:solidFill>
              <w14:schemeClr w14:val="tx1"/>
            </w14:solidFill>
          </w14:textFill>
        </w:rPr>
        <w:t>开户银行：</w:t>
      </w:r>
      <w:r>
        <w:rPr>
          <w:rFonts w:hint="eastAsia"/>
          <w:lang w:eastAsia="zh-CN"/>
        </w:rPr>
        <w:t>中国银行股份有限公司漳州古雷经济开发区支行</w:t>
      </w:r>
    </w:p>
    <w:p w14:paraId="1B52535E">
      <w:pPr>
        <w:pStyle w:val="8"/>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帐  号：</w:t>
      </w:r>
      <w:r>
        <w:rPr>
          <w:rFonts w:hint="eastAsia"/>
          <w:lang w:eastAsia="zh-CN"/>
        </w:rPr>
        <w:t>406574816628</w:t>
      </w:r>
    </w:p>
    <w:p w14:paraId="7C4B3B66">
      <w:pPr>
        <w:pStyle w:val="8"/>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注明用途：</w:t>
      </w:r>
      <w:r>
        <w:rPr>
          <w:rFonts w:hint="eastAsia"/>
          <w:lang w:eastAsia="zh-CN"/>
        </w:rPr>
        <w:t>特种设备监督检验及合规性维修维护管理服务项目</w:t>
      </w:r>
    </w:p>
    <w:p w14:paraId="3379CA74">
      <w:pPr>
        <w:pStyle w:val="8"/>
        <w:spacing w:line="360" w:lineRule="auto"/>
        <w:ind w:right="121"/>
        <w:jc w:val="both"/>
        <w:rPr>
          <w:lang w:eastAsia="zh-CN"/>
        </w:rPr>
      </w:pPr>
      <w:r>
        <w:rPr>
          <w:rFonts w:hint="eastAsia"/>
          <w:lang w:eastAsia="zh-CN"/>
        </w:rPr>
        <w:t xml:space="preserve">    参比保证金有效期：90日历天。</w:t>
      </w:r>
    </w:p>
    <w:p w14:paraId="5A4A25B3">
      <w:pPr>
        <w:pStyle w:val="8"/>
        <w:spacing w:line="360" w:lineRule="auto"/>
        <w:ind w:right="121" w:firstLine="480"/>
        <w:jc w:val="both"/>
        <w:rPr>
          <w:lang w:eastAsia="zh-CN"/>
        </w:rPr>
      </w:pPr>
      <w:r>
        <w:rPr>
          <w:rFonts w:hint="eastAsia"/>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27E8FD34">
      <w:pPr>
        <w:pStyle w:val="8"/>
        <w:spacing w:line="360" w:lineRule="auto"/>
        <w:ind w:right="121" w:firstLine="480" w:firstLineChars="200"/>
        <w:jc w:val="both"/>
        <w:rPr>
          <w:lang w:eastAsia="zh-CN"/>
        </w:rPr>
      </w:pPr>
      <w:r>
        <w:rPr>
          <w:rFonts w:hint="eastAsia"/>
          <w:lang w:eastAsia="zh-CN"/>
        </w:rPr>
        <w:t>2.对于未能按要求提交保证金的参比文件，比选单位可以视为不符合上面比选要求而予以拒绝；</w:t>
      </w:r>
    </w:p>
    <w:p w14:paraId="30454941">
      <w:pPr>
        <w:pStyle w:val="8"/>
        <w:spacing w:line="360" w:lineRule="auto"/>
        <w:ind w:right="121" w:firstLine="410" w:firstLineChars="171"/>
        <w:jc w:val="both"/>
        <w:rPr>
          <w:color w:val="000000" w:themeColor="text1"/>
          <w:lang w:eastAsia="zh-CN"/>
          <w14:textFill>
            <w14:solidFill>
              <w14:schemeClr w14:val="tx1"/>
            </w14:solidFill>
          </w14:textFill>
        </w:rPr>
      </w:pPr>
      <w:r>
        <w:rPr>
          <w:rFonts w:hint="eastAsia"/>
          <w:lang w:eastAsia="zh-CN"/>
        </w:rPr>
        <w:t>3.比选结束退还比选保证金（无息），最迟不超过规定的比选有效期满后的60天。</w:t>
      </w:r>
    </w:p>
    <w:p w14:paraId="002CAC36">
      <w:pPr>
        <w:pStyle w:val="8"/>
        <w:spacing w:line="360" w:lineRule="auto"/>
        <w:ind w:right="121"/>
        <w:jc w:val="both"/>
        <w:rPr>
          <w:lang w:eastAsia="zh-CN"/>
        </w:rPr>
      </w:pPr>
      <w:r>
        <w:rPr>
          <w:rFonts w:hint="eastAsia"/>
          <w:lang w:eastAsia="zh-CN"/>
        </w:rPr>
        <w:t xml:space="preserve">   4.如有下列情况发生，将被没收参比保证金：</w:t>
      </w:r>
    </w:p>
    <w:p w14:paraId="1D597C55">
      <w:pPr>
        <w:pStyle w:val="8"/>
        <w:spacing w:line="360" w:lineRule="auto"/>
        <w:ind w:right="121"/>
        <w:jc w:val="both"/>
        <w:rPr>
          <w:lang w:eastAsia="zh-CN"/>
        </w:rPr>
      </w:pPr>
      <w:r>
        <w:rPr>
          <w:rFonts w:hint="eastAsia"/>
          <w:lang w:eastAsia="zh-CN"/>
        </w:rPr>
        <w:t xml:space="preserve">    （1）参比单位在参比有效期内撤回询比文件；</w:t>
      </w:r>
    </w:p>
    <w:p w14:paraId="17755C59">
      <w:pPr>
        <w:pStyle w:val="8"/>
        <w:spacing w:line="360" w:lineRule="auto"/>
        <w:ind w:right="121"/>
        <w:jc w:val="both"/>
        <w:rPr>
          <w:lang w:eastAsia="zh-CN"/>
        </w:rPr>
      </w:pPr>
      <w:r>
        <w:rPr>
          <w:rFonts w:hint="eastAsia"/>
          <w:lang w:eastAsia="zh-CN"/>
        </w:rPr>
        <w:t xml:space="preserve">    （2）参比单位未能按接到中标通知书后规定的时间内签定合同。</w:t>
      </w:r>
    </w:p>
    <w:p w14:paraId="1EF7AA23">
      <w:pPr>
        <w:spacing w:before="15" w:line="360" w:lineRule="auto"/>
        <w:rPr>
          <w:b/>
          <w:w w:val="95"/>
          <w:sz w:val="24"/>
          <w:szCs w:val="24"/>
          <w:lang w:eastAsia="zh-CN"/>
        </w:rPr>
      </w:pPr>
      <w:r>
        <w:rPr>
          <w:rFonts w:hint="eastAsia"/>
          <w:b/>
          <w:w w:val="95"/>
          <w:sz w:val="24"/>
          <w:szCs w:val="24"/>
          <w:lang w:eastAsia="zh-CN"/>
        </w:rPr>
        <w:t>八、参比文件的递交</w:t>
      </w:r>
    </w:p>
    <w:p w14:paraId="785BBACF">
      <w:pPr>
        <w:pStyle w:val="4"/>
        <w:tabs>
          <w:tab w:val="left" w:pos="6879"/>
        </w:tabs>
        <w:spacing w:before="107" w:line="321" w:lineRule="auto"/>
        <w:ind w:left="0" w:right="106"/>
        <w:rPr>
          <w:b w:val="0"/>
          <w:bCs w:val="0"/>
          <w:lang w:eastAsia="zh-CN"/>
        </w:rPr>
      </w:pPr>
      <w:r>
        <w:rPr>
          <w:rFonts w:hint="eastAsia"/>
          <w:lang w:eastAsia="zh-CN"/>
        </w:rPr>
        <w:t xml:space="preserve">  </w:t>
      </w:r>
      <w:r>
        <w:rPr>
          <w:rFonts w:hint="eastAsia"/>
          <w:b w:val="0"/>
          <w:bCs w:val="0"/>
          <w:lang w:eastAsia="zh-CN"/>
        </w:rPr>
        <w:t xml:space="preserve">  1.参比文件递交的截止时间：报名截止日后3个工作日(即截至2026年01月22日）。</w:t>
      </w:r>
    </w:p>
    <w:p w14:paraId="0FF854BB">
      <w:pPr>
        <w:pStyle w:val="4"/>
        <w:tabs>
          <w:tab w:val="left" w:pos="6879"/>
        </w:tabs>
        <w:spacing w:before="107" w:line="321" w:lineRule="auto"/>
        <w:ind w:left="0" w:right="106"/>
        <w:rPr>
          <w:lang w:eastAsia="zh-CN"/>
        </w:rPr>
      </w:pPr>
      <w:r>
        <w:rPr>
          <w:rFonts w:hint="eastAsia"/>
          <w:b w:val="0"/>
          <w:bCs w:val="0"/>
          <w:lang w:eastAsia="zh-CN"/>
        </w:rPr>
        <w:t xml:space="preserve">    2.递交参比文件的地点为：线下递交。漳州市漳浦县杜浔镇杜昌路9号福海创办公楼三楼综合采购团队。收件人：黄梅钦0596-6311073 </w:t>
      </w:r>
    </w:p>
    <w:p w14:paraId="503E8DE8">
      <w:pPr>
        <w:pStyle w:val="8"/>
        <w:spacing w:line="360" w:lineRule="auto"/>
        <w:ind w:right="121"/>
        <w:jc w:val="both"/>
        <w:rPr>
          <w:lang w:eastAsia="zh-CN"/>
        </w:rPr>
      </w:pPr>
      <w:r>
        <w:rPr>
          <w:rFonts w:hint="eastAsia"/>
          <w:lang w:eastAsia="zh-CN"/>
        </w:rPr>
        <w:t xml:space="preserve">    3.只允许参比人有一个参比方案，否则将被视为无效参比。</w:t>
      </w:r>
    </w:p>
    <w:p w14:paraId="10AAFB72">
      <w:pPr>
        <w:pStyle w:val="8"/>
        <w:spacing w:line="360" w:lineRule="auto"/>
        <w:ind w:right="121"/>
        <w:jc w:val="both"/>
        <w:rPr>
          <w:lang w:eastAsia="zh-CN"/>
        </w:rPr>
      </w:pPr>
      <w:r>
        <w:rPr>
          <w:rFonts w:hint="eastAsia"/>
          <w:lang w:eastAsia="zh-CN"/>
        </w:rPr>
        <w:t xml:space="preserve">    4.逾期送达的或未送达指定地点或参比文件密封不符合规定要求的参比文件，采购人不予受理。参比人所提交的比选文件在评比结束后，无论中选与否都不退还。</w:t>
      </w:r>
    </w:p>
    <w:p w14:paraId="18209614">
      <w:pPr>
        <w:pStyle w:val="8"/>
        <w:spacing w:line="360" w:lineRule="auto"/>
        <w:ind w:right="121"/>
        <w:jc w:val="both"/>
        <w:rPr>
          <w:lang w:eastAsia="zh-CN"/>
        </w:rPr>
      </w:pPr>
      <w:r>
        <w:rPr>
          <w:rFonts w:hint="eastAsia"/>
          <w:lang w:eastAsia="zh-CN"/>
        </w:rPr>
        <w:t xml:space="preserve">    5.参比人收到采购文件后，如有疑问需要澄清，请以书面形式在规定时间内报采购人汇总。</w:t>
      </w:r>
    </w:p>
    <w:p w14:paraId="5E0ECF3C">
      <w:pPr>
        <w:pStyle w:val="8"/>
        <w:spacing w:line="360" w:lineRule="auto"/>
        <w:ind w:right="121"/>
        <w:jc w:val="both"/>
        <w:rPr>
          <w:lang w:eastAsia="zh-CN"/>
        </w:rPr>
      </w:pPr>
      <w:r>
        <w:rPr>
          <w:rFonts w:hint="eastAsia"/>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7BA913BA">
      <w:pPr>
        <w:spacing w:line="321" w:lineRule="auto"/>
        <w:jc w:val="both"/>
        <w:rPr>
          <w:lang w:eastAsia="zh-CN"/>
        </w:rPr>
        <w:sectPr>
          <w:pgSz w:w="11910" w:h="16840"/>
          <w:pgMar w:top="1420" w:right="1140" w:bottom="740" w:left="1300" w:header="0" w:footer="551" w:gutter="0"/>
          <w:cols w:space="720" w:num="1"/>
        </w:sectPr>
      </w:pPr>
    </w:p>
    <w:p w14:paraId="1991A5CF">
      <w:pPr>
        <w:pStyle w:val="2"/>
        <w:tabs>
          <w:tab w:val="left" w:pos="4627"/>
        </w:tabs>
        <w:spacing w:line="355" w:lineRule="exact"/>
        <w:ind w:left="3363"/>
        <w:rPr>
          <w:sz w:val="32"/>
          <w:szCs w:val="32"/>
          <w:lang w:eastAsia="zh-CN"/>
        </w:rPr>
      </w:pPr>
      <w:r>
        <w:rPr>
          <w:rFonts w:hint="eastAsia"/>
          <w:sz w:val="32"/>
          <w:szCs w:val="32"/>
          <w:lang w:eastAsia="zh-CN"/>
        </w:rPr>
        <w:t>第三章</w:t>
      </w:r>
      <w:r>
        <w:rPr>
          <w:rFonts w:hint="eastAsia"/>
          <w:sz w:val="32"/>
          <w:szCs w:val="32"/>
          <w:lang w:eastAsia="zh-CN"/>
        </w:rPr>
        <w:tab/>
      </w:r>
      <w:r>
        <w:rPr>
          <w:rFonts w:hint="eastAsia"/>
          <w:spacing w:val="-1"/>
          <w:w w:val="95"/>
          <w:sz w:val="32"/>
          <w:szCs w:val="32"/>
          <w:lang w:eastAsia="zh-CN"/>
        </w:rPr>
        <w:t>参比文</w:t>
      </w:r>
      <w:r>
        <w:rPr>
          <w:rFonts w:hint="eastAsia"/>
          <w:w w:val="95"/>
          <w:sz w:val="32"/>
          <w:szCs w:val="32"/>
          <w:lang w:eastAsia="zh-CN"/>
        </w:rPr>
        <w:t>件的编制</w:t>
      </w:r>
    </w:p>
    <w:p w14:paraId="4EC28C8F">
      <w:pPr>
        <w:spacing w:before="15" w:line="360" w:lineRule="auto"/>
        <w:rPr>
          <w:b/>
          <w:w w:val="95"/>
          <w:sz w:val="24"/>
          <w:szCs w:val="24"/>
          <w:lang w:eastAsia="zh-CN"/>
        </w:rPr>
      </w:pPr>
      <w:r>
        <w:rPr>
          <w:rFonts w:hint="eastAsia"/>
          <w:b/>
          <w:w w:val="95"/>
          <w:sz w:val="28"/>
          <w:lang w:eastAsia="zh-CN"/>
        </w:rPr>
        <w:t xml:space="preserve"> </w:t>
      </w:r>
      <w:r>
        <w:rPr>
          <w:rFonts w:hint="eastAsia"/>
          <w:b/>
          <w:w w:val="95"/>
          <w:sz w:val="24"/>
          <w:szCs w:val="24"/>
          <w:lang w:eastAsia="zh-CN"/>
        </w:rPr>
        <w:t xml:space="preserve">   一、参比文件的组成：</w:t>
      </w:r>
    </w:p>
    <w:p w14:paraId="252E1050">
      <w:pPr>
        <w:pStyle w:val="26"/>
        <w:spacing w:before="0" w:line="360" w:lineRule="auto"/>
        <w:ind w:left="0" w:firstLine="482" w:firstLineChars="200"/>
        <w:rPr>
          <w:rFonts w:asciiTheme="minorEastAsia" w:hAnsiTheme="minorEastAsia"/>
          <w:b/>
          <w:sz w:val="24"/>
          <w:szCs w:val="24"/>
          <w:lang w:eastAsia="zh-CN"/>
        </w:rPr>
      </w:pPr>
      <w:r>
        <w:rPr>
          <w:rFonts w:hint="eastAsia" w:asciiTheme="minorEastAsia" w:hAnsiTheme="minorEastAsia"/>
          <w:b/>
          <w:sz w:val="24"/>
          <w:szCs w:val="24"/>
          <w:lang w:eastAsia="zh-CN"/>
        </w:rPr>
        <w:t>报价文件与技术</w:t>
      </w:r>
      <w:r>
        <w:rPr>
          <w:rFonts w:hint="eastAsia"/>
          <w:b/>
          <w:sz w:val="24"/>
          <w:szCs w:val="24"/>
          <w:lang w:eastAsia="zh-CN"/>
        </w:rPr>
        <w:t>文件</w:t>
      </w:r>
      <w:r>
        <w:rPr>
          <w:rFonts w:hint="eastAsia" w:asciiTheme="minorEastAsia" w:hAnsiTheme="minorEastAsia"/>
          <w:b/>
          <w:sz w:val="24"/>
          <w:szCs w:val="24"/>
          <w:lang w:eastAsia="zh-CN"/>
        </w:rPr>
        <w:t>需单独装订，单独密封，如用快递送达，需密封完后再装入快递袋中，未按规定密封，造成误拆参比文件不承担责任。</w:t>
      </w:r>
    </w:p>
    <w:p w14:paraId="2E8499B4">
      <w:pPr>
        <w:pStyle w:val="25"/>
        <w:spacing w:line="360" w:lineRule="auto"/>
        <w:ind w:firstLine="480" w:firstLineChars="200"/>
        <w:jc w:val="left"/>
        <w:rPr>
          <w:sz w:val="24"/>
          <w:szCs w:val="24"/>
        </w:rPr>
      </w:pPr>
      <w:r>
        <w:rPr>
          <w:rFonts w:hint="eastAsia" w:cs="宋体" w:asciiTheme="minorEastAsia" w:hAnsiTheme="minorEastAsia"/>
          <w:sz w:val="24"/>
          <w:szCs w:val="24"/>
        </w:rPr>
        <w:t>1.技术文件（需加盖公章及骑缝章），需提供纸质单2份，电子文档1份拷入U</w:t>
      </w:r>
      <w:r>
        <w:rPr>
          <w:rFonts w:cs="宋体" w:asciiTheme="minorEastAsia" w:hAnsiTheme="minorEastAsia"/>
          <w:sz w:val="24"/>
          <w:szCs w:val="24"/>
        </w:rPr>
        <w:t>盘</w:t>
      </w:r>
      <w:r>
        <w:rPr>
          <w:rFonts w:hint="eastAsia" w:cs="宋体" w:asciiTheme="minorEastAsia" w:hAnsiTheme="minorEastAsia"/>
          <w:sz w:val="24"/>
          <w:szCs w:val="24"/>
        </w:rPr>
        <w:t>，U</w:t>
      </w:r>
      <w:r>
        <w:rPr>
          <w:rFonts w:cs="宋体" w:asciiTheme="minorEastAsia" w:hAnsiTheme="minorEastAsia"/>
          <w:sz w:val="24"/>
          <w:szCs w:val="24"/>
        </w:rPr>
        <w:t>盘密封至</w:t>
      </w:r>
      <w:r>
        <w:rPr>
          <w:rFonts w:hint="eastAsia" w:cs="宋体" w:asciiTheme="minorEastAsia" w:hAnsiTheme="minorEastAsia"/>
          <w:sz w:val="24"/>
          <w:szCs w:val="24"/>
        </w:rPr>
        <w:t>报价</w:t>
      </w:r>
      <w:r>
        <w:rPr>
          <w:rFonts w:cs="宋体" w:asciiTheme="minorEastAsia" w:hAnsiTheme="minorEastAsia"/>
          <w:sz w:val="24"/>
          <w:szCs w:val="24"/>
        </w:rPr>
        <w:t>文件中</w:t>
      </w:r>
      <w:r>
        <w:rPr>
          <w:rFonts w:hint="eastAsia" w:cs="宋体" w:asciiTheme="minorEastAsia" w:hAnsiTheme="minorEastAsia"/>
          <w:sz w:val="24"/>
          <w:szCs w:val="24"/>
        </w:rPr>
        <w:t>。</w:t>
      </w:r>
    </w:p>
    <w:p w14:paraId="116E3D6C">
      <w:pPr>
        <w:pStyle w:val="8"/>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①</w:t>
      </w:r>
      <w:r>
        <w:rPr>
          <w:rFonts w:hint="eastAsia" w:asciiTheme="minorEastAsia" w:hAnsiTheme="minorEastAsia" w:eastAsiaTheme="minorEastAsia"/>
          <w:lang w:eastAsia="zh-CN"/>
        </w:rPr>
        <w:t>法定代表人授权委托书；</w:t>
      </w:r>
    </w:p>
    <w:p w14:paraId="525B8199">
      <w:pPr>
        <w:pStyle w:val="8"/>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②营业执照</w:t>
      </w:r>
      <w:r>
        <w:rPr>
          <w:rFonts w:hint="eastAsia" w:asciiTheme="minorEastAsia" w:hAnsiTheme="minorEastAsia" w:eastAsiaTheme="minorEastAsia"/>
          <w:lang w:eastAsia="zh-CN"/>
        </w:rPr>
        <w:t>；</w:t>
      </w:r>
    </w:p>
    <w:p w14:paraId="393C5E9B">
      <w:pPr>
        <w:pStyle w:val="8"/>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fldChar w:fldCharType="begin"/>
      </w:r>
      <w:r>
        <w:rPr>
          <w:rFonts w:asciiTheme="minorEastAsia" w:hAnsiTheme="minorEastAsia" w:eastAsiaTheme="minorEastAsia"/>
          <w:lang w:eastAsia="zh-CN"/>
        </w:rPr>
        <w:instrText xml:space="preserve"> </w:instrText>
      </w:r>
      <w:r>
        <w:rPr>
          <w:rFonts w:hint="eastAsia" w:asciiTheme="minorEastAsia" w:hAnsiTheme="minorEastAsia" w:eastAsiaTheme="minorEastAsia"/>
          <w:lang w:eastAsia="zh-CN"/>
        </w:rPr>
        <w:instrText xml:space="preserve">= 3 \* GB3</w:instrText>
      </w:r>
      <w:r>
        <w:rPr>
          <w:rFonts w:asciiTheme="minorEastAsia" w:hAnsiTheme="minorEastAsia" w:eastAsiaTheme="minorEastAsia"/>
          <w:lang w:eastAsia="zh-CN"/>
        </w:rPr>
        <w:instrText xml:space="preserve"> </w:instrText>
      </w:r>
      <w:r>
        <w:rPr>
          <w:rFonts w:asciiTheme="minorEastAsia" w:hAnsiTheme="minorEastAsia" w:eastAsiaTheme="minorEastAsia"/>
          <w:lang w:eastAsia="zh-CN"/>
        </w:rPr>
        <w:fldChar w:fldCharType="separate"/>
      </w:r>
      <w:r>
        <w:rPr>
          <w:rFonts w:hint="eastAsia" w:asciiTheme="minorEastAsia" w:hAnsiTheme="minorEastAsia" w:eastAsiaTheme="minorEastAsia"/>
          <w:lang w:eastAsia="zh-CN"/>
        </w:rPr>
        <w:t>③</w:t>
      </w:r>
      <w:r>
        <w:rPr>
          <w:rFonts w:asciiTheme="minorEastAsia" w:hAnsiTheme="minorEastAsia" w:eastAsiaTheme="minorEastAsia"/>
          <w:lang w:eastAsia="zh-CN"/>
        </w:rPr>
        <w:fldChar w:fldCharType="end"/>
      </w:r>
      <w:r>
        <w:rPr>
          <w:rFonts w:hint="eastAsia" w:asciiTheme="minorEastAsia" w:hAnsiTheme="minorEastAsia" w:eastAsiaTheme="minorEastAsia"/>
          <w:lang w:eastAsia="zh-CN"/>
        </w:rPr>
        <w:t>参比</w:t>
      </w:r>
      <w:r>
        <w:rPr>
          <w:rFonts w:asciiTheme="minorEastAsia" w:hAnsiTheme="minorEastAsia" w:eastAsiaTheme="minorEastAsia"/>
          <w:lang w:eastAsia="zh-CN"/>
        </w:rPr>
        <w:t>保证金回执单；</w:t>
      </w:r>
    </w:p>
    <w:p w14:paraId="4E2470A5">
      <w:pPr>
        <w:pStyle w:val="8"/>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fldChar w:fldCharType="begin"/>
      </w:r>
      <w:r>
        <w:rPr>
          <w:rFonts w:asciiTheme="minorEastAsia" w:hAnsiTheme="minorEastAsia" w:eastAsiaTheme="minorEastAsia"/>
          <w:lang w:eastAsia="zh-CN"/>
        </w:rPr>
        <w:instrText xml:space="preserve"> </w:instrText>
      </w:r>
      <w:r>
        <w:rPr>
          <w:rFonts w:hint="eastAsia" w:asciiTheme="minorEastAsia" w:hAnsiTheme="minorEastAsia" w:eastAsiaTheme="minorEastAsia"/>
          <w:lang w:eastAsia="zh-CN"/>
        </w:rPr>
        <w:instrText xml:space="preserve">= 4 \* GB3</w:instrText>
      </w:r>
      <w:r>
        <w:rPr>
          <w:rFonts w:asciiTheme="minorEastAsia" w:hAnsiTheme="minorEastAsia" w:eastAsiaTheme="minorEastAsia"/>
          <w:lang w:eastAsia="zh-CN"/>
        </w:rPr>
        <w:instrText xml:space="preserve"> </w:instrText>
      </w:r>
      <w:r>
        <w:rPr>
          <w:rFonts w:asciiTheme="minorEastAsia" w:hAnsiTheme="minorEastAsia" w:eastAsiaTheme="minorEastAsia"/>
          <w:lang w:eastAsia="zh-CN"/>
        </w:rPr>
        <w:fldChar w:fldCharType="separate"/>
      </w:r>
      <w:r>
        <w:rPr>
          <w:rFonts w:hint="eastAsia" w:asciiTheme="minorEastAsia" w:hAnsiTheme="minorEastAsia" w:eastAsiaTheme="minorEastAsia"/>
          <w:lang w:eastAsia="zh-CN"/>
        </w:rPr>
        <w:t>④</w:t>
      </w:r>
      <w:r>
        <w:rPr>
          <w:rFonts w:asciiTheme="minorEastAsia" w:hAnsiTheme="minorEastAsia" w:eastAsiaTheme="minorEastAsia"/>
          <w:lang w:eastAsia="zh-CN"/>
        </w:rPr>
        <w:fldChar w:fldCharType="end"/>
      </w:r>
      <w:r>
        <w:rPr>
          <w:rFonts w:hint="eastAsia"/>
          <w:lang w:eastAsia="zh-CN"/>
        </w:rPr>
        <w:t>公司资质、</w:t>
      </w:r>
      <w:r>
        <w:rPr>
          <w:rFonts w:hint="eastAsia" w:asciiTheme="minorEastAsia" w:hAnsiTheme="minorEastAsia" w:eastAsiaTheme="minorEastAsia"/>
          <w:lang w:eastAsia="zh-CN"/>
        </w:rPr>
        <w:t>企业概况、业绩的证明、其他需说明问题；</w:t>
      </w:r>
    </w:p>
    <w:p w14:paraId="188AEA83">
      <w:pPr>
        <w:pStyle w:val="8"/>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fldChar w:fldCharType="begin"/>
      </w:r>
      <w:r>
        <w:rPr>
          <w:rFonts w:asciiTheme="minorEastAsia" w:hAnsiTheme="minorEastAsia" w:eastAsiaTheme="minorEastAsia"/>
          <w:lang w:eastAsia="zh-CN"/>
        </w:rPr>
        <w:instrText xml:space="preserve"> </w:instrText>
      </w:r>
      <w:r>
        <w:rPr>
          <w:rFonts w:hint="eastAsia" w:asciiTheme="minorEastAsia" w:hAnsiTheme="minorEastAsia" w:eastAsiaTheme="minorEastAsia"/>
          <w:lang w:eastAsia="zh-CN"/>
        </w:rPr>
        <w:instrText xml:space="preserve">= 5 \* GB3</w:instrText>
      </w:r>
      <w:r>
        <w:rPr>
          <w:rFonts w:asciiTheme="minorEastAsia" w:hAnsiTheme="minorEastAsia" w:eastAsiaTheme="minorEastAsia"/>
          <w:lang w:eastAsia="zh-CN"/>
        </w:rPr>
        <w:instrText xml:space="preserve"> </w:instrText>
      </w:r>
      <w:r>
        <w:rPr>
          <w:rFonts w:asciiTheme="minorEastAsia" w:hAnsiTheme="minorEastAsia" w:eastAsiaTheme="minorEastAsia"/>
          <w:lang w:eastAsia="zh-CN"/>
        </w:rPr>
        <w:fldChar w:fldCharType="separate"/>
      </w:r>
      <w:r>
        <w:rPr>
          <w:rFonts w:hint="eastAsia" w:asciiTheme="minorEastAsia" w:hAnsiTheme="minorEastAsia" w:eastAsiaTheme="minorEastAsia"/>
          <w:lang w:eastAsia="zh-CN"/>
        </w:rPr>
        <w:t>⑤</w:t>
      </w:r>
      <w:r>
        <w:rPr>
          <w:rFonts w:asciiTheme="minorEastAsia" w:hAnsiTheme="minorEastAsia" w:eastAsiaTheme="minorEastAsia"/>
          <w:lang w:eastAsia="zh-CN"/>
        </w:rPr>
        <w:fldChar w:fldCharType="end"/>
      </w:r>
      <w:r>
        <w:rPr>
          <w:rFonts w:asciiTheme="minorEastAsia" w:hAnsiTheme="minorEastAsia" w:eastAsiaTheme="minorEastAsia"/>
          <w:lang w:eastAsia="zh-CN"/>
        </w:rPr>
        <w:t>交货期、付款方式等；</w:t>
      </w:r>
    </w:p>
    <w:p w14:paraId="2C49E02F">
      <w:pPr>
        <w:pStyle w:val="8"/>
        <w:spacing w:line="360" w:lineRule="auto"/>
        <w:ind w:firstLine="480" w:firstLineChars="200"/>
        <w:rPr>
          <w:rFonts w:asciiTheme="minorEastAsia" w:hAnsiTheme="minorEastAsia"/>
          <w:lang w:eastAsia="zh-CN"/>
        </w:rPr>
      </w:pPr>
      <w:r>
        <w:rPr>
          <w:rFonts w:asciiTheme="minorEastAsia" w:hAnsiTheme="minorEastAsia"/>
          <w:lang w:eastAsia="zh-CN"/>
        </w:rPr>
        <w:t>以上①至</w:t>
      </w:r>
      <w:r>
        <w:rPr>
          <w:rFonts w:asciiTheme="minorEastAsia" w:hAnsiTheme="minorEastAsia" w:eastAsiaTheme="minorEastAsia"/>
          <w:lang w:eastAsia="zh-CN"/>
        </w:rPr>
        <w:fldChar w:fldCharType="begin"/>
      </w:r>
      <w:r>
        <w:rPr>
          <w:rFonts w:asciiTheme="minorEastAsia" w:hAnsiTheme="minorEastAsia" w:eastAsiaTheme="minorEastAsia"/>
          <w:lang w:eastAsia="zh-CN"/>
        </w:rPr>
        <w:instrText xml:space="preserve"> </w:instrText>
      </w:r>
      <w:r>
        <w:rPr>
          <w:rFonts w:hint="eastAsia" w:asciiTheme="minorEastAsia" w:hAnsiTheme="minorEastAsia" w:eastAsiaTheme="minorEastAsia"/>
          <w:lang w:eastAsia="zh-CN"/>
        </w:rPr>
        <w:instrText xml:space="preserve">= 4 \* GB3</w:instrText>
      </w:r>
      <w:r>
        <w:rPr>
          <w:rFonts w:asciiTheme="minorEastAsia" w:hAnsiTheme="minorEastAsia" w:eastAsiaTheme="minorEastAsia"/>
          <w:lang w:eastAsia="zh-CN"/>
        </w:rPr>
        <w:instrText xml:space="preserve"> </w:instrText>
      </w:r>
      <w:r>
        <w:rPr>
          <w:rFonts w:asciiTheme="minorEastAsia" w:hAnsiTheme="minorEastAsia" w:eastAsiaTheme="minorEastAsia"/>
          <w:lang w:eastAsia="zh-CN"/>
        </w:rPr>
        <w:fldChar w:fldCharType="separate"/>
      </w:r>
      <w:r>
        <w:rPr>
          <w:rFonts w:hint="eastAsia" w:asciiTheme="minorEastAsia" w:hAnsiTheme="minorEastAsia" w:eastAsiaTheme="minorEastAsia"/>
          <w:lang w:eastAsia="zh-CN"/>
        </w:rPr>
        <w:t>④</w:t>
      </w:r>
      <w:r>
        <w:rPr>
          <w:rFonts w:asciiTheme="minorEastAsia" w:hAnsiTheme="minorEastAsia" w:eastAsiaTheme="minorEastAsia"/>
          <w:lang w:eastAsia="zh-CN"/>
        </w:rPr>
        <w:fldChar w:fldCharType="end"/>
      </w:r>
      <w:r>
        <w:rPr>
          <w:rFonts w:asciiTheme="minorEastAsia" w:hAnsiTheme="minorEastAsia"/>
          <w:lang w:eastAsia="zh-CN"/>
        </w:rPr>
        <w:t>项内容</w:t>
      </w:r>
      <w:r>
        <w:rPr>
          <w:rFonts w:hint="eastAsia" w:asciiTheme="minorEastAsia" w:hAnsiTheme="minorEastAsia"/>
          <w:lang w:eastAsia="zh-CN"/>
        </w:rPr>
        <w:t>装订或</w:t>
      </w:r>
      <w:r>
        <w:rPr>
          <w:rFonts w:asciiTheme="minorEastAsia" w:hAnsiTheme="minorEastAsia"/>
          <w:lang w:eastAsia="zh-CN"/>
        </w:rPr>
        <w:t>密封并加盖公章。</w:t>
      </w:r>
    </w:p>
    <w:p w14:paraId="59B2C459">
      <w:pPr>
        <w:pStyle w:val="8"/>
        <w:spacing w:line="360" w:lineRule="auto"/>
        <w:ind w:firstLine="482" w:firstLineChars="200"/>
        <w:rPr>
          <w:rFonts w:asciiTheme="minorEastAsia" w:hAnsiTheme="minorEastAsia"/>
          <w:lang w:eastAsia="zh-CN"/>
        </w:rPr>
      </w:pPr>
      <w:r>
        <w:rPr>
          <w:rFonts w:hint="eastAsia" w:asciiTheme="minorEastAsia" w:hAnsiTheme="minorEastAsia" w:eastAsiaTheme="minorEastAsia"/>
          <w:b/>
          <w:lang w:eastAsia="zh-CN"/>
        </w:rPr>
        <w:t>参选人在编制技术文件时也应考虑评标细则技术部分评分项</w:t>
      </w:r>
    </w:p>
    <w:p w14:paraId="23CEB216">
      <w:pPr>
        <w:pStyle w:val="25"/>
        <w:spacing w:line="360" w:lineRule="auto"/>
        <w:ind w:firstLine="480" w:firstLineChars="200"/>
        <w:jc w:val="left"/>
        <w:rPr>
          <w:rFonts w:asciiTheme="minorEastAsia" w:hAnsiTheme="minorEastAsia"/>
          <w:sz w:val="24"/>
          <w:szCs w:val="24"/>
        </w:rPr>
      </w:pPr>
      <w:r>
        <w:rPr>
          <w:rFonts w:hint="eastAsia" w:cs="宋体" w:asciiTheme="minorEastAsia" w:hAnsiTheme="minorEastAsia"/>
          <w:sz w:val="24"/>
          <w:szCs w:val="24"/>
        </w:rPr>
        <w:t>2. 报价文件（需每页加盖公章）1份，需提供纸质文档1份，电子文档1份拷入U</w:t>
      </w:r>
      <w:r>
        <w:rPr>
          <w:rFonts w:cs="宋体" w:asciiTheme="minorEastAsia" w:hAnsiTheme="minorEastAsia"/>
          <w:sz w:val="24"/>
          <w:szCs w:val="24"/>
        </w:rPr>
        <w:t>盘</w:t>
      </w:r>
      <w:r>
        <w:rPr>
          <w:rFonts w:hint="eastAsia" w:cs="宋体" w:asciiTheme="minorEastAsia" w:hAnsiTheme="minorEastAsia"/>
          <w:sz w:val="24"/>
          <w:szCs w:val="24"/>
        </w:rPr>
        <w:t>，U</w:t>
      </w:r>
      <w:r>
        <w:rPr>
          <w:rFonts w:cs="宋体" w:asciiTheme="minorEastAsia" w:hAnsiTheme="minorEastAsia"/>
          <w:sz w:val="24"/>
          <w:szCs w:val="24"/>
        </w:rPr>
        <w:t>盘密封至</w:t>
      </w:r>
      <w:r>
        <w:rPr>
          <w:rFonts w:hint="eastAsia" w:cs="宋体" w:asciiTheme="minorEastAsia" w:hAnsiTheme="minorEastAsia"/>
          <w:sz w:val="24"/>
          <w:szCs w:val="24"/>
        </w:rPr>
        <w:t>报价</w:t>
      </w:r>
      <w:r>
        <w:rPr>
          <w:rFonts w:cs="宋体" w:asciiTheme="minorEastAsia" w:hAnsiTheme="minorEastAsia"/>
          <w:sz w:val="24"/>
          <w:szCs w:val="24"/>
        </w:rPr>
        <w:t>文件中</w:t>
      </w:r>
      <w:r>
        <w:rPr>
          <w:rFonts w:hint="eastAsia" w:cs="宋体" w:asciiTheme="minorEastAsia" w:hAnsiTheme="minorEastAsia"/>
          <w:sz w:val="24"/>
          <w:szCs w:val="24"/>
        </w:rPr>
        <w:t>。</w:t>
      </w:r>
    </w:p>
    <w:p w14:paraId="47D50546">
      <w:pPr>
        <w:pStyle w:val="8"/>
        <w:spacing w:line="360" w:lineRule="auto"/>
        <w:ind w:firstLine="480" w:firstLineChars="200"/>
        <w:rPr>
          <w:rFonts w:asciiTheme="minorEastAsia" w:hAnsiTheme="minorEastAsia"/>
          <w:lang w:eastAsia="zh-CN"/>
        </w:rPr>
      </w:pPr>
      <w:r>
        <w:rPr>
          <w:rFonts w:hint="eastAsia" w:asciiTheme="minorEastAsia" w:hAnsiTheme="minorEastAsia"/>
          <w:lang w:eastAsia="zh-CN"/>
        </w:rPr>
        <w:t xml:space="preserve"> ① </w:t>
      </w:r>
      <w:r>
        <w:rPr>
          <w:rFonts w:asciiTheme="minorEastAsia" w:hAnsiTheme="minorEastAsia"/>
          <w:lang w:eastAsia="zh-CN"/>
        </w:rPr>
        <w:t>提供参选报价表(详见附件)</w:t>
      </w:r>
    </w:p>
    <w:p w14:paraId="61F2935D">
      <w:pPr>
        <w:pStyle w:val="8"/>
        <w:spacing w:line="360" w:lineRule="auto"/>
        <w:ind w:firstLine="480" w:firstLineChars="200"/>
        <w:rPr>
          <w:rFonts w:asciiTheme="minorEastAsia" w:hAnsiTheme="minorEastAsia"/>
          <w:lang w:eastAsia="zh-CN"/>
        </w:rPr>
      </w:pPr>
      <w:r>
        <w:rPr>
          <w:rFonts w:hint="eastAsia" w:asciiTheme="minorEastAsia" w:hAnsiTheme="minorEastAsia"/>
          <w:lang w:eastAsia="zh-CN"/>
        </w:rPr>
        <w:t xml:space="preserve"> ② 承诺函</w:t>
      </w:r>
    </w:p>
    <w:p w14:paraId="4A3704FD">
      <w:pPr>
        <w:spacing w:before="15" w:line="360" w:lineRule="auto"/>
        <w:ind w:firstLine="458" w:firstLineChars="200"/>
        <w:rPr>
          <w:b/>
          <w:w w:val="95"/>
          <w:sz w:val="24"/>
          <w:szCs w:val="24"/>
          <w:lang w:eastAsia="zh-CN"/>
        </w:rPr>
      </w:pPr>
      <w:r>
        <w:rPr>
          <w:rFonts w:hint="eastAsia"/>
          <w:b/>
          <w:w w:val="95"/>
          <w:sz w:val="24"/>
          <w:szCs w:val="24"/>
          <w:lang w:eastAsia="zh-CN"/>
        </w:rPr>
        <w:t>二、参比书格式内容</w:t>
      </w:r>
    </w:p>
    <w:p w14:paraId="7B481DB3">
      <w:pPr>
        <w:pStyle w:val="8"/>
        <w:spacing w:line="360" w:lineRule="auto"/>
        <w:ind w:right="121" w:firstLine="480" w:firstLineChars="200"/>
        <w:jc w:val="both"/>
        <w:rPr>
          <w:lang w:eastAsia="zh-CN"/>
        </w:rPr>
      </w:pPr>
      <w:r>
        <w:rPr>
          <w:rFonts w:hint="eastAsia"/>
          <w:lang w:eastAsia="zh-CN"/>
        </w:rPr>
        <w:t>参比人应按附件二格式内容要求进行参比书的编制。</w:t>
      </w:r>
    </w:p>
    <w:p w14:paraId="08136B95">
      <w:pPr>
        <w:spacing w:before="15" w:line="360" w:lineRule="auto"/>
        <w:ind w:firstLine="458" w:firstLineChars="200"/>
        <w:rPr>
          <w:b/>
          <w:w w:val="95"/>
          <w:sz w:val="24"/>
          <w:szCs w:val="24"/>
          <w:lang w:eastAsia="zh-CN"/>
        </w:rPr>
      </w:pPr>
      <w:r>
        <w:rPr>
          <w:rFonts w:hint="eastAsia"/>
          <w:b/>
          <w:w w:val="95"/>
          <w:sz w:val="24"/>
          <w:szCs w:val="24"/>
          <w:lang w:eastAsia="zh-CN"/>
        </w:rPr>
        <w:t>三、参比报价</w:t>
      </w:r>
    </w:p>
    <w:p w14:paraId="58609B58">
      <w:pPr>
        <w:pStyle w:val="8"/>
        <w:spacing w:line="360" w:lineRule="auto"/>
        <w:ind w:right="121" w:firstLine="480" w:firstLineChars="200"/>
        <w:jc w:val="both"/>
        <w:rPr>
          <w:lang w:eastAsia="zh-CN"/>
        </w:rPr>
      </w:pPr>
      <w:r>
        <w:rPr>
          <w:rFonts w:hint="eastAsia"/>
          <w:lang w:eastAsia="zh-CN"/>
        </w:rPr>
        <w:t>参比人须按要求进行报价，对参比报价负责。参比报价应加盖参比人印章，字迹清晰，否则视为无效。</w:t>
      </w:r>
    </w:p>
    <w:p w14:paraId="162FDCEF">
      <w:pPr>
        <w:spacing w:before="15" w:line="360" w:lineRule="auto"/>
        <w:ind w:firstLine="458" w:firstLineChars="200"/>
        <w:rPr>
          <w:b/>
          <w:w w:val="95"/>
          <w:sz w:val="24"/>
          <w:szCs w:val="24"/>
          <w:lang w:eastAsia="zh-CN"/>
        </w:rPr>
      </w:pPr>
      <w:r>
        <w:rPr>
          <w:rFonts w:hint="eastAsia"/>
          <w:b/>
          <w:w w:val="95"/>
          <w:sz w:val="24"/>
          <w:szCs w:val="24"/>
          <w:lang w:eastAsia="zh-CN"/>
        </w:rPr>
        <w:t>四、特别说明</w:t>
      </w:r>
    </w:p>
    <w:p w14:paraId="30DD9D15">
      <w:pPr>
        <w:pStyle w:val="8"/>
        <w:spacing w:line="360" w:lineRule="auto"/>
        <w:ind w:right="121" w:firstLine="480" w:firstLineChars="200"/>
        <w:jc w:val="both"/>
        <w:rPr>
          <w:lang w:eastAsia="zh-CN"/>
        </w:rPr>
      </w:pPr>
      <w:r>
        <w:rPr>
          <w:rFonts w:hint="eastAsia"/>
          <w:lang w:eastAsia="zh-CN"/>
        </w:rPr>
        <w:t>1.参比人应承担所有与准备和参加询比有关的费用。不论比选的结果如何，采购机构和采购人均无义务和责任承担这些费用。</w:t>
      </w:r>
    </w:p>
    <w:p w14:paraId="3B897FD8">
      <w:pPr>
        <w:pStyle w:val="8"/>
        <w:spacing w:line="360" w:lineRule="auto"/>
        <w:ind w:right="121" w:firstLine="480" w:firstLineChars="200"/>
        <w:jc w:val="both"/>
        <w:rPr>
          <w:lang w:eastAsia="zh-CN"/>
        </w:rPr>
      </w:pPr>
      <w:r>
        <w:rPr>
          <w:rFonts w:hint="eastAsia"/>
          <w:lang w:eastAsia="zh-CN"/>
        </w:rPr>
        <w:t>2.参比收到采购文件后，如有疑问需要澄清，请以书面形式在规定时间内报采购人汇总。</w:t>
      </w:r>
    </w:p>
    <w:p w14:paraId="1E23B2FC">
      <w:pPr>
        <w:pStyle w:val="8"/>
        <w:spacing w:line="360" w:lineRule="auto"/>
        <w:ind w:right="121" w:firstLine="480" w:firstLineChars="200"/>
        <w:jc w:val="both"/>
        <w:rPr>
          <w:lang w:eastAsia="zh-CN"/>
        </w:rPr>
      </w:pPr>
      <w:r>
        <w:rPr>
          <w:rFonts w:hint="eastAsia"/>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7A254A27">
      <w:pPr>
        <w:spacing w:line="360" w:lineRule="auto"/>
        <w:jc w:val="both"/>
        <w:rPr>
          <w:sz w:val="24"/>
          <w:szCs w:val="24"/>
          <w:lang w:eastAsia="zh-CN"/>
        </w:rPr>
        <w:sectPr>
          <w:pgSz w:w="11910" w:h="16840"/>
          <w:pgMar w:top="1500" w:right="1020" w:bottom="740" w:left="1300" w:header="0" w:footer="551" w:gutter="0"/>
          <w:cols w:space="720" w:num="1"/>
        </w:sectPr>
      </w:pPr>
    </w:p>
    <w:p w14:paraId="3056CFEA">
      <w:pPr>
        <w:pStyle w:val="2"/>
        <w:tabs>
          <w:tab w:val="left" w:pos="1488"/>
        </w:tabs>
        <w:spacing w:line="355" w:lineRule="exact"/>
        <w:ind w:left="365"/>
        <w:jc w:val="center"/>
        <w:rPr>
          <w:sz w:val="32"/>
          <w:szCs w:val="32"/>
          <w:lang w:eastAsia="zh-CN"/>
        </w:rPr>
      </w:pPr>
      <w:r>
        <w:rPr>
          <w:rFonts w:hint="eastAsia"/>
          <w:sz w:val="32"/>
          <w:szCs w:val="32"/>
          <w:lang w:eastAsia="zh-CN"/>
        </w:rPr>
        <w:t>第四章</w:t>
      </w:r>
      <w:r>
        <w:rPr>
          <w:rFonts w:hint="eastAsia"/>
          <w:sz w:val="32"/>
          <w:szCs w:val="32"/>
          <w:lang w:eastAsia="zh-CN"/>
        </w:rPr>
        <w:tab/>
      </w:r>
      <w:r>
        <w:rPr>
          <w:rFonts w:hint="eastAsia"/>
          <w:spacing w:val="-1"/>
          <w:w w:val="95"/>
          <w:sz w:val="32"/>
          <w:szCs w:val="32"/>
          <w:lang w:eastAsia="zh-CN"/>
        </w:rPr>
        <w:t>评审规</w:t>
      </w:r>
      <w:r>
        <w:rPr>
          <w:rFonts w:hint="eastAsia"/>
          <w:w w:val="95"/>
          <w:sz w:val="32"/>
          <w:szCs w:val="32"/>
          <w:lang w:eastAsia="zh-CN"/>
        </w:rPr>
        <w:t>则</w:t>
      </w:r>
    </w:p>
    <w:p w14:paraId="33A0EFC9">
      <w:pPr>
        <w:spacing w:before="15" w:line="360" w:lineRule="auto"/>
        <w:ind w:firstLine="343" w:firstLineChars="150"/>
        <w:rPr>
          <w:b/>
          <w:w w:val="95"/>
          <w:sz w:val="24"/>
          <w:szCs w:val="24"/>
          <w:lang w:eastAsia="zh-CN"/>
        </w:rPr>
      </w:pPr>
      <w:r>
        <w:rPr>
          <w:rFonts w:hint="eastAsia"/>
          <w:b/>
          <w:w w:val="95"/>
          <w:sz w:val="24"/>
          <w:szCs w:val="24"/>
          <w:lang w:eastAsia="zh-CN"/>
        </w:rPr>
        <w:t>一、规则</w:t>
      </w:r>
    </w:p>
    <w:p w14:paraId="5FCD9E86">
      <w:pPr>
        <w:pStyle w:val="8"/>
        <w:spacing w:line="348" w:lineRule="auto"/>
        <w:ind w:right="121" w:firstLine="480" w:firstLineChars="200"/>
        <w:jc w:val="both"/>
        <w:rPr>
          <w:lang w:eastAsia="zh-CN"/>
        </w:rPr>
      </w:pPr>
      <w:r>
        <w:rPr>
          <w:rFonts w:hint="eastAsia"/>
          <w:lang w:eastAsia="zh-CN"/>
        </w:rPr>
        <w:t>1.采购人在评审时，将优先对技术参比文件进行评审，技术参比文件符合业主要求方可进行下一轮商务报价评审。</w:t>
      </w:r>
    </w:p>
    <w:p w14:paraId="6A89AB70">
      <w:pPr>
        <w:pStyle w:val="8"/>
        <w:spacing w:line="348" w:lineRule="auto"/>
        <w:ind w:right="121" w:firstLine="480" w:firstLineChars="200"/>
        <w:jc w:val="both"/>
        <w:rPr>
          <w:lang w:eastAsia="zh-CN"/>
        </w:rPr>
      </w:pPr>
      <w:r>
        <w:rPr>
          <w:rFonts w:hint="eastAsia"/>
          <w:lang w:eastAsia="zh-CN"/>
        </w:rPr>
        <w:t>2.参比人串选、相互勾结故意压低标价以排挤竞争对手的公平竞争的，其参比无效。</w:t>
      </w:r>
    </w:p>
    <w:p w14:paraId="6E6323A4">
      <w:pPr>
        <w:pStyle w:val="8"/>
        <w:spacing w:line="348" w:lineRule="auto"/>
        <w:ind w:right="121" w:firstLine="480" w:firstLineChars="200"/>
        <w:jc w:val="both"/>
        <w:rPr>
          <w:lang w:eastAsia="zh-CN"/>
        </w:rPr>
      </w:pPr>
      <w:r>
        <w:rPr>
          <w:rFonts w:hint="eastAsia"/>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A8B4D23">
      <w:pPr>
        <w:spacing w:before="15" w:line="348" w:lineRule="auto"/>
        <w:ind w:firstLine="458" w:firstLineChars="200"/>
        <w:rPr>
          <w:b/>
          <w:w w:val="95"/>
          <w:sz w:val="24"/>
          <w:szCs w:val="24"/>
          <w:lang w:eastAsia="zh-CN"/>
        </w:rPr>
      </w:pPr>
      <w:r>
        <w:rPr>
          <w:rFonts w:hint="eastAsia"/>
          <w:b/>
          <w:w w:val="95"/>
          <w:sz w:val="24"/>
          <w:szCs w:val="24"/>
          <w:lang w:eastAsia="zh-CN"/>
        </w:rPr>
        <w:t>二、资格审查</w:t>
      </w:r>
    </w:p>
    <w:p w14:paraId="0AF9E6B7">
      <w:pPr>
        <w:pStyle w:val="8"/>
        <w:spacing w:line="348" w:lineRule="auto"/>
        <w:ind w:right="121" w:firstLine="480" w:firstLineChars="200"/>
        <w:jc w:val="both"/>
        <w:rPr>
          <w:lang w:eastAsia="zh-CN"/>
        </w:rPr>
      </w:pPr>
      <w:r>
        <w:rPr>
          <w:rFonts w:hint="eastAsia"/>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7E3C029A">
      <w:pPr>
        <w:spacing w:before="15" w:line="348" w:lineRule="auto"/>
        <w:ind w:firstLine="458" w:firstLineChars="200"/>
        <w:rPr>
          <w:b/>
          <w:w w:val="95"/>
          <w:sz w:val="24"/>
          <w:szCs w:val="24"/>
          <w:lang w:eastAsia="zh-CN"/>
        </w:rPr>
      </w:pPr>
      <w:r>
        <w:rPr>
          <w:rFonts w:hint="eastAsia"/>
          <w:b/>
          <w:w w:val="95"/>
          <w:sz w:val="24"/>
          <w:szCs w:val="24"/>
          <w:lang w:eastAsia="zh-CN"/>
        </w:rPr>
        <w:t>三、评审办法</w:t>
      </w:r>
    </w:p>
    <w:p w14:paraId="0F03021D">
      <w:pPr>
        <w:pStyle w:val="8"/>
        <w:spacing w:line="348" w:lineRule="auto"/>
        <w:ind w:right="121" w:firstLine="480" w:firstLineChars="200"/>
        <w:jc w:val="both"/>
        <w:rPr>
          <w:lang w:eastAsia="zh-CN"/>
        </w:rPr>
      </w:pPr>
      <w:r>
        <w:rPr>
          <w:rFonts w:hint="eastAsia"/>
          <w:lang w:eastAsia="zh-CN"/>
        </w:rPr>
        <w:t>本项目采用综合评分法评审，规则：</w:t>
      </w:r>
    </w:p>
    <w:p w14:paraId="4A9D608C">
      <w:pPr>
        <w:widowControl/>
        <w:spacing w:line="348" w:lineRule="auto"/>
        <w:ind w:firstLine="476"/>
        <w:rPr>
          <w:b/>
          <w:bCs/>
          <w:sz w:val="24"/>
          <w:szCs w:val="24"/>
          <w:lang w:eastAsia="zh-CN"/>
        </w:rPr>
      </w:pPr>
      <w:r>
        <w:rPr>
          <w:rFonts w:hint="eastAsia"/>
          <w:sz w:val="24"/>
          <w:szCs w:val="24"/>
          <w:lang w:eastAsia="zh-CN"/>
        </w:rPr>
        <w:t>本项目采用综合评分法，从商务和技术两部分进行综合评价。商务分与技术分的比例为60%：40%。资质审查合格者进入详细评审，技术部分得分前三名进入商务部分评分，综合得分最高的参比人作为中选人。</w:t>
      </w:r>
      <w:r>
        <w:rPr>
          <w:rFonts w:hint="eastAsia"/>
          <w:b/>
          <w:bCs/>
          <w:sz w:val="24"/>
          <w:szCs w:val="24"/>
          <w:lang w:eastAsia="zh-CN"/>
        </w:rPr>
        <w:t>资质审查不合格的参比人，不能进入详细评审。</w:t>
      </w:r>
    </w:p>
    <w:p w14:paraId="634BD7D4">
      <w:pPr>
        <w:pStyle w:val="8"/>
        <w:numPr>
          <w:ilvl w:val="0"/>
          <w:numId w:val="3"/>
        </w:numPr>
        <w:spacing w:beforeLines="50" w:line="348" w:lineRule="auto"/>
        <w:ind w:right="119"/>
        <w:jc w:val="both"/>
        <w:rPr>
          <w:lang w:eastAsia="zh-CN"/>
        </w:rPr>
      </w:pPr>
      <w:r>
        <w:rPr>
          <w:rFonts w:hint="eastAsia"/>
          <w:lang w:eastAsia="zh-CN"/>
        </w:rPr>
        <w:t>具体评分方法和标准详见下附表</w:t>
      </w:r>
    </w:p>
    <w:tbl>
      <w:tblPr>
        <w:tblStyle w:val="20"/>
        <w:tblpPr w:leftFromText="180" w:rightFromText="180" w:vertAnchor="text" w:horzAnchor="page" w:tblpX="1462" w:tblpY="33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50"/>
        <w:gridCol w:w="818"/>
        <w:gridCol w:w="6096"/>
      </w:tblGrid>
      <w:tr w14:paraId="5EF1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628" w:type="dxa"/>
            <w:gridSpan w:val="4"/>
            <w:vAlign w:val="center"/>
          </w:tcPr>
          <w:p w14:paraId="7BC05CC8">
            <w:pPr>
              <w:rPr>
                <w:sz w:val="21"/>
                <w:szCs w:val="21"/>
              </w:rPr>
            </w:pPr>
            <w:r>
              <w:rPr>
                <w:rFonts w:hint="eastAsia"/>
                <w:b/>
                <w:bCs/>
                <w:sz w:val="21"/>
                <w:szCs w:val="21"/>
              </w:rPr>
              <w:t>一、技术评分标准</w:t>
            </w:r>
          </w:p>
        </w:tc>
      </w:tr>
      <w:tr w14:paraId="5FBA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64" w:type="dxa"/>
            <w:vAlign w:val="center"/>
          </w:tcPr>
          <w:p w14:paraId="7D667132">
            <w:pPr>
              <w:jc w:val="center"/>
              <w:rPr>
                <w:sz w:val="21"/>
                <w:szCs w:val="21"/>
              </w:rPr>
            </w:pPr>
            <w:r>
              <w:rPr>
                <w:rFonts w:hint="eastAsia"/>
                <w:sz w:val="21"/>
                <w:szCs w:val="21"/>
              </w:rPr>
              <w:t>序号</w:t>
            </w:r>
          </w:p>
        </w:tc>
        <w:tc>
          <w:tcPr>
            <w:tcW w:w="1950" w:type="dxa"/>
            <w:vAlign w:val="center"/>
          </w:tcPr>
          <w:p w14:paraId="24FAC2F4">
            <w:pPr>
              <w:ind w:firstLine="436"/>
              <w:rPr>
                <w:sz w:val="21"/>
                <w:szCs w:val="21"/>
              </w:rPr>
            </w:pPr>
            <w:r>
              <w:rPr>
                <w:rFonts w:hint="eastAsia"/>
                <w:sz w:val="21"/>
                <w:szCs w:val="21"/>
              </w:rPr>
              <w:t>评议内容</w:t>
            </w:r>
          </w:p>
        </w:tc>
        <w:tc>
          <w:tcPr>
            <w:tcW w:w="818" w:type="dxa"/>
            <w:vAlign w:val="center"/>
          </w:tcPr>
          <w:p w14:paraId="00FD4F97">
            <w:pPr>
              <w:jc w:val="center"/>
              <w:rPr>
                <w:sz w:val="21"/>
                <w:szCs w:val="21"/>
              </w:rPr>
            </w:pPr>
            <w:r>
              <w:rPr>
                <w:rFonts w:hint="eastAsia"/>
                <w:sz w:val="21"/>
                <w:szCs w:val="21"/>
              </w:rPr>
              <w:t>分值</w:t>
            </w:r>
          </w:p>
        </w:tc>
        <w:tc>
          <w:tcPr>
            <w:tcW w:w="6096" w:type="dxa"/>
            <w:vAlign w:val="center"/>
          </w:tcPr>
          <w:p w14:paraId="539A66BF">
            <w:pPr>
              <w:ind w:firstLine="436"/>
              <w:jc w:val="center"/>
              <w:rPr>
                <w:sz w:val="21"/>
                <w:szCs w:val="21"/>
              </w:rPr>
            </w:pPr>
            <w:r>
              <w:rPr>
                <w:rFonts w:hint="eastAsia"/>
                <w:sz w:val="21"/>
                <w:szCs w:val="21"/>
              </w:rPr>
              <w:t>评审标准</w:t>
            </w:r>
          </w:p>
        </w:tc>
      </w:tr>
      <w:tr w14:paraId="4086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1BCCF764">
            <w:pPr>
              <w:jc w:val="center"/>
              <w:rPr>
                <w:sz w:val="21"/>
                <w:szCs w:val="21"/>
              </w:rPr>
            </w:pPr>
            <w:r>
              <w:rPr>
                <w:rFonts w:hint="eastAsia"/>
                <w:sz w:val="21"/>
                <w:szCs w:val="21"/>
              </w:rPr>
              <w:t>1</w:t>
            </w:r>
          </w:p>
        </w:tc>
        <w:tc>
          <w:tcPr>
            <w:tcW w:w="1950" w:type="dxa"/>
            <w:vAlign w:val="center"/>
          </w:tcPr>
          <w:p w14:paraId="4422F557">
            <w:pPr>
              <w:jc w:val="center"/>
              <w:rPr>
                <w:sz w:val="21"/>
                <w:szCs w:val="21"/>
              </w:rPr>
            </w:pPr>
            <w:r>
              <w:rPr>
                <w:rFonts w:hint="eastAsia"/>
                <w:sz w:val="21"/>
                <w:szCs w:val="21"/>
              </w:rPr>
              <w:t>技术方案先进性</w:t>
            </w:r>
          </w:p>
        </w:tc>
        <w:tc>
          <w:tcPr>
            <w:tcW w:w="818" w:type="dxa"/>
            <w:vAlign w:val="center"/>
          </w:tcPr>
          <w:p w14:paraId="1FA80188">
            <w:pPr>
              <w:jc w:val="center"/>
              <w:rPr>
                <w:sz w:val="21"/>
                <w:szCs w:val="21"/>
              </w:rPr>
            </w:pPr>
            <w:r>
              <w:rPr>
                <w:rFonts w:hint="eastAsia"/>
                <w:sz w:val="21"/>
                <w:szCs w:val="21"/>
              </w:rPr>
              <w:t>5</w:t>
            </w:r>
          </w:p>
        </w:tc>
        <w:tc>
          <w:tcPr>
            <w:tcW w:w="6096" w:type="dxa"/>
            <w:vAlign w:val="center"/>
          </w:tcPr>
          <w:p w14:paraId="089E156F">
            <w:pPr>
              <w:widowControl/>
              <w:spacing w:line="400" w:lineRule="exact"/>
              <w:rPr>
                <w:sz w:val="21"/>
                <w:szCs w:val="21"/>
                <w:lang w:eastAsia="zh-CN"/>
              </w:rPr>
            </w:pPr>
            <w:r>
              <w:rPr>
                <w:rFonts w:hint="eastAsia"/>
                <w:b/>
                <w:bCs/>
                <w:sz w:val="21"/>
                <w:szCs w:val="21"/>
                <w:lang w:eastAsia="zh-CN"/>
              </w:rPr>
              <w:t xml:space="preserve">优 (5分): </w:t>
            </w:r>
            <w:r>
              <w:rPr>
                <w:rFonts w:hint="eastAsia"/>
                <w:sz w:val="21"/>
                <w:szCs w:val="21"/>
                <w:lang w:eastAsia="zh-CN"/>
              </w:rPr>
              <w:t>架构设计前瞻，充分采用云原生、微服务、AI大模型等主流先进技术，与工业互联网体系融合度极高，扩展性、安全性设计卓越。石化行业特性考量周全。</w:t>
            </w:r>
          </w:p>
          <w:p w14:paraId="0B14E9C3">
            <w:pPr>
              <w:widowControl/>
              <w:spacing w:line="400" w:lineRule="exact"/>
              <w:rPr>
                <w:sz w:val="21"/>
                <w:szCs w:val="21"/>
                <w:lang w:eastAsia="zh-CN"/>
              </w:rPr>
            </w:pPr>
            <w:r>
              <w:rPr>
                <w:rFonts w:hint="eastAsia"/>
                <w:b/>
                <w:bCs/>
                <w:sz w:val="21"/>
                <w:szCs w:val="21"/>
                <w:lang w:eastAsia="zh-CN"/>
              </w:rPr>
              <w:t>良 (4分):</w:t>
            </w:r>
            <w:r>
              <w:rPr>
                <w:rFonts w:hint="eastAsia"/>
                <w:sz w:val="21"/>
                <w:szCs w:val="21"/>
                <w:lang w:eastAsia="zh-CN"/>
              </w:rPr>
              <w:t xml:space="preserve"> 架构合理，采用较多先进技术，满足当前需求且有较好扩展性，与现有平台集成方案清晰。</w:t>
            </w:r>
          </w:p>
          <w:p w14:paraId="6068324B">
            <w:pPr>
              <w:widowControl/>
              <w:spacing w:line="400" w:lineRule="exact"/>
              <w:rPr>
                <w:sz w:val="21"/>
                <w:szCs w:val="21"/>
                <w:lang w:eastAsia="zh-CN"/>
              </w:rPr>
            </w:pPr>
            <w:r>
              <w:rPr>
                <w:rFonts w:hint="eastAsia"/>
                <w:b/>
                <w:bCs/>
                <w:sz w:val="21"/>
                <w:szCs w:val="21"/>
                <w:lang w:eastAsia="zh-CN"/>
              </w:rPr>
              <w:t xml:space="preserve">中 (3分): </w:t>
            </w:r>
            <w:r>
              <w:rPr>
                <w:rFonts w:hint="eastAsia"/>
                <w:sz w:val="21"/>
                <w:szCs w:val="21"/>
                <w:lang w:eastAsia="zh-CN"/>
              </w:rPr>
              <w:t>方案基本满足要求，技术选用主流但亮点不突出，扩展性或行业特性考量一般。</w:t>
            </w:r>
          </w:p>
          <w:p w14:paraId="7909EA00">
            <w:pPr>
              <w:widowControl/>
              <w:spacing w:line="400" w:lineRule="exact"/>
              <w:rPr>
                <w:sz w:val="21"/>
                <w:szCs w:val="21"/>
                <w:lang w:eastAsia="zh-CN"/>
              </w:rPr>
            </w:pPr>
            <w:r>
              <w:rPr>
                <w:rFonts w:hint="eastAsia"/>
                <w:b/>
                <w:bCs/>
                <w:sz w:val="21"/>
                <w:szCs w:val="21"/>
                <w:lang w:eastAsia="zh-CN"/>
              </w:rPr>
              <w:t>差 (0-2分)</w:t>
            </w:r>
            <w:r>
              <w:rPr>
                <w:rFonts w:hint="eastAsia"/>
                <w:sz w:val="21"/>
                <w:szCs w:val="21"/>
                <w:lang w:eastAsia="zh-CN"/>
              </w:rPr>
              <w:t>: 技术架构陈旧，无法满足集成、扩展或安全要求，与行业特点严重不符。</w:t>
            </w:r>
          </w:p>
        </w:tc>
      </w:tr>
      <w:tr w14:paraId="2BA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1EBB026D">
            <w:pPr>
              <w:jc w:val="center"/>
              <w:rPr>
                <w:sz w:val="21"/>
                <w:szCs w:val="21"/>
              </w:rPr>
            </w:pPr>
            <w:r>
              <w:rPr>
                <w:rFonts w:hint="eastAsia"/>
                <w:sz w:val="21"/>
                <w:szCs w:val="21"/>
              </w:rPr>
              <w:t>2</w:t>
            </w:r>
          </w:p>
        </w:tc>
        <w:tc>
          <w:tcPr>
            <w:tcW w:w="1950" w:type="dxa"/>
            <w:vAlign w:val="center"/>
          </w:tcPr>
          <w:p w14:paraId="2DFAAB35">
            <w:pPr>
              <w:jc w:val="center"/>
              <w:rPr>
                <w:sz w:val="21"/>
                <w:szCs w:val="21"/>
              </w:rPr>
            </w:pPr>
            <w:r>
              <w:rPr>
                <w:rFonts w:hint="eastAsia"/>
                <w:sz w:val="21"/>
                <w:szCs w:val="21"/>
              </w:rPr>
              <w:t>功能满足度</w:t>
            </w:r>
          </w:p>
        </w:tc>
        <w:tc>
          <w:tcPr>
            <w:tcW w:w="818" w:type="dxa"/>
            <w:vAlign w:val="center"/>
          </w:tcPr>
          <w:p w14:paraId="568D0635">
            <w:pPr>
              <w:jc w:val="center"/>
              <w:rPr>
                <w:sz w:val="21"/>
                <w:szCs w:val="21"/>
              </w:rPr>
            </w:pPr>
            <w:r>
              <w:rPr>
                <w:rFonts w:hint="eastAsia"/>
                <w:sz w:val="21"/>
                <w:szCs w:val="21"/>
              </w:rPr>
              <w:t>10</w:t>
            </w:r>
          </w:p>
        </w:tc>
        <w:tc>
          <w:tcPr>
            <w:tcW w:w="6096" w:type="dxa"/>
            <w:vAlign w:val="center"/>
          </w:tcPr>
          <w:p w14:paraId="1BEFE3A9">
            <w:pPr>
              <w:widowControl/>
              <w:spacing w:line="400" w:lineRule="exact"/>
              <w:rPr>
                <w:sz w:val="21"/>
                <w:szCs w:val="21"/>
                <w:lang w:eastAsia="zh-CN"/>
              </w:rPr>
            </w:pPr>
            <w:r>
              <w:rPr>
                <w:rFonts w:hint="eastAsia"/>
                <w:b/>
                <w:bCs/>
                <w:sz w:val="21"/>
                <w:szCs w:val="21"/>
                <w:lang w:eastAsia="zh-CN"/>
              </w:rPr>
              <w:t xml:space="preserve">优 (9-10分): </w:t>
            </w:r>
            <w:r>
              <w:rPr>
                <w:rFonts w:hint="eastAsia"/>
                <w:sz w:val="21"/>
                <w:szCs w:val="21"/>
                <w:lang w:eastAsia="zh-CN"/>
              </w:rPr>
              <w:t>对发包文件所有功能点（含软件模块、预测性维护等）响应完全，无遗漏。Demo或案例图片清晰、匹配度高，二次开发评估合理可信。</w:t>
            </w:r>
          </w:p>
          <w:p w14:paraId="1DF9D856">
            <w:pPr>
              <w:widowControl/>
              <w:spacing w:line="400" w:lineRule="exact"/>
              <w:rPr>
                <w:sz w:val="21"/>
                <w:szCs w:val="21"/>
                <w:lang w:eastAsia="zh-CN"/>
              </w:rPr>
            </w:pPr>
            <w:r>
              <w:rPr>
                <w:rFonts w:hint="eastAsia"/>
                <w:b/>
                <w:bCs/>
                <w:sz w:val="21"/>
                <w:szCs w:val="21"/>
                <w:lang w:eastAsia="zh-CN"/>
              </w:rPr>
              <w:t xml:space="preserve">良 (7-8分): </w:t>
            </w:r>
            <w:r>
              <w:rPr>
                <w:rFonts w:hint="eastAsia"/>
                <w:sz w:val="21"/>
                <w:szCs w:val="21"/>
                <w:lang w:eastAsia="zh-CN"/>
              </w:rPr>
              <w:t>核心功能响应完整，个别非核心功能有轻微偏差或描述不清。Demo或案例具备一定参考性，二次开发评估基本可行。</w:t>
            </w:r>
          </w:p>
          <w:p w14:paraId="6FCB9CB8">
            <w:pPr>
              <w:widowControl/>
              <w:spacing w:line="400" w:lineRule="exact"/>
              <w:rPr>
                <w:sz w:val="21"/>
                <w:szCs w:val="21"/>
                <w:lang w:eastAsia="zh-CN"/>
              </w:rPr>
            </w:pPr>
            <w:r>
              <w:rPr>
                <w:rFonts w:hint="eastAsia"/>
                <w:b/>
                <w:bCs/>
                <w:sz w:val="21"/>
                <w:szCs w:val="21"/>
                <w:lang w:eastAsia="zh-CN"/>
              </w:rPr>
              <w:t>中 (4-6分):</w:t>
            </w:r>
            <w:r>
              <w:rPr>
                <w:rFonts w:hint="eastAsia"/>
                <w:sz w:val="21"/>
                <w:szCs w:val="21"/>
                <w:lang w:eastAsia="zh-CN"/>
              </w:rPr>
              <w:t xml:space="preserve"> 核心功能基本响应，但存在部分功能点缺失、描述模糊或明显偏离要求。Demo或案例参考性较弱，二次开发难度评估不足。</w:t>
            </w:r>
          </w:p>
          <w:p w14:paraId="4CF3DC4C">
            <w:pPr>
              <w:widowControl/>
              <w:spacing w:line="400" w:lineRule="exact"/>
              <w:rPr>
                <w:sz w:val="21"/>
                <w:szCs w:val="21"/>
                <w:lang w:eastAsia="zh-CN"/>
              </w:rPr>
            </w:pPr>
            <w:r>
              <w:rPr>
                <w:rFonts w:hint="eastAsia"/>
                <w:b/>
                <w:bCs/>
                <w:sz w:val="21"/>
                <w:szCs w:val="21"/>
                <w:lang w:eastAsia="zh-CN"/>
              </w:rPr>
              <w:t>差 (0-3分):</w:t>
            </w:r>
            <w:r>
              <w:rPr>
                <w:rFonts w:hint="eastAsia"/>
                <w:sz w:val="21"/>
                <w:szCs w:val="21"/>
                <w:lang w:eastAsia="zh-CN"/>
              </w:rPr>
              <w:t xml:space="preserve"> 重要功能点缺失或响应严重不符，无法证明具备实现能力。无Demo或案例，二次开发评估不可行。</w:t>
            </w:r>
          </w:p>
        </w:tc>
      </w:tr>
      <w:tr w14:paraId="1225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69204F10">
            <w:pPr>
              <w:jc w:val="center"/>
              <w:rPr>
                <w:sz w:val="21"/>
                <w:szCs w:val="21"/>
              </w:rPr>
            </w:pPr>
            <w:r>
              <w:rPr>
                <w:rFonts w:hint="eastAsia"/>
                <w:sz w:val="21"/>
                <w:szCs w:val="21"/>
              </w:rPr>
              <w:t>3</w:t>
            </w:r>
          </w:p>
        </w:tc>
        <w:tc>
          <w:tcPr>
            <w:tcW w:w="1950" w:type="dxa"/>
            <w:vAlign w:val="center"/>
          </w:tcPr>
          <w:p w14:paraId="34C8D781">
            <w:pPr>
              <w:jc w:val="center"/>
              <w:rPr>
                <w:sz w:val="21"/>
                <w:szCs w:val="21"/>
              </w:rPr>
            </w:pPr>
            <w:r>
              <w:rPr>
                <w:rFonts w:hint="eastAsia"/>
                <w:sz w:val="21"/>
                <w:szCs w:val="21"/>
              </w:rPr>
              <w:t>系统性能与安全性</w:t>
            </w:r>
          </w:p>
        </w:tc>
        <w:tc>
          <w:tcPr>
            <w:tcW w:w="818" w:type="dxa"/>
            <w:vAlign w:val="center"/>
          </w:tcPr>
          <w:p w14:paraId="585D24F1">
            <w:pPr>
              <w:jc w:val="center"/>
              <w:rPr>
                <w:sz w:val="21"/>
                <w:szCs w:val="21"/>
              </w:rPr>
            </w:pPr>
            <w:r>
              <w:rPr>
                <w:rFonts w:hint="eastAsia"/>
                <w:sz w:val="21"/>
                <w:szCs w:val="21"/>
              </w:rPr>
              <w:t>5</w:t>
            </w:r>
          </w:p>
        </w:tc>
        <w:tc>
          <w:tcPr>
            <w:tcW w:w="6096" w:type="dxa"/>
            <w:vAlign w:val="center"/>
          </w:tcPr>
          <w:p w14:paraId="2D973757">
            <w:pPr>
              <w:widowControl/>
              <w:spacing w:line="400" w:lineRule="exact"/>
              <w:rPr>
                <w:sz w:val="21"/>
                <w:szCs w:val="21"/>
                <w:lang w:eastAsia="zh-CN"/>
              </w:rPr>
            </w:pPr>
            <w:r>
              <w:rPr>
                <w:rFonts w:hint="eastAsia"/>
                <w:b/>
                <w:bCs/>
                <w:sz w:val="21"/>
                <w:szCs w:val="21"/>
                <w:lang w:eastAsia="zh-CN"/>
              </w:rPr>
              <w:t>优 (5分):</w:t>
            </w:r>
            <w:r>
              <w:rPr>
                <w:rFonts w:hint="eastAsia"/>
                <w:sz w:val="21"/>
                <w:szCs w:val="21"/>
                <w:lang w:eastAsia="zh-CN"/>
              </w:rPr>
              <w:t xml:space="preserve"> 各项性能指标（并发、响应、存储、备份恢复）完全满足或优于要求。安全设计全面，涵盖数据、网络、应用、运维等多层次，漏洞扫描与渗透测试承诺明确。</w:t>
            </w:r>
          </w:p>
          <w:p w14:paraId="138E1AD5">
            <w:pPr>
              <w:widowControl/>
              <w:spacing w:line="400" w:lineRule="exact"/>
              <w:rPr>
                <w:sz w:val="21"/>
                <w:szCs w:val="21"/>
                <w:lang w:eastAsia="zh-CN"/>
              </w:rPr>
            </w:pPr>
            <w:r>
              <w:rPr>
                <w:rFonts w:hint="eastAsia"/>
                <w:b/>
                <w:bCs/>
                <w:sz w:val="21"/>
                <w:szCs w:val="21"/>
                <w:lang w:eastAsia="zh-CN"/>
              </w:rPr>
              <w:t xml:space="preserve">良 (4分): </w:t>
            </w:r>
            <w:r>
              <w:rPr>
                <w:rFonts w:hint="eastAsia"/>
                <w:sz w:val="21"/>
                <w:szCs w:val="21"/>
                <w:lang w:eastAsia="zh-CN"/>
              </w:rPr>
              <w:t>主要性能指标满足要求，安全措施基本完备，但部分细节（如加密算法、容灾细节）描述不够深入。</w:t>
            </w:r>
          </w:p>
          <w:p w14:paraId="0DD19B04">
            <w:pPr>
              <w:widowControl/>
              <w:spacing w:line="400" w:lineRule="exact"/>
              <w:rPr>
                <w:sz w:val="21"/>
                <w:szCs w:val="21"/>
                <w:lang w:eastAsia="zh-CN"/>
              </w:rPr>
            </w:pPr>
            <w:r>
              <w:rPr>
                <w:rFonts w:hint="eastAsia"/>
                <w:b/>
                <w:bCs/>
                <w:sz w:val="21"/>
                <w:szCs w:val="21"/>
                <w:lang w:eastAsia="zh-CN"/>
              </w:rPr>
              <w:t>中 (3分):</w:t>
            </w:r>
            <w:r>
              <w:rPr>
                <w:rFonts w:hint="eastAsia"/>
                <w:sz w:val="21"/>
                <w:szCs w:val="21"/>
                <w:lang w:eastAsia="zh-CN"/>
              </w:rPr>
              <w:t xml:space="preserve"> 性能或安全性部分指标仅达最低要求，或关键安全措施（如访问控制、数据加密）描述缺失。</w:t>
            </w:r>
          </w:p>
          <w:p w14:paraId="0B76A38A">
            <w:pPr>
              <w:widowControl/>
              <w:spacing w:line="400" w:lineRule="exact"/>
              <w:rPr>
                <w:sz w:val="21"/>
                <w:szCs w:val="21"/>
                <w:lang w:eastAsia="zh-CN"/>
              </w:rPr>
            </w:pPr>
            <w:r>
              <w:rPr>
                <w:rFonts w:hint="eastAsia"/>
                <w:b/>
                <w:bCs/>
                <w:sz w:val="21"/>
                <w:szCs w:val="21"/>
                <w:lang w:eastAsia="zh-CN"/>
              </w:rPr>
              <w:t>差 (0-2分):</w:t>
            </w:r>
            <w:r>
              <w:rPr>
                <w:rFonts w:hint="eastAsia"/>
                <w:sz w:val="21"/>
                <w:szCs w:val="21"/>
                <w:lang w:eastAsia="zh-CN"/>
              </w:rPr>
              <w:t xml:space="preserve"> 性能或安全性设计存在重大缺陷，无法满足7*24运行或基本的数据安全要求。</w:t>
            </w:r>
          </w:p>
        </w:tc>
      </w:tr>
      <w:tr w14:paraId="2784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110BA834">
            <w:pPr>
              <w:jc w:val="center"/>
              <w:rPr>
                <w:sz w:val="21"/>
                <w:szCs w:val="21"/>
              </w:rPr>
            </w:pPr>
            <w:r>
              <w:rPr>
                <w:rFonts w:hint="eastAsia"/>
                <w:sz w:val="21"/>
                <w:szCs w:val="21"/>
              </w:rPr>
              <w:t>4</w:t>
            </w:r>
          </w:p>
        </w:tc>
        <w:tc>
          <w:tcPr>
            <w:tcW w:w="1950" w:type="dxa"/>
            <w:vAlign w:val="center"/>
          </w:tcPr>
          <w:p w14:paraId="6F890F64">
            <w:pPr>
              <w:jc w:val="center"/>
              <w:rPr>
                <w:sz w:val="21"/>
                <w:szCs w:val="21"/>
                <w:lang w:eastAsia="zh-CN"/>
              </w:rPr>
            </w:pPr>
            <w:r>
              <w:rPr>
                <w:rFonts w:hint="eastAsia"/>
                <w:sz w:val="21"/>
                <w:szCs w:val="21"/>
                <w:lang w:eastAsia="zh-CN"/>
              </w:rPr>
              <w:t>项目实施、售后与运维服务</w:t>
            </w:r>
          </w:p>
        </w:tc>
        <w:tc>
          <w:tcPr>
            <w:tcW w:w="818" w:type="dxa"/>
            <w:vAlign w:val="center"/>
          </w:tcPr>
          <w:p w14:paraId="498180A5">
            <w:pPr>
              <w:jc w:val="center"/>
              <w:rPr>
                <w:sz w:val="21"/>
                <w:szCs w:val="21"/>
              </w:rPr>
            </w:pPr>
            <w:r>
              <w:rPr>
                <w:rFonts w:hint="eastAsia"/>
                <w:sz w:val="21"/>
                <w:szCs w:val="21"/>
              </w:rPr>
              <w:t>5</w:t>
            </w:r>
          </w:p>
        </w:tc>
        <w:tc>
          <w:tcPr>
            <w:tcW w:w="6096" w:type="dxa"/>
            <w:vAlign w:val="center"/>
          </w:tcPr>
          <w:p w14:paraId="4FBDF74B">
            <w:pPr>
              <w:widowControl/>
              <w:spacing w:line="400" w:lineRule="exact"/>
              <w:rPr>
                <w:sz w:val="21"/>
                <w:szCs w:val="21"/>
                <w:lang w:eastAsia="zh-CN"/>
              </w:rPr>
            </w:pPr>
            <w:r>
              <w:rPr>
                <w:rFonts w:hint="eastAsia"/>
                <w:b/>
                <w:bCs/>
                <w:sz w:val="21"/>
                <w:szCs w:val="21"/>
                <w:lang w:eastAsia="zh-CN"/>
              </w:rPr>
              <w:t>优 (5分):</w:t>
            </w:r>
            <w:r>
              <w:rPr>
                <w:rFonts w:hint="eastAsia"/>
                <w:sz w:val="21"/>
                <w:szCs w:val="21"/>
                <w:lang w:eastAsia="zh-CN"/>
              </w:rPr>
              <w:t xml:space="preserve"> 服务承诺全面具体，响应时间短（如7*24小时，2小时内应急响应），超出发包方预期。</w:t>
            </w:r>
          </w:p>
          <w:p w14:paraId="27BA49B7">
            <w:pPr>
              <w:widowControl/>
              <w:spacing w:line="400" w:lineRule="exact"/>
              <w:rPr>
                <w:sz w:val="21"/>
                <w:szCs w:val="21"/>
                <w:lang w:eastAsia="zh-CN"/>
              </w:rPr>
            </w:pPr>
            <w:r>
              <w:rPr>
                <w:rFonts w:hint="eastAsia"/>
                <w:b/>
                <w:bCs/>
                <w:sz w:val="21"/>
                <w:szCs w:val="21"/>
                <w:lang w:eastAsia="zh-CN"/>
              </w:rPr>
              <w:t>良 (4分):</w:t>
            </w:r>
            <w:r>
              <w:rPr>
                <w:rFonts w:hint="eastAsia"/>
                <w:sz w:val="21"/>
                <w:szCs w:val="21"/>
                <w:lang w:eastAsia="zh-CN"/>
              </w:rPr>
              <w:t xml:space="preserve"> 服务承诺覆盖主要要求，响应时间、运维范围、培训内容等基本满足文件规定。</w:t>
            </w:r>
          </w:p>
          <w:p w14:paraId="01553E1F">
            <w:pPr>
              <w:widowControl/>
              <w:spacing w:line="400" w:lineRule="exact"/>
              <w:rPr>
                <w:sz w:val="21"/>
                <w:szCs w:val="21"/>
                <w:lang w:eastAsia="zh-CN"/>
              </w:rPr>
            </w:pPr>
            <w:r>
              <w:rPr>
                <w:rFonts w:hint="eastAsia"/>
                <w:b/>
                <w:bCs/>
                <w:sz w:val="21"/>
                <w:szCs w:val="21"/>
                <w:lang w:eastAsia="zh-CN"/>
              </w:rPr>
              <w:t>中 (3分):</w:t>
            </w:r>
            <w:r>
              <w:rPr>
                <w:rFonts w:hint="eastAsia"/>
                <w:sz w:val="21"/>
                <w:szCs w:val="21"/>
                <w:lang w:eastAsia="zh-CN"/>
              </w:rPr>
              <w:t xml:space="preserve"> 服务承诺较为空泛，关键项（如响应时间、免费升级范围）描述不清或标准较低。</w:t>
            </w:r>
          </w:p>
          <w:p w14:paraId="0709F4BB">
            <w:pPr>
              <w:widowControl/>
              <w:spacing w:line="400" w:lineRule="exact"/>
              <w:rPr>
                <w:sz w:val="21"/>
                <w:szCs w:val="21"/>
                <w:lang w:eastAsia="zh-CN"/>
              </w:rPr>
            </w:pPr>
            <w:r>
              <w:rPr>
                <w:rFonts w:hint="eastAsia"/>
                <w:b/>
                <w:bCs/>
                <w:sz w:val="21"/>
                <w:szCs w:val="21"/>
                <w:lang w:eastAsia="zh-CN"/>
              </w:rPr>
              <w:t xml:space="preserve">差 (0-2分): </w:t>
            </w:r>
            <w:r>
              <w:rPr>
                <w:rFonts w:hint="eastAsia"/>
                <w:sz w:val="21"/>
                <w:szCs w:val="21"/>
                <w:lang w:eastAsia="zh-CN"/>
              </w:rPr>
              <w:t>缺乏基本的服务承诺，或承诺内容无法满足项目稳定运行的基本需求。</w:t>
            </w:r>
          </w:p>
        </w:tc>
      </w:tr>
      <w:tr w14:paraId="65B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20EEC4F0">
            <w:pPr>
              <w:jc w:val="center"/>
              <w:rPr>
                <w:sz w:val="21"/>
                <w:szCs w:val="21"/>
              </w:rPr>
            </w:pPr>
            <w:r>
              <w:rPr>
                <w:rFonts w:hint="eastAsia"/>
                <w:sz w:val="21"/>
                <w:szCs w:val="21"/>
              </w:rPr>
              <w:t>5</w:t>
            </w:r>
          </w:p>
        </w:tc>
        <w:tc>
          <w:tcPr>
            <w:tcW w:w="1950" w:type="dxa"/>
            <w:vAlign w:val="center"/>
          </w:tcPr>
          <w:p w14:paraId="42FB1A5E">
            <w:pPr>
              <w:jc w:val="center"/>
              <w:rPr>
                <w:sz w:val="21"/>
                <w:szCs w:val="21"/>
              </w:rPr>
            </w:pPr>
            <w:r>
              <w:rPr>
                <w:rFonts w:hint="eastAsia"/>
                <w:sz w:val="21"/>
                <w:szCs w:val="21"/>
              </w:rPr>
              <w:t>企业资质与业绩</w:t>
            </w:r>
          </w:p>
        </w:tc>
        <w:tc>
          <w:tcPr>
            <w:tcW w:w="818" w:type="dxa"/>
            <w:vAlign w:val="center"/>
          </w:tcPr>
          <w:p w14:paraId="5A25E434">
            <w:pPr>
              <w:jc w:val="center"/>
              <w:rPr>
                <w:sz w:val="21"/>
                <w:szCs w:val="21"/>
              </w:rPr>
            </w:pPr>
            <w:r>
              <w:rPr>
                <w:rFonts w:hint="eastAsia"/>
                <w:sz w:val="21"/>
                <w:szCs w:val="21"/>
              </w:rPr>
              <w:t>5</w:t>
            </w:r>
          </w:p>
        </w:tc>
        <w:tc>
          <w:tcPr>
            <w:tcW w:w="6096" w:type="dxa"/>
            <w:vAlign w:val="center"/>
          </w:tcPr>
          <w:p w14:paraId="29544FF3">
            <w:pPr>
              <w:widowControl/>
              <w:spacing w:line="400" w:lineRule="exact"/>
              <w:rPr>
                <w:sz w:val="21"/>
                <w:szCs w:val="21"/>
                <w:lang w:eastAsia="zh-CN"/>
              </w:rPr>
            </w:pPr>
            <w:r>
              <w:rPr>
                <w:rFonts w:hint="eastAsia"/>
                <w:b/>
                <w:bCs/>
                <w:sz w:val="21"/>
                <w:szCs w:val="21"/>
                <w:lang w:eastAsia="zh-CN"/>
              </w:rPr>
              <w:t>优 (5分):</w:t>
            </w:r>
            <w:r>
              <w:rPr>
                <w:rFonts w:hint="eastAsia"/>
                <w:sz w:val="21"/>
                <w:szCs w:val="21"/>
                <w:lang w:eastAsia="zh-CN"/>
              </w:rPr>
              <w:t xml:space="preserve"> 具备所有要求资质，知识产权证明清晰。提供多项（≥3项）同类型、同规模（特别是石化行业）成功案例证明，案例价值高、参考性强。</w:t>
            </w:r>
          </w:p>
          <w:p w14:paraId="474CF8DE">
            <w:pPr>
              <w:widowControl/>
              <w:spacing w:line="400" w:lineRule="exact"/>
              <w:rPr>
                <w:sz w:val="21"/>
                <w:szCs w:val="21"/>
                <w:lang w:eastAsia="zh-CN"/>
              </w:rPr>
            </w:pPr>
            <w:r>
              <w:rPr>
                <w:rFonts w:hint="eastAsia"/>
                <w:b/>
                <w:bCs/>
                <w:sz w:val="21"/>
                <w:szCs w:val="21"/>
                <w:lang w:eastAsia="zh-CN"/>
              </w:rPr>
              <w:t>良 (4分):</w:t>
            </w:r>
            <w:r>
              <w:rPr>
                <w:rFonts w:hint="eastAsia"/>
                <w:sz w:val="21"/>
                <w:szCs w:val="21"/>
                <w:lang w:eastAsia="zh-CN"/>
              </w:rPr>
              <w:t xml:space="preserve"> 资质齐全。提供1-2项同类型成功案例，具有一定参考价值。</w:t>
            </w:r>
          </w:p>
          <w:p w14:paraId="2F633599">
            <w:pPr>
              <w:widowControl/>
              <w:spacing w:line="400" w:lineRule="exact"/>
              <w:rPr>
                <w:sz w:val="21"/>
                <w:szCs w:val="21"/>
                <w:lang w:eastAsia="zh-CN"/>
              </w:rPr>
            </w:pPr>
            <w:r>
              <w:rPr>
                <w:rFonts w:hint="eastAsia"/>
                <w:b/>
                <w:bCs/>
                <w:sz w:val="21"/>
                <w:szCs w:val="21"/>
                <w:lang w:eastAsia="zh-CN"/>
              </w:rPr>
              <w:t xml:space="preserve">中 (3分): </w:t>
            </w:r>
            <w:r>
              <w:rPr>
                <w:rFonts w:hint="eastAsia"/>
                <w:sz w:val="21"/>
                <w:szCs w:val="21"/>
                <w:lang w:eastAsia="zh-CN"/>
              </w:rPr>
              <w:t>资质基本齐全。提供案例较少或与本项目相似度不高，证明力一般。</w:t>
            </w:r>
          </w:p>
          <w:p w14:paraId="429666FA">
            <w:pPr>
              <w:widowControl/>
              <w:spacing w:line="400" w:lineRule="exact"/>
              <w:rPr>
                <w:sz w:val="21"/>
                <w:szCs w:val="21"/>
                <w:lang w:eastAsia="zh-CN"/>
              </w:rPr>
            </w:pPr>
            <w:r>
              <w:rPr>
                <w:rFonts w:hint="eastAsia"/>
                <w:b/>
                <w:bCs/>
                <w:sz w:val="21"/>
                <w:szCs w:val="21"/>
                <w:lang w:eastAsia="zh-CN"/>
              </w:rPr>
              <w:t>差 (0-2分):</w:t>
            </w:r>
            <w:r>
              <w:rPr>
                <w:rFonts w:hint="eastAsia"/>
                <w:sz w:val="21"/>
                <w:szCs w:val="21"/>
                <w:lang w:eastAsia="zh-CN"/>
              </w:rPr>
              <w:t xml:space="preserve"> 缺乏关键资质或知识产权证明。无相关成功案例或案例造假。</w:t>
            </w:r>
          </w:p>
        </w:tc>
      </w:tr>
      <w:tr w14:paraId="6D98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Align w:val="center"/>
          </w:tcPr>
          <w:p w14:paraId="31AB9690">
            <w:pPr>
              <w:jc w:val="center"/>
              <w:rPr>
                <w:sz w:val="21"/>
                <w:szCs w:val="21"/>
              </w:rPr>
            </w:pPr>
            <w:r>
              <w:rPr>
                <w:rFonts w:hint="eastAsia"/>
                <w:sz w:val="21"/>
                <w:szCs w:val="21"/>
              </w:rPr>
              <w:t>6</w:t>
            </w:r>
          </w:p>
        </w:tc>
        <w:tc>
          <w:tcPr>
            <w:tcW w:w="1950" w:type="dxa"/>
            <w:vAlign w:val="center"/>
          </w:tcPr>
          <w:p w14:paraId="706A19A7">
            <w:pPr>
              <w:jc w:val="center"/>
              <w:rPr>
                <w:sz w:val="21"/>
                <w:szCs w:val="21"/>
              </w:rPr>
            </w:pPr>
            <w:r>
              <w:rPr>
                <w:rFonts w:hint="eastAsia"/>
                <w:sz w:val="21"/>
                <w:szCs w:val="21"/>
              </w:rPr>
              <w:t>二次开发评估</w:t>
            </w:r>
          </w:p>
        </w:tc>
        <w:tc>
          <w:tcPr>
            <w:tcW w:w="818" w:type="dxa"/>
            <w:vAlign w:val="center"/>
          </w:tcPr>
          <w:p w14:paraId="3E155E75">
            <w:pPr>
              <w:jc w:val="center"/>
              <w:rPr>
                <w:sz w:val="21"/>
                <w:szCs w:val="21"/>
              </w:rPr>
            </w:pPr>
            <w:r>
              <w:rPr>
                <w:rFonts w:hint="eastAsia"/>
                <w:sz w:val="21"/>
                <w:szCs w:val="21"/>
              </w:rPr>
              <w:t>5</w:t>
            </w:r>
          </w:p>
        </w:tc>
        <w:tc>
          <w:tcPr>
            <w:tcW w:w="6096" w:type="dxa"/>
            <w:vAlign w:val="center"/>
          </w:tcPr>
          <w:p w14:paraId="0D117216">
            <w:pPr>
              <w:widowControl/>
              <w:spacing w:line="400" w:lineRule="exact"/>
              <w:rPr>
                <w:sz w:val="21"/>
                <w:szCs w:val="21"/>
                <w:lang w:eastAsia="zh-CN"/>
              </w:rPr>
            </w:pPr>
            <w:r>
              <w:rPr>
                <w:rFonts w:hint="eastAsia"/>
                <w:b/>
                <w:bCs/>
                <w:sz w:val="21"/>
                <w:szCs w:val="21"/>
                <w:lang w:eastAsia="zh-CN"/>
              </w:rPr>
              <w:t>优 (5分):</w:t>
            </w:r>
            <w:r>
              <w:rPr>
                <w:rFonts w:hint="eastAsia"/>
                <w:sz w:val="21"/>
                <w:szCs w:val="21"/>
                <w:lang w:eastAsia="zh-CN"/>
              </w:rPr>
              <w:t xml:space="preserve"> 对需二次开发的功能点识别准确，评估工作量合理，技术实现路径清晰，风险可控。</w:t>
            </w:r>
          </w:p>
          <w:p w14:paraId="4EB206A8">
            <w:pPr>
              <w:widowControl/>
              <w:spacing w:line="400" w:lineRule="exact"/>
              <w:rPr>
                <w:sz w:val="21"/>
                <w:szCs w:val="21"/>
                <w:lang w:eastAsia="zh-CN"/>
              </w:rPr>
            </w:pPr>
            <w:r>
              <w:rPr>
                <w:rFonts w:hint="eastAsia"/>
                <w:b/>
                <w:bCs/>
                <w:sz w:val="21"/>
                <w:szCs w:val="21"/>
                <w:lang w:eastAsia="zh-CN"/>
              </w:rPr>
              <w:t>良 (4分):</w:t>
            </w:r>
            <w:r>
              <w:rPr>
                <w:rFonts w:hint="eastAsia"/>
                <w:sz w:val="21"/>
                <w:szCs w:val="21"/>
                <w:lang w:eastAsia="zh-CN"/>
              </w:rPr>
              <w:t xml:space="preserve"> 评估基本合理，实现思路大致可行。</w:t>
            </w:r>
          </w:p>
          <w:p w14:paraId="44706149">
            <w:pPr>
              <w:widowControl/>
              <w:spacing w:line="400" w:lineRule="exact"/>
              <w:rPr>
                <w:sz w:val="21"/>
                <w:szCs w:val="21"/>
                <w:lang w:eastAsia="zh-CN"/>
              </w:rPr>
            </w:pPr>
            <w:r>
              <w:rPr>
                <w:rFonts w:hint="eastAsia"/>
                <w:b/>
                <w:bCs/>
                <w:sz w:val="21"/>
                <w:szCs w:val="21"/>
                <w:lang w:eastAsia="zh-CN"/>
              </w:rPr>
              <w:t>中 (3分):</w:t>
            </w:r>
            <w:r>
              <w:rPr>
                <w:rFonts w:hint="eastAsia"/>
                <w:sz w:val="21"/>
                <w:szCs w:val="21"/>
                <w:lang w:eastAsia="zh-CN"/>
              </w:rPr>
              <w:t xml:space="preserve"> 评估存在偏差，或实现方案较为模糊。</w:t>
            </w:r>
          </w:p>
          <w:p w14:paraId="28CBE541">
            <w:pPr>
              <w:widowControl/>
              <w:spacing w:line="400" w:lineRule="exact"/>
              <w:rPr>
                <w:sz w:val="21"/>
                <w:szCs w:val="21"/>
                <w:lang w:eastAsia="zh-CN"/>
              </w:rPr>
            </w:pPr>
            <w:r>
              <w:rPr>
                <w:rFonts w:hint="eastAsia"/>
                <w:b/>
                <w:bCs/>
                <w:sz w:val="21"/>
                <w:szCs w:val="21"/>
                <w:lang w:eastAsia="zh-CN"/>
              </w:rPr>
              <w:t>差 (0-2分):</w:t>
            </w:r>
            <w:r>
              <w:rPr>
                <w:rFonts w:hint="eastAsia"/>
                <w:sz w:val="21"/>
                <w:szCs w:val="21"/>
                <w:lang w:eastAsia="zh-CN"/>
              </w:rPr>
              <w:t xml:space="preserve"> 未进行评估或评估严重失实，无法实现。</w:t>
            </w:r>
          </w:p>
        </w:tc>
      </w:tr>
      <w:tr w14:paraId="4F45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764" w:type="dxa"/>
            <w:vAlign w:val="center"/>
          </w:tcPr>
          <w:p w14:paraId="25381D1E">
            <w:pPr>
              <w:jc w:val="center"/>
              <w:rPr>
                <w:sz w:val="21"/>
                <w:szCs w:val="21"/>
              </w:rPr>
            </w:pPr>
            <w:r>
              <w:rPr>
                <w:rFonts w:hint="eastAsia"/>
                <w:sz w:val="21"/>
                <w:szCs w:val="21"/>
              </w:rPr>
              <w:t>7</w:t>
            </w:r>
          </w:p>
        </w:tc>
        <w:tc>
          <w:tcPr>
            <w:tcW w:w="1950" w:type="dxa"/>
            <w:vAlign w:val="center"/>
          </w:tcPr>
          <w:p w14:paraId="189507B8">
            <w:pPr>
              <w:jc w:val="center"/>
              <w:rPr>
                <w:sz w:val="21"/>
                <w:szCs w:val="21"/>
                <w:highlight w:val="none"/>
                <w:lang w:eastAsia="zh-CN"/>
              </w:rPr>
            </w:pPr>
            <w:r>
              <w:rPr>
                <w:rFonts w:hint="eastAsia"/>
                <w:sz w:val="21"/>
                <w:szCs w:val="21"/>
                <w:highlight w:val="none"/>
                <w:lang w:eastAsia="zh-CN"/>
              </w:rPr>
              <w:t>系统可持续性与技术生态</w:t>
            </w:r>
          </w:p>
        </w:tc>
        <w:tc>
          <w:tcPr>
            <w:tcW w:w="818" w:type="dxa"/>
            <w:vAlign w:val="center"/>
          </w:tcPr>
          <w:p w14:paraId="410CDCBE">
            <w:pPr>
              <w:jc w:val="center"/>
              <w:rPr>
                <w:sz w:val="21"/>
                <w:szCs w:val="21"/>
                <w:highlight w:val="none"/>
              </w:rPr>
            </w:pPr>
            <w:r>
              <w:rPr>
                <w:rFonts w:hint="eastAsia"/>
                <w:sz w:val="21"/>
                <w:szCs w:val="21"/>
                <w:highlight w:val="none"/>
              </w:rPr>
              <w:t>5</w:t>
            </w:r>
          </w:p>
        </w:tc>
        <w:tc>
          <w:tcPr>
            <w:tcW w:w="6096" w:type="dxa"/>
            <w:vAlign w:val="center"/>
          </w:tcPr>
          <w:p w14:paraId="38082518">
            <w:pPr>
              <w:widowControl/>
              <w:spacing w:line="400" w:lineRule="exact"/>
              <w:rPr>
                <w:sz w:val="21"/>
                <w:szCs w:val="21"/>
                <w:highlight w:val="none"/>
                <w:lang w:eastAsia="zh-CN"/>
              </w:rPr>
            </w:pPr>
            <w:r>
              <w:rPr>
                <w:rFonts w:hint="eastAsia"/>
                <w:b/>
                <w:bCs/>
                <w:sz w:val="21"/>
                <w:szCs w:val="21"/>
                <w:highlight w:val="none"/>
                <w:lang w:eastAsia="zh-CN"/>
              </w:rPr>
              <w:t>优 (5分):</w:t>
            </w:r>
            <w:r>
              <w:rPr>
                <w:rFonts w:hint="eastAsia"/>
                <w:sz w:val="21"/>
                <w:szCs w:val="21"/>
                <w:highlight w:val="none"/>
                <w:lang w:eastAsia="zh-CN"/>
              </w:rPr>
              <w:t xml:space="preserve"> 技术文档体系（用户手册、维护手册等）完整、专业；提供系统性的、分层级的培训体系方案；提供已开发的特种设备管理系统其他功能模块或亮点功能（如低代码平台或可视化工具供发包方未来自行调整业务流程与报表；交付后提供程序源代码及部署文档，保障发包方技术自主）；提供清晰的技术演进路线图，承诺持续引入AI等新技术）。</w:t>
            </w:r>
          </w:p>
          <w:p w14:paraId="0ACEB350">
            <w:pPr>
              <w:widowControl/>
              <w:spacing w:line="400" w:lineRule="exact"/>
              <w:rPr>
                <w:sz w:val="21"/>
                <w:szCs w:val="21"/>
                <w:highlight w:val="none"/>
                <w:lang w:eastAsia="zh-CN"/>
              </w:rPr>
            </w:pPr>
            <w:r>
              <w:rPr>
                <w:rFonts w:hint="eastAsia"/>
                <w:b/>
                <w:bCs/>
                <w:sz w:val="21"/>
                <w:szCs w:val="21"/>
                <w:highlight w:val="none"/>
                <w:lang w:eastAsia="zh-CN"/>
              </w:rPr>
              <w:t xml:space="preserve">良 (3分): </w:t>
            </w:r>
            <w:r>
              <w:rPr>
                <w:rFonts w:hint="eastAsia"/>
                <w:sz w:val="21"/>
                <w:szCs w:val="21"/>
                <w:highlight w:val="none"/>
                <w:lang w:eastAsia="zh-CN"/>
              </w:rPr>
              <w:t>技术文档齐全；培训方案具体；承诺提供部分自定义工具或报表功能；对技术开放性和未来演进有基本承诺，但细节不够清晰</w:t>
            </w:r>
            <w:r>
              <w:rPr>
                <w:rFonts w:hint="eastAsia"/>
                <w:sz w:val="24"/>
                <w:szCs w:val="20"/>
                <w:highlight w:val="none"/>
                <w:lang w:eastAsia="zh-CN"/>
              </w:rPr>
              <w:t>。</w:t>
            </w:r>
          </w:p>
          <w:p w14:paraId="32930747">
            <w:pPr>
              <w:widowControl/>
              <w:spacing w:line="400" w:lineRule="exact"/>
              <w:rPr>
                <w:sz w:val="21"/>
                <w:szCs w:val="21"/>
                <w:highlight w:val="none"/>
                <w:lang w:eastAsia="zh-CN"/>
              </w:rPr>
            </w:pPr>
            <w:r>
              <w:rPr>
                <w:rFonts w:hint="eastAsia"/>
                <w:b/>
                <w:bCs/>
                <w:sz w:val="21"/>
                <w:szCs w:val="21"/>
                <w:highlight w:val="none"/>
                <w:lang w:eastAsia="zh-CN"/>
              </w:rPr>
              <w:t>差 (0-2分)</w:t>
            </w:r>
            <w:r>
              <w:rPr>
                <w:rFonts w:hint="eastAsia"/>
                <w:sz w:val="21"/>
                <w:szCs w:val="21"/>
                <w:highlight w:val="none"/>
                <w:lang w:eastAsia="zh-CN"/>
              </w:rPr>
              <w:t>: 文档承诺不全，缺乏可持续性保障措施，技术封闭，无法支持发包方长期发展需求。</w:t>
            </w:r>
          </w:p>
        </w:tc>
      </w:tr>
      <w:tr w14:paraId="761E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64" w:type="dxa"/>
            <w:vAlign w:val="center"/>
          </w:tcPr>
          <w:p w14:paraId="694BB40C">
            <w:pPr>
              <w:jc w:val="center"/>
              <w:rPr>
                <w:sz w:val="21"/>
                <w:szCs w:val="21"/>
                <w:lang w:eastAsia="zh-CN"/>
              </w:rPr>
            </w:pPr>
          </w:p>
        </w:tc>
        <w:tc>
          <w:tcPr>
            <w:tcW w:w="1950" w:type="dxa"/>
            <w:vAlign w:val="center"/>
          </w:tcPr>
          <w:p w14:paraId="757F171F">
            <w:pPr>
              <w:jc w:val="center"/>
              <w:rPr>
                <w:rFonts w:ascii="Segoe UI" w:hAnsi="Segoe UI" w:cs="Segoe UI"/>
                <w:color w:val="404040"/>
                <w:sz w:val="21"/>
                <w:szCs w:val="21"/>
                <w:shd w:val="clear" w:color="auto" w:fill="FFFFFF"/>
                <w:lang w:eastAsia="zh-CN"/>
              </w:rPr>
            </w:pPr>
            <w:r>
              <w:rPr>
                <w:rFonts w:hint="eastAsia" w:ascii="Segoe UI" w:hAnsi="Segoe UI" w:cs="Segoe UI"/>
                <w:color w:val="404040"/>
                <w:sz w:val="21"/>
                <w:szCs w:val="21"/>
                <w:shd w:val="clear" w:color="auto" w:fill="FFFFFF"/>
              </w:rPr>
              <w:t>总</w:t>
            </w:r>
            <w:r>
              <w:rPr>
                <w:rFonts w:hint="eastAsia" w:ascii="Segoe UI" w:hAnsi="Segoe UI" w:cs="Segoe UI"/>
                <w:color w:val="404040"/>
                <w:sz w:val="21"/>
                <w:szCs w:val="21"/>
                <w:shd w:val="clear" w:color="auto" w:fill="FFFFFF"/>
                <w:lang w:eastAsia="zh-CN"/>
              </w:rPr>
              <w:t>分</w:t>
            </w:r>
          </w:p>
        </w:tc>
        <w:tc>
          <w:tcPr>
            <w:tcW w:w="818" w:type="dxa"/>
            <w:vAlign w:val="center"/>
          </w:tcPr>
          <w:p w14:paraId="1EFAC071">
            <w:pPr>
              <w:jc w:val="center"/>
              <w:rPr>
                <w:sz w:val="21"/>
                <w:szCs w:val="21"/>
              </w:rPr>
            </w:pPr>
            <w:r>
              <w:rPr>
                <w:rFonts w:hint="eastAsia"/>
                <w:sz w:val="21"/>
                <w:szCs w:val="21"/>
              </w:rPr>
              <w:t>40</w:t>
            </w:r>
          </w:p>
        </w:tc>
        <w:tc>
          <w:tcPr>
            <w:tcW w:w="6096" w:type="dxa"/>
            <w:vAlign w:val="center"/>
          </w:tcPr>
          <w:p w14:paraId="582B2074">
            <w:pPr>
              <w:widowControl/>
              <w:spacing w:line="400" w:lineRule="exact"/>
              <w:rPr>
                <w:b/>
                <w:bCs/>
                <w:sz w:val="21"/>
                <w:szCs w:val="21"/>
              </w:rPr>
            </w:pPr>
          </w:p>
        </w:tc>
      </w:tr>
    </w:tbl>
    <w:p w14:paraId="3A4A5EF9">
      <w:pPr>
        <w:numPr>
          <w:ilvl w:val="0"/>
          <w:numId w:val="3"/>
        </w:numPr>
        <w:spacing w:before="173" w:line="218" w:lineRule="auto"/>
        <w:rPr>
          <w:rFonts w:asciiTheme="minorEastAsia" w:hAnsiTheme="minorEastAsia" w:eastAsiaTheme="minorEastAsia" w:cstheme="minorEastAsia"/>
          <w:b/>
          <w:bCs/>
          <w:spacing w:val="17"/>
          <w:sz w:val="27"/>
          <w:szCs w:val="27"/>
        </w:rPr>
      </w:pPr>
      <w:r>
        <w:rPr>
          <w:rFonts w:hint="eastAsia" w:asciiTheme="minorEastAsia" w:hAnsiTheme="minorEastAsia" w:eastAsiaTheme="minorEastAsia" w:cstheme="minorEastAsia"/>
          <w:b/>
          <w:bCs/>
          <w:spacing w:val="17"/>
          <w:sz w:val="27"/>
          <w:szCs w:val="27"/>
          <w:lang w:eastAsia="zh-CN"/>
        </w:rPr>
        <w:t>商务部分</w:t>
      </w:r>
      <w:r>
        <w:rPr>
          <w:rFonts w:hint="eastAsia" w:asciiTheme="minorEastAsia" w:hAnsiTheme="minorEastAsia" w:eastAsiaTheme="minorEastAsia" w:cstheme="minorEastAsia"/>
          <w:b/>
          <w:bCs/>
          <w:spacing w:val="17"/>
          <w:sz w:val="27"/>
          <w:szCs w:val="27"/>
        </w:rPr>
        <w:t>(满分</w:t>
      </w:r>
      <w:r>
        <w:rPr>
          <w:rFonts w:hint="eastAsia" w:asciiTheme="minorEastAsia" w:hAnsiTheme="minorEastAsia" w:eastAsiaTheme="minorEastAsia" w:cstheme="minorEastAsia"/>
          <w:b/>
          <w:bCs/>
          <w:spacing w:val="17"/>
          <w:sz w:val="27"/>
          <w:szCs w:val="27"/>
          <w:lang w:eastAsia="zh-CN"/>
        </w:rPr>
        <w:t>6</w:t>
      </w:r>
      <w:r>
        <w:rPr>
          <w:rFonts w:hint="eastAsia" w:asciiTheme="minorEastAsia" w:hAnsiTheme="minorEastAsia" w:eastAsiaTheme="minorEastAsia" w:cstheme="minorEastAsia"/>
          <w:b/>
          <w:bCs/>
          <w:spacing w:val="17"/>
          <w:sz w:val="27"/>
          <w:szCs w:val="27"/>
        </w:rPr>
        <w:t>0分)</w:t>
      </w:r>
    </w:p>
    <w:p w14:paraId="2B9A92EB">
      <w:pPr>
        <w:pStyle w:val="8"/>
        <w:tabs>
          <w:tab w:val="left" w:pos="10120"/>
        </w:tabs>
        <w:spacing w:line="360" w:lineRule="auto"/>
        <w:ind w:right="450" w:firstLine="240" w:firstLineChars="100"/>
        <w:jc w:val="both"/>
        <w:rPr>
          <w:rFonts w:asciiTheme="minorEastAsia" w:hAnsiTheme="minorEastAsia" w:eastAsiaTheme="minorEastAsia" w:cstheme="minorEastAsia"/>
          <w:b/>
          <w:bCs/>
          <w:spacing w:val="17"/>
          <w:sz w:val="27"/>
          <w:szCs w:val="27"/>
          <w:lang w:eastAsia="zh-CN"/>
        </w:rPr>
      </w:pPr>
      <w:r>
        <w:rPr>
          <w:rFonts w:hint="eastAsia"/>
          <w:lang w:eastAsia="zh-CN"/>
        </w:rPr>
        <w:t>本项目设置最高控制价98万元整（含税包干总价）。</w:t>
      </w:r>
      <w:r>
        <w:rPr>
          <w:rFonts w:hint="eastAsia"/>
          <w:highlight w:val="yellow"/>
          <w:lang w:eastAsia="zh-CN"/>
        </w:rPr>
        <w:t>参比人所填报的报价高于本项目最高限价的，本项得分为0分。</w:t>
      </w:r>
    </w:p>
    <w:tbl>
      <w:tblPr>
        <w:tblStyle w:val="30"/>
        <w:tblpPr w:leftFromText="180" w:rightFromText="180" w:vertAnchor="text" w:horzAnchor="page" w:tblpX="1326" w:tblpY="127"/>
        <w:tblOverlap w:val="never"/>
        <w:tblW w:w="93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847"/>
        <w:gridCol w:w="7635"/>
      </w:tblGrid>
      <w:tr w14:paraId="1ADB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327" w:type="dxa"/>
            <w:gridSpan w:val="3"/>
            <w:vAlign w:val="center"/>
          </w:tcPr>
          <w:p w14:paraId="02A07D75">
            <w:pPr>
              <w:ind w:firstLine="241" w:firstLineChars="100"/>
              <w:rPr>
                <w:rFonts w:asciiTheme="minorEastAsia" w:hAnsiTheme="minorEastAsia" w:eastAsiaTheme="minorEastAsia" w:cstheme="minorEastAsia"/>
                <w:sz w:val="24"/>
                <w:szCs w:val="24"/>
                <w:lang w:eastAsia="zh-CN"/>
              </w:rPr>
            </w:pPr>
            <w:r>
              <w:rPr>
                <w:rFonts w:hint="eastAsia"/>
                <w:b/>
                <w:bCs/>
                <w:sz w:val="24"/>
                <w:szCs w:val="24"/>
                <w:lang w:eastAsia="zh-CN"/>
              </w:rPr>
              <w:t>二</w:t>
            </w:r>
            <w:r>
              <w:rPr>
                <w:rFonts w:hint="eastAsia"/>
                <w:b/>
                <w:bCs/>
                <w:sz w:val="24"/>
                <w:szCs w:val="24"/>
              </w:rPr>
              <w:t>、</w:t>
            </w:r>
            <w:r>
              <w:rPr>
                <w:rFonts w:hint="eastAsia"/>
                <w:b/>
                <w:bCs/>
                <w:sz w:val="24"/>
                <w:szCs w:val="24"/>
                <w:lang w:eastAsia="zh-CN"/>
              </w:rPr>
              <w:t>商务</w:t>
            </w:r>
            <w:r>
              <w:rPr>
                <w:rFonts w:hint="eastAsia"/>
                <w:b/>
                <w:bCs/>
                <w:sz w:val="24"/>
                <w:szCs w:val="24"/>
              </w:rPr>
              <w:t>评分标准</w:t>
            </w:r>
          </w:p>
        </w:tc>
      </w:tr>
      <w:tr w14:paraId="55AB3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45" w:type="dxa"/>
            <w:vAlign w:val="center"/>
          </w:tcPr>
          <w:p w14:paraId="6398C112">
            <w:pPr>
              <w:jc w:val="center"/>
              <w:rPr>
                <w:rFonts w:asciiTheme="minorEastAsia" w:hAnsiTheme="minorEastAsia" w:eastAsiaTheme="minorEastAsia" w:cstheme="minorEastAsia"/>
                <w:sz w:val="21"/>
                <w:szCs w:val="21"/>
              </w:rPr>
            </w:pPr>
            <w:r>
              <w:rPr>
                <w:rFonts w:hint="eastAsia"/>
                <w:sz w:val="21"/>
                <w:szCs w:val="21"/>
              </w:rPr>
              <w:t>序号</w:t>
            </w:r>
          </w:p>
        </w:tc>
        <w:tc>
          <w:tcPr>
            <w:tcW w:w="847" w:type="dxa"/>
            <w:vAlign w:val="center"/>
          </w:tcPr>
          <w:p w14:paraId="71E7CEF7">
            <w:pPr>
              <w:jc w:val="center"/>
              <w:rPr>
                <w:rFonts w:asciiTheme="minorEastAsia" w:hAnsiTheme="minorEastAsia" w:eastAsiaTheme="minorEastAsia" w:cstheme="minorEastAsia"/>
                <w:sz w:val="21"/>
                <w:szCs w:val="21"/>
                <w:lang w:eastAsia="zh-CN"/>
              </w:rPr>
            </w:pPr>
            <w:r>
              <w:rPr>
                <w:rFonts w:hint="eastAsia"/>
                <w:sz w:val="21"/>
                <w:szCs w:val="21"/>
              </w:rPr>
              <w:t>分值</w:t>
            </w:r>
          </w:p>
        </w:tc>
        <w:tc>
          <w:tcPr>
            <w:tcW w:w="7635" w:type="dxa"/>
            <w:vAlign w:val="center"/>
          </w:tcPr>
          <w:p w14:paraId="6DB1F376">
            <w:pPr>
              <w:ind w:firstLine="436"/>
              <w:jc w:val="center"/>
              <w:rPr>
                <w:sz w:val="21"/>
                <w:szCs w:val="21"/>
              </w:rPr>
            </w:pPr>
            <w:r>
              <w:rPr>
                <w:rFonts w:hint="eastAsia"/>
                <w:sz w:val="21"/>
                <w:szCs w:val="21"/>
              </w:rPr>
              <w:t>评审标准</w:t>
            </w:r>
          </w:p>
        </w:tc>
      </w:tr>
      <w:tr w14:paraId="2D58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45" w:type="dxa"/>
            <w:vAlign w:val="center"/>
          </w:tcPr>
          <w:p w14:paraId="4E330AE7">
            <w:pPr>
              <w:spacing w:line="463" w:lineRule="auto"/>
              <w:jc w:val="center"/>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报价</w:t>
            </w:r>
          </w:p>
        </w:tc>
        <w:tc>
          <w:tcPr>
            <w:tcW w:w="847" w:type="dxa"/>
            <w:vAlign w:val="center"/>
          </w:tcPr>
          <w:p w14:paraId="4F858649">
            <w:pPr>
              <w:spacing w:line="463"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7635" w:type="dxa"/>
            <w:vAlign w:val="center"/>
          </w:tcPr>
          <w:p w14:paraId="381D54D5">
            <w:pPr>
              <w:spacing w:line="463" w:lineRule="auto"/>
              <w:ind w:firstLine="210" w:firstLineChars="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报价满分60分，报价最低为60分</w:t>
            </w:r>
          </w:p>
          <w:p w14:paraId="791A6A8A">
            <w:pPr>
              <w:spacing w:line="463" w:lineRule="auto"/>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报价得分=( F低/ Fn)×</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0</w:t>
            </w:r>
          </w:p>
          <w:p w14:paraId="0A6560DC">
            <w:pPr>
              <w:spacing w:line="463" w:lineRule="auto"/>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式中：</w:t>
            </w:r>
          </w:p>
          <w:p w14:paraId="4454BC21">
            <w:pPr>
              <w:numPr>
                <w:ilvl w:val="0"/>
                <w:numId w:val="4"/>
              </w:numPr>
              <w:spacing w:line="463"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F低为评标基准价=进入报价部分评分的各合格参选人中最低的报价评标价。</w:t>
            </w:r>
          </w:p>
          <w:p w14:paraId="06F9BEDF">
            <w:pPr>
              <w:numPr>
                <w:ilvl w:val="0"/>
                <w:numId w:val="4"/>
              </w:numPr>
              <w:spacing w:line="463"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Fn为进入报价部分评分的各合格参选人的报价评标价。</w:t>
            </w:r>
          </w:p>
          <w:p w14:paraId="42364DE4">
            <w:pPr>
              <w:spacing w:line="463" w:lineRule="auto"/>
              <w:ind w:left="240" w:leftChars="109" w:right="143" w:rightChars="65" w:firstLine="210" w:firstLineChars="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根据评分细则规定对参比报价进行算术性错误修正。参比人的参比报价经上述修正后，计算分数时四舍五入取小数点后两位。</w:t>
            </w:r>
          </w:p>
          <w:p w14:paraId="20853519">
            <w:pPr>
              <w:tabs>
                <w:tab w:val="left" w:pos="220"/>
              </w:tabs>
              <w:spacing w:line="463" w:lineRule="auto"/>
              <w:ind w:left="220" w:leftChars="100" w:right="143" w:rightChars="65"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中选人放弃本次中选的，采购人有权按综合得分高低依次递补或重新组织询价；最低报价不是中选的保证。</w:t>
            </w:r>
          </w:p>
        </w:tc>
      </w:tr>
    </w:tbl>
    <w:p w14:paraId="4EA423BA">
      <w:pPr>
        <w:spacing w:before="15" w:line="360" w:lineRule="auto"/>
        <w:ind w:firstLine="572" w:firstLineChars="200"/>
        <w:rPr>
          <w:b/>
          <w:w w:val="95"/>
          <w:sz w:val="30"/>
          <w:szCs w:val="30"/>
          <w:lang w:eastAsia="zh-CN"/>
        </w:rPr>
      </w:pPr>
    </w:p>
    <w:p w14:paraId="42755721">
      <w:pPr>
        <w:spacing w:before="15" w:line="360" w:lineRule="auto"/>
        <w:ind w:firstLine="458" w:firstLineChars="200"/>
        <w:rPr>
          <w:b/>
          <w:w w:val="95"/>
          <w:sz w:val="24"/>
          <w:szCs w:val="24"/>
          <w:lang w:eastAsia="zh-CN"/>
        </w:rPr>
      </w:pPr>
    </w:p>
    <w:p w14:paraId="31A8CF81">
      <w:pPr>
        <w:spacing w:before="15" w:line="360" w:lineRule="auto"/>
        <w:ind w:firstLine="458" w:firstLineChars="200"/>
        <w:rPr>
          <w:b/>
          <w:w w:val="95"/>
          <w:sz w:val="24"/>
          <w:szCs w:val="24"/>
          <w:lang w:eastAsia="zh-CN"/>
        </w:rPr>
      </w:pPr>
      <w:r>
        <w:rPr>
          <w:rFonts w:hint="eastAsia"/>
          <w:b/>
          <w:w w:val="95"/>
          <w:sz w:val="24"/>
          <w:szCs w:val="24"/>
          <w:lang w:eastAsia="zh-CN"/>
        </w:rPr>
        <w:t>四、以下情况作废选处理</w:t>
      </w:r>
    </w:p>
    <w:p w14:paraId="21BF71C3">
      <w:pPr>
        <w:pStyle w:val="8"/>
        <w:spacing w:line="360" w:lineRule="auto"/>
        <w:ind w:right="121" w:firstLine="480" w:firstLineChars="200"/>
        <w:jc w:val="both"/>
        <w:rPr>
          <w:lang w:eastAsia="zh-CN"/>
        </w:rPr>
      </w:pPr>
      <w:r>
        <w:rPr>
          <w:rFonts w:hint="eastAsia"/>
          <w:lang w:eastAsia="zh-CN"/>
        </w:rPr>
        <w:t>1.对采购文件提出的实质性要求和条件，参比文件未能在实质上响应的。</w:t>
      </w:r>
    </w:p>
    <w:p w14:paraId="14ECB691">
      <w:pPr>
        <w:pStyle w:val="8"/>
        <w:spacing w:line="360" w:lineRule="auto"/>
        <w:ind w:right="121" w:firstLine="480" w:firstLineChars="200"/>
        <w:jc w:val="both"/>
        <w:rPr>
          <w:lang w:eastAsia="zh-CN"/>
        </w:rPr>
      </w:pPr>
      <w:r>
        <w:rPr>
          <w:rFonts w:hint="eastAsia"/>
          <w:lang w:eastAsia="zh-CN"/>
        </w:rPr>
        <w:t>2.参比文件存在重大偏差的。</w:t>
      </w:r>
    </w:p>
    <w:p w14:paraId="56C46D30">
      <w:pPr>
        <w:pStyle w:val="8"/>
        <w:spacing w:line="360" w:lineRule="auto"/>
        <w:ind w:right="121" w:firstLine="480" w:firstLineChars="200"/>
        <w:jc w:val="both"/>
        <w:rPr>
          <w:lang w:eastAsia="zh-CN"/>
        </w:rPr>
      </w:pPr>
      <w:r>
        <w:rPr>
          <w:rFonts w:hint="eastAsia"/>
          <w:lang w:eastAsia="zh-CN"/>
        </w:rPr>
        <w:t>3.违反规定影响开评审工作或采取其他方式对采购人施加影响的。</w:t>
      </w:r>
    </w:p>
    <w:p w14:paraId="332A318C">
      <w:pPr>
        <w:pStyle w:val="8"/>
        <w:spacing w:line="360" w:lineRule="auto"/>
        <w:ind w:right="121" w:firstLine="480" w:firstLineChars="200"/>
        <w:jc w:val="both"/>
        <w:rPr>
          <w:lang w:eastAsia="zh-CN"/>
        </w:rPr>
      </w:pPr>
      <w:r>
        <w:rPr>
          <w:rFonts w:hint="eastAsia"/>
          <w:lang w:eastAsia="zh-CN"/>
        </w:rPr>
        <w:t>4.参比人串标、相互勾结故意压低标价以排挤竞争对手的公平竞争的，其参比无效。</w:t>
      </w:r>
    </w:p>
    <w:p w14:paraId="75A7EA0A">
      <w:pPr>
        <w:spacing w:before="15" w:line="360" w:lineRule="auto"/>
        <w:ind w:firstLine="458" w:firstLineChars="200"/>
        <w:rPr>
          <w:b/>
          <w:w w:val="95"/>
          <w:sz w:val="24"/>
          <w:szCs w:val="24"/>
          <w:lang w:eastAsia="zh-CN"/>
        </w:rPr>
      </w:pPr>
      <w:r>
        <w:rPr>
          <w:rFonts w:hint="eastAsia"/>
          <w:b/>
          <w:w w:val="95"/>
          <w:sz w:val="24"/>
          <w:szCs w:val="24"/>
          <w:lang w:eastAsia="zh-CN"/>
        </w:rPr>
        <w:t>五、评比</w:t>
      </w:r>
    </w:p>
    <w:p w14:paraId="03F0AE88">
      <w:pPr>
        <w:pStyle w:val="8"/>
        <w:spacing w:line="360" w:lineRule="auto"/>
        <w:ind w:right="121" w:firstLine="480" w:firstLineChars="200"/>
        <w:jc w:val="both"/>
        <w:rPr>
          <w:lang w:eastAsia="zh-CN"/>
        </w:rPr>
      </w:pPr>
      <w:r>
        <w:rPr>
          <w:rFonts w:hint="eastAsia"/>
          <w:lang w:eastAsia="zh-CN"/>
        </w:rPr>
        <w:t>1.采购人将在参比文件截止日期后另行择日组织评审会，参比人选定工作在采购人有关部门监督下，由采购人依法组建的评审委员会负责。</w:t>
      </w:r>
    </w:p>
    <w:p w14:paraId="0DABF9A1">
      <w:pPr>
        <w:pStyle w:val="8"/>
        <w:spacing w:line="360" w:lineRule="auto"/>
        <w:ind w:right="121" w:firstLine="480" w:firstLineChars="200"/>
        <w:jc w:val="both"/>
        <w:rPr>
          <w:lang w:eastAsia="zh-CN"/>
        </w:rPr>
      </w:pPr>
      <w:r>
        <w:rPr>
          <w:rFonts w:hint="eastAsia"/>
          <w:lang w:eastAsia="zh-CN"/>
        </w:rPr>
        <w:t>2.在开审时没有启封和读出的参比文件，在评审时将不予考虑。</w:t>
      </w:r>
    </w:p>
    <w:p w14:paraId="2DFACAB6">
      <w:pPr>
        <w:pStyle w:val="8"/>
        <w:spacing w:line="360" w:lineRule="auto"/>
        <w:ind w:right="121" w:firstLine="480" w:firstLineChars="200"/>
        <w:jc w:val="both"/>
        <w:rPr>
          <w:lang w:eastAsia="zh-CN"/>
        </w:rPr>
      </w:pPr>
      <w:r>
        <w:rPr>
          <w:rFonts w:hint="eastAsia"/>
          <w:lang w:eastAsia="zh-CN"/>
        </w:rPr>
        <w:t>3.采购人将做开选记录。</w:t>
      </w:r>
    </w:p>
    <w:p w14:paraId="20310CFD">
      <w:pPr>
        <w:pStyle w:val="8"/>
        <w:spacing w:line="360" w:lineRule="auto"/>
        <w:ind w:right="121" w:firstLine="480" w:firstLineChars="200"/>
        <w:jc w:val="both"/>
        <w:rPr>
          <w:lang w:eastAsia="zh-CN"/>
        </w:rPr>
      </w:pPr>
      <w:r>
        <w:rPr>
          <w:rFonts w:hint="eastAsia"/>
          <w:lang w:eastAsia="zh-CN"/>
        </w:rPr>
        <w:t>4.采购人将根据评审结果与中标人签订合同。</w:t>
      </w:r>
    </w:p>
    <w:p w14:paraId="5F3C4B06">
      <w:pPr>
        <w:rPr>
          <w:lang w:eastAsia="zh-CN"/>
        </w:rPr>
      </w:pPr>
    </w:p>
    <w:p w14:paraId="183D445F">
      <w:pPr>
        <w:pStyle w:val="8"/>
        <w:spacing w:before="23"/>
        <w:ind w:left="598"/>
        <w:rPr>
          <w:lang w:eastAsia="zh-CN"/>
        </w:rPr>
        <w:sectPr>
          <w:pgSz w:w="11910" w:h="16840"/>
          <w:pgMar w:top="1500" w:right="1140" w:bottom="740" w:left="1300" w:header="0" w:footer="551" w:gutter="0"/>
          <w:cols w:space="720" w:num="1"/>
        </w:sectPr>
      </w:pPr>
    </w:p>
    <w:p w14:paraId="1574D8F1">
      <w:pPr>
        <w:spacing w:before="15" w:line="360" w:lineRule="auto"/>
        <w:jc w:val="center"/>
        <w:rPr>
          <w:b/>
          <w:w w:val="95"/>
          <w:sz w:val="30"/>
          <w:szCs w:val="30"/>
          <w:lang w:eastAsia="zh-CN"/>
        </w:rPr>
      </w:pPr>
      <w:r>
        <w:rPr>
          <w:rFonts w:hint="eastAsia"/>
          <w:b/>
          <w:w w:val="95"/>
          <w:sz w:val="30"/>
          <w:szCs w:val="30"/>
          <w:lang w:eastAsia="zh-CN"/>
        </w:rPr>
        <w:t>第五章  合同授予</w:t>
      </w:r>
    </w:p>
    <w:p w14:paraId="0629824C">
      <w:pPr>
        <w:pStyle w:val="8"/>
        <w:spacing w:line="360" w:lineRule="auto"/>
        <w:ind w:right="121" w:firstLine="480" w:firstLineChars="200"/>
        <w:jc w:val="both"/>
        <w:rPr>
          <w:lang w:eastAsia="zh-CN"/>
        </w:rPr>
      </w:pPr>
      <w:r>
        <w:rPr>
          <w:rFonts w:hint="eastAsia"/>
          <w:lang w:eastAsia="zh-CN"/>
        </w:rPr>
        <w:t>1.采购人将把合同授予中选人；在授予前，仍需进行资格审查。</w:t>
      </w:r>
    </w:p>
    <w:p w14:paraId="5BFCA26E">
      <w:pPr>
        <w:pStyle w:val="8"/>
        <w:spacing w:line="360" w:lineRule="auto"/>
        <w:ind w:right="121" w:firstLine="480" w:firstLineChars="200"/>
        <w:jc w:val="both"/>
        <w:rPr>
          <w:lang w:eastAsia="zh-CN"/>
        </w:rPr>
      </w:pPr>
      <w:r>
        <w:rPr>
          <w:rFonts w:hint="eastAsia"/>
          <w:lang w:eastAsia="zh-CN"/>
        </w:rPr>
        <w:t>2.中选人确定后，采购将通知中标人，并将中标结果公示在采购人官网。</w:t>
      </w:r>
    </w:p>
    <w:p w14:paraId="6CDF1F48">
      <w:pPr>
        <w:pStyle w:val="8"/>
        <w:spacing w:line="360" w:lineRule="auto"/>
        <w:ind w:right="121" w:firstLine="480" w:firstLineChars="200"/>
        <w:jc w:val="both"/>
        <w:rPr>
          <w:lang w:eastAsia="zh-CN"/>
        </w:rPr>
      </w:pPr>
      <w:r>
        <w:rPr>
          <w:rFonts w:hint="eastAsia"/>
          <w:lang w:eastAsia="zh-CN"/>
        </w:rPr>
        <w:t>3.中选通知对采购人和参比人具有法律效力。</w:t>
      </w:r>
      <w:r>
        <w:rPr>
          <w:rStyle w:val="23"/>
          <w:rFonts w:hint="eastAsia"/>
          <w:color w:val="FF0000"/>
          <w:lang w:eastAsia="zh-CN"/>
        </w:rPr>
        <w:t>福建福海创石油化工有限公司为本合同执行主体，将于中选结果公示流程结束之日起30日内与中选人完成合同签订事宜</w:t>
      </w:r>
      <w:r>
        <w:rPr>
          <w:rFonts w:hint="eastAsia"/>
          <w:color w:val="FF0000"/>
          <w:lang w:eastAsia="zh-CN"/>
        </w:rPr>
        <w:t>。</w:t>
      </w:r>
      <w:r>
        <w:rPr>
          <w:rFonts w:hint="eastAsia"/>
          <w:lang w:eastAsia="zh-CN"/>
        </w:rPr>
        <w:t>若因中选单位原因未在规定的时间和地点与采购人签署合同，采购人有权单方取消中选单位的资格。同时，由此给采购人造成的损失，采购人有权追究中选单位的全部责任。</w:t>
      </w:r>
    </w:p>
    <w:p w14:paraId="4454128F">
      <w:pPr>
        <w:pStyle w:val="8"/>
        <w:spacing w:line="360" w:lineRule="auto"/>
        <w:ind w:right="121" w:firstLine="480" w:firstLineChars="200"/>
        <w:jc w:val="both"/>
        <w:rPr>
          <w:lang w:eastAsia="zh-CN"/>
        </w:rPr>
      </w:pPr>
      <w:r>
        <w:rPr>
          <w:rFonts w:hint="eastAsia"/>
          <w:lang w:eastAsia="zh-CN"/>
        </w:rPr>
        <w:t>4.中选人签署合同后必须履行合同要求。若因中选单位原因未在规定的时间内完成合同内容等相关工作，则采购人有权单方面取消中选单位的资格。并取消参比人三年内在采购人的业务中的参比资格，由此给采购人造成的损失，采购人有权追究中选方的全部责任。</w:t>
      </w:r>
    </w:p>
    <w:p w14:paraId="7C0666AA">
      <w:pPr>
        <w:pStyle w:val="8"/>
        <w:spacing w:line="360" w:lineRule="auto"/>
        <w:ind w:right="121" w:firstLine="480" w:firstLineChars="200"/>
        <w:jc w:val="both"/>
        <w:rPr>
          <w:lang w:eastAsia="zh-CN"/>
        </w:rPr>
      </w:pPr>
      <w:r>
        <w:rPr>
          <w:rFonts w:hint="eastAsia"/>
          <w:lang w:eastAsia="zh-CN"/>
        </w:rPr>
        <w:t>5.采购文件与合同附件作为签订合同的条款，采购文件合同条款中没有规定的内容， 采购人、参比人认为有必要进行补充，可另行商定解决。</w:t>
      </w:r>
    </w:p>
    <w:p w14:paraId="51EE2F6A">
      <w:pPr>
        <w:pStyle w:val="8"/>
        <w:spacing w:line="360" w:lineRule="auto"/>
        <w:ind w:right="121" w:firstLine="480" w:firstLineChars="200"/>
        <w:jc w:val="both"/>
        <w:rPr>
          <w:lang w:eastAsia="zh-CN"/>
        </w:rPr>
      </w:pPr>
      <w:r>
        <w:rPr>
          <w:rFonts w:hint="eastAsia"/>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576DEE1D">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567178D9">
      <w:pPr>
        <w:spacing w:before="15" w:line="360" w:lineRule="auto"/>
        <w:jc w:val="center"/>
        <w:rPr>
          <w:b/>
          <w:w w:val="95"/>
          <w:sz w:val="30"/>
          <w:szCs w:val="30"/>
          <w:lang w:eastAsia="zh-CN"/>
        </w:rPr>
      </w:pPr>
      <w:r>
        <w:rPr>
          <w:rFonts w:hint="eastAsia"/>
          <w:b/>
          <w:w w:val="95"/>
          <w:sz w:val="30"/>
          <w:szCs w:val="30"/>
          <w:lang w:eastAsia="zh-CN"/>
        </w:rPr>
        <w:t>第六章  中选后相关履约要求</w:t>
      </w:r>
    </w:p>
    <w:p w14:paraId="44D56021">
      <w:pPr>
        <w:pStyle w:val="8"/>
        <w:spacing w:line="360" w:lineRule="auto"/>
        <w:ind w:right="121"/>
        <w:jc w:val="both"/>
        <w:rPr>
          <w:sz w:val="28"/>
          <w:szCs w:val="28"/>
          <w:lang w:eastAsia="zh-CN"/>
        </w:rPr>
      </w:pPr>
      <w:r>
        <w:rPr>
          <w:rFonts w:hint="eastAsia"/>
          <w:sz w:val="28"/>
          <w:szCs w:val="28"/>
          <w:lang w:eastAsia="zh-CN"/>
        </w:rPr>
        <w:t>1.中选单位要服从采购人的管理规定，不得影响采购人的生产运行，如有违反，取消中选单位的继续履行合同的资格，同时，由此给采购人造成的损失，采购人有权追究中选单位的全部责任。</w:t>
      </w:r>
    </w:p>
    <w:p w14:paraId="306EFC0D">
      <w:pPr>
        <w:pStyle w:val="8"/>
        <w:spacing w:line="360" w:lineRule="auto"/>
        <w:ind w:right="121"/>
        <w:jc w:val="both"/>
        <w:rPr>
          <w:sz w:val="28"/>
          <w:szCs w:val="28"/>
          <w:lang w:eastAsia="zh-CN"/>
        </w:rPr>
      </w:pPr>
      <w:r>
        <w:rPr>
          <w:rFonts w:hint="eastAsia"/>
          <w:sz w:val="28"/>
          <w:szCs w:val="28"/>
          <w:lang w:eastAsia="zh-CN"/>
        </w:rPr>
        <w:t>2.中选单位必须严格执行采购合同（详见附件一）的规定。</w:t>
      </w:r>
    </w:p>
    <w:p w14:paraId="1573C689">
      <w:pPr>
        <w:pStyle w:val="8"/>
        <w:spacing w:line="360" w:lineRule="auto"/>
        <w:ind w:right="121"/>
        <w:jc w:val="both"/>
        <w:rPr>
          <w:sz w:val="28"/>
          <w:szCs w:val="28"/>
          <w:lang w:eastAsia="zh-CN"/>
        </w:rPr>
      </w:pPr>
      <w:r>
        <w:rPr>
          <w:rFonts w:hint="eastAsia"/>
          <w:sz w:val="28"/>
          <w:szCs w:val="28"/>
          <w:lang w:eastAsia="zh-CN"/>
        </w:rPr>
        <w:t>3.中选单位需遵守采购人的各项管理规章制度。如违反相关条例者则按福建福海创石油化工有限公司相应条款进行处罚。</w:t>
      </w:r>
    </w:p>
    <w:p w14:paraId="2392298B">
      <w:pPr>
        <w:pStyle w:val="8"/>
        <w:spacing w:before="26" w:line="321" w:lineRule="auto"/>
        <w:ind w:left="118" w:right="106" w:firstLine="480"/>
        <w:jc w:val="both"/>
        <w:rPr>
          <w:lang w:eastAsia="zh-CN"/>
        </w:rPr>
      </w:pPr>
    </w:p>
    <w:p w14:paraId="699D2073">
      <w:pPr>
        <w:pStyle w:val="2"/>
        <w:tabs>
          <w:tab w:val="left" w:pos="1912"/>
        </w:tabs>
        <w:spacing w:line="355" w:lineRule="exact"/>
        <w:ind w:left="647" w:firstLine="3092" w:firstLineChars="1100"/>
        <w:jc w:val="both"/>
        <w:rPr>
          <w:lang w:eastAsia="zh-CN"/>
        </w:rPr>
      </w:pPr>
    </w:p>
    <w:p w14:paraId="05C35A87">
      <w:pPr>
        <w:pStyle w:val="2"/>
        <w:tabs>
          <w:tab w:val="left" w:pos="1912"/>
        </w:tabs>
        <w:spacing w:line="355" w:lineRule="exact"/>
        <w:ind w:left="647" w:firstLine="3092" w:firstLineChars="1100"/>
        <w:jc w:val="both"/>
        <w:rPr>
          <w:lang w:eastAsia="zh-CN"/>
        </w:rPr>
      </w:pPr>
    </w:p>
    <w:p w14:paraId="09F214CA">
      <w:pPr>
        <w:pStyle w:val="2"/>
        <w:tabs>
          <w:tab w:val="left" w:pos="1912"/>
        </w:tabs>
        <w:spacing w:line="355" w:lineRule="exact"/>
        <w:ind w:left="647" w:firstLine="3092" w:firstLineChars="1100"/>
        <w:jc w:val="both"/>
        <w:rPr>
          <w:lang w:eastAsia="zh-CN"/>
        </w:rPr>
      </w:pPr>
    </w:p>
    <w:p w14:paraId="13AE18CD">
      <w:pPr>
        <w:pStyle w:val="2"/>
        <w:tabs>
          <w:tab w:val="left" w:pos="1912"/>
        </w:tabs>
        <w:spacing w:line="355" w:lineRule="exact"/>
        <w:ind w:left="647" w:firstLine="3092" w:firstLineChars="1100"/>
        <w:jc w:val="both"/>
        <w:rPr>
          <w:lang w:eastAsia="zh-CN"/>
        </w:rPr>
      </w:pPr>
    </w:p>
    <w:p w14:paraId="3956EA3F">
      <w:pPr>
        <w:pStyle w:val="2"/>
        <w:tabs>
          <w:tab w:val="left" w:pos="1912"/>
        </w:tabs>
        <w:spacing w:line="355" w:lineRule="exact"/>
        <w:ind w:left="647" w:firstLine="3092" w:firstLineChars="1100"/>
        <w:jc w:val="both"/>
        <w:rPr>
          <w:lang w:eastAsia="zh-CN"/>
        </w:rPr>
      </w:pPr>
    </w:p>
    <w:p w14:paraId="2F8D3520">
      <w:pPr>
        <w:pStyle w:val="2"/>
        <w:tabs>
          <w:tab w:val="left" w:pos="1912"/>
        </w:tabs>
        <w:spacing w:line="355" w:lineRule="exact"/>
        <w:ind w:left="647" w:firstLine="3092" w:firstLineChars="1100"/>
        <w:jc w:val="both"/>
        <w:rPr>
          <w:lang w:eastAsia="zh-CN"/>
        </w:rPr>
      </w:pPr>
    </w:p>
    <w:p w14:paraId="3FF28208">
      <w:pPr>
        <w:pStyle w:val="2"/>
        <w:tabs>
          <w:tab w:val="left" w:pos="1912"/>
        </w:tabs>
        <w:spacing w:line="355" w:lineRule="exact"/>
        <w:ind w:left="647" w:firstLine="3092" w:firstLineChars="1100"/>
        <w:jc w:val="both"/>
        <w:rPr>
          <w:lang w:eastAsia="zh-CN"/>
        </w:rPr>
      </w:pPr>
    </w:p>
    <w:p w14:paraId="4509179E">
      <w:pPr>
        <w:pStyle w:val="2"/>
        <w:tabs>
          <w:tab w:val="left" w:pos="1912"/>
        </w:tabs>
        <w:spacing w:line="355" w:lineRule="exact"/>
        <w:ind w:left="647" w:firstLine="3092" w:firstLineChars="1100"/>
        <w:jc w:val="both"/>
        <w:rPr>
          <w:lang w:eastAsia="zh-CN"/>
        </w:rPr>
      </w:pPr>
    </w:p>
    <w:p w14:paraId="19A0300D">
      <w:pPr>
        <w:pStyle w:val="2"/>
        <w:tabs>
          <w:tab w:val="left" w:pos="1912"/>
        </w:tabs>
        <w:spacing w:line="355" w:lineRule="exact"/>
        <w:ind w:left="647" w:firstLine="3092" w:firstLineChars="1100"/>
        <w:jc w:val="both"/>
        <w:rPr>
          <w:lang w:eastAsia="zh-CN"/>
        </w:rPr>
      </w:pPr>
    </w:p>
    <w:p w14:paraId="02C24258">
      <w:pPr>
        <w:pStyle w:val="2"/>
        <w:tabs>
          <w:tab w:val="left" w:pos="1912"/>
        </w:tabs>
        <w:spacing w:line="355" w:lineRule="exact"/>
        <w:ind w:left="647" w:firstLine="3092" w:firstLineChars="1100"/>
        <w:jc w:val="both"/>
        <w:rPr>
          <w:lang w:eastAsia="zh-CN"/>
        </w:rPr>
      </w:pPr>
    </w:p>
    <w:p w14:paraId="46BAB919">
      <w:pPr>
        <w:pStyle w:val="2"/>
        <w:tabs>
          <w:tab w:val="left" w:pos="1912"/>
        </w:tabs>
        <w:spacing w:line="355" w:lineRule="exact"/>
        <w:ind w:left="647" w:firstLine="3092" w:firstLineChars="1100"/>
        <w:jc w:val="both"/>
        <w:rPr>
          <w:lang w:eastAsia="zh-CN"/>
        </w:rPr>
      </w:pPr>
    </w:p>
    <w:p w14:paraId="56F729BD">
      <w:pPr>
        <w:pStyle w:val="2"/>
        <w:tabs>
          <w:tab w:val="left" w:pos="1912"/>
        </w:tabs>
        <w:spacing w:line="355" w:lineRule="exact"/>
        <w:ind w:left="647" w:firstLine="3092" w:firstLineChars="1100"/>
        <w:jc w:val="both"/>
        <w:rPr>
          <w:lang w:eastAsia="zh-CN"/>
        </w:rPr>
      </w:pPr>
    </w:p>
    <w:p w14:paraId="138CC761">
      <w:pPr>
        <w:pStyle w:val="2"/>
        <w:tabs>
          <w:tab w:val="left" w:pos="1912"/>
        </w:tabs>
        <w:spacing w:line="355" w:lineRule="exact"/>
        <w:ind w:left="647" w:firstLine="3092" w:firstLineChars="1100"/>
        <w:jc w:val="both"/>
        <w:rPr>
          <w:lang w:eastAsia="zh-CN"/>
        </w:rPr>
      </w:pPr>
    </w:p>
    <w:p w14:paraId="57AD99F6">
      <w:pPr>
        <w:pStyle w:val="2"/>
        <w:tabs>
          <w:tab w:val="left" w:pos="1912"/>
        </w:tabs>
        <w:spacing w:line="355" w:lineRule="exact"/>
        <w:ind w:left="647" w:firstLine="3092" w:firstLineChars="1100"/>
        <w:jc w:val="both"/>
        <w:rPr>
          <w:lang w:eastAsia="zh-CN"/>
        </w:rPr>
      </w:pPr>
    </w:p>
    <w:p w14:paraId="6341347D">
      <w:pPr>
        <w:pStyle w:val="2"/>
        <w:tabs>
          <w:tab w:val="left" w:pos="1912"/>
        </w:tabs>
        <w:spacing w:line="355" w:lineRule="exact"/>
        <w:ind w:left="647" w:firstLine="3092" w:firstLineChars="1100"/>
        <w:jc w:val="both"/>
        <w:rPr>
          <w:lang w:eastAsia="zh-CN"/>
        </w:rPr>
      </w:pPr>
    </w:p>
    <w:p w14:paraId="6F8FA629">
      <w:pPr>
        <w:pStyle w:val="2"/>
        <w:tabs>
          <w:tab w:val="left" w:pos="1912"/>
        </w:tabs>
        <w:spacing w:line="355" w:lineRule="exact"/>
        <w:ind w:left="647" w:firstLine="3092" w:firstLineChars="1100"/>
        <w:jc w:val="both"/>
        <w:rPr>
          <w:lang w:eastAsia="zh-CN"/>
        </w:rPr>
      </w:pPr>
    </w:p>
    <w:p w14:paraId="0C3ACCDF">
      <w:pPr>
        <w:pStyle w:val="2"/>
        <w:tabs>
          <w:tab w:val="left" w:pos="1912"/>
        </w:tabs>
        <w:spacing w:line="355" w:lineRule="exact"/>
        <w:ind w:left="647" w:firstLine="3092" w:firstLineChars="1100"/>
        <w:jc w:val="both"/>
        <w:rPr>
          <w:lang w:eastAsia="zh-CN"/>
        </w:rPr>
      </w:pPr>
    </w:p>
    <w:p w14:paraId="409721E5">
      <w:pPr>
        <w:pStyle w:val="2"/>
        <w:tabs>
          <w:tab w:val="left" w:pos="1912"/>
        </w:tabs>
        <w:spacing w:line="355" w:lineRule="exact"/>
        <w:ind w:left="647" w:firstLine="3092" w:firstLineChars="1100"/>
        <w:jc w:val="both"/>
        <w:rPr>
          <w:lang w:eastAsia="zh-CN"/>
        </w:rPr>
      </w:pPr>
    </w:p>
    <w:p w14:paraId="5B95A1B3">
      <w:pPr>
        <w:pStyle w:val="2"/>
        <w:tabs>
          <w:tab w:val="left" w:pos="1912"/>
        </w:tabs>
        <w:spacing w:line="355" w:lineRule="exact"/>
        <w:ind w:left="647" w:firstLine="3092" w:firstLineChars="1100"/>
        <w:jc w:val="both"/>
        <w:rPr>
          <w:lang w:eastAsia="zh-CN"/>
        </w:rPr>
      </w:pPr>
    </w:p>
    <w:p w14:paraId="191A9DEB">
      <w:pPr>
        <w:pStyle w:val="2"/>
        <w:tabs>
          <w:tab w:val="left" w:pos="1912"/>
        </w:tabs>
        <w:spacing w:line="355" w:lineRule="exact"/>
        <w:ind w:left="647" w:firstLine="3092" w:firstLineChars="1100"/>
        <w:jc w:val="both"/>
        <w:rPr>
          <w:lang w:eastAsia="zh-CN"/>
        </w:rPr>
      </w:pPr>
    </w:p>
    <w:p w14:paraId="2F8E006D">
      <w:pPr>
        <w:pStyle w:val="2"/>
        <w:tabs>
          <w:tab w:val="left" w:pos="1912"/>
        </w:tabs>
        <w:spacing w:line="355" w:lineRule="exact"/>
        <w:ind w:left="647" w:firstLine="3092" w:firstLineChars="1100"/>
        <w:jc w:val="both"/>
        <w:rPr>
          <w:lang w:eastAsia="zh-CN"/>
        </w:rPr>
      </w:pPr>
    </w:p>
    <w:p w14:paraId="6D1E7329">
      <w:pPr>
        <w:pStyle w:val="2"/>
        <w:tabs>
          <w:tab w:val="left" w:pos="1912"/>
        </w:tabs>
        <w:spacing w:line="355" w:lineRule="exact"/>
        <w:ind w:left="647" w:firstLine="3092" w:firstLineChars="1100"/>
        <w:jc w:val="both"/>
        <w:rPr>
          <w:lang w:eastAsia="zh-CN"/>
        </w:rPr>
      </w:pPr>
    </w:p>
    <w:p w14:paraId="6E390294">
      <w:pPr>
        <w:pStyle w:val="2"/>
        <w:tabs>
          <w:tab w:val="left" w:pos="1912"/>
        </w:tabs>
        <w:spacing w:line="355" w:lineRule="exact"/>
        <w:ind w:left="647" w:firstLine="3092" w:firstLineChars="1100"/>
        <w:jc w:val="both"/>
        <w:rPr>
          <w:lang w:eastAsia="zh-CN"/>
        </w:rPr>
      </w:pPr>
    </w:p>
    <w:p w14:paraId="6BE20F64">
      <w:pPr>
        <w:pStyle w:val="25"/>
        <w:rPr>
          <w:rFonts w:hAnsi="宋体" w:cs="宋体"/>
        </w:rPr>
      </w:pPr>
    </w:p>
    <w:p w14:paraId="0249BA08">
      <w:pPr>
        <w:pStyle w:val="25"/>
        <w:rPr>
          <w:rFonts w:hAnsi="宋体" w:cs="宋体"/>
        </w:rPr>
      </w:pPr>
    </w:p>
    <w:p w14:paraId="1D1094CC">
      <w:pPr>
        <w:spacing w:before="15" w:line="360" w:lineRule="auto"/>
        <w:jc w:val="center"/>
        <w:rPr>
          <w:b/>
          <w:w w:val="95"/>
          <w:sz w:val="30"/>
          <w:szCs w:val="30"/>
          <w:lang w:eastAsia="zh-CN"/>
        </w:rPr>
      </w:pPr>
      <w:r>
        <w:rPr>
          <w:rFonts w:hint="eastAsia"/>
          <w:b/>
          <w:w w:val="95"/>
          <w:sz w:val="30"/>
          <w:szCs w:val="30"/>
          <w:lang w:eastAsia="zh-CN"/>
        </w:rPr>
        <w:t>第七章</w:t>
      </w:r>
      <w:r>
        <w:rPr>
          <w:rFonts w:hint="eastAsia"/>
          <w:b/>
          <w:w w:val="95"/>
          <w:sz w:val="30"/>
          <w:szCs w:val="30"/>
          <w:lang w:eastAsia="zh-CN"/>
        </w:rPr>
        <w:tab/>
      </w:r>
      <w:r>
        <w:rPr>
          <w:rFonts w:hint="eastAsia"/>
          <w:b/>
          <w:w w:val="95"/>
          <w:sz w:val="30"/>
          <w:szCs w:val="30"/>
          <w:lang w:eastAsia="zh-CN"/>
        </w:rPr>
        <w:t>其它</w:t>
      </w:r>
    </w:p>
    <w:p w14:paraId="6B79E247">
      <w:pPr>
        <w:pStyle w:val="8"/>
        <w:spacing w:line="360" w:lineRule="auto"/>
        <w:ind w:right="121" w:firstLine="560" w:firstLineChars="200"/>
        <w:jc w:val="both"/>
        <w:rPr>
          <w:sz w:val="28"/>
          <w:szCs w:val="28"/>
          <w:lang w:eastAsia="zh-CN"/>
        </w:rPr>
      </w:pPr>
      <w:r>
        <w:rPr>
          <w:rFonts w:hint="eastAsia"/>
          <w:sz w:val="28"/>
          <w:szCs w:val="28"/>
          <w:lang w:eastAsia="zh-CN"/>
        </w:rPr>
        <w:t>1.参比人的参比文件无论其是否中标，均不退回。</w:t>
      </w:r>
    </w:p>
    <w:p w14:paraId="013687F8">
      <w:pPr>
        <w:pStyle w:val="8"/>
        <w:spacing w:line="360" w:lineRule="auto"/>
        <w:ind w:right="121" w:firstLine="560" w:firstLineChars="200"/>
        <w:jc w:val="both"/>
        <w:rPr>
          <w:sz w:val="28"/>
          <w:szCs w:val="28"/>
          <w:lang w:eastAsia="zh-CN"/>
        </w:rPr>
      </w:pPr>
      <w:r>
        <w:rPr>
          <w:rFonts w:hint="eastAsia"/>
          <w:sz w:val="28"/>
          <w:szCs w:val="28"/>
          <w:lang w:eastAsia="zh-CN"/>
        </w:rPr>
        <w:t>2.采购人郑重承诺：参比人所提交的参比文件及相关资料不向第三方泄露。</w:t>
      </w:r>
    </w:p>
    <w:p w14:paraId="007065A8">
      <w:pPr>
        <w:pStyle w:val="8"/>
        <w:spacing w:line="360" w:lineRule="auto"/>
        <w:ind w:right="121" w:firstLine="560" w:firstLineChars="200"/>
        <w:jc w:val="both"/>
        <w:rPr>
          <w:sz w:val="28"/>
          <w:szCs w:val="28"/>
          <w:lang w:eastAsia="zh-CN"/>
        </w:rPr>
      </w:pPr>
      <w:r>
        <w:rPr>
          <w:rFonts w:hint="eastAsia"/>
          <w:sz w:val="28"/>
          <w:szCs w:val="28"/>
          <w:lang w:eastAsia="zh-CN"/>
        </w:rPr>
        <w:t>3.本询比文件的解释权归福建福海创石油化工有限公司。</w:t>
      </w:r>
    </w:p>
    <w:p w14:paraId="232452FB">
      <w:pPr>
        <w:pStyle w:val="8"/>
        <w:spacing w:line="360" w:lineRule="auto"/>
        <w:ind w:left="215"/>
        <w:rPr>
          <w:lang w:eastAsia="zh-CN"/>
        </w:rPr>
      </w:pPr>
      <w:r>
        <w:rPr>
          <w:rFonts w:hint="eastAsia"/>
          <w:lang w:eastAsia="zh-CN"/>
        </w:rPr>
        <w:br w:type="page"/>
      </w:r>
      <w:bookmarkStart w:id="0" w:name="_Toc251742852"/>
    </w:p>
    <w:p w14:paraId="3B4E23F9">
      <w:pPr>
        <w:pStyle w:val="8"/>
        <w:rPr>
          <w:b/>
          <w:bCs/>
          <w:lang w:eastAsia="zh-CN"/>
        </w:rPr>
      </w:pPr>
      <w:r>
        <w:rPr>
          <w:rFonts w:hint="eastAsia"/>
          <w:b/>
          <w:bCs/>
          <w:lang w:eastAsia="zh-CN"/>
        </w:rPr>
        <w:t>附件一、合同文本</w:t>
      </w:r>
    </w:p>
    <w:p w14:paraId="600C058A">
      <w:pPr>
        <w:pStyle w:val="18"/>
        <w:jc w:val="both"/>
        <w:rPr>
          <w:rFonts w:ascii="新宋体" w:hAnsi="新宋体" w:eastAsia="新宋体" w:cs="新宋体"/>
          <w:b/>
          <w:bCs/>
          <w:lang w:eastAsia="zh-CN"/>
        </w:rPr>
      </w:pPr>
    </w:p>
    <w:p w14:paraId="35722AB9">
      <w:pPr>
        <w:pStyle w:val="18"/>
        <w:jc w:val="both"/>
        <w:rPr>
          <w:rFonts w:ascii="新宋体" w:hAnsi="新宋体" w:eastAsia="新宋体" w:cs="新宋体"/>
          <w:b/>
          <w:bCs/>
          <w:lang w:eastAsia="zh-CN"/>
        </w:rPr>
      </w:pPr>
    </w:p>
    <w:p w14:paraId="38162B6A">
      <w:pPr>
        <w:pStyle w:val="18"/>
        <w:jc w:val="both"/>
        <w:rPr>
          <w:rFonts w:ascii="新宋体" w:hAnsi="新宋体" w:eastAsia="新宋体" w:cs="新宋体"/>
          <w:b/>
          <w:bCs/>
          <w:lang w:eastAsia="zh-CN"/>
        </w:rPr>
      </w:pPr>
    </w:p>
    <w:p w14:paraId="4E0F12EB">
      <w:pPr>
        <w:pStyle w:val="18"/>
        <w:jc w:val="both"/>
        <w:rPr>
          <w:rFonts w:ascii="新宋体" w:hAnsi="新宋体" w:eastAsia="新宋体" w:cs="新宋体"/>
          <w:b/>
          <w:bCs/>
          <w:lang w:eastAsia="zh-CN"/>
        </w:rPr>
      </w:pPr>
    </w:p>
    <w:p w14:paraId="4CDB6985">
      <w:pPr>
        <w:pStyle w:val="18"/>
        <w:jc w:val="both"/>
        <w:rPr>
          <w:rFonts w:ascii="新宋体" w:hAnsi="新宋体" w:eastAsia="新宋体" w:cs="新宋体"/>
          <w:b/>
          <w:bCs/>
          <w:lang w:eastAsia="zh-CN"/>
        </w:rPr>
      </w:pPr>
    </w:p>
    <w:p w14:paraId="3B48047F">
      <w:pPr>
        <w:pStyle w:val="18"/>
        <w:jc w:val="both"/>
        <w:rPr>
          <w:rFonts w:ascii="新宋体" w:hAnsi="新宋体" w:eastAsia="新宋体" w:cs="新宋体"/>
          <w:b/>
          <w:bCs/>
          <w:lang w:eastAsia="zh-CN"/>
        </w:rPr>
      </w:pPr>
    </w:p>
    <w:p w14:paraId="006C5777">
      <w:pPr>
        <w:pStyle w:val="18"/>
        <w:jc w:val="both"/>
        <w:rPr>
          <w:rFonts w:ascii="新宋体" w:hAnsi="新宋体" w:eastAsia="新宋体" w:cs="新宋体"/>
          <w:b/>
          <w:bCs/>
          <w:lang w:eastAsia="zh-CN"/>
        </w:rPr>
      </w:pPr>
    </w:p>
    <w:p w14:paraId="03D1EDC0">
      <w:pPr>
        <w:pStyle w:val="18"/>
        <w:jc w:val="both"/>
        <w:rPr>
          <w:rFonts w:ascii="新宋体" w:hAnsi="新宋体" w:eastAsia="新宋体" w:cs="新宋体"/>
          <w:b/>
          <w:bCs/>
          <w:lang w:eastAsia="zh-CN"/>
        </w:rPr>
      </w:pPr>
    </w:p>
    <w:p w14:paraId="4DB69B80">
      <w:pPr>
        <w:pStyle w:val="18"/>
        <w:jc w:val="both"/>
        <w:rPr>
          <w:rFonts w:ascii="新宋体" w:hAnsi="新宋体" w:eastAsia="新宋体" w:cs="新宋体"/>
          <w:b/>
          <w:bCs/>
          <w:lang w:eastAsia="zh-CN"/>
        </w:rPr>
      </w:pPr>
    </w:p>
    <w:p w14:paraId="12AC52AA">
      <w:pPr>
        <w:pStyle w:val="18"/>
        <w:jc w:val="both"/>
        <w:rPr>
          <w:rFonts w:ascii="新宋体" w:hAnsi="新宋体" w:eastAsia="新宋体" w:cs="新宋体"/>
          <w:b/>
          <w:bCs/>
          <w:lang w:eastAsia="zh-CN"/>
        </w:rPr>
      </w:pPr>
    </w:p>
    <w:p w14:paraId="58E0B8E8">
      <w:pPr>
        <w:pStyle w:val="18"/>
        <w:jc w:val="both"/>
        <w:rPr>
          <w:rFonts w:ascii="新宋体" w:hAnsi="新宋体" w:eastAsia="新宋体" w:cs="新宋体"/>
          <w:b/>
          <w:bCs/>
          <w:lang w:eastAsia="zh-CN"/>
        </w:rPr>
      </w:pPr>
    </w:p>
    <w:p w14:paraId="7FC896B5">
      <w:pPr>
        <w:pStyle w:val="18"/>
        <w:jc w:val="both"/>
        <w:rPr>
          <w:rFonts w:ascii="新宋体" w:hAnsi="新宋体" w:eastAsia="新宋体" w:cs="新宋体"/>
          <w:b/>
          <w:bCs/>
          <w:lang w:eastAsia="zh-CN"/>
        </w:rPr>
      </w:pPr>
    </w:p>
    <w:p w14:paraId="57268FE8">
      <w:pPr>
        <w:pStyle w:val="18"/>
        <w:jc w:val="both"/>
        <w:rPr>
          <w:rFonts w:ascii="新宋体" w:hAnsi="新宋体" w:eastAsia="新宋体" w:cs="新宋体"/>
          <w:b/>
          <w:bCs/>
          <w:lang w:eastAsia="zh-CN"/>
        </w:rPr>
      </w:pPr>
    </w:p>
    <w:p w14:paraId="71A9162B">
      <w:pPr>
        <w:pStyle w:val="18"/>
        <w:jc w:val="both"/>
        <w:rPr>
          <w:rFonts w:ascii="新宋体" w:hAnsi="新宋体" w:eastAsia="新宋体" w:cs="新宋体"/>
          <w:b/>
          <w:bCs/>
          <w:lang w:eastAsia="zh-CN"/>
        </w:rPr>
      </w:pPr>
    </w:p>
    <w:p w14:paraId="169175F1">
      <w:pPr>
        <w:pStyle w:val="18"/>
        <w:jc w:val="both"/>
        <w:rPr>
          <w:rFonts w:ascii="新宋体" w:hAnsi="新宋体" w:eastAsia="新宋体" w:cs="新宋体"/>
          <w:b/>
          <w:bCs/>
          <w:lang w:eastAsia="zh-CN"/>
        </w:rPr>
      </w:pPr>
    </w:p>
    <w:p w14:paraId="51ECBDCE">
      <w:pPr>
        <w:pStyle w:val="18"/>
        <w:jc w:val="both"/>
        <w:rPr>
          <w:rFonts w:ascii="新宋体" w:hAnsi="新宋体" w:eastAsia="新宋体" w:cs="新宋体"/>
          <w:b/>
          <w:bCs/>
          <w:lang w:eastAsia="zh-CN"/>
        </w:rPr>
      </w:pPr>
    </w:p>
    <w:p w14:paraId="77FAC3B5">
      <w:pPr>
        <w:pStyle w:val="18"/>
        <w:jc w:val="both"/>
        <w:rPr>
          <w:rFonts w:ascii="新宋体" w:hAnsi="新宋体" w:eastAsia="新宋体" w:cs="新宋体"/>
          <w:b/>
          <w:bCs/>
          <w:lang w:eastAsia="zh-CN"/>
        </w:rPr>
      </w:pPr>
    </w:p>
    <w:p w14:paraId="4ECDD793">
      <w:pPr>
        <w:pStyle w:val="18"/>
        <w:jc w:val="both"/>
        <w:rPr>
          <w:rFonts w:ascii="新宋体" w:hAnsi="新宋体" w:eastAsia="新宋体" w:cs="新宋体"/>
          <w:b/>
          <w:bCs/>
          <w:lang w:eastAsia="zh-CN"/>
        </w:rPr>
      </w:pPr>
    </w:p>
    <w:p w14:paraId="19FF3553">
      <w:pPr>
        <w:pStyle w:val="18"/>
        <w:jc w:val="both"/>
        <w:rPr>
          <w:rFonts w:ascii="新宋体" w:hAnsi="新宋体" w:eastAsia="新宋体" w:cs="新宋体"/>
          <w:b/>
          <w:bCs/>
          <w:lang w:eastAsia="zh-CN"/>
        </w:rPr>
      </w:pPr>
    </w:p>
    <w:p w14:paraId="0C0B4A23">
      <w:pPr>
        <w:pStyle w:val="18"/>
        <w:jc w:val="both"/>
        <w:rPr>
          <w:rFonts w:ascii="新宋体" w:hAnsi="新宋体" w:eastAsia="新宋体" w:cs="新宋体"/>
          <w:b/>
          <w:bCs/>
          <w:lang w:eastAsia="zh-CN"/>
        </w:rPr>
      </w:pPr>
    </w:p>
    <w:p w14:paraId="6D9776AF">
      <w:pPr>
        <w:pStyle w:val="18"/>
        <w:jc w:val="both"/>
        <w:rPr>
          <w:rFonts w:ascii="新宋体" w:hAnsi="新宋体" w:eastAsia="新宋体" w:cs="新宋体"/>
          <w:b/>
          <w:bCs/>
          <w:lang w:eastAsia="zh-CN"/>
        </w:rPr>
      </w:pPr>
    </w:p>
    <w:p w14:paraId="0E647F3C">
      <w:pPr>
        <w:pStyle w:val="18"/>
        <w:jc w:val="both"/>
        <w:rPr>
          <w:rFonts w:ascii="新宋体" w:hAnsi="新宋体" w:eastAsia="新宋体" w:cs="新宋体"/>
          <w:b/>
          <w:bCs/>
          <w:lang w:eastAsia="zh-CN"/>
        </w:rPr>
      </w:pPr>
    </w:p>
    <w:p w14:paraId="28088A85">
      <w:pPr>
        <w:pStyle w:val="18"/>
        <w:jc w:val="both"/>
        <w:rPr>
          <w:rFonts w:ascii="新宋体" w:hAnsi="新宋体" w:eastAsia="新宋体" w:cs="新宋体"/>
          <w:b/>
          <w:bCs/>
          <w:lang w:eastAsia="zh-CN"/>
        </w:rPr>
      </w:pPr>
      <w:r>
        <w:rPr>
          <w:rFonts w:hint="eastAsia" w:ascii="新宋体" w:hAnsi="新宋体" w:eastAsia="新宋体" w:cs="新宋体"/>
          <w:b/>
          <w:bCs/>
          <w:lang w:eastAsia="zh-CN"/>
        </w:rPr>
        <w:t>附件二：</w:t>
      </w:r>
    </w:p>
    <w:p w14:paraId="22B2B4F7">
      <w:pPr>
        <w:pBdr>
          <w:top w:val="none" w:color="000000" w:sz="0" w:space="0"/>
          <w:left w:val="none" w:color="000000" w:sz="0" w:space="0"/>
          <w:bottom w:val="none" w:color="000000" w:sz="0" w:space="0"/>
          <w:right w:val="none" w:color="000000" w:sz="0" w:space="0"/>
        </w:pBdr>
        <w:tabs>
          <w:tab w:val="left" w:pos="3841"/>
        </w:tabs>
        <w:spacing w:line="239" w:lineRule="atLeast"/>
        <w:jc w:val="center"/>
      </w:pPr>
      <w:bookmarkStart w:id="1" w:name="_Toc176690919"/>
      <w:bookmarkStart w:id="2" w:name="_Toc21119"/>
      <w:bookmarkStart w:id="3" w:name="_Toc176693725"/>
      <w:r>
        <w:rPr>
          <w:rFonts w:hint="eastAsia"/>
          <w:lang w:eastAsia="zh-CN"/>
        </w:rPr>
        <w:drawing>
          <wp:inline distT="0" distB="0" distL="114300" distR="114300">
            <wp:extent cx="4291965" cy="608330"/>
            <wp:effectExtent l="0" t="0" r="13335" b="1270"/>
            <wp:docPr id="3" name="图片 1" descr="35edb25b9a104dde0bf4375d7f498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5edb25b9a104dde0bf4375d7f4982b"/>
                    <pic:cNvPicPr>
                      <a:picLocks noChangeAspect="1"/>
                    </pic:cNvPicPr>
                  </pic:nvPicPr>
                  <pic:blipFill>
                    <a:blip r:embed="rId9" cstate="print"/>
                    <a:stretch>
                      <a:fillRect/>
                    </a:stretch>
                  </pic:blipFill>
                  <pic:spPr>
                    <a:xfrm>
                      <a:off x="0" y="0"/>
                      <a:ext cx="4291965" cy="608330"/>
                    </a:xfrm>
                    <a:prstGeom prst="rect">
                      <a:avLst/>
                    </a:prstGeom>
                    <a:noFill/>
                    <a:ln>
                      <a:noFill/>
                    </a:ln>
                  </pic:spPr>
                </pic:pic>
              </a:graphicData>
            </a:graphic>
          </wp:inline>
        </w:drawing>
      </w:r>
    </w:p>
    <w:p w14:paraId="04AB1942">
      <w:pPr>
        <w:pBdr>
          <w:top w:val="none" w:color="000000" w:sz="0" w:space="0"/>
          <w:left w:val="none" w:color="000000" w:sz="0" w:space="0"/>
          <w:bottom w:val="none" w:color="000000" w:sz="0" w:space="0"/>
          <w:right w:val="none" w:color="000000" w:sz="0" w:space="0"/>
        </w:pBdr>
        <w:spacing w:line="85" w:lineRule="atLeast"/>
        <w:jc w:val="center"/>
        <w:rPr>
          <w:spacing w:val="20"/>
          <w:sz w:val="52"/>
          <w:lang w:eastAsia="zh-CN"/>
        </w:rPr>
      </w:pPr>
    </w:p>
    <w:p w14:paraId="41356060">
      <w:pPr>
        <w:pBdr>
          <w:top w:val="none" w:color="000000" w:sz="0" w:space="0"/>
          <w:left w:val="none" w:color="000000" w:sz="0" w:space="0"/>
          <w:bottom w:val="none" w:color="000000" w:sz="0" w:space="0"/>
          <w:right w:val="none" w:color="000000" w:sz="0" w:space="0"/>
        </w:pBdr>
        <w:spacing w:line="85" w:lineRule="atLeast"/>
        <w:jc w:val="center"/>
        <w:rPr>
          <w:spacing w:val="20"/>
          <w:sz w:val="52"/>
          <w:lang w:eastAsia="zh-CN"/>
        </w:rPr>
      </w:pPr>
    </w:p>
    <w:p w14:paraId="62CF3CA1">
      <w:pPr>
        <w:pBdr>
          <w:top w:val="none" w:color="000000" w:sz="0" w:space="0"/>
          <w:left w:val="none" w:color="000000" w:sz="0" w:space="0"/>
          <w:bottom w:val="none" w:color="000000" w:sz="0" w:space="0"/>
          <w:right w:val="none" w:color="000000" w:sz="0" w:space="0"/>
        </w:pBdr>
        <w:spacing w:line="85" w:lineRule="atLeast"/>
        <w:jc w:val="center"/>
        <w:rPr>
          <w:spacing w:val="20"/>
          <w:sz w:val="52"/>
          <w:lang w:eastAsia="zh-CN"/>
        </w:rPr>
      </w:pPr>
    </w:p>
    <w:p w14:paraId="31CB80F0">
      <w:pPr>
        <w:pBdr>
          <w:top w:val="none" w:color="000000" w:sz="0" w:space="0"/>
          <w:left w:val="none" w:color="000000" w:sz="0" w:space="0"/>
          <w:bottom w:val="none" w:color="000000" w:sz="0" w:space="0"/>
          <w:right w:val="none" w:color="000000" w:sz="0" w:space="0"/>
        </w:pBdr>
        <w:spacing w:line="480" w:lineRule="auto"/>
        <w:ind w:firstLine="476" w:firstLineChars="85"/>
        <w:jc w:val="center"/>
        <w:rPr>
          <w:spacing w:val="20"/>
          <w:sz w:val="52"/>
          <w:lang w:eastAsia="zh-CN"/>
        </w:rPr>
      </w:pPr>
      <w:r>
        <w:rPr>
          <w:rFonts w:hint="eastAsia"/>
          <w:spacing w:val="20"/>
          <w:sz w:val="52"/>
          <w:lang w:eastAsia="zh-CN"/>
        </w:rPr>
        <w:t>福建福海创石油化工有限公司</w:t>
      </w:r>
    </w:p>
    <w:p w14:paraId="737E9948">
      <w:pPr>
        <w:pBdr>
          <w:top w:val="none" w:color="000000" w:sz="0" w:space="0"/>
          <w:left w:val="none" w:color="000000" w:sz="0" w:space="0"/>
          <w:bottom w:val="none" w:color="000000" w:sz="0" w:space="0"/>
          <w:right w:val="none" w:color="000000" w:sz="0" w:space="0"/>
        </w:pBdr>
        <w:spacing w:line="480" w:lineRule="auto"/>
        <w:ind w:firstLine="476" w:firstLineChars="85"/>
        <w:jc w:val="center"/>
        <w:rPr>
          <w:spacing w:val="20"/>
          <w:sz w:val="52"/>
          <w:lang w:eastAsia="zh-CN"/>
        </w:rPr>
      </w:pPr>
      <w:r>
        <w:rPr>
          <w:rFonts w:hint="eastAsia"/>
          <w:spacing w:val="20"/>
          <w:sz w:val="52"/>
          <w:lang w:eastAsia="zh-CN"/>
        </w:rPr>
        <w:t>机电离线监测设备采购与安装</w:t>
      </w:r>
    </w:p>
    <w:p w14:paraId="05EC38B9">
      <w:pPr>
        <w:pBdr>
          <w:top w:val="none" w:color="000000" w:sz="0" w:space="0"/>
          <w:left w:val="none" w:color="000000" w:sz="0" w:space="0"/>
          <w:bottom w:val="none" w:color="000000" w:sz="0" w:space="0"/>
          <w:right w:val="none" w:color="000000" w:sz="0" w:space="0"/>
        </w:pBdr>
        <w:spacing w:line="480" w:lineRule="auto"/>
        <w:ind w:firstLine="476" w:firstLineChars="85"/>
        <w:jc w:val="center"/>
        <w:rPr>
          <w:lang w:eastAsia="zh-CN"/>
        </w:rPr>
      </w:pPr>
      <w:r>
        <w:rPr>
          <w:rFonts w:hint="eastAsia"/>
          <w:spacing w:val="20"/>
          <w:sz w:val="52"/>
          <w:lang w:eastAsia="zh-CN"/>
        </w:rPr>
        <w:t>发包文件</w:t>
      </w:r>
    </w:p>
    <w:p w14:paraId="1430737D">
      <w:pPr>
        <w:pBdr>
          <w:top w:val="none" w:color="000000" w:sz="0" w:space="0"/>
          <w:left w:val="none" w:color="000000" w:sz="0" w:space="0"/>
          <w:bottom w:val="none" w:color="000000" w:sz="0" w:space="0"/>
          <w:right w:val="none" w:color="000000" w:sz="0" w:space="0"/>
        </w:pBdr>
        <w:jc w:val="center"/>
        <w:rPr>
          <w:bCs/>
          <w:sz w:val="28"/>
          <w:lang w:eastAsia="zh-CN"/>
        </w:rPr>
      </w:pPr>
    </w:p>
    <w:p w14:paraId="2D4728C7">
      <w:pPr>
        <w:pBdr>
          <w:top w:val="none" w:color="000000" w:sz="0" w:space="0"/>
          <w:left w:val="none" w:color="000000" w:sz="0" w:space="0"/>
          <w:bottom w:val="none" w:color="000000" w:sz="0" w:space="0"/>
          <w:right w:val="none" w:color="000000" w:sz="0" w:space="0"/>
        </w:pBdr>
        <w:jc w:val="center"/>
        <w:rPr>
          <w:bCs/>
          <w:sz w:val="28"/>
          <w:lang w:eastAsia="zh-CN"/>
        </w:rPr>
      </w:pPr>
    </w:p>
    <w:p w14:paraId="7DF89282">
      <w:pPr>
        <w:pBdr>
          <w:top w:val="none" w:color="000000" w:sz="0" w:space="0"/>
          <w:left w:val="none" w:color="000000" w:sz="0" w:space="0"/>
          <w:bottom w:val="none" w:color="000000" w:sz="0" w:space="0"/>
          <w:right w:val="none" w:color="000000" w:sz="0" w:space="0"/>
        </w:pBdr>
        <w:jc w:val="center"/>
        <w:rPr>
          <w:bCs/>
          <w:sz w:val="28"/>
          <w:lang w:eastAsia="zh-CN"/>
        </w:rPr>
      </w:pPr>
    </w:p>
    <w:p w14:paraId="40EBF3D7">
      <w:pPr>
        <w:pBdr>
          <w:top w:val="none" w:color="000000" w:sz="0" w:space="0"/>
          <w:left w:val="none" w:color="000000" w:sz="0" w:space="0"/>
          <w:bottom w:val="none" w:color="000000" w:sz="0" w:space="0"/>
          <w:right w:val="none" w:color="000000" w:sz="0" w:space="0"/>
        </w:pBdr>
        <w:jc w:val="center"/>
        <w:rPr>
          <w:bCs/>
          <w:sz w:val="28"/>
          <w:lang w:eastAsia="zh-CN"/>
        </w:rPr>
      </w:pPr>
    </w:p>
    <w:p w14:paraId="3AC9226D">
      <w:pPr>
        <w:tabs>
          <w:tab w:val="left" w:pos="4052"/>
          <w:tab w:val="center" w:pos="4839"/>
        </w:tabs>
        <w:spacing w:line="360" w:lineRule="auto"/>
        <w:jc w:val="center"/>
        <w:rPr>
          <w:rFonts w:ascii="微软雅黑" w:hAnsi="微软雅黑" w:eastAsia="微软雅黑"/>
          <w:snapToGrid w:val="0"/>
          <w:kern w:val="2"/>
          <w:sz w:val="44"/>
          <w:szCs w:val="44"/>
          <w:lang w:val="zh-CN" w:eastAsia="zh-CN"/>
        </w:rPr>
      </w:pPr>
      <w:bookmarkStart w:id="4" w:name="_Toc255484444"/>
    </w:p>
    <w:p w14:paraId="7DA44CEC">
      <w:pPr>
        <w:tabs>
          <w:tab w:val="left" w:pos="4052"/>
          <w:tab w:val="center" w:pos="4839"/>
        </w:tabs>
        <w:spacing w:line="360" w:lineRule="auto"/>
        <w:jc w:val="center"/>
        <w:rPr>
          <w:rFonts w:ascii="微软雅黑" w:hAnsi="微软雅黑" w:eastAsia="微软雅黑"/>
          <w:snapToGrid w:val="0"/>
          <w:kern w:val="2"/>
          <w:sz w:val="44"/>
          <w:szCs w:val="44"/>
          <w:lang w:val="zh-CN" w:eastAsia="zh-CN"/>
        </w:rPr>
      </w:pPr>
    </w:p>
    <w:p w14:paraId="34520BB2">
      <w:pPr>
        <w:tabs>
          <w:tab w:val="left" w:pos="4052"/>
          <w:tab w:val="center" w:pos="4839"/>
        </w:tabs>
        <w:spacing w:line="360" w:lineRule="auto"/>
        <w:jc w:val="both"/>
        <w:rPr>
          <w:rFonts w:ascii="微软雅黑" w:hAnsi="微软雅黑" w:eastAsia="微软雅黑"/>
          <w:snapToGrid w:val="0"/>
          <w:kern w:val="2"/>
          <w:sz w:val="44"/>
          <w:szCs w:val="44"/>
          <w:lang w:val="zh-CN" w:eastAsia="zh-CN"/>
        </w:rPr>
      </w:pPr>
    </w:p>
    <w:p w14:paraId="6A493926">
      <w:pPr>
        <w:tabs>
          <w:tab w:val="left" w:pos="4052"/>
          <w:tab w:val="center" w:pos="4839"/>
        </w:tabs>
        <w:spacing w:line="360" w:lineRule="auto"/>
        <w:jc w:val="center"/>
        <w:rPr>
          <w:rFonts w:ascii="微软雅黑" w:hAnsi="微软雅黑" w:eastAsia="微软雅黑"/>
          <w:snapToGrid w:val="0"/>
          <w:kern w:val="2"/>
          <w:sz w:val="44"/>
          <w:szCs w:val="44"/>
          <w:lang w:val="zh-CN" w:eastAsia="zh-CN"/>
        </w:rPr>
      </w:pPr>
    </w:p>
    <w:p w14:paraId="7FA45B8D">
      <w:pPr>
        <w:tabs>
          <w:tab w:val="left" w:pos="4052"/>
          <w:tab w:val="center" w:pos="4839"/>
        </w:tabs>
        <w:spacing w:line="360" w:lineRule="auto"/>
        <w:jc w:val="center"/>
        <w:rPr>
          <w:rFonts w:ascii="微软雅黑" w:hAnsi="微软雅黑" w:eastAsia="微软雅黑"/>
          <w:snapToGrid w:val="0"/>
          <w:kern w:val="2"/>
          <w:sz w:val="21"/>
          <w:szCs w:val="21"/>
          <w:lang w:val="zh-CN" w:eastAsia="zh-CN"/>
        </w:rPr>
      </w:pPr>
    </w:p>
    <w:bookmarkEnd w:id="1"/>
    <w:bookmarkEnd w:id="2"/>
    <w:bookmarkEnd w:id="3"/>
    <w:bookmarkEnd w:id="4"/>
    <w:p w14:paraId="2C638E81">
      <w:pPr>
        <w:pStyle w:val="2"/>
        <w:ind w:left="0"/>
        <w:rPr>
          <w:sz w:val="24"/>
          <w:lang w:eastAsia="zh-CN"/>
        </w:rPr>
      </w:pPr>
      <w:r>
        <w:rPr>
          <w:rFonts w:hint="eastAsia"/>
          <w:sz w:val="24"/>
          <w:lang w:eastAsia="zh-CN"/>
        </w:rPr>
        <w:t>总体说明</w:t>
      </w:r>
    </w:p>
    <w:p w14:paraId="76729046">
      <w:pPr>
        <w:spacing w:line="360" w:lineRule="auto"/>
        <w:ind w:firstLine="480" w:firstLineChars="200"/>
        <w:rPr>
          <w:bCs/>
          <w:sz w:val="24"/>
          <w:szCs w:val="24"/>
        </w:rPr>
      </w:pPr>
      <w:r>
        <w:rPr>
          <w:rFonts w:hint="eastAsia"/>
          <w:bCs/>
          <w:sz w:val="24"/>
          <w:szCs w:val="24"/>
          <w:lang w:eastAsia="zh-CN"/>
        </w:rPr>
        <w:t>依据TSG 21-2016《固定式压力容器安全技术监察规程》1.11</w:t>
      </w:r>
      <w:r>
        <w:rPr>
          <w:rFonts w:hint="eastAsia"/>
          <w:b/>
          <w:sz w:val="24"/>
          <w:szCs w:val="24"/>
          <w:lang w:eastAsia="zh-CN"/>
        </w:rPr>
        <w:t xml:space="preserve"> 监督管理</w:t>
      </w:r>
      <w:r>
        <w:rPr>
          <w:rFonts w:hint="eastAsia"/>
          <w:bCs/>
          <w:sz w:val="24"/>
          <w:szCs w:val="24"/>
          <w:lang w:eastAsia="zh-CN"/>
        </w:rPr>
        <w:t>，要求：“压力容器的设计、制造、安装、改造、修理、使用单位和检验、检测等机构应当严格执行本规程，接受各级人民政府负责特种设备监督管理的部门(以下简称特种设备安全监管部门)的监督管理，并且按照特种设备信息化管理的规定，及时将所要求的数据输人特种设备信息化管理系统。</w:t>
      </w:r>
      <w:r>
        <w:rPr>
          <w:rFonts w:hint="eastAsia"/>
          <w:bCs/>
          <w:sz w:val="24"/>
          <w:szCs w:val="24"/>
        </w:rPr>
        <w:t>”</w:t>
      </w:r>
    </w:p>
    <w:p w14:paraId="62EF8B64">
      <w:pPr>
        <w:spacing w:line="360" w:lineRule="auto"/>
        <w:ind w:firstLine="480" w:firstLineChars="200"/>
        <w:rPr>
          <w:bCs/>
          <w:sz w:val="24"/>
          <w:szCs w:val="24"/>
          <w:lang w:eastAsia="zh-CN"/>
        </w:rPr>
      </w:pPr>
      <w:r>
        <w:rPr>
          <w:rFonts w:hint="eastAsia"/>
          <w:bCs/>
          <w:sz w:val="24"/>
          <w:szCs w:val="24"/>
          <w:lang w:eastAsia="zh-CN"/>
        </w:rPr>
        <w:t xml:space="preserve">压力管道方面，依据TSG 31-2025《工业管道安全技术规程》1.10 </w:t>
      </w:r>
      <w:r>
        <w:rPr>
          <w:rFonts w:hint="eastAsia"/>
          <w:b/>
          <w:sz w:val="24"/>
          <w:szCs w:val="24"/>
          <w:lang w:eastAsia="zh-CN"/>
        </w:rPr>
        <w:t>监督管理</w:t>
      </w:r>
      <w:r>
        <w:rPr>
          <w:rFonts w:hint="eastAsia"/>
          <w:bCs/>
          <w:sz w:val="24"/>
          <w:szCs w:val="24"/>
          <w:lang w:eastAsia="zh-CN"/>
        </w:rPr>
        <w:t>，要求：“管道组成件的制造以及管道的设计、安装(含现场制作，下同)、改造、修理、使用的单位以及检验、检测机构等，应当严格执行本规程，并且按照特种设备信息化管理的规定，及时将所要求的数据输入特种设备信息化管理系统”。</w:t>
      </w:r>
    </w:p>
    <w:p w14:paraId="6453319B">
      <w:pPr>
        <w:spacing w:line="360" w:lineRule="auto"/>
        <w:ind w:firstLine="480" w:firstLineChars="200"/>
        <w:rPr>
          <w:bCs/>
          <w:sz w:val="24"/>
          <w:szCs w:val="24"/>
          <w:lang w:eastAsia="zh-CN"/>
        </w:rPr>
      </w:pPr>
      <w:r>
        <w:rPr>
          <w:rFonts w:hint="eastAsia"/>
          <w:bCs/>
          <w:sz w:val="24"/>
          <w:szCs w:val="24"/>
          <w:highlight w:val="yellow"/>
          <w:lang w:eastAsia="zh-CN"/>
        </w:rPr>
        <w:t>本项目旨在建设一个高效、智能化的特种设备监督检验及合规性维修维护项目</w:t>
      </w:r>
      <w:r>
        <w:rPr>
          <w:rFonts w:hint="eastAsia"/>
          <w:bCs/>
          <w:sz w:val="24"/>
          <w:szCs w:val="24"/>
          <w:lang w:eastAsia="zh-CN"/>
        </w:rPr>
        <w:t>，根据项目建设实际需求和特种设备信息化发展趋势，建设内容包括</w:t>
      </w:r>
      <w:r>
        <w:rPr>
          <w:rFonts w:cs="Calibri"/>
          <w:bCs/>
          <w:sz w:val="24"/>
          <w:szCs w:val="24"/>
          <w:lang w:eastAsia="zh-CN"/>
        </w:rPr>
        <w:t>①</w:t>
      </w:r>
      <w:r>
        <w:rPr>
          <w:rFonts w:hint="eastAsia"/>
          <w:bCs/>
          <w:sz w:val="24"/>
          <w:szCs w:val="24"/>
          <w:lang w:eastAsia="zh-CN"/>
        </w:rPr>
        <w:t>安装阶段：开工前的资料报审、原材料报验、焊工管理、焊接检查、热处理检查、底片审查、监检抽拍、试压包资料报审、耐压试验、泄露性试验、安全附件检查及整体验收等用于设备报检的12大应用场景；</w:t>
      </w:r>
      <w:r>
        <w:rPr>
          <w:rFonts w:cs="Calibri"/>
          <w:bCs/>
          <w:sz w:val="24"/>
          <w:szCs w:val="24"/>
          <w:lang w:eastAsia="zh-CN"/>
        </w:rPr>
        <w:t>②</w:t>
      </w:r>
      <w:r>
        <w:rPr>
          <w:rFonts w:hint="eastAsia" w:cs="Calibri"/>
          <w:bCs/>
          <w:sz w:val="24"/>
          <w:szCs w:val="24"/>
          <w:lang w:eastAsia="zh-CN"/>
        </w:rPr>
        <w:t>特种</w:t>
      </w:r>
      <w:r>
        <w:rPr>
          <w:rFonts w:hint="eastAsia"/>
          <w:bCs/>
          <w:sz w:val="24"/>
          <w:szCs w:val="24"/>
          <w:lang w:eastAsia="zh-CN"/>
        </w:rPr>
        <w:t>设备使用管理包括：综合大屏、设备管理、</w:t>
      </w:r>
      <w:r>
        <w:rPr>
          <w:rFonts w:hint="eastAsia"/>
          <w:bCs/>
          <w:color w:val="000000"/>
          <w:sz w:val="24"/>
          <w:szCs w:val="24"/>
          <w:lang w:eastAsia="zh-CN"/>
        </w:rPr>
        <w:t>设备处置、</w:t>
      </w:r>
      <w:r>
        <w:rPr>
          <w:rFonts w:hint="eastAsia"/>
          <w:bCs/>
          <w:sz w:val="24"/>
          <w:szCs w:val="24"/>
          <w:lang w:eastAsia="zh-CN"/>
        </w:rPr>
        <w:t>设备维护、备件管理、设备处置、定期演练、知识库等覆盖特种设备全生命周期的管理功能。以提高特种设备管理和设备报监检的效率，帮助业主强化过程管控、优化资源调配、延长设备寿命，实现流程标准化、数据透明化、监管协同化，满足业主对报检业务和设备管理的数字化转型目标，为未来向智能化演进管理提供数据基础。</w:t>
      </w:r>
    </w:p>
    <w:p w14:paraId="4DAF7062">
      <w:pPr>
        <w:spacing w:line="360" w:lineRule="auto"/>
        <w:ind w:firstLine="480" w:firstLineChars="200"/>
        <w:rPr>
          <w:bCs/>
          <w:sz w:val="24"/>
          <w:szCs w:val="24"/>
          <w:lang w:eastAsia="zh-CN"/>
        </w:rPr>
      </w:pPr>
      <w:r>
        <w:rPr>
          <w:rFonts w:hint="eastAsia"/>
          <w:bCs/>
          <w:sz w:val="24"/>
          <w:szCs w:val="24"/>
          <w:lang w:eastAsia="zh-CN"/>
        </w:rPr>
        <w:t>用于特种设备报检的系统功能应支持对特种设备设计材料清单数据的录入，应支持制定相应的报监检模板和填写提示，指导施工单位正确提交报检资料，降低特种设备报检的专业技术门槛。此外，系统应支持多批次提交原材料报验，通过调取材料模板，展示填写要求提示，减少或避免材料报送过程中易出现的漏报、错报的痛点问题。报检发起后支持监检单位按照检验批次审核报检资料，审核流程可自定义配置，支持指定分配审核人。系统还应支持可视化功能展示材料清单报检进度。</w:t>
      </w:r>
      <w:r>
        <w:rPr>
          <w:rFonts w:hint="eastAsia"/>
          <w:bCs/>
          <w:sz w:val="24"/>
          <w:szCs w:val="24"/>
          <w:lang w:eastAsia="zh-CN"/>
        </w:rPr>
        <w:br w:type="textWrapping"/>
      </w:r>
      <w:r>
        <w:rPr>
          <w:rFonts w:hint="eastAsia"/>
          <w:bCs/>
          <w:sz w:val="24"/>
          <w:szCs w:val="24"/>
          <w:lang w:eastAsia="zh-CN"/>
        </w:rPr>
        <w:tab/>
      </w:r>
      <w:r>
        <w:rPr>
          <w:rFonts w:hint="eastAsia"/>
          <w:bCs/>
          <w:sz w:val="24"/>
          <w:szCs w:val="24"/>
          <w:lang w:eastAsia="zh-CN"/>
        </w:rPr>
        <w:t>用于特种设备管理的系统功能应支持记录设备全生命周期基础信息台账，覆盖设备报废等流程的设备处置功能，包括设备保养、设备维修、失效案例库、带压堵漏、设备检查、定期检验、运行管理、设备延期的设备维护功能，管理备件库存，定期演练记录，带有快速搜索的知识库管理功能，实现对特种设备的全流程规范管理，为企业保障长周期安全运行创造价值。</w:t>
      </w:r>
    </w:p>
    <w:p w14:paraId="310E57FD">
      <w:pPr>
        <w:spacing w:line="360" w:lineRule="auto"/>
        <w:ind w:firstLine="480" w:firstLineChars="200"/>
        <w:rPr>
          <w:bCs/>
          <w:sz w:val="24"/>
          <w:szCs w:val="24"/>
          <w:lang w:eastAsia="zh-CN"/>
        </w:rPr>
      </w:pPr>
      <w:r>
        <w:rPr>
          <w:rFonts w:hint="eastAsia"/>
          <w:bCs/>
          <w:sz w:val="24"/>
          <w:szCs w:val="24"/>
          <w:lang w:eastAsia="zh-CN"/>
        </w:rPr>
        <w:t>基于企业发展性战略，以构建特种设备安全为出发点，以福海创实际生产工艺、设备为原则，建设特种设备全生命周期管理系统，以确保企业合法合规、整体安全、高效运转、节约成本、长远发展。</w:t>
      </w:r>
    </w:p>
    <w:p w14:paraId="557D33ED">
      <w:pPr>
        <w:pStyle w:val="2"/>
        <w:spacing w:beforeLines="50"/>
        <w:ind w:left="0"/>
        <w:rPr>
          <w:sz w:val="24"/>
        </w:rPr>
      </w:pPr>
      <w:bookmarkStart w:id="5" w:name="_Toc161384213"/>
      <w:r>
        <w:rPr>
          <w:rFonts w:hint="eastAsia"/>
          <w:sz w:val="24"/>
        </w:rPr>
        <w:t>编制依据</w:t>
      </w:r>
      <w:bookmarkEnd w:id="5"/>
    </w:p>
    <w:p w14:paraId="13C1A25E">
      <w:pPr>
        <w:numPr>
          <w:ilvl w:val="0"/>
          <w:numId w:val="5"/>
        </w:numPr>
        <w:spacing w:line="360" w:lineRule="auto"/>
        <w:ind w:left="440" w:hanging="440"/>
        <w:rPr>
          <w:sz w:val="24"/>
          <w:szCs w:val="24"/>
          <w:lang w:eastAsia="zh-CN"/>
        </w:rPr>
      </w:pPr>
      <w:r>
        <w:rPr>
          <w:rFonts w:hint="eastAsia"/>
          <w:sz w:val="24"/>
          <w:szCs w:val="24"/>
          <w:lang w:eastAsia="zh-CN"/>
        </w:rPr>
        <w:t>《中华人民共和国安全生产法》</w:t>
      </w:r>
    </w:p>
    <w:p w14:paraId="6DE4826C">
      <w:pPr>
        <w:numPr>
          <w:ilvl w:val="0"/>
          <w:numId w:val="5"/>
        </w:numPr>
        <w:spacing w:line="360" w:lineRule="auto"/>
        <w:ind w:left="440" w:hanging="440"/>
        <w:rPr>
          <w:sz w:val="24"/>
          <w:szCs w:val="24"/>
          <w:lang w:eastAsia="zh-CN"/>
        </w:rPr>
      </w:pPr>
      <w:r>
        <w:rPr>
          <w:rFonts w:hint="eastAsia"/>
          <w:sz w:val="24"/>
          <w:szCs w:val="24"/>
          <w:lang w:eastAsia="zh-CN"/>
        </w:rPr>
        <w:t>《中华人民共和国特种设备安全法》</w:t>
      </w:r>
    </w:p>
    <w:p w14:paraId="3BE61127">
      <w:pPr>
        <w:numPr>
          <w:ilvl w:val="0"/>
          <w:numId w:val="5"/>
        </w:numPr>
        <w:spacing w:line="360" w:lineRule="auto"/>
        <w:ind w:left="440" w:hanging="440"/>
        <w:rPr>
          <w:sz w:val="24"/>
          <w:szCs w:val="24"/>
          <w:lang w:eastAsia="zh-CN"/>
        </w:rPr>
      </w:pPr>
      <w:r>
        <w:rPr>
          <w:rFonts w:hint="eastAsia"/>
          <w:sz w:val="24"/>
          <w:szCs w:val="24"/>
          <w:lang w:eastAsia="zh-CN"/>
        </w:rPr>
        <w:t>《特种设备安全监察条例》</w:t>
      </w:r>
    </w:p>
    <w:p w14:paraId="4DD5B584">
      <w:pPr>
        <w:numPr>
          <w:ilvl w:val="0"/>
          <w:numId w:val="5"/>
        </w:numPr>
        <w:spacing w:line="360" w:lineRule="auto"/>
        <w:ind w:left="440" w:hanging="440"/>
        <w:rPr>
          <w:sz w:val="24"/>
          <w:szCs w:val="24"/>
          <w:lang w:eastAsia="zh-CN"/>
        </w:rPr>
      </w:pPr>
      <w:r>
        <w:rPr>
          <w:rFonts w:hint="eastAsia"/>
          <w:sz w:val="24"/>
          <w:szCs w:val="24"/>
          <w:lang w:eastAsia="zh-CN"/>
        </w:rPr>
        <w:t>《特种设备使用单位落实使用安全主体责任监督管理规定》（国家市场监督管理总局令[第74号]，2023年5月5日）</w:t>
      </w:r>
    </w:p>
    <w:p w14:paraId="6404675D">
      <w:pPr>
        <w:numPr>
          <w:ilvl w:val="0"/>
          <w:numId w:val="5"/>
        </w:numPr>
        <w:spacing w:line="360" w:lineRule="auto"/>
        <w:ind w:left="440" w:hanging="440"/>
        <w:rPr>
          <w:sz w:val="24"/>
          <w:szCs w:val="24"/>
          <w:lang w:eastAsia="zh-CN"/>
        </w:rPr>
      </w:pPr>
      <w:r>
        <w:rPr>
          <w:rFonts w:hint="eastAsia"/>
          <w:sz w:val="24"/>
          <w:szCs w:val="24"/>
          <w:lang w:eastAsia="zh-CN"/>
        </w:rPr>
        <w:t>TSG 31-2025《工业管道安全技术规程》</w:t>
      </w:r>
    </w:p>
    <w:p w14:paraId="135B8A5F">
      <w:pPr>
        <w:numPr>
          <w:ilvl w:val="0"/>
          <w:numId w:val="5"/>
        </w:numPr>
        <w:spacing w:line="360" w:lineRule="auto"/>
        <w:ind w:left="440" w:hanging="440"/>
        <w:rPr>
          <w:sz w:val="24"/>
          <w:szCs w:val="24"/>
          <w:lang w:eastAsia="zh-CN"/>
        </w:rPr>
      </w:pPr>
      <w:r>
        <w:rPr>
          <w:rFonts w:hint="eastAsia"/>
          <w:bCs/>
          <w:sz w:val="24"/>
          <w:szCs w:val="24"/>
          <w:lang w:eastAsia="zh-CN"/>
        </w:rPr>
        <w:t>TSG 21-2016《固定式压力容器安全技术监察规程》</w:t>
      </w:r>
    </w:p>
    <w:p w14:paraId="04630F89">
      <w:pPr>
        <w:numPr>
          <w:ilvl w:val="0"/>
          <w:numId w:val="5"/>
        </w:numPr>
        <w:spacing w:line="360" w:lineRule="auto"/>
        <w:ind w:left="440" w:hanging="440"/>
        <w:rPr>
          <w:sz w:val="24"/>
          <w:szCs w:val="24"/>
          <w:lang w:eastAsia="zh-CN"/>
        </w:rPr>
      </w:pPr>
      <w:r>
        <w:rPr>
          <w:rFonts w:hint="eastAsia"/>
          <w:sz w:val="24"/>
          <w:szCs w:val="24"/>
          <w:lang w:eastAsia="zh-CN"/>
        </w:rPr>
        <w:t>《关于全面加强危险化学品安全生产工作的意见》</w:t>
      </w:r>
    </w:p>
    <w:p w14:paraId="0131F2CD">
      <w:pPr>
        <w:numPr>
          <w:ilvl w:val="0"/>
          <w:numId w:val="5"/>
        </w:numPr>
        <w:spacing w:line="360" w:lineRule="auto"/>
        <w:ind w:left="440" w:hanging="440"/>
        <w:rPr>
          <w:sz w:val="24"/>
          <w:szCs w:val="24"/>
          <w:lang w:eastAsia="zh-CN"/>
        </w:rPr>
      </w:pPr>
      <w:r>
        <w:rPr>
          <w:rFonts w:hint="eastAsia"/>
          <w:sz w:val="24"/>
          <w:szCs w:val="24"/>
          <w:lang w:eastAsia="zh-CN"/>
        </w:rPr>
        <w:t>《危险化学品安全管理条例》</w:t>
      </w:r>
    </w:p>
    <w:p w14:paraId="28826E0E">
      <w:pPr>
        <w:numPr>
          <w:ilvl w:val="0"/>
          <w:numId w:val="5"/>
        </w:numPr>
        <w:spacing w:line="360" w:lineRule="auto"/>
        <w:ind w:left="440" w:hanging="440"/>
        <w:rPr>
          <w:spacing w:val="-8"/>
          <w:sz w:val="24"/>
          <w:szCs w:val="24"/>
          <w:lang w:eastAsia="zh-CN"/>
        </w:rPr>
      </w:pPr>
      <w:r>
        <w:rPr>
          <w:rFonts w:hint="eastAsia"/>
          <w:spacing w:val="-8"/>
          <w:sz w:val="24"/>
          <w:szCs w:val="24"/>
          <w:lang w:eastAsia="zh-CN"/>
        </w:rPr>
        <w:t>《危险化学品安全专项整治三年行动实施方案》（安委〔2020〕3号）</w:t>
      </w:r>
    </w:p>
    <w:p w14:paraId="50E0F727">
      <w:pPr>
        <w:numPr>
          <w:ilvl w:val="0"/>
          <w:numId w:val="5"/>
        </w:numPr>
        <w:spacing w:line="360" w:lineRule="auto"/>
        <w:ind w:left="440" w:hanging="440"/>
        <w:rPr>
          <w:sz w:val="24"/>
          <w:szCs w:val="24"/>
          <w:lang w:eastAsia="zh-CN"/>
        </w:rPr>
      </w:pPr>
      <w:r>
        <w:rPr>
          <w:rFonts w:hint="eastAsia"/>
          <w:sz w:val="24"/>
          <w:szCs w:val="24"/>
          <w:lang w:eastAsia="zh-CN"/>
        </w:rPr>
        <w:t>《全国危险化学品安全风险集中治理方案》（安委〔2021〕12号）</w:t>
      </w:r>
    </w:p>
    <w:p w14:paraId="3A89FB93">
      <w:pPr>
        <w:numPr>
          <w:ilvl w:val="0"/>
          <w:numId w:val="5"/>
        </w:numPr>
        <w:spacing w:line="360" w:lineRule="auto"/>
        <w:ind w:left="440" w:hanging="440"/>
        <w:rPr>
          <w:sz w:val="24"/>
          <w:szCs w:val="24"/>
          <w:lang w:eastAsia="zh-CN"/>
        </w:rPr>
      </w:pPr>
      <w:r>
        <w:rPr>
          <w:rFonts w:hint="eastAsia"/>
          <w:sz w:val="24"/>
          <w:szCs w:val="24"/>
          <w:lang w:eastAsia="zh-CN"/>
        </w:rPr>
        <w:t>《“工业互联网+安全生产”行动计划（2021—2023年）》（工信部联信发〔2020〕157号）</w:t>
      </w:r>
    </w:p>
    <w:p w14:paraId="258FE1BF">
      <w:pPr>
        <w:numPr>
          <w:ilvl w:val="0"/>
          <w:numId w:val="5"/>
        </w:numPr>
        <w:spacing w:line="360" w:lineRule="auto"/>
        <w:ind w:left="440" w:hanging="440"/>
        <w:rPr>
          <w:sz w:val="24"/>
          <w:szCs w:val="24"/>
          <w:lang w:eastAsia="zh-CN"/>
        </w:rPr>
      </w:pPr>
      <w:r>
        <w:rPr>
          <w:rFonts w:hint="eastAsia"/>
          <w:sz w:val="24"/>
          <w:szCs w:val="24"/>
          <w:lang w:eastAsia="zh-CN"/>
        </w:rPr>
        <w:t>《工业互联网创新发展行动计划（2021—2023年）》（工信部信管〔2020〕197号）</w:t>
      </w:r>
    </w:p>
    <w:p w14:paraId="558E6B76">
      <w:pPr>
        <w:numPr>
          <w:ilvl w:val="0"/>
          <w:numId w:val="5"/>
        </w:numPr>
        <w:spacing w:line="360" w:lineRule="auto"/>
        <w:ind w:left="440" w:hanging="440"/>
        <w:rPr>
          <w:sz w:val="24"/>
          <w:szCs w:val="24"/>
          <w:lang w:eastAsia="zh-CN"/>
        </w:rPr>
      </w:pPr>
      <w:r>
        <w:rPr>
          <w:rFonts w:hint="eastAsia"/>
          <w:sz w:val="24"/>
          <w:szCs w:val="24"/>
          <w:lang w:eastAsia="zh-CN"/>
        </w:rPr>
        <w:t>《工业互联网综合标准化体系建设指南（2021版）》（工信部联科〔2021〕291号）</w:t>
      </w:r>
    </w:p>
    <w:p w14:paraId="2A991013">
      <w:pPr>
        <w:numPr>
          <w:ilvl w:val="0"/>
          <w:numId w:val="5"/>
        </w:numPr>
        <w:spacing w:line="360" w:lineRule="auto"/>
        <w:ind w:left="440" w:hanging="440"/>
        <w:rPr>
          <w:sz w:val="24"/>
          <w:szCs w:val="24"/>
          <w:lang w:eastAsia="zh-CN"/>
        </w:rPr>
      </w:pPr>
      <w:r>
        <w:rPr>
          <w:rFonts w:hint="eastAsia"/>
          <w:sz w:val="24"/>
          <w:szCs w:val="24"/>
          <w:lang w:eastAsia="zh-CN"/>
        </w:rPr>
        <w:t>《“工业互联网+危化安全生产”试点建设方案》（应急厅〔2021〕27号）</w:t>
      </w:r>
    </w:p>
    <w:p w14:paraId="087F01AF">
      <w:pPr>
        <w:numPr>
          <w:ilvl w:val="0"/>
          <w:numId w:val="5"/>
        </w:numPr>
        <w:spacing w:line="360" w:lineRule="auto"/>
        <w:ind w:left="440" w:hanging="440"/>
        <w:rPr>
          <w:sz w:val="24"/>
          <w:szCs w:val="24"/>
          <w:lang w:eastAsia="zh-CN"/>
        </w:rPr>
      </w:pPr>
      <w:r>
        <w:rPr>
          <w:rFonts w:hint="eastAsia"/>
          <w:sz w:val="24"/>
          <w:szCs w:val="24"/>
          <w:lang w:eastAsia="zh-CN"/>
        </w:rPr>
        <w:t>《危险化学品企业重大危险源安全包保责任制办法（试行）》（应急厅〔2021〕12号）</w:t>
      </w:r>
    </w:p>
    <w:p w14:paraId="6C10742A">
      <w:pPr>
        <w:numPr>
          <w:ilvl w:val="0"/>
          <w:numId w:val="5"/>
        </w:numPr>
        <w:spacing w:line="360" w:lineRule="auto"/>
        <w:ind w:left="440" w:hanging="440"/>
        <w:rPr>
          <w:sz w:val="24"/>
          <w:szCs w:val="24"/>
          <w:lang w:eastAsia="zh-CN"/>
        </w:rPr>
      </w:pPr>
      <w:r>
        <w:rPr>
          <w:rFonts w:hint="eastAsia"/>
          <w:sz w:val="24"/>
          <w:szCs w:val="24"/>
          <w:lang w:eastAsia="zh-CN"/>
        </w:rPr>
        <w:t>《“工业互联网+危化安全生产”试点建设实施指南（试行）》</w:t>
      </w:r>
    </w:p>
    <w:p w14:paraId="1953CA23">
      <w:pPr>
        <w:numPr>
          <w:ilvl w:val="0"/>
          <w:numId w:val="5"/>
        </w:numPr>
        <w:spacing w:line="360" w:lineRule="auto"/>
        <w:ind w:left="440" w:hanging="440"/>
        <w:rPr>
          <w:sz w:val="24"/>
          <w:szCs w:val="24"/>
          <w:lang w:eastAsia="zh-CN"/>
        </w:rPr>
      </w:pPr>
      <w:r>
        <w:rPr>
          <w:rFonts w:hint="eastAsia"/>
          <w:sz w:val="24"/>
          <w:szCs w:val="24"/>
          <w:lang w:eastAsia="zh-CN"/>
        </w:rPr>
        <w:t>《危险化学品企业双重预防机制数字化建设工作指南（试行）》</w:t>
      </w:r>
    </w:p>
    <w:p w14:paraId="02252E0B">
      <w:pPr>
        <w:numPr>
          <w:ilvl w:val="0"/>
          <w:numId w:val="5"/>
        </w:numPr>
        <w:spacing w:line="360" w:lineRule="auto"/>
        <w:ind w:left="440" w:hanging="440"/>
        <w:rPr>
          <w:sz w:val="24"/>
          <w:szCs w:val="24"/>
          <w:lang w:eastAsia="zh-CN"/>
        </w:rPr>
      </w:pPr>
      <w:r>
        <w:rPr>
          <w:rFonts w:hint="eastAsia"/>
          <w:sz w:val="24"/>
          <w:szCs w:val="24"/>
          <w:lang w:eastAsia="zh-CN"/>
        </w:rPr>
        <w:t>《“工业互联网+危化安全生产”特殊作业许可与作业过程管理系统建设应用指南（试行）》</w:t>
      </w:r>
    </w:p>
    <w:p w14:paraId="489F9C59">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《“工业互联网+危化安全生产”智能巡检系统建设应用指南（试行）》</w:t>
      </w:r>
    </w:p>
    <w:p w14:paraId="492E87CF">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《“工业互联网+危化安全生产”人员定位系统建设应用指南（试行）》</w:t>
      </w:r>
    </w:p>
    <w:p w14:paraId="73FC0343">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《危险化学品重大危险源标识》（GB18218—2018）</w:t>
      </w:r>
    </w:p>
    <w:p w14:paraId="661F043D">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《工业互联网标识解析二级节点技术要求》（AII/001—2021）</w:t>
      </w:r>
    </w:p>
    <w:p w14:paraId="1868E47F">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《危险化学品企业特殊作业安全规范》（GB30871-2022）</w:t>
      </w:r>
    </w:p>
    <w:p w14:paraId="1E2D9515">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应急管理部办公厅关于印发《化工园区安全风险智能化管控平台建设指南（试行）》和《危险化学品企业安全风险智能化管控平台建设指南（试行）》的通知（应急厅〔2022〕5号）</w:t>
      </w:r>
    </w:p>
    <w:p w14:paraId="2154B646">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《关于做好危险化学品企业双重预防机制数字化系统功能优化和数据质量提升工作的函》（应急管理部危化监管一司，2023年5月22日）</w:t>
      </w:r>
    </w:p>
    <w:p w14:paraId="0731C247">
      <w:pPr>
        <w:keepNext w:val="0"/>
        <w:keepLines w:val="0"/>
        <w:pageBreakBefore w:val="0"/>
        <w:widowControl w:val="0"/>
        <w:numPr>
          <w:ilvl w:val="0"/>
          <w:numId w:val="5"/>
        </w:numPr>
        <w:kinsoku/>
        <w:wordWrap/>
        <w:overflowPunct/>
        <w:topLinePunct w:val="0"/>
        <w:autoSpaceDE w:val="0"/>
        <w:autoSpaceDN w:val="0"/>
        <w:bidi w:val="0"/>
        <w:adjustRightInd/>
        <w:snapToGrid/>
        <w:spacing w:line="336" w:lineRule="auto"/>
        <w:ind w:left="440" w:hanging="440"/>
        <w:textAlignment w:val="auto"/>
        <w:rPr>
          <w:sz w:val="24"/>
          <w:szCs w:val="24"/>
          <w:lang w:eastAsia="zh-CN"/>
        </w:rPr>
      </w:pPr>
      <w:r>
        <w:rPr>
          <w:rFonts w:hint="eastAsia"/>
          <w:sz w:val="24"/>
          <w:szCs w:val="24"/>
          <w:lang w:eastAsia="zh-CN"/>
        </w:rPr>
        <w:t>福建省应急管理厅转发应急管理部办公厅关于印发《化工园区安全风险智能化管控平台建设指南（试行）》和《危险化学品企业安全风险智能化管控平台建设指南（试行）》的通知（闽应急〔2022〕18号）</w:t>
      </w:r>
    </w:p>
    <w:p w14:paraId="6F0E75B7">
      <w:pPr>
        <w:pStyle w:val="2"/>
        <w:keepNext w:val="0"/>
        <w:keepLines w:val="0"/>
        <w:pageBreakBefore w:val="0"/>
        <w:widowControl w:val="0"/>
        <w:kinsoku/>
        <w:wordWrap/>
        <w:overflowPunct/>
        <w:topLinePunct w:val="0"/>
        <w:autoSpaceDE w:val="0"/>
        <w:autoSpaceDN w:val="0"/>
        <w:bidi w:val="0"/>
        <w:adjustRightInd/>
        <w:snapToGrid/>
        <w:spacing w:beforeLines="50" w:line="336" w:lineRule="auto"/>
        <w:ind w:left="0" w:firstLine="241" w:firstLineChars="100"/>
        <w:textAlignment w:val="auto"/>
        <w:rPr>
          <w:sz w:val="24"/>
          <w:lang w:eastAsia="zh-CN"/>
        </w:rPr>
      </w:pPr>
      <w:bookmarkStart w:id="6" w:name="_Toc161384214"/>
      <w:r>
        <w:rPr>
          <w:rFonts w:hint="eastAsia"/>
          <w:sz w:val="24"/>
          <w:lang w:eastAsia="zh-CN"/>
        </w:rPr>
        <w:t>特种设备信息化管理系统总体要求</w:t>
      </w:r>
      <w:bookmarkEnd w:id="6"/>
    </w:p>
    <w:p w14:paraId="6C67261E">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bCs/>
          <w:sz w:val="24"/>
          <w:szCs w:val="24"/>
          <w:lang w:eastAsia="zh-CN"/>
        </w:rPr>
      </w:pPr>
      <w:r>
        <w:rPr>
          <w:rFonts w:hint="eastAsia"/>
          <w:bCs/>
          <w:sz w:val="24"/>
          <w:szCs w:val="24"/>
          <w:lang w:eastAsia="zh-CN"/>
        </w:rPr>
        <w:t>3.1、系统应用应采用“框架+组件”的体系架构，能够提供标准的数据传输加密接口、应用软件接口，以便于与其它软件应用软件、垂直行业平台或不同的数据格式进行有效的集成。</w:t>
      </w:r>
    </w:p>
    <w:p w14:paraId="284D4E53">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bCs/>
          <w:sz w:val="24"/>
          <w:szCs w:val="24"/>
          <w:lang w:eastAsia="zh-CN"/>
        </w:rPr>
      </w:pPr>
      <w:r>
        <w:rPr>
          <w:rFonts w:hint="eastAsia"/>
          <w:bCs/>
          <w:sz w:val="24"/>
          <w:szCs w:val="24"/>
          <w:lang w:eastAsia="zh-CN"/>
        </w:rPr>
        <w:t>3.2、系统应建立统一的安全运维保障体系，保证系统规范、安全、稳定运行。</w:t>
      </w:r>
    </w:p>
    <w:p w14:paraId="1F69ADDD">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bCs/>
          <w:sz w:val="24"/>
          <w:szCs w:val="24"/>
          <w:lang w:eastAsia="zh-CN"/>
        </w:rPr>
      </w:pPr>
      <w:r>
        <w:rPr>
          <w:rFonts w:hint="eastAsia"/>
          <w:bCs/>
          <w:sz w:val="24"/>
          <w:szCs w:val="24"/>
          <w:lang w:eastAsia="zh-CN"/>
        </w:rPr>
        <w:t>3.3、系统应支持灵活审核流程配置，支持灵活定制审核流程，并支持多级审批等模式。极大缩短审批周期，流程配置效率提升，满足不同业务场景的个性化需求。</w:t>
      </w:r>
    </w:p>
    <w:p w14:paraId="10071FD2">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bCs/>
          <w:sz w:val="24"/>
          <w:szCs w:val="24"/>
          <w:lang w:eastAsia="zh-CN"/>
        </w:rPr>
      </w:pPr>
      <w:r>
        <w:rPr>
          <w:rFonts w:hint="eastAsia"/>
          <w:bCs/>
          <w:sz w:val="24"/>
          <w:szCs w:val="24"/>
          <w:lang w:eastAsia="zh-CN"/>
        </w:rPr>
        <w:t>3.4、系统应具备对敏感数据与应用访问的权限控制，支持按照不同角色为用户分配权限，确保系统数据安全。</w:t>
      </w:r>
    </w:p>
    <w:p w14:paraId="2923F019">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bCs/>
          <w:sz w:val="24"/>
          <w:szCs w:val="24"/>
          <w:lang w:eastAsia="zh-CN"/>
        </w:rPr>
      </w:pPr>
      <w:r>
        <w:rPr>
          <w:rFonts w:hint="eastAsia"/>
          <w:bCs/>
          <w:sz w:val="24"/>
          <w:szCs w:val="24"/>
          <w:lang w:eastAsia="zh-CN"/>
        </w:rPr>
        <w:t>3.5、系统主体采用 B/S 架构，满足可靠、集成、兼容、可扩展、可维护、安全等性能要求。系统支持linux平台部署，支持MySql、mongodb等主流数据库。</w:t>
      </w:r>
    </w:p>
    <w:p w14:paraId="45DAD36B">
      <w:pPr>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bCs/>
          <w:sz w:val="24"/>
          <w:szCs w:val="24"/>
          <w:lang w:eastAsia="zh-CN"/>
        </w:rPr>
      </w:pPr>
      <w:r>
        <w:rPr>
          <w:rFonts w:hint="eastAsia"/>
          <w:bCs/>
          <w:sz w:val="24"/>
          <w:szCs w:val="24"/>
          <w:lang w:eastAsia="zh-CN"/>
        </w:rPr>
        <w:t>3.6、系统要求 7*24h 运行，通过性能监测、系统巡检等方式，及时发现并避免系统故障。每年意外死机不超过 2 次。服务器系统时间与标准时间应实时同步。</w:t>
      </w:r>
    </w:p>
    <w:p w14:paraId="1F575BC9">
      <w:pPr>
        <w:pStyle w:val="2"/>
        <w:keepNext w:val="0"/>
        <w:keepLines w:val="0"/>
        <w:pageBreakBefore w:val="0"/>
        <w:widowControl w:val="0"/>
        <w:kinsoku/>
        <w:wordWrap/>
        <w:overflowPunct/>
        <w:topLinePunct w:val="0"/>
        <w:autoSpaceDE w:val="0"/>
        <w:autoSpaceDN w:val="0"/>
        <w:bidi w:val="0"/>
        <w:adjustRightInd/>
        <w:snapToGrid/>
        <w:spacing w:beforeLines="50" w:line="336" w:lineRule="auto"/>
        <w:ind w:left="0"/>
        <w:textAlignment w:val="auto"/>
        <w:rPr>
          <w:b w:val="0"/>
          <w:sz w:val="24"/>
          <w:szCs w:val="24"/>
          <w:lang w:eastAsia="zh-CN"/>
        </w:rPr>
      </w:pPr>
      <w:r>
        <w:rPr>
          <w:rFonts w:hint="eastAsia"/>
          <w:sz w:val="24"/>
          <w:szCs w:val="24"/>
          <w:lang w:eastAsia="zh-CN"/>
        </w:rPr>
        <w:t>特种</w:t>
      </w:r>
      <w:bookmarkStart w:id="7" w:name="_Toc161384217"/>
      <w:r>
        <w:rPr>
          <w:rFonts w:hint="eastAsia"/>
          <w:sz w:val="24"/>
          <w:szCs w:val="24"/>
          <w:lang w:eastAsia="zh-CN"/>
        </w:rPr>
        <w:t>设备信息化管理系统</w:t>
      </w:r>
      <w:bookmarkEnd w:id="7"/>
      <w:bookmarkStart w:id="31" w:name="_GoBack"/>
      <w:bookmarkEnd w:id="31"/>
    </w:p>
    <w:p w14:paraId="48C421AF">
      <w:pPr>
        <w:pStyle w:val="4"/>
        <w:keepNext w:val="0"/>
        <w:keepLines w:val="0"/>
        <w:pageBreakBefore w:val="0"/>
        <w:widowControl w:val="0"/>
        <w:numPr>
          <w:ilvl w:val="1"/>
          <w:numId w:val="6"/>
        </w:numPr>
        <w:kinsoku/>
        <w:wordWrap/>
        <w:overflowPunct/>
        <w:topLinePunct w:val="0"/>
        <w:autoSpaceDE w:val="0"/>
        <w:autoSpaceDN w:val="0"/>
        <w:bidi w:val="0"/>
        <w:adjustRightInd/>
        <w:snapToGrid/>
        <w:spacing w:line="336" w:lineRule="auto"/>
        <w:ind w:left="0" w:firstLine="482" w:firstLineChars="200"/>
        <w:textAlignment w:val="auto"/>
        <w:rPr>
          <w:lang w:eastAsia="zh-CN"/>
        </w:rPr>
      </w:pPr>
      <w:bookmarkStart w:id="8" w:name="_Toc161384218"/>
      <w:r>
        <w:rPr>
          <w:rFonts w:hint="eastAsia"/>
          <w:lang w:eastAsia="zh-CN"/>
        </w:rPr>
        <w:t>特种设备</w:t>
      </w:r>
      <w:bookmarkEnd w:id="8"/>
      <w:r>
        <w:rPr>
          <w:rFonts w:hint="eastAsia"/>
          <w:lang w:eastAsia="zh-CN"/>
        </w:rPr>
        <w:t>信息化管理系统</w:t>
      </w:r>
    </w:p>
    <w:p w14:paraId="0E7132BA">
      <w:pPr>
        <w:pStyle w:val="5"/>
        <w:numPr>
          <w:ilvl w:val="2"/>
          <w:numId w:val="6"/>
        </w:numPr>
        <w:spacing w:line="360" w:lineRule="auto"/>
        <w:ind w:left="0" w:firstLine="482" w:firstLineChars="200"/>
        <w:rPr>
          <w:sz w:val="24"/>
          <w:szCs w:val="24"/>
        </w:rPr>
        <w:sectPr>
          <w:footerReference r:id="rId6" w:type="default"/>
          <w:pgSz w:w="11906" w:h="16838"/>
          <w:pgMar w:top="1440" w:right="1689" w:bottom="1106" w:left="1689" w:header="851" w:footer="992" w:gutter="0"/>
          <w:cols w:space="0" w:num="1"/>
          <w:docGrid w:type="lines" w:linePitch="312" w:charSpace="0"/>
        </w:sectPr>
      </w:pPr>
      <w:r>
        <w:rPr>
          <w:rFonts w:hint="eastAsia"/>
          <w:kern w:val="2"/>
          <w:sz w:val="24"/>
          <w:szCs w:val="24"/>
        </w:rPr>
        <w:t>详细功能要求</w:t>
      </w:r>
    </w:p>
    <w:tbl>
      <w:tblPr>
        <w:tblStyle w:val="20"/>
        <w:tblW w:w="0" w:type="auto"/>
        <w:tblInd w:w="98" w:type="dxa"/>
        <w:tblLayout w:type="fixed"/>
        <w:tblCellMar>
          <w:top w:w="0" w:type="dxa"/>
          <w:left w:w="108" w:type="dxa"/>
          <w:bottom w:w="0" w:type="dxa"/>
          <w:right w:w="108" w:type="dxa"/>
        </w:tblCellMar>
      </w:tblPr>
      <w:tblGrid>
        <w:gridCol w:w="821"/>
        <w:gridCol w:w="1253"/>
        <w:gridCol w:w="1515"/>
        <w:gridCol w:w="1867"/>
        <w:gridCol w:w="5633"/>
        <w:gridCol w:w="2987"/>
      </w:tblGrid>
      <w:tr w14:paraId="26289A0E">
        <w:tblPrEx>
          <w:tblCellMar>
            <w:top w:w="0" w:type="dxa"/>
            <w:left w:w="108" w:type="dxa"/>
            <w:bottom w:w="0" w:type="dxa"/>
            <w:right w:w="108" w:type="dxa"/>
          </w:tblCellMar>
        </w:tblPrEx>
        <w:trPr>
          <w:trHeight w:val="330" w:hRule="atLeast"/>
        </w:trPr>
        <w:tc>
          <w:tcPr>
            <w:tcW w:w="821" w:type="dxa"/>
            <w:tcBorders>
              <w:top w:val="single" w:color="000000" w:sz="4" w:space="0"/>
              <w:left w:val="single" w:color="000000" w:sz="4" w:space="0"/>
              <w:bottom w:val="single" w:color="000000" w:sz="4" w:space="0"/>
              <w:right w:val="single" w:color="000000" w:sz="4" w:space="0"/>
            </w:tcBorders>
            <w:vAlign w:val="center"/>
          </w:tcPr>
          <w:p w14:paraId="4E11AA74">
            <w:pPr>
              <w:widowControl/>
              <w:textAlignment w:val="center"/>
              <w:rPr>
                <w:b/>
                <w:bCs/>
                <w:color w:val="000000"/>
                <w:sz w:val="24"/>
                <w:szCs w:val="24"/>
              </w:rPr>
            </w:pPr>
            <w:r>
              <w:rPr>
                <w:rFonts w:hint="eastAsia"/>
                <w:b/>
                <w:bCs/>
                <w:color w:val="000000"/>
                <w:sz w:val="24"/>
                <w:szCs w:val="24"/>
              </w:rPr>
              <w:t>序号</w:t>
            </w:r>
          </w:p>
        </w:tc>
        <w:tc>
          <w:tcPr>
            <w:tcW w:w="1253" w:type="dxa"/>
            <w:tcBorders>
              <w:top w:val="single" w:color="000000" w:sz="4" w:space="0"/>
              <w:left w:val="single" w:color="000000" w:sz="4" w:space="0"/>
              <w:bottom w:val="single" w:color="000000" w:sz="4" w:space="0"/>
              <w:right w:val="single" w:color="000000" w:sz="4" w:space="0"/>
            </w:tcBorders>
            <w:vAlign w:val="center"/>
          </w:tcPr>
          <w:p w14:paraId="18BE8097">
            <w:pPr>
              <w:widowControl/>
              <w:jc w:val="center"/>
              <w:textAlignment w:val="center"/>
              <w:rPr>
                <w:b/>
                <w:bCs/>
                <w:color w:val="000000"/>
                <w:sz w:val="24"/>
                <w:szCs w:val="24"/>
              </w:rPr>
            </w:pPr>
            <w:r>
              <w:rPr>
                <w:rFonts w:hint="eastAsia"/>
                <w:b/>
                <w:bCs/>
                <w:color w:val="000000"/>
                <w:sz w:val="24"/>
                <w:szCs w:val="24"/>
              </w:rPr>
              <w:t>模块</w:t>
            </w:r>
          </w:p>
        </w:tc>
        <w:tc>
          <w:tcPr>
            <w:tcW w:w="1515" w:type="dxa"/>
            <w:tcBorders>
              <w:top w:val="single" w:color="000000" w:sz="4" w:space="0"/>
              <w:left w:val="single" w:color="000000" w:sz="4" w:space="0"/>
              <w:bottom w:val="single" w:color="000000" w:sz="4" w:space="0"/>
              <w:right w:val="single" w:color="000000" w:sz="4" w:space="0"/>
            </w:tcBorders>
            <w:vAlign w:val="center"/>
          </w:tcPr>
          <w:p w14:paraId="6B78835B">
            <w:pPr>
              <w:widowControl/>
              <w:textAlignment w:val="center"/>
              <w:rPr>
                <w:b/>
                <w:bCs/>
                <w:color w:val="000000"/>
                <w:sz w:val="24"/>
                <w:szCs w:val="24"/>
              </w:rPr>
            </w:pPr>
            <w:r>
              <w:rPr>
                <w:rFonts w:hint="eastAsia"/>
                <w:b/>
                <w:bCs/>
                <w:color w:val="000000"/>
                <w:sz w:val="24"/>
                <w:szCs w:val="24"/>
              </w:rPr>
              <w:t>功能</w:t>
            </w:r>
          </w:p>
        </w:tc>
        <w:tc>
          <w:tcPr>
            <w:tcW w:w="1867" w:type="dxa"/>
            <w:tcBorders>
              <w:top w:val="single" w:color="000000" w:sz="4" w:space="0"/>
              <w:left w:val="single" w:color="000000" w:sz="4" w:space="0"/>
              <w:bottom w:val="single" w:color="000000" w:sz="4" w:space="0"/>
              <w:right w:val="single" w:color="000000" w:sz="4" w:space="0"/>
            </w:tcBorders>
            <w:vAlign w:val="center"/>
          </w:tcPr>
          <w:p w14:paraId="69D2DD06">
            <w:pPr>
              <w:widowControl/>
              <w:jc w:val="center"/>
              <w:textAlignment w:val="center"/>
              <w:rPr>
                <w:b/>
                <w:bCs/>
                <w:color w:val="000000"/>
                <w:sz w:val="24"/>
                <w:szCs w:val="24"/>
              </w:rPr>
            </w:pPr>
            <w:r>
              <w:rPr>
                <w:rFonts w:hint="eastAsia"/>
                <w:b/>
                <w:bCs/>
                <w:color w:val="000000"/>
                <w:sz w:val="24"/>
                <w:szCs w:val="24"/>
              </w:rPr>
              <w:t>子功能</w:t>
            </w:r>
          </w:p>
        </w:tc>
        <w:tc>
          <w:tcPr>
            <w:tcW w:w="5633" w:type="dxa"/>
            <w:tcBorders>
              <w:top w:val="single" w:color="000000" w:sz="4" w:space="0"/>
              <w:left w:val="single" w:color="000000" w:sz="4" w:space="0"/>
              <w:bottom w:val="single" w:color="000000" w:sz="4" w:space="0"/>
              <w:right w:val="single" w:color="000000" w:sz="4" w:space="0"/>
            </w:tcBorders>
            <w:vAlign w:val="center"/>
          </w:tcPr>
          <w:p w14:paraId="13541180">
            <w:pPr>
              <w:widowControl/>
              <w:textAlignment w:val="center"/>
              <w:rPr>
                <w:b/>
                <w:bCs/>
                <w:color w:val="000000"/>
                <w:sz w:val="24"/>
                <w:szCs w:val="24"/>
              </w:rPr>
            </w:pPr>
            <w:r>
              <w:rPr>
                <w:rFonts w:hint="eastAsia"/>
                <w:b/>
                <w:bCs/>
                <w:color w:val="000000"/>
                <w:sz w:val="24"/>
                <w:szCs w:val="24"/>
              </w:rPr>
              <w:t>功能描述</w:t>
            </w:r>
          </w:p>
        </w:tc>
        <w:tc>
          <w:tcPr>
            <w:tcW w:w="2987" w:type="dxa"/>
            <w:tcBorders>
              <w:top w:val="single" w:color="000000" w:sz="4" w:space="0"/>
              <w:left w:val="single" w:color="000000" w:sz="4" w:space="0"/>
              <w:bottom w:val="single" w:color="000000" w:sz="4" w:space="0"/>
              <w:right w:val="single" w:color="000000" w:sz="4" w:space="0"/>
            </w:tcBorders>
            <w:vAlign w:val="center"/>
          </w:tcPr>
          <w:p w14:paraId="3B44AC36">
            <w:pPr>
              <w:widowControl/>
              <w:jc w:val="center"/>
              <w:textAlignment w:val="center"/>
              <w:rPr>
                <w:b/>
                <w:bCs/>
                <w:color w:val="000000"/>
                <w:sz w:val="24"/>
                <w:szCs w:val="24"/>
              </w:rPr>
            </w:pPr>
            <w:r>
              <w:rPr>
                <w:rFonts w:hint="eastAsia"/>
                <w:b/>
                <w:bCs/>
                <w:color w:val="000000"/>
                <w:sz w:val="24"/>
                <w:szCs w:val="24"/>
              </w:rPr>
              <w:t>功能点</w:t>
            </w:r>
          </w:p>
        </w:tc>
      </w:tr>
      <w:tr w14:paraId="65823F9E">
        <w:tblPrEx>
          <w:tblCellMar>
            <w:top w:w="0" w:type="dxa"/>
            <w:left w:w="108" w:type="dxa"/>
            <w:bottom w:w="0" w:type="dxa"/>
            <w:right w:w="108" w:type="dxa"/>
          </w:tblCellMar>
        </w:tblPrEx>
        <w:trPr>
          <w:trHeight w:val="780"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4539826F">
            <w:pPr>
              <w:widowControl/>
              <w:textAlignment w:val="center"/>
              <w:rPr>
                <w:rFonts w:ascii="Times New Roman" w:hAnsi="Times New Roman"/>
                <w:color w:val="000000"/>
                <w:sz w:val="24"/>
                <w:szCs w:val="24"/>
              </w:rPr>
            </w:pPr>
            <w:r>
              <w:rPr>
                <w:rFonts w:ascii="Times New Roman" w:hAnsi="Times New Roman"/>
                <w:color w:val="000000"/>
                <w:sz w:val="24"/>
                <w:szCs w:val="24"/>
              </w:rPr>
              <w:t>1</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6CF2FFF1">
            <w:pPr>
              <w:widowControl/>
              <w:textAlignment w:val="center"/>
              <w:rPr>
                <w:color w:val="000000"/>
                <w:sz w:val="24"/>
                <w:szCs w:val="24"/>
              </w:rPr>
            </w:pPr>
            <w:r>
              <w:rPr>
                <w:rFonts w:hint="eastAsia"/>
                <w:color w:val="000000"/>
                <w:sz w:val="24"/>
                <w:szCs w:val="24"/>
              </w:rPr>
              <w:t>工作台</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65E5B50B">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24C64B06">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45BC173B">
            <w:pPr>
              <w:widowControl/>
              <w:textAlignment w:val="center"/>
              <w:rPr>
                <w:color w:val="000000"/>
                <w:sz w:val="24"/>
                <w:szCs w:val="24"/>
                <w:lang w:eastAsia="zh-CN"/>
              </w:rPr>
            </w:pPr>
            <w:r>
              <w:rPr>
                <w:rFonts w:hint="eastAsia"/>
                <w:color w:val="000000"/>
                <w:sz w:val="24"/>
                <w:szCs w:val="24"/>
                <w:lang w:eastAsia="zh-CN"/>
              </w:rPr>
              <w:t>查看参与的监检告知及其所包含试压包、管道的报检进度，原材料报验进度，待办、已办事项和消息提醒。</w:t>
            </w:r>
          </w:p>
        </w:tc>
        <w:tc>
          <w:tcPr>
            <w:tcW w:w="2987" w:type="dxa"/>
            <w:tcBorders>
              <w:top w:val="single" w:color="000000" w:sz="4" w:space="0"/>
              <w:left w:val="single" w:color="000000" w:sz="4" w:space="0"/>
              <w:bottom w:val="single" w:color="000000" w:sz="4" w:space="0"/>
              <w:right w:val="single" w:color="000000" w:sz="4" w:space="0"/>
            </w:tcBorders>
            <w:vAlign w:val="center"/>
          </w:tcPr>
          <w:p w14:paraId="7AFEB37E">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显示待办任务列表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显示已办任务列表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显示消息提醒</w:t>
            </w:r>
          </w:p>
        </w:tc>
      </w:tr>
      <w:tr w14:paraId="2A861232">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4BF0464">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20AB43E">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C8BF045">
            <w:pPr>
              <w:rPr>
                <w:rFonts w:ascii="Times New Roman" w:hAnsi="Times New Roman"/>
                <w:b/>
                <w:bCs/>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14DAC5A">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7EEF123">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176C9A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待办任务点击跳转</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查看状态自动修改</w:t>
            </w:r>
          </w:p>
        </w:tc>
      </w:tr>
      <w:tr w14:paraId="18CB9131">
        <w:tblPrEx>
          <w:tblCellMar>
            <w:top w:w="0" w:type="dxa"/>
            <w:left w:w="108" w:type="dxa"/>
            <w:bottom w:w="0" w:type="dxa"/>
            <w:right w:w="108" w:type="dxa"/>
          </w:tblCellMar>
        </w:tblPrEx>
        <w:trPr>
          <w:trHeight w:val="90"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27FB28C7">
            <w:pPr>
              <w:widowControl/>
              <w:textAlignment w:val="center"/>
              <w:rPr>
                <w:rFonts w:ascii="Times New Roman" w:hAnsi="Times New Roman"/>
                <w:color w:val="000000"/>
                <w:sz w:val="24"/>
                <w:szCs w:val="24"/>
              </w:rPr>
            </w:pPr>
            <w:r>
              <w:rPr>
                <w:rFonts w:ascii="Times New Roman" w:hAnsi="Times New Roman"/>
                <w:color w:val="000000"/>
                <w:sz w:val="24"/>
                <w:szCs w:val="24"/>
              </w:rPr>
              <w:t>2</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2DCC6B12">
            <w:pPr>
              <w:widowControl/>
              <w:textAlignment w:val="center"/>
              <w:rPr>
                <w:color w:val="000000"/>
                <w:sz w:val="24"/>
                <w:szCs w:val="24"/>
              </w:rPr>
            </w:pPr>
            <w:r>
              <w:rPr>
                <w:rFonts w:hint="eastAsia"/>
                <w:color w:val="000000"/>
                <w:sz w:val="24"/>
                <w:szCs w:val="24"/>
              </w:rPr>
              <w:t>承压设备监检管理</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3E98F39F">
            <w:pPr>
              <w:widowControl/>
              <w:jc w:val="center"/>
              <w:textAlignment w:val="center"/>
              <w:rPr>
                <w:color w:val="000000"/>
                <w:sz w:val="24"/>
                <w:szCs w:val="24"/>
              </w:rPr>
            </w:pPr>
            <w:r>
              <w:rPr>
                <w:rFonts w:hint="eastAsia"/>
                <w:color w:val="000000"/>
                <w:sz w:val="24"/>
                <w:szCs w:val="24"/>
              </w:rPr>
              <w:t>报检模版</w:t>
            </w:r>
          </w:p>
          <w:p w14:paraId="272AD2F6">
            <w:pPr>
              <w:widowControl/>
              <w:jc w:val="center"/>
              <w:textAlignment w:val="center"/>
              <w:rPr>
                <w:color w:val="000000"/>
                <w:sz w:val="24"/>
                <w:szCs w:val="24"/>
              </w:rPr>
            </w:pPr>
            <w:r>
              <w:rPr>
                <w:rFonts w:hint="eastAsia"/>
                <w:color w:val="000000"/>
                <w:sz w:val="24"/>
                <w:szCs w:val="24"/>
              </w:rPr>
              <w:t>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09DBE88">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72A7D47C">
            <w:pPr>
              <w:widowControl/>
              <w:textAlignment w:val="center"/>
              <w:rPr>
                <w:color w:val="000000"/>
                <w:sz w:val="24"/>
                <w:szCs w:val="24"/>
                <w:lang w:eastAsia="zh-CN"/>
              </w:rPr>
            </w:pPr>
            <w:r>
              <w:rPr>
                <w:rFonts w:hint="eastAsia"/>
                <w:color w:val="000000"/>
                <w:sz w:val="24"/>
                <w:szCs w:val="24"/>
                <w:lang w:eastAsia="zh-CN"/>
              </w:rPr>
              <w:t>设置开工前资料报审需提交文件模版、原材料报验时需提交公用文件和材料文件模板，维护使用模版的注意事项。</w:t>
            </w:r>
          </w:p>
        </w:tc>
        <w:tc>
          <w:tcPr>
            <w:tcW w:w="2987" w:type="dxa"/>
            <w:tcBorders>
              <w:top w:val="single" w:color="000000" w:sz="4" w:space="0"/>
              <w:left w:val="single" w:color="000000" w:sz="4" w:space="0"/>
              <w:bottom w:val="single" w:color="000000" w:sz="4" w:space="0"/>
              <w:right w:val="single" w:color="000000" w:sz="4" w:space="0"/>
            </w:tcBorders>
            <w:vAlign w:val="center"/>
          </w:tcPr>
          <w:p w14:paraId="4C236652">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原材料报验资料模版信息文件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开工前资料报审模版信息文件</w:t>
            </w:r>
          </w:p>
        </w:tc>
      </w:tr>
      <w:tr w14:paraId="67DBDBC8">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54E1B1E">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CD8B2A5">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1D4EBFB">
            <w:pPr>
              <w:jc w:val="cente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4743B9A">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BDBF6D6">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318D000">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新增原材料报验模版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修改原材料报验模版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删除原材料报验模版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新增开工前资料模版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修改开工前资料模版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删除开工前资料模版</w:t>
            </w:r>
          </w:p>
        </w:tc>
      </w:tr>
      <w:tr w14:paraId="0345968F">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0A0212E">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F54649F">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5FE652D">
            <w:pPr>
              <w:jc w:val="cente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4C8D6AC">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D864488">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DB54081">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显示原材料报验模版列表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显示开工前资料模版列表</w:t>
            </w:r>
          </w:p>
        </w:tc>
      </w:tr>
      <w:tr w14:paraId="0792BEA1">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34D4651">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1B3FD4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BFAA1E9">
            <w:pPr>
              <w:jc w:val="cente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50A45A3">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628D8B3">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95C5E54">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预览资料文件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下载资料文件</w:t>
            </w:r>
          </w:p>
        </w:tc>
      </w:tr>
      <w:tr w14:paraId="14522CFC">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A967271">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BDFD058">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479879B9">
            <w:pPr>
              <w:widowControl/>
              <w:jc w:val="center"/>
              <w:textAlignment w:val="center"/>
              <w:rPr>
                <w:color w:val="000000"/>
                <w:sz w:val="24"/>
                <w:szCs w:val="24"/>
              </w:rPr>
            </w:pPr>
            <w:r>
              <w:rPr>
                <w:rFonts w:hint="eastAsia"/>
                <w:color w:val="000000"/>
                <w:sz w:val="24"/>
                <w:szCs w:val="24"/>
              </w:rPr>
              <w:t>监检告知</w:t>
            </w:r>
          </w:p>
          <w:p w14:paraId="694CF9B0">
            <w:pPr>
              <w:widowControl/>
              <w:jc w:val="center"/>
              <w:textAlignment w:val="center"/>
              <w:rPr>
                <w:color w:val="000000"/>
                <w:sz w:val="24"/>
                <w:szCs w:val="24"/>
              </w:rPr>
            </w:pPr>
            <w:r>
              <w:rPr>
                <w:rFonts w:hint="eastAsia"/>
                <w:color w:val="000000"/>
                <w:sz w:val="24"/>
                <w:szCs w:val="24"/>
              </w:rPr>
              <w:t>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BD7E1DA">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758F6151">
            <w:pPr>
              <w:widowControl/>
              <w:textAlignment w:val="center"/>
              <w:rPr>
                <w:color w:val="000000"/>
                <w:sz w:val="24"/>
                <w:szCs w:val="24"/>
                <w:lang w:eastAsia="zh-CN"/>
              </w:rPr>
            </w:pPr>
            <w:r>
              <w:rPr>
                <w:rFonts w:hint="eastAsia"/>
                <w:color w:val="000000"/>
                <w:sz w:val="24"/>
                <w:szCs w:val="24"/>
                <w:lang w:eastAsia="zh-CN"/>
              </w:rPr>
              <w:t>管理监检告知及其基本信息、管道特性表、设计材料清单（材料报检进度）、公用资料库。</w:t>
            </w:r>
          </w:p>
        </w:tc>
        <w:tc>
          <w:tcPr>
            <w:tcW w:w="2987" w:type="dxa"/>
            <w:tcBorders>
              <w:top w:val="single" w:color="000000" w:sz="4" w:space="0"/>
              <w:left w:val="single" w:color="000000" w:sz="4" w:space="0"/>
              <w:bottom w:val="single" w:color="000000" w:sz="4" w:space="0"/>
              <w:right w:val="single" w:color="000000" w:sz="4" w:space="0"/>
            </w:tcBorders>
            <w:vAlign w:val="center"/>
          </w:tcPr>
          <w:p w14:paraId="02A81E82">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监检告知基本信息文件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参建单位信息文件</w:t>
            </w:r>
          </w:p>
        </w:tc>
      </w:tr>
      <w:tr w14:paraId="2A4310C0">
        <w:tblPrEx>
          <w:tblCellMar>
            <w:top w:w="0" w:type="dxa"/>
            <w:left w:w="108" w:type="dxa"/>
            <w:bottom w:w="0" w:type="dxa"/>
            <w:right w:w="108" w:type="dxa"/>
          </w:tblCellMar>
        </w:tblPrEx>
        <w:trPr>
          <w:trHeight w:val="34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11E75B6">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41E69A3">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1A513D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7955D0F">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2CA71BB">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5A334AF">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新增监检告知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修改监检告知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删除监检告知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新增参建单位</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修改参建单位</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删除参建单位</w:t>
            </w:r>
          </w:p>
        </w:tc>
      </w:tr>
      <w:tr w14:paraId="1DC0C0AB">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CB580E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FA38859">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A0E858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5C294BA">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F4385AC">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80CE84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显示监检告知信息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显示参建单位信息</w:t>
            </w:r>
          </w:p>
        </w:tc>
      </w:tr>
      <w:tr w14:paraId="4771B885">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C99A5A2">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429EB7C">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81AD786">
            <w:pPr>
              <w:widowControl/>
              <w:textAlignment w:val="center"/>
              <w:rPr>
                <w:color w:val="000000"/>
                <w:sz w:val="24"/>
                <w:szCs w:val="24"/>
              </w:rPr>
            </w:pPr>
            <w:r>
              <w:rPr>
                <w:rFonts w:hint="eastAsia"/>
                <w:color w:val="000000"/>
                <w:sz w:val="24"/>
                <w:szCs w:val="24"/>
              </w:rPr>
              <w:t>试压包管理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5BE8E47">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6BDA24C1">
            <w:pPr>
              <w:widowControl/>
              <w:textAlignment w:val="center"/>
              <w:rPr>
                <w:color w:val="000000"/>
                <w:sz w:val="24"/>
                <w:szCs w:val="24"/>
                <w:lang w:eastAsia="zh-CN"/>
              </w:rPr>
            </w:pPr>
            <w:r>
              <w:rPr>
                <w:rFonts w:hint="eastAsia"/>
                <w:color w:val="000000"/>
                <w:sz w:val="24"/>
                <w:szCs w:val="24"/>
                <w:lang w:eastAsia="zh-CN"/>
              </w:rPr>
              <w:t>管理监检告知下的试压包及其所包含的管道，查看试压包及管线的报检进度。</w:t>
            </w:r>
          </w:p>
        </w:tc>
        <w:tc>
          <w:tcPr>
            <w:tcW w:w="2987" w:type="dxa"/>
            <w:tcBorders>
              <w:top w:val="single" w:color="000000" w:sz="4" w:space="0"/>
              <w:left w:val="single" w:color="000000" w:sz="4" w:space="0"/>
              <w:bottom w:val="single" w:color="000000" w:sz="4" w:space="0"/>
              <w:right w:val="single" w:color="000000" w:sz="4" w:space="0"/>
            </w:tcBorders>
            <w:vAlign w:val="center"/>
          </w:tcPr>
          <w:p w14:paraId="0EB90C5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试压包信息文件</w:t>
            </w:r>
          </w:p>
        </w:tc>
      </w:tr>
      <w:tr w14:paraId="7E7EE16E">
        <w:tblPrEx>
          <w:tblCellMar>
            <w:top w:w="0" w:type="dxa"/>
            <w:left w:w="108" w:type="dxa"/>
            <w:bottom w:w="0" w:type="dxa"/>
            <w:right w:w="108" w:type="dxa"/>
          </w:tblCellMar>
        </w:tblPrEx>
        <w:trPr>
          <w:trHeight w:val="104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6B1895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14CC222">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47C8988">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4ABCA5C">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071A0FC">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4436933">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新增试压包</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修改试压包</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删除试压包</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自动修改试压包进度</w:t>
            </w:r>
          </w:p>
        </w:tc>
      </w:tr>
      <w:tr w14:paraId="1FF0DB2D">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AC0A8FE">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2CE754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06EF517">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239FE1C">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8BD2E8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3776BA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显示试压包信息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显示试压包进度信息</w:t>
            </w:r>
          </w:p>
        </w:tc>
      </w:tr>
      <w:tr w14:paraId="2865B1CA">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D1E330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6BE6060">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CEE3D76">
            <w:pPr>
              <w:widowControl/>
              <w:textAlignment w:val="center"/>
              <w:rPr>
                <w:color w:val="000000"/>
                <w:sz w:val="24"/>
                <w:szCs w:val="24"/>
              </w:rPr>
            </w:pPr>
            <w:r>
              <w:rPr>
                <w:rFonts w:hint="eastAsia"/>
                <w:color w:val="000000"/>
                <w:sz w:val="24"/>
                <w:szCs w:val="24"/>
              </w:rPr>
              <w:t>管道特性表</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094AE64E">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0214038D">
            <w:pPr>
              <w:widowControl/>
              <w:textAlignment w:val="center"/>
              <w:rPr>
                <w:color w:val="000000"/>
                <w:sz w:val="24"/>
                <w:szCs w:val="24"/>
                <w:lang w:eastAsia="zh-CN"/>
              </w:rPr>
            </w:pPr>
            <w:r>
              <w:rPr>
                <w:rFonts w:hint="eastAsia"/>
                <w:color w:val="000000"/>
                <w:sz w:val="24"/>
                <w:szCs w:val="24"/>
                <w:lang w:eastAsia="zh-CN"/>
              </w:rPr>
              <w:t>展示管道特性表，自动跟踪管道报检进度。</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33705B0E">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自动修改管道进度</w:t>
            </w:r>
          </w:p>
        </w:tc>
      </w:tr>
      <w:tr w14:paraId="0AAE672B">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25453A8">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4DC6ACC">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C4EDACF">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7BD80B7">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500AEDA7">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E097FD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显示管道信息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显示管道进度信息</w:t>
            </w:r>
          </w:p>
        </w:tc>
      </w:tr>
      <w:tr w14:paraId="0FBFB7FD">
        <w:tblPrEx>
          <w:tblCellMar>
            <w:top w:w="0" w:type="dxa"/>
            <w:left w:w="108" w:type="dxa"/>
            <w:bottom w:w="0" w:type="dxa"/>
            <w:right w:w="108" w:type="dxa"/>
          </w:tblCellMar>
        </w:tblPrEx>
        <w:trPr>
          <w:trHeight w:val="130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40871F5">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D50DCEE">
            <w:pPr>
              <w:rPr>
                <w:color w:val="000000"/>
                <w:sz w:val="24"/>
                <w:szCs w:val="24"/>
                <w:lang w:eastAsia="zh-CN"/>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AA4BFF3">
            <w:pPr>
              <w:widowControl/>
              <w:textAlignment w:val="center"/>
              <w:rPr>
                <w:color w:val="000000"/>
                <w:sz w:val="24"/>
                <w:szCs w:val="24"/>
              </w:rPr>
            </w:pPr>
            <w:r>
              <w:rPr>
                <w:rFonts w:hint="eastAsia"/>
                <w:color w:val="000000"/>
                <w:sz w:val="24"/>
                <w:szCs w:val="24"/>
              </w:rPr>
              <w:t>统计分析</w:t>
            </w:r>
          </w:p>
        </w:tc>
        <w:tc>
          <w:tcPr>
            <w:tcW w:w="1867" w:type="dxa"/>
            <w:tcBorders>
              <w:top w:val="single" w:color="000000" w:sz="4" w:space="0"/>
              <w:left w:val="single" w:color="000000" w:sz="4" w:space="0"/>
              <w:bottom w:val="single" w:color="000000" w:sz="4" w:space="0"/>
              <w:right w:val="single" w:color="000000" w:sz="4" w:space="0"/>
            </w:tcBorders>
            <w:vAlign w:val="center"/>
          </w:tcPr>
          <w:p w14:paraId="39B6D4A3">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tcBorders>
              <w:top w:val="single" w:color="000000" w:sz="4" w:space="0"/>
              <w:left w:val="single" w:color="000000" w:sz="4" w:space="0"/>
              <w:bottom w:val="single" w:color="000000" w:sz="4" w:space="0"/>
              <w:right w:val="single" w:color="000000" w:sz="4" w:space="0"/>
            </w:tcBorders>
            <w:vAlign w:val="center"/>
          </w:tcPr>
          <w:p w14:paraId="067597A8">
            <w:pPr>
              <w:widowControl/>
              <w:textAlignment w:val="center"/>
              <w:rPr>
                <w:color w:val="000000"/>
                <w:sz w:val="24"/>
                <w:szCs w:val="24"/>
                <w:lang w:eastAsia="zh-CN"/>
              </w:rPr>
            </w:pPr>
            <w:r>
              <w:rPr>
                <w:rFonts w:hint="eastAsia"/>
                <w:color w:val="000000"/>
                <w:sz w:val="24"/>
                <w:szCs w:val="24"/>
                <w:lang w:eastAsia="zh-CN"/>
              </w:rPr>
              <w:t>统计原材料报验、焊接检查、底片审查、监检抽拍、耐压试验的进度。</w:t>
            </w:r>
          </w:p>
        </w:tc>
        <w:tc>
          <w:tcPr>
            <w:tcW w:w="2987" w:type="dxa"/>
            <w:tcBorders>
              <w:top w:val="single" w:color="000000" w:sz="4" w:space="0"/>
              <w:left w:val="single" w:color="000000" w:sz="4" w:space="0"/>
              <w:bottom w:val="single" w:color="000000" w:sz="4" w:space="0"/>
              <w:right w:val="single" w:color="000000" w:sz="4" w:space="0"/>
            </w:tcBorders>
            <w:vAlign w:val="center"/>
          </w:tcPr>
          <w:p w14:paraId="445DE13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原材料报验进度</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焊接检查进度</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底片审查进度</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监检抽拍进度</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耐压试验进度</w:t>
            </w:r>
          </w:p>
        </w:tc>
      </w:tr>
      <w:tr w14:paraId="3B07A3E6">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B517BA9">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FEF0CB4">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7371F9EF">
            <w:pPr>
              <w:widowControl/>
              <w:textAlignment w:val="center"/>
              <w:rPr>
                <w:color w:val="000000"/>
                <w:sz w:val="24"/>
                <w:szCs w:val="24"/>
              </w:rPr>
            </w:pPr>
            <w:r>
              <w:rPr>
                <w:rFonts w:hint="eastAsia"/>
                <w:color w:val="000000"/>
                <w:sz w:val="24"/>
                <w:szCs w:val="24"/>
              </w:rPr>
              <w:t>项目简介</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390D9063">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74649FCD">
            <w:pPr>
              <w:widowControl/>
              <w:textAlignment w:val="center"/>
              <w:rPr>
                <w:color w:val="000000"/>
                <w:sz w:val="24"/>
                <w:szCs w:val="24"/>
                <w:lang w:eastAsia="zh-CN"/>
              </w:rPr>
            </w:pPr>
            <w:r>
              <w:rPr>
                <w:rFonts w:hint="eastAsia"/>
                <w:color w:val="000000"/>
                <w:sz w:val="24"/>
                <w:szCs w:val="24"/>
                <w:lang w:eastAsia="zh-CN"/>
              </w:rPr>
              <w:t>管理监检告知项目的简介内容。</w:t>
            </w:r>
          </w:p>
        </w:tc>
        <w:tc>
          <w:tcPr>
            <w:tcW w:w="2987" w:type="dxa"/>
            <w:tcBorders>
              <w:top w:val="single" w:color="000000" w:sz="4" w:space="0"/>
              <w:left w:val="single" w:color="000000" w:sz="4" w:space="0"/>
              <w:bottom w:val="single" w:color="000000" w:sz="4" w:space="0"/>
              <w:right w:val="single" w:color="000000" w:sz="4" w:space="0"/>
            </w:tcBorders>
            <w:vAlign w:val="center"/>
          </w:tcPr>
          <w:p w14:paraId="5BA31488">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项目简介信息文件</w:t>
            </w:r>
          </w:p>
        </w:tc>
      </w:tr>
      <w:tr w14:paraId="697C42C1">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101D1EE">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496A603">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774C707">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752C953">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442F113">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9C8D4E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新增项目简介</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修改项目简介</w:t>
            </w:r>
          </w:p>
        </w:tc>
      </w:tr>
      <w:tr w14:paraId="47D4AA7D">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447E58A">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C1B983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4D6338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72DCE54">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93A5D6A">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FFCF624">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显示项目简介信息</w:t>
            </w:r>
          </w:p>
        </w:tc>
      </w:tr>
      <w:tr w14:paraId="13915A4E">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B43DC8A">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98964C9">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D938720">
            <w:pPr>
              <w:widowControl/>
              <w:textAlignment w:val="center"/>
              <w:rPr>
                <w:color w:val="000000"/>
                <w:sz w:val="24"/>
                <w:szCs w:val="24"/>
              </w:rPr>
            </w:pPr>
            <w:r>
              <w:rPr>
                <w:rFonts w:hint="eastAsia"/>
                <w:color w:val="000000"/>
                <w:sz w:val="24"/>
                <w:szCs w:val="24"/>
              </w:rPr>
              <w:t>开工前资料报审</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4B5564D6">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648C215D">
            <w:pPr>
              <w:widowControl/>
              <w:textAlignment w:val="center"/>
              <w:rPr>
                <w:color w:val="000000"/>
                <w:sz w:val="24"/>
                <w:szCs w:val="24"/>
                <w:lang w:eastAsia="zh-CN"/>
              </w:rPr>
            </w:pPr>
            <w:r>
              <w:rPr>
                <w:rFonts w:hint="eastAsia"/>
                <w:color w:val="000000"/>
                <w:sz w:val="24"/>
                <w:szCs w:val="24"/>
                <w:lang w:eastAsia="zh-CN"/>
              </w:rPr>
              <w:t>管理开工前资料报审申请，审查提交的资料。</w:t>
            </w:r>
          </w:p>
        </w:tc>
        <w:tc>
          <w:tcPr>
            <w:tcW w:w="2987" w:type="dxa"/>
            <w:tcBorders>
              <w:top w:val="single" w:color="000000" w:sz="4" w:space="0"/>
              <w:left w:val="single" w:color="000000" w:sz="4" w:space="0"/>
              <w:bottom w:val="single" w:color="000000" w:sz="4" w:space="0"/>
              <w:right w:val="single" w:color="000000" w:sz="4" w:space="0"/>
            </w:tcBorders>
            <w:vAlign w:val="center"/>
          </w:tcPr>
          <w:p w14:paraId="4E9F3FA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管道特性表信息文件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材料清单信息文件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公用资料文件信息文件</w:t>
            </w:r>
          </w:p>
        </w:tc>
      </w:tr>
      <w:tr w14:paraId="104900EC">
        <w:tblPrEx>
          <w:tblCellMar>
            <w:top w:w="0" w:type="dxa"/>
            <w:left w:w="108" w:type="dxa"/>
            <w:bottom w:w="0" w:type="dxa"/>
            <w:right w:w="108" w:type="dxa"/>
          </w:tblCellMar>
        </w:tblPrEx>
        <w:trPr>
          <w:trHeight w:val="364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14C5FC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B76EA26">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99D73C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EDC822D">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5F64E0D">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56F2C9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新增管道特性表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修改管道特性表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删除管道特性表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导入管道特性表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新增材料清单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修改材料清单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7.</w:t>
            </w:r>
            <w:r>
              <w:rPr>
                <w:rFonts w:hint="eastAsia"/>
                <w:color w:val="000000"/>
                <w:sz w:val="20"/>
                <w:szCs w:val="20"/>
                <w:lang w:eastAsia="zh-CN"/>
              </w:rPr>
              <w:t>删除材料清单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8.</w:t>
            </w:r>
            <w:r>
              <w:rPr>
                <w:rFonts w:hint="eastAsia"/>
                <w:color w:val="000000"/>
                <w:sz w:val="20"/>
                <w:szCs w:val="20"/>
                <w:lang w:eastAsia="zh-CN"/>
              </w:rPr>
              <w:t>导入材料清单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9.</w:t>
            </w:r>
            <w:r>
              <w:rPr>
                <w:rFonts w:hint="eastAsia"/>
                <w:color w:val="000000"/>
                <w:sz w:val="20"/>
                <w:szCs w:val="20"/>
                <w:lang w:eastAsia="zh-CN"/>
              </w:rPr>
              <w:t>上传公用资料文件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10.</w:t>
            </w:r>
            <w:r>
              <w:rPr>
                <w:rFonts w:hint="eastAsia"/>
                <w:color w:val="000000"/>
                <w:sz w:val="20"/>
                <w:szCs w:val="20"/>
                <w:lang w:eastAsia="zh-CN"/>
              </w:rPr>
              <w:t>修改公用资料文件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11.</w:t>
            </w:r>
            <w:r>
              <w:rPr>
                <w:rFonts w:hint="eastAsia"/>
                <w:color w:val="000000"/>
                <w:sz w:val="20"/>
                <w:szCs w:val="20"/>
                <w:lang w:eastAsia="zh-CN"/>
              </w:rPr>
              <w:t>删除公用资料文件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12.</w:t>
            </w:r>
            <w:r>
              <w:rPr>
                <w:rFonts w:hint="eastAsia"/>
                <w:color w:val="000000"/>
                <w:sz w:val="20"/>
                <w:szCs w:val="20"/>
                <w:lang w:eastAsia="zh-CN"/>
              </w:rPr>
              <w:t>审批任务分配</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13.</w:t>
            </w:r>
            <w:r>
              <w:rPr>
                <w:rFonts w:hint="eastAsia"/>
                <w:color w:val="000000"/>
                <w:sz w:val="20"/>
                <w:szCs w:val="20"/>
                <w:lang w:eastAsia="zh-CN"/>
              </w:rPr>
              <w:t>审批任务消息提醒</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14.</w:t>
            </w:r>
            <w:r>
              <w:rPr>
                <w:rFonts w:hint="eastAsia"/>
                <w:color w:val="000000"/>
                <w:sz w:val="20"/>
                <w:szCs w:val="20"/>
                <w:lang w:eastAsia="zh-CN"/>
              </w:rPr>
              <w:t>审批开工前资料</w:t>
            </w:r>
          </w:p>
        </w:tc>
      </w:tr>
      <w:tr w14:paraId="6B7EBD68">
        <w:tblPrEx>
          <w:tblCellMar>
            <w:top w:w="0" w:type="dxa"/>
            <w:left w:w="108" w:type="dxa"/>
            <w:bottom w:w="0" w:type="dxa"/>
            <w:right w:w="108" w:type="dxa"/>
          </w:tblCellMar>
        </w:tblPrEx>
        <w:trPr>
          <w:trHeight w:val="130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6E5DE7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E3CEEF9">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F02042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19AA000">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3690C82">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A369266">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显示管道特性表信息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显示材料清单信息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显示公用资料文件信息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显示待审批任务信息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显示已审批任务信息</w:t>
            </w:r>
          </w:p>
        </w:tc>
      </w:tr>
      <w:tr w14:paraId="3862B9EB">
        <w:tblPrEx>
          <w:tblCellMar>
            <w:top w:w="0" w:type="dxa"/>
            <w:left w:w="108" w:type="dxa"/>
            <w:bottom w:w="0" w:type="dxa"/>
            <w:right w:w="108" w:type="dxa"/>
          </w:tblCellMar>
        </w:tblPrEx>
        <w:trPr>
          <w:trHeight w:val="34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6EFB187">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E310875">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5D9F2A6">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2FC6058">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4BADBAA">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A5B89A0">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导出管道特性表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导出材料清单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预览公用资料文件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下载公用资料文件</w:t>
            </w:r>
          </w:p>
        </w:tc>
      </w:tr>
      <w:tr w14:paraId="5ED53E30">
        <w:tblPrEx>
          <w:tblCellMar>
            <w:top w:w="0" w:type="dxa"/>
            <w:left w:w="108" w:type="dxa"/>
            <w:bottom w:w="0" w:type="dxa"/>
            <w:right w:w="108" w:type="dxa"/>
          </w:tblCellMar>
        </w:tblPrEx>
        <w:trPr>
          <w:trHeight w:val="341"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B4B1715">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2D2D33F">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71082548">
            <w:pPr>
              <w:widowControl/>
              <w:textAlignment w:val="center"/>
              <w:rPr>
                <w:color w:val="000000"/>
                <w:sz w:val="24"/>
                <w:szCs w:val="24"/>
              </w:rPr>
            </w:pPr>
            <w:r>
              <w:rPr>
                <w:rFonts w:hint="eastAsia"/>
                <w:color w:val="000000"/>
                <w:sz w:val="24"/>
                <w:szCs w:val="24"/>
              </w:rPr>
              <w:t>原材料报验</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6FA14B14">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0A919F2D">
            <w:pPr>
              <w:widowControl/>
              <w:textAlignment w:val="center"/>
              <w:rPr>
                <w:color w:val="000000"/>
                <w:sz w:val="24"/>
                <w:szCs w:val="24"/>
                <w:lang w:eastAsia="zh-CN"/>
              </w:rPr>
            </w:pPr>
            <w:r>
              <w:rPr>
                <w:rFonts w:hint="eastAsia"/>
                <w:color w:val="000000"/>
                <w:sz w:val="24"/>
                <w:szCs w:val="24"/>
                <w:lang w:eastAsia="zh-CN"/>
              </w:rPr>
              <w:t>管理原材料报验申请（填写报验基本信息、材料清单、上传资料文件），查看资料文件，导出文件，文件审查确认。</w:t>
            </w:r>
          </w:p>
        </w:tc>
        <w:tc>
          <w:tcPr>
            <w:tcW w:w="2987" w:type="dxa"/>
            <w:tcBorders>
              <w:top w:val="single" w:color="000000" w:sz="4" w:space="0"/>
              <w:left w:val="single" w:color="000000" w:sz="4" w:space="0"/>
              <w:bottom w:val="single" w:color="000000" w:sz="4" w:space="0"/>
              <w:right w:val="single" w:color="000000" w:sz="4" w:space="0"/>
            </w:tcBorders>
            <w:vAlign w:val="center"/>
          </w:tcPr>
          <w:p w14:paraId="267A727F">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原材料报验信息文件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原材料报验公用资料文件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报验材料列表信息文件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报验材料上传文件</w:t>
            </w:r>
          </w:p>
        </w:tc>
      </w:tr>
      <w:tr w14:paraId="6B4E9326">
        <w:tblPrEx>
          <w:tblCellMar>
            <w:top w:w="0" w:type="dxa"/>
            <w:left w:w="108" w:type="dxa"/>
            <w:bottom w:w="0" w:type="dxa"/>
            <w:right w:w="108" w:type="dxa"/>
          </w:tblCellMar>
        </w:tblPrEx>
        <w:trPr>
          <w:trHeight w:val="364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15B08C3">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22540DA">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9ADE52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D7039F1">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6226F35">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256B51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新增原材料报验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修改原材料报验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删除原材料报验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新增报验公用资料文件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修改报验公用资料文件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删除报验公用资料文件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7.</w:t>
            </w:r>
            <w:r>
              <w:rPr>
                <w:rFonts w:hint="eastAsia"/>
                <w:color w:val="000000"/>
                <w:sz w:val="20"/>
                <w:szCs w:val="20"/>
                <w:lang w:eastAsia="zh-CN"/>
              </w:rPr>
              <w:t>新增报验材料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8.</w:t>
            </w:r>
            <w:r>
              <w:rPr>
                <w:rFonts w:hint="eastAsia"/>
                <w:color w:val="000000"/>
                <w:sz w:val="20"/>
                <w:szCs w:val="20"/>
                <w:lang w:eastAsia="zh-CN"/>
              </w:rPr>
              <w:t>修改报验材料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9.</w:t>
            </w:r>
            <w:r>
              <w:rPr>
                <w:rFonts w:hint="eastAsia"/>
                <w:color w:val="000000"/>
                <w:sz w:val="20"/>
                <w:szCs w:val="20"/>
                <w:lang w:eastAsia="zh-CN"/>
              </w:rPr>
              <w:t>删除报验材料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10.</w:t>
            </w:r>
            <w:r>
              <w:rPr>
                <w:rFonts w:hint="eastAsia"/>
                <w:color w:val="000000"/>
                <w:sz w:val="20"/>
                <w:szCs w:val="20"/>
                <w:lang w:eastAsia="zh-CN"/>
              </w:rPr>
              <w:t>导入报验材料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11.</w:t>
            </w:r>
            <w:r>
              <w:rPr>
                <w:rFonts w:hint="eastAsia"/>
                <w:color w:val="000000"/>
                <w:sz w:val="20"/>
                <w:szCs w:val="20"/>
                <w:lang w:eastAsia="zh-CN"/>
              </w:rPr>
              <w:t>上传资料文件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12.</w:t>
            </w:r>
            <w:r>
              <w:rPr>
                <w:rFonts w:hint="eastAsia"/>
                <w:color w:val="000000"/>
                <w:sz w:val="20"/>
                <w:szCs w:val="20"/>
                <w:lang w:eastAsia="zh-CN"/>
              </w:rPr>
              <w:t>引用文件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13.</w:t>
            </w:r>
            <w:r>
              <w:rPr>
                <w:rFonts w:hint="eastAsia"/>
                <w:color w:val="000000"/>
                <w:sz w:val="20"/>
                <w:szCs w:val="20"/>
                <w:lang w:eastAsia="zh-CN"/>
              </w:rPr>
              <w:t>关联共用文件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14.</w:t>
            </w:r>
            <w:r>
              <w:rPr>
                <w:rFonts w:hint="eastAsia"/>
                <w:color w:val="000000"/>
                <w:sz w:val="20"/>
                <w:szCs w:val="20"/>
                <w:lang w:eastAsia="zh-CN"/>
              </w:rPr>
              <w:t>删除文件</w:t>
            </w:r>
          </w:p>
        </w:tc>
      </w:tr>
      <w:tr w14:paraId="58475761">
        <w:tblPrEx>
          <w:tblCellMar>
            <w:top w:w="0" w:type="dxa"/>
            <w:left w:w="108" w:type="dxa"/>
            <w:bottom w:w="0" w:type="dxa"/>
            <w:right w:w="108" w:type="dxa"/>
          </w:tblCellMar>
        </w:tblPrEx>
        <w:trPr>
          <w:trHeight w:val="104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E3B408A">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F3225B8">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65E39D9">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D7BE731">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F1ABEB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9DC6E13">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显示原材料报验信息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显示公用资料文件信息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显示报验材料列表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显示上传文件列表</w:t>
            </w:r>
          </w:p>
        </w:tc>
      </w:tr>
      <w:tr w14:paraId="33F08444">
        <w:tblPrEx>
          <w:tblCellMar>
            <w:top w:w="0" w:type="dxa"/>
            <w:left w:w="108" w:type="dxa"/>
            <w:bottom w:w="0" w:type="dxa"/>
            <w:right w:w="108" w:type="dxa"/>
          </w:tblCellMar>
        </w:tblPrEx>
        <w:trPr>
          <w:trHeight w:val="130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F75640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F492923">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56A43D7">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20E296B">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6851474">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365F4E9">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预览资料文件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下载资料文件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导出报验材料列表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导出全部上传文件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导出抽查记录</w:t>
            </w:r>
          </w:p>
        </w:tc>
      </w:tr>
      <w:tr w14:paraId="3AF9E4AB">
        <w:tblPrEx>
          <w:tblCellMar>
            <w:top w:w="0" w:type="dxa"/>
            <w:left w:w="108" w:type="dxa"/>
            <w:bottom w:w="0" w:type="dxa"/>
            <w:right w:w="108" w:type="dxa"/>
          </w:tblCellMar>
        </w:tblPrEx>
        <w:trPr>
          <w:trHeight w:val="60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22FE9AA">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B197938">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141818E">
            <w:pPr>
              <w:widowControl/>
              <w:textAlignment w:val="center"/>
              <w:rPr>
                <w:color w:val="000000"/>
                <w:sz w:val="24"/>
                <w:szCs w:val="24"/>
              </w:rPr>
            </w:pPr>
            <w:r>
              <w:rPr>
                <w:rFonts w:hint="eastAsia"/>
                <w:color w:val="000000"/>
                <w:sz w:val="24"/>
                <w:szCs w:val="24"/>
              </w:rPr>
              <w:t>焊工管理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3544DA23">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447732F9">
            <w:pPr>
              <w:widowControl/>
              <w:textAlignment w:val="center"/>
              <w:rPr>
                <w:color w:val="000000"/>
                <w:sz w:val="24"/>
                <w:szCs w:val="24"/>
                <w:lang w:eastAsia="zh-CN"/>
              </w:rPr>
            </w:pPr>
            <w:r>
              <w:rPr>
                <w:rFonts w:hint="eastAsia"/>
                <w:color w:val="000000"/>
                <w:sz w:val="21"/>
                <w:szCs w:val="21"/>
                <w:lang w:eastAsia="zh-CN"/>
              </w:rPr>
              <w:t>管理监检告知下的焊工基本信息，焊工信息变动消息提醒。</w:t>
            </w:r>
          </w:p>
        </w:tc>
        <w:tc>
          <w:tcPr>
            <w:tcW w:w="2987" w:type="dxa"/>
            <w:tcBorders>
              <w:top w:val="single" w:color="000000" w:sz="4" w:space="0"/>
              <w:left w:val="single" w:color="000000" w:sz="4" w:space="0"/>
              <w:bottom w:val="single" w:color="000000" w:sz="4" w:space="0"/>
              <w:right w:val="single" w:color="000000" w:sz="4" w:space="0"/>
            </w:tcBorders>
            <w:vAlign w:val="center"/>
          </w:tcPr>
          <w:p w14:paraId="15BC08C3">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焊工信息文件</w:t>
            </w:r>
          </w:p>
        </w:tc>
      </w:tr>
      <w:tr w14:paraId="40401F68">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9B4E604">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68DAAD4">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888E874">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5E5487A">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4F12E58">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55C9463">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新增焊工信息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修改焊工信息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删除焊工信息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导入焊工信息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证件有效期提醒</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自动记录修改记录</w:t>
            </w:r>
          </w:p>
        </w:tc>
      </w:tr>
      <w:tr w14:paraId="69EF7FF2">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2CF07EF">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DDBE03E">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30355AE">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3EA2D64">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E37235D">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CB04162">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显示焊工信息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显示修改记录</w:t>
            </w:r>
          </w:p>
        </w:tc>
      </w:tr>
      <w:tr w14:paraId="4C6E40E5">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0C73C7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C1E66C2">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0918DDAB">
            <w:pPr>
              <w:widowControl/>
              <w:textAlignment w:val="center"/>
              <w:rPr>
                <w:color w:val="000000"/>
                <w:sz w:val="24"/>
                <w:szCs w:val="24"/>
              </w:rPr>
            </w:pPr>
            <w:r>
              <w:rPr>
                <w:rFonts w:hint="eastAsia"/>
                <w:color w:val="000000"/>
                <w:sz w:val="24"/>
                <w:szCs w:val="24"/>
              </w:rPr>
              <w:t>焊接检查</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10F48F0">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8E056B6">
            <w:pPr>
              <w:widowControl/>
              <w:textAlignment w:val="center"/>
              <w:rPr>
                <w:color w:val="000000"/>
                <w:sz w:val="24"/>
                <w:szCs w:val="24"/>
                <w:lang w:eastAsia="zh-CN"/>
              </w:rPr>
            </w:pPr>
            <w:r>
              <w:rPr>
                <w:rFonts w:hint="eastAsia"/>
                <w:color w:val="000000"/>
                <w:sz w:val="24"/>
                <w:szCs w:val="24"/>
                <w:lang w:eastAsia="zh-CN"/>
              </w:rPr>
              <w:t>管理焊接检查申请，审批焊接检查申请。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50F551F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焊接检查信息文件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管道编号信息文件</w:t>
            </w:r>
          </w:p>
        </w:tc>
      </w:tr>
      <w:tr w14:paraId="44E81194">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6A43E6C">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7DE27A2">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83017A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5F145E1">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8289E6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FDF72EE">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新增焊接检查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修改焊接检查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删除焊接检查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新增焊口号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修改焊口号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删除焊口号</w:t>
            </w:r>
          </w:p>
        </w:tc>
      </w:tr>
      <w:tr w14:paraId="15845FAB">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AE4EBE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2B52904">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E0AB3F7">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43ADC3A">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554006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DEFE2B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显示焊接检查信息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显示焊口号信息</w:t>
            </w:r>
          </w:p>
        </w:tc>
      </w:tr>
      <w:tr w14:paraId="5F72B5B6">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9732013">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2E6956B">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E13D4C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CE5EE0B">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2340507">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0992CD3">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导出抽查记录</w:t>
            </w:r>
          </w:p>
        </w:tc>
      </w:tr>
      <w:tr w14:paraId="21541913">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AD66FE5">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57FE847">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59F48F2">
            <w:pPr>
              <w:widowControl/>
              <w:textAlignment w:val="center"/>
              <w:rPr>
                <w:color w:val="000000"/>
                <w:sz w:val="24"/>
                <w:szCs w:val="24"/>
              </w:rPr>
            </w:pPr>
            <w:r>
              <w:rPr>
                <w:rFonts w:hint="eastAsia"/>
                <w:color w:val="000000"/>
                <w:sz w:val="24"/>
                <w:szCs w:val="24"/>
              </w:rPr>
              <w:t>热处理检查</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E3E62C8">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A9D605F">
            <w:pPr>
              <w:widowControl/>
              <w:textAlignment w:val="center"/>
              <w:rPr>
                <w:color w:val="000000"/>
                <w:sz w:val="24"/>
                <w:szCs w:val="24"/>
                <w:lang w:eastAsia="zh-CN"/>
              </w:rPr>
            </w:pPr>
            <w:r>
              <w:rPr>
                <w:rFonts w:hint="eastAsia"/>
                <w:color w:val="000000"/>
                <w:sz w:val="24"/>
                <w:szCs w:val="24"/>
                <w:lang w:eastAsia="zh-CN"/>
              </w:rPr>
              <w:t>管理热处理检查申请，审批热处理检查申请。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038D8F2B">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热处理检查信息文件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管道编号信息文件</w:t>
            </w:r>
          </w:p>
        </w:tc>
      </w:tr>
      <w:tr w14:paraId="0441B086">
        <w:tblPrEx>
          <w:tblCellMar>
            <w:top w:w="0" w:type="dxa"/>
            <w:left w:w="108" w:type="dxa"/>
            <w:bottom w:w="0" w:type="dxa"/>
            <w:right w:w="108" w:type="dxa"/>
          </w:tblCellMar>
        </w:tblPrEx>
        <w:trPr>
          <w:trHeight w:val="315"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7130705">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C726A84">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1F8D04C">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81D0BD1">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228BA33">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F978934">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新增热处理检查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修改热处理检查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删除热处理检查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新增管道编号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修改管道编号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删除管道编号</w:t>
            </w:r>
          </w:p>
        </w:tc>
      </w:tr>
      <w:tr w14:paraId="19302D68">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8C11B24">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A3BDBF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87FF7B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8E0DC10">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3A089C7">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6175235">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显示热处理检查信息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显示管道编号信息</w:t>
            </w:r>
          </w:p>
        </w:tc>
      </w:tr>
      <w:tr w14:paraId="4DC5297E">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53FB6E6">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B624B01">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2358310">
            <w:pPr>
              <w:widowControl/>
              <w:textAlignment w:val="center"/>
              <w:rPr>
                <w:color w:val="000000"/>
                <w:sz w:val="24"/>
                <w:szCs w:val="24"/>
              </w:rPr>
            </w:pPr>
            <w:r>
              <w:rPr>
                <w:rFonts w:hint="eastAsia"/>
                <w:color w:val="000000"/>
                <w:sz w:val="24"/>
                <w:szCs w:val="24"/>
              </w:rPr>
              <w:t>底片审查</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0A28A8F4">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30409DC8">
            <w:pPr>
              <w:widowControl/>
              <w:textAlignment w:val="center"/>
              <w:rPr>
                <w:color w:val="000000"/>
                <w:sz w:val="24"/>
                <w:szCs w:val="24"/>
                <w:lang w:eastAsia="zh-CN"/>
              </w:rPr>
            </w:pPr>
            <w:r>
              <w:rPr>
                <w:rFonts w:hint="eastAsia"/>
                <w:color w:val="000000"/>
                <w:sz w:val="24"/>
                <w:szCs w:val="24"/>
                <w:lang w:eastAsia="zh-CN"/>
              </w:rPr>
              <w:t>管理底片审查申请，审批底片审查申请。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0CD573F6">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底片审查信息文件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试压包编号信息文件</w:t>
            </w:r>
          </w:p>
        </w:tc>
      </w:tr>
      <w:tr w14:paraId="158024E4">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FF25A1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8E3AABA">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726C146">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2D8EB95">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D0620B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D4CD289">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新增底片审查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修改底片审查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删除底片审查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新增试压包编号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修改试压包编号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删除试压包编号</w:t>
            </w:r>
          </w:p>
        </w:tc>
      </w:tr>
      <w:tr w14:paraId="48A725F6">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2235F2B">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7D38264">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E18ABE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8CE3636">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0D932B1">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29ECA8B">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显示底片审查信息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显示试压包编号信息</w:t>
            </w:r>
          </w:p>
        </w:tc>
      </w:tr>
      <w:tr w14:paraId="10B8075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1BA785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76EF066">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8E06090">
            <w:pPr>
              <w:widowControl/>
              <w:textAlignment w:val="center"/>
              <w:rPr>
                <w:color w:val="000000"/>
                <w:sz w:val="24"/>
                <w:szCs w:val="24"/>
              </w:rPr>
            </w:pPr>
            <w:r>
              <w:rPr>
                <w:rFonts w:hint="eastAsia"/>
                <w:color w:val="000000"/>
                <w:sz w:val="24"/>
                <w:szCs w:val="24"/>
              </w:rPr>
              <w:t>监检抽拍</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1FF3CF4">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1BBEA8FF">
            <w:pPr>
              <w:widowControl/>
              <w:textAlignment w:val="center"/>
              <w:rPr>
                <w:color w:val="000000"/>
                <w:sz w:val="24"/>
                <w:szCs w:val="24"/>
                <w:lang w:eastAsia="zh-CN"/>
              </w:rPr>
            </w:pPr>
            <w:r>
              <w:rPr>
                <w:rFonts w:hint="eastAsia"/>
                <w:color w:val="000000"/>
                <w:sz w:val="24"/>
                <w:szCs w:val="24"/>
                <w:lang w:eastAsia="zh-CN"/>
              </w:rPr>
              <w:t>管理监检抽拍申请，审批监检抽拍申请。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547C7171">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监检抽拍信息文件</w:t>
            </w:r>
          </w:p>
        </w:tc>
      </w:tr>
      <w:tr w14:paraId="6F1C419D">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44D610D">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255AD69">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0153DDD">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5EB0001">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E49596D">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01773D9">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新增监检抽拍</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修改监检抽拍</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删除监检抽拍</w:t>
            </w:r>
          </w:p>
        </w:tc>
      </w:tr>
      <w:tr w14:paraId="11D9654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1CF0A87">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5B2921C">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1AC7B2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39D123B">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9ED843F">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42CC70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显示监检抽拍信息</w:t>
            </w:r>
          </w:p>
        </w:tc>
      </w:tr>
      <w:tr w14:paraId="33FA2880">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819D02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8BB11D0">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26B2801">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F4C43B7">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A73AB5C">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99DA2C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导出抽查记录</w:t>
            </w:r>
          </w:p>
        </w:tc>
      </w:tr>
      <w:tr w14:paraId="2ED482BF">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6A5ED1D">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57835EC">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42E23FFB">
            <w:pPr>
              <w:widowControl/>
              <w:textAlignment w:val="center"/>
              <w:rPr>
                <w:color w:val="000000"/>
                <w:sz w:val="24"/>
                <w:szCs w:val="24"/>
              </w:rPr>
            </w:pPr>
            <w:r>
              <w:rPr>
                <w:rFonts w:hint="eastAsia"/>
                <w:color w:val="000000"/>
                <w:sz w:val="24"/>
                <w:szCs w:val="24"/>
              </w:rPr>
              <w:t>试压包资料报审</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03FCCAB8">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A2E1168">
            <w:pPr>
              <w:widowControl/>
              <w:textAlignment w:val="center"/>
              <w:rPr>
                <w:color w:val="000000"/>
                <w:sz w:val="24"/>
                <w:szCs w:val="24"/>
                <w:lang w:eastAsia="zh-CN"/>
              </w:rPr>
            </w:pPr>
            <w:r>
              <w:rPr>
                <w:rFonts w:hint="eastAsia"/>
                <w:color w:val="000000"/>
                <w:sz w:val="24"/>
                <w:szCs w:val="24"/>
                <w:lang w:eastAsia="zh-CN"/>
              </w:rPr>
              <w:t>管理提交试压包资料报审申请，审批试压包资料报审申请，原材料报验溯源。</w:t>
            </w:r>
          </w:p>
        </w:tc>
        <w:tc>
          <w:tcPr>
            <w:tcW w:w="2987" w:type="dxa"/>
            <w:tcBorders>
              <w:top w:val="single" w:color="000000" w:sz="4" w:space="0"/>
              <w:left w:val="single" w:color="000000" w:sz="4" w:space="0"/>
              <w:bottom w:val="single" w:color="000000" w:sz="4" w:space="0"/>
              <w:right w:val="single" w:color="000000" w:sz="4" w:space="0"/>
            </w:tcBorders>
            <w:vAlign w:val="center"/>
          </w:tcPr>
          <w:p w14:paraId="480C47EF">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试压包资料信息文件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试压包编号信息文件</w:t>
            </w:r>
          </w:p>
        </w:tc>
      </w:tr>
      <w:tr w14:paraId="29E51665">
        <w:tblPrEx>
          <w:tblCellMar>
            <w:top w:w="0" w:type="dxa"/>
            <w:left w:w="108" w:type="dxa"/>
            <w:bottom w:w="0" w:type="dxa"/>
            <w:right w:w="108" w:type="dxa"/>
          </w:tblCellMar>
        </w:tblPrEx>
        <w:trPr>
          <w:trHeight w:val="386"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933370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8BFD0C4">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C98DDB0">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7476DA4">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454D4B1">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D3C9531">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新增试压包资料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修改试压包资料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删除试压包资料</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新增试压包编号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修改试压包编号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删除试压包编号</w:t>
            </w:r>
          </w:p>
        </w:tc>
      </w:tr>
      <w:tr w14:paraId="04D58547">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DE1E42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C9E7C7F">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B3077AF">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A681E95">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347A953">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CE40EAB">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显示试压包资料信息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显示试压包编号信息</w:t>
            </w:r>
          </w:p>
        </w:tc>
      </w:tr>
      <w:tr w14:paraId="31AE09FB">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9FFBD4A">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2BF770A">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621E8BB5">
            <w:pPr>
              <w:widowControl/>
              <w:textAlignment w:val="center"/>
              <w:rPr>
                <w:color w:val="000000"/>
                <w:sz w:val="24"/>
                <w:szCs w:val="24"/>
              </w:rPr>
            </w:pPr>
            <w:r>
              <w:rPr>
                <w:rFonts w:hint="eastAsia"/>
                <w:color w:val="000000"/>
                <w:sz w:val="24"/>
                <w:szCs w:val="24"/>
              </w:rPr>
              <w:t>耐压试验</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860678B">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2D7CA0F5">
            <w:pPr>
              <w:widowControl/>
              <w:textAlignment w:val="center"/>
              <w:rPr>
                <w:color w:val="000000"/>
                <w:sz w:val="24"/>
                <w:szCs w:val="24"/>
                <w:lang w:eastAsia="zh-CN"/>
              </w:rPr>
            </w:pPr>
            <w:r>
              <w:rPr>
                <w:rFonts w:hint="eastAsia"/>
                <w:color w:val="000000"/>
                <w:sz w:val="24"/>
                <w:szCs w:val="24"/>
                <w:lang w:eastAsia="zh-CN"/>
              </w:rPr>
              <w:t>管理耐压试验申请，审批耐压试验申请。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17A01476">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耐压试验信息文件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管道压力介质信息文件</w:t>
            </w:r>
          </w:p>
        </w:tc>
      </w:tr>
      <w:tr w14:paraId="1C7C5DA7">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5200CDF">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88CFC91">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0A68325">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3043A24">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3809C7B">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C746332">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新增耐压试验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修改耐压试验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删除耐压试验</w:t>
            </w:r>
          </w:p>
        </w:tc>
      </w:tr>
      <w:tr w14:paraId="50A11D61">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061E37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7170242">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27F5AE8">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42C429B">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EE7633C">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4BDB1F0">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显示耐压试验信息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显示管道压力介质信息</w:t>
            </w:r>
          </w:p>
        </w:tc>
      </w:tr>
      <w:tr w14:paraId="53381142">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3CA68E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1948A63">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71762BE">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C92C0AC">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2D588B7">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15E828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导出抽查记录</w:t>
            </w:r>
          </w:p>
        </w:tc>
      </w:tr>
      <w:tr w14:paraId="5FDC7650">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68229FD">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C0529AD">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4A639F51">
            <w:pPr>
              <w:widowControl/>
              <w:textAlignment w:val="center"/>
              <w:rPr>
                <w:color w:val="000000"/>
                <w:sz w:val="24"/>
                <w:szCs w:val="24"/>
              </w:rPr>
            </w:pPr>
            <w:r>
              <w:rPr>
                <w:rFonts w:hint="eastAsia"/>
                <w:color w:val="000000"/>
                <w:sz w:val="24"/>
                <w:szCs w:val="24"/>
              </w:rPr>
              <w:t>泄露性试验</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FBF2C75">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20B8C09D">
            <w:pPr>
              <w:widowControl/>
              <w:textAlignment w:val="center"/>
              <w:rPr>
                <w:color w:val="000000"/>
                <w:sz w:val="24"/>
                <w:szCs w:val="24"/>
                <w:lang w:eastAsia="zh-CN"/>
              </w:rPr>
            </w:pPr>
            <w:r>
              <w:rPr>
                <w:rFonts w:hint="eastAsia"/>
                <w:color w:val="000000"/>
                <w:sz w:val="24"/>
                <w:szCs w:val="24"/>
                <w:lang w:eastAsia="zh-CN"/>
              </w:rPr>
              <w:t>管理泄露性试验申请，审批泄露性试验申请。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5FA12B1E">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泄露性试验信息文件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管道压力介质信息文件</w:t>
            </w:r>
          </w:p>
        </w:tc>
      </w:tr>
      <w:tr w14:paraId="10BA82D4">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655367D">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BF572B9">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CA8DA2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1212AA5">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58C20FB">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43DBA88">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新增泄露性试验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修改泄露性试验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删除泄露性试验</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新增管道压力介质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修改管道压力介质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删除管道压力介质</w:t>
            </w:r>
          </w:p>
        </w:tc>
      </w:tr>
      <w:tr w14:paraId="6A7FBD92">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AB4CB5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447EB86">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5494694">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E1F015F">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50DC0C2">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FACF6B5">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显示泄露性试验信息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显示管道压力介质信息</w:t>
            </w:r>
          </w:p>
        </w:tc>
      </w:tr>
      <w:tr w14:paraId="68C926D5">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8BE08DC">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4F1F3C5">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5134B8D">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A247D3A">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475D1EA">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18E4AA5">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导出抽查记录</w:t>
            </w:r>
          </w:p>
        </w:tc>
      </w:tr>
      <w:tr w14:paraId="5181595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47E15A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B86906C">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73D0D6F8">
            <w:pPr>
              <w:widowControl/>
              <w:textAlignment w:val="center"/>
              <w:rPr>
                <w:color w:val="000000"/>
                <w:sz w:val="24"/>
                <w:szCs w:val="24"/>
              </w:rPr>
            </w:pPr>
            <w:r>
              <w:rPr>
                <w:rFonts w:hint="eastAsia"/>
                <w:color w:val="000000"/>
                <w:sz w:val="24"/>
                <w:szCs w:val="24"/>
              </w:rPr>
              <w:t>安全附件检查</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DB384FE">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EE2FC0E">
            <w:pPr>
              <w:widowControl/>
              <w:textAlignment w:val="center"/>
              <w:rPr>
                <w:color w:val="000000"/>
                <w:sz w:val="24"/>
                <w:szCs w:val="24"/>
                <w:lang w:eastAsia="zh-CN"/>
              </w:rPr>
            </w:pPr>
            <w:r>
              <w:rPr>
                <w:rFonts w:hint="eastAsia"/>
                <w:color w:val="000000"/>
                <w:sz w:val="24"/>
                <w:szCs w:val="24"/>
                <w:lang w:eastAsia="zh-CN"/>
              </w:rPr>
              <w:t>管理安全附件检查申请，审批安全附件检查申请。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1AAFCCB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安全附件信息文件</w:t>
            </w:r>
          </w:p>
        </w:tc>
      </w:tr>
      <w:tr w14:paraId="4FD581AA">
        <w:tblPrEx>
          <w:tblCellMar>
            <w:top w:w="0" w:type="dxa"/>
            <w:left w:w="108" w:type="dxa"/>
            <w:bottom w:w="0" w:type="dxa"/>
            <w:right w:w="108" w:type="dxa"/>
          </w:tblCellMar>
        </w:tblPrEx>
        <w:trPr>
          <w:trHeight w:val="40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92EC06E">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DAEAEE8">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4E966E9">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14AE9ED">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84BACA2">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FC9C228">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新增安全附件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修改安全附件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删除安全附件</w:t>
            </w:r>
          </w:p>
        </w:tc>
      </w:tr>
      <w:tr w14:paraId="564261B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F89859C">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CD310D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9AE2AC2">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3C12F7F">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05F4FC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CABF2DC">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显示安全附件信息</w:t>
            </w:r>
          </w:p>
        </w:tc>
      </w:tr>
      <w:tr w14:paraId="6AA36B4D">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B120CD0">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4FC17D8">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96A408A">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D113767">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5252093">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2D2671E">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导出抽查记录</w:t>
            </w:r>
          </w:p>
        </w:tc>
      </w:tr>
      <w:tr w14:paraId="7DF8651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876FAF5">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31266C0">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6D3C15D1">
            <w:pPr>
              <w:widowControl/>
              <w:textAlignment w:val="center"/>
              <w:rPr>
                <w:color w:val="000000"/>
                <w:sz w:val="24"/>
                <w:szCs w:val="24"/>
              </w:rPr>
            </w:pPr>
            <w:r>
              <w:rPr>
                <w:rFonts w:hint="eastAsia"/>
                <w:color w:val="000000"/>
                <w:sz w:val="24"/>
                <w:szCs w:val="24"/>
              </w:rPr>
              <w:t>竣工资料审核</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13237E6">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32AD1AAE">
            <w:pPr>
              <w:widowControl/>
              <w:textAlignment w:val="center"/>
              <w:rPr>
                <w:color w:val="000000"/>
                <w:sz w:val="24"/>
                <w:szCs w:val="24"/>
                <w:lang w:eastAsia="zh-CN"/>
              </w:rPr>
            </w:pPr>
            <w:r>
              <w:rPr>
                <w:rFonts w:hint="eastAsia"/>
                <w:color w:val="000000"/>
                <w:sz w:val="24"/>
                <w:szCs w:val="24"/>
                <w:lang w:eastAsia="zh-CN"/>
              </w:rPr>
              <w:t>提交竣工资料审核申请，审批竣工资料审核申请。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565EF024">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竣工资料审核信息文件</w:t>
            </w:r>
          </w:p>
        </w:tc>
      </w:tr>
      <w:tr w14:paraId="73F51CC6">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2FD622F4">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4147B76">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2B0E715">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63FF3E8">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6A8D288">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EAF5287">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申请竣工资料审核</w:t>
            </w:r>
          </w:p>
        </w:tc>
      </w:tr>
      <w:tr w14:paraId="5780C39E">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5A87FB7">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04F36BE">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CA09731">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0D4D34D">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0B37E9A">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33F625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显示竣工资料审核信息</w:t>
            </w:r>
          </w:p>
        </w:tc>
      </w:tr>
      <w:tr w14:paraId="275C2C4D">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8E40161">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A6A4940">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5095CE3">
            <w:pPr>
              <w:widowControl/>
              <w:textAlignment w:val="center"/>
              <w:rPr>
                <w:color w:val="000000"/>
                <w:sz w:val="24"/>
                <w:szCs w:val="24"/>
              </w:rPr>
            </w:pPr>
            <w:r>
              <w:rPr>
                <w:rFonts w:hint="eastAsia"/>
                <w:color w:val="000000"/>
                <w:sz w:val="24"/>
                <w:szCs w:val="24"/>
              </w:rPr>
              <w:t>整体验收</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20522BAE">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3DD96161">
            <w:pPr>
              <w:widowControl/>
              <w:textAlignment w:val="center"/>
              <w:rPr>
                <w:color w:val="000000"/>
                <w:sz w:val="24"/>
                <w:szCs w:val="24"/>
                <w:lang w:eastAsia="zh-CN"/>
              </w:rPr>
            </w:pPr>
            <w:r>
              <w:rPr>
                <w:rFonts w:hint="eastAsia"/>
                <w:color w:val="000000"/>
                <w:sz w:val="24"/>
                <w:szCs w:val="24"/>
                <w:lang w:eastAsia="zh-CN"/>
              </w:rPr>
              <w:t>提交整体验收申请，审批整体验收申请。</w:t>
            </w:r>
          </w:p>
        </w:tc>
        <w:tc>
          <w:tcPr>
            <w:tcW w:w="2987" w:type="dxa"/>
            <w:tcBorders>
              <w:top w:val="single" w:color="000000" w:sz="4" w:space="0"/>
              <w:left w:val="single" w:color="000000" w:sz="4" w:space="0"/>
              <w:bottom w:val="single" w:color="000000" w:sz="4" w:space="0"/>
              <w:right w:val="single" w:color="000000" w:sz="4" w:space="0"/>
            </w:tcBorders>
            <w:vAlign w:val="center"/>
          </w:tcPr>
          <w:p w14:paraId="1E19245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整体验收信息文件</w:t>
            </w:r>
          </w:p>
        </w:tc>
      </w:tr>
      <w:tr w14:paraId="0BA06478">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C00F2A9">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8E33F90">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30FE87D">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370FCDB">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B4A0EA4">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F83E526">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申请整体验收</w:t>
            </w:r>
          </w:p>
        </w:tc>
      </w:tr>
      <w:tr w14:paraId="1E70E07A">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EF883A7">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9E1FC17">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C84BDBF">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99DC87E">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FBBB710">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CF1312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显示整体验收信息</w:t>
            </w:r>
          </w:p>
        </w:tc>
      </w:tr>
      <w:tr w14:paraId="3660983A">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4A52ABB6">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D07378E">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51BABF8">
            <w:pPr>
              <w:widowControl/>
              <w:textAlignment w:val="center"/>
              <w:rPr>
                <w:color w:val="000000"/>
                <w:sz w:val="24"/>
                <w:szCs w:val="24"/>
              </w:rPr>
            </w:pPr>
            <w:r>
              <w:rPr>
                <w:rFonts w:hint="eastAsia"/>
                <w:color w:val="000000"/>
                <w:sz w:val="24"/>
                <w:szCs w:val="24"/>
              </w:rPr>
              <w:t>设计变更</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CEFBF36">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83FB0C7">
            <w:pPr>
              <w:widowControl/>
              <w:textAlignment w:val="center"/>
              <w:rPr>
                <w:color w:val="000000"/>
                <w:sz w:val="24"/>
                <w:szCs w:val="24"/>
                <w:lang w:eastAsia="zh-CN"/>
              </w:rPr>
            </w:pPr>
            <w:r>
              <w:rPr>
                <w:rFonts w:hint="eastAsia"/>
                <w:color w:val="000000"/>
                <w:sz w:val="24"/>
                <w:szCs w:val="24"/>
                <w:lang w:eastAsia="zh-CN"/>
              </w:rPr>
              <w:t>设计变更申请及审批。</w:t>
            </w:r>
          </w:p>
        </w:tc>
        <w:tc>
          <w:tcPr>
            <w:tcW w:w="2987" w:type="dxa"/>
            <w:tcBorders>
              <w:top w:val="single" w:color="000000" w:sz="4" w:space="0"/>
              <w:left w:val="single" w:color="000000" w:sz="4" w:space="0"/>
              <w:bottom w:val="single" w:color="000000" w:sz="4" w:space="0"/>
              <w:right w:val="single" w:color="000000" w:sz="4" w:space="0"/>
            </w:tcBorders>
            <w:vAlign w:val="center"/>
          </w:tcPr>
          <w:p w14:paraId="03C6E8B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设计变更信息文件</w:t>
            </w:r>
          </w:p>
        </w:tc>
      </w:tr>
      <w:tr w14:paraId="65F378A4">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C44591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367E82B">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8AD22CC">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2792A92">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C76AE2A">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76B2D3B">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新增设计变更</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修改设计变更</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删除设计变更</w:t>
            </w:r>
          </w:p>
        </w:tc>
      </w:tr>
      <w:tr w14:paraId="01D3BD6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5690D21D">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E3FA39A">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B95C878">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005896E">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5A1FBEA">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42C39DF">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显示设计变更信息</w:t>
            </w:r>
          </w:p>
        </w:tc>
      </w:tr>
      <w:tr w14:paraId="6A6E9B1A">
        <w:tblPrEx>
          <w:tblCellMar>
            <w:top w:w="0" w:type="dxa"/>
            <w:left w:w="108" w:type="dxa"/>
            <w:bottom w:w="0" w:type="dxa"/>
            <w:right w:w="108" w:type="dxa"/>
          </w:tblCellMar>
        </w:tblPrEx>
        <w:trPr>
          <w:trHeight w:val="1040" w:hRule="atLeast"/>
        </w:trPr>
        <w:tc>
          <w:tcPr>
            <w:tcW w:w="821" w:type="dxa"/>
            <w:vMerge w:val="restart"/>
            <w:tcBorders>
              <w:top w:val="single" w:color="000000" w:sz="4" w:space="0"/>
              <w:left w:val="single" w:color="000000" w:sz="4" w:space="0"/>
              <w:bottom w:val="single" w:color="000000" w:sz="4" w:space="0"/>
              <w:right w:val="single" w:color="000000" w:sz="4" w:space="0"/>
            </w:tcBorders>
            <w:noWrap/>
            <w:vAlign w:val="center"/>
          </w:tcPr>
          <w:p w14:paraId="2F36B310">
            <w:pPr>
              <w:widowControl/>
              <w:textAlignment w:val="center"/>
              <w:rPr>
                <w:rFonts w:ascii="Times New Roman" w:hAnsi="Times New Roman"/>
                <w:color w:val="000000"/>
                <w:sz w:val="24"/>
                <w:szCs w:val="24"/>
              </w:rPr>
            </w:pPr>
            <w:r>
              <w:rPr>
                <w:rFonts w:ascii="Times New Roman" w:hAnsi="Times New Roman"/>
                <w:color w:val="000000"/>
                <w:sz w:val="24"/>
                <w:szCs w:val="24"/>
              </w:rPr>
              <w:t>3</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4358A3B7">
            <w:pPr>
              <w:widowControl/>
              <w:textAlignment w:val="center"/>
              <w:rPr>
                <w:color w:val="000000"/>
                <w:sz w:val="24"/>
                <w:szCs w:val="24"/>
              </w:rPr>
            </w:pPr>
            <w:r>
              <w:rPr>
                <w:rFonts w:hint="eastAsia"/>
                <w:color w:val="000000"/>
                <w:sz w:val="24"/>
                <w:szCs w:val="24"/>
              </w:rPr>
              <w:t>系统设置</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61E86DC0">
            <w:pPr>
              <w:widowControl/>
              <w:textAlignment w:val="center"/>
              <w:rPr>
                <w:color w:val="000000"/>
                <w:sz w:val="24"/>
                <w:szCs w:val="24"/>
              </w:rPr>
            </w:pPr>
            <w:r>
              <w:rPr>
                <w:rFonts w:hint="eastAsia"/>
                <w:color w:val="000000"/>
                <w:sz w:val="24"/>
                <w:szCs w:val="24"/>
              </w:rPr>
              <w:t>组织人员管理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8D8CF71">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FA71876">
            <w:pPr>
              <w:widowControl/>
              <w:textAlignment w:val="center"/>
              <w:rPr>
                <w:color w:val="000000"/>
                <w:sz w:val="24"/>
                <w:szCs w:val="24"/>
                <w:lang w:eastAsia="zh-CN"/>
              </w:rPr>
            </w:pPr>
            <w:r>
              <w:rPr>
                <w:rFonts w:hint="eastAsia"/>
                <w:color w:val="000000"/>
                <w:sz w:val="24"/>
                <w:szCs w:val="24"/>
                <w:lang w:eastAsia="zh-CN"/>
              </w:rPr>
              <w:t>管理组织机构，人员基本信息、账号及其角色权限。</w:t>
            </w:r>
          </w:p>
        </w:tc>
        <w:tc>
          <w:tcPr>
            <w:tcW w:w="2987" w:type="dxa"/>
            <w:tcBorders>
              <w:top w:val="single" w:color="000000" w:sz="4" w:space="0"/>
              <w:left w:val="single" w:color="000000" w:sz="4" w:space="0"/>
              <w:bottom w:val="single" w:color="000000" w:sz="4" w:space="0"/>
              <w:right w:val="single" w:color="000000" w:sz="4" w:space="0"/>
            </w:tcBorders>
            <w:vAlign w:val="center"/>
          </w:tcPr>
          <w:p w14:paraId="54C34A4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机构信息文件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人员基本信息文件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用户角色信息文件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用户权限信息文件</w:t>
            </w:r>
          </w:p>
        </w:tc>
      </w:tr>
      <w:tr w14:paraId="4AF1DC0D">
        <w:tblPrEx>
          <w:tblCellMar>
            <w:top w:w="0" w:type="dxa"/>
            <w:left w:w="108" w:type="dxa"/>
            <w:bottom w:w="0" w:type="dxa"/>
            <w:right w:w="108" w:type="dxa"/>
          </w:tblCellMar>
        </w:tblPrEx>
        <w:trPr>
          <w:trHeight w:val="654"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F4DF1F5">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18EBF6B">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191AD28">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ED96C8A">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72B1BA1">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B21B579">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新增组织机构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修改组织机构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删除组织机构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新增人员账号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修改人员账号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删除人员账号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7.</w:t>
            </w:r>
            <w:r>
              <w:rPr>
                <w:rFonts w:hint="eastAsia"/>
                <w:color w:val="000000"/>
                <w:sz w:val="20"/>
                <w:szCs w:val="20"/>
                <w:lang w:eastAsia="zh-CN"/>
              </w:rPr>
              <w:t>新增用户角色</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8.</w:t>
            </w:r>
            <w:r>
              <w:rPr>
                <w:rFonts w:hint="eastAsia"/>
                <w:color w:val="000000"/>
                <w:sz w:val="20"/>
                <w:szCs w:val="20"/>
                <w:lang w:eastAsia="zh-CN"/>
              </w:rPr>
              <w:t>修改用户角色</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9.</w:t>
            </w:r>
            <w:r>
              <w:rPr>
                <w:rFonts w:hint="eastAsia"/>
                <w:color w:val="000000"/>
                <w:sz w:val="20"/>
                <w:szCs w:val="20"/>
                <w:lang w:eastAsia="zh-CN"/>
              </w:rPr>
              <w:t>删除用户角色</w:t>
            </w:r>
          </w:p>
        </w:tc>
      </w:tr>
      <w:tr w14:paraId="45DD3367">
        <w:tblPrEx>
          <w:tblCellMar>
            <w:top w:w="0" w:type="dxa"/>
            <w:left w:w="108" w:type="dxa"/>
            <w:bottom w:w="0" w:type="dxa"/>
            <w:right w:w="108" w:type="dxa"/>
          </w:tblCellMar>
        </w:tblPrEx>
        <w:trPr>
          <w:trHeight w:val="234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41ABAC4">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C39E54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D8A2CB2">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5B086A9">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ACE168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CAE8AAB">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新增组织机构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修改组织机构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删除组织机构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新增人员账号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修改人员账号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删除人员账号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7.</w:t>
            </w:r>
            <w:r>
              <w:rPr>
                <w:rFonts w:hint="eastAsia"/>
                <w:color w:val="000000"/>
                <w:sz w:val="20"/>
                <w:szCs w:val="20"/>
                <w:lang w:eastAsia="zh-CN"/>
              </w:rPr>
              <w:t>新增用户角色</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8.</w:t>
            </w:r>
            <w:r>
              <w:rPr>
                <w:rFonts w:hint="eastAsia"/>
                <w:color w:val="000000"/>
                <w:sz w:val="20"/>
                <w:szCs w:val="20"/>
                <w:lang w:eastAsia="zh-CN"/>
              </w:rPr>
              <w:t>修改用户角色</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9.</w:t>
            </w:r>
            <w:r>
              <w:rPr>
                <w:rFonts w:hint="eastAsia"/>
                <w:color w:val="000000"/>
                <w:sz w:val="20"/>
                <w:szCs w:val="20"/>
                <w:lang w:eastAsia="zh-CN"/>
              </w:rPr>
              <w:t>删除用户角色</w:t>
            </w:r>
          </w:p>
        </w:tc>
      </w:tr>
      <w:tr w14:paraId="1D0F5747">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383FDB9D">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F27111D">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13DA955">
            <w:pPr>
              <w:widowControl/>
              <w:textAlignment w:val="center"/>
              <w:rPr>
                <w:color w:val="000000"/>
                <w:sz w:val="24"/>
                <w:szCs w:val="24"/>
              </w:rPr>
            </w:pPr>
            <w:r>
              <w:rPr>
                <w:rFonts w:hint="eastAsia"/>
                <w:color w:val="000000"/>
                <w:sz w:val="24"/>
                <w:szCs w:val="24"/>
              </w:rPr>
              <w:t>流程管理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AB23D37">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2CED3C60">
            <w:pPr>
              <w:widowControl/>
              <w:textAlignment w:val="center"/>
              <w:rPr>
                <w:color w:val="000000"/>
                <w:sz w:val="24"/>
                <w:szCs w:val="24"/>
                <w:lang w:eastAsia="zh-CN"/>
              </w:rPr>
            </w:pPr>
            <w:r>
              <w:rPr>
                <w:rFonts w:hint="eastAsia"/>
                <w:color w:val="000000"/>
                <w:sz w:val="24"/>
                <w:szCs w:val="24"/>
                <w:lang w:eastAsia="zh-CN"/>
              </w:rPr>
              <w:t>设置报检时所需的审批流程，支持创建审批流程，允许对不同审批环节设置不同的审批流程。</w:t>
            </w:r>
          </w:p>
        </w:tc>
        <w:tc>
          <w:tcPr>
            <w:tcW w:w="2987" w:type="dxa"/>
            <w:tcBorders>
              <w:top w:val="single" w:color="000000" w:sz="4" w:space="0"/>
              <w:left w:val="single" w:color="000000" w:sz="4" w:space="0"/>
              <w:bottom w:val="single" w:color="000000" w:sz="4" w:space="0"/>
              <w:right w:val="single" w:color="000000" w:sz="4" w:space="0"/>
            </w:tcBorders>
            <w:vAlign w:val="center"/>
          </w:tcPr>
          <w:p w14:paraId="550FB08C">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审批流程信息文件</w:t>
            </w:r>
          </w:p>
        </w:tc>
      </w:tr>
      <w:tr w14:paraId="5B76765C">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4214822">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F53110C">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53F6B7C">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0EA2B25">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33478CE">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E3FD3E6">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新增审批流程</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修改审批流程</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删除审批流程</w:t>
            </w:r>
          </w:p>
        </w:tc>
      </w:tr>
      <w:tr w14:paraId="06C0FA6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6F746781">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94B834E">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380F9A0">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957DD54">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5A2F19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51E8BB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显示审批流程信息</w:t>
            </w:r>
          </w:p>
        </w:tc>
      </w:tr>
      <w:tr w14:paraId="3575B702">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0B6B0D6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A5BE4CC">
            <w:pP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3D328B7C">
            <w:pPr>
              <w:widowControl/>
              <w:textAlignment w:val="center"/>
              <w:rPr>
                <w:color w:val="000000"/>
                <w:sz w:val="24"/>
                <w:szCs w:val="24"/>
              </w:rPr>
            </w:pPr>
            <w:r>
              <w:rPr>
                <w:rFonts w:hint="eastAsia"/>
                <w:color w:val="000000"/>
                <w:sz w:val="24"/>
                <w:szCs w:val="24"/>
              </w:rPr>
              <w:t>数据字典</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1321E8D">
            <w:pPr>
              <w:widowControl/>
              <w:textAlignment w:val="center"/>
              <w:rPr>
                <w:rFonts w:ascii="Times New Roman" w:hAnsi="Times New Roman"/>
                <w:b/>
                <w:bCs/>
                <w:color w:val="000000"/>
                <w:sz w:val="24"/>
                <w:szCs w:val="24"/>
              </w:rPr>
            </w:pPr>
            <w:r>
              <w:rPr>
                <w:rFonts w:ascii="Times New Roman" w:hAnsi="Times New Roman"/>
                <w:b/>
                <w:bCs/>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4C5B0D0B">
            <w:pPr>
              <w:widowControl/>
              <w:textAlignment w:val="center"/>
              <w:rPr>
                <w:color w:val="000000"/>
                <w:sz w:val="24"/>
                <w:szCs w:val="24"/>
                <w:lang w:eastAsia="zh-CN"/>
              </w:rPr>
            </w:pPr>
            <w:r>
              <w:rPr>
                <w:rFonts w:hint="eastAsia"/>
                <w:color w:val="000000"/>
                <w:sz w:val="24"/>
                <w:szCs w:val="24"/>
                <w:lang w:eastAsia="zh-CN"/>
              </w:rPr>
              <w:t>管理系统中所设置的数据字典包含的字段。</w:t>
            </w:r>
          </w:p>
        </w:tc>
        <w:tc>
          <w:tcPr>
            <w:tcW w:w="2987" w:type="dxa"/>
            <w:tcBorders>
              <w:top w:val="single" w:color="000000" w:sz="4" w:space="0"/>
              <w:left w:val="single" w:color="000000" w:sz="4" w:space="0"/>
              <w:bottom w:val="single" w:color="000000" w:sz="4" w:space="0"/>
              <w:right w:val="single" w:color="000000" w:sz="4" w:space="0"/>
            </w:tcBorders>
            <w:vAlign w:val="center"/>
          </w:tcPr>
          <w:p w14:paraId="6EBDCB3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数据字典信息文件</w:t>
            </w:r>
          </w:p>
        </w:tc>
      </w:tr>
      <w:tr w14:paraId="7107955B">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73A78734">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DC64D31">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F8D5697">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02284EC">
            <w:pPr>
              <w:rPr>
                <w:rFonts w:ascii="Times New Roman" w:hAnsi="Times New Roman"/>
                <w:b/>
                <w:bCs/>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386A4C3">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0ED093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新增数据字典</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修改数据字典</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删除数据字典</w:t>
            </w:r>
          </w:p>
        </w:tc>
      </w:tr>
      <w:tr w14:paraId="40DF8C10">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ign w:val="center"/>
          </w:tcPr>
          <w:p w14:paraId="172C9DD6">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8D74591">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2522CDD">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DC276B2">
            <w:pPr>
              <w:rPr>
                <w:rFonts w:ascii="Times New Roman" w:hAnsi="Times New Roman"/>
                <w:b/>
                <w:bCs/>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5CDD03A">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722312F">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显示数据字典信息</w:t>
            </w:r>
          </w:p>
        </w:tc>
      </w:tr>
      <w:tr w14:paraId="40142469">
        <w:tblPrEx>
          <w:tblCellMar>
            <w:top w:w="0" w:type="dxa"/>
            <w:left w:w="108" w:type="dxa"/>
            <w:bottom w:w="0" w:type="dxa"/>
            <w:right w:w="108" w:type="dxa"/>
          </w:tblCellMar>
        </w:tblPrEx>
        <w:trPr>
          <w:trHeight w:val="600" w:hRule="atLeast"/>
        </w:trPr>
        <w:tc>
          <w:tcPr>
            <w:tcW w:w="821" w:type="dxa"/>
            <w:tcBorders>
              <w:top w:val="single" w:color="000000" w:sz="4" w:space="0"/>
              <w:left w:val="single" w:color="000000" w:sz="4" w:space="0"/>
              <w:bottom w:val="single" w:color="000000" w:sz="4" w:space="0"/>
              <w:right w:val="single" w:color="000000" w:sz="4" w:space="0"/>
            </w:tcBorders>
            <w:vAlign w:val="center"/>
          </w:tcPr>
          <w:p w14:paraId="5B24FAD6">
            <w:pPr>
              <w:widowControl/>
              <w:textAlignment w:val="center"/>
              <w:rPr>
                <w:rFonts w:ascii="Times New Roman" w:hAnsi="Times New Roman"/>
                <w:color w:val="000000"/>
                <w:sz w:val="24"/>
                <w:szCs w:val="24"/>
              </w:rPr>
            </w:pPr>
            <w:r>
              <w:rPr>
                <w:rFonts w:ascii="Times New Roman" w:hAnsi="Times New Roman"/>
                <w:color w:val="000000"/>
                <w:sz w:val="24"/>
                <w:szCs w:val="24"/>
              </w:rPr>
              <w:t>4</w:t>
            </w:r>
          </w:p>
        </w:tc>
        <w:tc>
          <w:tcPr>
            <w:tcW w:w="1253" w:type="dxa"/>
            <w:tcBorders>
              <w:top w:val="single" w:color="000000" w:sz="4" w:space="0"/>
              <w:left w:val="single" w:color="000000" w:sz="4" w:space="0"/>
              <w:bottom w:val="single" w:color="000000" w:sz="4" w:space="0"/>
              <w:right w:val="single" w:color="000000" w:sz="4" w:space="0"/>
            </w:tcBorders>
            <w:vAlign w:val="center"/>
          </w:tcPr>
          <w:p w14:paraId="082A48D8">
            <w:pPr>
              <w:widowControl/>
              <w:textAlignment w:val="center"/>
              <w:rPr>
                <w:color w:val="000000"/>
                <w:sz w:val="24"/>
                <w:szCs w:val="24"/>
              </w:rPr>
            </w:pPr>
            <w:r>
              <w:rPr>
                <w:rFonts w:hint="eastAsia"/>
                <w:color w:val="000000"/>
                <w:sz w:val="24"/>
                <w:szCs w:val="24"/>
              </w:rPr>
              <w:t>综合大屏</w:t>
            </w:r>
          </w:p>
        </w:tc>
        <w:tc>
          <w:tcPr>
            <w:tcW w:w="1515" w:type="dxa"/>
            <w:tcBorders>
              <w:top w:val="single" w:color="000000" w:sz="4" w:space="0"/>
              <w:left w:val="single" w:color="000000" w:sz="4" w:space="0"/>
              <w:bottom w:val="single" w:color="000000" w:sz="4" w:space="0"/>
              <w:right w:val="single" w:color="000000" w:sz="4" w:space="0"/>
            </w:tcBorders>
            <w:vAlign w:val="center"/>
          </w:tcPr>
          <w:p w14:paraId="239927EE">
            <w:pPr>
              <w:widowControl/>
              <w:textAlignment w:val="center"/>
              <w:rPr>
                <w:color w:val="000000"/>
                <w:sz w:val="24"/>
                <w:szCs w:val="24"/>
              </w:rPr>
            </w:pPr>
            <w:r>
              <w:rPr>
                <w:rFonts w:hint="eastAsia"/>
                <w:color w:val="000000"/>
                <w:sz w:val="24"/>
                <w:szCs w:val="24"/>
              </w:rPr>
              <w:t>综合大屏</w:t>
            </w:r>
          </w:p>
        </w:tc>
        <w:tc>
          <w:tcPr>
            <w:tcW w:w="1867" w:type="dxa"/>
            <w:tcBorders>
              <w:top w:val="single" w:color="000000" w:sz="4" w:space="0"/>
              <w:left w:val="single" w:color="000000" w:sz="4" w:space="0"/>
              <w:bottom w:val="single" w:color="000000" w:sz="4" w:space="0"/>
              <w:right w:val="single" w:color="000000" w:sz="4" w:space="0"/>
            </w:tcBorders>
            <w:vAlign w:val="center"/>
          </w:tcPr>
          <w:p w14:paraId="4860CE7A">
            <w:pPr>
              <w:widowControl/>
              <w:textAlignment w:val="center"/>
              <w:rPr>
                <w:rFonts w:ascii="Times New Roman" w:hAnsi="Times New Roman"/>
                <w:color w:val="000000"/>
                <w:sz w:val="20"/>
                <w:szCs w:val="20"/>
              </w:rPr>
            </w:pPr>
            <w:r>
              <w:rPr>
                <w:rFonts w:ascii="Times New Roman" w:hAnsi="Times New Roman"/>
                <w:color w:val="000000"/>
                <w:sz w:val="20"/>
                <w:szCs w:val="20"/>
              </w:rPr>
              <w:t>-</w:t>
            </w:r>
          </w:p>
        </w:tc>
        <w:tc>
          <w:tcPr>
            <w:tcW w:w="5633" w:type="dxa"/>
            <w:tcBorders>
              <w:top w:val="single" w:color="000000" w:sz="4" w:space="0"/>
              <w:left w:val="single" w:color="000000" w:sz="4" w:space="0"/>
              <w:bottom w:val="single" w:color="000000" w:sz="4" w:space="0"/>
              <w:right w:val="single" w:color="000000" w:sz="4" w:space="0"/>
            </w:tcBorders>
            <w:vAlign w:val="center"/>
          </w:tcPr>
          <w:p w14:paraId="3C2BB8F2">
            <w:pPr>
              <w:widowControl/>
              <w:textAlignment w:val="center"/>
              <w:rPr>
                <w:color w:val="000000"/>
                <w:sz w:val="24"/>
                <w:szCs w:val="24"/>
                <w:lang w:eastAsia="zh-CN"/>
              </w:rPr>
            </w:pPr>
            <w:r>
              <w:rPr>
                <w:rFonts w:hint="eastAsia"/>
                <w:color w:val="000000"/>
                <w:sz w:val="24"/>
                <w:szCs w:val="24"/>
                <w:lang w:eastAsia="zh-CN"/>
              </w:rPr>
              <w:t>设备数量、使用状态、故障次数排名、保养任务执行情况等数据的可视化展示。</w:t>
            </w:r>
          </w:p>
        </w:tc>
        <w:tc>
          <w:tcPr>
            <w:tcW w:w="2987" w:type="dxa"/>
            <w:tcBorders>
              <w:top w:val="single" w:color="000000" w:sz="4" w:space="0"/>
              <w:left w:val="single" w:color="000000" w:sz="4" w:space="0"/>
              <w:bottom w:val="single" w:color="000000" w:sz="4" w:space="0"/>
              <w:right w:val="single" w:color="000000" w:sz="4" w:space="0"/>
            </w:tcBorders>
            <w:vAlign w:val="center"/>
          </w:tcPr>
          <w:p w14:paraId="2A7B29B0">
            <w:pPr>
              <w:widowControl/>
              <w:textAlignment w:val="center"/>
              <w:rPr>
                <w:color w:val="000000"/>
                <w:sz w:val="20"/>
                <w:szCs w:val="20"/>
                <w:lang w:eastAsia="zh-CN"/>
              </w:rPr>
            </w:pPr>
            <w:r>
              <w:rPr>
                <w:rFonts w:hint="eastAsia"/>
                <w:color w:val="000000"/>
                <w:sz w:val="20"/>
                <w:szCs w:val="20"/>
                <w:lang w:eastAsia="zh-CN"/>
              </w:rPr>
              <w:t>查询设备数量、使用状态、故障次数排名等。</w:t>
            </w:r>
          </w:p>
        </w:tc>
      </w:tr>
      <w:tr w14:paraId="636F9D8F">
        <w:tblPrEx>
          <w:tblCellMar>
            <w:top w:w="0" w:type="dxa"/>
            <w:left w:w="108" w:type="dxa"/>
            <w:bottom w:w="0" w:type="dxa"/>
            <w:right w:w="108" w:type="dxa"/>
          </w:tblCellMar>
        </w:tblPrEx>
        <w:trPr>
          <w:trHeight w:val="260"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5B3C7E07">
            <w:pPr>
              <w:widowControl/>
              <w:textAlignment w:val="center"/>
              <w:rPr>
                <w:rFonts w:ascii="Times New Roman" w:hAnsi="Times New Roman"/>
                <w:color w:val="000000"/>
                <w:sz w:val="24"/>
                <w:szCs w:val="24"/>
              </w:rPr>
            </w:pPr>
            <w:r>
              <w:rPr>
                <w:rFonts w:ascii="Times New Roman" w:hAnsi="Times New Roman"/>
                <w:color w:val="000000"/>
                <w:sz w:val="24"/>
                <w:szCs w:val="24"/>
              </w:rPr>
              <w:t>5</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48AA8C5B">
            <w:pPr>
              <w:widowControl/>
              <w:textAlignment w:val="center"/>
              <w:rPr>
                <w:color w:val="000000"/>
                <w:sz w:val="24"/>
                <w:szCs w:val="24"/>
              </w:rPr>
            </w:pPr>
            <w:r>
              <w:rPr>
                <w:rFonts w:hint="eastAsia"/>
                <w:color w:val="000000"/>
                <w:sz w:val="24"/>
                <w:szCs w:val="24"/>
              </w:rPr>
              <w:t>设备管理</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61BBE04C">
            <w:pPr>
              <w:widowControl/>
              <w:textAlignment w:val="center"/>
              <w:rPr>
                <w:color w:val="000000"/>
                <w:sz w:val="24"/>
                <w:szCs w:val="24"/>
              </w:rPr>
            </w:pPr>
            <w:r>
              <w:rPr>
                <w:rFonts w:hint="eastAsia"/>
                <w:color w:val="000000"/>
                <w:sz w:val="24"/>
                <w:szCs w:val="24"/>
              </w:rPr>
              <w:t>设备结构树</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10407484">
            <w:pPr>
              <w:widowControl/>
              <w:textAlignment w:val="center"/>
              <w:rPr>
                <w:color w:val="000000"/>
                <w:sz w:val="24"/>
                <w:szCs w:val="24"/>
              </w:rPr>
            </w:pPr>
            <w:r>
              <w:rPr>
                <w:rFonts w:hint="eastAsia"/>
                <w:color w:val="000000"/>
                <w:sz w:val="24"/>
                <w:szCs w:val="24"/>
              </w:rPr>
              <w:t>设备位置</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34E80FF4">
            <w:pPr>
              <w:widowControl/>
              <w:textAlignment w:val="center"/>
              <w:rPr>
                <w:color w:val="000000"/>
                <w:sz w:val="24"/>
                <w:szCs w:val="24"/>
                <w:lang w:eastAsia="zh-CN"/>
              </w:rPr>
            </w:pPr>
            <w:r>
              <w:rPr>
                <w:rFonts w:hint="eastAsia"/>
                <w:color w:val="000000"/>
                <w:sz w:val="24"/>
                <w:szCs w:val="24"/>
                <w:lang w:eastAsia="zh-CN"/>
              </w:rPr>
              <w:t>多级树状结构，形成空间中心，能被设备台账（安装位置）引用。</w:t>
            </w:r>
          </w:p>
        </w:tc>
        <w:tc>
          <w:tcPr>
            <w:tcW w:w="2987" w:type="dxa"/>
            <w:tcBorders>
              <w:top w:val="single" w:color="000000" w:sz="4" w:space="0"/>
              <w:left w:val="single" w:color="000000" w:sz="4" w:space="0"/>
              <w:bottom w:val="single" w:color="000000" w:sz="4" w:space="0"/>
              <w:right w:val="single" w:color="000000" w:sz="4" w:space="0"/>
            </w:tcBorders>
            <w:vAlign w:val="center"/>
          </w:tcPr>
          <w:p w14:paraId="427301FD">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设备空间信息文件</w:t>
            </w:r>
          </w:p>
        </w:tc>
      </w:tr>
      <w:tr w14:paraId="08703E5E">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24B7A9A">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34B0169">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0FAC128">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102488B">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2BEB465">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69B1A8F">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新增设备空间</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修改设备空间</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删除设备空间</w:t>
            </w:r>
          </w:p>
        </w:tc>
      </w:tr>
      <w:tr w14:paraId="11534504">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C65A9E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4CF21B8">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45EE9E7">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CF00302">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FEA53C7">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CC9081F">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显示设备空间信息列表</w:t>
            </w:r>
          </w:p>
        </w:tc>
      </w:tr>
      <w:tr w14:paraId="22CC9DC0">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CCFC6D1">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74F722A">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345C989">
            <w:pPr>
              <w:rPr>
                <w:color w:val="000000"/>
                <w:sz w:val="24"/>
                <w:szCs w:val="24"/>
                <w:lang w:eastAsia="zh-CN"/>
              </w:rPr>
            </w:pP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0BAE826">
            <w:pPr>
              <w:widowControl/>
              <w:textAlignment w:val="center"/>
              <w:rPr>
                <w:color w:val="000000"/>
                <w:sz w:val="24"/>
                <w:szCs w:val="24"/>
              </w:rPr>
            </w:pPr>
            <w:r>
              <w:rPr>
                <w:rFonts w:hint="eastAsia"/>
                <w:color w:val="000000"/>
                <w:sz w:val="24"/>
                <w:szCs w:val="24"/>
              </w:rPr>
              <w:t>设备类别</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0010E81">
            <w:pPr>
              <w:widowControl/>
              <w:textAlignment w:val="center"/>
              <w:rPr>
                <w:color w:val="000000"/>
                <w:sz w:val="24"/>
                <w:szCs w:val="24"/>
                <w:lang w:eastAsia="zh-CN"/>
              </w:rPr>
            </w:pPr>
            <w:r>
              <w:rPr>
                <w:rFonts w:hint="eastAsia"/>
                <w:color w:val="000000"/>
                <w:sz w:val="24"/>
                <w:szCs w:val="24"/>
                <w:lang w:eastAsia="zh-CN"/>
              </w:rPr>
              <w:t>管理不同类别的设备，构建适合企业自身的设备类别树，能被设备台账（设备类别）引用。</w:t>
            </w:r>
          </w:p>
        </w:tc>
        <w:tc>
          <w:tcPr>
            <w:tcW w:w="2987" w:type="dxa"/>
            <w:tcBorders>
              <w:top w:val="single" w:color="000000" w:sz="4" w:space="0"/>
              <w:left w:val="single" w:color="000000" w:sz="4" w:space="0"/>
              <w:bottom w:val="single" w:color="000000" w:sz="4" w:space="0"/>
              <w:right w:val="single" w:color="000000" w:sz="4" w:space="0"/>
            </w:tcBorders>
            <w:vAlign w:val="center"/>
          </w:tcPr>
          <w:p w14:paraId="32CE187A">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设备类别信息文件</w:t>
            </w:r>
          </w:p>
        </w:tc>
      </w:tr>
      <w:tr w14:paraId="6F2A205A">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3796FB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6DAD1E7">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81D2C9B">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8498C29">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CD14209">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4642C4F">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新增设备类别</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修改设备类别</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删除设备类别</w:t>
            </w:r>
          </w:p>
        </w:tc>
      </w:tr>
      <w:tr w14:paraId="23383C25">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70E9CE7">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FE28655">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648C46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368DE35">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165971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6867873">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显示设备类别信息列表</w:t>
            </w:r>
          </w:p>
        </w:tc>
      </w:tr>
      <w:tr w14:paraId="231D5036">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133D730">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C880FBD">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B5F478E">
            <w:pPr>
              <w:rPr>
                <w:color w:val="000000"/>
                <w:sz w:val="24"/>
                <w:szCs w:val="24"/>
                <w:lang w:eastAsia="zh-CN"/>
              </w:rPr>
            </w:pP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3177C6B8">
            <w:pPr>
              <w:widowControl/>
              <w:textAlignment w:val="center"/>
              <w:rPr>
                <w:color w:val="000000"/>
                <w:sz w:val="24"/>
                <w:szCs w:val="24"/>
              </w:rPr>
            </w:pPr>
            <w:r>
              <w:rPr>
                <w:rFonts w:hint="eastAsia"/>
                <w:color w:val="000000"/>
                <w:sz w:val="24"/>
                <w:szCs w:val="24"/>
              </w:rPr>
              <w:t>设备组</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513807AA">
            <w:pPr>
              <w:widowControl/>
              <w:textAlignment w:val="center"/>
              <w:rPr>
                <w:color w:val="000000"/>
                <w:sz w:val="24"/>
                <w:szCs w:val="24"/>
                <w:lang w:eastAsia="zh-CN"/>
              </w:rPr>
            </w:pPr>
            <w:r>
              <w:rPr>
                <w:rFonts w:hint="eastAsia"/>
                <w:color w:val="000000"/>
                <w:sz w:val="24"/>
                <w:szCs w:val="24"/>
                <w:lang w:eastAsia="zh-CN"/>
              </w:rPr>
              <w:t>具有相同功能与型号的设备分组管理，建立设备台账时，可关联设备组直接继承其基本信息。</w:t>
            </w:r>
          </w:p>
        </w:tc>
        <w:tc>
          <w:tcPr>
            <w:tcW w:w="2987" w:type="dxa"/>
            <w:tcBorders>
              <w:top w:val="single" w:color="000000" w:sz="4" w:space="0"/>
              <w:left w:val="single" w:color="000000" w:sz="4" w:space="0"/>
              <w:bottom w:val="single" w:color="000000" w:sz="4" w:space="0"/>
              <w:right w:val="single" w:color="000000" w:sz="4" w:space="0"/>
            </w:tcBorders>
            <w:vAlign w:val="center"/>
          </w:tcPr>
          <w:p w14:paraId="2A539E2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设备分组信息文件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设备基本信息文件</w:t>
            </w:r>
          </w:p>
        </w:tc>
      </w:tr>
      <w:tr w14:paraId="6341CC64">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A4164E3">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AF5649B">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F68849E">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8E86C7F">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F790086">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243613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新增设备分组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修改设备分组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删除设备分组</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新增设备基本信息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修改设备基本信息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删除设备基本信息</w:t>
            </w:r>
          </w:p>
        </w:tc>
      </w:tr>
      <w:tr w14:paraId="1BA49145">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C10475A">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B0ED72C">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612176B">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2FDA25B">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50DD5E8">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6057DF1">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显示设备分组信息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显示设备基本信息</w:t>
            </w:r>
          </w:p>
        </w:tc>
      </w:tr>
      <w:tr w14:paraId="04650E8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B3C6ECA">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B030126">
            <w:pP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AEE1EB6">
            <w:pPr>
              <w:widowControl/>
              <w:textAlignment w:val="center"/>
              <w:rPr>
                <w:color w:val="000000"/>
                <w:sz w:val="24"/>
                <w:szCs w:val="24"/>
              </w:rPr>
            </w:pPr>
            <w:r>
              <w:rPr>
                <w:rFonts w:hint="eastAsia"/>
                <w:color w:val="000000"/>
                <w:sz w:val="24"/>
                <w:szCs w:val="24"/>
              </w:rPr>
              <w:t>设备台账</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40541F80">
            <w:pPr>
              <w:widowControl/>
              <w:textAlignment w:val="center"/>
              <w:rPr>
                <w:color w:val="000000"/>
                <w:sz w:val="24"/>
                <w:szCs w:val="24"/>
              </w:rPr>
            </w:pPr>
            <w:r>
              <w:rPr>
                <w:rFonts w:hint="eastAsia"/>
                <w:color w:val="000000"/>
                <w:sz w:val="24"/>
                <w:szCs w:val="24"/>
              </w:rPr>
              <w:t>设备台账</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44AC49C4">
            <w:pPr>
              <w:widowControl/>
              <w:textAlignment w:val="center"/>
              <w:rPr>
                <w:color w:val="000000"/>
                <w:sz w:val="24"/>
                <w:szCs w:val="24"/>
                <w:lang w:eastAsia="zh-CN"/>
              </w:rPr>
            </w:pPr>
            <w:r>
              <w:rPr>
                <w:rFonts w:hint="eastAsia"/>
                <w:color w:val="000000"/>
                <w:sz w:val="24"/>
                <w:szCs w:val="24"/>
                <w:lang w:eastAsia="zh-CN"/>
              </w:rPr>
              <w:t>建立每台设备的信息台账，设备名称、编号、种类、位置等。</w:t>
            </w:r>
          </w:p>
        </w:tc>
        <w:tc>
          <w:tcPr>
            <w:tcW w:w="2987" w:type="dxa"/>
            <w:tcBorders>
              <w:top w:val="single" w:color="000000" w:sz="4" w:space="0"/>
              <w:left w:val="single" w:color="000000" w:sz="4" w:space="0"/>
              <w:bottom w:val="single" w:color="000000" w:sz="4" w:space="0"/>
              <w:right w:val="single" w:color="000000" w:sz="4" w:space="0"/>
            </w:tcBorders>
            <w:vAlign w:val="center"/>
          </w:tcPr>
          <w:p w14:paraId="6AC16A7D">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设备信息文件</w:t>
            </w:r>
          </w:p>
        </w:tc>
      </w:tr>
      <w:tr w14:paraId="1DB43CA7">
        <w:tblPrEx>
          <w:tblCellMar>
            <w:top w:w="0" w:type="dxa"/>
            <w:left w:w="108" w:type="dxa"/>
            <w:bottom w:w="0" w:type="dxa"/>
            <w:right w:w="108" w:type="dxa"/>
          </w:tblCellMar>
        </w:tblPrEx>
        <w:trPr>
          <w:trHeight w:val="104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5EFA7C7">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932AB70">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5F2A103">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1355ACB">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3610BA0">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9C0822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导入设备信息</w:t>
            </w:r>
          </w:p>
        </w:tc>
      </w:tr>
      <w:tr w14:paraId="11769465">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8B3D5D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A19083D">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C79D1F0">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9706548">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2D45AD91">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201AC4D">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显示设备信息</w:t>
            </w:r>
          </w:p>
        </w:tc>
      </w:tr>
      <w:tr w14:paraId="16C7B9B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0A69383">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03445F9">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CB0CB9F">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F6148BC">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034BDE4">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9510154">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导出设备信息</w:t>
            </w:r>
          </w:p>
        </w:tc>
      </w:tr>
      <w:tr w14:paraId="0AF91049">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3171D97">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A6D7A8F">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79FA7FC">
            <w:pPr>
              <w:rPr>
                <w:color w:val="000000"/>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3D6132CC">
            <w:pPr>
              <w:widowControl/>
              <w:textAlignment w:val="center"/>
              <w:rPr>
                <w:color w:val="000000"/>
                <w:sz w:val="24"/>
                <w:szCs w:val="24"/>
              </w:rPr>
            </w:pPr>
            <w:r>
              <w:rPr>
                <w:rFonts w:hint="eastAsia"/>
                <w:color w:val="000000"/>
                <w:sz w:val="24"/>
                <w:szCs w:val="24"/>
              </w:rPr>
              <w:t>关联设备维护记录</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65B62730">
            <w:pPr>
              <w:widowControl/>
              <w:textAlignment w:val="center"/>
              <w:rPr>
                <w:color w:val="000000"/>
                <w:sz w:val="24"/>
                <w:szCs w:val="24"/>
                <w:lang w:eastAsia="zh-CN"/>
              </w:rPr>
            </w:pPr>
            <w:r>
              <w:rPr>
                <w:rFonts w:hint="eastAsia"/>
                <w:color w:val="000000"/>
                <w:sz w:val="24"/>
                <w:szCs w:val="24"/>
                <w:lang w:eastAsia="zh-CN"/>
              </w:rPr>
              <w:t>设备所关联的维护记录信息。</w:t>
            </w:r>
          </w:p>
        </w:tc>
        <w:tc>
          <w:tcPr>
            <w:tcW w:w="2987" w:type="dxa"/>
            <w:tcBorders>
              <w:top w:val="single" w:color="000000" w:sz="4" w:space="0"/>
              <w:left w:val="single" w:color="000000" w:sz="4" w:space="0"/>
              <w:bottom w:val="single" w:color="000000" w:sz="4" w:space="0"/>
              <w:right w:val="single" w:color="000000" w:sz="4" w:space="0"/>
            </w:tcBorders>
            <w:vAlign w:val="center"/>
          </w:tcPr>
          <w:p w14:paraId="3CFC3620">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设备关联维护记录信息文件</w:t>
            </w:r>
          </w:p>
        </w:tc>
      </w:tr>
      <w:tr w14:paraId="708FEFA8">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EACA466">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31BE5F2">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80309AE">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B2DE1B0">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38AD114">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36B59042">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自动添加设备关联的维护记录</w:t>
            </w:r>
          </w:p>
        </w:tc>
      </w:tr>
      <w:tr w14:paraId="3A7FFD6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041E4DE">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BA8D29A">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100EED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14F1FD7">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A95845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34FEE93">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显示设备关联维护记录</w:t>
            </w:r>
          </w:p>
        </w:tc>
      </w:tr>
      <w:tr w14:paraId="198CD1A7">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FD2DAC8">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3C86171">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C3C69C8">
            <w:pPr>
              <w:rPr>
                <w:color w:val="000000"/>
                <w:sz w:val="24"/>
                <w:szCs w:val="24"/>
                <w:lang w:eastAsia="zh-CN"/>
              </w:rPr>
            </w:pP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968833A">
            <w:pPr>
              <w:widowControl/>
              <w:textAlignment w:val="center"/>
              <w:rPr>
                <w:color w:val="000000"/>
                <w:sz w:val="24"/>
                <w:szCs w:val="24"/>
              </w:rPr>
            </w:pPr>
            <w:r>
              <w:rPr>
                <w:rFonts w:hint="eastAsia"/>
                <w:color w:val="000000"/>
                <w:sz w:val="24"/>
                <w:szCs w:val="24"/>
              </w:rPr>
              <w:t>设备档案</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05D8C0B6">
            <w:pPr>
              <w:widowControl/>
              <w:textAlignment w:val="center"/>
              <w:rPr>
                <w:color w:val="000000"/>
                <w:sz w:val="24"/>
                <w:szCs w:val="24"/>
                <w:lang w:eastAsia="zh-CN"/>
              </w:rPr>
            </w:pPr>
            <w:r>
              <w:rPr>
                <w:rFonts w:hint="eastAsia"/>
                <w:color w:val="000000"/>
                <w:sz w:val="24"/>
                <w:szCs w:val="24"/>
                <w:lang w:eastAsia="zh-CN"/>
              </w:rPr>
              <w:t>一机一档，包括上传设计文件、质量证明文件、安装和使用维护说明、监督检验证明、定期检验报告等文件资料。</w:t>
            </w:r>
          </w:p>
        </w:tc>
        <w:tc>
          <w:tcPr>
            <w:tcW w:w="2987" w:type="dxa"/>
            <w:tcBorders>
              <w:top w:val="single" w:color="000000" w:sz="4" w:space="0"/>
              <w:left w:val="single" w:color="000000" w:sz="4" w:space="0"/>
              <w:bottom w:val="single" w:color="000000" w:sz="4" w:space="0"/>
              <w:right w:val="single" w:color="000000" w:sz="4" w:space="0"/>
            </w:tcBorders>
            <w:vAlign w:val="center"/>
          </w:tcPr>
          <w:p w14:paraId="2139B8EF">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设备档案信息文件</w:t>
            </w:r>
          </w:p>
        </w:tc>
      </w:tr>
      <w:tr w14:paraId="7DAE8245">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9F1CFB8">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E54F6EA">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314A5E2">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0B04894">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47819D3">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B14C858">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新增设备档案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修改设备档案</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删除设备档案</w:t>
            </w:r>
          </w:p>
        </w:tc>
      </w:tr>
      <w:tr w14:paraId="5D19A200">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E03055D">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C137F12">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C730A05">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24C1B3B">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0352141">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9BB732D">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显示设备档案信息</w:t>
            </w:r>
          </w:p>
        </w:tc>
      </w:tr>
      <w:tr w14:paraId="5D383860">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35E5630">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DF18BC7">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BFE7572">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6F1AEB6">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39F3E76">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245B0B9">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预览档案文件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下载档案文件</w:t>
            </w:r>
          </w:p>
        </w:tc>
      </w:tr>
      <w:tr w14:paraId="2F4B5A6E">
        <w:tblPrEx>
          <w:tblCellMar>
            <w:top w:w="0" w:type="dxa"/>
            <w:left w:w="108" w:type="dxa"/>
            <w:bottom w:w="0" w:type="dxa"/>
            <w:right w:w="108" w:type="dxa"/>
          </w:tblCellMar>
        </w:tblPrEx>
        <w:trPr>
          <w:trHeight w:val="260"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095B00F8">
            <w:pPr>
              <w:widowControl/>
              <w:jc w:val="center"/>
              <w:textAlignment w:val="center"/>
              <w:rPr>
                <w:rFonts w:ascii="Times New Roman" w:hAnsi="Times New Roman"/>
                <w:color w:val="000000"/>
                <w:sz w:val="24"/>
                <w:szCs w:val="24"/>
              </w:rPr>
            </w:pPr>
            <w:r>
              <w:rPr>
                <w:rFonts w:ascii="Times New Roman" w:hAnsi="Times New Roman"/>
                <w:color w:val="000000"/>
                <w:sz w:val="24"/>
                <w:szCs w:val="24"/>
              </w:rPr>
              <w:t>6</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46826B69">
            <w:pPr>
              <w:jc w:val="center"/>
              <w:rPr>
                <w:color w:val="000000"/>
                <w:sz w:val="24"/>
                <w:szCs w:val="24"/>
              </w:rPr>
            </w:pPr>
            <w:r>
              <w:rPr>
                <w:rFonts w:hint="eastAsia"/>
                <w:color w:val="000000"/>
                <w:sz w:val="24"/>
                <w:szCs w:val="24"/>
              </w:rPr>
              <w:t>设备维护</w:t>
            </w: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58A8309A">
            <w:pPr>
              <w:widowControl/>
              <w:textAlignment w:val="center"/>
              <w:rPr>
                <w:color w:val="000000"/>
                <w:sz w:val="24"/>
                <w:szCs w:val="24"/>
              </w:rPr>
            </w:pPr>
            <w:r>
              <w:rPr>
                <w:rFonts w:hint="eastAsia"/>
                <w:color w:val="000000"/>
                <w:sz w:val="24"/>
                <w:szCs w:val="24"/>
              </w:rPr>
              <w:t>设备保养</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3FDE4C5">
            <w:pPr>
              <w:widowControl/>
              <w:textAlignment w:val="center"/>
              <w:rPr>
                <w:color w:val="000000"/>
                <w:sz w:val="24"/>
                <w:szCs w:val="24"/>
              </w:rPr>
            </w:pPr>
            <w:r>
              <w:rPr>
                <w:rFonts w:hint="eastAsia"/>
                <w:color w:val="000000"/>
                <w:sz w:val="24"/>
                <w:szCs w:val="24"/>
              </w:rPr>
              <w:t>保养工单</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139C9BD4">
            <w:pPr>
              <w:widowControl/>
              <w:textAlignment w:val="center"/>
              <w:rPr>
                <w:color w:val="000000"/>
                <w:sz w:val="24"/>
                <w:szCs w:val="24"/>
                <w:lang w:eastAsia="zh-CN"/>
              </w:rPr>
            </w:pPr>
            <w:r>
              <w:rPr>
                <w:rFonts w:hint="eastAsia"/>
                <w:color w:val="000000"/>
                <w:sz w:val="24"/>
                <w:szCs w:val="24"/>
                <w:lang w:eastAsia="zh-CN"/>
              </w:rPr>
              <w:t>保养人员执行保养任务，填写保养工单。</w:t>
            </w:r>
          </w:p>
        </w:tc>
        <w:tc>
          <w:tcPr>
            <w:tcW w:w="2987" w:type="dxa"/>
            <w:tcBorders>
              <w:top w:val="single" w:color="000000" w:sz="4" w:space="0"/>
              <w:left w:val="single" w:color="000000" w:sz="4" w:space="0"/>
              <w:bottom w:val="single" w:color="000000" w:sz="4" w:space="0"/>
              <w:right w:val="single" w:color="000000" w:sz="4" w:space="0"/>
            </w:tcBorders>
            <w:vAlign w:val="center"/>
          </w:tcPr>
          <w:p w14:paraId="09BC19BE">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保养任务信息文件</w:t>
            </w:r>
          </w:p>
        </w:tc>
      </w:tr>
      <w:tr w14:paraId="183E350B">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E70A2C8">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40C7EFE">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39328576">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5C543F7">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AABF727">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F825DD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填写报验任务</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修改保养数据</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提交保养任务</w:t>
            </w:r>
          </w:p>
        </w:tc>
      </w:tr>
      <w:tr w14:paraId="1E5D7B12">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1C2D26D">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390B299">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741D11E0">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7624DB4B">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26DE249">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A3D2A1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显示待处理保养任务</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显示已完成保养任务</w:t>
            </w:r>
          </w:p>
        </w:tc>
      </w:tr>
      <w:tr w14:paraId="00ADA84D">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A6C1BB7">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5320D0E">
            <w:pPr>
              <w:jc w:val="cente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1A08966A">
            <w:pPr>
              <w:widowControl/>
              <w:textAlignment w:val="center"/>
              <w:rPr>
                <w:color w:val="000000"/>
                <w:sz w:val="24"/>
                <w:szCs w:val="24"/>
              </w:rPr>
            </w:pPr>
            <w:r>
              <w:rPr>
                <w:rFonts w:hint="eastAsia"/>
                <w:color w:val="000000"/>
                <w:sz w:val="24"/>
                <w:szCs w:val="24"/>
              </w:rPr>
              <w:t>设备维修</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6C61FB32">
            <w:pPr>
              <w:widowControl/>
              <w:textAlignment w:val="center"/>
              <w:rPr>
                <w:color w:val="000000"/>
                <w:sz w:val="24"/>
                <w:szCs w:val="24"/>
              </w:rPr>
            </w:pPr>
            <w:r>
              <w:rPr>
                <w:rFonts w:hint="eastAsia"/>
                <w:color w:val="000000"/>
                <w:sz w:val="24"/>
                <w:szCs w:val="24"/>
              </w:rPr>
              <w:t>故障报修</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2011F41B">
            <w:pPr>
              <w:widowControl/>
              <w:textAlignment w:val="center"/>
              <w:rPr>
                <w:color w:val="000000"/>
                <w:sz w:val="24"/>
                <w:szCs w:val="24"/>
                <w:lang w:eastAsia="zh-CN"/>
              </w:rPr>
            </w:pPr>
            <w:r>
              <w:rPr>
                <w:rFonts w:hint="eastAsia"/>
                <w:color w:val="000000"/>
                <w:sz w:val="24"/>
                <w:szCs w:val="24"/>
                <w:lang w:eastAsia="zh-CN"/>
              </w:rPr>
              <w:t>发起故障报修，可上传图片、语音等附件。可设置报修单是否需要审核。</w:t>
            </w:r>
          </w:p>
        </w:tc>
        <w:tc>
          <w:tcPr>
            <w:tcW w:w="2987" w:type="dxa"/>
            <w:tcBorders>
              <w:top w:val="single" w:color="000000" w:sz="4" w:space="0"/>
              <w:left w:val="single" w:color="000000" w:sz="4" w:space="0"/>
              <w:bottom w:val="single" w:color="000000" w:sz="4" w:space="0"/>
              <w:right w:val="single" w:color="000000" w:sz="4" w:space="0"/>
            </w:tcBorders>
            <w:vAlign w:val="center"/>
          </w:tcPr>
          <w:p w14:paraId="3D3BC80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设备故障信息文件</w:t>
            </w:r>
          </w:p>
        </w:tc>
      </w:tr>
      <w:tr w14:paraId="591187AF">
        <w:tblPrEx>
          <w:tblCellMar>
            <w:top w:w="0" w:type="dxa"/>
            <w:left w:w="108" w:type="dxa"/>
            <w:bottom w:w="0" w:type="dxa"/>
            <w:right w:w="108" w:type="dxa"/>
          </w:tblCellMar>
        </w:tblPrEx>
        <w:trPr>
          <w:trHeight w:val="104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6467E04">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45542D1">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10089387">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2598C9EF">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8BF0792">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83F5C65">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新增设备故障信息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修改设备故障信息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删除设备故障信息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审核设备故障信息</w:t>
            </w:r>
          </w:p>
        </w:tc>
      </w:tr>
      <w:tr w14:paraId="11393356">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CFFF3CF">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CBF9BE4">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3427E411">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700B6EA">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08EED22">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90C91D8">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显示设备故障信息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显示设备故障审核信息</w:t>
            </w:r>
          </w:p>
        </w:tc>
      </w:tr>
      <w:tr w14:paraId="2F576F60">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0E26EA4">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AA21C99">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722BF38C">
            <w:pPr>
              <w:rPr>
                <w:color w:val="000000"/>
                <w:sz w:val="24"/>
                <w:szCs w:val="24"/>
                <w:lang w:eastAsia="zh-CN"/>
              </w:rPr>
            </w:pP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3F735E3">
            <w:pPr>
              <w:widowControl/>
              <w:textAlignment w:val="center"/>
              <w:rPr>
                <w:color w:val="000000"/>
                <w:sz w:val="24"/>
                <w:szCs w:val="24"/>
              </w:rPr>
            </w:pPr>
            <w:r>
              <w:rPr>
                <w:rFonts w:hint="eastAsia"/>
                <w:color w:val="000000"/>
                <w:sz w:val="24"/>
                <w:szCs w:val="24"/>
              </w:rPr>
              <w:t>维修工单</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7E3CFCAD">
            <w:pPr>
              <w:widowControl/>
              <w:textAlignment w:val="center"/>
              <w:rPr>
                <w:color w:val="000000"/>
                <w:sz w:val="24"/>
                <w:szCs w:val="24"/>
                <w:lang w:eastAsia="zh-CN"/>
              </w:rPr>
            </w:pPr>
            <w:r>
              <w:rPr>
                <w:rFonts w:hint="eastAsia"/>
                <w:color w:val="000000"/>
                <w:sz w:val="24"/>
                <w:szCs w:val="24"/>
                <w:lang w:eastAsia="zh-CN"/>
              </w:rPr>
              <w:t>维修任务分配（转单、挂起）、备件申领、开工填报、完工提交、关闭等作业。</w:t>
            </w:r>
          </w:p>
        </w:tc>
        <w:tc>
          <w:tcPr>
            <w:tcW w:w="2987" w:type="dxa"/>
            <w:tcBorders>
              <w:top w:val="single" w:color="000000" w:sz="4" w:space="0"/>
              <w:left w:val="single" w:color="000000" w:sz="4" w:space="0"/>
              <w:bottom w:val="single" w:color="000000" w:sz="4" w:space="0"/>
              <w:right w:val="single" w:color="000000" w:sz="4" w:space="0"/>
            </w:tcBorders>
            <w:vAlign w:val="center"/>
          </w:tcPr>
          <w:p w14:paraId="3C568AA1">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维修工单信息文件</w:t>
            </w:r>
          </w:p>
        </w:tc>
      </w:tr>
      <w:tr w14:paraId="70F54208">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3E7ECE6">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9235D71">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4BA4B4E2">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91C6D6A">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A8947AB">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3E1C93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维修任务分配</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维修任务转单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维修任务挂起</w:t>
            </w:r>
            <w:r>
              <w:rPr>
                <w:rFonts w:ascii="Times New Roman" w:hAnsi="Times New Roman"/>
                <w:color w:val="000000"/>
                <w:sz w:val="20"/>
                <w:szCs w:val="20"/>
                <w:lang w:eastAsia="zh-CN"/>
              </w:rPr>
              <w:t>/</w:t>
            </w:r>
            <w:r>
              <w:rPr>
                <w:rFonts w:hint="eastAsia"/>
                <w:color w:val="000000"/>
                <w:sz w:val="20"/>
                <w:szCs w:val="20"/>
                <w:lang w:eastAsia="zh-CN"/>
              </w:rPr>
              <w:t>继续</w:t>
            </w:r>
            <w:r>
              <w:rPr>
                <w:rFonts w:ascii="Times New Roman" w:hAnsi="Times New Roman"/>
                <w:color w:val="000000"/>
                <w:sz w:val="20"/>
                <w:szCs w:val="20"/>
                <w:lang w:eastAsia="zh-CN"/>
              </w:rPr>
              <w:t>/</w:t>
            </w:r>
            <w:r>
              <w:rPr>
                <w:rFonts w:hint="eastAsia"/>
                <w:color w:val="000000"/>
                <w:sz w:val="20"/>
                <w:szCs w:val="20"/>
                <w:lang w:eastAsia="zh-CN"/>
              </w:rPr>
              <w:t>终止</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备件申领</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维修任务填报</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提交维修任务</w:t>
            </w:r>
          </w:p>
        </w:tc>
      </w:tr>
      <w:tr w14:paraId="48104A7B">
        <w:tblPrEx>
          <w:tblCellMar>
            <w:top w:w="0" w:type="dxa"/>
            <w:left w:w="108" w:type="dxa"/>
            <w:bottom w:w="0" w:type="dxa"/>
            <w:right w:w="108" w:type="dxa"/>
          </w:tblCellMar>
        </w:tblPrEx>
        <w:trPr>
          <w:trHeight w:val="18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AC1B41B">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22441DF">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5A0FFFAD">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3BA6AA7">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504B433C">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86DEB02">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显示分配任务信息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显示被分配任务信息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显示申领备件信息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显示任务填报信息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显示已提交任务信息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显示被退回任务信息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7.</w:t>
            </w:r>
            <w:r>
              <w:rPr>
                <w:rFonts w:hint="eastAsia"/>
                <w:color w:val="000000"/>
                <w:sz w:val="20"/>
                <w:szCs w:val="20"/>
                <w:lang w:eastAsia="zh-CN"/>
              </w:rPr>
              <w:t>显示已完成任务信息</w:t>
            </w:r>
          </w:p>
        </w:tc>
      </w:tr>
      <w:tr w14:paraId="2DD0D92F">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D6849FB">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F3E1CB2">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7E60839A">
            <w:pPr>
              <w:rPr>
                <w:color w:val="000000"/>
                <w:sz w:val="24"/>
                <w:szCs w:val="24"/>
                <w:lang w:eastAsia="zh-CN"/>
              </w:rPr>
            </w:pP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6DAC673F">
            <w:pPr>
              <w:widowControl/>
              <w:textAlignment w:val="center"/>
              <w:rPr>
                <w:color w:val="000000"/>
                <w:sz w:val="24"/>
                <w:szCs w:val="24"/>
              </w:rPr>
            </w:pPr>
            <w:r>
              <w:rPr>
                <w:rFonts w:hint="eastAsia"/>
                <w:color w:val="000000"/>
                <w:sz w:val="24"/>
                <w:szCs w:val="24"/>
              </w:rPr>
              <w:t>故障代码库</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2CABBF05">
            <w:pPr>
              <w:widowControl/>
              <w:textAlignment w:val="center"/>
              <w:rPr>
                <w:color w:val="000000"/>
                <w:sz w:val="24"/>
                <w:szCs w:val="24"/>
                <w:lang w:eastAsia="zh-CN"/>
              </w:rPr>
            </w:pPr>
            <w:r>
              <w:rPr>
                <w:rFonts w:hint="eastAsia"/>
                <w:color w:val="000000"/>
                <w:sz w:val="24"/>
                <w:szCs w:val="24"/>
                <w:lang w:eastAsia="zh-CN"/>
              </w:rPr>
              <w:t>对各故障进行统一编码，实现对故障的标准化管理。</w:t>
            </w:r>
          </w:p>
        </w:tc>
        <w:tc>
          <w:tcPr>
            <w:tcW w:w="2987" w:type="dxa"/>
            <w:tcBorders>
              <w:top w:val="single" w:color="000000" w:sz="4" w:space="0"/>
              <w:left w:val="single" w:color="000000" w:sz="4" w:space="0"/>
              <w:bottom w:val="single" w:color="000000" w:sz="4" w:space="0"/>
              <w:right w:val="single" w:color="000000" w:sz="4" w:space="0"/>
            </w:tcBorders>
            <w:vAlign w:val="center"/>
          </w:tcPr>
          <w:p w14:paraId="39EB9006">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设备故障信息文件</w:t>
            </w:r>
          </w:p>
        </w:tc>
      </w:tr>
      <w:tr w14:paraId="75A6F168">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A6D9CF5">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95B6546">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0A11F885">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98133B6">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8FFE4E7">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C0FB63C">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新增故障代码信息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修改故障代码信息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删除故障代码信息</w:t>
            </w:r>
          </w:p>
        </w:tc>
      </w:tr>
      <w:tr w14:paraId="2E2FA8E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EAC1C2D">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05DA410">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13F08CB1">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0B41A15">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0F483A6A">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1360291">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显示故障代码信息</w:t>
            </w:r>
          </w:p>
        </w:tc>
      </w:tr>
      <w:tr w14:paraId="599DCE7D">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A8AF424">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4618F70">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6A09F2FB">
            <w:pPr>
              <w:widowControl/>
              <w:textAlignment w:val="center"/>
              <w:rPr>
                <w:color w:val="000000"/>
                <w:sz w:val="24"/>
                <w:szCs w:val="24"/>
              </w:rPr>
            </w:pPr>
            <w:r>
              <w:rPr>
                <w:rFonts w:hint="eastAsia"/>
                <w:color w:val="000000"/>
                <w:sz w:val="24"/>
                <w:szCs w:val="24"/>
              </w:rPr>
              <w:t>运行管理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355317F">
            <w:pPr>
              <w:widowControl/>
              <w:textAlignment w:val="center"/>
              <w:rPr>
                <w:color w:val="000000"/>
                <w:sz w:val="24"/>
                <w:szCs w:val="24"/>
              </w:rPr>
            </w:pPr>
            <w:r>
              <w:rPr>
                <w:rFonts w:hint="eastAsia"/>
                <w:color w:val="000000"/>
                <w:sz w:val="24"/>
                <w:szCs w:val="24"/>
              </w:rPr>
              <w:t>点巡检工单</w:t>
            </w:r>
            <w:r>
              <w:rPr>
                <w:rFonts w:ascii="Times New Roman" w:hAnsi="Times New Roman"/>
                <w:color w:val="000000"/>
                <w:sz w:val="24"/>
                <w:szCs w:val="24"/>
              </w:rPr>
              <w:t>(</w:t>
            </w:r>
            <w:r>
              <w:rPr>
                <w:rFonts w:hint="eastAsia"/>
                <w:color w:val="000000"/>
                <w:sz w:val="24"/>
                <w:szCs w:val="24"/>
              </w:rPr>
              <w:t>日管控</w:t>
            </w: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04DA5313">
            <w:pPr>
              <w:widowControl/>
              <w:textAlignment w:val="center"/>
              <w:rPr>
                <w:color w:val="000000"/>
                <w:sz w:val="24"/>
                <w:szCs w:val="24"/>
                <w:lang w:eastAsia="zh-CN"/>
              </w:rPr>
            </w:pPr>
            <w:r>
              <w:rPr>
                <w:rFonts w:hint="eastAsia"/>
                <w:color w:val="000000"/>
                <w:sz w:val="24"/>
                <w:szCs w:val="24"/>
                <w:lang w:eastAsia="zh-CN"/>
              </w:rPr>
              <w:t>根据计划生成工作人员的任务工单去点巡检，记录点巡检结果信息。</w:t>
            </w:r>
          </w:p>
        </w:tc>
        <w:tc>
          <w:tcPr>
            <w:tcW w:w="2987" w:type="dxa"/>
            <w:tcBorders>
              <w:top w:val="single" w:color="000000" w:sz="4" w:space="0"/>
              <w:left w:val="single" w:color="000000" w:sz="4" w:space="0"/>
              <w:bottom w:val="single" w:color="000000" w:sz="4" w:space="0"/>
              <w:right w:val="single" w:color="000000" w:sz="4" w:space="0"/>
            </w:tcBorders>
            <w:vAlign w:val="center"/>
          </w:tcPr>
          <w:p w14:paraId="6C632111">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执行点巡检工单任务</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提交点巡检工单任务</w:t>
            </w:r>
          </w:p>
        </w:tc>
      </w:tr>
      <w:tr w14:paraId="1DAF650C">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3838987">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5CF2EA6">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62420E7D">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EE9D778">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36EC6C5">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6AE8D2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显示待办点巡检任务信息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显示已办点巡检任务信息</w:t>
            </w:r>
          </w:p>
        </w:tc>
      </w:tr>
      <w:tr w14:paraId="257BFACA">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9D8B404">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BE342B9">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3701CF16">
            <w:pPr>
              <w:rPr>
                <w:color w:val="000000"/>
                <w:sz w:val="24"/>
                <w:szCs w:val="24"/>
                <w:lang w:eastAsia="zh-CN"/>
              </w:rPr>
            </w:pP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151FF6C3">
            <w:pPr>
              <w:widowControl/>
              <w:textAlignment w:val="center"/>
              <w:rPr>
                <w:color w:val="000000"/>
                <w:sz w:val="24"/>
                <w:szCs w:val="24"/>
              </w:rPr>
            </w:pPr>
            <w:r>
              <w:rPr>
                <w:rFonts w:hint="eastAsia"/>
                <w:color w:val="000000"/>
                <w:sz w:val="24"/>
                <w:szCs w:val="24"/>
              </w:rPr>
              <w:t>周排查</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18528F43">
            <w:pPr>
              <w:widowControl/>
              <w:textAlignment w:val="center"/>
              <w:rPr>
                <w:color w:val="000000"/>
                <w:sz w:val="24"/>
                <w:szCs w:val="24"/>
              </w:rPr>
            </w:pPr>
            <w:r>
              <w:rPr>
                <w:rFonts w:hint="eastAsia"/>
                <w:color w:val="000000"/>
                <w:sz w:val="24"/>
                <w:szCs w:val="24"/>
              </w:rPr>
              <w:t>周排查信息填报。</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0135756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周排查信息文件</w:t>
            </w:r>
          </w:p>
        </w:tc>
      </w:tr>
      <w:tr w14:paraId="1251B7C1">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9630AEB">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77D4463">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23E9413F">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4B49B8C3">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3B5B458B">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6BDE4E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新增周排查信息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修改周排查信息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删除周排查信息</w:t>
            </w:r>
          </w:p>
        </w:tc>
      </w:tr>
      <w:tr w14:paraId="7AC94BDB">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EB537D0">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50B208D">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4881BCDB">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1AC966C3">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3906D8E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4C9896D3">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显示周排查信息</w:t>
            </w:r>
          </w:p>
        </w:tc>
      </w:tr>
      <w:tr w14:paraId="608ADED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E89CD54">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3D3B470">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65834357">
            <w:pPr>
              <w:rPr>
                <w:color w:val="000000"/>
                <w:sz w:val="24"/>
                <w:szCs w:val="24"/>
              </w:rPr>
            </w:pP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27F13569">
            <w:pPr>
              <w:widowControl/>
              <w:textAlignment w:val="center"/>
              <w:rPr>
                <w:color w:val="000000"/>
                <w:sz w:val="24"/>
                <w:szCs w:val="24"/>
              </w:rPr>
            </w:pPr>
            <w:r>
              <w:rPr>
                <w:rFonts w:hint="eastAsia"/>
                <w:color w:val="000000"/>
                <w:sz w:val="24"/>
                <w:szCs w:val="24"/>
              </w:rPr>
              <w:t>月调度</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6BBAC92C">
            <w:pPr>
              <w:widowControl/>
              <w:textAlignment w:val="center"/>
              <w:rPr>
                <w:color w:val="000000"/>
                <w:sz w:val="24"/>
                <w:szCs w:val="24"/>
              </w:rPr>
            </w:pPr>
            <w:r>
              <w:rPr>
                <w:rFonts w:hint="eastAsia"/>
                <w:color w:val="000000"/>
                <w:sz w:val="24"/>
                <w:szCs w:val="24"/>
              </w:rPr>
              <w:t>月调度信息填报。</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696ADE54">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月调度信息文件</w:t>
            </w:r>
          </w:p>
        </w:tc>
      </w:tr>
      <w:tr w14:paraId="38BC45FB">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F1B4F7D">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6852B41">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50775EC0">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28AFC115">
            <w:pPr>
              <w:rPr>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5D22FDF5">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FAD94B3">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新增月调度信息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修改月调度信息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删除月调度信息</w:t>
            </w:r>
          </w:p>
        </w:tc>
      </w:tr>
      <w:tr w14:paraId="579D42C8">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A94EAC5">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0064AB3">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268B99DF">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47F82FCD">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160E558C">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3CBC1EDC">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显示月调度信息</w:t>
            </w:r>
          </w:p>
        </w:tc>
      </w:tr>
      <w:tr w14:paraId="5614581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39B30C9">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A50B7D6">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42C28BF9">
            <w:pPr>
              <w:widowControl/>
              <w:textAlignment w:val="center"/>
              <w:rPr>
                <w:color w:val="000000"/>
                <w:sz w:val="24"/>
                <w:szCs w:val="24"/>
              </w:rPr>
            </w:pPr>
            <w:r>
              <w:rPr>
                <w:rFonts w:hint="eastAsia"/>
                <w:color w:val="000000"/>
                <w:sz w:val="24"/>
                <w:szCs w:val="24"/>
              </w:rPr>
              <w:t>带压堵漏</w:t>
            </w: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4E6C5F60">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535ADE04">
            <w:pPr>
              <w:widowControl/>
              <w:textAlignment w:val="center"/>
              <w:rPr>
                <w:color w:val="000000"/>
                <w:sz w:val="24"/>
                <w:szCs w:val="24"/>
              </w:rPr>
            </w:pPr>
            <w:r>
              <w:rPr>
                <w:rFonts w:hint="eastAsia"/>
                <w:color w:val="000000"/>
                <w:sz w:val="24"/>
                <w:szCs w:val="24"/>
              </w:rPr>
              <w:t>带压堵漏记录。</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62AECA4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设备带压堵漏信息文件</w:t>
            </w:r>
          </w:p>
        </w:tc>
      </w:tr>
      <w:tr w14:paraId="743780B5">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D332E27">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AA6D123">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19C61A9D">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52E1A08C">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564D67C6">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87917F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新增带压堵漏信息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修改带压堵漏信息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删除带压堵漏信息</w:t>
            </w:r>
          </w:p>
        </w:tc>
      </w:tr>
      <w:tr w14:paraId="5B4FB5B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771FA52">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42E1CC91">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09834A80">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4AC62AA9">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16FD83EB">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41C9A6F3">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显示带压堵漏信息</w:t>
            </w:r>
          </w:p>
        </w:tc>
      </w:tr>
      <w:tr w14:paraId="40A923D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CDDC88E">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31D2480">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0D1624A6">
            <w:pPr>
              <w:widowControl/>
              <w:textAlignment w:val="center"/>
              <w:rPr>
                <w:color w:val="000000"/>
                <w:sz w:val="24"/>
                <w:szCs w:val="24"/>
                <w:highlight w:val="yellow"/>
              </w:rPr>
            </w:pPr>
            <w:r>
              <w:rPr>
                <w:rFonts w:hint="eastAsia"/>
                <w:color w:val="000000"/>
                <w:sz w:val="24"/>
                <w:szCs w:val="24"/>
              </w:rPr>
              <w:t>设备校准</w:t>
            </w: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76292069">
            <w:pPr>
              <w:widowControl/>
              <w:textAlignment w:val="center"/>
              <w:rPr>
                <w:rFonts w:ascii="Times New Roman" w:hAnsi="Times New Roman"/>
                <w:color w:val="000000"/>
                <w:sz w:val="24"/>
                <w:szCs w:val="24"/>
                <w:highlight w:val="yellow"/>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405F2966">
            <w:pPr>
              <w:widowControl/>
              <w:textAlignment w:val="center"/>
              <w:rPr>
                <w:color w:val="000000"/>
                <w:sz w:val="24"/>
                <w:szCs w:val="24"/>
                <w:highlight w:val="yellow"/>
              </w:rPr>
            </w:pPr>
            <w:r>
              <w:rPr>
                <w:rFonts w:hint="eastAsia"/>
                <w:color w:val="000000"/>
                <w:sz w:val="24"/>
                <w:szCs w:val="24"/>
              </w:rPr>
              <w:t>设备校准记录。</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544AE5C7">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设备校准信息文件</w:t>
            </w:r>
          </w:p>
        </w:tc>
      </w:tr>
      <w:tr w14:paraId="2E7B0481">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80839A1">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F897CA5">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0FE7942E">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304157FE">
            <w:pPr>
              <w:rPr>
                <w:rFonts w:ascii="Times New Roman" w:hAnsi="Times New Roman"/>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01B6556E">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42AC1C8">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新增设备校准信息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修改设备校准信息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删除设备校准信息</w:t>
            </w:r>
          </w:p>
        </w:tc>
      </w:tr>
      <w:tr w14:paraId="3A7458B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B15E6C0">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0E0C6A4">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5E359A48">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420F9AF3">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436BF508">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515BB115">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显示设备校准信息</w:t>
            </w:r>
          </w:p>
        </w:tc>
      </w:tr>
      <w:tr w14:paraId="27DF8B6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3800AD9">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155795C0">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4F845CBA">
            <w:pPr>
              <w:widowControl/>
              <w:textAlignment w:val="center"/>
              <w:rPr>
                <w:color w:val="000000"/>
                <w:sz w:val="24"/>
                <w:szCs w:val="24"/>
              </w:rPr>
            </w:pPr>
            <w:r>
              <w:rPr>
                <w:rFonts w:hint="eastAsia"/>
                <w:color w:val="000000"/>
                <w:sz w:val="24"/>
                <w:szCs w:val="24"/>
              </w:rPr>
              <w:t>设备检查</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57A54358">
            <w:pPr>
              <w:widowControl/>
              <w:textAlignment w:val="center"/>
              <w:rPr>
                <w:color w:val="000000"/>
                <w:sz w:val="24"/>
                <w:szCs w:val="24"/>
              </w:rPr>
            </w:pPr>
            <w:r>
              <w:rPr>
                <w:rFonts w:hint="eastAsia"/>
                <w:color w:val="000000"/>
                <w:sz w:val="24"/>
                <w:szCs w:val="24"/>
              </w:rPr>
              <w:t>设备检查记录</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00D58795">
            <w:pPr>
              <w:widowControl/>
              <w:textAlignment w:val="center"/>
              <w:rPr>
                <w:color w:val="000000"/>
                <w:sz w:val="24"/>
                <w:szCs w:val="24"/>
              </w:rPr>
            </w:pPr>
            <w:r>
              <w:rPr>
                <w:rFonts w:hint="eastAsia"/>
                <w:color w:val="000000"/>
                <w:sz w:val="24"/>
                <w:szCs w:val="24"/>
              </w:rPr>
              <w:t>设备检查记录。</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6BB21E91">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设备检查记录信息文件</w:t>
            </w:r>
          </w:p>
        </w:tc>
      </w:tr>
      <w:tr w14:paraId="62F53E55">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79214EE">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C8392DA">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3DB04BB1">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6390B63">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514240B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4E40666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新增设备检查记录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修改设备检查记录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删除设备检查记录</w:t>
            </w:r>
          </w:p>
        </w:tc>
      </w:tr>
      <w:tr w14:paraId="299BB36C">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8217EA9">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31F036F">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2B34B7BC">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1BB767F1">
            <w:pPr>
              <w:rPr>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4B1E1AC0">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1D2FA38D">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显示设备检查记录</w:t>
            </w:r>
          </w:p>
        </w:tc>
      </w:tr>
      <w:tr w14:paraId="2C8A02B3">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09217EB">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27D98AC">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700EDF88">
            <w:pPr>
              <w:widowControl/>
              <w:textAlignment w:val="center"/>
              <w:rPr>
                <w:color w:val="000000"/>
                <w:sz w:val="24"/>
                <w:szCs w:val="24"/>
              </w:rPr>
            </w:pPr>
            <w:r>
              <w:rPr>
                <w:rFonts w:hint="eastAsia"/>
                <w:color w:val="000000"/>
                <w:sz w:val="24"/>
                <w:szCs w:val="24"/>
              </w:rPr>
              <w:t>定期检验</w:t>
            </w: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74427E5E">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6DDCBB73">
            <w:pPr>
              <w:widowControl/>
              <w:textAlignment w:val="center"/>
              <w:rPr>
                <w:color w:val="000000"/>
                <w:sz w:val="24"/>
                <w:szCs w:val="24"/>
                <w:lang w:eastAsia="zh-CN"/>
              </w:rPr>
            </w:pPr>
            <w:r>
              <w:rPr>
                <w:rFonts w:hint="eastAsia"/>
                <w:color w:val="000000"/>
                <w:sz w:val="24"/>
                <w:szCs w:val="24"/>
                <w:lang w:eastAsia="zh-CN"/>
              </w:rPr>
              <w:t>特种设备定期检验记录。</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21C1688B">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设备定期检验记录信息文件</w:t>
            </w:r>
          </w:p>
        </w:tc>
      </w:tr>
      <w:tr w14:paraId="00AC4D2C">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ADF9DB2">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CB30641">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63BB73F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6C373ADC">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120C4B55">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6288790">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新增设备定期检验记录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修改设备定期检验记录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删除设备定期检验记录</w:t>
            </w:r>
          </w:p>
        </w:tc>
      </w:tr>
      <w:tr w14:paraId="77226585">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927320D">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3E26B31">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708F6D01">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09BE1BDA">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0863980F">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131B3DEE">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显示设备定期检验记录</w:t>
            </w:r>
          </w:p>
        </w:tc>
      </w:tr>
      <w:tr w14:paraId="7D281813">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A4DC05A">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AFEE41B">
            <w:pPr>
              <w:jc w:val="center"/>
              <w:rPr>
                <w:color w:val="000000"/>
                <w:sz w:val="24"/>
                <w:szCs w:val="24"/>
                <w:lang w:eastAsia="zh-CN"/>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249F5D2C">
            <w:pPr>
              <w:widowControl/>
              <w:textAlignment w:val="center"/>
              <w:rPr>
                <w:color w:val="000000"/>
                <w:sz w:val="24"/>
                <w:szCs w:val="24"/>
              </w:rPr>
            </w:pPr>
            <w:r>
              <w:rPr>
                <w:rFonts w:hint="eastAsia"/>
                <w:color w:val="000000"/>
                <w:sz w:val="24"/>
                <w:szCs w:val="24"/>
              </w:rPr>
              <w:t>设备延期</w:t>
            </w: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0747CE90">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07DC241A">
            <w:pPr>
              <w:widowControl/>
              <w:textAlignment w:val="center"/>
              <w:rPr>
                <w:color w:val="000000"/>
                <w:sz w:val="24"/>
                <w:szCs w:val="24"/>
              </w:rPr>
            </w:pPr>
            <w:r>
              <w:rPr>
                <w:rFonts w:hint="eastAsia"/>
                <w:color w:val="000000"/>
                <w:sz w:val="24"/>
                <w:szCs w:val="24"/>
                <w:lang w:eastAsia="zh-CN"/>
              </w:rPr>
              <w:t>设备延期、安全阀延期记录。</w:t>
            </w:r>
            <w:r>
              <w:rPr>
                <w:rFonts w:hint="eastAsia"/>
                <w:color w:val="000000"/>
                <w:sz w:val="24"/>
                <w:szCs w:val="24"/>
                <w:highlight w:val="yellow"/>
              </w:rPr>
              <w:t>（要有审批流程）</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20AD2823">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设备延期信息文件</w:t>
            </w:r>
          </w:p>
        </w:tc>
      </w:tr>
      <w:tr w14:paraId="5A4A734C">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7806AA1">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15F060F">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035D441D">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253B89D6">
            <w:pPr>
              <w:rPr>
                <w:rFonts w:ascii="Times New Roman" w:hAnsi="Times New Roman"/>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012634E6">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02AEBB4">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新增设备延期记录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修改设备延期记录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删除设备延期记录</w:t>
            </w:r>
          </w:p>
        </w:tc>
      </w:tr>
      <w:tr w14:paraId="35724696">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5642CFB">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EE7F836">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7BB76F5E">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736FF696">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352F303D">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7CE8A518">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显示设备延期记录</w:t>
            </w:r>
          </w:p>
        </w:tc>
      </w:tr>
      <w:tr w14:paraId="6C056191">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2AEA72A">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4D9F428">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14:paraId="1AE97916">
            <w:pPr>
              <w:widowControl/>
              <w:textAlignment w:val="center"/>
              <w:rPr>
                <w:rFonts w:ascii="Times New Roman" w:hAnsi="Times New Roman"/>
                <w:color w:val="000000"/>
                <w:sz w:val="24"/>
                <w:szCs w:val="24"/>
              </w:rPr>
            </w:pPr>
            <w:r>
              <w:rPr>
                <w:rFonts w:ascii="Times New Roman" w:hAnsi="Times New Roman"/>
                <w:color w:val="000000"/>
                <w:sz w:val="24"/>
                <w:szCs w:val="24"/>
              </w:rPr>
              <w:t>RBI</w:t>
            </w:r>
            <w:r>
              <w:rPr>
                <w:rFonts w:hint="eastAsia"/>
                <w:color w:val="000000"/>
                <w:sz w:val="24"/>
                <w:szCs w:val="24"/>
              </w:rPr>
              <w:t>管理</w:t>
            </w: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1AAA969B">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27F4C5B3">
            <w:pPr>
              <w:widowControl/>
              <w:textAlignment w:val="center"/>
              <w:rPr>
                <w:color w:val="000000"/>
                <w:sz w:val="24"/>
                <w:szCs w:val="24"/>
                <w:lang w:eastAsia="zh-CN"/>
              </w:rPr>
            </w:pPr>
            <w:r>
              <w:rPr>
                <w:rFonts w:hint="eastAsia"/>
                <w:color w:val="000000"/>
                <w:sz w:val="24"/>
                <w:szCs w:val="24"/>
                <w:lang w:eastAsia="zh-CN"/>
              </w:rPr>
              <w:t>设备</w:t>
            </w:r>
            <w:r>
              <w:rPr>
                <w:rFonts w:ascii="Times New Roman" w:hAnsi="Times New Roman"/>
                <w:color w:val="000000"/>
                <w:sz w:val="24"/>
                <w:szCs w:val="24"/>
                <w:lang w:eastAsia="zh-CN"/>
              </w:rPr>
              <w:t>RBI</w:t>
            </w:r>
            <w:r>
              <w:rPr>
                <w:rFonts w:hint="eastAsia"/>
                <w:color w:val="000000"/>
                <w:sz w:val="24"/>
                <w:szCs w:val="24"/>
                <w:lang w:eastAsia="zh-CN"/>
              </w:rPr>
              <w:t>管理记录。</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0CE4FF8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w:t>
            </w:r>
            <w:r>
              <w:rPr>
                <w:rFonts w:ascii="Times New Roman" w:hAnsi="Times New Roman"/>
                <w:color w:val="000000"/>
                <w:sz w:val="20"/>
                <w:szCs w:val="20"/>
              </w:rPr>
              <w:t>RBI</w:t>
            </w:r>
            <w:r>
              <w:rPr>
                <w:rFonts w:hint="eastAsia"/>
                <w:color w:val="000000"/>
                <w:sz w:val="20"/>
                <w:szCs w:val="20"/>
              </w:rPr>
              <w:t>信息文件</w:t>
            </w:r>
          </w:p>
        </w:tc>
      </w:tr>
      <w:tr w14:paraId="3A6E30DC">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AE1F406">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118D702">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065B6C2A">
            <w:pPr>
              <w:rPr>
                <w:rFonts w:ascii="Times New Roman" w:hAnsi="Times New Roman"/>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07F62727">
            <w:pPr>
              <w:rPr>
                <w:rFonts w:ascii="Times New Roman" w:hAnsi="Times New Roman"/>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17379E17">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8591BD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w:t>
            </w:r>
            <w:r>
              <w:rPr>
                <w:rFonts w:ascii="Times New Roman" w:hAnsi="Times New Roman"/>
                <w:color w:val="000000"/>
                <w:sz w:val="20"/>
                <w:szCs w:val="20"/>
                <w:lang w:eastAsia="zh-CN"/>
              </w:rPr>
              <w:t>RBI</w:t>
            </w:r>
            <w:r>
              <w:rPr>
                <w:rFonts w:hint="eastAsia"/>
                <w:color w:val="000000"/>
                <w:sz w:val="20"/>
                <w:szCs w:val="20"/>
                <w:lang w:eastAsia="zh-CN"/>
              </w:rPr>
              <w:t>结果</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w:t>
            </w:r>
            <w:r>
              <w:rPr>
                <w:rFonts w:ascii="Times New Roman" w:hAnsi="Times New Roman"/>
                <w:color w:val="000000"/>
                <w:sz w:val="20"/>
                <w:szCs w:val="20"/>
                <w:lang w:eastAsia="zh-CN"/>
              </w:rPr>
              <w:t>RBI</w:t>
            </w:r>
            <w:r>
              <w:rPr>
                <w:rFonts w:hint="eastAsia"/>
                <w:color w:val="000000"/>
                <w:sz w:val="20"/>
                <w:szCs w:val="20"/>
                <w:lang w:eastAsia="zh-CN"/>
              </w:rPr>
              <w:t>结果</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w:t>
            </w:r>
            <w:r>
              <w:rPr>
                <w:rFonts w:ascii="Times New Roman" w:hAnsi="Times New Roman"/>
                <w:color w:val="000000"/>
                <w:sz w:val="20"/>
                <w:szCs w:val="20"/>
                <w:lang w:eastAsia="zh-CN"/>
              </w:rPr>
              <w:t>RBI</w:t>
            </w:r>
            <w:r>
              <w:rPr>
                <w:rFonts w:hint="eastAsia"/>
                <w:color w:val="000000"/>
                <w:sz w:val="20"/>
                <w:szCs w:val="20"/>
                <w:lang w:eastAsia="zh-CN"/>
              </w:rPr>
              <w:t>结果</w:t>
            </w:r>
          </w:p>
        </w:tc>
      </w:tr>
      <w:tr w14:paraId="39518F15">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2FB83363">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A7FCEE7">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14:paraId="51A3AD13">
            <w:pPr>
              <w:rPr>
                <w:rFonts w:ascii="Times New Roman" w:hAnsi="Times New Roman"/>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0EC8BF93">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722B308B">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6866F276">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显示设备</w:t>
            </w:r>
            <w:r>
              <w:rPr>
                <w:rFonts w:ascii="Times New Roman" w:hAnsi="Times New Roman"/>
                <w:color w:val="000000"/>
                <w:sz w:val="20"/>
                <w:szCs w:val="20"/>
              </w:rPr>
              <w:t>RBI</w:t>
            </w:r>
            <w:r>
              <w:rPr>
                <w:rFonts w:hint="eastAsia"/>
                <w:color w:val="000000"/>
                <w:sz w:val="20"/>
                <w:szCs w:val="20"/>
              </w:rPr>
              <w:t>结果</w:t>
            </w:r>
          </w:p>
        </w:tc>
      </w:tr>
      <w:tr w14:paraId="364AAB30">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CF6DA53">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0EFE1B5E">
            <w:pPr>
              <w:jc w:val="center"/>
              <w:rPr>
                <w:color w:val="000000"/>
                <w:sz w:val="24"/>
                <w:szCs w:val="24"/>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5411877">
            <w:pPr>
              <w:widowControl/>
              <w:textAlignment w:val="center"/>
              <w:rPr>
                <w:color w:val="000000"/>
                <w:sz w:val="24"/>
                <w:szCs w:val="24"/>
              </w:rPr>
            </w:pPr>
            <w:r>
              <w:rPr>
                <w:rFonts w:hint="eastAsia"/>
                <w:color w:val="000000"/>
                <w:sz w:val="24"/>
                <w:szCs w:val="24"/>
              </w:rPr>
              <w:t>定点测厚记录</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36010D56">
            <w:pPr>
              <w:widowControl/>
              <w:textAlignment w:val="center"/>
              <w:rPr>
                <w:rFonts w:ascii="Times New Roman" w:hAnsi="Times New Roman"/>
                <w:color w:val="000000"/>
                <w:sz w:val="20"/>
                <w:szCs w:val="20"/>
              </w:rPr>
            </w:pPr>
            <w:r>
              <w:rPr>
                <w:rFonts w:ascii="Times New Roman" w:hAnsi="Times New Roman"/>
                <w:color w:val="000000"/>
                <w:sz w:val="20"/>
                <w:szCs w:val="20"/>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7F32E0C0">
            <w:pPr>
              <w:widowControl/>
              <w:textAlignment w:val="center"/>
              <w:rPr>
                <w:color w:val="000000"/>
                <w:sz w:val="24"/>
                <w:szCs w:val="24"/>
                <w:lang w:eastAsia="zh-CN"/>
              </w:rPr>
            </w:pPr>
            <w:r>
              <w:rPr>
                <w:rFonts w:hint="eastAsia"/>
                <w:color w:val="000000"/>
                <w:sz w:val="24"/>
                <w:szCs w:val="24"/>
                <w:lang w:eastAsia="zh-CN"/>
              </w:rPr>
              <w:t>记录设备的定点测厚数据。</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5A8A31BC">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定点测厚信息文件</w:t>
            </w:r>
          </w:p>
        </w:tc>
      </w:tr>
      <w:tr w14:paraId="50EAFAF4">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63C30880">
            <w:pPr>
              <w:jc w:val="cente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28FCBD5">
            <w:pPr>
              <w:jc w:val="cente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135C304">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BDF12E0">
            <w:pPr>
              <w:rPr>
                <w:rFonts w:ascii="Times New Roman" w:hAnsi="Times New Roman"/>
                <w:color w:val="000000"/>
                <w:sz w:val="20"/>
                <w:szCs w:val="20"/>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7B7B99B">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155328D7">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新增设定点测厚记录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修改定点测厚记录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删除定点测厚记录</w:t>
            </w:r>
          </w:p>
        </w:tc>
      </w:tr>
      <w:tr w14:paraId="21727CF8">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B65C30C">
            <w:pPr>
              <w:jc w:val="cente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347C26FF">
            <w:pPr>
              <w:jc w:val="cente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CAB5232">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5B54B06">
            <w:pPr>
              <w:rPr>
                <w:rFonts w:ascii="Times New Roman" w:hAnsi="Times New Roman"/>
                <w:color w:val="000000"/>
                <w:sz w:val="20"/>
                <w:szCs w:val="20"/>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11DB94FE">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558324B8">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显示定点测厚记录</w:t>
            </w:r>
          </w:p>
        </w:tc>
      </w:tr>
      <w:tr w14:paraId="28E4F313">
        <w:tblPrEx>
          <w:tblCellMar>
            <w:top w:w="0" w:type="dxa"/>
            <w:left w:w="108" w:type="dxa"/>
            <w:bottom w:w="0" w:type="dxa"/>
            <w:right w:w="108" w:type="dxa"/>
          </w:tblCellMar>
        </w:tblPrEx>
        <w:trPr>
          <w:trHeight w:val="260"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7C162135">
            <w:pPr>
              <w:widowControl/>
              <w:textAlignment w:val="center"/>
              <w:rPr>
                <w:rFonts w:ascii="Times New Roman" w:hAnsi="Times New Roman"/>
                <w:color w:val="000000"/>
                <w:sz w:val="24"/>
                <w:szCs w:val="24"/>
              </w:rPr>
            </w:pPr>
            <w:r>
              <w:rPr>
                <w:rFonts w:ascii="Times New Roman" w:hAnsi="Times New Roman"/>
                <w:color w:val="000000"/>
                <w:sz w:val="24"/>
                <w:szCs w:val="24"/>
              </w:rPr>
              <w:t>7</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29676DEB">
            <w:pPr>
              <w:widowControl/>
              <w:textAlignment w:val="center"/>
              <w:rPr>
                <w:color w:val="000000"/>
                <w:sz w:val="24"/>
                <w:szCs w:val="24"/>
              </w:rPr>
            </w:pPr>
            <w:r>
              <w:rPr>
                <w:rFonts w:hint="eastAsia"/>
                <w:color w:val="000000"/>
                <w:sz w:val="24"/>
                <w:szCs w:val="24"/>
              </w:rPr>
              <w:t>备件管理</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56C20B72">
            <w:pPr>
              <w:widowControl/>
              <w:textAlignment w:val="center"/>
              <w:rPr>
                <w:color w:val="000000"/>
                <w:sz w:val="24"/>
                <w:szCs w:val="24"/>
              </w:rPr>
            </w:pPr>
            <w:r>
              <w:rPr>
                <w:rFonts w:hint="eastAsia"/>
                <w:color w:val="000000"/>
                <w:sz w:val="24"/>
                <w:szCs w:val="24"/>
              </w:rPr>
              <w:t>备件管理</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23A2B8BF">
            <w:pPr>
              <w:widowControl/>
              <w:textAlignment w:val="center"/>
              <w:rPr>
                <w:rFonts w:ascii="Times New Roman" w:hAnsi="Times New Roman"/>
                <w:color w:val="000000"/>
                <w:sz w:val="20"/>
                <w:szCs w:val="20"/>
              </w:rPr>
            </w:pPr>
            <w:r>
              <w:rPr>
                <w:rFonts w:ascii="Times New Roman" w:hAnsi="Times New Roman"/>
                <w:color w:val="000000"/>
                <w:sz w:val="20"/>
                <w:szCs w:val="20"/>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10983CF4">
            <w:pPr>
              <w:widowControl/>
              <w:textAlignment w:val="center"/>
              <w:rPr>
                <w:color w:val="000000"/>
                <w:sz w:val="24"/>
                <w:szCs w:val="24"/>
                <w:lang w:eastAsia="zh-CN"/>
              </w:rPr>
            </w:pPr>
            <w:r>
              <w:rPr>
                <w:rFonts w:hint="eastAsia"/>
                <w:color w:val="000000"/>
                <w:sz w:val="24"/>
                <w:szCs w:val="24"/>
                <w:lang w:eastAsia="zh-CN"/>
              </w:rPr>
              <w:t>备件台账、出入库管理、库存预警。</w:t>
            </w:r>
          </w:p>
        </w:tc>
        <w:tc>
          <w:tcPr>
            <w:tcW w:w="2987" w:type="dxa"/>
            <w:tcBorders>
              <w:top w:val="single" w:color="000000" w:sz="4" w:space="0"/>
              <w:left w:val="single" w:color="000000" w:sz="4" w:space="0"/>
              <w:bottom w:val="single" w:color="000000" w:sz="4" w:space="0"/>
              <w:right w:val="single" w:color="000000" w:sz="4" w:space="0"/>
            </w:tcBorders>
            <w:vAlign w:val="center"/>
          </w:tcPr>
          <w:p w14:paraId="3D4E6123">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备件信息文件</w:t>
            </w:r>
          </w:p>
        </w:tc>
      </w:tr>
      <w:tr w14:paraId="2703DA1E">
        <w:tblPrEx>
          <w:tblCellMar>
            <w:top w:w="0" w:type="dxa"/>
            <w:left w:w="108" w:type="dxa"/>
            <w:bottom w:w="0" w:type="dxa"/>
            <w:right w:w="108" w:type="dxa"/>
          </w:tblCellMar>
        </w:tblPrEx>
        <w:trPr>
          <w:trHeight w:val="130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D19D0AA">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6DFFB2ED">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D2D73FF">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6795D9E2">
            <w:pPr>
              <w:rPr>
                <w:rFonts w:ascii="Times New Roman" w:hAnsi="Times New Roman"/>
                <w:color w:val="000000"/>
                <w:sz w:val="20"/>
                <w:szCs w:val="20"/>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5846ED7D">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C41780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备件出库</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备件入库</w:t>
            </w:r>
          </w:p>
        </w:tc>
      </w:tr>
      <w:tr w14:paraId="3A2F3B67">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2B00802">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9E6C119">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EE331C9">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54C25B8">
            <w:pPr>
              <w:rPr>
                <w:rFonts w:ascii="Times New Roman" w:hAnsi="Times New Roman"/>
                <w:color w:val="000000"/>
                <w:sz w:val="20"/>
                <w:szCs w:val="20"/>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9E40544">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794412B8">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显示备件信息</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备件库存预警</w:t>
            </w:r>
          </w:p>
        </w:tc>
      </w:tr>
      <w:tr w14:paraId="13730055">
        <w:tblPrEx>
          <w:tblCellMar>
            <w:top w:w="0" w:type="dxa"/>
            <w:left w:w="108" w:type="dxa"/>
            <w:bottom w:w="0" w:type="dxa"/>
            <w:right w:w="108" w:type="dxa"/>
          </w:tblCellMar>
        </w:tblPrEx>
        <w:trPr>
          <w:trHeight w:val="260"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7502268E">
            <w:pPr>
              <w:widowControl/>
              <w:textAlignment w:val="center"/>
              <w:rPr>
                <w:rFonts w:ascii="Times New Roman" w:hAnsi="Times New Roman"/>
                <w:color w:val="000000"/>
                <w:sz w:val="24"/>
                <w:szCs w:val="24"/>
              </w:rPr>
            </w:pPr>
            <w:r>
              <w:rPr>
                <w:rFonts w:ascii="Times New Roman" w:hAnsi="Times New Roman"/>
                <w:color w:val="000000"/>
                <w:sz w:val="24"/>
                <w:szCs w:val="24"/>
              </w:rPr>
              <w:t>8</w:t>
            </w:r>
          </w:p>
        </w:tc>
        <w:tc>
          <w:tcPr>
            <w:tcW w:w="1253" w:type="dxa"/>
            <w:vMerge w:val="restart"/>
            <w:tcBorders>
              <w:top w:val="single" w:color="000000" w:sz="4" w:space="0"/>
              <w:left w:val="single" w:color="000000" w:sz="4" w:space="0"/>
              <w:bottom w:val="single" w:color="000000" w:sz="4" w:space="0"/>
              <w:right w:val="single" w:color="000000" w:sz="4" w:space="0"/>
            </w:tcBorders>
            <w:noWrap/>
            <w:vAlign w:val="center"/>
          </w:tcPr>
          <w:p w14:paraId="3CC9AB9A">
            <w:pPr>
              <w:widowControl/>
              <w:textAlignment w:val="center"/>
              <w:rPr>
                <w:color w:val="000000"/>
                <w:sz w:val="24"/>
                <w:szCs w:val="24"/>
              </w:rPr>
            </w:pPr>
            <w:r>
              <w:rPr>
                <w:rFonts w:hint="eastAsia"/>
                <w:color w:val="000000"/>
                <w:sz w:val="24"/>
                <w:szCs w:val="24"/>
              </w:rPr>
              <w:t>设备处置</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4A457B7">
            <w:pPr>
              <w:widowControl/>
              <w:textAlignment w:val="center"/>
              <w:rPr>
                <w:color w:val="000000"/>
                <w:sz w:val="24"/>
                <w:szCs w:val="24"/>
              </w:rPr>
            </w:pPr>
            <w:r>
              <w:rPr>
                <w:rFonts w:hint="eastAsia"/>
                <w:color w:val="000000"/>
                <w:sz w:val="24"/>
                <w:szCs w:val="24"/>
              </w:rPr>
              <w:t>设备报废</w:t>
            </w:r>
          </w:p>
        </w:tc>
        <w:tc>
          <w:tcPr>
            <w:tcW w:w="1867" w:type="dxa"/>
            <w:vMerge w:val="restart"/>
            <w:tcBorders>
              <w:top w:val="single" w:color="000000" w:sz="4" w:space="0"/>
              <w:left w:val="single" w:color="000000" w:sz="4" w:space="0"/>
              <w:bottom w:val="single" w:color="000000" w:sz="4" w:space="0"/>
              <w:right w:val="single" w:color="000000" w:sz="4" w:space="0"/>
            </w:tcBorders>
            <w:noWrap/>
            <w:vAlign w:val="center"/>
          </w:tcPr>
          <w:p w14:paraId="5F77E4C9">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noWrap/>
            <w:vAlign w:val="center"/>
          </w:tcPr>
          <w:p w14:paraId="0296EF5D">
            <w:pPr>
              <w:widowControl/>
              <w:textAlignment w:val="center"/>
              <w:rPr>
                <w:color w:val="000000"/>
                <w:sz w:val="24"/>
                <w:szCs w:val="24"/>
                <w:lang w:eastAsia="zh-CN"/>
              </w:rPr>
            </w:pPr>
            <w:r>
              <w:rPr>
                <w:rFonts w:hint="eastAsia"/>
                <w:color w:val="000000"/>
                <w:sz w:val="24"/>
                <w:szCs w:val="24"/>
                <w:lang w:eastAsia="zh-CN"/>
              </w:rPr>
              <w:t>设备报废申请、审批。</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07A26CA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设备报废信息文件</w:t>
            </w:r>
          </w:p>
        </w:tc>
      </w:tr>
      <w:tr w14:paraId="57B71208">
        <w:tblPrEx>
          <w:tblCellMar>
            <w:top w:w="0" w:type="dxa"/>
            <w:left w:w="108" w:type="dxa"/>
            <w:bottom w:w="0" w:type="dxa"/>
            <w:right w:w="108" w:type="dxa"/>
          </w:tblCellMar>
        </w:tblPrEx>
        <w:trPr>
          <w:trHeight w:val="130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FBE7864">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noWrap/>
            <w:vAlign w:val="center"/>
          </w:tcPr>
          <w:p w14:paraId="54559D95">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A538678">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33491F07">
            <w:pPr>
              <w:rPr>
                <w:rFonts w:ascii="Times New Roman" w:hAnsi="Times New Roman"/>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602607F1">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FBB274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新增设备报废</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修改设备报废</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删除设备报废</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提交设备报废申请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审批设备报废申请</w:t>
            </w:r>
          </w:p>
        </w:tc>
      </w:tr>
      <w:tr w14:paraId="4BE9983E">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07571DCE">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noWrap/>
            <w:vAlign w:val="center"/>
          </w:tcPr>
          <w:p w14:paraId="2E4BCD42">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031FC6A">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noWrap/>
            <w:vAlign w:val="center"/>
          </w:tcPr>
          <w:p w14:paraId="3BAC91AB">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noWrap/>
            <w:vAlign w:val="center"/>
          </w:tcPr>
          <w:p w14:paraId="3C28A474">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5573820D">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显示设备报废申请</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显示设备报废申请审批信息</w:t>
            </w:r>
          </w:p>
        </w:tc>
      </w:tr>
      <w:tr w14:paraId="3B2F7AE0">
        <w:tblPrEx>
          <w:tblCellMar>
            <w:top w:w="0" w:type="dxa"/>
            <w:left w:w="108" w:type="dxa"/>
            <w:bottom w:w="0" w:type="dxa"/>
            <w:right w:w="108" w:type="dxa"/>
          </w:tblCellMar>
        </w:tblPrEx>
        <w:trPr>
          <w:trHeight w:val="260"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2FE3476E">
            <w:pPr>
              <w:widowControl/>
              <w:textAlignment w:val="center"/>
              <w:rPr>
                <w:rFonts w:ascii="Times New Roman" w:hAnsi="Times New Roman"/>
                <w:color w:val="000000"/>
                <w:sz w:val="24"/>
                <w:szCs w:val="24"/>
              </w:rPr>
            </w:pPr>
            <w:r>
              <w:rPr>
                <w:rFonts w:ascii="Times New Roman" w:hAnsi="Times New Roman"/>
                <w:color w:val="000000"/>
                <w:sz w:val="24"/>
                <w:szCs w:val="24"/>
              </w:rPr>
              <w:t>9</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5A04C147">
            <w:pPr>
              <w:widowControl/>
              <w:textAlignment w:val="center"/>
              <w:rPr>
                <w:color w:val="000000"/>
                <w:sz w:val="24"/>
                <w:szCs w:val="24"/>
              </w:rPr>
            </w:pPr>
            <w:r>
              <w:rPr>
                <w:rFonts w:hint="eastAsia"/>
                <w:color w:val="000000"/>
                <w:sz w:val="24"/>
                <w:szCs w:val="24"/>
              </w:rPr>
              <w:t>定期演练</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2A8B864">
            <w:pPr>
              <w:widowControl/>
              <w:textAlignment w:val="center"/>
              <w:rPr>
                <w:color w:val="000000"/>
                <w:sz w:val="24"/>
                <w:szCs w:val="24"/>
              </w:rPr>
            </w:pPr>
            <w:r>
              <w:rPr>
                <w:rFonts w:hint="eastAsia"/>
                <w:color w:val="000000"/>
                <w:sz w:val="24"/>
                <w:szCs w:val="24"/>
              </w:rPr>
              <w:t>定期演练</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276DC97">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436B20DE">
            <w:pPr>
              <w:widowControl/>
              <w:textAlignment w:val="center"/>
              <w:rPr>
                <w:color w:val="000000"/>
                <w:sz w:val="24"/>
                <w:szCs w:val="24"/>
              </w:rPr>
            </w:pPr>
            <w:r>
              <w:rPr>
                <w:rFonts w:hint="eastAsia"/>
                <w:color w:val="000000"/>
                <w:sz w:val="24"/>
                <w:szCs w:val="24"/>
              </w:rPr>
              <w:t>定期演练记录。</w:t>
            </w:r>
          </w:p>
        </w:tc>
        <w:tc>
          <w:tcPr>
            <w:tcW w:w="2987" w:type="dxa"/>
            <w:tcBorders>
              <w:top w:val="single" w:color="000000" w:sz="4" w:space="0"/>
              <w:left w:val="single" w:color="000000" w:sz="4" w:space="0"/>
              <w:bottom w:val="single" w:color="000000" w:sz="4" w:space="0"/>
              <w:right w:val="single" w:color="000000" w:sz="4" w:space="0"/>
            </w:tcBorders>
            <w:noWrap/>
            <w:vAlign w:val="center"/>
          </w:tcPr>
          <w:p w14:paraId="139616E2">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定期演练信息文件</w:t>
            </w:r>
          </w:p>
        </w:tc>
      </w:tr>
      <w:tr w14:paraId="03FEB755">
        <w:tblPrEx>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427AC14F">
            <w:pPr>
              <w:rPr>
                <w:rFonts w:ascii="Times New Roman" w:hAnsi="Times New Roman"/>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7FFF49F">
            <w:pPr>
              <w:rPr>
                <w:color w:val="000000"/>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CA740AD">
            <w:pPr>
              <w:rPr>
                <w:color w:val="000000"/>
                <w:sz w:val="24"/>
                <w:szCs w:val="24"/>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392F7424">
            <w:pPr>
              <w:rPr>
                <w:rFonts w:ascii="Times New Roman" w:hAnsi="Times New Roman"/>
                <w:color w:val="000000"/>
                <w:sz w:val="24"/>
                <w:szCs w:val="24"/>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6099382B">
            <w:pPr>
              <w:rPr>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5AC55F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新增定期演练记录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修改定期演练记录</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删除定期演练记录</w:t>
            </w:r>
          </w:p>
        </w:tc>
      </w:tr>
      <w:tr w14:paraId="2AF6CEEE">
        <w:tblPrEx>
          <w:tblCellMar>
            <w:top w:w="0" w:type="dxa"/>
            <w:left w:w="108" w:type="dxa"/>
            <w:bottom w:w="0" w:type="dxa"/>
            <w:right w:w="108" w:type="dxa"/>
          </w:tblCellMar>
        </w:tblPrEx>
        <w:trPr>
          <w:trHeight w:val="2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104A3831">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892371D">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A405FC1">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4DB25E35">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74706FB2">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626CD9CB">
            <w:pPr>
              <w:widowControl/>
              <w:textAlignment w:val="center"/>
              <w:rPr>
                <w:rFonts w:ascii="Times New Roman" w:hAnsi="Times New Roman"/>
                <w:color w:val="000000"/>
                <w:sz w:val="20"/>
                <w:szCs w:val="20"/>
              </w:rPr>
            </w:pPr>
            <w:r>
              <w:rPr>
                <w:rFonts w:ascii="Times New Roman" w:hAnsi="Times New Roman"/>
                <w:color w:val="000000"/>
                <w:sz w:val="20"/>
                <w:szCs w:val="20"/>
              </w:rPr>
              <w:t>1.</w:t>
            </w:r>
            <w:r>
              <w:rPr>
                <w:rFonts w:hint="eastAsia"/>
                <w:color w:val="000000"/>
                <w:sz w:val="20"/>
                <w:szCs w:val="20"/>
              </w:rPr>
              <w:t>显示定期演练记录</w:t>
            </w:r>
          </w:p>
        </w:tc>
      </w:tr>
      <w:tr w14:paraId="3C4FBC93">
        <w:tblPrEx>
          <w:tblCellMar>
            <w:top w:w="0" w:type="dxa"/>
            <w:left w:w="108" w:type="dxa"/>
            <w:bottom w:w="0" w:type="dxa"/>
            <w:right w:w="108" w:type="dxa"/>
          </w:tblCellMar>
        </w:tblPrEx>
        <w:trPr>
          <w:trHeight w:val="520" w:hRule="atLeast"/>
        </w:trPr>
        <w:tc>
          <w:tcPr>
            <w:tcW w:w="821" w:type="dxa"/>
            <w:vMerge w:val="restart"/>
            <w:tcBorders>
              <w:top w:val="single" w:color="000000" w:sz="4" w:space="0"/>
              <w:left w:val="single" w:color="000000" w:sz="4" w:space="0"/>
              <w:bottom w:val="single" w:color="000000" w:sz="4" w:space="0"/>
              <w:right w:val="single" w:color="000000" w:sz="4" w:space="0"/>
            </w:tcBorders>
            <w:vAlign w:val="center"/>
          </w:tcPr>
          <w:p w14:paraId="694BBA05">
            <w:pPr>
              <w:widowControl/>
              <w:textAlignment w:val="center"/>
              <w:rPr>
                <w:rFonts w:ascii="Times New Roman" w:hAnsi="Times New Roman"/>
                <w:color w:val="000000"/>
                <w:sz w:val="24"/>
                <w:szCs w:val="24"/>
              </w:rPr>
            </w:pPr>
            <w:r>
              <w:rPr>
                <w:rFonts w:ascii="Times New Roman" w:hAnsi="Times New Roman"/>
                <w:color w:val="000000"/>
                <w:sz w:val="24"/>
                <w:szCs w:val="24"/>
              </w:rPr>
              <w:t>10</w:t>
            </w:r>
          </w:p>
        </w:tc>
        <w:tc>
          <w:tcPr>
            <w:tcW w:w="1253" w:type="dxa"/>
            <w:vMerge w:val="restart"/>
            <w:tcBorders>
              <w:top w:val="single" w:color="000000" w:sz="4" w:space="0"/>
              <w:left w:val="single" w:color="000000" w:sz="4" w:space="0"/>
              <w:bottom w:val="single" w:color="000000" w:sz="4" w:space="0"/>
              <w:right w:val="single" w:color="000000" w:sz="4" w:space="0"/>
            </w:tcBorders>
            <w:vAlign w:val="center"/>
          </w:tcPr>
          <w:p w14:paraId="360AF44F">
            <w:pPr>
              <w:widowControl/>
              <w:textAlignment w:val="center"/>
              <w:rPr>
                <w:color w:val="000000"/>
                <w:sz w:val="24"/>
                <w:szCs w:val="24"/>
              </w:rPr>
            </w:pPr>
            <w:r>
              <w:rPr>
                <w:rFonts w:hint="eastAsia"/>
                <w:color w:val="000000"/>
                <w:sz w:val="24"/>
                <w:szCs w:val="24"/>
              </w:rPr>
              <w:t>知识库</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0A035DC1">
            <w:pPr>
              <w:widowControl/>
              <w:textAlignment w:val="center"/>
              <w:rPr>
                <w:color w:val="000000"/>
                <w:sz w:val="24"/>
                <w:szCs w:val="24"/>
              </w:rPr>
            </w:pPr>
            <w:r>
              <w:rPr>
                <w:rFonts w:hint="eastAsia"/>
                <w:color w:val="000000"/>
                <w:sz w:val="24"/>
                <w:szCs w:val="24"/>
              </w:rPr>
              <w:t>知识库</w:t>
            </w:r>
          </w:p>
        </w:tc>
        <w:tc>
          <w:tcPr>
            <w:tcW w:w="1867" w:type="dxa"/>
            <w:vMerge w:val="restart"/>
            <w:tcBorders>
              <w:top w:val="single" w:color="000000" w:sz="4" w:space="0"/>
              <w:left w:val="single" w:color="000000" w:sz="4" w:space="0"/>
              <w:bottom w:val="single" w:color="000000" w:sz="4" w:space="0"/>
              <w:right w:val="single" w:color="000000" w:sz="4" w:space="0"/>
            </w:tcBorders>
            <w:vAlign w:val="center"/>
          </w:tcPr>
          <w:p w14:paraId="7AA855FE">
            <w:pPr>
              <w:widowControl/>
              <w:textAlignment w:val="center"/>
              <w:rPr>
                <w:rFonts w:ascii="Times New Roman" w:hAnsi="Times New Roman"/>
                <w:color w:val="000000"/>
                <w:sz w:val="24"/>
                <w:szCs w:val="24"/>
              </w:rPr>
            </w:pPr>
            <w:r>
              <w:rPr>
                <w:rFonts w:ascii="Times New Roman" w:hAnsi="Times New Roman"/>
                <w:color w:val="000000"/>
                <w:sz w:val="24"/>
                <w:szCs w:val="24"/>
              </w:rPr>
              <w:t>-</w:t>
            </w:r>
          </w:p>
        </w:tc>
        <w:tc>
          <w:tcPr>
            <w:tcW w:w="5633" w:type="dxa"/>
            <w:vMerge w:val="restart"/>
            <w:tcBorders>
              <w:top w:val="single" w:color="000000" w:sz="4" w:space="0"/>
              <w:left w:val="single" w:color="000000" w:sz="4" w:space="0"/>
              <w:bottom w:val="single" w:color="000000" w:sz="4" w:space="0"/>
              <w:right w:val="single" w:color="000000" w:sz="4" w:space="0"/>
            </w:tcBorders>
            <w:vAlign w:val="center"/>
          </w:tcPr>
          <w:p w14:paraId="6C64AA30">
            <w:pPr>
              <w:widowControl/>
              <w:textAlignment w:val="center"/>
              <w:rPr>
                <w:color w:val="000000"/>
                <w:sz w:val="24"/>
                <w:szCs w:val="24"/>
                <w:lang w:eastAsia="zh-CN"/>
              </w:rPr>
            </w:pPr>
            <w:r>
              <w:rPr>
                <w:rFonts w:hint="eastAsia"/>
                <w:color w:val="000000"/>
                <w:sz w:val="24"/>
                <w:szCs w:val="24"/>
                <w:lang w:eastAsia="zh-CN"/>
              </w:rPr>
              <w:t>管理规章制度、规范标准等资料库。</w:t>
            </w:r>
          </w:p>
        </w:tc>
        <w:tc>
          <w:tcPr>
            <w:tcW w:w="2987" w:type="dxa"/>
            <w:tcBorders>
              <w:top w:val="single" w:color="000000" w:sz="4" w:space="0"/>
              <w:left w:val="single" w:color="000000" w:sz="4" w:space="0"/>
              <w:bottom w:val="single" w:color="000000" w:sz="4" w:space="0"/>
              <w:right w:val="single" w:color="000000" w:sz="4" w:space="0"/>
            </w:tcBorders>
            <w:vAlign w:val="center"/>
          </w:tcPr>
          <w:p w14:paraId="6542A42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资料分类信息文件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资料信息文件</w:t>
            </w:r>
          </w:p>
        </w:tc>
      </w:tr>
      <w:tr w14:paraId="0277D8F3">
        <w:tblPrEx>
          <w:tblCellMar>
            <w:top w:w="0" w:type="dxa"/>
            <w:left w:w="108" w:type="dxa"/>
            <w:bottom w:w="0" w:type="dxa"/>
            <w:right w:w="108" w:type="dxa"/>
          </w:tblCellMar>
        </w:tblPrEx>
        <w:trPr>
          <w:trHeight w:val="156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54B8F09B">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5C61B99D">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6193A9D">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35F4020">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EE1A452">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0B5CB1BA">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新增资料分类</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修改资料分类</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3.</w:t>
            </w:r>
            <w:r>
              <w:rPr>
                <w:rFonts w:hint="eastAsia"/>
                <w:color w:val="000000"/>
                <w:sz w:val="20"/>
                <w:szCs w:val="20"/>
                <w:lang w:eastAsia="zh-CN"/>
              </w:rPr>
              <w:t>删除资料分类</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4.</w:t>
            </w:r>
            <w:r>
              <w:rPr>
                <w:rFonts w:hint="eastAsia"/>
                <w:color w:val="000000"/>
                <w:sz w:val="20"/>
                <w:szCs w:val="20"/>
                <w:lang w:eastAsia="zh-CN"/>
              </w:rPr>
              <w:t>上传资料文件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5.</w:t>
            </w:r>
            <w:r>
              <w:rPr>
                <w:rFonts w:hint="eastAsia"/>
                <w:color w:val="000000"/>
                <w:sz w:val="20"/>
                <w:szCs w:val="20"/>
                <w:lang w:eastAsia="zh-CN"/>
              </w:rPr>
              <w:t>修改资料文件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6.</w:t>
            </w:r>
            <w:r>
              <w:rPr>
                <w:rFonts w:hint="eastAsia"/>
                <w:color w:val="000000"/>
                <w:sz w:val="20"/>
                <w:szCs w:val="20"/>
                <w:lang w:eastAsia="zh-CN"/>
              </w:rPr>
              <w:t>删除资料文件</w:t>
            </w:r>
          </w:p>
        </w:tc>
      </w:tr>
      <w:tr w14:paraId="7A1B75B2">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7C9DA309">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2B10960D">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E4A29DC">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57CEB210">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4B5DC9BD">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3A2F7171">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显示资料分类列表</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显示资料文件列表</w:t>
            </w:r>
          </w:p>
        </w:tc>
      </w:tr>
      <w:tr w14:paraId="224A2B23">
        <w:tblPrEx>
          <w:tblCellMar>
            <w:top w:w="0" w:type="dxa"/>
            <w:left w:w="108" w:type="dxa"/>
            <w:bottom w:w="0" w:type="dxa"/>
            <w:right w:w="108" w:type="dxa"/>
          </w:tblCellMar>
        </w:tblPrEx>
        <w:trPr>
          <w:trHeight w:val="520" w:hRule="atLeast"/>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14:paraId="3E1E603F">
            <w:pPr>
              <w:rPr>
                <w:rFonts w:ascii="Times New Roman" w:hAnsi="Times New Roman"/>
                <w:color w:val="000000"/>
                <w:sz w:val="24"/>
                <w:szCs w:val="24"/>
                <w:lang w:eastAsia="zh-CN"/>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14:paraId="7E8BAAA0">
            <w:pPr>
              <w:rPr>
                <w:color w:val="000000"/>
                <w:sz w:val="24"/>
                <w:szCs w:val="24"/>
                <w:lang w:eastAsia="zh-CN"/>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EB07293">
            <w:pPr>
              <w:rPr>
                <w:color w:val="000000"/>
                <w:sz w:val="24"/>
                <w:szCs w:val="24"/>
                <w:lang w:eastAsia="zh-CN"/>
              </w:rPr>
            </w:pPr>
          </w:p>
        </w:tc>
        <w:tc>
          <w:tcPr>
            <w:tcW w:w="1867" w:type="dxa"/>
            <w:vMerge w:val="continue"/>
            <w:tcBorders>
              <w:top w:val="single" w:color="000000" w:sz="4" w:space="0"/>
              <w:left w:val="single" w:color="000000" w:sz="4" w:space="0"/>
              <w:bottom w:val="single" w:color="000000" w:sz="4" w:space="0"/>
              <w:right w:val="single" w:color="000000" w:sz="4" w:space="0"/>
            </w:tcBorders>
            <w:vAlign w:val="center"/>
          </w:tcPr>
          <w:p w14:paraId="063EEFEF">
            <w:pPr>
              <w:rPr>
                <w:rFonts w:ascii="Times New Roman" w:hAnsi="Times New Roman"/>
                <w:color w:val="000000"/>
                <w:sz w:val="24"/>
                <w:szCs w:val="24"/>
                <w:lang w:eastAsia="zh-CN"/>
              </w:rPr>
            </w:pPr>
          </w:p>
        </w:tc>
        <w:tc>
          <w:tcPr>
            <w:tcW w:w="5633" w:type="dxa"/>
            <w:vMerge w:val="continue"/>
            <w:tcBorders>
              <w:top w:val="single" w:color="000000" w:sz="4" w:space="0"/>
              <w:left w:val="single" w:color="000000" w:sz="4" w:space="0"/>
              <w:bottom w:val="single" w:color="000000" w:sz="4" w:space="0"/>
              <w:right w:val="single" w:color="000000" w:sz="4" w:space="0"/>
            </w:tcBorders>
            <w:vAlign w:val="center"/>
          </w:tcPr>
          <w:p w14:paraId="36EAFA9C">
            <w:pPr>
              <w:rPr>
                <w:color w:val="000000"/>
                <w:sz w:val="24"/>
                <w:szCs w:val="24"/>
                <w:lang w:eastAsia="zh-CN"/>
              </w:rPr>
            </w:pPr>
          </w:p>
        </w:tc>
        <w:tc>
          <w:tcPr>
            <w:tcW w:w="2987" w:type="dxa"/>
            <w:tcBorders>
              <w:top w:val="single" w:color="000000" w:sz="4" w:space="0"/>
              <w:left w:val="single" w:color="000000" w:sz="4" w:space="0"/>
              <w:bottom w:val="single" w:color="000000" w:sz="4" w:space="0"/>
              <w:right w:val="single" w:color="000000" w:sz="4" w:space="0"/>
            </w:tcBorders>
            <w:vAlign w:val="center"/>
          </w:tcPr>
          <w:p w14:paraId="267EDF15">
            <w:pPr>
              <w:widowControl/>
              <w:textAlignment w:val="center"/>
              <w:rPr>
                <w:rFonts w:ascii="Times New Roman" w:hAnsi="Times New Roman"/>
                <w:color w:val="000000"/>
                <w:sz w:val="20"/>
                <w:szCs w:val="20"/>
                <w:lang w:eastAsia="zh-CN"/>
              </w:rPr>
            </w:pPr>
            <w:r>
              <w:rPr>
                <w:rFonts w:ascii="Times New Roman" w:hAnsi="Times New Roman"/>
                <w:color w:val="000000"/>
                <w:sz w:val="20"/>
                <w:szCs w:val="20"/>
                <w:lang w:eastAsia="zh-CN"/>
              </w:rPr>
              <w:t>1.</w:t>
            </w:r>
            <w:r>
              <w:rPr>
                <w:rFonts w:hint="eastAsia"/>
                <w:color w:val="000000"/>
                <w:sz w:val="20"/>
                <w:szCs w:val="20"/>
                <w:lang w:eastAsia="zh-CN"/>
              </w:rPr>
              <w:t>预览资料文件</w:t>
            </w:r>
            <w:r>
              <w:rPr>
                <w:rFonts w:ascii="Times New Roman" w:hAnsi="Times New Roman"/>
                <w:color w:val="000000"/>
                <w:sz w:val="20"/>
                <w:szCs w:val="20"/>
                <w:lang w:eastAsia="zh-CN"/>
              </w:rPr>
              <w:br w:type="textWrapping"/>
            </w:r>
            <w:r>
              <w:rPr>
                <w:rFonts w:ascii="Times New Roman" w:hAnsi="Times New Roman"/>
                <w:color w:val="000000"/>
                <w:sz w:val="20"/>
                <w:szCs w:val="20"/>
                <w:lang w:eastAsia="zh-CN"/>
              </w:rPr>
              <w:t>2.</w:t>
            </w:r>
            <w:r>
              <w:rPr>
                <w:rFonts w:hint="eastAsia"/>
                <w:color w:val="000000"/>
                <w:sz w:val="20"/>
                <w:szCs w:val="20"/>
                <w:lang w:eastAsia="zh-CN"/>
              </w:rPr>
              <w:t>下载资料文件</w:t>
            </w:r>
          </w:p>
        </w:tc>
      </w:tr>
    </w:tbl>
    <w:p w14:paraId="0E0791D4">
      <w:pPr>
        <w:pStyle w:val="3"/>
        <w:ind w:firstLine="480"/>
      </w:pPr>
    </w:p>
    <w:p w14:paraId="6425B365">
      <w:pPr>
        <w:pStyle w:val="3"/>
        <w:ind w:firstLine="480"/>
        <w:sectPr>
          <w:pgSz w:w="16838" w:h="11906" w:orient="landscape"/>
          <w:pgMar w:top="1800" w:right="1440" w:bottom="1800" w:left="1440" w:header="851" w:footer="992" w:gutter="0"/>
          <w:cols w:space="720" w:num="1"/>
          <w:docGrid w:type="lines" w:linePitch="312" w:charSpace="0"/>
        </w:sectPr>
      </w:pPr>
    </w:p>
    <w:p w14:paraId="309DE639">
      <w:pPr>
        <w:pStyle w:val="5"/>
        <w:numPr>
          <w:ilvl w:val="2"/>
          <w:numId w:val="6"/>
        </w:numPr>
        <w:ind w:left="0" w:firstLine="643" w:firstLineChars="200"/>
        <w:rPr>
          <w:kern w:val="2"/>
          <w:szCs w:val="24"/>
        </w:rPr>
      </w:pPr>
      <w:r>
        <w:rPr>
          <w:rFonts w:hint="eastAsia"/>
          <w:kern w:val="2"/>
          <w:szCs w:val="24"/>
        </w:rPr>
        <w:t>工作台</w:t>
      </w:r>
    </w:p>
    <w:p w14:paraId="554A08D0">
      <w:pPr>
        <w:pStyle w:val="3"/>
        <w:ind w:firstLine="480"/>
      </w:pPr>
      <w:r>
        <w:rPr>
          <w:rFonts w:hint="eastAsia"/>
        </w:rPr>
        <w:t>工作台整合待办、已办、消息提醒和快捷入口四大功能模块。待办集中展示当前待处理任务清单；已办录历史完成工作，便于追溯和总结；消息提醒实时推送审批、通知等关键信息，确保重要动态及时触达；快捷入口提供高频功能的一键直达，显著提升操作效率。</w:t>
      </w:r>
    </w:p>
    <w:p w14:paraId="6DFFD24E">
      <w:pPr>
        <w:pStyle w:val="5"/>
        <w:numPr>
          <w:ilvl w:val="2"/>
          <w:numId w:val="6"/>
        </w:numPr>
        <w:ind w:left="0" w:firstLine="643" w:firstLineChars="200"/>
        <w:rPr>
          <w:kern w:val="2"/>
          <w:szCs w:val="24"/>
        </w:rPr>
      </w:pPr>
      <w:r>
        <w:rPr>
          <w:rFonts w:hint="eastAsia"/>
          <w:kern w:val="2"/>
          <w:szCs w:val="24"/>
        </w:rPr>
        <w:t>承压设备监检管理</w:t>
      </w:r>
    </w:p>
    <w:p w14:paraId="64178124">
      <w:pPr>
        <w:pStyle w:val="6"/>
        <w:numPr>
          <w:ilvl w:val="3"/>
          <w:numId w:val="6"/>
        </w:numPr>
      </w:pPr>
      <w:r>
        <w:rPr>
          <w:rFonts w:hint="eastAsia"/>
        </w:rPr>
        <w:t>报</w:t>
      </w:r>
      <w:r>
        <w:rPr>
          <w:rFonts w:hint="eastAsia" w:ascii="宋体" w:hAnsi="宋体" w:cs="宋体"/>
          <w:kern w:val="0"/>
          <w:szCs w:val="24"/>
        </w:rPr>
        <w:t>检模版管理</w:t>
      </w:r>
    </w:p>
    <w:p w14:paraId="141E3512">
      <w:pPr>
        <w:pStyle w:val="3"/>
        <w:ind w:firstLine="480"/>
      </w:pPr>
      <w:r>
        <w:rPr>
          <w:rFonts w:hint="eastAsia"/>
        </w:rPr>
        <w:t>报检模版管理通过规范填报数据，降低人为错误风险，支持模板创建（包括模版示例文件和填写说明）、模板导入/导出、模板搜索与筛选、模板修改、模板删除等功能。</w:t>
      </w:r>
    </w:p>
    <w:p w14:paraId="1F43364A">
      <w:pPr>
        <w:pStyle w:val="6"/>
        <w:numPr>
          <w:ilvl w:val="3"/>
          <w:numId w:val="6"/>
        </w:numPr>
      </w:pPr>
      <w:r>
        <w:rPr>
          <w:rFonts w:hint="eastAsia"/>
        </w:rPr>
        <w:t>监检告知管理</w:t>
      </w:r>
    </w:p>
    <w:p w14:paraId="746D5996">
      <w:pPr>
        <w:pStyle w:val="3"/>
        <w:ind w:firstLine="480"/>
      </w:pPr>
      <w:r>
        <w:rPr>
          <w:rFonts w:hint="eastAsia"/>
        </w:rPr>
        <w:t>监检告知管理功能包括项目基本信息管理（录入、修改、删除），参建单位管理（录入、修改、删除），支持监检项目关键信息的动态维护（项目名称、项目编号、项目类型、项目地址、开工日期等），通过关键词（项目编号、名称）快速定位监检项目，提升信息检索效率，确保数据准确性与时效性，便于实时掌握项目进展，并为后续监检流程提供基础支撑。</w:t>
      </w:r>
    </w:p>
    <w:p w14:paraId="219C6105">
      <w:pPr>
        <w:pStyle w:val="6"/>
        <w:numPr>
          <w:ilvl w:val="3"/>
          <w:numId w:val="6"/>
        </w:numPr>
      </w:pPr>
      <w:r>
        <w:rPr>
          <w:rFonts w:hint="eastAsia"/>
        </w:rPr>
        <w:t>试压包管理</w:t>
      </w:r>
      <w:r>
        <w:rPr>
          <w:rFonts w:hint="eastAsia"/>
        </w:rPr>
        <w:tab/>
      </w:r>
    </w:p>
    <w:p w14:paraId="4869F84D">
      <w:pPr>
        <w:pStyle w:val="3"/>
        <w:ind w:firstLine="480"/>
      </w:pPr>
      <w:r>
        <w:rPr>
          <w:rFonts w:hint="eastAsia"/>
        </w:rPr>
        <w:t>管理监检告知下的试压包及其所包含的管道，查看试压包及管线的报检进度。试压包管理功能用于试压包动态维护，支持试压包的新增、修改、删除及查询，可灵活调整试压包范围（如合并或拆分管线），确保试压单元划分灵活且符合要求。并且支持进度可视化追踪，实时显示试压包及包含管线的报检进度，支持按管线编号、试压包编号或区域筛选查看，便于项目管理人员统筹资源与优化工期。 该功能通过全流程数据联动，既规范了试压包的标准化管理，又通过进度透明化缩短试压准备周期，为特种设备的验收提供系统性保障。</w:t>
      </w:r>
    </w:p>
    <w:p w14:paraId="38534B0B">
      <w:pPr>
        <w:pStyle w:val="6"/>
        <w:numPr>
          <w:ilvl w:val="3"/>
          <w:numId w:val="6"/>
        </w:numPr>
      </w:pPr>
      <w:r>
        <w:rPr>
          <w:rFonts w:hint="eastAsia"/>
        </w:rPr>
        <w:t>开工前资料报审</w:t>
      </w:r>
    </w:p>
    <w:p w14:paraId="15059887">
      <w:pPr>
        <w:pStyle w:val="3"/>
        <w:ind w:firstLine="480"/>
      </w:pPr>
      <w:r>
        <w:rPr>
          <w:rFonts w:hint="eastAsia"/>
        </w:rPr>
        <w:t>开工前资料报审功能用于管道特性表管理，支持管道特性表的新增、修改、删除及查询，新增时可通过Excel模版快速批量导入；动态维护管道设计参数（如压力等级、材质等），确保与施工图纸一致，避免因参数错误导致的施工返工或安全隐患；设计材料清单管理，支持材料清单的新增、修改、删除及查询，新增时可通过Excel模版快速批量导入；  项目公用资料文件管理支持资料文件的上传、修改、删除、下载及预览，集中存储施工许可证、设计交底记录等公共文件，确保各方实时获取最新资料，减少沟通成本，通过标准化报审流程提升资料审核效率。</w:t>
      </w:r>
    </w:p>
    <w:p w14:paraId="463CD98C">
      <w:pPr>
        <w:pStyle w:val="6"/>
        <w:numPr>
          <w:ilvl w:val="3"/>
          <w:numId w:val="6"/>
        </w:numPr>
        <w:rPr>
          <w:color w:val="auto"/>
        </w:rPr>
      </w:pPr>
      <w:r>
        <w:rPr>
          <w:rFonts w:hint="eastAsia"/>
          <w:color w:val="auto"/>
        </w:rPr>
        <w:t>原材料报验</w:t>
      </w:r>
    </w:p>
    <w:p w14:paraId="764E1AD8">
      <w:pPr>
        <w:pStyle w:val="3"/>
        <w:ind w:firstLine="480"/>
        <w:rPr>
          <w:color w:val="auto"/>
        </w:rPr>
      </w:pPr>
      <w:r>
        <w:rPr>
          <w:rFonts w:hint="eastAsia"/>
          <w:color w:val="auto"/>
        </w:rPr>
        <w:t>原材料报验功能用于标准化材料报检流程，支持填写报检计划编号关联项目进度，上传材料入库验收记录，添加报检材料列表（可通过Excel模版快速批量导入），确保材料信息可追溯。支持根据提示进行特种设备生产许可证、制造监督检验证书、管道元件型式试验证书等关键文件上传，上传文件时支持多种文件格式。施工单位发起报送后，系统自动流转至监督检验机构，通过流程审批功能实时反馈结果（如通过、退回补充），加速问题闭环处理。 系统支持对在传文件内容的预览，能够下载已上传的资料，提供便捷的下载链接和按钮，支持批量选择多个文件进行下载，确保操作简便。</w:t>
      </w:r>
    </w:p>
    <w:p w14:paraId="69B3F37E">
      <w:pPr>
        <w:pStyle w:val="6"/>
        <w:numPr>
          <w:ilvl w:val="3"/>
          <w:numId w:val="6"/>
        </w:numPr>
      </w:pPr>
      <w:r>
        <w:rPr>
          <w:rFonts w:hint="eastAsia"/>
        </w:rPr>
        <w:t>焊工管理</w:t>
      </w:r>
    </w:p>
    <w:p w14:paraId="65BFA57D">
      <w:pPr>
        <w:pStyle w:val="3"/>
        <w:ind w:firstLine="480"/>
      </w:pPr>
      <w:r>
        <w:rPr>
          <w:rFonts w:hint="eastAsia"/>
        </w:rPr>
        <w:t>焊工管理功能用于焊工基本信息和资质合规性管理，支持记录焊工姓名、资格证书编号及证件有效期，项目焊工代号，记录进场日期与离场日期，支持焊工证扫描件上传，支持快速导入焊工数据，实时管理焊工在岗状态，自动预警资质过期情况，避免无证人员参与关键焊接作业，提升施工合规性，确保焊工持证上岗，降低质量风险。</w:t>
      </w:r>
    </w:p>
    <w:p w14:paraId="407D7B20">
      <w:pPr>
        <w:pStyle w:val="6"/>
        <w:numPr>
          <w:ilvl w:val="3"/>
          <w:numId w:val="6"/>
        </w:numPr>
      </w:pPr>
      <w:r>
        <w:rPr>
          <w:rFonts w:hint="eastAsia"/>
        </w:rPr>
        <w:t>焊接检查</w:t>
      </w:r>
    </w:p>
    <w:p w14:paraId="09815EE4">
      <w:pPr>
        <w:pStyle w:val="3"/>
        <w:ind w:firstLine="480"/>
      </w:pPr>
      <w:r>
        <w:rPr>
          <w:rFonts w:hint="eastAsia"/>
        </w:rPr>
        <w:t xml:space="preserve">焊接检查功能的作用  </w:t>
      </w:r>
    </w:p>
    <w:p w14:paraId="5F4AFB2E">
      <w:pPr>
        <w:pStyle w:val="3"/>
        <w:ind w:firstLine="480"/>
      </w:pPr>
      <w:r>
        <w:rPr>
          <w:rFonts w:hint="eastAsia"/>
        </w:rPr>
        <w:t xml:space="preserve">焊接检查模块通过数字化流程实现焊接质量的全周期管控，其核心功能包括：  </w:t>
      </w:r>
    </w:p>
    <w:p w14:paraId="457553BD">
      <w:pPr>
        <w:pStyle w:val="3"/>
        <w:ind w:firstLine="480"/>
      </w:pPr>
      <w:r>
        <w:rPr>
          <w:rFonts w:hint="eastAsia"/>
        </w:rPr>
        <w:t>焊接检查功能用于填写申请焊接检查的试压包编号与管道编号列表，记录管线在预制或安装阶段的焊接工作量完成百分比，并标记已焊/待焊的焊口号，确保施工进度可视化，支持上传焊接检查记录，提交后自动触发审批流程，通知监督检验机构核验焊接质量，通过在线数据流转加速问题闭环处理，缩短报验周期，为管道工程的焊接质量与安全提供系统性保障。</w:t>
      </w:r>
    </w:p>
    <w:p w14:paraId="459885E1">
      <w:pPr>
        <w:pStyle w:val="6"/>
        <w:numPr>
          <w:ilvl w:val="3"/>
          <w:numId w:val="6"/>
        </w:numPr>
      </w:pPr>
      <w:r>
        <w:rPr>
          <w:rFonts w:hint="eastAsia"/>
        </w:rPr>
        <w:t>热处理检查</w:t>
      </w:r>
    </w:p>
    <w:p w14:paraId="39A2B2DA">
      <w:pPr>
        <w:pStyle w:val="3"/>
        <w:ind w:firstLine="480"/>
      </w:pPr>
      <w:r>
        <w:rPr>
          <w:rFonts w:hint="eastAsia"/>
        </w:rPr>
        <w:t>热处理检查功能通过申请编号关联项目信息，可上传热处理方案、现场检查准备工作及热处理情况等文件，同时填写管道编号列表，提交后自动触发审批流程，通过电子化反馈加速问题处理，确保热处理质量达标后方可进入下一工序，为工程安全性和材料性能提供保障。</w:t>
      </w:r>
    </w:p>
    <w:p w14:paraId="637490CF">
      <w:pPr>
        <w:pStyle w:val="6"/>
        <w:numPr>
          <w:ilvl w:val="3"/>
          <w:numId w:val="6"/>
        </w:numPr>
      </w:pPr>
      <w:r>
        <w:rPr>
          <w:rFonts w:hint="eastAsia"/>
        </w:rPr>
        <w:t xml:space="preserve">底片审查  </w:t>
      </w:r>
    </w:p>
    <w:p w14:paraId="1014D893">
      <w:pPr>
        <w:pStyle w:val="3"/>
        <w:ind w:firstLine="480"/>
      </w:pPr>
      <w:r>
        <w:rPr>
          <w:rFonts w:hint="eastAsia"/>
        </w:rPr>
        <w:t>底片审查功能通过填写申请编号、记录试压包编号及包内底片数量，确保审查范围与施工进度匹配，填写提交后触发审批流程，通过电子化反馈加速问题闭环，为工程验收、质量审计提供完整依据，避免漏检或误判风险，实现焊缝质量审查的高效管控。</w:t>
      </w:r>
    </w:p>
    <w:p w14:paraId="0E20B4CD">
      <w:pPr>
        <w:pStyle w:val="6"/>
        <w:numPr>
          <w:ilvl w:val="3"/>
          <w:numId w:val="6"/>
        </w:numPr>
      </w:pPr>
      <w:r>
        <w:rPr>
          <w:rFonts w:hint="eastAsia"/>
        </w:rPr>
        <w:t>监检抽拍</w:t>
      </w:r>
    </w:p>
    <w:p w14:paraId="135EAB09">
      <w:pPr>
        <w:pStyle w:val="3"/>
        <w:ind w:firstLine="480"/>
      </w:pPr>
      <w:r>
        <w:rPr>
          <w:rFonts w:hint="eastAsia"/>
        </w:rPr>
        <w:t>监检抽拍功能通过填写申请编号、记录试压包编号及焊接接头总数量，明确抽检范围与施工进度匹配，并选择合格级别，确保抽检比例与标准相符。提交后自动触发审批流程，通过电子化反馈加速问题闭环处理，既提升监检效率与准确性又，避免漏检或误判风险。</w:t>
      </w:r>
    </w:p>
    <w:p w14:paraId="567E8D34">
      <w:pPr>
        <w:pStyle w:val="6"/>
        <w:numPr>
          <w:ilvl w:val="3"/>
          <w:numId w:val="6"/>
        </w:numPr>
      </w:pPr>
      <w:r>
        <w:rPr>
          <w:rFonts w:hint="eastAsia"/>
        </w:rPr>
        <w:t>试压包资料报审</w:t>
      </w:r>
    </w:p>
    <w:p w14:paraId="4971D8BA">
      <w:pPr>
        <w:pStyle w:val="3"/>
        <w:ind w:firstLine="480"/>
      </w:pPr>
      <w:r>
        <w:rPr>
          <w:rFonts w:hint="eastAsia"/>
        </w:rPr>
        <w:t>试压包资料报审功能用于通过标准化报审流程实现管道系统压力试验管控，支持填写申请编号、上传原材料追溯单文件、玄策试压包列表，提交后自动触发审查流程，通过电子化反馈加速问题闭环，缩短试压包报验周期，加快后续耐压试验的进度，为特种设备的安全投用提供系统性保障。</w:t>
      </w:r>
    </w:p>
    <w:p w14:paraId="140DBE55">
      <w:pPr>
        <w:pStyle w:val="6"/>
        <w:numPr>
          <w:ilvl w:val="3"/>
          <w:numId w:val="6"/>
        </w:numPr>
      </w:pPr>
      <w:r>
        <w:rPr>
          <w:rFonts w:hint="eastAsia"/>
        </w:rPr>
        <w:t>耐压试验</w:t>
      </w:r>
    </w:p>
    <w:p w14:paraId="540C4859">
      <w:pPr>
        <w:pStyle w:val="3"/>
        <w:ind w:firstLine="480"/>
      </w:pPr>
      <w:r>
        <w:rPr>
          <w:rFonts w:hint="eastAsia"/>
        </w:rPr>
        <w:t>耐压试验功能用于填写申请编号，选择试压包编号后系统自动列出管道编号列表，支持选择是否采用“三代一”试验标准（即压力试验满足百分百无损检测、柔性分析、敏感性泄露试验三个条件时免除压力试验），并填写耐压试验压力与试验介质（如水、空气），提交后自动触发审批流程，通知监督检验机构核验试验数据，为特种设备安全投用提供系统性技术支撑。</w:t>
      </w:r>
    </w:p>
    <w:p w14:paraId="2D402A12">
      <w:pPr>
        <w:pStyle w:val="6"/>
        <w:numPr>
          <w:ilvl w:val="3"/>
          <w:numId w:val="6"/>
        </w:numPr>
      </w:pPr>
      <w:r>
        <w:rPr>
          <w:rFonts w:hint="eastAsia"/>
        </w:rPr>
        <w:t xml:space="preserve">泄露性试验  </w:t>
      </w:r>
    </w:p>
    <w:p w14:paraId="61EAFF4B">
      <w:pPr>
        <w:pStyle w:val="3"/>
        <w:ind w:firstLine="480"/>
      </w:pPr>
      <w:r>
        <w:rPr>
          <w:rFonts w:hint="eastAsia"/>
        </w:rPr>
        <w:t>泄漏性试验功能用于输入申请编号、填写管道编号列表明确试验范围，并填写泄漏试验压力与试验介质，提交后自动触发审批流程，缩短报验周期，支持按编号快速检索历史数据，提升效率。</w:t>
      </w:r>
    </w:p>
    <w:p w14:paraId="29D485A6">
      <w:pPr>
        <w:pStyle w:val="6"/>
        <w:numPr>
          <w:ilvl w:val="3"/>
          <w:numId w:val="6"/>
        </w:numPr>
      </w:pPr>
      <w:r>
        <w:rPr>
          <w:rFonts w:hint="eastAsia"/>
        </w:rPr>
        <w:t>安全附件检查</w:t>
      </w:r>
    </w:p>
    <w:p w14:paraId="19C9B7C1">
      <w:pPr>
        <w:pStyle w:val="3"/>
        <w:ind w:firstLine="480"/>
      </w:pPr>
      <w:r>
        <w:rPr>
          <w:rFonts w:hint="eastAsia"/>
        </w:rPr>
        <w:t xml:space="preserve">安全附件检查功能通过输入申请编号关联项目信息，填写管道编号定位检测范围，并录入安全附件（如安全阀、爆破片、紧急切断阀）的规格型号、数量等关键参数，确保检查内容符合要求，提交后自动触发审批流程，实现特种设备安全附件的标准化管理与合规性验证，支持按申请编号快速检索历史数据，降低因附件失效导致的超压或泄漏风险。  </w:t>
      </w:r>
    </w:p>
    <w:p w14:paraId="2D87E7A4">
      <w:pPr>
        <w:pStyle w:val="3"/>
        <w:ind w:firstLine="480"/>
      </w:pPr>
    </w:p>
    <w:p w14:paraId="1DA7F53F">
      <w:pPr>
        <w:pStyle w:val="6"/>
        <w:numPr>
          <w:ilvl w:val="3"/>
          <w:numId w:val="6"/>
        </w:numPr>
      </w:pPr>
      <w:r>
        <w:rPr>
          <w:rFonts w:hint="eastAsia"/>
        </w:rPr>
        <w:t xml:space="preserve">整体验收  </w:t>
      </w:r>
    </w:p>
    <w:p w14:paraId="4EC03B2B">
      <w:pPr>
        <w:pStyle w:val="3"/>
        <w:ind w:firstLine="480"/>
      </w:pPr>
      <w:r>
        <w:rPr>
          <w:rFonts w:hint="eastAsia"/>
        </w:rPr>
        <w:t>整体验收模块通过数字化流程实现监检告知项目的标准化验收流程，通过输入申请编号关联项目信息，提交后触发审批流程，系统自动核验前期流程是否遗漏，审批意见实时反馈，缩短项目验收时间，既提升验收效率与透明度，又保障项目从施工到投产使用的合规性，最终实现建设成果向生产使用的无缝转换。</w:t>
      </w:r>
    </w:p>
    <w:p w14:paraId="7D27EC5E">
      <w:pPr>
        <w:pStyle w:val="5"/>
        <w:numPr>
          <w:ilvl w:val="2"/>
          <w:numId w:val="6"/>
        </w:numPr>
        <w:ind w:left="0" w:firstLine="643" w:firstLineChars="200"/>
        <w:rPr>
          <w:kern w:val="2"/>
          <w:szCs w:val="24"/>
        </w:rPr>
      </w:pPr>
      <w:r>
        <w:rPr>
          <w:rFonts w:hint="eastAsia"/>
          <w:kern w:val="2"/>
          <w:szCs w:val="24"/>
        </w:rPr>
        <w:t>综合大屏</w:t>
      </w:r>
    </w:p>
    <w:p w14:paraId="694E7D03">
      <w:pPr>
        <w:pStyle w:val="3"/>
        <w:ind w:firstLine="480"/>
      </w:pPr>
      <w:r>
        <w:rPr>
          <w:rFonts w:hint="eastAsia"/>
        </w:rPr>
        <w:t>综合大屏功能通过动态可视化技术整合设备全生命周期数据，实现全局状态监控，实时展示设备数量、使用状态等关键指标，通过颜色区分直观呈现设备健康情况，动态跟踪保养任务执行情况，帮助管理者快速掌握生产线的整体运行态势，提升设备管理透明度，实现从被动维修到主动维护的转型，延长设备使用寿命，降低非计划停机时间，显著提升生产效率和设备可靠性。</w:t>
      </w:r>
    </w:p>
    <w:p w14:paraId="35AD570B">
      <w:pPr>
        <w:pStyle w:val="5"/>
        <w:numPr>
          <w:ilvl w:val="2"/>
          <w:numId w:val="6"/>
        </w:numPr>
        <w:ind w:left="0" w:firstLine="643" w:firstLineChars="200"/>
        <w:rPr>
          <w:kern w:val="2"/>
          <w:szCs w:val="24"/>
        </w:rPr>
      </w:pPr>
      <w:r>
        <w:rPr>
          <w:rFonts w:hint="eastAsia"/>
          <w:kern w:val="2"/>
          <w:szCs w:val="24"/>
        </w:rPr>
        <w:t>设备管理</w:t>
      </w:r>
    </w:p>
    <w:p w14:paraId="3B8DC8F8">
      <w:pPr>
        <w:pStyle w:val="6"/>
        <w:numPr>
          <w:ilvl w:val="3"/>
          <w:numId w:val="6"/>
        </w:numPr>
      </w:pPr>
      <w:r>
        <w:rPr>
          <w:rFonts w:hint="eastAsia"/>
        </w:rPr>
        <w:t>设备结构树</w:t>
      </w:r>
    </w:p>
    <w:p w14:paraId="0E03FEA3">
      <w:pPr>
        <w:pStyle w:val="3"/>
        <w:ind w:firstLine="480"/>
      </w:pPr>
      <w:r>
        <w:rPr>
          <w:rFonts w:hint="eastAsia"/>
        </w:rPr>
        <w:t>设备结构树功能是设备台账规范管理的基础，包括设备位置、设备类别和设备组的管理。通过设备位置功能设置多级树状结构，能被设备台账（安装位置）引用。设备类别用于管理不同类别的设备，构建适合企业自身的设备类别树，能被设备台账（设备类别）引用。设备组功能将具有相同功能与型号的设备分组管理，建立设备台账时，可关联设备组直接继承其基本信息。</w:t>
      </w:r>
    </w:p>
    <w:p w14:paraId="712363F9">
      <w:pPr>
        <w:pStyle w:val="6"/>
        <w:numPr>
          <w:ilvl w:val="3"/>
          <w:numId w:val="6"/>
        </w:numPr>
      </w:pPr>
      <w:r>
        <w:rPr>
          <w:rFonts w:hint="eastAsia"/>
        </w:rPr>
        <w:t>设备台账</w:t>
      </w:r>
    </w:p>
    <w:p w14:paraId="291504DF">
      <w:pPr>
        <w:pStyle w:val="3"/>
        <w:ind w:firstLine="480"/>
      </w:pPr>
      <w:r>
        <w:rPr>
          <w:rFonts w:hint="eastAsia"/>
        </w:rPr>
        <w:t>设备台账功能是设备管理的重要基础，通过系统化、规范化地记录和管理设备的基本信息、维护记录及关联备件，实现对设备全生命周期的全面掌控。设备台账详细登记设备名称、编号、种类、位置等基本信息，确保设备身份的唯一性和准确性，方便设备的定位和管理，避免信息混淆或遗漏。维护记录的管理能够完整反映设备的维护保养历史，包括维护时间、内容、执行人员等关键信息，不仅有助于及时发现和预防设备潜在故障，提高设备的运行可靠性，还便于分析设备故障原因，优化维护策略。关联备件功能通过详细记录备件名称、编号、规格型号、更换时间和数量等信息，实现备件的有效管理，确保备件供应及时且准确，避免因备件不足或错误导致维修延误，从而减少设备停机时间，保障生产连续性。设备台账功能通过整合设备信息、历史维护记录，促进设备管理的规范化和信息化，提高设备维护效率和决策的科学性，降低设备管理风险和运营成本。为企业建立了设备运行和维护的全面数据基础，增强了设备资产的透明度和可控性，具备提升设备管理水平和保障设备安全运行的重要作用。</w:t>
      </w:r>
    </w:p>
    <w:p w14:paraId="355DB06B">
      <w:pPr>
        <w:pStyle w:val="6"/>
        <w:numPr>
          <w:ilvl w:val="3"/>
          <w:numId w:val="6"/>
        </w:numPr>
      </w:pPr>
      <w:r>
        <w:rPr>
          <w:rFonts w:hint="eastAsia"/>
        </w:rPr>
        <w:t>设备档案</w:t>
      </w:r>
    </w:p>
    <w:p w14:paraId="7B314614">
      <w:pPr>
        <w:pStyle w:val="3"/>
        <w:ind w:firstLine="480"/>
      </w:pPr>
      <w:r>
        <w:rPr>
          <w:rFonts w:hint="eastAsia"/>
        </w:rPr>
        <w:t>设备档案功能通过“一机一档”的方式，系统化地整理和存储设备的各类重要文件资料，包括设计文件、质量证明文件、安装和使用维护说明、监督检验证明以及定期检验报告等。该功能实现设备资料的集中管理和电子化归档，便于随时查阅和信息共享，为设备的全生命周期管理提供了坚实的数据支持。通过完整详尽的档案资料，能够精准掌握设备的技术参数、质量状况和维护历史，促进设备的规范使用和科学维护，保障设备的安全运行和合规性。</w:t>
      </w:r>
    </w:p>
    <w:p w14:paraId="3E373E3F">
      <w:pPr>
        <w:pStyle w:val="5"/>
        <w:numPr>
          <w:ilvl w:val="2"/>
          <w:numId w:val="6"/>
        </w:numPr>
        <w:ind w:left="0" w:firstLine="643" w:firstLineChars="200"/>
      </w:pPr>
      <w:r>
        <w:rPr>
          <w:rFonts w:hint="eastAsia"/>
          <w:kern w:val="2"/>
          <w:szCs w:val="24"/>
        </w:rPr>
        <w:t>设备维护</w:t>
      </w:r>
    </w:p>
    <w:p w14:paraId="0AE2B562">
      <w:pPr>
        <w:pStyle w:val="6"/>
        <w:numPr>
          <w:ilvl w:val="3"/>
          <w:numId w:val="6"/>
        </w:numPr>
      </w:pPr>
      <w:r>
        <w:rPr>
          <w:rFonts w:hint="eastAsia"/>
        </w:rPr>
        <w:t>设备保养</w:t>
      </w:r>
    </w:p>
    <w:p w14:paraId="41799E38">
      <w:pPr>
        <w:pStyle w:val="3"/>
        <w:ind w:firstLine="480"/>
      </w:pPr>
      <w:r>
        <w:rPr>
          <w:rFonts w:hint="eastAsia"/>
        </w:rPr>
        <w:t>设备保养功能用于记录保养任务结果，保障设备处于良好运行状态，延长设备使用寿命。通过填写保养结果，详细记录保养内容、发现的问题及处理措施，实现保养过程的透明化和可追溯性，有效预防设备故障和停机风险，提升设备可靠性和工作效率，降低维修成本，促进生产安全与持续稳定运行。</w:t>
      </w:r>
    </w:p>
    <w:p w14:paraId="05B87B02">
      <w:pPr>
        <w:pStyle w:val="6"/>
        <w:numPr>
          <w:ilvl w:val="3"/>
          <w:numId w:val="6"/>
        </w:numPr>
      </w:pPr>
      <w:r>
        <w:rPr>
          <w:rFonts w:hint="eastAsia"/>
        </w:rPr>
        <w:t>设备维修</w:t>
      </w:r>
    </w:p>
    <w:p w14:paraId="6B991F4C">
      <w:pPr>
        <w:pStyle w:val="3"/>
        <w:ind w:firstLine="480"/>
      </w:pPr>
      <w:r>
        <w:rPr>
          <w:rFonts w:hint="eastAsia"/>
        </w:rPr>
        <w:t>设备维修功能通过系统化管理设备故障处理全过程，实现故障原因填写、维修任务分配、维修结果记录。通过登记设备故障原因和维修方法，确保问题诊断准确、维修方案合理。支持维修任务分配给指定人员，提高维修响应速度和执行效率。维修完成后填写维修结果，确保维修信息完整真实。设备维修功能不仅提升维修管理透明度和规范性，还有效缩短设备停机时间，降低故障重复率，保障设备安全稳定运行。</w:t>
      </w:r>
    </w:p>
    <w:p w14:paraId="0EA78F5C">
      <w:pPr>
        <w:pStyle w:val="6"/>
        <w:numPr>
          <w:ilvl w:val="3"/>
          <w:numId w:val="6"/>
        </w:numPr>
        <w:rPr>
          <w:color w:val="auto"/>
        </w:rPr>
      </w:pPr>
      <w:r>
        <w:rPr>
          <w:rFonts w:hint="eastAsia"/>
          <w:color w:val="auto"/>
        </w:rPr>
        <w:t>故障代码库</w:t>
      </w:r>
    </w:p>
    <w:p w14:paraId="5CBE0AD3">
      <w:pPr>
        <w:pStyle w:val="3"/>
        <w:ind w:firstLine="480"/>
        <w:rPr>
          <w:color w:val="auto"/>
        </w:rPr>
      </w:pPr>
      <w:r>
        <w:rPr>
          <w:rFonts w:hint="eastAsia"/>
          <w:color w:val="auto"/>
        </w:rPr>
        <w:t>故障代码库功能用于汇总整理设备失效案例，建立全面的失效信息数据库，提升设备管理水平和故障预防能力。将设备在使用过程中出现的各种失效情况、失效原因、维修措施等详细记录归档，形成标准化的失效案例库。帮助管理人员深入理解设备失效故障模式，指导设备维护策略优化和风险管控。故障代码库不仅为设备故障诊断和维修提供宝贵参考，还实现知识积累和经验传承，提高故障处理效率，减少重复故障发生，延长设备使用寿命，提升设备运行可靠性和生产安全性。</w:t>
      </w:r>
    </w:p>
    <w:p w14:paraId="7C4B077B">
      <w:pPr>
        <w:pStyle w:val="6"/>
        <w:numPr>
          <w:ilvl w:val="3"/>
          <w:numId w:val="6"/>
        </w:numPr>
      </w:pPr>
      <w:r>
        <w:rPr>
          <w:rFonts w:hint="eastAsia"/>
        </w:rPr>
        <w:t>运行管理</w:t>
      </w:r>
    </w:p>
    <w:p w14:paraId="05BCAC54">
      <w:pPr>
        <w:pStyle w:val="3"/>
        <w:ind w:firstLine="480"/>
        <w:rPr>
          <w:color w:val="auto"/>
        </w:rPr>
      </w:pPr>
      <w:r>
        <w:rPr>
          <w:rFonts w:hint="eastAsia"/>
        </w:rPr>
        <w:t>运行管理功能涵盖设备的日常管控、每周排查和每月调度，全面保障设备的稳定运行和安全生产。通过设备日管控监测设备状态，及时发现异常并采取应对措施，有效防止故障发生；周排查和月调度确保设备隐患被及时识别和整改，杜绝潜在风险积累。实现设备运行的规范化和系统化管理，保障企业生产的连续性和安全性，降低运行成本，提升整体管理水平。</w:t>
      </w:r>
    </w:p>
    <w:p w14:paraId="3A5B3E70">
      <w:pPr>
        <w:pStyle w:val="6"/>
        <w:numPr>
          <w:ilvl w:val="3"/>
          <w:numId w:val="6"/>
        </w:numPr>
      </w:pPr>
      <w:r>
        <w:rPr>
          <w:rFonts w:hint="eastAsia"/>
        </w:rPr>
        <w:t>带压堵漏</w:t>
      </w:r>
    </w:p>
    <w:p w14:paraId="60BEC094">
      <w:pPr>
        <w:pStyle w:val="3"/>
        <w:ind w:firstLine="480"/>
      </w:pPr>
      <w:r>
        <w:rPr>
          <w:rFonts w:hint="eastAsia"/>
        </w:rPr>
        <w:t>带压堵漏功能用于在设备或管道带压状态下，规范带压堵漏操作流程，确保堵漏作业的规范性和安全性。带压堵漏记录中需明确设备或管道的压力、温度、介质和泄漏情况，以及堵漏时间、泄漏部位和堵漏方法等信息，实现堵漏作业的可追溯和质量评估。在保障人员和设备安全的条件下及时安全地处理泄漏问题，避免停产停机带来的损失。</w:t>
      </w:r>
    </w:p>
    <w:p w14:paraId="6ABFC88D">
      <w:pPr>
        <w:pStyle w:val="6"/>
        <w:numPr>
          <w:ilvl w:val="3"/>
          <w:numId w:val="6"/>
        </w:numPr>
      </w:pPr>
      <w:r>
        <w:rPr>
          <w:rFonts w:hint="eastAsia"/>
        </w:rPr>
        <w:t>设备校准</w:t>
      </w:r>
    </w:p>
    <w:p w14:paraId="7559E3A0">
      <w:pPr>
        <w:pStyle w:val="3"/>
        <w:ind w:firstLine="480"/>
      </w:pPr>
      <w:r>
        <w:rPr>
          <w:rFonts w:hint="eastAsia"/>
        </w:rPr>
        <w:t>设备校准功能用于定期对检验设备（如测厚仪等）校准记录，可以保证设备的性能稳定，减少误差。通过记录校准设备和校准结果，保证其各项指标符合标准且稳定可靠，能够在长期使用中保持高精度，减少设备维护和更换的次数，降低设备维修和更换的费用。</w:t>
      </w:r>
    </w:p>
    <w:p w14:paraId="6703F665">
      <w:pPr>
        <w:pStyle w:val="6"/>
        <w:numPr>
          <w:ilvl w:val="3"/>
          <w:numId w:val="6"/>
        </w:numPr>
      </w:pPr>
      <w:r>
        <w:rPr>
          <w:rFonts w:hint="eastAsia"/>
        </w:rPr>
        <w:t>设备检查</w:t>
      </w:r>
    </w:p>
    <w:p w14:paraId="2AA3BBE0">
      <w:pPr>
        <w:pStyle w:val="3"/>
        <w:ind w:firstLine="480"/>
      </w:pPr>
      <w:r>
        <w:rPr>
          <w:rFonts w:hint="eastAsia"/>
        </w:rPr>
        <w:t>设备检查功能用于系统化管理设备的定期检查和重大隐患排查，保障设备运行安全与稳定。支持填写检查中发现的问题，记录检查结论。通过设备检查，及时发现设备异常和潜在故障，追踪隐患整改情况，确保设备安全风险得到有效控制。</w:t>
      </w:r>
    </w:p>
    <w:p w14:paraId="250488AC">
      <w:pPr>
        <w:pStyle w:val="6"/>
        <w:numPr>
          <w:ilvl w:val="3"/>
          <w:numId w:val="6"/>
        </w:numPr>
      </w:pPr>
      <w:r>
        <w:rPr>
          <w:rFonts w:hint="eastAsia"/>
        </w:rPr>
        <w:t>定期检验</w:t>
      </w:r>
    </w:p>
    <w:p w14:paraId="2E046600">
      <w:pPr>
        <w:pStyle w:val="3"/>
        <w:ind w:firstLine="480"/>
      </w:pPr>
      <w:r>
        <w:rPr>
          <w:rFonts w:hint="eastAsia"/>
        </w:rPr>
        <w:t>定期检验功能用于对特种设备的周期性检验进行记录，保障设备的安全性能和合规性。通过详细记录检验内容、结果及发现的问题，便于设备安全状况的全面掌握和隐患排查，提高检验工作的及时性和准确性，确保特种设备在其使用周期内始终处于安全可控状态，保障生产安全和人员生命财产安全。</w:t>
      </w:r>
    </w:p>
    <w:p w14:paraId="44863830">
      <w:pPr>
        <w:pStyle w:val="6"/>
        <w:numPr>
          <w:ilvl w:val="3"/>
          <w:numId w:val="6"/>
        </w:numPr>
      </w:pPr>
      <w:r>
        <w:rPr>
          <w:rFonts w:hint="eastAsia"/>
        </w:rPr>
        <w:t>设备延期</w:t>
      </w:r>
    </w:p>
    <w:p w14:paraId="6538FC6C">
      <w:pPr>
        <w:pStyle w:val="3"/>
        <w:ind w:firstLine="480"/>
      </w:pPr>
      <w:r>
        <w:rPr>
          <w:rFonts w:hint="eastAsia"/>
        </w:rPr>
        <w:t>设备延期功能用于管理特种设备及其关键部件（如安全阀）的延期使用记录，确保延期操作合规、安全。支持详细记录设备延期的原因、延期期限、审批情况以及安全阀等关键部件的延期信息，及时提醒延期到期时间，防止逾期使用导致安全隐患。保障延期操作的规范化，满足法律法规要求，降低设备停机风险，维护生产安全。</w:t>
      </w:r>
    </w:p>
    <w:p w14:paraId="761B7BDF">
      <w:pPr>
        <w:pStyle w:val="6"/>
        <w:numPr>
          <w:ilvl w:val="3"/>
          <w:numId w:val="6"/>
        </w:numPr>
      </w:pPr>
      <w:r>
        <w:rPr>
          <w:rFonts w:hint="eastAsia"/>
        </w:rPr>
        <w:t>RBI管理</w:t>
      </w:r>
    </w:p>
    <w:p w14:paraId="3BD44B6C">
      <w:pPr>
        <w:pStyle w:val="3"/>
        <w:ind w:firstLine="480"/>
      </w:pPr>
      <w:r>
        <w:rPr>
          <w:rFonts w:hint="eastAsia"/>
        </w:rPr>
        <w:t>RBI管理功能用于记录设备的RBI评估结果，包括设备的风险等级、影响因子等信息，动态跟踪设备风险状态变化，及时调整检验计划，降低设备意外故障和安全事故的发生概率，为企业安全生产提供坚实支撑。</w:t>
      </w:r>
    </w:p>
    <w:p w14:paraId="287FDAA9">
      <w:pPr>
        <w:pStyle w:val="6"/>
        <w:numPr>
          <w:ilvl w:val="3"/>
          <w:numId w:val="6"/>
        </w:numPr>
        <w:rPr>
          <w:color w:val="auto"/>
        </w:rPr>
      </w:pPr>
      <w:r>
        <w:rPr>
          <w:rFonts w:hint="eastAsia"/>
          <w:color w:val="auto"/>
        </w:rPr>
        <w:t>定点测厚记录</w:t>
      </w:r>
    </w:p>
    <w:p w14:paraId="577714C6">
      <w:pPr>
        <w:pStyle w:val="3"/>
        <w:ind w:firstLine="480"/>
        <w:rPr>
          <w:color w:val="auto"/>
        </w:rPr>
      </w:pPr>
      <w:r>
        <w:rPr>
          <w:rFonts w:hint="eastAsia"/>
          <w:color w:val="auto"/>
        </w:rPr>
        <w:t>定点测厚记录用于持续记录设备的测厚数据，反映设备的腐蚀和磨损状况，为评估设备安全性和剩余寿命提供科学依据。有助于及时发现异常变薄区域，预防穿孔、泄漏等安全隐患，保障设备和人员安全，实现设备风险控制、延长使用寿命及保障安全生产。</w:t>
      </w:r>
    </w:p>
    <w:p w14:paraId="5A69B2A4">
      <w:pPr>
        <w:pStyle w:val="5"/>
        <w:numPr>
          <w:ilvl w:val="2"/>
          <w:numId w:val="6"/>
        </w:numPr>
        <w:ind w:left="0" w:firstLine="643" w:firstLineChars="200"/>
        <w:rPr>
          <w:kern w:val="2"/>
          <w:szCs w:val="24"/>
        </w:rPr>
      </w:pPr>
      <w:r>
        <w:rPr>
          <w:rFonts w:hint="eastAsia"/>
          <w:kern w:val="2"/>
          <w:szCs w:val="24"/>
        </w:rPr>
        <w:t>备件管理</w:t>
      </w:r>
    </w:p>
    <w:p w14:paraId="45201168">
      <w:pPr>
        <w:pStyle w:val="3"/>
        <w:ind w:firstLine="480"/>
      </w:pPr>
      <w:r>
        <w:rPr>
          <w:rFonts w:hint="eastAsia"/>
        </w:rPr>
        <w:t>备件管理功能通过建立详尽的备件台账，实现对备件和耗材的全面信息记录，确保备件的规格型号、存放位置和数量清晰可查，提升管理规范性和透明度。并且能够实时跟踪备件的进出情况，避免库存混乱，确保备件供应的及时性和准确性，支持设定合理的库存上下限实现库存预警功能，防止因备件短缺导致生产停滞，保障设备维护的连续性和生产的稳定运行。</w:t>
      </w:r>
    </w:p>
    <w:p w14:paraId="6393765C">
      <w:pPr>
        <w:pStyle w:val="5"/>
        <w:numPr>
          <w:ilvl w:val="2"/>
          <w:numId w:val="6"/>
        </w:numPr>
        <w:ind w:left="0" w:firstLine="643" w:firstLineChars="200"/>
        <w:rPr>
          <w:kern w:val="2"/>
          <w:szCs w:val="24"/>
        </w:rPr>
      </w:pPr>
      <w:r>
        <w:rPr>
          <w:rFonts w:hint="eastAsia"/>
          <w:kern w:val="2"/>
          <w:szCs w:val="24"/>
        </w:rPr>
        <w:t>设备处置</w:t>
      </w:r>
    </w:p>
    <w:p w14:paraId="4F372B5C">
      <w:pPr>
        <w:pStyle w:val="6"/>
        <w:numPr>
          <w:ilvl w:val="3"/>
          <w:numId w:val="6"/>
        </w:numPr>
      </w:pPr>
      <w:r>
        <w:rPr>
          <w:rFonts w:hint="eastAsia"/>
        </w:rPr>
        <w:t>设备报废</w:t>
      </w:r>
    </w:p>
    <w:p w14:paraId="7D5A6821">
      <w:pPr>
        <w:pStyle w:val="3"/>
        <w:ind w:firstLine="480"/>
      </w:pPr>
      <w:r>
        <w:rPr>
          <w:rFonts w:hint="eastAsia"/>
        </w:rPr>
        <w:t>设备报废功能通过规范设备报废申请和审批流程，实现对达到使用寿命、性能严重下降或无法修复设备的科学管理，保障企业资产管理的规范性和透明度。提交报废申请需说明设备报废原因，经过严格的审批流程审核，确保报废决策的合理性和合规性，防止设备盲目报废或资源浪费。设备报废功能能够及时更新设备台账，准确反映设备状况，保证设备资产的动态管理和规范处置，有助于企业实现设备更新换代和资源优化配置。</w:t>
      </w:r>
    </w:p>
    <w:p w14:paraId="50A775C2">
      <w:pPr>
        <w:pStyle w:val="5"/>
        <w:numPr>
          <w:ilvl w:val="2"/>
          <w:numId w:val="6"/>
        </w:numPr>
        <w:ind w:left="0" w:firstLine="643" w:firstLineChars="200"/>
        <w:rPr>
          <w:kern w:val="2"/>
          <w:szCs w:val="24"/>
        </w:rPr>
      </w:pPr>
      <w:r>
        <w:rPr>
          <w:rFonts w:hint="eastAsia"/>
          <w:kern w:val="2"/>
          <w:szCs w:val="24"/>
        </w:rPr>
        <w:t>定期演练</w:t>
      </w:r>
    </w:p>
    <w:p w14:paraId="0EE0B504">
      <w:pPr>
        <w:pStyle w:val="3"/>
        <w:ind w:firstLine="480"/>
      </w:pPr>
      <w:r>
        <w:rPr>
          <w:rFonts w:hint="eastAsia"/>
        </w:rPr>
        <w:t>定期演练功能用于记录各类演练活动的时间、内容、参与人员及演练结果，全面反映演练的实施情况和效果，及时发现应急预案中的不足和漏洞，提升应急响应能力，强化员工对应急流程和操作规范的熟悉度，通过模拟真实突发事件，检验设备和系统的应急保障水平，确保在突发情况下能够快速、有序地开展应对工作，保障企业生产安全。</w:t>
      </w:r>
    </w:p>
    <w:p w14:paraId="0FCC69BD">
      <w:pPr>
        <w:pStyle w:val="5"/>
        <w:numPr>
          <w:ilvl w:val="2"/>
          <w:numId w:val="6"/>
        </w:numPr>
        <w:ind w:left="0" w:firstLine="643" w:firstLineChars="200"/>
        <w:rPr>
          <w:kern w:val="2"/>
          <w:szCs w:val="24"/>
        </w:rPr>
      </w:pPr>
      <w:r>
        <w:rPr>
          <w:rFonts w:hint="eastAsia"/>
          <w:kern w:val="2"/>
          <w:szCs w:val="24"/>
        </w:rPr>
        <w:t>知识库</w:t>
      </w:r>
    </w:p>
    <w:p w14:paraId="1C68A88D">
      <w:pPr>
        <w:pStyle w:val="3"/>
        <w:ind w:firstLine="480"/>
      </w:pPr>
      <w:r>
        <w:rPr>
          <w:rFonts w:hint="eastAsia"/>
        </w:rPr>
        <w:t>知识库功能用于集中管理规章制度、规范标准等各类资料，实现企业内部信息的系统化、规范化和可追溯，支持全局模糊搜索，方便随时查阅和学习，防止信息分散和版本混乱，有助于知识的积累与传承，实现知识资源的最大化利用，推动管理规范化、流程标准化和决策科学化。</w:t>
      </w:r>
    </w:p>
    <w:p w14:paraId="322C4A91">
      <w:pPr>
        <w:pStyle w:val="5"/>
        <w:numPr>
          <w:ilvl w:val="2"/>
          <w:numId w:val="6"/>
        </w:numPr>
        <w:ind w:left="0" w:firstLine="643" w:firstLineChars="200"/>
        <w:rPr>
          <w:kern w:val="2"/>
          <w:szCs w:val="24"/>
        </w:rPr>
      </w:pPr>
      <w:r>
        <w:rPr>
          <w:rFonts w:hint="eastAsia"/>
          <w:kern w:val="2"/>
          <w:szCs w:val="24"/>
        </w:rPr>
        <w:t>系统设置</w:t>
      </w:r>
    </w:p>
    <w:p w14:paraId="5000F114">
      <w:pPr>
        <w:pStyle w:val="6"/>
        <w:numPr>
          <w:ilvl w:val="3"/>
          <w:numId w:val="6"/>
        </w:numPr>
      </w:pPr>
      <w:r>
        <w:rPr>
          <w:rFonts w:hint="eastAsia"/>
        </w:rPr>
        <w:t>组织人员管理</w:t>
      </w:r>
    </w:p>
    <w:p w14:paraId="65762F9B">
      <w:pPr>
        <w:pStyle w:val="3"/>
        <w:ind w:firstLine="480"/>
      </w:pPr>
      <w:r>
        <w:rPr>
          <w:rFonts w:hint="eastAsia"/>
        </w:rPr>
        <w:t>组织人员管理功能是企业信息化管理的基础，用于对组织机构的层级关系以及人员账号信息的系统化管理。支持对员工基本信息的录入、维护和查询，灵活分配和调整人员的角色与权限，确保每位用户在系统中拥有与其岗位职责相匹配的操作权限，有效防止权限滥用和信息泄露。</w:t>
      </w:r>
    </w:p>
    <w:p w14:paraId="653B381A">
      <w:pPr>
        <w:pStyle w:val="6"/>
        <w:numPr>
          <w:ilvl w:val="3"/>
          <w:numId w:val="6"/>
        </w:numPr>
      </w:pPr>
      <w:r>
        <w:rPr>
          <w:rFonts w:hint="eastAsia"/>
        </w:rPr>
        <w:t>流程审批设置</w:t>
      </w:r>
    </w:p>
    <w:p w14:paraId="418542DA">
      <w:pPr>
        <w:pStyle w:val="3"/>
        <w:ind w:firstLine="480"/>
        <w:rPr>
          <w:rFonts w:ascii="宋体" w:hAnsi="宋体" w:cs="宋体"/>
          <w:szCs w:val="24"/>
        </w:rPr>
      </w:pPr>
      <w:r>
        <w:rPr>
          <w:rFonts w:hint="eastAsia"/>
        </w:rPr>
        <w:t>流程审批设置功能用于系统中审批流程控制，实现对各类业务审批环节的规范化管理和高效运作。支持根据实际业务需求灵活创建和配置审批流程，确保审批环节清晰明确、责任分工合理。支持多级审批，使复杂事务能够经过逐级审核，保证审批的严谨性和合规性，有效降低风险。</w:t>
      </w:r>
    </w:p>
    <w:p w14:paraId="675E548D">
      <w:pPr>
        <w:pStyle w:val="4"/>
        <w:numPr>
          <w:ilvl w:val="1"/>
          <w:numId w:val="6"/>
        </w:numPr>
        <w:ind w:left="0" w:firstLine="643" w:firstLineChars="200"/>
        <w:rPr>
          <w:sz w:val="32"/>
          <w:szCs w:val="32"/>
        </w:rPr>
      </w:pPr>
      <w:r>
        <w:rPr>
          <w:rFonts w:hint="eastAsia"/>
          <w:sz w:val="32"/>
          <w:szCs w:val="32"/>
        </w:rPr>
        <w:t>系统技术要求</w:t>
      </w:r>
    </w:p>
    <w:p w14:paraId="0441D720">
      <w:pPr>
        <w:pStyle w:val="5"/>
        <w:numPr>
          <w:ilvl w:val="2"/>
          <w:numId w:val="6"/>
        </w:numPr>
        <w:spacing w:before="0" w:after="0"/>
        <w:ind w:left="425"/>
      </w:pPr>
      <w:r>
        <w:rPr>
          <w:rFonts w:hint="eastAsia"/>
        </w:rPr>
        <w:t>架构设计要求</w:t>
      </w:r>
    </w:p>
    <w:p w14:paraId="08FA63F8">
      <w:pPr>
        <w:pStyle w:val="3"/>
        <w:ind w:firstLine="480"/>
      </w:pPr>
      <w:r>
        <w:rPr>
          <w:rFonts w:hint="eastAsia"/>
        </w:rPr>
        <w:t>①　系统采用微服务架构，支持系统各模块的独立部署和更新，具备高可用性与可扩展性。</w:t>
      </w:r>
    </w:p>
    <w:p w14:paraId="1BC5BF51">
      <w:pPr>
        <w:pStyle w:val="3"/>
        <w:ind w:firstLine="480"/>
      </w:pPr>
      <w:r>
        <w:rPr>
          <w:rFonts w:hint="eastAsia"/>
        </w:rPr>
        <w:t>②　系统需支持分布式部署，能够根据需求灵活扩展，并具备高性能的负载均衡和容错机制。</w:t>
      </w:r>
    </w:p>
    <w:p w14:paraId="0F673837">
      <w:pPr>
        <w:pStyle w:val="3"/>
        <w:ind w:firstLine="480"/>
      </w:pPr>
      <w:r>
        <w:rPr>
          <w:rFonts w:hint="eastAsia"/>
        </w:rPr>
        <w:t>③　支持云端部署，并可选择部署在政府指定的云平台或私有云环境中，确保数据的安全性与合规性。</w:t>
      </w:r>
    </w:p>
    <w:p w14:paraId="0CEDBF24">
      <w:pPr>
        <w:pStyle w:val="3"/>
        <w:ind w:firstLine="480"/>
      </w:pPr>
      <w:r>
        <w:rPr>
          <w:rFonts w:hint="eastAsia"/>
        </w:rPr>
        <w:t>④　系统设计应支持根据业务需求的变化进行模块扩展或替换，并能快速适配新的法规政策。</w:t>
      </w:r>
    </w:p>
    <w:p w14:paraId="58AC00AE">
      <w:pPr>
        <w:pStyle w:val="3"/>
        <w:ind w:firstLine="480"/>
      </w:pPr>
      <w:r>
        <w:rPr>
          <w:rFonts w:hint="eastAsia"/>
        </w:rPr>
        <w:t>⑤　系统应面向政府或行业系统的提供集成开放服务，支持标准化接口和数据交换协议（如：API、Web Service等）。</w:t>
      </w:r>
    </w:p>
    <w:p w14:paraId="2DD27CC8">
      <w:pPr>
        <w:pStyle w:val="3"/>
        <w:ind w:firstLine="480"/>
      </w:pPr>
      <w:r>
        <w:rPr>
          <w:rFonts w:hint="eastAsia"/>
        </w:rPr>
        <w:t>⑥  为AI预审、知识提炼提供预留接口/协议，以支持后期相关智能应用开发拓展。</w:t>
      </w:r>
    </w:p>
    <w:p w14:paraId="2A00D85A">
      <w:pPr>
        <w:pStyle w:val="5"/>
        <w:numPr>
          <w:ilvl w:val="2"/>
          <w:numId w:val="6"/>
        </w:numPr>
        <w:spacing w:before="0" w:after="0"/>
        <w:ind w:left="425"/>
      </w:pPr>
      <w:r>
        <w:rPr>
          <w:rFonts w:hint="eastAsia"/>
        </w:rPr>
        <w:t>系统稳定性与高可用性</w:t>
      </w:r>
    </w:p>
    <w:p w14:paraId="36915044">
      <w:pPr>
        <w:pStyle w:val="3"/>
        <w:ind w:firstLine="480"/>
      </w:pPr>
      <w:r>
        <w:rPr>
          <w:rFonts w:hint="eastAsia"/>
        </w:rPr>
        <w:t>①　系统具备高可用性设计，能够实现7×24小时不间断运行。</w:t>
      </w:r>
    </w:p>
    <w:p w14:paraId="2E609644">
      <w:pPr>
        <w:pStyle w:val="3"/>
        <w:ind w:firstLine="480"/>
      </w:pPr>
      <w:r>
        <w:rPr>
          <w:rFonts w:hint="eastAsia"/>
        </w:rPr>
        <w:t>②　系统应具备容灾备份和恢复能力，确保平台在硬件故障或系统异常时能迅速恢复，数据不丢失。</w:t>
      </w:r>
    </w:p>
    <w:p w14:paraId="1C097623">
      <w:pPr>
        <w:pStyle w:val="5"/>
        <w:numPr>
          <w:ilvl w:val="2"/>
          <w:numId w:val="6"/>
        </w:numPr>
        <w:spacing w:before="0" w:after="0"/>
        <w:ind w:left="425"/>
      </w:pPr>
      <w:r>
        <w:rPr>
          <w:rFonts w:hint="eastAsia"/>
        </w:rPr>
        <w:t>安全性要求</w:t>
      </w:r>
    </w:p>
    <w:p w14:paraId="2CE69CFC">
      <w:pPr>
        <w:pStyle w:val="6"/>
        <w:numPr>
          <w:ilvl w:val="3"/>
          <w:numId w:val="6"/>
        </w:numPr>
      </w:pPr>
      <w:r>
        <w:rPr>
          <w:rFonts w:hint="eastAsia"/>
        </w:rPr>
        <w:t>用户管理</w:t>
      </w:r>
    </w:p>
    <w:p w14:paraId="2F81D718">
      <w:pPr>
        <w:pStyle w:val="3"/>
        <w:ind w:firstLine="480"/>
      </w:pPr>
      <w:r>
        <w:rPr>
          <w:rFonts w:hint="eastAsia"/>
        </w:rPr>
        <w:t>①　应对登录用户进行身份识别和鉴别，保证用户身份识别唯一性；</w:t>
      </w:r>
    </w:p>
    <w:p w14:paraId="2AC38C56">
      <w:pPr>
        <w:pStyle w:val="3"/>
        <w:ind w:firstLine="480"/>
      </w:pPr>
      <w:r>
        <w:rPr>
          <w:rFonts w:hint="eastAsia"/>
        </w:rPr>
        <w:t>②　密码策略可由管理员配置：密码长度、复杂性、密码有效期，登陆失败次数限制；密码长度至少为8，且为数字、字母（大小写算2种）、符号混排，无规律的方式，至少3种混编；初次登陆强制修改密码；用户密码有效期设置可以由管理员进行配置，超出有效期，用户登陆时提示修改；修改密码5次内不得相同；对密码长度和复杂度进行校验（登录及口令修改时）；限制非法登录次数3次，登录失败超过3次的账户将被锁定，由系统管理员解锁；系统登录超过0.5小时不操作注销系统登录，要求用户重新登录。</w:t>
      </w:r>
    </w:p>
    <w:p w14:paraId="2B87A132">
      <w:pPr>
        <w:pStyle w:val="6"/>
        <w:numPr>
          <w:ilvl w:val="3"/>
          <w:numId w:val="6"/>
        </w:numPr>
      </w:pPr>
      <w:r>
        <w:rPr>
          <w:rFonts w:hint="eastAsia"/>
        </w:rPr>
        <w:t>权限管理</w:t>
      </w:r>
    </w:p>
    <w:p w14:paraId="1642D3B2">
      <w:pPr>
        <w:pStyle w:val="3"/>
        <w:ind w:firstLine="480"/>
      </w:pPr>
      <w:r>
        <w:rPr>
          <w:rFonts w:hint="eastAsia"/>
        </w:rPr>
        <w:t>①　应以功能按钮为单位配置角色和用户；</w:t>
      </w:r>
    </w:p>
    <w:p w14:paraId="0BE0A0E0">
      <w:pPr>
        <w:pStyle w:val="3"/>
        <w:ind w:firstLine="480"/>
      </w:pPr>
      <w:r>
        <w:rPr>
          <w:rFonts w:hint="eastAsia"/>
        </w:rPr>
        <w:t>②　按照权限最小化的原则为用户配置权限；</w:t>
      </w:r>
    </w:p>
    <w:p w14:paraId="15814DDF">
      <w:pPr>
        <w:pStyle w:val="3"/>
        <w:ind w:firstLine="480"/>
      </w:pPr>
      <w:r>
        <w:rPr>
          <w:rFonts w:hint="eastAsia"/>
        </w:rPr>
        <w:t>③　支持按照数据表级、数据列级的颗粒度为用户分配权限；</w:t>
      </w:r>
    </w:p>
    <w:p w14:paraId="3BAAD041">
      <w:pPr>
        <w:pStyle w:val="3"/>
        <w:ind w:firstLine="480"/>
      </w:pPr>
      <w:r>
        <w:rPr>
          <w:rFonts w:hint="eastAsia"/>
        </w:rPr>
        <w:t>④　支持按照不同操作类型（增、删、改、查等）为用户分配权限。</w:t>
      </w:r>
    </w:p>
    <w:p w14:paraId="5A403DD6">
      <w:pPr>
        <w:pStyle w:val="6"/>
        <w:numPr>
          <w:ilvl w:val="3"/>
          <w:numId w:val="6"/>
        </w:numPr>
      </w:pPr>
      <w:r>
        <w:rPr>
          <w:rFonts w:hint="eastAsia"/>
        </w:rPr>
        <w:t>日志管理</w:t>
      </w:r>
    </w:p>
    <w:p w14:paraId="2CF2D671">
      <w:pPr>
        <w:pStyle w:val="3"/>
        <w:ind w:firstLine="480"/>
      </w:pPr>
      <w:r>
        <w:rPr>
          <w:rFonts w:hint="eastAsia"/>
        </w:rPr>
        <w:t>①　提供记录系统操作日志功能，记录用户的重要操作；</w:t>
      </w:r>
    </w:p>
    <w:p w14:paraId="33C9C0CE">
      <w:pPr>
        <w:pStyle w:val="3"/>
        <w:ind w:firstLine="480"/>
      </w:pPr>
      <w:r>
        <w:rPr>
          <w:rFonts w:hint="eastAsia"/>
        </w:rPr>
        <w:t>②　保证系统操作日志无法删除、修改或覆盖；</w:t>
      </w:r>
    </w:p>
    <w:p w14:paraId="7150C439">
      <w:pPr>
        <w:pStyle w:val="3"/>
        <w:ind w:firstLine="480"/>
      </w:pPr>
      <w:r>
        <w:rPr>
          <w:rFonts w:hint="eastAsia"/>
        </w:rPr>
        <w:t>③　操作日志应包括日期、时间、操作者信息、操作类型、操作描述和操作结果等；</w:t>
      </w:r>
    </w:p>
    <w:p w14:paraId="19532D09">
      <w:pPr>
        <w:pStyle w:val="3"/>
        <w:ind w:firstLine="480"/>
      </w:pPr>
      <w:r>
        <w:rPr>
          <w:rFonts w:hint="eastAsia"/>
        </w:rPr>
        <w:t>④　提供对系统操作日志进行统计、查询、分析及生成报表的功能。</w:t>
      </w:r>
    </w:p>
    <w:p w14:paraId="1F7E8ACF">
      <w:pPr>
        <w:pStyle w:val="5"/>
        <w:numPr>
          <w:ilvl w:val="2"/>
          <w:numId w:val="6"/>
        </w:numPr>
        <w:spacing w:before="0" w:after="0"/>
        <w:ind w:left="425"/>
      </w:pPr>
      <w:r>
        <w:rPr>
          <w:rFonts w:hint="eastAsia"/>
        </w:rPr>
        <w:t>维护性要求</w:t>
      </w:r>
    </w:p>
    <w:p w14:paraId="7C884794">
      <w:pPr>
        <w:pStyle w:val="3"/>
        <w:ind w:firstLine="480"/>
      </w:pPr>
      <w:r>
        <w:rPr>
          <w:rFonts w:hint="eastAsia"/>
        </w:rPr>
        <w:t>①　提供安装部署管理能力，支持容器化、镜像化部署；</w:t>
      </w:r>
    </w:p>
    <w:p w14:paraId="6A8EB700">
      <w:pPr>
        <w:pStyle w:val="3"/>
        <w:ind w:firstLine="480"/>
      </w:pPr>
      <w:r>
        <w:rPr>
          <w:rFonts w:hint="eastAsia"/>
        </w:rPr>
        <w:t>②　提供错误诊断功能，发生错误时可提供准确的诊断信息；</w:t>
      </w:r>
    </w:p>
    <w:p w14:paraId="6DD3E0F2">
      <w:pPr>
        <w:pStyle w:val="5"/>
        <w:numPr>
          <w:ilvl w:val="2"/>
          <w:numId w:val="6"/>
        </w:numPr>
        <w:spacing w:before="0" w:after="0"/>
        <w:ind w:left="425"/>
      </w:pPr>
      <w:r>
        <w:rPr>
          <w:rFonts w:hint="eastAsia"/>
        </w:rPr>
        <w:t>易用性要求</w:t>
      </w:r>
    </w:p>
    <w:p w14:paraId="5C5D9DF1">
      <w:pPr>
        <w:pStyle w:val="3"/>
        <w:ind w:firstLine="480"/>
      </w:pPr>
      <w:r>
        <w:rPr>
          <w:rFonts w:hint="eastAsia"/>
        </w:rPr>
        <w:t>①　提供图形界面的系统安装配置工具，以便于系统配置；</w:t>
      </w:r>
    </w:p>
    <w:p w14:paraId="6FF99850">
      <w:pPr>
        <w:pStyle w:val="3"/>
        <w:ind w:firstLine="480"/>
      </w:pPr>
      <w:r>
        <w:rPr>
          <w:rFonts w:hint="eastAsia"/>
        </w:rPr>
        <w:t>②　提供完整的产品文档，包括但不限于安装部署手册、管理员使用手册、应用开发指南、用户操作手册等。</w:t>
      </w:r>
    </w:p>
    <w:p w14:paraId="28780AC8">
      <w:pPr>
        <w:pStyle w:val="5"/>
        <w:numPr>
          <w:ilvl w:val="2"/>
          <w:numId w:val="6"/>
        </w:numPr>
        <w:spacing w:before="0" w:after="0"/>
        <w:ind w:left="425"/>
      </w:pPr>
      <w:r>
        <w:rPr>
          <w:rFonts w:hint="eastAsia"/>
        </w:rPr>
        <w:t>性能要求</w:t>
      </w:r>
    </w:p>
    <w:p w14:paraId="61436E83">
      <w:pPr>
        <w:pStyle w:val="3"/>
        <w:ind w:firstLine="480"/>
      </w:pPr>
      <w:r>
        <w:rPr>
          <w:rFonts w:hint="eastAsia"/>
        </w:rPr>
        <w:t>系统应具有优秀的性能表现，运行良好，使用体验顺畅、舒适。系统的PC端相关性能指标要求如下：</w:t>
      </w:r>
    </w:p>
    <w:p w14:paraId="4734A837">
      <w:pPr>
        <w:pStyle w:val="3"/>
        <w:ind w:firstLine="480"/>
      </w:pPr>
      <w:r>
        <w:rPr>
          <w:rFonts w:hint="eastAsia"/>
        </w:rPr>
        <w:t>①　一般功能页面用户点击功能页面的平均响应时间≤1秒；</w:t>
      </w:r>
    </w:p>
    <w:p w14:paraId="505EBFD2">
      <w:pPr>
        <w:pStyle w:val="3"/>
        <w:ind w:firstLine="480"/>
      </w:pPr>
      <w:r>
        <w:rPr>
          <w:rFonts w:hint="eastAsia"/>
        </w:rPr>
        <w:t>②　用户一般查询或操作的平均响应时间（不涉及大数据表关联操作用户一般查询或操作的平均响应时间，不涉及大数据表关联操作）≤2秒；</w:t>
      </w:r>
    </w:p>
    <w:p w14:paraId="13AD4F00">
      <w:pPr>
        <w:pStyle w:val="3"/>
        <w:ind w:firstLine="480"/>
        <w:rPr>
          <w:rFonts w:ascii="宋体" w:hAnsi="宋体" w:cs="宋体"/>
          <w:szCs w:val="24"/>
        </w:rPr>
      </w:pPr>
      <w:r>
        <w:rPr>
          <w:rFonts w:hint="eastAsia"/>
        </w:rPr>
        <w:t>③　系统故障后数据恢复时间≤8小时。</w:t>
      </w:r>
    </w:p>
    <w:p w14:paraId="05336AC4">
      <w:pPr>
        <w:pStyle w:val="5"/>
        <w:numPr>
          <w:ilvl w:val="2"/>
          <w:numId w:val="6"/>
        </w:numPr>
        <w:spacing w:before="0" w:after="0"/>
        <w:ind w:left="425"/>
        <w:rPr>
          <w:szCs w:val="24"/>
        </w:rPr>
      </w:pPr>
      <w:r>
        <w:rPr>
          <w:rFonts w:hint="eastAsia"/>
        </w:rPr>
        <w:t>安装部署要求</w:t>
      </w:r>
    </w:p>
    <w:p w14:paraId="4D810C13">
      <w:pPr>
        <w:spacing w:line="360" w:lineRule="auto"/>
        <w:ind w:firstLine="480" w:firstLineChars="200"/>
        <w:rPr>
          <w:bCs/>
          <w:sz w:val="24"/>
          <w:szCs w:val="24"/>
          <w:lang w:eastAsia="zh-CN"/>
        </w:rPr>
      </w:pPr>
      <w:r>
        <w:rPr>
          <w:rFonts w:hint="eastAsia"/>
          <w:bCs/>
          <w:sz w:val="24"/>
          <w:szCs w:val="24"/>
          <w:lang w:eastAsia="zh-CN"/>
        </w:rPr>
        <w:t>①　系统需支持基于X86架构的Intel处理器和基于ARM架构的鲲鹏处理器，操作系统为主流linux。</w:t>
      </w:r>
    </w:p>
    <w:p w14:paraId="471C4B81">
      <w:pPr>
        <w:spacing w:line="360" w:lineRule="auto"/>
        <w:ind w:firstLine="480" w:firstLineChars="200"/>
        <w:rPr>
          <w:bCs/>
          <w:sz w:val="24"/>
          <w:szCs w:val="24"/>
          <w:lang w:eastAsia="zh-CN"/>
        </w:rPr>
      </w:pPr>
      <w:r>
        <w:rPr>
          <w:rFonts w:hint="eastAsia"/>
          <w:bCs/>
          <w:sz w:val="24"/>
          <w:szCs w:val="24"/>
          <w:lang w:eastAsia="zh-CN"/>
        </w:rPr>
        <w:t>②　若使用关系型数据库，则应选用Mysql引擎数据库。</w:t>
      </w:r>
    </w:p>
    <w:p w14:paraId="55F2BD9F">
      <w:pPr>
        <w:pStyle w:val="2"/>
        <w:tabs>
          <w:tab w:val="left" w:pos="432"/>
        </w:tabs>
        <w:spacing w:line="500" w:lineRule="exact"/>
        <w:ind w:left="0"/>
        <w:rPr>
          <w:sz w:val="24"/>
          <w:lang w:eastAsia="zh-CN"/>
        </w:rPr>
      </w:pPr>
      <w:bookmarkStart w:id="9" w:name="_Toc7013"/>
      <w:r>
        <w:rPr>
          <w:rFonts w:hint="eastAsia"/>
          <w:sz w:val="24"/>
          <w:lang w:eastAsia="zh-CN"/>
        </w:rPr>
        <w:t>5.项目实施与验收</w:t>
      </w:r>
      <w:bookmarkEnd w:id="9"/>
    </w:p>
    <w:p w14:paraId="0BF6D2F5">
      <w:pPr>
        <w:pStyle w:val="5"/>
        <w:spacing w:line="500" w:lineRule="exact"/>
        <w:rPr>
          <w:szCs w:val="24"/>
          <w:lang w:eastAsia="zh-CN"/>
        </w:rPr>
      </w:pPr>
      <w:bookmarkStart w:id="10" w:name="_Toc1290"/>
      <w:r>
        <w:rPr>
          <w:rFonts w:hint="eastAsia"/>
          <w:szCs w:val="24"/>
          <w:lang w:eastAsia="zh-CN"/>
        </w:rPr>
        <w:t>5.1项目计划</w:t>
      </w:r>
      <w:bookmarkEnd w:id="10"/>
    </w:p>
    <w:p w14:paraId="4D8D0C1B">
      <w:pPr>
        <w:spacing w:line="500" w:lineRule="exact"/>
        <w:ind w:firstLine="482" w:firstLineChars="201"/>
        <w:rPr>
          <w:sz w:val="24"/>
          <w:szCs w:val="24"/>
          <w:lang w:eastAsia="zh-CN"/>
        </w:rPr>
      </w:pPr>
      <w:r>
        <w:rPr>
          <w:rFonts w:hint="eastAsia"/>
          <w:sz w:val="24"/>
          <w:szCs w:val="24"/>
          <w:lang w:eastAsia="zh-CN"/>
        </w:rPr>
        <w:t>承包方须在合同签订后10个工作日内提交详细实施计划（含阶段、里程碑、任务分解、时间与人员安排），经发包方审核后执行。</w:t>
      </w:r>
      <w:bookmarkStart w:id="11" w:name="_Toc25133"/>
    </w:p>
    <w:p w14:paraId="102DEA9E">
      <w:pPr>
        <w:spacing w:line="500" w:lineRule="exact"/>
        <w:rPr>
          <w:b/>
          <w:bCs/>
          <w:sz w:val="24"/>
          <w:szCs w:val="24"/>
        </w:rPr>
      </w:pPr>
      <w:r>
        <w:rPr>
          <w:rFonts w:hint="eastAsia"/>
          <w:b/>
          <w:bCs/>
          <w:sz w:val="24"/>
          <w:szCs w:val="24"/>
        </w:rPr>
        <w:t>5.2 项目实施团队要求</w:t>
      </w:r>
      <w:bookmarkEnd w:id="11"/>
    </w:p>
    <w:p w14:paraId="4F821FCF">
      <w:pPr>
        <w:widowControl/>
        <w:numPr>
          <w:ilvl w:val="2"/>
          <w:numId w:val="7"/>
        </w:numPr>
        <w:spacing w:line="500" w:lineRule="exact"/>
        <w:ind w:left="0" w:firstLine="480"/>
        <w:rPr>
          <w:sz w:val="24"/>
          <w:szCs w:val="24"/>
          <w:lang w:eastAsia="zh-CN"/>
        </w:rPr>
      </w:pPr>
      <w:r>
        <w:rPr>
          <w:rFonts w:hint="eastAsia"/>
          <w:b/>
          <w:bCs/>
          <w:sz w:val="24"/>
          <w:szCs w:val="24"/>
          <w:lang w:eastAsia="zh-CN"/>
        </w:rPr>
        <w:t>团队组成</w:t>
      </w:r>
      <w:r>
        <w:rPr>
          <w:rFonts w:hint="eastAsia"/>
          <w:sz w:val="24"/>
          <w:szCs w:val="24"/>
          <w:lang w:eastAsia="zh-CN"/>
        </w:rPr>
        <w:t>：具备设备管理系统开发经验的专业团队，配置经验丰富的项目管理和实施人员（≥3人）。</w:t>
      </w:r>
    </w:p>
    <w:p w14:paraId="5D7AFB1B">
      <w:pPr>
        <w:widowControl/>
        <w:numPr>
          <w:ilvl w:val="2"/>
          <w:numId w:val="7"/>
        </w:numPr>
        <w:spacing w:line="500" w:lineRule="exact"/>
        <w:ind w:left="0" w:firstLine="480"/>
        <w:rPr>
          <w:sz w:val="24"/>
          <w:szCs w:val="24"/>
          <w:lang w:eastAsia="zh-CN"/>
        </w:rPr>
      </w:pPr>
      <w:r>
        <w:rPr>
          <w:rFonts w:hint="eastAsia"/>
          <w:b/>
          <w:bCs/>
          <w:sz w:val="24"/>
          <w:szCs w:val="24"/>
          <w:lang w:eastAsia="zh-CN"/>
        </w:rPr>
        <w:t>人员资质</w:t>
      </w:r>
      <w:r>
        <w:rPr>
          <w:rFonts w:hint="eastAsia"/>
          <w:sz w:val="24"/>
          <w:szCs w:val="24"/>
          <w:lang w:eastAsia="zh-CN"/>
        </w:rPr>
        <w:t>：承包方应在项目启动前向发包方提供项目团队成员名单、联系方式、职责分工、资格证书与简历等信息，并确保项目团队成员在项目实施期间的稳定性。</w:t>
      </w:r>
    </w:p>
    <w:p w14:paraId="3E7FE368">
      <w:pPr>
        <w:widowControl/>
        <w:numPr>
          <w:ilvl w:val="2"/>
          <w:numId w:val="7"/>
        </w:numPr>
        <w:spacing w:line="500" w:lineRule="exact"/>
        <w:ind w:left="0" w:firstLine="480"/>
        <w:rPr>
          <w:sz w:val="24"/>
          <w:szCs w:val="24"/>
          <w:lang w:eastAsia="zh-CN"/>
        </w:rPr>
      </w:pPr>
      <w:r>
        <w:rPr>
          <w:rFonts w:hint="eastAsia"/>
          <w:b/>
          <w:bCs/>
          <w:sz w:val="24"/>
          <w:szCs w:val="24"/>
          <w:lang w:eastAsia="zh-CN"/>
        </w:rPr>
        <w:t>人员能力：</w:t>
      </w:r>
      <w:r>
        <w:rPr>
          <w:rFonts w:hint="eastAsia"/>
          <w:sz w:val="24"/>
          <w:szCs w:val="24"/>
          <w:lang w:eastAsia="zh-CN"/>
        </w:rPr>
        <w:t>承包方</w:t>
      </w:r>
      <w:r>
        <w:rPr>
          <w:sz w:val="24"/>
          <w:szCs w:val="24"/>
          <w:lang w:eastAsia="zh-CN"/>
        </w:rPr>
        <w:t>项目经理，全面负责本项目的调研、开发、测试、上线、推广培训等协调、协作事宜。</w:t>
      </w:r>
      <w:r>
        <w:rPr>
          <w:rFonts w:hint="eastAsia"/>
          <w:sz w:val="24"/>
          <w:szCs w:val="24"/>
          <w:lang w:eastAsia="zh-CN"/>
        </w:rPr>
        <w:t>对于项目实施过程中，发现能力不能够满足项目建设要求的承包方项目经理和实施人员，发包方有权提出更换要求，承包方须在发包方提出要求2周内完成新人员的更换。</w:t>
      </w:r>
    </w:p>
    <w:p w14:paraId="53E6E6D7">
      <w:pPr>
        <w:widowControl/>
        <w:numPr>
          <w:ilvl w:val="2"/>
          <w:numId w:val="7"/>
        </w:numPr>
        <w:spacing w:line="500" w:lineRule="exact"/>
        <w:ind w:left="0" w:firstLine="480"/>
        <w:rPr>
          <w:sz w:val="24"/>
          <w:szCs w:val="24"/>
          <w:lang w:eastAsia="zh-CN"/>
        </w:rPr>
      </w:pPr>
      <w:r>
        <w:rPr>
          <w:rFonts w:hint="eastAsia"/>
          <w:b/>
          <w:bCs/>
          <w:sz w:val="24"/>
          <w:szCs w:val="24"/>
          <w:lang w:eastAsia="zh-CN"/>
        </w:rPr>
        <w:t>稳定性：</w:t>
      </w:r>
      <w:r>
        <w:rPr>
          <w:rFonts w:hint="eastAsia"/>
          <w:sz w:val="24"/>
          <w:szCs w:val="24"/>
          <w:lang w:eastAsia="zh-CN"/>
        </w:rPr>
        <w:t>为保证人员的稳定性，项目实施期间，承包方更换项目经理，必须书面征得发包方同意，替代人员资质、能力不低于原人员。对于未经发包方同意，承包方擅自更换项目经理，发包方按合同相关约定进行费用扣减。</w:t>
      </w:r>
    </w:p>
    <w:p w14:paraId="7A02A108">
      <w:pPr>
        <w:widowControl/>
        <w:numPr>
          <w:ilvl w:val="2"/>
          <w:numId w:val="7"/>
        </w:numPr>
        <w:spacing w:line="500" w:lineRule="exact"/>
        <w:ind w:left="0" w:firstLine="480"/>
        <w:rPr>
          <w:sz w:val="24"/>
          <w:szCs w:val="24"/>
          <w:lang w:eastAsia="zh-CN"/>
        </w:rPr>
      </w:pPr>
      <w:r>
        <w:rPr>
          <w:rFonts w:hint="eastAsia"/>
          <w:b/>
          <w:bCs/>
          <w:sz w:val="24"/>
          <w:szCs w:val="24"/>
          <w:lang w:eastAsia="zh-CN"/>
        </w:rPr>
        <w:t>项目经理要求</w:t>
      </w:r>
      <w:r>
        <w:rPr>
          <w:rFonts w:hint="eastAsia"/>
          <w:sz w:val="24"/>
          <w:szCs w:val="24"/>
          <w:lang w:eastAsia="zh-CN"/>
        </w:rPr>
        <w:t>：项目经理需具有5年以上的信息技术项目管理经验，至少已完成2项设备管理系统的建设，其实石化行业的设备管理系统建设不少于1项。</w:t>
      </w:r>
    </w:p>
    <w:p w14:paraId="14603B82">
      <w:pPr>
        <w:widowControl/>
        <w:numPr>
          <w:ilvl w:val="2"/>
          <w:numId w:val="7"/>
        </w:numPr>
        <w:spacing w:line="500" w:lineRule="exact"/>
        <w:ind w:left="0" w:firstLine="480"/>
        <w:rPr>
          <w:sz w:val="24"/>
          <w:szCs w:val="24"/>
          <w:lang w:eastAsia="zh-CN"/>
        </w:rPr>
      </w:pPr>
      <w:r>
        <w:rPr>
          <w:rFonts w:hint="eastAsia"/>
          <w:b/>
          <w:bCs/>
          <w:sz w:val="24"/>
          <w:szCs w:val="24"/>
          <w:lang w:eastAsia="zh-CN"/>
        </w:rPr>
        <w:t>实施人员要求</w:t>
      </w:r>
      <w:r>
        <w:rPr>
          <w:rFonts w:hint="eastAsia"/>
          <w:sz w:val="24"/>
          <w:szCs w:val="24"/>
          <w:lang w:eastAsia="zh-CN"/>
        </w:rPr>
        <w:t>：承包方根据软件系统建设规模，配备适当的项目实施人员，人员数量需满足各模块建设需要，且不少于3人。实施人员需要熟悉软件系统建设各业务，能独立执行某个阶段的项目工作，并且参加过1个及以上设备管理系统的实施工作。</w:t>
      </w:r>
    </w:p>
    <w:p w14:paraId="4AF09C0F">
      <w:pPr>
        <w:widowControl/>
        <w:numPr>
          <w:ilvl w:val="2"/>
          <w:numId w:val="7"/>
        </w:numPr>
        <w:spacing w:line="500" w:lineRule="exact"/>
        <w:ind w:left="0" w:firstLine="480"/>
        <w:rPr>
          <w:sz w:val="24"/>
          <w:szCs w:val="24"/>
          <w:lang w:eastAsia="zh-CN"/>
        </w:rPr>
      </w:pPr>
      <w:r>
        <w:rPr>
          <w:rFonts w:hint="eastAsia"/>
          <w:b/>
          <w:bCs/>
          <w:sz w:val="24"/>
          <w:szCs w:val="24"/>
          <w:lang w:eastAsia="zh-CN"/>
        </w:rPr>
        <w:t>驻场要求：</w:t>
      </w:r>
      <w:r>
        <w:rPr>
          <w:rFonts w:hint="eastAsia"/>
          <w:sz w:val="24"/>
          <w:szCs w:val="24"/>
          <w:lang w:eastAsia="zh-CN"/>
        </w:rPr>
        <w:t>项目经理不少于80%的工作时间常驻福海创现场直至软件系统上线，实施人员驻厂服务至软件系统正式上线、试运行完成。</w:t>
      </w:r>
    </w:p>
    <w:p w14:paraId="5E1A56A1">
      <w:pPr>
        <w:pStyle w:val="5"/>
        <w:spacing w:line="500" w:lineRule="exact"/>
        <w:rPr>
          <w:szCs w:val="24"/>
        </w:rPr>
      </w:pPr>
      <w:bookmarkStart w:id="12" w:name="_Toc18179"/>
      <w:r>
        <w:rPr>
          <w:rFonts w:hint="eastAsia"/>
          <w:szCs w:val="24"/>
        </w:rPr>
        <w:t>5.3项目验收</w:t>
      </w:r>
      <w:bookmarkEnd w:id="12"/>
    </w:p>
    <w:p w14:paraId="44FE4826">
      <w:pPr>
        <w:widowControl/>
        <w:numPr>
          <w:ilvl w:val="2"/>
          <w:numId w:val="8"/>
        </w:numPr>
        <w:spacing w:line="500" w:lineRule="exact"/>
        <w:ind w:left="0" w:firstLine="480"/>
        <w:rPr>
          <w:sz w:val="24"/>
          <w:szCs w:val="24"/>
          <w:lang w:eastAsia="zh-CN"/>
        </w:rPr>
      </w:pPr>
      <w:r>
        <w:rPr>
          <w:rFonts w:hint="eastAsia"/>
          <w:b/>
          <w:bCs/>
          <w:sz w:val="24"/>
          <w:szCs w:val="24"/>
          <w:lang w:eastAsia="zh-CN"/>
        </w:rPr>
        <w:t>项目测试</w:t>
      </w:r>
      <w:r>
        <w:rPr>
          <w:rFonts w:hint="eastAsia"/>
          <w:sz w:val="24"/>
          <w:szCs w:val="24"/>
          <w:lang w:eastAsia="zh-CN"/>
        </w:rPr>
        <w:t>：承包方完成模块测试、集成测试、用户验收测试（UAT）。承包方应详细记录测试结果，对发现的问题及时进行修复和优化。用户验收测试应在发包方的实际业务环境下进行，由发包方指定的用户按照功能要求和业务流程对系统进行测试。承包方应提供必要的技术支持和培训，协助发包方完成用户验收测试。</w:t>
      </w:r>
    </w:p>
    <w:p w14:paraId="001DF1FB">
      <w:pPr>
        <w:widowControl/>
        <w:numPr>
          <w:ilvl w:val="2"/>
          <w:numId w:val="8"/>
        </w:numPr>
        <w:spacing w:line="500" w:lineRule="exact"/>
        <w:ind w:left="0" w:firstLine="480"/>
        <w:rPr>
          <w:sz w:val="24"/>
          <w:szCs w:val="24"/>
          <w:lang w:eastAsia="zh-CN"/>
        </w:rPr>
      </w:pPr>
      <w:r>
        <w:rPr>
          <w:rFonts w:hint="eastAsia"/>
          <w:b/>
          <w:bCs/>
          <w:sz w:val="24"/>
          <w:szCs w:val="24"/>
          <w:lang w:eastAsia="zh-CN"/>
        </w:rPr>
        <w:t>验收标准</w:t>
      </w:r>
      <w:r>
        <w:rPr>
          <w:rFonts w:hint="eastAsia"/>
          <w:sz w:val="24"/>
          <w:szCs w:val="24"/>
          <w:lang w:eastAsia="zh-CN"/>
        </w:rPr>
        <w:t>：符合技术要求、功能模块、性能指标、安全要求等各项验收标准，符合《“工业互联网+危化安全生产”设备完整性管理与预测性维修系统建设应用指南》。</w:t>
      </w:r>
    </w:p>
    <w:p w14:paraId="5B89F425">
      <w:pPr>
        <w:widowControl/>
        <w:numPr>
          <w:ilvl w:val="2"/>
          <w:numId w:val="8"/>
        </w:numPr>
        <w:spacing w:line="500" w:lineRule="exact"/>
        <w:ind w:left="0" w:firstLine="480"/>
        <w:rPr>
          <w:sz w:val="24"/>
          <w:szCs w:val="24"/>
          <w:lang w:eastAsia="zh-CN"/>
        </w:rPr>
      </w:pPr>
      <w:r>
        <w:rPr>
          <w:rFonts w:hint="eastAsia"/>
          <w:b/>
          <w:bCs/>
          <w:sz w:val="24"/>
          <w:szCs w:val="24"/>
          <w:lang w:eastAsia="zh-CN"/>
        </w:rPr>
        <w:t>初步</w:t>
      </w:r>
      <w:r>
        <w:rPr>
          <w:b/>
          <w:bCs/>
          <w:sz w:val="24"/>
          <w:szCs w:val="24"/>
          <w:lang w:eastAsia="zh-CN"/>
        </w:rPr>
        <w:t>验收</w:t>
      </w:r>
      <w:r>
        <w:rPr>
          <w:sz w:val="24"/>
          <w:szCs w:val="24"/>
          <w:lang w:eastAsia="zh-CN"/>
        </w:rPr>
        <w:t>：开发测试</w:t>
      </w:r>
      <w:r>
        <w:rPr>
          <w:rFonts w:hint="eastAsia"/>
          <w:sz w:val="24"/>
          <w:szCs w:val="24"/>
          <w:lang w:eastAsia="zh-CN"/>
        </w:rPr>
        <w:t>完成</w:t>
      </w:r>
      <w:r>
        <w:rPr>
          <w:sz w:val="24"/>
          <w:szCs w:val="24"/>
          <w:lang w:eastAsia="zh-CN"/>
        </w:rPr>
        <w:t>后提交</w:t>
      </w:r>
      <w:r>
        <w:rPr>
          <w:rFonts w:hint="eastAsia"/>
          <w:sz w:val="24"/>
          <w:szCs w:val="24"/>
          <w:lang w:eastAsia="zh-CN"/>
        </w:rPr>
        <w:t>验收</w:t>
      </w:r>
      <w:r>
        <w:rPr>
          <w:sz w:val="24"/>
          <w:szCs w:val="24"/>
          <w:lang w:eastAsia="zh-CN"/>
        </w:rPr>
        <w:t>申请，并提供相关的验收文档（如测试报告、用户手册、技术文档等）。</w:t>
      </w:r>
      <w:r>
        <w:rPr>
          <w:rFonts w:hint="eastAsia"/>
          <w:sz w:val="24"/>
          <w:szCs w:val="24"/>
          <w:lang w:eastAsia="zh-CN"/>
        </w:rPr>
        <w:t>发包方</w:t>
      </w:r>
      <w:r>
        <w:rPr>
          <w:sz w:val="24"/>
          <w:szCs w:val="24"/>
          <w:lang w:eastAsia="zh-CN"/>
        </w:rPr>
        <w:t>在</w:t>
      </w:r>
      <w:r>
        <w:rPr>
          <w:rFonts w:hint="eastAsia"/>
          <w:sz w:val="24"/>
          <w:szCs w:val="24"/>
          <w:lang w:eastAsia="zh-CN"/>
        </w:rPr>
        <w:t>5</w:t>
      </w:r>
      <w:r>
        <w:rPr>
          <w:sz w:val="24"/>
          <w:szCs w:val="24"/>
          <w:lang w:eastAsia="zh-CN"/>
        </w:rPr>
        <w:t>个工作日内组织验收。验收合格</w:t>
      </w:r>
      <w:r>
        <w:rPr>
          <w:rFonts w:hint="eastAsia"/>
          <w:sz w:val="24"/>
          <w:szCs w:val="24"/>
          <w:lang w:eastAsia="zh-CN"/>
        </w:rPr>
        <w:t>后</w:t>
      </w:r>
      <w:r>
        <w:rPr>
          <w:sz w:val="24"/>
          <w:szCs w:val="24"/>
          <w:lang w:eastAsia="zh-CN"/>
        </w:rPr>
        <w:t>，</w:t>
      </w:r>
      <w:r>
        <w:rPr>
          <w:rFonts w:hint="eastAsia"/>
          <w:sz w:val="24"/>
          <w:szCs w:val="24"/>
          <w:lang w:eastAsia="zh-CN"/>
        </w:rPr>
        <w:t>由双方签署《系统实施初步</w:t>
      </w:r>
      <w:r>
        <w:rPr>
          <w:sz w:val="24"/>
          <w:szCs w:val="24"/>
          <w:lang w:eastAsia="zh-CN"/>
        </w:rPr>
        <w:t>验收报告</w:t>
      </w:r>
      <w:r>
        <w:rPr>
          <w:rFonts w:hint="eastAsia"/>
          <w:sz w:val="24"/>
          <w:szCs w:val="24"/>
          <w:lang w:eastAsia="zh-CN"/>
        </w:rPr>
        <w:t>》</w:t>
      </w:r>
      <w:r>
        <w:rPr>
          <w:sz w:val="24"/>
          <w:szCs w:val="24"/>
          <w:lang w:eastAsia="zh-CN"/>
        </w:rPr>
        <w:t>；如果验收不合格，</w:t>
      </w:r>
      <w:r>
        <w:rPr>
          <w:rFonts w:hint="eastAsia"/>
          <w:sz w:val="24"/>
          <w:szCs w:val="24"/>
          <w:lang w:eastAsia="zh-CN"/>
        </w:rPr>
        <w:t>发包方</w:t>
      </w:r>
      <w:r>
        <w:rPr>
          <w:sz w:val="24"/>
          <w:szCs w:val="24"/>
          <w:lang w:eastAsia="zh-CN"/>
        </w:rPr>
        <w:t>应向</w:t>
      </w:r>
      <w:r>
        <w:rPr>
          <w:rFonts w:hint="eastAsia"/>
          <w:sz w:val="24"/>
          <w:szCs w:val="24"/>
          <w:lang w:eastAsia="zh-CN"/>
        </w:rPr>
        <w:t>承包方</w:t>
      </w:r>
      <w:r>
        <w:rPr>
          <w:sz w:val="24"/>
          <w:szCs w:val="24"/>
          <w:lang w:eastAsia="zh-CN"/>
        </w:rPr>
        <w:t>提出整改意见，</w:t>
      </w:r>
      <w:r>
        <w:rPr>
          <w:rFonts w:hint="eastAsia"/>
          <w:sz w:val="24"/>
          <w:szCs w:val="24"/>
          <w:lang w:eastAsia="zh-CN"/>
        </w:rPr>
        <w:t>承包方</w:t>
      </w:r>
      <w:r>
        <w:rPr>
          <w:sz w:val="24"/>
          <w:szCs w:val="24"/>
          <w:lang w:eastAsia="zh-CN"/>
        </w:rPr>
        <w:t>应根据</w:t>
      </w:r>
      <w:r>
        <w:rPr>
          <w:rFonts w:hint="eastAsia"/>
          <w:sz w:val="24"/>
          <w:szCs w:val="24"/>
          <w:lang w:eastAsia="zh-CN"/>
        </w:rPr>
        <w:t>发包方</w:t>
      </w:r>
      <w:r>
        <w:rPr>
          <w:sz w:val="24"/>
          <w:szCs w:val="24"/>
          <w:lang w:eastAsia="zh-CN"/>
        </w:rPr>
        <w:t>的整改意见进行整改，并重新提交验收申请。</w:t>
      </w:r>
    </w:p>
    <w:p w14:paraId="3B0CC050">
      <w:pPr>
        <w:widowControl/>
        <w:numPr>
          <w:ilvl w:val="2"/>
          <w:numId w:val="8"/>
        </w:numPr>
        <w:spacing w:line="500" w:lineRule="exact"/>
        <w:ind w:left="0" w:firstLine="480"/>
        <w:rPr>
          <w:sz w:val="24"/>
          <w:szCs w:val="24"/>
          <w:lang w:eastAsia="zh-CN"/>
        </w:rPr>
      </w:pPr>
      <w:r>
        <w:rPr>
          <w:rFonts w:hint="eastAsia"/>
          <w:b/>
          <w:bCs/>
          <w:sz w:val="24"/>
          <w:szCs w:val="24"/>
          <w:lang w:eastAsia="zh-CN"/>
        </w:rPr>
        <w:t>试运行期</w:t>
      </w:r>
      <w:r>
        <w:rPr>
          <w:rFonts w:hint="eastAsia"/>
          <w:sz w:val="24"/>
          <w:szCs w:val="24"/>
          <w:lang w:eastAsia="zh-CN"/>
        </w:rPr>
        <w:t>：初步验收合格完成后的第二日作为试运行期的起点，试运行期时间为3个月。</w:t>
      </w:r>
    </w:p>
    <w:p w14:paraId="111E192B">
      <w:pPr>
        <w:widowControl/>
        <w:numPr>
          <w:ilvl w:val="2"/>
          <w:numId w:val="8"/>
        </w:numPr>
        <w:spacing w:line="500" w:lineRule="exact"/>
        <w:ind w:left="0" w:firstLine="480"/>
        <w:rPr>
          <w:sz w:val="24"/>
          <w:szCs w:val="24"/>
          <w:lang w:eastAsia="zh-CN"/>
        </w:rPr>
      </w:pPr>
      <w:r>
        <w:rPr>
          <w:rFonts w:hint="eastAsia"/>
          <w:b/>
          <w:bCs/>
          <w:sz w:val="24"/>
          <w:szCs w:val="24"/>
          <w:lang w:eastAsia="zh-CN"/>
        </w:rPr>
        <w:t>终验</w:t>
      </w:r>
      <w:r>
        <w:rPr>
          <w:rFonts w:hint="eastAsia"/>
          <w:sz w:val="24"/>
          <w:szCs w:val="24"/>
          <w:lang w:eastAsia="zh-CN"/>
        </w:rPr>
        <w:t>：试运行稳定后，由承包方向发包方申请终验，验收合格后，由双方签署《系统实施终验报告》。</w:t>
      </w:r>
    </w:p>
    <w:p w14:paraId="3C4C05D6">
      <w:pPr>
        <w:widowControl/>
        <w:numPr>
          <w:ilvl w:val="2"/>
          <w:numId w:val="8"/>
        </w:numPr>
        <w:spacing w:line="500" w:lineRule="exact"/>
        <w:ind w:left="0" w:firstLine="480"/>
        <w:rPr>
          <w:sz w:val="24"/>
          <w:szCs w:val="24"/>
          <w:lang w:eastAsia="zh-CN"/>
        </w:rPr>
      </w:pPr>
      <w:r>
        <w:rPr>
          <w:rFonts w:hint="eastAsia"/>
          <w:b/>
          <w:bCs/>
          <w:sz w:val="24"/>
          <w:szCs w:val="24"/>
          <w:lang w:eastAsia="zh-CN"/>
        </w:rPr>
        <w:t>质保期</w:t>
      </w:r>
      <w:r>
        <w:rPr>
          <w:rFonts w:hint="eastAsia"/>
          <w:sz w:val="24"/>
          <w:szCs w:val="24"/>
          <w:lang w:eastAsia="zh-CN"/>
        </w:rPr>
        <w:t>：终验验收后12个月，软件、硬件提供原厂质保。承包方购置的软件必须是正版商品化软件，具有完整、齐全的配套资料，且能正常升级。项目正式验收以后，承包方要及时通知发包方各种软件升级信息，并提供技术支持和服务。到货验收时，承包方应提供所有正版软件的最终用户证明，项目中包含的软件授权，最终用户应是福海创用户。</w:t>
      </w:r>
    </w:p>
    <w:p w14:paraId="321E3868">
      <w:pPr>
        <w:pStyle w:val="5"/>
        <w:spacing w:line="500" w:lineRule="exact"/>
        <w:rPr>
          <w:szCs w:val="24"/>
        </w:rPr>
      </w:pPr>
      <w:bookmarkStart w:id="13" w:name="_Toc1135"/>
      <w:r>
        <w:rPr>
          <w:rFonts w:hint="eastAsia"/>
          <w:szCs w:val="24"/>
        </w:rPr>
        <w:t>5.4其他要求</w:t>
      </w:r>
      <w:bookmarkEnd w:id="13"/>
    </w:p>
    <w:p w14:paraId="5F7FEF6F">
      <w:pPr>
        <w:widowControl/>
        <w:numPr>
          <w:ilvl w:val="2"/>
          <w:numId w:val="9"/>
        </w:numPr>
        <w:tabs>
          <w:tab w:val="left" w:pos="420"/>
          <w:tab w:val="clear" w:pos="0"/>
        </w:tabs>
        <w:spacing w:line="500" w:lineRule="exact"/>
        <w:ind w:left="0" w:firstLine="480"/>
        <w:rPr>
          <w:sz w:val="24"/>
          <w:szCs w:val="24"/>
          <w:lang w:eastAsia="zh-CN"/>
        </w:rPr>
      </w:pPr>
      <w:r>
        <w:rPr>
          <w:rFonts w:hint="eastAsia"/>
          <w:b/>
          <w:bCs/>
          <w:sz w:val="24"/>
          <w:szCs w:val="24"/>
          <w:lang w:eastAsia="zh-CN"/>
        </w:rPr>
        <w:t>培训：</w:t>
      </w:r>
      <w:r>
        <w:rPr>
          <w:rFonts w:hint="eastAsia"/>
          <w:sz w:val="24"/>
          <w:szCs w:val="24"/>
          <w:lang w:eastAsia="zh-CN"/>
        </w:rPr>
        <w:t>上线后提供线上或线下培训，提供培训资料。根据不同的对象制定不同的培训策略，培训内容应涵盖软件系统的操作、维护、故障排除等。</w:t>
      </w:r>
    </w:p>
    <w:p w14:paraId="3A80F676">
      <w:pPr>
        <w:widowControl/>
        <w:numPr>
          <w:ilvl w:val="2"/>
          <w:numId w:val="9"/>
        </w:numPr>
        <w:tabs>
          <w:tab w:val="left" w:pos="420"/>
          <w:tab w:val="clear" w:pos="0"/>
        </w:tabs>
        <w:spacing w:line="500" w:lineRule="exact"/>
        <w:ind w:left="0" w:firstLine="480"/>
        <w:rPr>
          <w:sz w:val="24"/>
          <w:szCs w:val="24"/>
          <w:lang w:eastAsia="zh-CN"/>
        </w:rPr>
      </w:pPr>
      <w:r>
        <w:rPr>
          <w:rFonts w:hint="eastAsia"/>
          <w:b/>
          <w:bCs/>
          <w:sz w:val="24"/>
          <w:szCs w:val="24"/>
          <w:lang w:eastAsia="zh-CN"/>
        </w:rPr>
        <w:t>反馈</w:t>
      </w:r>
      <w:r>
        <w:rPr>
          <w:rFonts w:hint="eastAsia"/>
          <w:sz w:val="24"/>
          <w:szCs w:val="24"/>
          <w:lang w:eastAsia="zh-CN"/>
        </w:rPr>
        <w:t>：承包方应跟踪反馈用户使用情况、软件和硬件运行状况等。承包方以保障用户方顺利、正常的日常应用为服务宗旨，严格按照行业标准对项目情况进行跟踪和反馈。</w:t>
      </w:r>
    </w:p>
    <w:p w14:paraId="7351539E">
      <w:pPr>
        <w:widowControl/>
        <w:numPr>
          <w:ilvl w:val="2"/>
          <w:numId w:val="9"/>
        </w:numPr>
        <w:tabs>
          <w:tab w:val="left" w:pos="420"/>
          <w:tab w:val="clear" w:pos="0"/>
        </w:tabs>
        <w:spacing w:line="500" w:lineRule="exact"/>
        <w:ind w:left="0" w:firstLine="480"/>
        <w:rPr>
          <w:sz w:val="24"/>
          <w:szCs w:val="24"/>
          <w:lang w:eastAsia="zh-CN"/>
        </w:rPr>
      </w:pPr>
      <w:r>
        <w:rPr>
          <w:rFonts w:hint="eastAsia"/>
          <w:b/>
          <w:bCs/>
          <w:sz w:val="24"/>
          <w:szCs w:val="24"/>
          <w:lang w:eastAsia="zh-CN"/>
        </w:rPr>
        <w:t>服务承诺</w:t>
      </w:r>
      <w:r>
        <w:rPr>
          <w:rFonts w:hint="eastAsia"/>
          <w:sz w:val="24"/>
          <w:szCs w:val="24"/>
          <w:lang w:eastAsia="zh-CN"/>
        </w:rPr>
        <w:t>：承包方参比文件应对项目运维期间做出服务承诺，承诺内容包括但不限于运维服务人员职责、运维服务范围内容、服务响应要求、更新升级服务和系统优化等。</w:t>
      </w:r>
    </w:p>
    <w:p w14:paraId="567E40F6">
      <w:pPr>
        <w:widowControl/>
        <w:numPr>
          <w:ilvl w:val="2"/>
          <w:numId w:val="9"/>
        </w:numPr>
        <w:tabs>
          <w:tab w:val="left" w:pos="420"/>
          <w:tab w:val="clear" w:pos="0"/>
        </w:tabs>
        <w:spacing w:line="500" w:lineRule="exact"/>
        <w:ind w:left="0" w:firstLine="480"/>
        <w:rPr>
          <w:sz w:val="24"/>
          <w:szCs w:val="24"/>
          <w:lang w:eastAsia="zh-CN"/>
        </w:rPr>
      </w:pPr>
      <w:r>
        <w:rPr>
          <w:b/>
          <w:bCs/>
          <w:sz w:val="24"/>
          <w:szCs w:val="24"/>
          <w:lang w:eastAsia="zh-CN"/>
        </w:rPr>
        <w:t>沟通</w:t>
      </w:r>
      <w:r>
        <w:rPr>
          <w:rFonts w:hint="eastAsia"/>
          <w:b/>
          <w:bCs/>
          <w:sz w:val="24"/>
          <w:szCs w:val="24"/>
          <w:lang w:eastAsia="zh-CN"/>
        </w:rPr>
        <w:t>平台</w:t>
      </w:r>
      <w:r>
        <w:rPr>
          <w:sz w:val="24"/>
          <w:szCs w:val="24"/>
          <w:lang w:eastAsia="zh-CN"/>
        </w:rPr>
        <w:t>：建立维护服务平台，作为专门的沟通渠道和</w:t>
      </w:r>
      <w:r>
        <w:rPr>
          <w:rFonts w:hint="eastAsia"/>
          <w:sz w:val="24"/>
          <w:szCs w:val="24"/>
          <w:lang w:eastAsia="zh-CN"/>
        </w:rPr>
        <w:t>发包方</w:t>
      </w:r>
      <w:r>
        <w:rPr>
          <w:sz w:val="24"/>
          <w:szCs w:val="24"/>
          <w:lang w:eastAsia="zh-CN"/>
        </w:rPr>
        <w:t>及用户的联系点。 7*24 小时</w:t>
      </w:r>
      <w:r>
        <w:rPr>
          <w:rFonts w:hint="eastAsia"/>
          <w:sz w:val="24"/>
          <w:szCs w:val="24"/>
          <w:lang w:eastAsia="zh-CN"/>
        </w:rPr>
        <w:t>接受</w:t>
      </w:r>
      <w:r>
        <w:rPr>
          <w:sz w:val="24"/>
          <w:szCs w:val="24"/>
          <w:lang w:eastAsia="zh-CN"/>
        </w:rPr>
        <w:t>服务请求、记录、处理</w:t>
      </w:r>
      <w:r>
        <w:rPr>
          <w:rFonts w:hint="eastAsia"/>
          <w:sz w:val="24"/>
          <w:szCs w:val="24"/>
          <w:lang w:eastAsia="zh-CN"/>
        </w:rPr>
        <w:t>、</w:t>
      </w:r>
      <w:r>
        <w:rPr>
          <w:sz w:val="24"/>
          <w:szCs w:val="24"/>
          <w:lang w:eastAsia="zh-CN"/>
        </w:rPr>
        <w:t>跟踪反馈。</w:t>
      </w:r>
    </w:p>
    <w:p w14:paraId="3B96A660">
      <w:pPr>
        <w:widowControl/>
        <w:numPr>
          <w:ilvl w:val="2"/>
          <w:numId w:val="9"/>
        </w:numPr>
        <w:tabs>
          <w:tab w:val="left" w:pos="420"/>
          <w:tab w:val="clear" w:pos="0"/>
        </w:tabs>
        <w:spacing w:line="500" w:lineRule="exact"/>
        <w:ind w:left="0" w:firstLine="480"/>
        <w:rPr>
          <w:sz w:val="24"/>
          <w:szCs w:val="24"/>
          <w:lang w:eastAsia="zh-CN"/>
        </w:rPr>
      </w:pPr>
      <w:r>
        <w:rPr>
          <w:rFonts w:hint="eastAsia"/>
          <w:b/>
          <w:bCs/>
          <w:sz w:val="24"/>
          <w:szCs w:val="24"/>
          <w:lang w:eastAsia="zh-CN"/>
        </w:rPr>
        <w:t>售后服务</w:t>
      </w:r>
      <w:r>
        <w:rPr>
          <w:rFonts w:hint="eastAsia"/>
          <w:sz w:val="24"/>
          <w:szCs w:val="24"/>
          <w:lang w:eastAsia="zh-CN"/>
        </w:rPr>
        <w:t>：每年1~2次现场服务和访问，质保期内免费维护与升级。系统维护应包括故障排除、性能优化等内容；系统升级应确保在不影响发包方正常业务使用的前提下，对系统的功能进行增强和完善。</w:t>
      </w:r>
    </w:p>
    <w:p w14:paraId="601170B1">
      <w:pPr>
        <w:widowControl/>
        <w:numPr>
          <w:ilvl w:val="2"/>
          <w:numId w:val="9"/>
        </w:numPr>
        <w:tabs>
          <w:tab w:val="left" w:pos="420"/>
          <w:tab w:val="clear" w:pos="0"/>
        </w:tabs>
        <w:spacing w:line="500" w:lineRule="exact"/>
        <w:ind w:left="0" w:firstLine="480"/>
        <w:rPr>
          <w:sz w:val="24"/>
          <w:szCs w:val="24"/>
          <w:lang w:eastAsia="zh-CN"/>
        </w:rPr>
      </w:pPr>
      <w:r>
        <w:rPr>
          <w:rFonts w:hint="eastAsia"/>
          <w:b/>
          <w:bCs/>
          <w:sz w:val="24"/>
          <w:szCs w:val="24"/>
          <w:lang w:eastAsia="zh-CN"/>
        </w:rPr>
        <w:t>软件版权</w:t>
      </w:r>
      <w:r>
        <w:rPr>
          <w:rFonts w:hint="eastAsia"/>
          <w:sz w:val="24"/>
          <w:szCs w:val="24"/>
          <w:lang w:eastAsia="zh-CN"/>
        </w:rPr>
        <w:t>：保证软件版权合法，不存在任何侵权行为。在系统交付使用后，承包方应将系统相关技术文档交付给发包方，并协助发包方办理软件著作权登记手续（费用由承包方承担）。甲乙双方作为合作方，共同完成上线设备完整性管理系统的软件著作权（不少于1项）申请或发明专利（不少于1项）申请。</w:t>
      </w:r>
    </w:p>
    <w:p w14:paraId="120FF58C">
      <w:pPr>
        <w:widowControl/>
        <w:numPr>
          <w:ilvl w:val="2"/>
          <w:numId w:val="9"/>
        </w:numPr>
        <w:tabs>
          <w:tab w:val="left" w:pos="420"/>
          <w:tab w:val="clear" w:pos="0"/>
        </w:tabs>
        <w:spacing w:line="500" w:lineRule="exact"/>
        <w:ind w:left="0" w:firstLine="480"/>
        <w:rPr>
          <w:sz w:val="24"/>
          <w:szCs w:val="24"/>
          <w:lang w:eastAsia="zh-CN"/>
        </w:rPr>
      </w:pPr>
      <w:r>
        <w:rPr>
          <w:rFonts w:hint="eastAsia"/>
          <w:b/>
          <w:bCs/>
          <w:sz w:val="24"/>
          <w:szCs w:val="24"/>
          <w:lang w:eastAsia="zh-CN"/>
        </w:rPr>
        <w:t>保密要求</w:t>
      </w:r>
      <w:r>
        <w:rPr>
          <w:rFonts w:hint="eastAsia"/>
          <w:sz w:val="24"/>
          <w:szCs w:val="24"/>
          <w:lang w:eastAsia="zh-CN"/>
        </w:rPr>
        <w:t>：由发包方提供给承包方的文件、资料和数据，承包方应当承担保密义务，未经发包方同意，承包方不得以任何形式向第三方透露。一经完成合同中规定的工作，承包方应返还所有发包方提供的资料。对于承包方提交的资料及软件代码，发包方承诺将严格保密，仅限于执行本项目需要而向第三人提供或披露；未经承包方书面同意，发包方不得将承包方提交的资料和软件代码提供给建设其他项目的第三方使用。</w:t>
      </w:r>
      <w:bookmarkStart w:id="14" w:name="_Toc9808"/>
      <w:bookmarkStart w:id="15" w:name="_Toc29012861"/>
      <w:bookmarkStart w:id="16" w:name="_Toc42835512"/>
      <w:bookmarkStart w:id="17" w:name="_Ref148293495"/>
      <w:bookmarkStart w:id="18" w:name="_Ref148293493"/>
      <w:bookmarkStart w:id="19" w:name="_Toc441985079"/>
      <w:bookmarkStart w:id="20" w:name="_Toc246991068"/>
      <w:bookmarkStart w:id="21" w:name="_Toc148303718"/>
      <w:bookmarkStart w:id="22" w:name="_Toc362277517"/>
      <w:bookmarkStart w:id="23" w:name="_Toc255484557"/>
      <w:bookmarkStart w:id="24" w:name="_Toc242059046"/>
      <w:bookmarkStart w:id="25" w:name="_Toc153052135"/>
      <w:bookmarkStart w:id="26" w:name="_Ref148293498"/>
      <w:bookmarkStart w:id="27" w:name="_Toc361925643"/>
      <w:bookmarkStart w:id="28" w:name="_Toc430878227"/>
    </w:p>
    <w:p w14:paraId="65467B27">
      <w:pPr>
        <w:widowControl/>
        <w:tabs>
          <w:tab w:val="left" w:pos="420"/>
        </w:tabs>
        <w:spacing w:line="500" w:lineRule="exact"/>
        <w:rPr>
          <w:b/>
          <w:sz w:val="24"/>
          <w:szCs w:val="24"/>
        </w:rPr>
      </w:pPr>
      <w:r>
        <w:rPr>
          <w:rFonts w:hint="eastAsia"/>
          <w:b/>
          <w:bCs/>
          <w:sz w:val="24"/>
          <w:szCs w:val="24"/>
        </w:rPr>
        <w:t>6</w:t>
      </w:r>
      <w:r>
        <w:rPr>
          <w:rFonts w:hint="eastAsia"/>
          <w:b/>
          <w:sz w:val="24"/>
          <w:szCs w:val="24"/>
        </w:rPr>
        <w:t>.</w:t>
      </w:r>
      <w:r>
        <w:rPr>
          <w:rFonts w:hint="eastAsia"/>
          <w:b/>
          <w:sz w:val="24"/>
          <w:szCs w:val="24"/>
          <w:lang w:eastAsia="zh-CN"/>
        </w:rPr>
        <w:t>参比</w:t>
      </w:r>
      <w:r>
        <w:rPr>
          <w:rFonts w:hint="eastAsia"/>
          <w:b/>
          <w:sz w:val="24"/>
          <w:szCs w:val="24"/>
        </w:rPr>
        <w:t>要求</w:t>
      </w:r>
      <w:bookmarkEnd w:id="14"/>
    </w:p>
    <w:p w14:paraId="6240B776">
      <w:pPr>
        <w:pStyle w:val="5"/>
        <w:numPr>
          <w:ilvl w:val="1"/>
          <w:numId w:val="10"/>
        </w:numPr>
        <w:spacing w:line="500" w:lineRule="exact"/>
        <w:rPr>
          <w:szCs w:val="24"/>
        </w:rPr>
      </w:pPr>
      <w:bookmarkStart w:id="29" w:name="_Toc18476"/>
      <w:r>
        <w:rPr>
          <w:rFonts w:hint="eastAsia"/>
          <w:szCs w:val="24"/>
          <w:lang w:eastAsia="zh-CN"/>
        </w:rPr>
        <w:t>参比</w:t>
      </w:r>
      <w:r>
        <w:rPr>
          <w:rFonts w:hint="eastAsia"/>
          <w:szCs w:val="24"/>
        </w:rPr>
        <w:t>响应</w:t>
      </w:r>
      <w:bookmarkEnd w:id="29"/>
    </w:p>
    <w:p w14:paraId="010D8C9E">
      <w:pPr>
        <w:widowControl/>
        <w:numPr>
          <w:numId w:val="0"/>
        </w:numPr>
        <w:tabs>
          <w:tab w:val="left" w:pos="0"/>
        </w:tabs>
        <w:spacing w:line="500" w:lineRule="exact"/>
        <w:ind w:firstLine="480" w:firstLineChars="200"/>
        <w:rPr>
          <w:rFonts w:hint="eastAsia"/>
          <w:sz w:val="24"/>
          <w:szCs w:val="24"/>
          <w:lang w:eastAsia="zh-CN"/>
        </w:rPr>
      </w:pPr>
      <w:r>
        <w:rPr>
          <w:rFonts w:hint="eastAsia"/>
          <w:sz w:val="24"/>
          <w:szCs w:val="24"/>
          <w:lang w:val="en-US" w:eastAsia="zh-CN"/>
        </w:rPr>
        <w:t xml:space="preserve">6.1.1 </w:t>
      </w:r>
      <w:r>
        <w:rPr>
          <w:rFonts w:hint="eastAsia"/>
          <w:sz w:val="24"/>
          <w:szCs w:val="24"/>
          <w:lang w:eastAsia="zh-CN"/>
        </w:rPr>
        <w:t>参比文件应严格符合本项目发包文件中列出的所有条款，除已特殊说明的条款外，报价文件中所提供的服务应保证完全符合发包文件所需要技术指标，否则由此而产生的问题均由承包方负责。</w:t>
      </w:r>
    </w:p>
    <w:p w14:paraId="421F9B5A">
      <w:pPr>
        <w:widowControl/>
        <w:numPr>
          <w:numId w:val="0"/>
        </w:numPr>
        <w:tabs>
          <w:tab w:val="left" w:pos="0"/>
        </w:tabs>
        <w:spacing w:line="500" w:lineRule="exact"/>
        <w:ind w:firstLine="480" w:firstLineChars="200"/>
        <w:rPr>
          <w:sz w:val="24"/>
          <w:szCs w:val="24"/>
          <w:lang w:eastAsia="zh-CN"/>
        </w:rPr>
      </w:pPr>
      <w:r>
        <w:rPr>
          <w:rFonts w:hint="eastAsia"/>
          <w:sz w:val="24"/>
          <w:szCs w:val="24"/>
          <w:lang w:val="en-US" w:eastAsia="zh-CN"/>
        </w:rPr>
        <w:t>6.1.2</w:t>
      </w:r>
      <w:r>
        <w:rPr>
          <w:rFonts w:hint="eastAsia"/>
          <w:sz w:val="24"/>
          <w:szCs w:val="24"/>
          <w:lang w:eastAsia="zh-CN"/>
        </w:rPr>
        <w:t>参比</w:t>
      </w:r>
      <w:r>
        <w:rPr>
          <w:sz w:val="24"/>
          <w:szCs w:val="24"/>
          <w:lang w:eastAsia="zh-CN"/>
        </w:rPr>
        <w:t>前</w:t>
      </w:r>
      <w:r>
        <w:rPr>
          <w:rFonts w:hint="eastAsia"/>
          <w:sz w:val="24"/>
          <w:szCs w:val="24"/>
          <w:lang w:eastAsia="zh-CN"/>
        </w:rPr>
        <w:t>进行技术交流和澄清</w:t>
      </w:r>
      <w:r>
        <w:rPr>
          <w:sz w:val="24"/>
          <w:szCs w:val="24"/>
          <w:lang w:eastAsia="zh-CN"/>
        </w:rPr>
        <w:t>，以确定</w:t>
      </w:r>
      <w:r>
        <w:rPr>
          <w:rFonts w:hint="eastAsia"/>
          <w:sz w:val="24"/>
          <w:szCs w:val="24"/>
          <w:lang w:eastAsia="zh-CN"/>
        </w:rPr>
        <w:t>项目实施所需的技术细节</w:t>
      </w:r>
      <w:r>
        <w:rPr>
          <w:sz w:val="24"/>
          <w:szCs w:val="24"/>
          <w:lang w:eastAsia="zh-CN"/>
        </w:rPr>
        <w:t>，如有异议须在</w:t>
      </w:r>
      <w:r>
        <w:rPr>
          <w:rFonts w:hint="eastAsia"/>
          <w:sz w:val="24"/>
          <w:szCs w:val="24"/>
          <w:lang w:eastAsia="zh-CN"/>
        </w:rPr>
        <w:t>参比</w:t>
      </w:r>
      <w:r>
        <w:rPr>
          <w:sz w:val="24"/>
          <w:szCs w:val="24"/>
          <w:lang w:eastAsia="zh-CN"/>
        </w:rPr>
        <w:t>前提出，参与</w:t>
      </w:r>
      <w:r>
        <w:rPr>
          <w:rFonts w:hint="eastAsia"/>
          <w:sz w:val="24"/>
          <w:szCs w:val="24"/>
          <w:lang w:eastAsia="zh-CN"/>
        </w:rPr>
        <w:t>参比</w:t>
      </w:r>
      <w:r>
        <w:rPr>
          <w:sz w:val="24"/>
          <w:szCs w:val="24"/>
          <w:lang w:eastAsia="zh-CN"/>
        </w:rPr>
        <w:t>即视为已充分了解现场情况</w:t>
      </w:r>
      <w:r>
        <w:rPr>
          <w:rFonts w:hint="eastAsia"/>
          <w:sz w:val="24"/>
          <w:szCs w:val="24"/>
          <w:lang w:eastAsia="zh-CN"/>
        </w:rPr>
        <w:t>，实施</w:t>
      </w:r>
      <w:r>
        <w:rPr>
          <w:sz w:val="24"/>
          <w:szCs w:val="24"/>
          <w:lang w:eastAsia="zh-CN"/>
        </w:rPr>
        <w:t>过程中产生其它的工作量均视为优惠报价，不予追加。</w:t>
      </w:r>
    </w:p>
    <w:p w14:paraId="7C50C2EC">
      <w:pPr>
        <w:widowControl/>
        <w:numPr>
          <w:numId w:val="0"/>
        </w:numPr>
        <w:tabs>
          <w:tab w:val="left" w:pos="0"/>
        </w:tabs>
        <w:spacing w:line="500" w:lineRule="exact"/>
        <w:ind w:firstLine="480" w:firstLineChars="200"/>
        <w:rPr>
          <w:sz w:val="24"/>
          <w:szCs w:val="24"/>
          <w:lang w:eastAsia="zh-CN"/>
        </w:rPr>
      </w:pPr>
      <w:r>
        <w:rPr>
          <w:rFonts w:hint="eastAsia"/>
          <w:sz w:val="24"/>
          <w:szCs w:val="24"/>
          <w:lang w:val="en-US" w:eastAsia="zh-CN"/>
        </w:rPr>
        <w:t>6.1.3</w:t>
      </w:r>
      <w:r>
        <w:rPr>
          <w:rFonts w:hint="eastAsia"/>
          <w:sz w:val="24"/>
          <w:szCs w:val="24"/>
          <w:lang w:eastAsia="zh-CN"/>
        </w:rPr>
        <w:t>参比方报价包括但不限于以下费用：硬件、软件开发、集成、保险、测试、质保、培训、验收、售后、资料费、物联网卡费、两年云服务器费用（包年包月），以及完成合同约定的责任和义务所应支付的专利费、版权费或其他知识产权的许可使用费。</w:t>
      </w:r>
    </w:p>
    <w:p w14:paraId="780A08C7">
      <w:pPr>
        <w:widowControl/>
        <w:numPr>
          <w:numId w:val="0"/>
        </w:numPr>
        <w:tabs>
          <w:tab w:val="left" w:pos="0"/>
        </w:tabs>
        <w:spacing w:line="500" w:lineRule="exact"/>
        <w:ind w:left="480" w:leftChars="0"/>
        <w:rPr>
          <w:sz w:val="24"/>
          <w:szCs w:val="24"/>
          <w:lang w:eastAsia="zh-CN"/>
        </w:rPr>
      </w:pPr>
      <w:r>
        <w:rPr>
          <w:rFonts w:hint="eastAsia"/>
          <w:sz w:val="24"/>
          <w:szCs w:val="24"/>
          <w:lang w:val="en-US" w:eastAsia="zh-CN"/>
        </w:rPr>
        <w:t>6.1.4</w:t>
      </w:r>
      <w:r>
        <w:rPr>
          <w:rFonts w:hint="eastAsia"/>
          <w:sz w:val="24"/>
          <w:szCs w:val="24"/>
          <w:lang w:eastAsia="zh-CN"/>
        </w:rPr>
        <w:t>参比报价不完整或超过最高限价的，均视为无效参比。</w:t>
      </w:r>
    </w:p>
    <w:p w14:paraId="0CB7C800">
      <w:pPr>
        <w:pStyle w:val="5"/>
        <w:numPr>
          <w:ilvl w:val="1"/>
          <w:numId w:val="10"/>
        </w:numPr>
        <w:spacing w:line="500" w:lineRule="exact"/>
        <w:rPr>
          <w:szCs w:val="24"/>
        </w:rPr>
      </w:pPr>
      <w:bookmarkStart w:id="30" w:name="_Toc15945"/>
      <w:r>
        <w:rPr>
          <w:rFonts w:hint="eastAsia"/>
          <w:szCs w:val="24"/>
        </w:rPr>
        <w:t>违约解除条款</w:t>
      </w:r>
      <w:bookmarkEnd w:id="30"/>
    </w:p>
    <w:p w14:paraId="756BE446">
      <w:pPr>
        <w:tabs>
          <w:tab w:val="left" w:pos="0"/>
        </w:tabs>
        <w:spacing w:line="500" w:lineRule="exact"/>
        <w:ind w:left="480"/>
        <w:rPr>
          <w:sz w:val="24"/>
          <w:szCs w:val="24"/>
          <w:lang w:eastAsia="zh-CN"/>
        </w:rPr>
      </w:pPr>
      <w:r>
        <w:rPr>
          <w:rFonts w:hint="eastAsia"/>
          <w:sz w:val="24"/>
          <w:szCs w:val="24"/>
          <w:lang w:eastAsia="zh-CN"/>
        </w:rPr>
        <w:t>承包方有下列情形之一，发包方可终止或解除本合同</w:t>
      </w:r>
    </w:p>
    <w:p w14:paraId="1D4A3078">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承包方人员、设备不足，发包方认为不能依合同完工时。</w:t>
      </w:r>
    </w:p>
    <w:p w14:paraId="0075E8D9">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承包方违反本合同条款规定或发生事故不能履行合约。</w:t>
      </w:r>
    </w:p>
    <w:p w14:paraId="49031C50">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承包方人员有偷窃、破坏发包方财产等违章、违法行为时。</w:t>
      </w:r>
    </w:p>
    <w:p w14:paraId="3A67893F">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承包方有其他违反约定的行为3次以上。</w:t>
      </w:r>
    </w:p>
    <w:p w14:paraId="4F6AB012">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承包方提供的设备、材料严重不符约定标准，经两次纠正仍达不到标准时。</w:t>
      </w:r>
    </w:p>
    <w:p w14:paraId="6C3CE6DB">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承包方不执行合同约定的义务。</w:t>
      </w:r>
    </w:p>
    <w:p w14:paraId="4D7FE2C3">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承包方未能按时提供质保服务，给发包方遭受人身或经济损失的。</w:t>
      </w:r>
    </w:p>
    <w:p w14:paraId="3D421CA2">
      <w:pPr>
        <w:widowControl/>
        <w:numPr>
          <w:ilvl w:val="0"/>
          <w:numId w:val="11"/>
        </w:numPr>
        <w:tabs>
          <w:tab w:val="left" w:pos="0"/>
        </w:tabs>
        <w:spacing w:line="500" w:lineRule="exact"/>
        <w:ind w:firstLine="482" w:firstLineChars="201"/>
        <w:rPr>
          <w:sz w:val="24"/>
          <w:szCs w:val="24"/>
          <w:lang w:eastAsia="zh-CN"/>
        </w:rPr>
      </w:pPr>
      <w:r>
        <w:rPr>
          <w:rFonts w:hint="eastAsia"/>
          <w:sz w:val="24"/>
          <w:szCs w:val="24"/>
          <w:lang w:eastAsia="zh-CN"/>
        </w:rPr>
        <w:t>承包方违反福海创相关管理规定。</w:t>
      </w:r>
    </w:p>
    <w:p w14:paraId="0BF93A9A">
      <w:pPr>
        <w:tabs>
          <w:tab w:val="left" w:pos="0"/>
        </w:tabs>
        <w:spacing w:line="500" w:lineRule="exact"/>
        <w:ind w:firstLine="482" w:firstLineChars="201"/>
        <w:rPr>
          <w:sz w:val="24"/>
          <w:szCs w:val="24"/>
          <w:lang w:eastAsia="zh-CN"/>
        </w:rPr>
      </w:pPr>
      <w:r>
        <w:rPr>
          <w:rFonts w:hint="eastAsia"/>
          <w:sz w:val="24"/>
          <w:szCs w:val="24"/>
          <w:lang w:eastAsia="zh-CN"/>
        </w:rPr>
        <w:t>承包方若因上述原因被终止或解除合约时，在福海创书面通知中止合同后，承包方必须无条件配合交接，否则造成的一切损失由承包方承担。</w:t>
      </w:r>
    </w:p>
    <w:bookmarkEnd w:id="15"/>
    <w:bookmarkEnd w:id="16"/>
    <w:bookmarkEnd w:id="17"/>
    <w:bookmarkEnd w:id="18"/>
    <w:bookmarkEnd w:id="19"/>
    <w:bookmarkEnd w:id="20"/>
    <w:bookmarkEnd w:id="21"/>
    <w:bookmarkEnd w:id="22"/>
    <w:bookmarkEnd w:id="23"/>
    <w:bookmarkEnd w:id="24"/>
    <w:bookmarkEnd w:id="25"/>
    <w:bookmarkEnd w:id="26"/>
    <w:bookmarkEnd w:id="27"/>
    <w:bookmarkEnd w:id="28"/>
    <w:p w14:paraId="76364BC7">
      <w:pPr>
        <w:pStyle w:val="25"/>
        <w:rPr>
          <w:rFonts w:hint="eastAsia" w:hAnsi="宋体" w:cs="宋体"/>
          <w:b/>
          <w:sz w:val="30"/>
          <w:szCs w:val="30"/>
        </w:rPr>
      </w:pPr>
    </w:p>
    <w:p w14:paraId="3D02B1BB">
      <w:pPr>
        <w:pStyle w:val="25"/>
        <w:rPr>
          <w:rFonts w:hint="eastAsia" w:hAnsi="宋体" w:cs="宋体"/>
          <w:b/>
          <w:sz w:val="30"/>
          <w:szCs w:val="30"/>
        </w:rPr>
      </w:pPr>
    </w:p>
    <w:p w14:paraId="1C0BAD50">
      <w:pPr>
        <w:pStyle w:val="25"/>
        <w:rPr>
          <w:rFonts w:hint="eastAsia" w:hAnsi="宋体" w:cs="宋体"/>
          <w:b/>
          <w:sz w:val="30"/>
          <w:szCs w:val="30"/>
        </w:rPr>
      </w:pPr>
    </w:p>
    <w:p w14:paraId="2BE27912">
      <w:pPr>
        <w:pStyle w:val="25"/>
        <w:rPr>
          <w:rFonts w:hint="eastAsia" w:hAnsi="宋体" w:cs="宋体"/>
          <w:b/>
          <w:sz w:val="30"/>
          <w:szCs w:val="30"/>
        </w:rPr>
      </w:pPr>
    </w:p>
    <w:p w14:paraId="098E3001">
      <w:pPr>
        <w:pStyle w:val="25"/>
        <w:rPr>
          <w:rFonts w:hint="eastAsia" w:hAnsi="宋体" w:cs="宋体"/>
          <w:b/>
          <w:sz w:val="30"/>
          <w:szCs w:val="30"/>
        </w:rPr>
      </w:pPr>
    </w:p>
    <w:p w14:paraId="4A702570">
      <w:pPr>
        <w:pStyle w:val="25"/>
        <w:rPr>
          <w:rFonts w:hint="eastAsia" w:hAnsi="宋体" w:cs="宋体"/>
          <w:b/>
          <w:sz w:val="30"/>
          <w:szCs w:val="30"/>
        </w:rPr>
      </w:pPr>
    </w:p>
    <w:p w14:paraId="369AFD17">
      <w:pPr>
        <w:pStyle w:val="25"/>
        <w:rPr>
          <w:rFonts w:hint="eastAsia" w:hAnsi="宋体" w:cs="宋体"/>
          <w:b/>
          <w:sz w:val="30"/>
          <w:szCs w:val="30"/>
        </w:rPr>
      </w:pPr>
    </w:p>
    <w:p w14:paraId="74849558">
      <w:pPr>
        <w:pStyle w:val="25"/>
        <w:rPr>
          <w:rFonts w:hint="eastAsia" w:hAnsi="宋体" w:cs="宋体"/>
          <w:b/>
          <w:sz w:val="30"/>
          <w:szCs w:val="30"/>
        </w:rPr>
      </w:pPr>
    </w:p>
    <w:p w14:paraId="6D11A19F">
      <w:pPr>
        <w:pStyle w:val="25"/>
        <w:rPr>
          <w:rFonts w:hint="eastAsia" w:hAnsi="宋体" w:cs="宋体"/>
          <w:b/>
          <w:sz w:val="30"/>
          <w:szCs w:val="30"/>
        </w:rPr>
      </w:pPr>
    </w:p>
    <w:p w14:paraId="2FB0CA11">
      <w:pPr>
        <w:pStyle w:val="25"/>
        <w:rPr>
          <w:rFonts w:hint="eastAsia" w:hAnsi="宋体" w:cs="宋体"/>
          <w:b/>
          <w:sz w:val="30"/>
          <w:szCs w:val="30"/>
        </w:rPr>
      </w:pPr>
    </w:p>
    <w:p w14:paraId="66061930">
      <w:pPr>
        <w:pStyle w:val="25"/>
        <w:rPr>
          <w:rFonts w:hint="eastAsia" w:hAnsi="宋体" w:cs="宋体"/>
          <w:b/>
          <w:sz w:val="30"/>
          <w:szCs w:val="30"/>
        </w:rPr>
      </w:pPr>
    </w:p>
    <w:p w14:paraId="26D9849B">
      <w:pPr>
        <w:pStyle w:val="25"/>
        <w:rPr>
          <w:rFonts w:hint="eastAsia" w:hAnsi="宋体" w:cs="宋体"/>
          <w:b/>
          <w:sz w:val="30"/>
          <w:szCs w:val="30"/>
        </w:rPr>
      </w:pPr>
    </w:p>
    <w:p w14:paraId="413F5C81">
      <w:pPr>
        <w:pStyle w:val="25"/>
        <w:rPr>
          <w:rFonts w:hAnsi="宋体" w:cs="宋体"/>
          <w:b/>
          <w:sz w:val="30"/>
          <w:szCs w:val="30"/>
        </w:rPr>
      </w:pPr>
      <w:r>
        <w:rPr>
          <w:rFonts w:hint="eastAsia" w:hAnsi="宋体" w:cs="宋体"/>
          <w:b/>
          <w:sz w:val="30"/>
          <w:szCs w:val="30"/>
        </w:rPr>
        <w:t>附件二、参比文件范本</w:t>
      </w:r>
    </w:p>
    <w:p w14:paraId="04DDDDD7">
      <w:pPr>
        <w:pStyle w:val="11"/>
        <w:jc w:val="center"/>
        <w:rPr>
          <w:rFonts w:hAnsi="宋体" w:cs="宋体"/>
          <w:b/>
          <w:sz w:val="52"/>
          <w:szCs w:val="52"/>
          <w:lang w:eastAsia="zh-CN"/>
        </w:rPr>
      </w:pPr>
    </w:p>
    <w:p w14:paraId="05D9FE43">
      <w:pPr>
        <w:pStyle w:val="11"/>
        <w:spacing w:line="615" w:lineRule="exact"/>
        <w:jc w:val="center"/>
        <w:rPr>
          <w:rFonts w:hAnsi="宋体" w:cs="宋体"/>
          <w:b/>
          <w:sz w:val="44"/>
          <w:szCs w:val="44"/>
          <w:lang w:eastAsia="zh-CN"/>
        </w:rPr>
      </w:pPr>
      <w:r>
        <w:rPr>
          <w:rFonts w:hint="eastAsia" w:hAnsi="宋体" w:cs="宋体"/>
          <w:b/>
          <w:sz w:val="44"/>
          <w:szCs w:val="44"/>
          <w:lang w:eastAsia="zh-CN"/>
        </w:rPr>
        <w:t>福建福海创石油化工有限公司</w:t>
      </w:r>
    </w:p>
    <w:p w14:paraId="4E00A6A7">
      <w:pPr>
        <w:spacing w:line="1000" w:lineRule="exact"/>
        <w:jc w:val="center"/>
        <w:rPr>
          <w:b/>
          <w:sz w:val="36"/>
          <w:szCs w:val="36"/>
          <w:highlight w:val="yellow"/>
          <w:u w:val="single"/>
          <w:lang w:eastAsia="zh-CN"/>
        </w:rPr>
      </w:pPr>
      <w:r>
        <w:rPr>
          <w:rFonts w:hint="eastAsia"/>
          <w:b/>
          <w:sz w:val="36"/>
          <w:szCs w:val="36"/>
          <w:highlight w:val="yellow"/>
          <w:u w:val="single"/>
          <w:lang w:eastAsia="zh-CN"/>
        </w:rPr>
        <w:t>特种设备监督检验及合规性维修维护管理服务项目</w:t>
      </w:r>
    </w:p>
    <w:p w14:paraId="7AD7CDB7">
      <w:pPr>
        <w:spacing w:line="1000" w:lineRule="exact"/>
        <w:jc w:val="center"/>
        <w:rPr>
          <w:b/>
          <w:sz w:val="44"/>
          <w:szCs w:val="44"/>
          <w:lang w:eastAsia="zh-CN"/>
        </w:rPr>
      </w:pPr>
      <w:r>
        <w:rPr>
          <w:rFonts w:hint="eastAsia"/>
          <w:b/>
          <w:sz w:val="44"/>
          <w:szCs w:val="44"/>
          <w:lang w:eastAsia="zh-CN"/>
        </w:rPr>
        <w:t>参比文件</w:t>
      </w:r>
    </w:p>
    <w:p w14:paraId="2EB9F3EB">
      <w:pPr>
        <w:pStyle w:val="25"/>
        <w:rPr>
          <w:rFonts w:hAnsi="宋体" w:cs="宋体"/>
        </w:rPr>
      </w:pPr>
    </w:p>
    <w:p w14:paraId="1E5CA304">
      <w:pPr>
        <w:pStyle w:val="11"/>
        <w:rPr>
          <w:rFonts w:hAnsi="宋体" w:cs="宋体"/>
          <w:lang w:eastAsia="zh-CN"/>
        </w:rPr>
      </w:pPr>
    </w:p>
    <w:p w14:paraId="078ACFD3">
      <w:pPr>
        <w:pStyle w:val="11"/>
        <w:rPr>
          <w:rFonts w:hAnsi="宋体" w:cs="宋体"/>
          <w:lang w:eastAsia="zh-CN"/>
        </w:rPr>
      </w:pPr>
    </w:p>
    <w:p w14:paraId="4353FD0E">
      <w:pPr>
        <w:pStyle w:val="11"/>
        <w:rPr>
          <w:rFonts w:hAnsi="宋体" w:cs="宋体"/>
          <w:lang w:eastAsia="zh-CN"/>
        </w:rPr>
      </w:pPr>
    </w:p>
    <w:p w14:paraId="0C426FE1">
      <w:pPr>
        <w:pStyle w:val="11"/>
        <w:rPr>
          <w:rFonts w:hAnsi="宋体" w:cs="宋体"/>
          <w:lang w:eastAsia="zh-CN"/>
        </w:rPr>
      </w:pPr>
    </w:p>
    <w:p w14:paraId="22102908">
      <w:pPr>
        <w:pStyle w:val="11"/>
        <w:rPr>
          <w:rFonts w:hAnsi="宋体" w:cs="宋体"/>
          <w:lang w:eastAsia="zh-CN"/>
        </w:rPr>
      </w:pPr>
    </w:p>
    <w:p w14:paraId="21FC2DCF">
      <w:pPr>
        <w:pStyle w:val="11"/>
        <w:rPr>
          <w:rFonts w:hAnsi="宋体" w:cs="宋体"/>
          <w:b/>
          <w:bCs/>
          <w:sz w:val="32"/>
          <w:szCs w:val="32"/>
          <w:lang w:eastAsia="zh-CN"/>
        </w:rPr>
      </w:pPr>
    </w:p>
    <w:p w14:paraId="7BF96FDF">
      <w:pPr>
        <w:pStyle w:val="11"/>
        <w:rPr>
          <w:rFonts w:hAnsi="宋体" w:cs="宋体"/>
          <w:b/>
          <w:bCs/>
          <w:sz w:val="32"/>
          <w:szCs w:val="32"/>
          <w:lang w:eastAsia="zh-CN"/>
        </w:rPr>
      </w:pPr>
    </w:p>
    <w:p w14:paraId="4BBACB57">
      <w:pPr>
        <w:pStyle w:val="11"/>
        <w:rPr>
          <w:rFonts w:hAnsi="宋体" w:cs="宋体"/>
          <w:b/>
          <w:bCs/>
          <w:sz w:val="32"/>
          <w:szCs w:val="32"/>
          <w:lang w:eastAsia="zh-CN"/>
        </w:rPr>
      </w:pPr>
    </w:p>
    <w:p w14:paraId="55C0D242">
      <w:pPr>
        <w:pStyle w:val="11"/>
        <w:rPr>
          <w:rFonts w:hAnsi="宋体" w:cs="宋体"/>
          <w:b/>
          <w:bCs/>
          <w:sz w:val="32"/>
          <w:szCs w:val="36"/>
          <w:lang w:eastAsia="zh-CN"/>
        </w:rPr>
      </w:pPr>
    </w:p>
    <w:p w14:paraId="4D492358">
      <w:pPr>
        <w:pStyle w:val="11"/>
        <w:jc w:val="center"/>
        <w:rPr>
          <w:rFonts w:hAnsi="宋体" w:cs="宋体"/>
          <w:b/>
          <w:bCs/>
          <w:sz w:val="32"/>
          <w:szCs w:val="32"/>
          <w:lang w:eastAsia="zh-CN"/>
        </w:rPr>
      </w:pPr>
      <w:r>
        <w:rPr>
          <w:rFonts w:hint="eastAsia" w:hAnsi="宋体" w:cs="宋体"/>
          <w:b/>
          <w:bCs/>
          <w:w w:val="95"/>
          <w:sz w:val="32"/>
          <w:szCs w:val="32"/>
          <w:lang w:eastAsia="zh-CN"/>
        </w:rPr>
        <w:t>参比人：</w:t>
      </w:r>
      <w:r>
        <w:rPr>
          <w:rFonts w:hint="eastAsia" w:hAnsi="宋体" w:cs="宋体"/>
          <w:b/>
          <w:bCs/>
          <w:i/>
          <w:iCs/>
          <w:color w:val="C00000"/>
          <w:sz w:val="32"/>
          <w:szCs w:val="32"/>
          <w:lang w:eastAsia="zh-CN"/>
        </w:rPr>
        <w:t xml:space="preserve"> </w:t>
      </w:r>
      <w:r>
        <w:rPr>
          <w:rFonts w:hint="eastAsia" w:hAnsi="宋体" w:cs="宋体"/>
          <w:b/>
          <w:bCs/>
          <w:i/>
          <w:iCs/>
          <w:color w:val="C00000"/>
          <w:sz w:val="32"/>
          <w:szCs w:val="32"/>
          <w:u w:val="single"/>
          <w:lang w:eastAsia="zh-CN"/>
        </w:rPr>
        <w:t>（打印时请取消下划线）</w:t>
      </w:r>
      <w:r>
        <w:rPr>
          <w:rFonts w:hint="eastAsia" w:hAnsi="宋体" w:cs="宋体"/>
          <w:b/>
          <w:bCs/>
          <w:sz w:val="32"/>
          <w:szCs w:val="32"/>
          <w:lang w:eastAsia="zh-CN"/>
        </w:rPr>
        <w:t>有限公司</w:t>
      </w:r>
    </w:p>
    <w:p w14:paraId="0BA4F165">
      <w:pPr>
        <w:pStyle w:val="11"/>
        <w:jc w:val="center"/>
        <w:rPr>
          <w:rFonts w:hAnsi="宋体" w:cs="宋体"/>
          <w:b/>
          <w:bCs/>
          <w:color w:val="FF0000"/>
          <w:w w:val="95"/>
          <w:sz w:val="32"/>
          <w:lang w:eastAsia="zh-CN"/>
        </w:rPr>
      </w:pPr>
      <w:r>
        <w:rPr>
          <w:rFonts w:hint="eastAsia" w:hAnsi="宋体" w:cs="宋体"/>
          <w:b/>
          <w:bCs/>
          <w:color w:val="FF0000"/>
          <w:w w:val="95"/>
          <w:sz w:val="32"/>
          <w:lang w:eastAsia="zh-CN"/>
        </w:rPr>
        <w:t xml:space="preserve"> 2026年 月</w:t>
      </w:r>
    </w:p>
    <w:p w14:paraId="15FA25B6">
      <w:pPr>
        <w:rPr>
          <w:lang w:eastAsia="zh-CN"/>
        </w:rPr>
      </w:pPr>
    </w:p>
    <w:p w14:paraId="3DDBE6F8">
      <w:pPr>
        <w:pStyle w:val="25"/>
        <w:rPr>
          <w:rFonts w:hAnsi="宋体" w:cs="宋体"/>
        </w:rPr>
      </w:pPr>
    </w:p>
    <w:p w14:paraId="533E215E">
      <w:pPr>
        <w:pStyle w:val="25"/>
        <w:rPr>
          <w:rFonts w:hAnsi="宋体" w:cs="宋体"/>
        </w:rPr>
      </w:pPr>
    </w:p>
    <w:p w14:paraId="5AECCE02">
      <w:pPr>
        <w:pStyle w:val="25"/>
        <w:rPr>
          <w:rFonts w:hAnsi="宋体" w:cs="宋体"/>
        </w:rPr>
      </w:pPr>
    </w:p>
    <w:p w14:paraId="4D592AE1">
      <w:pPr>
        <w:pStyle w:val="25"/>
        <w:rPr>
          <w:rFonts w:hAnsi="宋体" w:cs="宋体"/>
        </w:rPr>
      </w:pPr>
    </w:p>
    <w:p w14:paraId="54FE89B2">
      <w:pPr>
        <w:pStyle w:val="25"/>
        <w:rPr>
          <w:rFonts w:hAnsi="宋体" w:cs="宋体"/>
        </w:rPr>
      </w:pPr>
    </w:p>
    <w:p w14:paraId="63AA6829">
      <w:pPr>
        <w:pStyle w:val="25"/>
        <w:rPr>
          <w:rFonts w:hAnsi="宋体" w:cs="宋体"/>
        </w:rPr>
      </w:pPr>
    </w:p>
    <w:p w14:paraId="42AE5756">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709F7E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0AB2F226">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1．参比人应按规定，向采购人递交参比文件，正本一份、副本一份，当正本与副本有不一致时，以正本为准。</w:t>
      </w:r>
    </w:p>
    <w:p w14:paraId="26E1FD61">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2.所有纸质文件采用A4纸胶装、平装。所有参比文件应增加统一外层包封。</w:t>
      </w:r>
    </w:p>
    <w:p w14:paraId="083AC773">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519B1E73">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4.凡因参比文件不按规定填写，或填写不清晰、不完整、或密封不合要求而引起的一切后果，由参比人自行负责。</w:t>
      </w:r>
    </w:p>
    <w:p w14:paraId="52F35CA2">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5.参比文件正本必须逐页或骑缝加盖参比人公章或由法人代表或法人代表授权人逐页签字方视为有效，同时应注明提交日期，否则视为废标。</w:t>
      </w:r>
    </w:p>
    <w:p w14:paraId="1D7FF64C">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6.在外层包封上应写明参比人的名称与地址、邮政编码，以便参审出现逾期送达时能原封退回。具体样式如下：</w:t>
      </w:r>
    </w:p>
    <w:p w14:paraId="276ED87B">
      <w:pPr>
        <w:rPr>
          <w:sz w:val="28"/>
          <w:szCs w:val="28"/>
          <w:lang w:eastAsia="zh-CN"/>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5233FEA8">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5BA62E58">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7FEDB16C">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23AEA985">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7A75AC18">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7DA6653D">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4DB5E7A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5233FEA8">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5BA62E58">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7FEDB16C">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23AEA985">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7A75AC18">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7DA6653D">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4DB5E7A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549AF7BC">
      <w:pPr>
        <w:rPr>
          <w:sz w:val="28"/>
          <w:szCs w:val="28"/>
          <w:lang w:eastAsia="zh-CN"/>
        </w:rPr>
      </w:pPr>
    </w:p>
    <w:p w14:paraId="7433C746">
      <w:pPr>
        <w:rPr>
          <w:sz w:val="28"/>
          <w:szCs w:val="28"/>
          <w:lang w:eastAsia="zh-CN"/>
        </w:rPr>
      </w:pPr>
    </w:p>
    <w:p w14:paraId="4B7EB1C1">
      <w:pPr>
        <w:rPr>
          <w:sz w:val="28"/>
          <w:szCs w:val="28"/>
          <w:lang w:eastAsia="zh-CN"/>
        </w:rPr>
      </w:pPr>
    </w:p>
    <w:p w14:paraId="17B20E33">
      <w:pPr>
        <w:pStyle w:val="27"/>
        <w:spacing w:beforeLines="0" w:afterLines="0" w:line="240" w:lineRule="auto"/>
        <w:ind w:firstLine="0" w:firstLineChars="0"/>
        <w:rPr>
          <w:rFonts w:cs="宋体"/>
          <w:bCs w:val="0"/>
          <w:color w:val="C00000"/>
          <w:lang w:eastAsia="zh-CN"/>
        </w:rPr>
      </w:pPr>
    </w:p>
    <w:p w14:paraId="07A81705">
      <w:pPr>
        <w:pStyle w:val="27"/>
        <w:spacing w:beforeLines="0" w:afterLines="0"/>
        <w:ind w:firstLine="530" w:firstLineChars="221"/>
        <w:rPr>
          <w:rFonts w:cs="宋体"/>
          <w:bCs w:val="0"/>
          <w:color w:val="C00000"/>
          <w:sz w:val="24"/>
          <w:szCs w:val="24"/>
          <w:lang w:eastAsia="zh-CN"/>
        </w:rPr>
      </w:pPr>
      <w:r>
        <w:rPr>
          <w:rFonts w:hint="eastAsia" w:cs="宋体"/>
          <w:bCs w:val="0"/>
          <w:color w:val="C00000"/>
          <w:sz w:val="24"/>
          <w:szCs w:val="24"/>
          <w:lang w:eastAsia="zh-CN"/>
        </w:rPr>
        <w:t>7.以下文件中</w:t>
      </w:r>
      <w:r>
        <w:rPr>
          <w:rFonts w:hint="eastAsia" w:cs="宋体"/>
          <w:b/>
          <w:color w:val="00B050"/>
          <w:sz w:val="24"/>
          <w:szCs w:val="24"/>
          <w:lang w:eastAsia="zh-CN"/>
        </w:rPr>
        <w:t>绿色</w:t>
      </w:r>
      <w:r>
        <w:rPr>
          <w:rFonts w:hint="eastAsia" w:cs="宋体"/>
          <w:bCs w:val="0"/>
          <w:color w:val="C00000"/>
          <w:sz w:val="24"/>
          <w:szCs w:val="24"/>
          <w:lang w:eastAsia="zh-CN"/>
        </w:rPr>
        <w:t>字体部分，请各参比单位根据实际情况填写后，修改为</w:t>
      </w:r>
      <w:r>
        <w:rPr>
          <w:rFonts w:hint="eastAsia" w:cs="宋体"/>
          <w:b/>
          <w:color w:val="C00000"/>
          <w:sz w:val="24"/>
          <w:szCs w:val="24"/>
          <w:lang w:eastAsia="zh-CN"/>
        </w:rPr>
        <w:t>黑色（不加粗）</w:t>
      </w:r>
      <w:r>
        <w:rPr>
          <w:rFonts w:hint="eastAsia" w:cs="宋体"/>
          <w:bCs w:val="0"/>
          <w:color w:val="C00000"/>
          <w:sz w:val="24"/>
          <w:szCs w:val="24"/>
          <w:lang w:eastAsia="zh-CN"/>
        </w:rPr>
        <w:t>字体打印。目录页码请根据实际情况编写。</w:t>
      </w:r>
    </w:p>
    <w:p w14:paraId="1586D27F">
      <w:pPr>
        <w:pStyle w:val="27"/>
        <w:spacing w:beforeLines="0" w:afterLines="0"/>
        <w:ind w:firstLine="530" w:firstLineChars="221"/>
        <w:rPr>
          <w:rFonts w:cs="宋体"/>
          <w:color w:val="C00000"/>
          <w:sz w:val="24"/>
          <w:szCs w:val="24"/>
          <w:lang w:eastAsia="zh-CN"/>
        </w:rPr>
      </w:pPr>
      <w:r>
        <w:rPr>
          <w:rFonts w:hint="eastAsia" w:cs="宋体"/>
          <w:color w:val="C00000"/>
          <w:sz w:val="24"/>
          <w:szCs w:val="24"/>
          <w:lang w:eastAsia="zh-CN"/>
        </w:rPr>
        <w:t>8.以下文件中红色字体部分，打印时请删除。</w:t>
      </w:r>
    </w:p>
    <w:p w14:paraId="1C8079E5">
      <w:pPr>
        <w:rPr>
          <w:sz w:val="28"/>
          <w:szCs w:val="28"/>
          <w:lang w:eastAsia="zh-CN"/>
        </w:rPr>
      </w:pPr>
    </w:p>
    <w:p w14:paraId="78274549">
      <w:pPr>
        <w:pStyle w:val="25"/>
        <w:rPr>
          <w:rFonts w:hAnsi="宋体" w:cs="宋体"/>
          <w:sz w:val="28"/>
          <w:szCs w:val="28"/>
        </w:rPr>
      </w:pPr>
    </w:p>
    <w:p w14:paraId="022ECA8D">
      <w:pPr>
        <w:pStyle w:val="25"/>
        <w:rPr>
          <w:rFonts w:hAnsi="宋体" w:cs="宋体"/>
        </w:rPr>
      </w:pPr>
    </w:p>
    <w:p w14:paraId="62FA4C31">
      <w:pPr>
        <w:pStyle w:val="25"/>
        <w:rPr>
          <w:rFonts w:hAnsi="宋体" w:cs="宋体"/>
        </w:rPr>
      </w:pPr>
    </w:p>
    <w:p w14:paraId="73C94D8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2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1304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AA1CA95">
            <w:pPr>
              <w:spacing w:line="500" w:lineRule="exact"/>
              <w:jc w:val="center"/>
              <w:rPr>
                <w:b/>
                <w:bCs/>
                <w:sz w:val="24"/>
              </w:rPr>
            </w:pPr>
            <w:r>
              <w:rPr>
                <w:rFonts w:hint="eastAsia"/>
                <w:b/>
                <w:bCs/>
                <w:sz w:val="24"/>
              </w:rPr>
              <w:t>序号</w:t>
            </w:r>
          </w:p>
        </w:tc>
        <w:tc>
          <w:tcPr>
            <w:tcW w:w="6023" w:type="dxa"/>
          </w:tcPr>
          <w:p w14:paraId="36B35199">
            <w:pPr>
              <w:spacing w:line="500" w:lineRule="exact"/>
              <w:jc w:val="center"/>
              <w:rPr>
                <w:b/>
                <w:bCs/>
                <w:sz w:val="24"/>
              </w:rPr>
            </w:pPr>
            <w:r>
              <w:rPr>
                <w:rFonts w:hint="eastAsia"/>
                <w:b/>
                <w:bCs/>
                <w:sz w:val="24"/>
              </w:rPr>
              <w:t>内容</w:t>
            </w:r>
          </w:p>
        </w:tc>
        <w:tc>
          <w:tcPr>
            <w:tcW w:w="1843" w:type="dxa"/>
          </w:tcPr>
          <w:p w14:paraId="16900916">
            <w:pPr>
              <w:spacing w:line="500" w:lineRule="exact"/>
              <w:jc w:val="center"/>
              <w:rPr>
                <w:b/>
                <w:bCs/>
                <w:sz w:val="24"/>
              </w:rPr>
            </w:pPr>
            <w:r>
              <w:rPr>
                <w:rFonts w:hint="eastAsia"/>
                <w:b/>
                <w:bCs/>
                <w:sz w:val="24"/>
              </w:rPr>
              <w:t>页码</w:t>
            </w:r>
          </w:p>
        </w:tc>
      </w:tr>
      <w:tr w14:paraId="785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11FCA08">
            <w:pPr>
              <w:spacing w:line="500" w:lineRule="exact"/>
              <w:jc w:val="center"/>
              <w:rPr>
                <w:sz w:val="24"/>
              </w:rPr>
            </w:pPr>
            <w:r>
              <w:rPr>
                <w:rFonts w:hint="eastAsia"/>
                <w:sz w:val="24"/>
              </w:rPr>
              <w:t>1</w:t>
            </w:r>
          </w:p>
        </w:tc>
        <w:tc>
          <w:tcPr>
            <w:tcW w:w="6023" w:type="dxa"/>
          </w:tcPr>
          <w:p w14:paraId="209A8388">
            <w:pPr>
              <w:spacing w:line="500" w:lineRule="exact"/>
              <w:rPr>
                <w:sz w:val="24"/>
                <w:lang w:eastAsia="zh-CN"/>
              </w:rPr>
            </w:pPr>
            <w:r>
              <w:rPr>
                <w:rFonts w:hint="eastAsia"/>
                <w:sz w:val="24"/>
                <w:lang w:eastAsia="zh-CN"/>
              </w:rPr>
              <w:t>参比书</w:t>
            </w:r>
          </w:p>
        </w:tc>
        <w:tc>
          <w:tcPr>
            <w:tcW w:w="1843" w:type="dxa"/>
          </w:tcPr>
          <w:p w14:paraId="0532A853">
            <w:pPr>
              <w:spacing w:line="500" w:lineRule="exact"/>
              <w:jc w:val="center"/>
              <w:rPr>
                <w:sz w:val="24"/>
              </w:rPr>
            </w:pPr>
          </w:p>
        </w:tc>
      </w:tr>
      <w:tr w14:paraId="0D19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C01CEF">
            <w:pPr>
              <w:spacing w:line="500" w:lineRule="exact"/>
              <w:jc w:val="center"/>
              <w:rPr>
                <w:sz w:val="24"/>
              </w:rPr>
            </w:pPr>
            <w:r>
              <w:rPr>
                <w:rFonts w:hint="eastAsia"/>
                <w:sz w:val="24"/>
              </w:rPr>
              <w:t>2</w:t>
            </w:r>
          </w:p>
        </w:tc>
        <w:tc>
          <w:tcPr>
            <w:tcW w:w="6023" w:type="dxa"/>
          </w:tcPr>
          <w:p w14:paraId="7E7B86A8">
            <w:pPr>
              <w:spacing w:line="500" w:lineRule="exact"/>
              <w:rPr>
                <w:sz w:val="24"/>
                <w:lang w:eastAsia="zh-CN"/>
              </w:rPr>
            </w:pPr>
            <w:r>
              <w:rPr>
                <w:rFonts w:hint="eastAsia"/>
                <w:sz w:val="24"/>
                <w:lang w:eastAsia="zh-CN"/>
              </w:rPr>
              <w:t>法定代表人授权书</w:t>
            </w:r>
          </w:p>
        </w:tc>
        <w:tc>
          <w:tcPr>
            <w:tcW w:w="1843" w:type="dxa"/>
          </w:tcPr>
          <w:p w14:paraId="02816121">
            <w:pPr>
              <w:spacing w:line="500" w:lineRule="exact"/>
              <w:jc w:val="center"/>
              <w:rPr>
                <w:sz w:val="24"/>
              </w:rPr>
            </w:pPr>
          </w:p>
        </w:tc>
      </w:tr>
      <w:tr w14:paraId="14D7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91A313">
            <w:pPr>
              <w:spacing w:line="500" w:lineRule="exact"/>
              <w:jc w:val="center"/>
              <w:rPr>
                <w:sz w:val="24"/>
              </w:rPr>
            </w:pPr>
            <w:r>
              <w:rPr>
                <w:rFonts w:hint="eastAsia"/>
                <w:sz w:val="24"/>
              </w:rPr>
              <w:t>3</w:t>
            </w:r>
          </w:p>
        </w:tc>
        <w:tc>
          <w:tcPr>
            <w:tcW w:w="6023" w:type="dxa"/>
          </w:tcPr>
          <w:p w14:paraId="0B0E5D5C">
            <w:pPr>
              <w:spacing w:line="500" w:lineRule="exact"/>
              <w:rPr>
                <w:sz w:val="24"/>
                <w:lang w:eastAsia="zh-CN"/>
              </w:rPr>
            </w:pPr>
            <w:r>
              <w:rPr>
                <w:rFonts w:hint="eastAsia"/>
                <w:sz w:val="24"/>
                <w:lang w:eastAsia="zh-CN"/>
              </w:rPr>
              <w:t>法定代表人身份证复印件</w:t>
            </w:r>
          </w:p>
        </w:tc>
        <w:tc>
          <w:tcPr>
            <w:tcW w:w="1843" w:type="dxa"/>
          </w:tcPr>
          <w:p w14:paraId="2CC8F635">
            <w:pPr>
              <w:spacing w:line="500" w:lineRule="exact"/>
              <w:jc w:val="center"/>
              <w:rPr>
                <w:sz w:val="24"/>
                <w:lang w:eastAsia="zh-CN"/>
              </w:rPr>
            </w:pPr>
          </w:p>
        </w:tc>
      </w:tr>
      <w:tr w14:paraId="4BBE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F5C39FB">
            <w:pPr>
              <w:spacing w:line="500" w:lineRule="exact"/>
              <w:jc w:val="center"/>
              <w:rPr>
                <w:sz w:val="24"/>
              </w:rPr>
            </w:pPr>
            <w:r>
              <w:rPr>
                <w:rFonts w:hint="eastAsia"/>
                <w:sz w:val="24"/>
              </w:rPr>
              <w:t>4</w:t>
            </w:r>
          </w:p>
        </w:tc>
        <w:tc>
          <w:tcPr>
            <w:tcW w:w="6023" w:type="dxa"/>
          </w:tcPr>
          <w:p w14:paraId="1FB6C938">
            <w:pPr>
              <w:spacing w:line="500" w:lineRule="exact"/>
              <w:rPr>
                <w:sz w:val="24"/>
                <w:lang w:eastAsia="zh-CN"/>
              </w:rPr>
            </w:pPr>
            <w:r>
              <w:rPr>
                <w:rFonts w:hint="eastAsia"/>
                <w:sz w:val="24"/>
                <w:lang w:eastAsia="zh-CN"/>
              </w:rPr>
              <w:t>授权代表身份证复印件</w:t>
            </w:r>
          </w:p>
        </w:tc>
        <w:tc>
          <w:tcPr>
            <w:tcW w:w="1843" w:type="dxa"/>
          </w:tcPr>
          <w:p w14:paraId="4C8D5539">
            <w:pPr>
              <w:spacing w:line="500" w:lineRule="exact"/>
              <w:jc w:val="center"/>
              <w:rPr>
                <w:sz w:val="24"/>
                <w:lang w:eastAsia="zh-CN"/>
              </w:rPr>
            </w:pPr>
          </w:p>
        </w:tc>
      </w:tr>
      <w:tr w14:paraId="0C16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1D2FB7D">
            <w:pPr>
              <w:spacing w:line="500" w:lineRule="exact"/>
              <w:jc w:val="center"/>
              <w:rPr>
                <w:sz w:val="24"/>
              </w:rPr>
            </w:pPr>
            <w:r>
              <w:rPr>
                <w:rFonts w:hint="eastAsia"/>
                <w:sz w:val="24"/>
              </w:rPr>
              <w:t>5</w:t>
            </w:r>
          </w:p>
        </w:tc>
        <w:tc>
          <w:tcPr>
            <w:tcW w:w="6023" w:type="dxa"/>
          </w:tcPr>
          <w:p w14:paraId="5491293B">
            <w:pPr>
              <w:spacing w:line="500" w:lineRule="exact"/>
              <w:rPr>
                <w:sz w:val="24"/>
                <w:lang w:eastAsia="zh-CN"/>
              </w:rPr>
            </w:pPr>
            <w:r>
              <w:rPr>
                <w:rFonts w:hint="eastAsia"/>
                <w:sz w:val="24"/>
                <w:lang w:eastAsia="zh-CN"/>
              </w:rPr>
              <w:t>企业概况</w:t>
            </w:r>
          </w:p>
        </w:tc>
        <w:tc>
          <w:tcPr>
            <w:tcW w:w="1843" w:type="dxa"/>
          </w:tcPr>
          <w:p w14:paraId="0682F56D">
            <w:pPr>
              <w:spacing w:line="500" w:lineRule="exact"/>
              <w:jc w:val="center"/>
              <w:rPr>
                <w:sz w:val="24"/>
                <w:lang w:eastAsia="zh-CN"/>
              </w:rPr>
            </w:pPr>
          </w:p>
        </w:tc>
      </w:tr>
      <w:tr w14:paraId="3B3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856D64B">
            <w:pPr>
              <w:spacing w:line="500" w:lineRule="exact"/>
              <w:jc w:val="center"/>
              <w:rPr>
                <w:sz w:val="24"/>
              </w:rPr>
            </w:pPr>
            <w:r>
              <w:rPr>
                <w:rFonts w:hint="eastAsia"/>
                <w:sz w:val="24"/>
              </w:rPr>
              <w:t>6</w:t>
            </w:r>
          </w:p>
        </w:tc>
        <w:tc>
          <w:tcPr>
            <w:tcW w:w="6023" w:type="dxa"/>
          </w:tcPr>
          <w:p w14:paraId="47360B88">
            <w:pPr>
              <w:spacing w:line="500" w:lineRule="exact"/>
              <w:rPr>
                <w:sz w:val="24"/>
                <w:lang w:eastAsia="zh-CN"/>
              </w:rPr>
            </w:pPr>
            <w:r>
              <w:rPr>
                <w:rFonts w:hint="eastAsia"/>
                <w:sz w:val="24"/>
                <w:lang w:eastAsia="zh-CN"/>
              </w:rPr>
              <w:t>营业执照复印件</w:t>
            </w:r>
          </w:p>
        </w:tc>
        <w:tc>
          <w:tcPr>
            <w:tcW w:w="1843" w:type="dxa"/>
          </w:tcPr>
          <w:p w14:paraId="16E3877A">
            <w:pPr>
              <w:spacing w:line="500" w:lineRule="exact"/>
              <w:jc w:val="center"/>
              <w:rPr>
                <w:sz w:val="24"/>
              </w:rPr>
            </w:pPr>
          </w:p>
        </w:tc>
      </w:tr>
      <w:tr w14:paraId="0996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A7F4C49">
            <w:pPr>
              <w:spacing w:line="500" w:lineRule="exact"/>
              <w:jc w:val="center"/>
              <w:rPr>
                <w:sz w:val="24"/>
              </w:rPr>
            </w:pPr>
            <w:r>
              <w:rPr>
                <w:rFonts w:hint="eastAsia"/>
                <w:sz w:val="24"/>
              </w:rPr>
              <w:t>7</w:t>
            </w:r>
          </w:p>
        </w:tc>
        <w:tc>
          <w:tcPr>
            <w:tcW w:w="6023" w:type="dxa"/>
          </w:tcPr>
          <w:p w14:paraId="0342202A">
            <w:pPr>
              <w:spacing w:line="500" w:lineRule="exact"/>
              <w:rPr>
                <w:sz w:val="24"/>
                <w:lang w:eastAsia="zh-CN"/>
              </w:rPr>
            </w:pPr>
            <w:r>
              <w:rPr>
                <w:rFonts w:hint="eastAsia"/>
                <w:sz w:val="24"/>
                <w:lang w:eastAsia="zh-CN"/>
              </w:rPr>
              <w:t>商务报价函</w:t>
            </w:r>
          </w:p>
        </w:tc>
        <w:tc>
          <w:tcPr>
            <w:tcW w:w="1843" w:type="dxa"/>
          </w:tcPr>
          <w:p w14:paraId="5F6E1D23">
            <w:pPr>
              <w:spacing w:line="500" w:lineRule="exact"/>
              <w:jc w:val="center"/>
              <w:rPr>
                <w:sz w:val="24"/>
              </w:rPr>
            </w:pPr>
          </w:p>
        </w:tc>
      </w:tr>
      <w:tr w14:paraId="4952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259DCE7">
            <w:pPr>
              <w:spacing w:line="500" w:lineRule="exact"/>
              <w:jc w:val="center"/>
              <w:rPr>
                <w:sz w:val="24"/>
                <w:lang w:eastAsia="zh-CN"/>
              </w:rPr>
            </w:pPr>
            <w:r>
              <w:rPr>
                <w:rFonts w:hint="eastAsia"/>
                <w:sz w:val="24"/>
                <w:lang w:eastAsia="zh-CN"/>
              </w:rPr>
              <w:t>8</w:t>
            </w:r>
          </w:p>
        </w:tc>
        <w:tc>
          <w:tcPr>
            <w:tcW w:w="6023" w:type="dxa"/>
          </w:tcPr>
          <w:p w14:paraId="6317F886">
            <w:pPr>
              <w:spacing w:line="500" w:lineRule="exact"/>
              <w:rPr>
                <w:sz w:val="24"/>
                <w:lang w:eastAsia="zh-CN"/>
              </w:rPr>
            </w:pPr>
            <w:r>
              <w:rPr>
                <w:rFonts w:hint="eastAsia"/>
                <w:sz w:val="24"/>
                <w:lang w:eastAsia="zh-CN"/>
              </w:rPr>
              <w:t>承诺函</w:t>
            </w:r>
          </w:p>
        </w:tc>
        <w:tc>
          <w:tcPr>
            <w:tcW w:w="1843" w:type="dxa"/>
          </w:tcPr>
          <w:p w14:paraId="1A42E328">
            <w:pPr>
              <w:spacing w:line="500" w:lineRule="exact"/>
              <w:jc w:val="center"/>
              <w:rPr>
                <w:sz w:val="24"/>
                <w:lang w:eastAsia="zh-CN"/>
              </w:rPr>
            </w:pPr>
          </w:p>
        </w:tc>
      </w:tr>
    </w:tbl>
    <w:p w14:paraId="028D0CA8">
      <w:pPr>
        <w:spacing w:line="500" w:lineRule="exact"/>
        <w:jc w:val="center"/>
        <w:rPr>
          <w:b/>
          <w:bCs/>
          <w:sz w:val="24"/>
        </w:rPr>
      </w:pPr>
    </w:p>
    <w:p w14:paraId="6720E15C">
      <w:pPr>
        <w:pStyle w:val="25"/>
        <w:rPr>
          <w:rFonts w:hAnsi="宋体" w:cs="宋体"/>
          <w:b/>
          <w:bCs/>
          <w:sz w:val="36"/>
          <w:szCs w:val="36"/>
        </w:rPr>
      </w:pPr>
    </w:p>
    <w:p w14:paraId="1CE36665">
      <w:pPr>
        <w:pStyle w:val="25"/>
        <w:rPr>
          <w:rFonts w:hAnsi="宋体" w:cs="宋体"/>
          <w:b/>
          <w:bCs/>
          <w:sz w:val="36"/>
          <w:szCs w:val="36"/>
        </w:rPr>
      </w:pPr>
    </w:p>
    <w:p w14:paraId="7894A87E">
      <w:pPr>
        <w:pStyle w:val="25"/>
        <w:rPr>
          <w:rFonts w:hAnsi="宋体" w:cs="宋体"/>
          <w:b/>
          <w:bCs/>
          <w:sz w:val="36"/>
          <w:szCs w:val="36"/>
        </w:rPr>
      </w:pPr>
    </w:p>
    <w:p w14:paraId="4C2600D9">
      <w:pPr>
        <w:spacing w:line="500" w:lineRule="exact"/>
        <w:rPr>
          <w:b/>
          <w:bCs/>
          <w:sz w:val="36"/>
          <w:szCs w:val="36"/>
          <w:lang w:eastAsia="zh-CN"/>
        </w:rPr>
      </w:pPr>
    </w:p>
    <w:p w14:paraId="4D208A23">
      <w:pPr>
        <w:pStyle w:val="25"/>
        <w:rPr>
          <w:rFonts w:hAnsi="宋体" w:cs="宋体"/>
          <w:b/>
          <w:bCs/>
          <w:sz w:val="36"/>
          <w:szCs w:val="36"/>
        </w:rPr>
      </w:pPr>
    </w:p>
    <w:p w14:paraId="76FA9FBE">
      <w:pPr>
        <w:pStyle w:val="25"/>
        <w:rPr>
          <w:rFonts w:hAnsi="宋体" w:cs="宋体"/>
          <w:b/>
          <w:bCs/>
          <w:sz w:val="36"/>
          <w:szCs w:val="36"/>
        </w:rPr>
      </w:pPr>
    </w:p>
    <w:p w14:paraId="41AD4327">
      <w:pPr>
        <w:pStyle w:val="25"/>
        <w:rPr>
          <w:rFonts w:hAnsi="宋体" w:cs="宋体"/>
        </w:rPr>
      </w:pPr>
    </w:p>
    <w:p w14:paraId="22730290">
      <w:pPr>
        <w:pStyle w:val="25"/>
        <w:rPr>
          <w:rFonts w:hAnsi="宋体" w:cs="宋体"/>
        </w:rPr>
      </w:pPr>
    </w:p>
    <w:p w14:paraId="30B6FDF1">
      <w:pPr>
        <w:pStyle w:val="25"/>
        <w:rPr>
          <w:rFonts w:hAnsi="宋体" w:cs="宋体"/>
        </w:rPr>
      </w:pPr>
    </w:p>
    <w:p w14:paraId="72F4C7FE">
      <w:pPr>
        <w:pStyle w:val="25"/>
        <w:rPr>
          <w:rFonts w:hAnsi="宋体" w:cs="宋体"/>
        </w:rPr>
      </w:pPr>
    </w:p>
    <w:p w14:paraId="1DFBE4C8">
      <w:pPr>
        <w:pStyle w:val="25"/>
        <w:rPr>
          <w:rFonts w:hAnsi="宋体" w:cs="宋体"/>
        </w:rPr>
      </w:pPr>
    </w:p>
    <w:p w14:paraId="61CB5811">
      <w:pPr>
        <w:pStyle w:val="25"/>
        <w:rPr>
          <w:rFonts w:hAnsi="宋体" w:cs="宋体"/>
        </w:rPr>
      </w:pPr>
    </w:p>
    <w:p w14:paraId="69B5DCA0">
      <w:pPr>
        <w:pStyle w:val="25"/>
        <w:rPr>
          <w:rFonts w:hAnsi="宋体" w:cs="宋体"/>
        </w:rPr>
      </w:pPr>
    </w:p>
    <w:p w14:paraId="7491E5D7">
      <w:pPr>
        <w:spacing w:line="500" w:lineRule="exact"/>
        <w:jc w:val="center"/>
        <w:rPr>
          <w:b/>
          <w:bCs/>
          <w:sz w:val="36"/>
          <w:szCs w:val="36"/>
        </w:rPr>
      </w:pPr>
    </w:p>
    <w:p w14:paraId="0085D2F0">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653F0876">
      <w:pPr>
        <w:spacing w:line="500" w:lineRule="exact"/>
        <w:rPr>
          <w:sz w:val="24"/>
          <w:lang w:eastAsia="zh-CN"/>
        </w:rPr>
      </w:pPr>
      <w:r>
        <w:rPr>
          <w:rFonts w:hint="eastAsia"/>
          <w:sz w:val="24"/>
          <w:lang w:eastAsia="zh-CN"/>
        </w:rPr>
        <w:t>致：福建福海创石油化工有限公司</w:t>
      </w:r>
    </w:p>
    <w:p w14:paraId="0CC9D0E2">
      <w:pPr>
        <w:spacing w:line="500" w:lineRule="exact"/>
        <w:ind w:firstLine="480" w:firstLineChars="200"/>
        <w:rPr>
          <w:sz w:val="24"/>
          <w:lang w:eastAsia="zh-CN"/>
        </w:rPr>
      </w:pPr>
      <w:r>
        <w:rPr>
          <w:rFonts w:hint="eastAsia"/>
          <w:sz w:val="24"/>
          <w:lang w:eastAsia="zh-CN"/>
        </w:rPr>
        <w:t xml:space="preserve"> 根据贵方的采购文件， </w:t>
      </w:r>
      <w:r>
        <w:rPr>
          <w:rFonts w:hint="eastAsia"/>
          <w:color w:val="00B050"/>
          <w:sz w:val="28"/>
          <w:szCs w:val="28"/>
          <w:u w:val="single"/>
          <w:lang w:eastAsia="zh-CN"/>
        </w:rPr>
        <w:t>被授权代表人姓名</w:t>
      </w:r>
      <w:r>
        <w:rPr>
          <w:rFonts w:hint="eastAsia"/>
          <w:sz w:val="24"/>
          <w:lang w:eastAsia="zh-CN"/>
        </w:rPr>
        <w:t>被我方正式授权并代表我公司</w:t>
      </w:r>
      <w:r>
        <w:rPr>
          <w:rFonts w:hint="eastAsia"/>
          <w:color w:val="00B050"/>
          <w:sz w:val="28"/>
          <w:szCs w:val="28"/>
          <w:u w:val="single"/>
          <w:lang w:eastAsia="zh-CN"/>
        </w:rPr>
        <w:t>单位名称</w:t>
      </w:r>
      <w:r>
        <w:rPr>
          <w:rFonts w:hint="eastAsia"/>
          <w:sz w:val="24"/>
          <w:lang w:eastAsia="zh-CN"/>
        </w:rPr>
        <w:t>递交下述文件，并对此负责。</w:t>
      </w:r>
    </w:p>
    <w:p w14:paraId="472CF34E">
      <w:pPr>
        <w:spacing w:line="500" w:lineRule="exact"/>
        <w:ind w:firstLine="480" w:firstLineChars="200"/>
        <w:rPr>
          <w:sz w:val="24"/>
          <w:lang w:eastAsia="zh-CN"/>
        </w:rPr>
      </w:pPr>
      <w:r>
        <w:rPr>
          <w:rFonts w:hint="eastAsia"/>
          <w:sz w:val="24"/>
          <w:lang w:eastAsia="zh-CN"/>
        </w:rPr>
        <w:t>（1）参比文件</w:t>
      </w:r>
    </w:p>
    <w:p w14:paraId="24FDA3DB">
      <w:pPr>
        <w:spacing w:line="500" w:lineRule="exact"/>
        <w:ind w:firstLine="480" w:firstLineChars="200"/>
        <w:rPr>
          <w:sz w:val="24"/>
          <w:lang w:eastAsia="zh-CN"/>
        </w:rPr>
      </w:pPr>
      <w:r>
        <w:rPr>
          <w:rFonts w:hint="eastAsia"/>
          <w:sz w:val="24"/>
          <w:lang w:eastAsia="zh-CN"/>
        </w:rPr>
        <w:t>（2）法定代表人授权委托书</w:t>
      </w:r>
    </w:p>
    <w:p w14:paraId="6FAF0C08">
      <w:pPr>
        <w:spacing w:line="500" w:lineRule="exact"/>
        <w:ind w:firstLine="480" w:firstLineChars="200"/>
        <w:rPr>
          <w:sz w:val="24"/>
          <w:lang w:eastAsia="zh-CN"/>
        </w:rPr>
      </w:pPr>
      <w:r>
        <w:rPr>
          <w:rFonts w:hint="eastAsia"/>
          <w:sz w:val="24"/>
          <w:lang w:eastAsia="zh-CN"/>
        </w:rPr>
        <w:t>（3）参比报价单</w:t>
      </w:r>
    </w:p>
    <w:p w14:paraId="25A53099">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650203E2">
      <w:pPr>
        <w:spacing w:line="500" w:lineRule="exact"/>
        <w:rPr>
          <w:sz w:val="24"/>
          <w:lang w:eastAsia="zh-CN"/>
        </w:rPr>
      </w:pPr>
      <w:r>
        <w:rPr>
          <w:rFonts w:hint="eastAsia"/>
          <w:sz w:val="24"/>
          <w:lang w:eastAsia="zh-CN"/>
        </w:rPr>
        <w:t xml:space="preserve">     1、所递交的文件真实合法有效，且不存在任何虚假陈述或记载。</w:t>
      </w:r>
    </w:p>
    <w:p w14:paraId="5BD3F660">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6F3CA52C">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222E02E2">
      <w:pPr>
        <w:spacing w:line="500" w:lineRule="exact"/>
        <w:ind w:firstLine="480" w:firstLineChars="200"/>
        <w:rPr>
          <w:sz w:val="24"/>
          <w:lang w:eastAsia="zh-CN"/>
        </w:rPr>
      </w:pPr>
    </w:p>
    <w:p w14:paraId="07C6010C">
      <w:pPr>
        <w:spacing w:line="500" w:lineRule="exact"/>
        <w:ind w:firstLine="480" w:firstLineChars="200"/>
        <w:rPr>
          <w:sz w:val="24"/>
          <w:lang w:eastAsia="zh-CN"/>
        </w:rPr>
      </w:pPr>
    </w:p>
    <w:p w14:paraId="1898DB56">
      <w:pPr>
        <w:spacing w:line="500" w:lineRule="exact"/>
        <w:ind w:firstLine="480" w:firstLineChars="200"/>
        <w:rPr>
          <w:sz w:val="24"/>
          <w:lang w:eastAsia="zh-CN"/>
        </w:rPr>
      </w:pPr>
      <w:r>
        <w:rPr>
          <w:rFonts w:hint="eastAsia"/>
          <w:sz w:val="24"/>
          <w:lang w:eastAsia="zh-CN"/>
        </w:rPr>
        <w:t>被授权代表姓名：</w:t>
      </w:r>
    </w:p>
    <w:p w14:paraId="3F74673B">
      <w:pPr>
        <w:spacing w:line="500" w:lineRule="exact"/>
        <w:ind w:firstLine="480" w:firstLineChars="200"/>
        <w:rPr>
          <w:sz w:val="24"/>
          <w:lang w:eastAsia="zh-CN"/>
        </w:rPr>
      </w:pPr>
      <w:r>
        <w:rPr>
          <w:rFonts w:hint="eastAsia"/>
          <w:sz w:val="24"/>
          <w:lang w:eastAsia="zh-CN"/>
        </w:rPr>
        <w:t>职          务：</w:t>
      </w:r>
    </w:p>
    <w:p w14:paraId="2423FDBD">
      <w:pPr>
        <w:spacing w:line="500" w:lineRule="exact"/>
        <w:ind w:firstLine="480" w:firstLineChars="200"/>
        <w:rPr>
          <w:sz w:val="24"/>
          <w:lang w:eastAsia="zh-CN"/>
        </w:rPr>
      </w:pPr>
      <w:r>
        <w:rPr>
          <w:rFonts w:hint="eastAsia"/>
          <w:sz w:val="24"/>
          <w:lang w:eastAsia="zh-CN"/>
        </w:rPr>
        <w:t>联系方式及邮箱：</w:t>
      </w:r>
    </w:p>
    <w:p w14:paraId="48839184">
      <w:pPr>
        <w:spacing w:line="500" w:lineRule="exact"/>
        <w:ind w:firstLine="480" w:firstLineChars="200"/>
        <w:rPr>
          <w:sz w:val="24"/>
          <w:lang w:eastAsia="zh-CN"/>
        </w:rPr>
      </w:pPr>
      <w:r>
        <w:rPr>
          <w:rFonts w:hint="eastAsia"/>
          <w:sz w:val="24"/>
          <w:lang w:eastAsia="zh-CN"/>
        </w:rPr>
        <w:t>被授权代表签字：</w:t>
      </w:r>
    </w:p>
    <w:p w14:paraId="56D0D371">
      <w:pPr>
        <w:pStyle w:val="25"/>
        <w:rPr>
          <w:rFonts w:hAnsi="宋体" w:cs="宋体"/>
        </w:rPr>
      </w:pPr>
    </w:p>
    <w:p w14:paraId="36584A38">
      <w:pPr>
        <w:pStyle w:val="25"/>
        <w:jc w:val="center"/>
        <w:rPr>
          <w:rFonts w:hAnsi="宋体" w:cs="宋体"/>
          <w:kern w:val="2"/>
          <w:sz w:val="24"/>
          <w:szCs w:val="24"/>
        </w:rPr>
      </w:pPr>
      <w:r>
        <w:rPr>
          <w:rFonts w:hint="eastAsia" w:hAnsi="宋体" w:cs="宋体"/>
          <w:kern w:val="2"/>
          <w:sz w:val="24"/>
          <w:szCs w:val="24"/>
        </w:rPr>
        <w:t xml:space="preserve">                                     参  比  人：</w:t>
      </w:r>
      <w:r>
        <w:rPr>
          <w:rFonts w:hint="eastAsia" w:hAnsi="宋体" w:cs="宋体"/>
          <w:color w:val="00B050"/>
          <w:kern w:val="2"/>
          <w:sz w:val="28"/>
          <w:szCs w:val="28"/>
        </w:rPr>
        <w:t>（单位名称）</w:t>
      </w:r>
    </w:p>
    <w:p w14:paraId="75D0A0BE">
      <w:pPr>
        <w:pStyle w:val="25"/>
        <w:ind w:firstLine="420"/>
        <w:jc w:val="center"/>
        <w:rPr>
          <w:rFonts w:hAnsi="宋体" w:cs="宋体"/>
          <w:kern w:val="2"/>
          <w:sz w:val="24"/>
          <w:szCs w:val="24"/>
        </w:rPr>
      </w:pPr>
      <w:r>
        <w:rPr>
          <w:rFonts w:hint="eastAsia" w:hAnsi="宋体" w:cs="宋体"/>
          <w:kern w:val="2"/>
          <w:sz w:val="24"/>
          <w:szCs w:val="24"/>
        </w:rPr>
        <w:t xml:space="preserve">                   法定代表人：</w:t>
      </w:r>
    </w:p>
    <w:p w14:paraId="7EFB826B">
      <w:pPr>
        <w:pStyle w:val="25"/>
        <w:jc w:val="center"/>
        <w:rPr>
          <w:rFonts w:hAnsi="宋体" w:cs="宋体"/>
        </w:rPr>
      </w:pPr>
    </w:p>
    <w:p w14:paraId="09A8892F">
      <w:pPr>
        <w:pStyle w:val="25"/>
        <w:jc w:val="center"/>
        <w:rPr>
          <w:rFonts w:hAnsi="宋体" w:cs="宋体"/>
        </w:rPr>
      </w:pPr>
    </w:p>
    <w:p w14:paraId="31F2FB60">
      <w:pPr>
        <w:pStyle w:val="25"/>
        <w:jc w:val="center"/>
        <w:rPr>
          <w:rFonts w:hAnsi="宋体" w:cs="宋体"/>
        </w:rPr>
      </w:pPr>
    </w:p>
    <w:p w14:paraId="17FE45EF">
      <w:pPr>
        <w:pStyle w:val="25"/>
        <w:jc w:val="center"/>
        <w:rPr>
          <w:rFonts w:hAnsi="宋体" w:cs="宋体"/>
        </w:rPr>
      </w:pPr>
    </w:p>
    <w:p w14:paraId="532BD90B">
      <w:pPr>
        <w:spacing w:line="500" w:lineRule="exact"/>
        <w:jc w:val="both"/>
        <w:rPr>
          <w:b/>
          <w:bCs/>
          <w:sz w:val="36"/>
          <w:szCs w:val="36"/>
          <w:lang w:eastAsia="zh-CN"/>
        </w:rPr>
      </w:pPr>
    </w:p>
    <w:p w14:paraId="5C6BD3BF">
      <w:pPr>
        <w:spacing w:line="500" w:lineRule="exact"/>
        <w:jc w:val="center"/>
        <w:rPr>
          <w:b/>
          <w:bCs/>
          <w:sz w:val="36"/>
          <w:szCs w:val="36"/>
          <w:lang w:eastAsia="zh-CN"/>
        </w:rPr>
      </w:pPr>
    </w:p>
    <w:p w14:paraId="451B1387">
      <w:pPr>
        <w:spacing w:line="500" w:lineRule="exact"/>
        <w:jc w:val="center"/>
        <w:rPr>
          <w:b/>
          <w:bCs/>
          <w:sz w:val="36"/>
          <w:szCs w:val="36"/>
          <w:lang w:eastAsia="zh-CN"/>
        </w:rPr>
      </w:pPr>
      <w:r>
        <w:rPr>
          <w:rFonts w:hint="eastAsia"/>
          <w:b/>
          <w:bCs/>
          <w:sz w:val="36"/>
          <w:szCs w:val="36"/>
          <w:lang w:eastAsia="zh-CN"/>
        </w:rPr>
        <w:t>法定代表人授权书</w:t>
      </w:r>
    </w:p>
    <w:p w14:paraId="578DA1B4">
      <w:pPr>
        <w:pStyle w:val="25"/>
        <w:jc w:val="center"/>
        <w:rPr>
          <w:rFonts w:hAnsi="宋体" w:cs="宋体"/>
        </w:rPr>
      </w:pPr>
    </w:p>
    <w:p w14:paraId="3CA99207">
      <w:pPr>
        <w:spacing w:line="500" w:lineRule="exact"/>
        <w:ind w:firstLine="480" w:firstLineChars="200"/>
        <w:rPr>
          <w:sz w:val="24"/>
          <w:lang w:eastAsia="zh-CN"/>
        </w:rPr>
      </w:pPr>
      <w:r>
        <w:rPr>
          <w:rFonts w:hint="eastAsia"/>
          <w:sz w:val="24"/>
          <w:lang w:eastAsia="zh-CN"/>
        </w:rPr>
        <w:t>本授权书声明：注册于</w:t>
      </w:r>
      <w:r>
        <w:rPr>
          <w:rFonts w:hint="eastAsia"/>
          <w:color w:val="00B050"/>
          <w:sz w:val="28"/>
          <w:szCs w:val="28"/>
          <w:u w:val="single"/>
          <w:lang w:eastAsia="zh-CN"/>
        </w:rPr>
        <w:t>注册地址</w:t>
      </w:r>
      <w:r>
        <w:rPr>
          <w:rFonts w:hint="eastAsia"/>
          <w:sz w:val="24"/>
          <w:lang w:eastAsia="zh-CN"/>
        </w:rPr>
        <w:t>的</w:t>
      </w:r>
      <w:r>
        <w:rPr>
          <w:rFonts w:hint="eastAsia"/>
          <w:color w:val="00B050"/>
          <w:sz w:val="28"/>
          <w:szCs w:val="28"/>
          <w:u w:val="single"/>
          <w:lang w:eastAsia="zh-CN"/>
        </w:rPr>
        <w:t>公司名称</w:t>
      </w:r>
      <w:r>
        <w:rPr>
          <w:rFonts w:hint="eastAsia"/>
          <w:sz w:val="24"/>
          <w:lang w:eastAsia="zh-CN"/>
        </w:rPr>
        <w:t>的在下方签字（或签章）的</w:t>
      </w:r>
      <w:r>
        <w:rPr>
          <w:rFonts w:hint="eastAsia"/>
          <w:color w:val="00B050"/>
          <w:sz w:val="28"/>
          <w:szCs w:val="28"/>
          <w:u w:val="single"/>
          <w:lang w:eastAsia="zh-CN"/>
        </w:rPr>
        <w:t>法人代表姓名</w:t>
      </w:r>
      <w:r>
        <w:rPr>
          <w:rFonts w:hint="eastAsia"/>
          <w:sz w:val="24"/>
          <w:lang w:eastAsia="zh-CN"/>
        </w:rPr>
        <w:t>代表本公司授权</w:t>
      </w:r>
      <w:r>
        <w:rPr>
          <w:rFonts w:hint="eastAsia"/>
          <w:color w:val="00B050"/>
          <w:sz w:val="28"/>
          <w:szCs w:val="28"/>
          <w:u w:val="single"/>
          <w:lang w:eastAsia="zh-CN"/>
        </w:rPr>
        <w:t>被授权代表人姓名、职务</w:t>
      </w:r>
      <w:r>
        <w:rPr>
          <w:rFonts w:hint="eastAsia"/>
          <w:sz w:val="24"/>
          <w:lang w:eastAsia="zh-CN"/>
        </w:rPr>
        <w:t>为本公司的合法代理人，就</w:t>
      </w:r>
      <w:r>
        <w:rPr>
          <w:rFonts w:hint="eastAsia"/>
          <w:b/>
          <w:bCs/>
          <w:sz w:val="28"/>
          <w:szCs w:val="28"/>
          <w:u w:val="single"/>
          <w:lang w:eastAsia="zh-CN"/>
        </w:rPr>
        <w:t>特种设备监督检验及合规性维修维护管理服务项目</w:t>
      </w:r>
      <w:r>
        <w:rPr>
          <w:rFonts w:hint="eastAsia"/>
          <w:sz w:val="24"/>
          <w:lang w:eastAsia="zh-CN"/>
        </w:rPr>
        <w:t>公开询比活动，以本公司名义参与报价、合同执行并处理与之有关的其他事务，相关责任及后果由本公司承担。</w:t>
      </w:r>
    </w:p>
    <w:p w14:paraId="4986EB70">
      <w:pPr>
        <w:spacing w:line="500" w:lineRule="exact"/>
        <w:ind w:firstLine="480" w:firstLineChars="200"/>
        <w:rPr>
          <w:sz w:val="24"/>
          <w:lang w:eastAsia="zh-CN"/>
        </w:rPr>
      </w:pPr>
      <w:r>
        <w:rPr>
          <w:rFonts w:hint="eastAsia"/>
          <w:sz w:val="24"/>
          <w:lang w:eastAsia="zh-CN"/>
        </w:rPr>
        <w:t>本授权书于</w:t>
      </w:r>
      <w:r>
        <w:rPr>
          <w:rFonts w:hint="eastAsia"/>
          <w:color w:val="00B050"/>
          <w:sz w:val="28"/>
          <w:szCs w:val="28"/>
          <w:u w:val="single"/>
          <w:lang w:eastAsia="zh-CN"/>
        </w:rPr>
        <w:t>2026年01月   日</w:t>
      </w:r>
      <w:r>
        <w:rPr>
          <w:rFonts w:hint="eastAsia"/>
          <w:sz w:val="24"/>
          <w:lang w:eastAsia="zh-CN"/>
        </w:rPr>
        <w:t>生效，本授权书有效期至此次报价，以及合同履行完毕时止。</w:t>
      </w:r>
    </w:p>
    <w:p w14:paraId="7407DA83">
      <w:pPr>
        <w:spacing w:line="500" w:lineRule="exact"/>
        <w:ind w:firstLine="480" w:firstLineChars="200"/>
        <w:rPr>
          <w:sz w:val="24"/>
          <w:lang w:eastAsia="zh-CN"/>
        </w:rPr>
      </w:pPr>
      <w:r>
        <w:rPr>
          <w:rFonts w:hint="eastAsia"/>
          <w:sz w:val="24"/>
          <w:lang w:eastAsia="zh-CN"/>
        </w:rPr>
        <w:t>特此声明。</w:t>
      </w:r>
    </w:p>
    <w:p w14:paraId="719FA48B">
      <w:pPr>
        <w:pStyle w:val="25"/>
        <w:rPr>
          <w:rFonts w:hAnsi="宋体" w:cs="宋体"/>
        </w:rPr>
      </w:pPr>
    </w:p>
    <w:p w14:paraId="15928000">
      <w:pPr>
        <w:spacing w:line="500" w:lineRule="exact"/>
        <w:rPr>
          <w:sz w:val="24"/>
          <w:lang w:eastAsia="zh-CN"/>
        </w:rPr>
      </w:pPr>
      <w:r>
        <w:rPr>
          <w:rFonts w:hint="eastAsia"/>
          <w:sz w:val="24"/>
          <w:lang w:eastAsia="zh-CN"/>
        </w:rPr>
        <w:t xml:space="preserve">    法人代表（签字）：</w:t>
      </w:r>
    </w:p>
    <w:p w14:paraId="2D928FFE">
      <w:pPr>
        <w:spacing w:line="500" w:lineRule="exact"/>
        <w:rPr>
          <w:sz w:val="24"/>
          <w:lang w:eastAsia="zh-CN"/>
        </w:rPr>
      </w:pPr>
    </w:p>
    <w:p w14:paraId="520B7F8B">
      <w:pPr>
        <w:spacing w:line="500" w:lineRule="exact"/>
        <w:rPr>
          <w:sz w:val="24"/>
          <w:lang w:eastAsia="zh-CN"/>
        </w:rPr>
      </w:pPr>
      <w:r>
        <w:rPr>
          <w:rFonts w:hint="eastAsia"/>
          <w:sz w:val="24"/>
          <w:lang w:eastAsia="zh-CN"/>
        </w:rPr>
        <w:t xml:space="preserve">    被授权代表签字：</w:t>
      </w:r>
    </w:p>
    <w:p w14:paraId="19A95055">
      <w:pPr>
        <w:spacing w:line="500" w:lineRule="exact"/>
        <w:rPr>
          <w:sz w:val="24"/>
          <w:lang w:eastAsia="zh-CN"/>
        </w:rPr>
      </w:pPr>
    </w:p>
    <w:p w14:paraId="3876518D">
      <w:pPr>
        <w:pStyle w:val="25"/>
        <w:rPr>
          <w:rFonts w:hAnsi="宋体" w:cs="宋体"/>
        </w:rPr>
      </w:pPr>
    </w:p>
    <w:p w14:paraId="2F2B8198">
      <w:pPr>
        <w:pStyle w:val="25"/>
        <w:rPr>
          <w:rFonts w:hAnsi="宋体" w:cs="宋体"/>
        </w:rPr>
      </w:pPr>
    </w:p>
    <w:p w14:paraId="79D88474">
      <w:pPr>
        <w:pStyle w:val="25"/>
        <w:rPr>
          <w:rFonts w:hAnsi="宋体" w:cs="宋体"/>
        </w:rPr>
      </w:pPr>
    </w:p>
    <w:p w14:paraId="69011567">
      <w:pPr>
        <w:pStyle w:val="25"/>
        <w:rPr>
          <w:rFonts w:hAnsi="宋体" w:cs="宋体"/>
        </w:rPr>
      </w:pPr>
    </w:p>
    <w:p w14:paraId="0F285A20">
      <w:pPr>
        <w:pStyle w:val="25"/>
        <w:jc w:val="center"/>
        <w:rPr>
          <w:rFonts w:hAnsi="宋体" w:cs="宋体"/>
          <w:color w:val="4E6127"/>
        </w:rPr>
      </w:pPr>
      <w:r>
        <w:rPr>
          <w:rFonts w:hint="eastAsia" w:hAnsi="宋体" w:cs="宋体"/>
          <w:sz w:val="24"/>
          <w:szCs w:val="24"/>
        </w:rPr>
        <w:t xml:space="preserve">               单位名称：</w:t>
      </w:r>
      <w:r>
        <w:rPr>
          <w:rFonts w:hint="eastAsia" w:hAnsi="宋体" w:cs="宋体"/>
          <w:color w:val="00B050"/>
          <w:kern w:val="2"/>
          <w:sz w:val="28"/>
          <w:szCs w:val="28"/>
        </w:rPr>
        <w:t>（公章）</w:t>
      </w:r>
    </w:p>
    <w:p w14:paraId="00368287">
      <w:pPr>
        <w:pStyle w:val="25"/>
        <w:jc w:val="center"/>
        <w:rPr>
          <w:rFonts w:hAnsi="宋体" w:cs="宋体"/>
          <w:color w:val="4E6127"/>
        </w:rPr>
      </w:pPr>
    </w:p>
    <w:p w14:paraId="21BB6C74">
      <w:pPr>
        <w:pStyle w:val="25"/>
        <w:jc w:val="center"/>
        <w:rPr>
          <w:rFonts w:hAnsi="宋体" w:cs="宋体"/>
        </w:rPr>
      </w:pPr>
    </w:p>
    <w:p w14:paraId="3E766CEB">
      <w:pPr>
        <w:pStyle w:val="25"/>
        <w:jc w:val="center"/>
        <w:rPr>
          <w:rFonts w:hAnsi="宋体" w:cs="宋体"/>
        </w:rPr>
      </w:pPr>
    </w:p>
    <w:p w14:paraId="030C865A">
      <w:pPr>
        <w:pStyle w:val="25"/>
        <w:jc w:val="center"/>
        <w:rPr>
          <w:rFonts w:hAnsi="宋体" w:cs="宋体"/>
        </w:rPr>
      </w:pPr>
    </w:p>
    <w:p w14:paraId="2C3A3F1B">
      <w:pPr>
        <w:pStyle w:val="25"/>
        <w:jc w:val="center"/>
        <w:rPr>
          <w:rFonts w:hAnsi="宋体" w:cs="宋体"/>
        </w:rPr>
      </w:pPr>
    </w:p>
    <w:p w14:paraId="26EDFF49">
      <w:pPr>
        <w:pStyle w:val="25"/>
        <w:jc w:val="center"/>
        <w:rPr>
          <w:rFonts w:hAnsi="宋体" w:cs="宋体"/>
        </w:rPr>
      </w:pPr>
    </w:p>
    <w:p w14:paraId="718ED31B">
      <w:pPr>
        <w:spacing w:line="500" w:lineRule="exact"/>
        <w:jc w:val="center"/>
        <w:rPr>
          <w:b/>
          <w:bCs/>
          <w:sz w:val="36"/>
          <w:szCs w:val="36"/>
          <w:lang w:eastAsia="zh-CN"/>
        </w:rPr>
      </w:pPr>
      <w:r>
        <w:rPr>
          <w:rFonts w:hint="eastAsia"/>
          <w:b/>
          <w:bCs/>
          <w:sz w:val="36"/>
          <w:szCs w:val="36"/>
          <w:lang w:eastAsia="zh-CN"/>
        </w:rPr>
        <w:t>法定代表人身份证复印件（正反面）</w:t>
      </w:r>
    </w:p>
    <w:p w14:paraId="46F804F7">
      <w:pPr>
        <w:spacing w:line="500" w:lineRule="exact"/>
        <w:jc w:val="center"/>
        <w:rPr>
          <w:b/>
          <w:bCs/>
          <w:color w:val="4E6127"/>
          <w:sz w:val="36"/>
          <w:szCs w:val="36"/>
          <w:lang w:eastAsia="zh-CN"/>
        </w:rPr>
      </w:pPr>
    </w:p>
    <w:p w14:paraId="6C71C23B">
      <w:pPr>
        <w:spacing w:line="500" w:lineRule="exact"/>
        <w:jc w:val="center"/>
        <w:rPr>
          <w:b/>
          <w:bCs/>
          <w:color w:val="4E6127"/>
          <w:sz w:val="36"/>
          <w:szCs w:val="36"/>
          <w:lang w:eastAsia="zh-CN"/>
        </w:rPr>
      </w:pPr>
    </w:p>
    <w:p w14:paraId="5103DDA4">
      <w:pPr>
        <w:spacing w:line="500" w:lineRule="exact"/>
        <w:jc w:val="center"/>
        <w:rPr>
          <w:b/>
          <w:bCs/>
          <w:color w:val="4E6127"/>
          <w:sz w:val="36"/>
          <w:szCs w:val="36"/>
          <w:lang w:eastAsia="zh-CN"/>
        </w:rPr>
      </w:pPr>
    </w:p>
    <w:p w14:paraId="3DF961D6">
      <w:pPr>
        <w:spacing w:line="500" w:lineRule="exact"/>
        <w:jc w:val="center"/>
        <w:rPr>
          <w:b/>
          <w:bCs/>
          <w:color w:val="4E6127"/>
          <w:sz w:val="36"/>
          <w:szCs w:val="36"/>
          <w:lang w:eastAsia="zh-CN"/>
        </w:rPr>
      </w:pPr>
    </w:p>
    <w:p w14:paraId="3083BA81">
      <w:pPr>
        <w:spacing w:line="500" w:lineRule="exact"/>
        <w:jc w:val="center"/>
        <w:rPr>
          <w:b/>
          <w:bCs/>
          <w:color w:val="4E6127"/>
          <w:sz w:val="36"/>
          <w:szCs w:val="36"/>
          <w:lang w:eastAsia="zh-CN"/>
        </w:rPr>
      </w:pPr>
    </w:p>
    <w:p w14:paraId="31FC95A4">
      <w:pPr>
        <w:pStyle w:val="25"/>
        <w:rPr>
          <w:rFonts w:hAnsi="宋体" w:cs="宋体"/>
          <w:b/>
          <w:bCs/>
          <w:color w:val="4E6127"/>
          <w:sz w:val="36"/>
          <w:szCs w:val="36"/>
        </w:rPr>
      </w:pPr>
    </w:p>
    <w:p w14:paraId="2C507B03">
      <w:pPr>
        <w:pStyle w:val="25"/>
        <w:rPr>
          <w:rFonts w:hAnsi="宋体" w:cs="宋体"/>
          <w:b/>
          <w:bCs/>
          <w:color w:val="4E6127"/>
          <w:sz w:val="36"/>
          <w:szCs w:val="36"/>
        </w:rPr>
      </w:pPr>
    </w:p>
    <w:p w14:paraId="11B341D8">
      <w:pPr>
        <w:pStyle w:val="25"/>
        <w:rPr>
          <w:rFonts w:hAnsi="宋体" w:cs="宋体"/>
          <w:b/>
          <w:bCs/>
          <w:color w:val="4E6127"/>
          <w:sz w:val="36"/>
          <w:szCs w:val="36"/>
        </w:rPr>
      </w:pPr>
    </w:p>
    <w:p w14:paraId="56696104">
      <w:pPr>
        <w:pStyle w:val="25"/>
        <w:rPr>
          <w:rFonts w:hAnsi="宋体" w:cs="宋体"/>
          <w:b/>
          <w:bCs/>
          <w:color w:val="4E6127"/>
          <w:sz w:val="36"/>
          <w:szCs w:val="36"/>
        </w:rPr>
      </w:pPr>
    </w:p>
    <w:p w14:paraId="28703C89">
      <w:pPr>
        <w:pStyle w:val="27"/>
        <w:spacing w:beforeLines="0" w:afterLines="0" w:line="240" w:lineRule="auto"/>
        <w:ind w:firstLine="0" w:firstLineChars="0"/>
        <w:jc w:val="center"/>
        <w:rPr>
          <w:rFonts w:cs="宋体"/>
          <w:b/>
          <w:sz w:val="36"/>
          <w:szCs w:val="36"/>
          <w:lang w:eastAsia="zh-CN"/>
        </w:rPr>
      </w:pPr>
      <w:r>
        <w:rPr>
          <w:rFonts w:hint="eastAsia" w:cs="宋体"/>
          <w:b/>
          <w:sz w:val="36"/>
          <w:szCs w:val="36"/>
          <w:lang w:eastAsia="zh-CN"/>
        </w:rPr>
        <w:t>被授权代表人身份证复印件</w:t>
      </w:r>
      <w:r>
        <w:rPr>
          <w:rFonts w:hint="eastAsia" w:cs="宋体"/>
          <w:b/>
          <w:bCs w:val="0"/>
          <w:sz w:val="36"/>
          <w:szCs w:val="36"/>
          <w:lang w:eastAsia="zh-CN"/>
        </w:rPr>
        <w:t>（正反面）</w:t>
      </w:r>
    </w:p>
    <w:p w14:paraId="56D6C287">
      <w:pPr>
        <w:spacing w:line="500" w:lineRule="exact"/>
        <w:jc w:val="center"/>
        <w:rPr>
          <w:b/>
          <w:bCs/>
          <w:color w:val="4E6127"/>
          <w:sz w:val="36"/>
          <w:szCs w:val="36"/>
          <w:lang w:eastAsia="zh-CN"/>
        </w:rPr>
      </w:pPr>
    </w:p>
    <w:p w14:paraId="427E50A8">
      <w:pPr>
        <w:spacing w:line="500" w:lineRule="exact"/>
        <w:jc w:val="center"/>
        <w:rPr>
          <w:b/>
          <w:bCs/>
          <w:sz w:val="36"/>
          <w:szCs w:val="36"/>
          <w:lang w:eastAsia="zh-CN"/>
        </w:rPr>
      </w:pPr>
    </w:p>
    <w:p w14:paraId="3124C3EC">
      <w:pPr>
        <w:spacing w:line="500" w:lineRule="exact"/>
        <w:jc w:val="center"/>
        <w:rPr>
          <w:b/>
          <w:bCs/>
          <w:sz w:val="36"/>
          <w:szCs w:val="36"/>
          <w:lang w:eastAsia="zh-CN"/>
        </w:rPr>
      </w:pPr>
    </w:p>
    <w:p w14:paraId="22DBC390">
      <w:pPr>
        <w:spacing w:line="500" w:lineRule="exact"/>
        <w:jc w:val="center"/>
        <w:rPr>
          <w:b/>
          <w:bCs/>
          <w:sz w:val="36"/>
          <w:szCs w:val="36"/>
          <w:lang w:eastAsia="zh-CN"/>
        </w:rPr>
      </w:pPr>
    </w:p>
    <w:p w14:paraId="29E6D9F5">
      <w:pPr>
        <w:spacing w:line="500" w:lineRule="exact"/>
        <w:jc w:val="center"/>
        <w:rPr>
          <w:b/>
          <w:bCs/>
          <w:sz w:val="36"/>
          <w:szCs w:val="36"/>
          <w:lang w:eastAsia="zh-CN"/>
        </w:rPr>
      </w:pPr>
    </w:p>
    <w:p w14:paraId="57E9D6A6">
      <w:pPr>
        <w:spacing w:line="500" w:lineRule="exact"/>
        <w:jc w:val="center"/>
        <w:rPr>
          <w:b/>
          <w:bCs/>
          <w:sz w:val="36"/>
          <w:szCs w:val="36"/>
          <w:lang w:eastAsia="zh-CN"/>
        </w:rPr>
      </w:pPr>
    </w:p>
    <w:p w14:paraId="0E0A506C">
      <w:pPr>
        <w:spacing w:line="500" w:lineRule="exact"/>
        <w:jc w:val="center"/>
        <w:rPr>
          <w:b/>
          <w:bCs/>
          <w:sz w:val="36"/>
          <w:szCs w:val="36"/>
          <w:lang w:eastAsia="zh-CN"/>
        </w:rPr>
      </w:pPr>
    </w:p>
    <w:p w14:paraId="4A60779E">
      <w:pPr>
        <w:spacing w:line="500" w:lineRule="exact"/>
        <w:jc w:val="center"/>
        <w:rPr>
          <w:b/>
          <w:bCs/>
          <w:sz w:val="36"/>
          <w:szCs w:val="36"/>
          <w:lang w:eastAsia="zh-CN"/>
        </w:rPr>
      </w:pPr>
    </w:p>
    <w:p w14:paraId="4BE09F0F">
      <w:pPr>
        <w:spacing w:line="500" w:lineRule="exact"/>
        <w:jc w:val="center"/>
        <w:rPr>
          <w:b/>
          <w:bCs/>
          <w:sz w:val="36"/>
          <w:szCs w:val="36"/>
          <w:lang w:eastAsia="zh-CN"/>
        </w:rPr>
      </w:pPr>
    </w:p>
    <w:p w14:paraId="32182656">
      <w:pPr>
        <w:spacing w:line="500" w:lineRule="exact"/>
        <w:jc w:val="center"/>
        <w:rPr>
          <w:b/>
          <w:bCs/>
          <w:sz w:val="36"/>
          <w:szCs w:val="36"/>
          <w:lang w:eastAsia="zh-CN"/>
        </w:rPr>
      </w:pPr>
    </w:p>
    <w:p w14:paraId="053C1269">
      <w:pPr>
        <w:spacing w:line="500" w:lineRule="exact"/>
        <w:rPr>
          <w:b/>
          <w:bCs/>
          <w:sz w:val="36"/>
          <w:szCs w:val="36"/>
          <w:lang w:eastAsia="zh-CN"/>
        </w:rPr>
      </w:pPr>
    </w:p>
    <w:p w14:paraId="0B237DB2">
      <w:pPr>
        <w:spacing w:line="500" w:lineRule="exact"/>
        <w:jc w:val="center"/>
        <w:rPr>
          <w:b/>
          <w:bCs/>
          <w:sz w:val="36"/>
          <w:szCs w:val="36"/>
          <w:lang w:eastAsia="zh-CN"/>
        </w:rPr>
      </w:pPr>
    </w:p>
    <w:p w14:paraId="6A13D1ED">
      <w:pPr>
        <w:spacing w:line="500" w:lineRule="exact"/>
        <w:jc w:val="center"/>
        <w:rPr>
          <w:b/>
          <w:bCs/>
          <w:sz w:val="36"/>
          <w:szCs w:val="36"/>
          <w:lang w:eastAsia="zh-CN"/>
        </w:rPr>
      </w:pPr>
    </w:p>
    <w:p w14:paraId="60C1DD22">
      <w:pPr>
        <w:pStyle w:val="25"/>
        <w:rPr>
          <w:rFonts w:hAnsi="宋体" w:cs="宋体"/>
          <w:b/>
          <w:bCs/>
          <w:sz w:val="36"/>
          <w:szCs w:val="36"/>
        </w:rPr>
      </w:pPr>
    </w:p>
    <w:p w14:paraId="6CDC9412">
      <w:pPr>
        <w:pStyle w:val="25"/>
        <w:rPr>
          <w:rFonts w:hAnsi="宋体" w:cs="宋体"/>
          <w:b/>
          <w:bCs/>
          <w:sz w:val="36"/>
          <w:szCs w:val="36"/>
        </w:rPr>
      </w:pPr>
    </w:p>
    <w:p w14:paraId="774A5245">
      <w:pPr>
        <w:pStyle w:val="25"/>
        <w:rPr>
          <w:rFonts w:hAnsi="宋体" w:cs="宋体"/>
          <w:b/>
          <w:bCs/>
          <w:sz w:val="36"/>
          <w:szCs w:val="36"/>
        </w:rPr>
      </w:pPr>
    </w:p>
    <w:p w14:paraId="22CB8BF0">
      <w:pPr>
        <w:pStyle w:val="27"/>
        <w:spacing w:beforeLines="0" w:afterLines="0" w:line="240" w:lineRule="auto"/>
        <w:ind w:firstLine="0" w:firstLineChars="0"/>
        <w:jc w:val="center"/>
        <w:rPr>
          <w:rFonts w:cs="宋体"/>
          <w:b/>
          <w:sz w:val="36"/>
          <w:szCs w:val="36"/>
          <w:lang w:eastAsia="zh-CN"/>
        </w:rPr>
      </w:pPr>
      <w:r>
        <w:rPr>
          <w:rFonts w:hint="eastAsia" w:cs="宋体"/>
          <w:b/>
          <w:sz w:val="36"/>
          <w:szCs w:val="36"/>
          <w:lang w:eastAsia="zh-CN"/>
        </w:rPr>
        <w:t>企业概况</w:t>
      </w:r>
    </w:p>
    <w:p w14:paraId="7F1CD4AE">
      <w:pPr>
        <w:pStyle w:val="27"/>
        <w:spacing w:beforeLines="0" w:afterLines="0" w:line="240" w:lineRule="auto"/>
        <w:ind w:firstLine="0" w:firstLineChars="0"/>
        <w:jc w:val="center"/>
        <w:rPr>
          <w:rFonts w:cs="宋体"/>
          <w:color w:val="FF0000"/>
          <w:lang w:eastAsia="zh-CN"/>
        </w:rPr>
      </w:pPr>
      <w:r>
        <w:rPr>
          <w:rFonts w:hint="eastAsia" w:cs="宋体"/>
          <w:b/>
          <w:color w:val="FF0000"/>
          <w:sz w:val="24"/>
          <w:szCs w:val="24"/>
          <w:u w:val="single"/>
          <w:lang w:eastAsia="zh-CN"/>
        </w:rPr>
        <w:t>（如内容超过一页，可附页）</w:t>
      </w:r>
    </w:p>
    <w:p w14:paraId="5263AE04">
      <w:pPr>
        <w:pStyle w:val="25"/>
        <w:jc w:val="center"/>
        <w:rPr>
          <w:rFonts w:hAnsi="宋体" w:cs="宋体"/>
          <w:color w:val="FF0000"/>
        </w:rPr>
      </w:pPr>
    </w:p>
    <w:p w14:paraId="192E9450">
      <w:pPr>
        <w:pStyle w:val="25"/>
        <w:jc w:val="center"/>
        <w:rPr>
          <w:rFonts w:hAnsi="宋体" w:cs="宋体"/>
        </w:rPr>
      </w:pPr>
    </w:p>
    <w:p w14:paraId="02A06A62">
      <w:pPr>
        <w:pStyle w:val="25"/>
        <w:jc w:val="center"/>
        <w:rPr>
          <w:rFonts w:hAnsi="宋体" w:cs="宋体"/>
        </w:rPr>
      </w:pPr>
    </w:p>
    <w:p w14:paraId="42FB241D">
      <w:pPr>
        <w:pStyle w:val="25"/>
        <w:jc w:val="center"/>
        <w:rPr>
          <w:rFonts w:hAnsi="宋体" w:cs="宋体"/>
        </w:rPr>
      </w:pPr>
    </w:p>
    <w:p w14:paraId="3BB429FE">
      <w:pPr>
        <w:pStyle w:val="25"/>
        <w:jc w:val="center"/>
        <w:rPr>
          <w:rFonts w:hAnsi="宋体" w:cs="宋体"/>
        </w:rPr>
      </w:pPr>
    </w:p>
    <w:p w14:paraId="1149FCE9">
      <w:pPr>
        <w:pStyle w:val="25"/>
        <w:jc w:val="center"/>
        <w:rPr>
          <w:rFonts w:hAnsi="宋体" w:cs="宋体"/>
        </w:rPr>
      </w:pPr>
    </w:p>
    <w:p w14:paraId="400DF192">
      <w:pPr>
        <w:pStyle w:val="25"/>
        <w:jc w:val="center"/>
        <w:rPr>
          <w:rFonts w:hAnsi="宋体" w:cs="宋体"/>
        </w:rPr>
      </w:pPr>
    </w:p>
    <w:p w14:paraId="1C3FFCF0">
      <w:pPr>
        <w:pStyle w:val="25"/>
        <w:jc w:val="center"/>
        <w:rPr>
          <w:rFonts w:hAnsi="宋体" w:cs="宋体"/>
        </w:rPr>
      </w:pPr>
    </w:p>
    <w:p w14:paraId="659C636B">
      <w:pPr>
        <w:pStyle w:val="25"/>
        <w:jc w:val="center"/>
        <w:rPr>
          <w:rFonts w:hAnsi="宋体" w:cs="宋体"/>
        </w:rPr>
      </w:pPr>
    </w:p>
    <w:p w14:paraId="4AD72695">
      <w:pPr>
        <w:pStyle w:val="25"/>
        <w:jc w:val="center"/>
        <w:rPr>
          <w:rFonts w:hAnsi="宋体" w:cs="宋体"/>
        </w:rPr>
      </w:pPr>
    </w:p>
    <w:p w14:paraId="62A05C3B">
      <w:pPr>
        <w:pStyle w:val="25"/>
        <w:jc w:val="center"/>
        <w:rPr>
          <w:rFonts w:hAnsi="宋体" w:cs="宋体"/>
        </w:rPr>
      </w:pPr>
    </w:p>
    <w:p w14:paraId="661837A7">
      <w:pPr>
        <w:pStyle w:val="25"/>
        <w:jc w:val="center"/>
        <w:rPr>
          <w:rFonts w:hAnsi="宋体" w:cs="宋体"/>
        </w:rPr>
      </w:pPr>
    </w:p>
    <w:p w14:paraId="7846336B">
      <w:pPr>
        <w:pStyle w:val="25"/>
        <w:jc w:val="center"/>
        <w:rPr>
          <w:rFonts w:hAnsi="宋体" w:cs="宋体"/>
        </w:rPr>
      </w:pPr>
    </w:p>
    <w:p w14:paraId="51CB09C8">
      <w:pPr>
        <w:pStyle w:val="25"/>
        <w:jc w:val="center"/>
        <w:rPr>
          <w:rFonts w:hAnsi="宋体" w:cs="宋体"/>
        </w:rPr>
      </w:pPr>
    </w:p>
    <w:p w14:paraId="66686A02">
      <w:pPr>
        <w:pStyle w:val="25"/>
        <w:jc w:val="center"/>
        <w:rPr>
          <w:rFonts w:hAnsi="宋体" w:cs="宋体"/>
        </w:rPr>
      </w:pPr>
    </w:p>
    <w:p w14:paraId="7DF51340">
      <w:pPr>
        <w:pStyle w:val="25"/>
        <w:jc w:val="center"/>
        <w:rPr>
          <w:rFonts w:hAnsi="宋体" w:cs="宋体"/>
        </w:rPr>
      </w:pPr>
    </w:p>
    <w:p w14:paraId="0428888A">
      <w:pPr>
        <w:pStyle w:val="25"/>
        <w:jc w:val="center"/>
        <w:rPr>
          <w:rFonts w:hAnsi="宋体" w:cs="宋体"/>
        </w:rPr>
      </w:pPr>
    </w:p>
    <w:p w14:paraId="3B30F073">
      <w:pPr>
        <w:pStyle w:val="25"/>
        <w:jc w:val="center"/>
        <w:rPr>
          <w:rFonts w:hAnsi="宋体" w:cs="宋体"/>
        </w:rPr>
      </w:pPr>
    </w:p>
    <w:p w14:paraId="61DE4DCD">
      <w:pPr>
        <w:pStyle w:val="25"/>
        <w:jc w:val="center"/>
        <w:rPr>
          <w:rFonts w:hAnsi="宋体" w:cs="宋体"/>
          <w:color w:val="0000FF"/>
        </w:rPr>
      </w:pPr>
    </w:p>
    <w:p w14:paraId="35C5D4C0">
      <w:pPr>
        <w:spacing w:line="500" w:lineRule="exact"/>
        <w:jc w:val="center"/>
        <w:rPr>
          <w:b/>
          <w:bCs/>
          <w:sz w:val="36"/>
          <w:szCs w:val="36"/>
          <w:lang w:eastAsia="zh-CN"/>
        </w:rPr>
      </w:pPr>
    </w:p>
    <w:p w14:paraId="4923FFB5">
      <w:pPr>
        <w:spacing w:line="500" w:lineRule="exact"/>
        <w:jc w:val="center"/>
        <w:rPr>
          <w:b/>
          <w:bCs/>
          <w:sz w:val="36"/>
          <w:szCs w:val="36"/>
          <w:lang w:eastAsia="zh-CN"/>
        </w:rPr>
      </w:pPr>
    </w:p>
    <w:p w14:paraId="41222D72">
      <w:pPr>
        <w:pStyle w:val="25"/>
        <w:rPr>
          <w:rFonts w:hAnsi="宋体" w:cs="宋体"/>
        </w:rPr>
      </w:pPr>
    </w:p>
    <w:p w14:paraId="36C433C7">
      <w:pPr>
        <w:spacing w:line="500" w:lineRule="exact"/>
        <w:jc w:val="center"/>
        <w:rPr>
          <w:b/>
          <w:bCs/>
          <w:sz w:val="36"/>
          <w:szCs w:val="36"/>
          <w:lang w:eastAsia="zh-CN"/>
        </w:rPr>
      </w:pPr>
      <w:r>
        <w:rPr>
          <w:rFonts w:hint="eastAsia"/>
          <w:b/>
          <w:bCs/>
          <w:sz w:val="36"/>
          <w:szCs w:val="36"/>
          <w:lang w:eastAsia="zh-CN"/>
        </w:rPr>
        <w:t>营业执照复印件</w:t>
      </w:r>
    </w:p>
    <w:p w14:paraId="16E24E57">
      <w:pPr>
        <w:pStyle w:val="25"/>
        <w:jc w:val="center"/>
        <w:rPr>
          <w:rFonts w:hAnsi="宋体" w:cs="宋体"/>
        </w:rPr>
      </w:pPr>
    </w:p>
    <w:p w14:paraId="64788FA5">
      <w:pPr>
        <w:pStyle w:val="25"/>
        <w:jc w:val="center"/>
        <w:rPr>
          <w:rFonts w:hAnsi="宋体" w:cs="宋体"/>
        </w:rPr>
      </w:pPr>
    </w:p>
    <w:p w14:paraId="1E2D5443">
      <w:pPr>
        <w:pStyle w:val="25"/>
        <w:jc w:val="center"/>
        <w:rPr>
          <w:rFonts w:hAnsi="宋体" w:cs="宋体"/>
        </w:rPr>
      </w:pPr>
    </w:p>
    <w:p w14:paraId="448C08E4">
      <w:pPr>
        <w:pStyle w:val="25"/>
        <w:jc w:val="center"/>
        <w:rPr>
          <w:rFonts w:hAnsi="宋体" w:cs="宋体"/>
        </w:rPr>
      </w:pPr>
    </w:p>
    <w:p w14:paraId="57DBBAA2">
      <w:pPr>
        <w:pStyle w:val="25"/>
        <w:jc w:val="center"/>
        <w:rPr>
          <w:rFonts w:hAnsi="宋体" w:cs="宋体"/>
        </w:rPr>
      </w:pPr>
    </w:p>
    <w:p w14:paraId="6A5CAFBC">
      <w:pPr>
        <w:pStyle w:val="25"/>
        <w:jc w:val="center"/>
        <w:rPr>
          <w:rFonts w:hAnsi="宋体" w:cs="宋体"/>
        </w:rPr>
      </w:pPr>
    </w:p>
    <w:p w14:paraId="78C4B55B">
      <w:pPr>
        <w:pStyle w:val="25"/>
        <w:jc w:val="center"/>
        <w:rPr>
          <w:rFonts w:hAnsi="宋体" w:cs="宋体"/>
        </w:rPr>
      </w:pPr>
    </w:p>
    <w:p w14:paraId="2F52EE53">
      <w:pPr>
        <w:pStyle w:val="25"/>
        <w:jc w:val="center"/>
        <w:rPr>
          <w:rFonts w:hAnsi="宋体" w:cs="宋体"/>
        </w:rPr>
      </w:pPr>
    </w:p>
    <w:p w14:paraId="3DA29BC8">
      <w:pPr>
        <w:pStyle w:val="25"/>
        <w:jc w:val="center"/>
        <w:rPr>
          <w:rFonts w:hAnsi="宋体" w:cs="宋体"/>
        </w:rPr>
      </w:pPr>
    </w:p>
    <w:p w14:paraId="196C453F">
      <w:pPr>
        <w:pStyle w:val="25"/>
        <w:jc w:val="center"/>
        <w:rPr>
          <w:rFonts w:hAnsi="宋体" w:cs="宋体"/>
        </w:rPr>
      </w:pPr>
    </w:p>
    <w:p w14:paraId="3B4D8404">
      <w:pPr>
        <w:pStyle w:val="25"/>
        <w:jc w:val="center"/>
        <w:rPr>
          <w:rFonts w:hAnsi="宋体" w:cs="宋体"/>
        </w:rPr>
      </w:pPr>
    </w:p>
    <w:p w14:paraId="6CF237B3">
      <w:pPr>
        <w:pStyle w:val="25"/>
        <w:rPr>
          <w:rFonts w:hAnsi="宋体" w:cs="宋体"/>
        </w:rPr>
      </w:pPr>
    </w:p>
    <w:p w14:paraId="612F641A">
      <w:pPr>
        <w:pStyle w:val="25"/>
        <w:rPr>
          <w:rFonts w:hAnsi="宋体" w:cs="宋体"/>
        </w:rPr>
      </w:pPr>
    </w:p>
    <w:p w14:paraId="29F0851E">
      <w:pPr>
        <w:pStyle w:val="25"/>
        <w:rPr>
          <w:rFonts w:hAnsi="宋体" w:cs="宋体"/>
        </w:rPr>
      </w:pPr>
    </w:p>
    <w:p w14:paraId="22D0DB08">
      <w:pPr>
        <w:pStyle w:val="25"/>
        <w:rPr>
          <w:rFonts w:hAnsi="宋体" w:cs="宋体"/>
        </w:rPr>
      </w:pPr>
    </w:p>
    <w:p w14:paraId="12770541">
      <w:pPr>
        <w:pStyle w:val="25"/>
        <w:rPr>
          <w:rFonts w:hAnsi="宋体" w:cs="宋体"/>
        </w:rPr>
      </w:pPr>
    </w:p>
    <w:p w14:paraId="797BA29E">
      <w:pPr>
        <w:pStyle w:val="25"/>
        <w:rPr>
          <w:rFonts w:hAnsi="宋体" w:cs="宋体"/>
        </w:rPr>
      </w:pPr>
    </w:p>
    <w:p w14:paraId="2260B7F2">
      <w:pPr>
        <w:pStyle w:val="25"/>
        <w:rPr>
          <w:rFonts w:hAnsi="宋体" w:cs="宋体"/>
        </w:rPr>
      </w:pPr>
    </w:p>
    <w:p w14:paraId="5C9395A4">
      <w:pPr>
        <w:pStyle w:val="25"/>
        <w:rPr>
          <w:rFonts w:hAnsi="宋体" w:cs="宋体"/>
        </w:rPr>
      </w:pPr>
    </w:p>
    <w:p w14:paraId="77E2EBDE">
      <w:pPr>
        <w:pStyle w:val="25"/>
        <w:rPr>
          <w:rFonts w:hAnsi="宋体" w:cs="宋体"/>
        </w:rPr>
      </w:pPr>
    </w:p>
    <w:p w14:paraId="240DC836">
      <w:pPr>
        <w:pStyle w:val="25"/>
        <w:rPr>
          <w:rFonts w:hAnsi="宋体" w:cs="宋体"/>
        </w:rPr>
      </w:pPr>
    </w:p>
    <w:p w14:paraId="65C2D1E3">
      <w:pPr>
        <w:spacing w:line="360" w:lineRule="auto"/>
        <w:jc w:val="center"/>
        <w:rPr>
          <w:b/>
          <w:sz w:val="36"/>
          <w:szCs w:val="36"/>
          <w:lang w:eastAsia="zh-CN"/>
        </w:rPr>
      </w:pPr>
    </w:p>
    <w:p w14:paraId="56740907">
      <w:pPr>
        <w:spacing w:afterLines="100"/>
        <w:jc w:val="center"/>
        <w:rPr>
          <w:b/>
          <w:sz w:val="44"/>
          <w:szCs w:val="44"/>
          <w:lang w:eastAsia="zh-CN"/>
        </w:rPr>
      </w:pPr>
      <w:r>
        <w:rPr>
          <w:rFonts w:hint="eastAsia"/>
          <w:b/>
          <w:sz w:val="44"/>
          <w:szCs w:val="44"/>
          <w:lang w:eastAsia="zh-CN"/>
        </w:rPr>
        <w:t>报 价 单</w:t>
      </w:r>
    </w:p>
    <w:p w14:paraId="3A51504A">
      <w:pPr>
        <w:pStyle w:val="27"/>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14:paraId="23991F20">
      <w:pPr>
        <w:pStyle w:val="27"/>
        <w:spacing w:before="156" w:afterLines="100"/>
        <w:ind w:firstLine="0" w:firstLineChars="0"/>
        <w:rPr>
          <w:rFonts w:ascii="Times New Roman" w:hAnsi="Times New Roman" w:cs="Times New Roman"/>
          <w:b/>
          <w:bCs w:val="0"/>
          <w:sz w:val="30"/>
          <w:szCs w:val="30"/>
          <w:lang w:eastAsia="zh-CN"/>
        </w:rPr>
      </w:pPr>
      <w:r>
        <w:rPr>
          <w:rFonts w:hint="eastAsia"/>
          <w:b/>
          <w:bCs w:val="0"/>
          <w:sz w:val="30"/>
          <w:szCs w:val="30"/>
          <w:lang w:eastAsia="zh-CN"/>
        </w:rPr>
        <w:t>参选单位：</w:t>
      </w:r>
      <w:r>
        <w:rPr>
          <w:b/>
          <w:bCs w:val="0"/>
          <w:sz w:val="30"/>
          <w:szCs w:val="30"/>
          <w:lang w:eastAsia="zh-CN"/>
        </w:rPr>
        <w:t xml:space="preserve"> ____________________</w:t>
      </w:r>
    </w:p>
    <w:p w14:paraId="584CB1F4">
      <w:pPr>
        <w:pStyle w:val="8"/>
        <w:spacing w:line="360" w:lineRule="auto"/>
        <w:ind w:right="121"/>
        <w:jc w:val="both"/>
        <w:rPr>
          <w:color w:val="000000" w:themeColor="text1"/>
          <w:sz w:val="28"/>
          <w:szCs w:val="28"/>
          <w:u w:val="single"/>
          <w:lang w:eastAsia="zh-CN"/>
          <w14:textFill>
            <w14:solidFill>
              <w14:schemeClr w14:val="tx1"/>
            </w14:solidFill>
          </w14:textFill>
        </w:rPr>
      </w:pPr>
      <w:r>
        <w:rPr>
          <w:rFonts w:hint="eastAsia"/>
          <w:sz w:val="28"/>
          <w:szCs w:val="28"/>
          <w:lang w:eastAsia="zh-CN"/>
        </w:rPr>
        <w:t>项目名称：</w:t>
      </w:r>
      <w:r>
        <w:rPr>
          <w:rFonts w:hint="eastAsia"/>
          <w:b/>
          <w:bCs/>
          <w:color w:val="000000" w:themeColor="text1"/>
          <w:sz w:val="28"/>
          <w:szCs w:val="28"/>
          <w:u w:val="single"/>
          <w:lang w:eastAsia="zh-CN"/>
          <w14:textFill>
            <w14:solidFill>
              <w14:schemeClr w14:val="tx1"/>
            </w14:solidFill>
          </w14:textFill>
        </w:rPr>
        <w:t>特种设备监督检验及合规性维修维护管理服务项目</w:t>
      </w:r>
    </w:p>
    <w:p w14:paraId="737B493C">
      <w:pPr>
        <w:widowControl/>
        <w:autoSpaceDE/>
        <w:autoSpaceDN/>
        <w:spacing w:line="360" w:lineRule="auto"/>
        <w:jc w:val="both"/>
        <w:rPr>
          <w:sz w:val="28"/>
          <w:szCs w:val="28"/>
          <w:lang w:eastAsia="zh-CN"/>
        </w:rPr>
      </w:pPr>
      <w:r>
        <w:rPr>
          <w:rFonts w:hint="eastAsia"/>
          <w:sz w:val="28"/>
          <w:szCs w:val="28"/>
          <w:lang w:eastAsia="zh-CN"/>
        </w:rPr>
        <w:t>参选包干总价：</w:t>
      </w:r>
      <w:r>
        <w:rPr>
          <w:rFonts w:hint="eastAsia"/>
          <w:sz w:val="28"/>
          <w:szCs w:val="28"/>
          <w:u w:val="single"/>
          <w:lang w:eastAsia="zh-CN"/>
        </w:rPr>
        <w:t xml:space="preserve">               </w:t>
      </w:r>
      <w:r>
        <w:rPr>
          <w:rFonts w:hint="eastAsia"/>
          <w:sz w:val="28"/>
          <w:szCs w:val="28"/>
          <w:lang w:eastAsia="zh-CN"/>
        </w:rPr>
        <w:t xml:space="preserve">元 </w:t>
      </w:r>
    </w:p>
    <w:p w14:paraId="79C46470">
      <w:pPr>
        <w:pStyle w:val="25"/>
        <w:rPr>
          <w:sz w:val="28"/>
          <w:szCs w:val="28"/>
        </w:rPr>
      </w:pPr>
      <w:r>
        <w:rPr>
          <w:rFonts w:hint="eastAsia"/>
          <w:sz w:val="28"/>
          <w:szCs w:val="28"/>
        </w:rPr>
        <w:t xml:space="preserve">   注： 1、价格为含税价，税率：</w:t>
      </w:r>
      <w:r>
        <w:rPr>
          <w:rFonts w:hint="eastAsia"/>
          <w:sz w:val="28"/>
          <w:szCs w:val="28"/>
          <w:u w:val="single"/>
        </w:rPr>
        <w:t xml:space="preserve">     </w:t>
      </w:r>
      <w:r>
        <w:rPr>
          <w:rFonts w:hint="eastAsia"/>
          <w:sz w:val="28"/>
          <w:szCs w:val="28"/>
        </w:rPr>
        <w:t xml:space="preserve"> ；</w:t>
      </w:r>
    </w:p>
    <w:p w14:paraId="04EBE210">
      <w:pPr>
        <w:pStyle w:val="25"/>
        <w:spacing w:line="360" w:lineRule="auto"/>
        <w:rPr>
          <w:sz w:val="28"/>
          <w:szCs w:val="28"/>
        </w:rPr>
      </w:pPr>
      <w:r>
        <w:rPr>
          <w:rFonts w:hint="eastAsia"/>
          <w:sz w:val="28"/>
          <w:szCs w:val="28"/>
        </w:rPr>
        <w:t xml:space="preserve">        2、付款方式：</w:t>
      </w:r>
      <w:r>
        <w:rPr>
          <w:rFonts w:hint="eastAsia"/>
          <w:bCs/>
          <w:sz w:val="28"/>
          <w:szCs w:val="28"/>
        </w:rPr>
        <w:t>验收合格后付90%,留10%质保金，质保期为1年。</w:t>
      </w:r>
    </w:p>
    <w:p w14:paraId="750CF4D8">
      <w:pPr>
        <w:pStyle w:val="25"/>
        <w:spacing w:line="360" w:lineRule="auto"/>
        <w:rPr>
          <w:sz w:val="28"/>
          <w:szCs w:val="28"/>
        </w:rPr>
      </w:pPr>
      <w:r>
        <w:rPr>
          <w:rFonts w:hint="eastAsia"/>
          <w:sz w:val="28"/>
          <w:szCs w:val="28"/>
        </w:rPr>
        <w:t xml:space="preserve">     </w:t>
      </w:r>
    </w:p>
    <w:p w14:paraId="430F8A09">
      <w:pPr>
        <w:pStyle w:val="25"/>
        <w:spacing w:line="360" w:lineRule="auto"/>
        <w:rPr>
          <w:sz w:val="28"/>
          <w:szCs w:val="28"/>
        </w:rPr>
      </w:pPr>
    </w:p>
    <w:p w14:paraId="2F1DDC2A">
      <w:pPr>
        <w:pStyle w:val="25"/>
        <w:spacing w:line="360" w:lineRule="auto"/>
        <w:rPr>
          <w:sz w:val="28"/>
          <w:szCs w:val="28"/>
          <w:u w:val="single"/>
        </w:rPr>
      </w:pPr>
      <w:r>
        <w:rPr>
          <w:rFonts w:hint="eastAsia"/>
          <w:sz w:val="28"/>
          <w:szCs w:val="28"/>
        </w:rPr>
        <w:t xml:space="preserve">  </w:t>
      </w:r>
    </w:p>
    <w:p w14:paraId="1B10BE43">
      <w:pPr>
        <w:pStyle w:val="25"/>
        <w:spacing w:line="360" w:lineRule="auto"/>
        <w:ind w:firstLine="560" w:firstLineChars="200"/>
        <w:rPr>
          <w:sz w:val="28"/>
          <w:szCs w:val="28"/>
          <w:u w:val="single"/>
        </w:rPr>
      </w:pPr>
      <w:r>
        <w:rPr>
          <w:rFonts w:hint="eastAsia"/>
          <w:sz w:val="28"/>
          <w:szCs w:val="28"/>
        </w:rPr>
        <w:t>参选人：</w:t>
      </w:r>
      <w:r>
        <w:rPr>
          <w:rFonts w:hint="eastAsia"/>
          <w:sz w:val="28"/>
          <w:szCs w:val="28"/>
          <w:u w:val="single"/>
        </w:rPr>
        <w:t xml:space="preserve">                </w:t>
      </w:r>
      <w:r>
        <w:rPr>
          <w:rFonts w:hint="eastAsia"/>
          <w:color w:val="00B050"/>
          <w:sz w:val="28"/>
          <w:szCs w:val="28"/>
        </w:rPr>
        <w:t>（加盖参选单位章）</w:t>
      </w:r>
    </w:p>
    <w:p w14:paraId="34B703D3">
      <w:pPr>
        <w:spacing w:line="360" w:lineRule="auto"/>
        <w:ind w:firstLine="560" w:firstLineChars="200"/>
        <w:rPr>
          <w:color w:val="00B050"/>
          <w:sz w:val="28"/>
          <w:szCs w:val="28"/>
          <w:lang w:eastAsia="zh-CN"/>
        </w:rPr>
      </w:pPr>
      <w:r>
        <w:rPr>
          <w:rFonts w:hint="eastAsia"/>
          <w:sz w:val="28"/>
          <w:szCs w:val="28"/>
          <w:lang w:eastAsia="zh-CN"/>
        </w:rPr>
        <w:t>法定代表人：</w:t>
      </w:r>
      <w:r>
        <w:rPr>
          <w:rFonts w:hint="eastAsia"/>
          <w:sz w:val="28"/>
          <w:szCs w:val="28"/>
          <w:u w:val="single"/>
          <w:lang w:eastAsia="zh-CN"/>
        </w:rPr>
        <w:t xml:space="preserve">                 </w:t>
      </w:r>
      <w:r>
        <w:rPr>
          <w:rFonts w:hint="eastAsia"/>
          <w:color w:val="00B050"/>
          <w:sz w:val="28"/>
          <w:szCs w:val="28"/>
          <w:lang w:eastAsia="zh-CN"/>
        </w:rPr>
        <w:t>（签字）</w:t>
      </w:r>
    </w:p>
    <w:p w14:paraId="27D78F5C">
      <w:pPr>
        <w:spacing w:line="360" w:lineRule="auto"/>
        <w:ind w:firstLine="560" w:firstLineChars="200"/>
        <w:rPr>
          <w:color w:val="C00000"/>
          <w:sz w:val="28"/>
          <w:szCs w:val="28"/>
          <w:u w:val="single"/>
          <w:lang w:eastAsia="zh-CN"/>
        </w:rPr>
      </w:pPr>
      <w:r>
        <w:rPr>
          <w:rFonts w:hint="eastAsia"/>
          <w:sz w:val="28"/>
          <w:szCs w:val="28"/>
          <w:lang w:eastAsia="zh-CN"/>
        </w:rPr>
        <w:t>或其授权委托代理人：</w:t>
      </w:r>
      <w:r>
        <w:rPr>
          <w:rFonts w:hint="eastAsia"/>
          <w:sz w:val="28"/>
          <w:szCs w:val="28"/>
          <w:u w:val="single"/>
          <w:lang w:eastAsia="zh-CN"/>
        </w:rPr>
        <w:t xml:space="preserve">                 </w:t>
      </w:r>
      <w:r>
        <w:rPr>
          <w:rFonts w:hint="eastAsia"/>
          <w:color w:val="00B050"/>
          <w:sz w:val="28"/>
          <w:szCs w:val="28"/>
          <w:lang w:eastAsia="zh-CN"/>
        </w:rPr>
        <w:t>（签字）</w:t>
      </w:r>
    </w:p>
    <w:p w14:paraId="3D82D55D">
      <w:pPr>
        <w:spacing w:line="360" w:lineRule="auto"/>
        <w:ind w:firstLine="560" w:firstLineChars="200"/>
        <w:rPr>
          <w:sz w:val="28"/>
          <w:szCs w:val="28"/>
          <w:u w:val="single"/>
          <w:lang w:eastAsia="zh-CN"/>
        </w:rPr>
      </w:pPr>
      <w:r>
        <w:rPr>
          <w:rFonts w:hint="eastAsia"/>
          <w:sz w:val="28"/>
          <w:szCs w:val="28"/>
          <w:lang w:eastAsia="zh-CN"/>
        </w:rPr>
        <w:t xml:space="preserve">时间： </w:t>
      </w:r>
      <w:r>
        <w:rPr>
          <w:rFonts w:hint="eastAsia"/>
          <w:sz w:val="28"/>
          <w:szCs w:val="28"/>
          <w:u w:val="single"/>
          <w:lang w:eastAsia="zh-CN"/>
        </w:rPr>
        <w:t xml:space="preserve">      年   月   日</w:t>
      </w:r>
    </w:p>
    <w:p w14:paraId="20703CBC">
      <w:pPr>
        <w:pStyle w:val="25"/>
        <w:spacing w:line="360" w:lineRule="auto"/>
        <w:jc w:val="center"/>
        <w:rPr>
          <w:rFonts w:hAnsi="宋体" w:cs="宋体"/>
          <w:b/>
          <w:sz w:val="36"/>
          <w:szCs w:val="36"/>
        </w:rPr>
      </w:pPr>
    </w:p>
    <w:p w14:paraId="502B764B">
      <w:pPr>
        <w:pStyle w:val="25"/>
        <w:spacing w:line="360" w:lineRule="auto"/>
        <w:jc w:val="center"/>
        <w:rPr>
          <w:rFonts w:hAnsi="宋体" w:cs="宋体"/>
          <w:b/>
          <w:sz w:val="36"/>
          <w:szCs w:val="36"/>
        </w:rPr>
      </w:pPr>
    </w:p>
    <w:p w14:paraId="341B0A20">
      <w:pPr>
        <w:pStyle w:val="25"/>
        <w:spacing w:line="360" w:lineRule="auto"/>
        <w:jc w:val="center"/>
        <w:rPr>
          <w:rFonts w:hAnsi="宋体" w:cs="宋体"/>
          <w:b/>
          <w:sz w:val="36"/>
          <w:szCs w:val="36"/>
        </w:rPr>
      </w:pPr>
    </w:p>
    <w:p w14:paraId="7217536D">
      <w:pPr>
        <w:pStyle w:val="25"/>
        <w:spacing w:line="360" w:lineRule="auto"/>
        <w:jc w:val="center"/>
        <w:rPr>
          <w:rFonts w:hAnsi="宋体" w:cs="宋体"/>
          <w:b/>
          <w:sz w:val="36"/>
          <w:szCs w:val="36"/>
        </w:rPr>
      </w:pPr>
    </w:p>
    <w:p w14:paraId="3B8947ED">
      <w:pPr>
        <w:pStyle w:val="25"/>
        <w:spacing w:line="360" w:lineRule="auto"/>
        <w:jc w:val="center"/>
        <w:rPr>
          <w:rFonts w:hAnsi="宋体" w:cs="宋体"/>
          <w:b/>
          <w:sz w:val="36"/>
          <w:szCs w:val="36"/>
        </w:rPr>
      </w:pPr>
    </w:p>
    <w:p w14:paraId="43159860">
      <w:pPr>
        <w:pStyle w:val="25"/>
        <w:spacing w:line="360" w:lineRule="auto"/>
        <w:jc w:val="center"/>
        <w:rPr>
          <w:rFonts w:hAnsi="宋体" w:cs="宋体"/>
          <w:b/>
          <w:sz w:val="36"/>
          <w:szCs w:val="36"/>
        </w:rPr>
      </w:pPr>
    </w:p>
    <w:p w14:paraId="3BD91CDA">
      <w:pPr>
        <w:pStyle w:val="25"/>
        <w:spacing w:line="360" w:lineRule="auto"/>
        <w:jc w:val="center"/>
        <w:rPr>
          <w:rFonts w:hAnsi="宋体" w:cs="宋体"/>
          <w:b/>
          <w:sz w:val="36"/>
          <w:szCs w:val="36"/>
        </w:rPr>
      </w:pPr>
    </w:p>
    <w:p w14:paraId="20BE2F5E">
      <w:pPr>
        <w:pStyle w:val="25"/>
        <w:spacing w:beforeLines="50" w:afterLines="100" w:line="360" w:lineRule="auto"/>
        <w:jc w:val="center"/>
        <w:rPr>
          <w:rFonts w:hAnsi="宋体" w:cs="宋体"/>
          <w:b/>
          <w:sz w:val="36"/>
          <w:szCs w:val="36"/>
        </w:rPr>
      </w:pPr>
      <w:r>
        <w:rPr>
          <w:rFonts w:hint="eastAsia" w:hAnsi="宋体" w:cs="宋体"/>
          <w:b/>
          <w:sz w:val="36"/>
          <w:szCs w:val="36"/>
        </w:rPr>
        <w:t>承诺函</w:t>
      </w:r>
    </w:p>
    <w:p w14:paraId="3CB69A7F">
      <w:pPr>
        <w:snapToGrid w:val="0"/>
        <w:spacing w:line="360" w:lineRule="auto"/>
        <w:rPr>
          <w:sz w:val="28"/>
          <w:szCs w:val="28"/>
          <w:lang w:eastAsia="zh-CN"/>
        </w:rPr>
      </w:pPr>
      <w:r>
        <w:rPr>
          <w:rFonts w:hint="eastAsia"/>
          <w:sz w:val="28"/>
          <w:szCs w:val="28"/>
          <w:lang w:eastAsia="zh-CN"/>
        </w:rPr>
        <w:t>致：福建福海创石油化工有限公司</w:t>
      </w:r>
    </w:p>
    <w:p w14:paraId="450C0DD9">
      <w:pPr>
        <w:snapToGrid w:val="0"/>
        <w:spacing w:line="360" w:lineRule="auto"/>
        <w:ind w:firstLine="560" w:firstLineChars="200"/>
        <w:rPr>
          <w:sz w:val="28"/>
          <w:szCs w:val="28"/>
          <w:lang w:eastAsia="zh-CN"/>
        </w:rPr>
      </w:pPr>
      <w:r>
        <w:rPr>
          <w:rFonts w:hint="eastAsia"/>
          <w:sz w:val="28"/>
          <w:szCs w:val="28"/>
          <w:lang w:eastAsia="zh-CN"/>
        </w:rPr>
        <w:t>我方为对福建福海创石油化工有限公司</w:t>
      </w:r>
      <w:r>
        <w:rPr>
          <w:rFonts w:hint="eastAsia"/>
          <w:sz w:val="28"/>
          <w:szCs w:val="28"/>
          <w:u w:val="single"/>
          <w:lang w:eastAsia="zh-CN"/>
        </w:rPr>
        <w:t xml:space="preserve">                        </w:t>
      </w:r>
      <w:r>
        <w:rPr>
          <w:rFonts w:hint="eastAsia"/>
          <w:sz w:val="28"/>
          <w:szCs w:val="28"/>
          <w:lang w:eastAsia="zh-CN"/>
        </w:rPr>
        <w:t>项目比选文件表示完全响应，遵照公告的要求，特此确认并承诺：</w:t>
      </w:r>
    </w:p>
    <w:p w14:paraId="5CDCEF07">
      <w:pPr>
        <w:snapToGrid w:val="0"/>
        <w:spacing w:line="360" w:lineRule="auto"/>
        <w:ind w:firstLine="560" w:firstLineChars="200"/>
        <w:rPr>
          <w:sz w:val="28"/>
          <w:szCs w:val="28"/>
          <w:lang w:eastAsia="zh-CN"/>
        </w:rPr>
      </w:pPr>
      <w:r>
        <w:rPr>
          <w:rFonts w:hint="eastAsia"/>
          <w:sz w:val="28"/>
          <w:szCs w:val="28"/>
          <w:lang w:eastAsia="zh-CN"/>
        </w:rPr>
        <w:t>1、我方确认，我方已仔细阅读并研究了贵方的公告及其附件，我方完全熟悉其中的要求、条款和条件，并充分了解比选情况。</w:t>
      </w:r>
    </w:p>
    <w:p w14:paraId="21363E1D">
      <w:pPr>
        <w:snapToGrid w:val="0"/>
        <w:spacing w:line="360" w:lineRule="auto"/>
        <w:ind w:firstLine="560" w:firstLineChars="200"/>
        <w:rPr>
          <w:sz w:val="28"/>
          <w:szCs w:val="28"/>
          <w:lang w:eastAsia="zh-CN"/>
        </w:rPr>
      </w:pPr>
      <w:r>
        <w:rPr>
          <w:rFonts w:hint="eastAsia"/>
          <w:sz w:val="28"/>
          <w:szCs w:val="28"/>
          <w:lang w:eastAsia="zh-CN"/>
        </w:rPr>
        <w:t>2、我方确认：我方完全同意比选文件制定的交易规则。接受比选文件中所制定的评分标准。</w:t>
      </w:r>
    </w:p>
    <w:p w14:paraId="1C2E6C3E">
      <w:pPr>
        <w:snapToGrid w:val="0"/>
        <w:spacing w:line="360" w:lineRule="auto"/>
        <w:ind w:firstLine="560" w:firstLineChars="200"/>
        <w:rPr>
          <w:sz w:val="28"/>
          <w:szCs w:val="28"/>
          <w:lang w:eastAsia="zh-CN"/>
        </w:rPr>
      </w:pPr>
      <w:r>
        <w:rPr>
          <w:rFonts w:hint="eastAsia"/>
          <w:sz w:val="28"/>
          <w:szCs w:val="28"/>
          <w:lang w:eastAsia="zh-CN"/>
        </w:rPr>
        <w:t>3、我方承诺：我方为参比方所提供的材料均为真实、合法、完整。</w:t>
      </w:r>
    </w:p>
    <w:p w14:paraId="5C3649E9">
      <w:pPr>
        <w:snapToGrid w:val="0"/>
        <w:spacing w:line="360" w:lineRule="auto"/>
        <w:ind w:firstLine="560" w:firstLineChars="200"/>
        <w:rPr>
          <w:sz w:val="28"/>
          <w:szCs w:val="28"/>
          <w:lang w:eastAsia="zh-CN"/>
        </w:rPr>
      </w:pPr>
      <w:r>
        <w:rPr>
          <w:rFonts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5A0BF7A3">
      <w:pPr>
        <w:snapToGrid w:val="0"/>
        <w:spacing w:line="360" w:lineRule="auto"/>
        <w:ind w:firstLine="700" w:firstLineChars="250"/>
        <w:rPr>
          <w:sz w:val="28"/>
          <w:szCs w:val="28"/>
          <w:lang w:eastAsia="zh-CN"/>
        </w:rPr>
      </w:pPr>
      <w:r>
        <w:rPr>
          <w:rFonts w:hint="eastAsia"/>
          <w:sz w:val="28"/>
          <w:szCs w:val="28"/>
          <w:lang w:eastAsia="zh-CN"/>
        </w:rPr>
        <w:t>特此承诺。</w:t>
      </w:r>
    </w:p>
    <w:p w14:paraId="107A96A9">
      <w:pPr>
        <w:snapToGrid w:val="0"/>
        <w:spacing w:line="360" w:lineRule="auto"/>
        <w:rPr>
          <w:sz w:val="28"/>
          <w:szCs w:val="28"/>
          <w:lang w:eastAsia="zh-CN"/>
        </w:rPr>
      </w:pPr>
      <w:r>
        <w:rPr>
          <w:rFonts w:hint="eastAsia"/>
          <w:sz w:val="28"/>
          <w:szCs w:val="28"/>
          <w:lang w:eastAsia="zh-CN"/>
        </w:rPr>
        <w:t>意向参比方（盖章）：</w:t>
      </w:r>
      <w:r>
        <w:rPr>
          <w:rFonts w:hint="eastAsia"/>
          <w:sz w:val="28"/>
          <w:szCs w:val="28"/>
          <w:u w:val="single"/>
          <w:lang w:eastAsia="zh-CN"/>
        </w:rPr>
        <w:t xml:space="preserve">                                   </w:t>
      </w:r>
      <w:r>
        <w:rPr>
          <w:rFonts w:hint="eastAsia"/>
          <w:sz w:val="28"/>
          <w:szCs w:val="28"/>
          <w:lang w:eastAsia="zh-CN"/>
        </w:rPr>
        <w:t xml:space="preserve">                      </w:t>
      </w:r>
    </w:p>
    <w:p w14:paraId="6E4C33C2">
      <w:pPr>
        <w:snapToGrid w:val="0"/>
        <w:spacing w:line="360" w:lineRule="auto"/>
        <w:rPr>
          <w:sz w:val="28"/>
          <w:szCs w:val="28"/>
          <w:lang w:eastAsia="zh-CN"/>
        </w:rPr>
      </w:pPr>
      <w:r>
        <w:rPr>
          <w:rFonts w:hint="eastAsia"/>
          <w:sz w:val="28"/>
          <w:szCs w:val="28"/>
          <w:lang w:eastAsia="zh-CN"/>
        </w:rPr>
        <w:t>法定代表人或委托代理人（签字或盖章）：</w:t>
      </w:r>
      <w:r>
        <w:rPr>
          <w:rFonts w:hint="eastAsia"/>
          <w:sz w:val="28"/>
          <w:szCs w:val="28"/>
          <w:u w:val="single"/>
          <w:lang w:eastAsia="zh-CN"/>
        </w:rPr>
        <w:t xml:space="preserve">                 </w:t>
      </w:r>
      <w:r>
        <w:rPr>
          <w:rFonts w:hint="eastAsia"/>
          <w:sz w:val="28"/>
          <w:szCs w:val="28"/>
          <w:lang w:eastAsia="zh-CN"/>
        </w:rPr>
        <w:t xml:space="preserve">         </w:t>
      </w:r>
    </w:p>
    <w:p w14:paraId="462134BA">
      <w:pPr>
        <w:snapToGrid w:val="0"/>
        <w:spacing w:line="360" w:lineRule="auto"/>
        <w:rPr>
          <w:sz w:val="28"/>
          <w:szCs w:val="28"/>
          <w:lang w:eastAsia="zh-CN"/>
        </w:rPr>
      </w:pPr>
      <w:r>
        <w:rPr>
          <w:rFonts w:hint="eastAsia"/>
          <w:sz w:val="28"/>
          <w:szCs w:val="28"/>
          <w:lang w:eastAsia="zh-CN"/>
        </w:rPr>
        <w:t>地  址：</w:t>
      </w:r>
      <w:r>
        <w:rPr>
          <w:rFonts w:hint="eastAsia"/>
          <w:sz w:val="28"/>
          <w:szCs w:val="28"/>
          <w:u w:val="single"/>
          <w:lang w:eastAsia="zh-CN"/>
        </w:rPr>
        <w:t xml:space="preserve">                                              </w:t>
      </w:r>
      <w:r>
        <w:rPr>
          <w:rFonts w:hint="eastAsia"/>
          <w:sz w:val="28"/>
          <w:szCs w:val="28"/>
          <w:lang w:eastAsia="zh-CN"/>
        </w:rPr>
        <w:t xml:space="preserve">                                 </w:t>
      </w:r>
    </w:p>
    <w:p w14:paraId="14385F21">
      <w:pPr>
        <w:snapToGrid w:val="0"/>
        <w:spacing w:line="360" w:lineRule="auto"/>
        <w:rPr>
          <w:sz w:val="28"/>
          <w:szCs w:val="28"/>
          <w:lang w:eastAsia="zh-CN"/>
        </w:rPr>
      </w:pPr>
      <w:r>
        <w:rPr>
          <w:rFonts w:hint="eastAsia"/>
          <w:sz w:val="28"/>
          <w:szCs w:val="28"/>
          <w:lang w:eastAsia="zh-CN"/>
        </w:rPr>
        <w:t>联系人：</w:t>
      </w:r>
      <w:r>
        <w:rPr>
          <w:rFonts w:hint="eastAsia"/>
          <w:sz w:val="28"/>
          <w:szCs w:val="28"/>
          <w:u w:val="single"/>
          <w:lang w:eastAsia="zh-CN"/>
        </w:rPr>
        <w:t xml:space="preserve">                                              </w:t>
      </w:r>
      <w:r>
        <w:rPr>
          <w:rFonts w:hint="eastAsia"/>
          <w:sz w:val="28"/>
          <w:szCs w:val="28"/>
          <w:lang w:eastAsia="zh-CN"/>
        </w:rPr>
        <w:t xml:space="preserve">                                 </w:t>
      </w:r>
    </w:p>
    <w:p w14:paraId="7A87C83D">
      <w:pPr>
        <w:snapToGrid w:val="0"/>
        <w:spacing w:line="360" w:lineRule="auto"/>
        <w:rPr>
          <w:sz w:val="28"/>
          <w:szCs w:val="28"/>
          <w:u w:val="single"/>
          <w:lang w:eastAsia="zh-CN"/>
        </w:rPr>
      </w:pPr>
      <w:r>
        <w:rPr>
          <w:rFonts w:hint="eastAsia"/>
          <w:sz w:val="28"/>
          <w:szCs w:val="28"/>
          <w:lang w:eastAsia="zh-CN"/>
        </w:rPr>
        <w:t>电  话：</w:t>
      </w:r>
      <w:r>
        <w:rPr>
          <w:rFonts w:hint="eastAsia"/>
          <w:sz w:val="28"/>
          <w:szCs w:val="28"/>
          <w:u w:val="single"/>
          <w:lang w:eastAsia="zh-CN"/>
        </w:rPr>
        <w:t xml:space="preserve">                                              </w:t>
      </w:r>
    </w:p>
    <w:p w14:paraId="3CB02FDC">
      <w:pPr>
        <w:snapToGrid w:val="0"/>
        <w:spacing w:line="360" w:lineRule="auto"/>
        <w:rPr>
          <w:sz w:val="28"/>
          <w:szCs w:val="28"/>
          <w:lang w:eastAsia="zh-CN"/>
        </w:rPr>
      </w:pPr>
      <w:r>
        <w:rPr>
          <w:rFonts w:hint="eastAsia"/>
          <w:sz w:val="28"/>
          <w:szCs w:val="28"/>
          <w:lang w:eastAsia="zh-CN"/>
        </w:rPr>
        <w:t xml:space="preserve">邮箱： </w:t>
      </w:r>
      <w:r>
        <w:rPr>
          <w:rFonts w:hint="eastAsia"/>
          <w:sz w:val="28"/>
          <w:szCs w:val="28"/>
          <w:u w:val="single"/>
          <w:lang w:eastAsia="zh-CN"/>
        </w:rPr>
        <w:t xml:space="preserve">                                               </w:t>
      </w:r>
    </w:p>
    <w:p w14:paraId="2EF30506">
      <w:pPr>
        <w:widowControl/>
        <w:autoSpaceDE/>
        <w:autoSpaceDN/>
        <w:spacing w:line="360" w:lineRule="auto"/>
        <w:rPr>
          <w:sz w:val="28"/>
          <w:szCs w:val="28"/>
          <w:lang w:eastAsia="zh-CN"/>
        </w:rPr>
      </w:pPr>
      <w:r>
        <w:rPr>
          <w:rFonts w:hint="eastAsia"/>
          <w:sz w:val="28"/>
          <w:szCs w:val="28"/>
          <w:lang w:eastAsia="zh-CN"/>
        </w:rPr>
        <w:t>日期：</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w:t>
      </w:r>
    </w:p>
    <w:p w14:paraId="6D756B91">
      <w:pPr>
        <w:pStyle w:val="25"/>
        <w:spacing w:line="360" w:lineRule="auto"/>
        <w:rPr>
          <w:rFonts w:hAnsi="宋体" w:cs="宋体"/>
          <w:sz w:val="28"/>
          <w:szCs w:val="28"/>
        </w:rPr>
      </w:pPr>
    </w:p>
    <w:bookmarkEnd w:id="0"/>
    <w:p w14:paraId="53E62369">
      <w:pPr>
        <w:spacing w:line="360" w:lineRule="auto"/>
        <w:jc w:val="center"/>
        <w:rPr>
          <w:sz w:val="28"/>
          <w:szCs w:val="28"/>
          <w:lang w:eastAsia="zh-CN"/>
        </w:rPr>
      </w:pPr>
    </w:p>
    <w:p w14:paraId="1B0E7FFF"/>
    <w:sectPr>
      <w:footerReference r:id="rId7"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PingFang SC Regular">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0DCA939A">
            <w:pPr>
              <w:pStyle w:val="1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2FF34AB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78659E2C">
            <w:pPr>
              <w:pStyle w:val="1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sdtContent>
      </w:sdt>
    </w:sdtContent>
  </w:sdt>
  <w:p w14:paraId="1D3A3C49">
    <w:pPr>
      <w:pStyle w:val="8"/>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2F9B">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a:effectLst/>
                    </wps:spPr>
                    <wps:txbx>
                      <w:txbxContent>
                        <w:p w14:paraId="424A67F3">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vZTB2QAAAA0BAAAPAAAAAAAAAAEAIAAAACIAAABkcnMvZG93bnJldi54bWxQ&#10;SwECFAAUAAAACACHTuJA6oqXSr0BAAB/AwAADgAAAAAAAAABACAAAAAoAQAAZHJzL2Uyb0RvYy54&#10;bWxQSwUGAAAAAAYABgBZAQAAVwUAAAAA&#10;">
              <v:fill on="f" focussize="0,0"/>
              <v:stroke on="f"/>
              <v:imagedata o:title=""/>
              <o:lock v:ext="edit" aspectratio="f"/>
              <v:textbox inset="0mm,0mm,0mm,0mm">
                <w:txbxContent>
                  <w:p w14:paraId="424A67F3">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B5FF">
    <w:pPr>
      <w:pStyle w:val="13"/>
      <w:jc w:val="center"/>
      <w:rPr>
        <w:lang w:eastAsia="zh-CN"/>
      </w:rPr>
    </w:pP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19AC">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E7E19"/>
    <w:multiLevelType w:val="singleLevel"/>
    <w:tmpl w:val="AA8E7E19"/>
    <w:lvl w:ilvl="0" w:tentative="0">
      <w:start w:val="1"/>
      <w:numFmt w:val="decimalEnclosedCircleChinese"/>
      <w:suff w:val="space"/>
      <w:lvlText w:val="%1"/>
      <w:lvlJc w:val="left"/>
      <w:pPr>
        <w:ind w:left="360" w:firstLine="0"/>
      </w:pPr>
      <w:rPr>
        <w:rFonts w:hint="eastAsia"/>
      </w:rPr>
    </w:lvl>
  </w:abstractNum>
  <w:abstractNum w:abstractNumId="1">
    <w:nsid w:val="B6633EB4"/>
    <w:multiLevelType w:val="multilevel"/>
    <w:tmpl w:val="B6633EB4"/>
    <w:lvl w:ilvl="0" w:tentative="0">
      <w:start w:val="6"/>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709" w:hanging="709"/>
      </w:p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C16BC7F2"/>
    <w:multiLevelType w:val="multilevel"/>
    <w:tmpl w:val="C16BC7F2"/>
    <w:lvl w:ilvl="0" w:tentative="0">
      <w:start w:val="5"/>
      <w:numFmt w:val="decimal"/>
      <w:lvlText w:val="%1."/>
      <w:lvlJc w:val="left"/>
      <w:pPr>
        <w:tabs>
          <w:tab w:val="left" w:pos="420"/>
        </w:tabs>
        <w:ind w:left="425" w:hanging="425"/>
      </w:pPr>
      <w:rPr>
        <w:rFonts w:hint="default"/>
      </w:rPr>
    </w:lvl>
    <w:lvl w:ilvl="1" w:tentative="0">
      <w:start w:val="3"/>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01DEC824"/>
    <w:multiLevelType w:val="multilevel"/>
    <w:tmpl w:val="01DEC824"/>
    <w:lvl w:ilvl="0" w:tentative="0">
      <w:start w:val="5"/>
      <w:numFmt w:val="decimal"/>
      <w:lvlText w:val="%1."/>
      <w:lvlJc w:val="left"/>
      <w:pPr>
        <w:tabs>
          <w:tab w:val="left" w:pos="420"/>
        </w:tabs>
        <w:ind w:left="425" w:hanging="425"/>
      </w:pPr>
      <w:rPr>
        <w:rFonts w:hint="default"/>
      </w:rPr>
    </w:lvl>
    <w:lvl w:ilvl="1" w:tentative="0">
      <w:start w:val="2"/>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42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1C8D2983"/>
    <w:multiLevelType w:val="singleLevel"/>
    <w:tmpl w:val="1C8D2983"/>
    <w:lvl w:ilvl="0" w:tentative="0">
      <w:start w:val="1"/>
      <w:numFmt w:val="decimal"/>
      <w:suff w:val="nothing"/>
      <w:lvlText w:val="（%1）"/>
      <w:lvlJc w:val="left"/>
    </w:lvl>
  </w:abstractNum>
  <w:abstractNum w:abstractNumId="5">
    <w:nsid w:val="2FE36AA0"/>
    <w:multiLevelType w:val="singleLevel"/>
    <w:tmpl w:val="2FE36AA0"/>
    <w:lvl w:ilvl="0" w:tentative="0">
      <w:start w:val="1"/>
      <w:numFmt w:val="bullet"/>
      <w:lvlText w:val=""/>
      <w:lvlJc w:val="left"/>
      <w:pPr>
        <w:tabs>
          <w:tab w:val="left" w:pos="420"/>
        </w:tabs>
        <w:ind w:left="840" w:hanging="420"/>
      </w:pPr>
      <w:rPr>
        <w:rFonts w:hint="default" w:ascii="Wingdings" w:hAnsi="Wingdings"/>
      </w:rPr>
    </w:lvl>
  </w:abstractNum>
  <w:abstractNum w:abstractNumId="6">
    <w:nsid w:val="48954635"/>
    <w:multiLevelType w:val="multilevel"/>
    <w:tmpl w:val="48954635"/>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851" w:firstLine="0"/>
      </w:pPr>
      <w:rPr>
        <w:rFonts w:hint="eastAsia"/>
      </w:rPr>
    </w:lvl>
    <w:lvl w:ilvl="2" w:tentative="0">
      <w:start w:val="1"/>
      <w:numFmt w:val="decimal"/>
      <w:isLgl/>
      <w:suff w:val="space"/>
      <w:lvlText w:val="%1.%2.%3"/>
      <w:lvlJc w:val="left"/>
      <w:pPr>
        <w:ind w:left="426" w:firstLine="0"/>
      </w:pPr>
      <w:rPr>
        <w:rFonts w:hint="eastAsia"/>
      </w:rPr>
    </w:lvl>
    <w:lvl w:ilvl="3" w:tentative="0">
      <w:start w:val="1"/>
      <w:numFmt w:val="decimal"/>
      <w:pStyle w:val="6"/>
      <w:isLgl/>
      <w:suff w:val="space"/>
      <w:lvlText w:val="%1.%2.%3.%4"/>
      <w:lvlJc w:val="left"/>
      <w:pPr>
        <w:ind w:left="630" w:firstLine="0"/>
      </w:pPr>
      <w:rPr>
        <w:rFonts w:hint="eastAsia"/>
      </w:rPr>
    </w:lvl>
    <w:lvl w:ilvl="4" w:tentative="0">
      <w:start w:val="1"/>
      <w:numFmt w:val="decimal"/>
      <w:isLgl/>
      <w:suff w:val="space"/>
      <w:lvlText w:val="%1.%2.%3.%4.%5"/>
      <w:lvlJc w:val="left"/>
      <w:pPr>
        <w:ind w:left="1277"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9292C3C"/>
    <w:multiLevelType w:val="singleLevel"/>
    <w:tmpl w:val="79292C3C"/>
    <w:lvl w:ilvl="0" w:tentative="0">
      <w:start w:val="1"/>
      <w:numFmt w:val="decimal"/>
      <w:lvlText w:val="%1."/>
      <w:lvlJc w:val="left"/>
      <w:pPr>
        <w:tabs>
          <w:tab w:val="left" w:pos="312"/>
        </w:tabs>
      </w:pPr>
    </w:lvl>
  </w:abstractNum>
  <w:abstractNum w:abstractNumId="9">
    <w:nsid w:val="7EB05411"/>
    <w:multiLevelType w:val="multilevel"/>
    <w:tmpl w:val="7EB05411"/>
    <w:lvl w:ilvl="0" w:tentative="0">
      <w:start w:val="5"/>
      <w:numFmt w:val="decimal"/>
      <w:lvlText w:val="%1."/>
      <w:lvlJc w:val="left"/>
      <w:pPr>
        <w:tabs>
          <w:tab w:val="left" w:pos="420"/>
        </w:tabs>
        <w:ind w:left="425" w:hanging="425"/>
      </w:pPr>
      <w:rPr>
        <w:rFonts w:hint="default"/>
      </w:rPr>
    </w:lvl>
    <w:lvl w:ilvl="1" w:tentative="0">
      <w:start w:val="4"/>
      <w:numFmt w:val="decimal"/>
      <w:lvlText w:val="%1.%2."/>
      <w:lvlJc w:val="left"/>
      <w:pPr>
        <w:tabs>
          <w:tab w:val="left" w:pos="420"/>
        </w:tabs>
        <w:ind w:left="567" w:hanging="567"/>
      </w:pPr>
      <w:rPr>
        <w:rFonts w:hint="default"/>
      </w:rPr>
    </w:lvl>
    <w:lvl w:ilvl="2" w:tentative="0">
      <w:start w:val="1"/>
      <w:numFmt w:val="decimal"/>
      <w:suff w:val="nothing"/>
      <w:lvlText w:val="%1.%2.%3."/>
      <w:lvlJc w:val="left"/>
      <w:pPr>
        <w:tabs>
          <w:tab w:val="left" w:pos="0"/>
        </w:tabs>
        <w:ind w:left="709" w:hanging="709"/>
      </w:pPr>
      <w:rPr>
        <w:rFonts w:hint="default"/>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6"/>
  </w:num>
  <w:num w:numId="2">
    <w:abstractNumId w:val="7"/>
  </w:num>
  <w:num w:numId="3">
    <w:abstractNumId w:val="8"/>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04A4547"/>
    <w:rsid w:val="0051306E"/>
    <w:rsid w:val="009E4F27"/>
    <w:rsid w:val="00A06EE0"/>
    <w:rsid w:val="00C60C04"/>
    <w:rsid w:val="035C454C"/>
    <w:rsid w:val="080C528C"/>
    <w:rsid w:val="0A810751"/>
    <w:rsid w:val="0ABC5FB9"/>
    <w:rsid w:val="0C31628E"/>
    <w:rsid w:val="1097590F"/>
    <w:rsid w:val="1114799A"/>
    <w:rsid w:val="145F4C75"/>
    <w:rsid w:val="14DF0DB5"/>
    <w:rsid w:val="1573779B"/>
    <w:rsid w:val="183C40B4"/>
    <w:rsid w:val="1E9E2ED1"/>
    <w:rsid w:val="1EB53B30"/>
    <w:rsid w:val="1ECF2269"/>
    <w:rsid w:val="20A35E0A"/>
    <w:rsid w:val="2164183D"/>
    <w:rsid w:val="249471B2"/>
    <w:rsid w:val="2941173D"/>
    <w:rsid w:val="2B9065EA"/>
    <w:rsid w:val="2C3614AA"/>
    <w:rsid w:val="2E092DE3"/>
    <w:rsid w:val="313B43E4"/>
    <w:rsid w:val="3284244D"/>
    <w:rsid w:val="32B5393A"/>
    <w:rsid w:val="33AF4B9A"/>
    <w:rsid w:val="33DB7225"/>
    <w:rsid w:val="34921CE4"/>
    <w:rsid w:val="38E7731C"/>
    <w:rsid w:val="3EDB497E"/>
    <w:rsid w:val="4034215A"/>
    <w:rsid w:val="49B303BC"/>
    <w:rsid w:val="4D50309A"/>
    <w:rsid w:val="517C47AD"/>
    <w:rsid w:val="544E4D1F"/>
    <w:rsid w:val="55465897"/>
    <w:rsid w:val="57607DD5"/>
    <w:rsid w:val="57F06B97"/>
    <w:rsid w:val="57F45C8F"/>
    <w:rsid w:val="5B047D71"/>
    <w:rsid w:val="5DB03139"/>
    <w:rsid w:val="5E7F7B66"/>
    <w:rsid w:val="62DD6037"/>
    <w:rsid w:val="62F917B9"/>
    <w:rsid w:val="64C9671D"/>
    <w:rsid w:val="672B3381"/>
    <w:rsid w:val="68442DFB"/>
    <w:rsid w:val="69AE49D0"/>
    <w:rsid w:val="6CB27C7E"/>
    <w:rsid w:val="6E112B79"/>
    <w:rsid w:val="70085C14"/>
    <w:rsid w:val="70CD001C"/>
    <w:rsid w:val="71D65F0B"/>
    <w:rsid w:val="794329FA"/>
    <w:rsid w:val="79D55B13"/>
    <w:rsid w:val="7A824769"/>
    <w:rsid w:val="7B5B24DE"/>
    <w:rsid w:val="7BB44529"/>
    <w:rsid w:val="7C7451B1"/>
    <w:rsid w:val="7F15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3"/>
    <w:qFormat/>
    <w:uiPriority w:val="0"/>
    <w:pPr>
      <w:ind w:left="538"/>
      <w:outlineLvl w:val="0"/>
    </w:pPr>
    <w:rPr>
      <w:b/>
      <w:bCs/>
      <w:sz w:val="28"/>
      <w:szCs w:val="28"/>
    </w:rPr>
  </w:style>
  <w:style w:type="paragraph" w:styleId="4">
    <w:name w:val="heading 2"/>
    <w:basedOn w:val="1"/>
    <w:next w:val="3"/>
    <w:qFormat/>
    <w:uiPriority w:val="0"/>
    <w:pPr>
      <w:ind w:left="629"/>
      <w:outlineLvl w:val="1"/>
    </w:pPr>
    <w:rPr>
      <w:b/>
      <w:bCs/>
      <w:sz w:val="24"/>
      <w:szCs w:val="24"/>
    </w:rPr>
  </w:style>
  <w:style w:type="paragraph" w:styleId="5">
    <w:name w:val="heading 3"/>
    <w:basedOn w:val="1"/>
    <w:next w:val="3"/>
    <w:unhideWhenUsed/>
    <w:qFormat/>
    <w:uiPriority w:val="0"/>
    <w:pPr>
      <w:keepNext/>
      <w:keepLines/>
      <w:spacing w:before="260" w:after="260" w:line="416" w:lineRule="auto"/>
      <w:outlineLvl w:val="2"/>
    </w:pPr>
    <w:rPr>
      <w:b/>
      <w:bCs/>
      <w:sz w:val="32"/>
      <w:szCs w:val="32"/>
    </w:rPr>
  </w:style>
  <w:style w:type="paragraph" w:styleId="6">
    <w:name w:val="heading 4"/>
    <w:next w:val="3"/>
    <w:qFormat/>
    <w:uiPriority w:val="0"/>
    <w:pPr>
      <w:keepNext/>
      <w:keepLines/>
      <w:numPr>
        <w:ilvl w:val="3"/>
        <w:numId w:val="1"/>
      </w:numPr>
      <w:spacing w:line="360" w:lineRule="auto"/>
      <w:jc w:val="both"/>
      <w:outlineLvl w:val="3"/>
    </w:pPr>
    <w:rPr>
      <w:rFonts w:ascii="Times New Roman" w:hAnsi="Times New Roman" w:eastAsia="宋体" w:cs="Times New Roman"/>
      <w:b/>
      <w:bCs/>
      <w:color w:val="000000"/>
      <w:kern w:val="2"/>
      <w:sz w:val="24"/>
      <w:szCs w:val="28"/>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3">
    <w:name w:val="TB-正文缩进"/>
    <w:qFormat/>
    <w:uiPriority w:val="0"/>
    <w:pPr>
      <w:spacing w:line="360" w:lineRule="auto"/>
      <w:ind w:firstLine="200" w:firstLineChars="200"/>
      <w:jc w:val="both"/>
    </w:pPr>
    <w:rPr>
      <w:rFonts w:ascii="Times New Roman" w:hAnsi="Times New Roman" w:eastAsia="宋体" w:cs="Times New Roman"/>
      <w:bCs/>
      <w:color w:val="000000"/>
      <w:sz w:val="24"/>
      <w:szCs w:val="28"/>
      <w:lang w:val="en-US" w:eastAsia="zh-CN" w:bidi="ar-SA"/>
    </w:rPr>
  </w:style>
  <w:style w:type="paragraph" w:styleId="7">
    <w:name w:val="Normal Indent"/>
    <w:basedOn w:val="1"/>
    <w:qFormat/>
    <w:uiPriority w:val="0"/>
    <w:pPr>
      <w:ind w:firstLine="420"/>
    </w:pPr>
    <w:rPr>
      <w:szCs w:val="20"/>
    </w:rPr>
  </w:style>
  <w:style w:type="paragraph" w:styleId="8">
    <w:name w:val="Body Text"/>
    <w:basedOn w:val="1"/>
    <w:qFormat/>
    <w:uiPriority w:val="1"/>
    <w:rPr>
      <w:sz w:val="24"/>
      <w:szCs w:val="24"/>
    </w:rPr>
  </w:style>
  <w:style w:type="paragraph" w:styleId="9">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10">
    <w:name w:val="toc 3"/>
    <w:basedOn w:val="1"/>
    <w:next w:val="1"/>
    <w:qFormat/>
    <w:uiPriority w:val="39"/>
    <w:pPr>
      <w:ind w:left="420"/>
      <w:jc w:val="both"/>
    </w:pPr>
    <w:rPr>
      <w:rFonts w:ascii="Times New Roman" w:hAnsi="Times New Roman" w:eastAsia="KaiTi_GB2312"/>
      <w:iCs/>
      <w:kern w:val="2"/>
      <w:sz w:val="24"/>
      <w:szCs w:val="21"/>
    </w:rPr>
  </w:style>
  <w:style w:type="paragraph" w:styleId="11">
    <w:name w:val="Plain Text"/>
    <w:basedOn w:val="1"/>
    <w:qFormat/>
    <w:uiPriority w:val="99"/>
    <w:rPr>
      <w:rFonts w:hAnsi="Courier New" w:cs="Courier New"/>
      <w:szCs w:val="21"/>
    </w:rPr>
  </w:style>
  <w:style w:type="paragraph" w:styleId="12">
    <w:name w:val="Balloon Text"/>
    <w:basedOn w:val="1"/>
    <w:link w:val="32"/>
    <w:qFormat/>
    <w:uiPriority w:val="0"/>
    <w:rPr>
      <w:sz w:val="18"/>
      <w:szCs w:val="18"/>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39"/>
    <w:pPr>
      <w:spacing w:before="120" w:after="120"/>
      <w:jc w:val="both"/>
    </w:pPr>
    <w:rPr>
      <w:rFonts w:ascii="Times New Roman" w:hAnsi="Times New Roman"/>
      <w:b/>
      <w:bCs/>
      <w:caps/>
      <w:kern w:val="2"/>
      <w:sz w:val="24"/>
      <w:szCs w:val="21"/>
    </w:rPr>
  </w:style>
  <w:style w:type="paragraph" w:styleId="16">
    <w:name w:val="toc 2"/>
    <w:basedOn w:val="1"/>
    <w:next w:val="1"/>
    <w:qFormat/>
    <w:uiPriority w:val="39"/>
    <w:pPr>
      <w:ind w:left="210"/>
      <w:jc w:val="both"/>
    </w:pPr>
    <w:rPr>
      <w:rFonts w:ascii="Times New Roman" w:hAnsi="Times New Roman"/>
      <w:smallCaps/>
      <w:kern w:val="2"/>
      <w:sz w:val="24"/>
      <w:szCs w:val="21"/>
    </w:rPr>
  </w:style>
  <w:style w:type="paragraph" w:styleId="17">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8">
    <w:name w:val="Title"/>
    <w:basedOn w:val="1"/>
    <w:qFormat/>
    <w:uiPriority w:val="0"/>
    <w:pPr>
      <w:jc w:val="center"/>
    </w:pPr>
    <w:rPr>
      <w:sz w:val="32"/>
    </w:rPr>
  </w:style>
  <w:style w:type="paragraph" w:styleId="19">
    <w:name w:val="Body Text First Indent 2"/>
    <w:basedOn w:val="9"/>
    <w:next w:val="1"/>
    <w:qFormat/>
    <w:uiPriority w:val="0"/>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Hyperlink"/>
    <w:basedOn w:val="22"/>
    <w:qFormat/>
    <w:uiPriority w:val="0"/>
    <w:rPr>
      <w:color w:val="0026E5" w:themeColor="hyperlink"/>
      <w:u w:val="single"/>
      <w14:textFill>
        <w14:solidFill>
          <w14:schemeClr w14:val="hlink"/>
        </w14:solidFill>
      </w14:textFill>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26">
    <w:name w:val="列出段落1"/>
    <w:basedOn w:val="1"/>
    <w:qFormat/>
    <w:uiPriority w:val="34"/>
    <w:pPr>
      <w:spacing w:before="206"/>
      <w:ind w:left="959" w:hanging="361"/>
    </w:pPr>
  </w:style>
  <w:style w:type="paragraph" w:customStyle="1" w:styleId="2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8">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9">
    <w:name w:val="Table Paragraph"/>
    <w:basedOn w:val="1"/>
    <w:qFormat/>
    <w:uiPriority w:val="1"/>
    <w:pPr>
      <w:jc w:val="both"/>
    </w:pPr>
    <w:rPr>
      <w:rFonts w:ascii="Calibri" w:hAnsi="Calibri"/>
      <w:sz w:val="21"/>
      <w:lang w:eastAsia="zh-CN"/>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Body"/>
    <w:qFormat/>
    <w:uiPriority w:val="0"/>
    <w:pPr>
      <w:spacing w:after="100" w:line="276" w:lineRule="auto"/>
    </w:pPr>
    <w:rPr>
      <w:rFonts w:ascii="PingFang SC Regular" w:hAnsi="PingFang SC Regular" w:eastAsia="宋体" w:cs="PingFang SC Regular"/>
      <w:color w:val="000000"/>
      <w:sz w:val="24"/>
      <w:lang w:val="en-US" w:eastAsia="zh-CN" w:bidi="ar-SA"/>
    </w:rPr>
  </w:style>
  <w:style w:type="character" w:customStyle="1" w:styleId="32">
    <w:name w:val="批注框文本 Char"/>
    <w:basedOn w:val="22"/>
    <w:link w:val="12"/>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9738</Words>
  <Characters>10319</Characters>
  <Lines>235</Lines>
  <Paragraphs>66</Paragraphs>
  <TotalTime>6</TotalTime>
  <ScaleCrop>false</ScaleCrop>
  <LinksUpToDate>false</LinksUpToDate>
  <CharactersWithSpaces>10796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寒梅（钦）</cp:lastModifiedBy>
  <dcterms:modified xsi:type="dcterms:W3CDTF">2026-01-08T03:13:28Z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6F6C9EA7A56F475D8F029402F9849EC0_13</vt:lpwstr>
  </property>
  <property fmtid="{D5CDD505-2E9C-101B-9397-08002B2CF9AE}" pid="4" name="KSOTemplateDocerSaveRecord">
    <vt:lpwstr>eyJoZGlkIjoiMDAwZGE1YzMwMDlmOTIxMTA2ZTkzZTJhZThjODRkZDQiLCJ1c2VySWQiOiI5ODEyNzgwOTAifQ==</vt:lpwstr>
  </property>
</Properties>
</file>