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6D9C1">
      <w:pPr>
        <w:pStyle w:val="20"/>
        <w:jc w:val="center"/>
        <w:rPr>
          <w:rFonts w:hint="eastAsia" w:ascii="仿宋" w:hAnsi="仿宋" w:eastAsia="仿宋"/>
          <w:b/>
          <w:color w:val="auto"/>
          <w:sz w:val="52"/>
          <w:szCs w:val="22"/>
          <w:u w:val="single"/>
          <w:lang w:eastAsia="zh-CN"/>
        </w:rPr>
      </w:pPr>
    </w:p>
    <w:p w14:paraId="6C0F0922">
      <w:pPr>
        <w:pStyle w:val="20"/>
        <w:jc w:val="center"/>
        <w:rPr>
          <w:rFonts w:hint="eastAsia" w:ascii="仿宋" w:hAnsi="仿宋" w:eastAsia="仿宋"/>
          <w:b/>
          <w:color w:val="auto"/>
          <w:sz w:val="52"/>
          <w:szCs w:val="22"/>
          <w:u w:val="single"/>
          <w:lang w:eastAsia="zh-CN"/>
        </w:rPr>
      </w:pPr>
    </w:p>
    <w:p w14:paraId="65CF2B75">
      <w:pPr>
        <w:pStyle w:val="20"/>
        <w:jc w:val="center"/>
        <w:rPr>
          <w:rFonts w:hint="eastAsia" w:ascii="仿宋" w:hAnsi="仿宋" w:eastAsia="仿宋"/>
          <w:b/>
          <w:color w:val="auto"/>
          <w:sz w:val="52"/>
          <w:szCs w:val="22"/>
          <w:u w:val="single"/>
          <w:lang w:eastAsia="zh-CN"/>
        </w:rPr>
      </w:pPr>
    </w:p>
    <w:p w14:paraId="083CB69D">
      <w:pPr>
        <w:pStyle w:val="20"/>
        <w:jc w:val="center"/>
        <w:rPr>
          <w:rFonts w:hint="eastAsia" w:ascii="仿宋" w:hAnsi="仿宋" w:eastAsia="仿宋"/>
          <w:b/>
          <w:color w:val="auto"/>
          <w:sz w:val="52"/>
          <w:szCs w:val="22"/>
          <w:u w:val="single"/>
          <w:lang w:eastAsia="zh-CN"/>
        </w:rPr>
      </w:pPr>
      <w:r>
        <w:rPr>
          <w:rFonts w:hint="eastAsia" w:ascii="仿宋" w:hAnsi="仿宋" w:eastAsia="仿宋"/>
          <w:b/>
          <w:color w:val="auto"/>
          <w:sz w:val="52"/>
          <w:szCs w:val="22"/>
          <w:u w:val="single"/>
          <w:lang w:eastAsia="zh-CN"/>
        </w:rPr>
        <w:t>福建福海创石油化工有限公司</w:t>
      </w:r>
    </w:p>
    <w:p w14:paraId="6E6F6E6B">
      <w:pPr>
        <w:pStyle w:val="20"/>
        <w:jc w:val="center"/>
        <w:rPr>
          <w:rFonts w:hint="eastAsia" w:ascii="仿宋" w:hAnsi="仿宋" w:eastAsia="仿宋"/>
          <w:b/>
          <w:sz w:val="52"/>
          <w:szCs w:val="22"/>
          <w:u w:val="single"/>
          <w:lang w:eastAsia="zh-CN"/>
        </w:rPr>
      </w:pPr>
    </w:p>
    <w:p w14:paraId="2A480364">
      <w:pPr>
        <w:pStyle w:val="20"/>
        <w:jc w:val="center"/>
        <w:rPr>
          <w:rFonts w:hint="eastAsia" w:ascii="仿宋" w:hAnsi="仿宋" w:eastAsia="仿宋"/>
          <w:b/>
          <w:sz w:val="52"/>
          <w:szCs w:val="22"/>
          <w:highlight w:val="none"/>
          <w:u w:val="single"/>
          <w:lang w:eastAsia="zh-CN"/>
        </w:rPr>
      </w:pPr>
      <w:r>
        <w:rPr>
          <w:rFonts w:hint="eastAsia" w:ascii="仿宋" w:hAnsi="仿宋" w:eastAsia="仿宋"/>
          <w:b/>
          <w:sz w:val="52"/>
          <w:szCs w:val="22"/>
          <w:highlight w:val="none"/>
          <w:u w:val="single"/>
          <w:lang w:eastAsia="zh-CN"/>
        </w:rPr>
        <w:t>2026年仪表团队2台外夹式超声波流量计</w:t>
      </w:r>
    </w:p>
    <w:p w14:paraId="4FD62B60">
      <w:pPr>
        <w:pStyle w:val="20"/>
        <w:jc w:val="center"/>
        <w:rPr>
          <w:rFonts w:hint="eastAsia" w:ascii="仿宋" w:hAnsi="仿宋" w:eastAsia="仿宋"/>
          <w:b/>
          <w:sz w:val="72"/>
          <w:szCs w:val="72"/>
          <w:highlight w:val="none"/>
          <w:u w:val="single"/>
          <w:lang w:eastAsia="zh-CN"/>
        </w:rPr>
      </w:pPr>
      <w:r>
        <w:rPr>
          <w:rFonts w:hint="eastAsia" w:ascii="仿宋" w:hAnsi="仿宋" w:eastAsia="仿宋"/>
          <w:b/>
          <w:sz w:val="72"/>
          <w:szCs w:val="72"/>
          <w:highlight w:val="none"/>
          <w:u w:val="single"/>
          <w:lang w:val="en-US" w:eastAsia="zh-CN"/>
        </w:rPr>
        <w:t>非招</w:t>
      </w:r>
      <w:r>
        <w:rPr>
          <w:rFonts w:hint="eastAsia" w:ascii="仿宋" w:hAnsi="仿宋" w:eastAsia="仿宋"/>
          <w:b/>
          <w:sz w:val="72"/>
          <w:szCs w:val="72"/>
          <w:highlight w:val="none"/>
          <w:u w:val="single"/>
          <w:lang w:eastAsia="zh-CN"/>
        </w:rPr>
        <w:t>询比采购文件</w:t>
      </w:r>
    </w:p>
    <w:p w14:paraId="664AE1EE">
      <w:pPr>
        <w:pStyle w:val="2"/>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（文件编号：</w:t>
      </w:r>
      <w:r>
        <w:rPr>
          <w:rFonts w:hint="eastAsia" w:ascii="仿宋" w:hAnsi="仿宋" w:eastAsia="仿宋"/>
          <w:color w:val="auto"/>
          <w:sz w:val="28"/>
          <w:szCs w:val="28"/>
          <w:highlight w:val="none"/>
          <w:lang w:eastAsia="zh-CN"/>
        </w:rPr>
        <w:t>QGD-3122-251226-0529</w:t>
      </w:r>
      <w:r>
        <w:rPr>
          <w:rFonts w:hint="eastAsia" w:ascii="仿宋" w:hAnsi="仿宋" w:eastAsia="仿宋"/>
          <w:color w:val="auto"/>
          <w:sz w:val="28"/>
          <w:szCs w:val="28"/>
          <w:highlight w:val="none"/>
        </w:rPr>
        <w:t>）</w:t>
      </w:r>
    </w:p>
    <w:p w14:paraId="61CA626B">
      <w:pPr>
        <w:pStyle w:val="20"/>
        <w:rPr>
          <w:rFonts w:hint="eastAsia" w:ascii="仿宋" w:hAnsi="仿宋" w:eastAsia="仿宋"/>
          <w:b/>
          <w:sz w:val="94"/>
          <w:lang w:eastAsia="zh-CN"/>
        </w:rPr>
      </w:pPr>
    </w:p>
    <w:p w14:paraId="2C2E7F7C">
      <w:pPr>
        <w:pStyle w:val="20"/>
        <w:rPr>
          <w:rFonts w:hint="eastAsia" w:ascii="仿宋" w:hAnsi="仿宋" w:eastAsia="仿宋"/>
          <w:b/>
          <w:sz w:val="94"/>
          <w:lang w:eastAsia="zh-CN"/>
        </w:rPr>
      </w:pPr>
    </w:p>
    <w:p w14:paraId="0EDD7F02">
      <w:pPr>
        <w:pStyle w:val="20"/>
        <w:rPr>
          <w:rFonts w:hint="eastAsia" w:ascii="仿宋" w:hAnsi="仿宋" w:eastAsia="仿宋"/>
          <w:b/>
          <w:sz w:val="32"/>
          <w:szCs w:val="32"/>
          <w:lang w:eastAsia="zh-CN"/>
        </w:rPr>
      </w:pPr>
    </w:p>
    <w:p w14:paraId="625E23BA">
      <w:pPr>
        <w:pStyle w:val="20"/>
        <w:rPr>
          <w:rFonts w:hint="eastAsia" w:ascii="仿宋" w:hAnsi="仿宋" w:eastAsia="仿宋"/>
          <w:b/>
          <w:sz w:val="32"/>
          <w:szCs w:val="32"/>
          <w:lang w:eastAsia="zh-CN"/>
        </w:rPr>
      </w:pPr>
    </w:p>
    <w:p w14:paraId="508D72A8">
      <w:pPr>
        <w:pStyle w:val="20"/>
        <w:rPr>
          <w:rFonts w:hint="eastAsia" w:ascii="仿宋" w:hAnsi="仿宋" w:eastAsia="仿宋"/>
          <w:b/>
          <w:sz w:val="32"/>
          <w:szCs w:val="32"/>
          <w:lang w:eastAsia="zh-CN"/>
        </w:rPr>
      </w:pPr>
    </w:p>
    <w:p w14:paraId="5D7479EF">
      <w:pPr>
        <w:pStyle w:val="20"/>
        <w:rPr>
          <w:rFonts w:hint="eastAsia" w:ascii="仿宋" w:hAnsi="仿宋" w:eastAsia="仿宋"/>
          <w:b/>
          <w:sz w:val="32"/>
          <w:szCs w:val="32"/>
          <w:lang w:eastAsia="zh-CN"/>
        </w:rPr>
      </w:pPr>
    </w:p>
    <w:p w14:paraId="5876BD09">
      <w:pPr>
        <w:pStyle w:val="20"/>
        <w:rPr>
          <w:rFonts w:hint="eastAsia" w:ascii="仿宋" w:hAnsi="仿宋" w:eastAsia="仿宋"/>
          <w:b/>
          <w:sz w:val="32"/>
          <w:szCs w:val="32"/>
          <w:lang w:eastAsia="zh-CN"/>
        </w:rPr>
      </w:pPr>
    </w:p>
    <w:p w14:paraId="5E3EDBBB">
      <w:pPr>
        <w:pStyle w:val="2"/>
        <w:jc w:val="center"/>
        <w:rPr>
          <w:rFonts w:hint="eastAsia" w:ascii="仿宋" w:hAnsi="仿宋" w:eastAsia="仿宋"/>
          <w:b/>
          <w:sz w:val="28"/>
          <w:szCs w:val="28"/>
        </w:rPr>
      </w:pPr>
    </w:p>
    <w:p w14:paraId="2C80907E">
      <w:pPr>
        <w:pStyle w:val="2"/>
        <w:jc w:val="center"/>
        <w:rPr>
          <w:rFonts w:hint="eastAsia" w:ascii="仿宋" w:hAnsi="仿宋" w:eastAsia="仿宋"/>
          <w:b/>
          <w:sz w:val="28"/>
          <w:szCs w:val="28"/>
        </w:rPr>
      </w:pPr>
    </w:p>
    <w:p w14:paraId="5B33F967">
      <w:pPr>
        <w:pStyle w:val="2"/>
        <w:jc w:val="center"/>
        <w:rPr>
          <w:rFonts w:hint="eastAsia" w:ascii="仿宋" w:hAnsi="仿宋" w:eastAsia="仿宋"/>
          <w:b/>
          <w:sz w:val="28"/>
          <w:szCs w:val="28"/>
        </w:rPr>
      </w:pPr>
    </w:p>
    <w:p w14:paraId="22155F58">
      <w:pPr>
        <w:pStyle w:val="2"/>
        <w:jc w:val="both"/>
        <w:rPr>
          <w:rFonts w:hint="eastAsia" w:ascii="仿宋" w:hAnsi="仿宋" w:eastAsia="仿宋"/>
          <w:b/>
          <w:sz w:val="28"/>
          <w:szCs w:val="28"/>
        </w:rPr>
      </w:pPr>
    </w:p>
    <w:p w14:paraId="28F76EEA">
      <w:pPr>
        <w:pStyle w:val="2"/>
        <w:jc w:val="center"/>
        <w:rPr>
          <w:rFonts w:hint="eastAsia"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40C5E08A">
      <w:pPr>
        <w:spacing w:line="271" w:lineRule="auto"/>
        <w:ind w:right="1889"/>
        <w:rPr>
          <w:rFonts w:hint="eastAsia" w:ascii="仿宋" w:hAnsi="仿宋" w:eastAsia="仿宋"/>
          <w:b/>
          <w:color w:val="FF0000"/>
          <w:w w:val="95"/>
          <w:sz w:val="32"/>
          <w:highlight w:val="none"/>
          <w:lang w:eastAsia="zh-CN"/>
        </w:rPr>
        <w:sectPr>
          <w:footerReference r:id="rId3" w:type="default"/>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none"/>
          <w:lang w:eastAsia="zh-CN"/>
        </w:rPr>
        <w:t xml:space="preserve"> 二〇二</w:t>
      </w:r>
      <w:r>
        <w:rPr>
          <w:rFonts w:hint="eastAsia" w:ascii="仿宋" w:hAnsi="仿宋" w:eastAsia="仿宋"/>
          <w:b/>
          <w:w w:val="95"/>
          <w:sz w:val="32"/>
          <w:highlight w:val="none"/>
          <w:lang w:val="en-US" w:eastAsia="zh-CN"/>
        </w:rPr>
        <w:t>六</w:t>
      </w:r>
      <w:r>
        <w:rPr>
          <w:rFonts w:hint="eastAsia" w:ascii="仿宋" w:hAnsi="仿宋" w:eastAsia="仿宋"/>
          <w:b/>
          <w:w w:val="95"/>
          <w:sz w:val="32"/>
          <w:highlight w:val="none"/>
          <w:lang w:eastAsia="zh-CN"/>
        </w:rPr>
        <w:t>年</w:t>
      </w:r>
      <w:r>
        <w:rPr>
          <w:rFonts w:hint="eastAsia" w:ascii="仿宋" w:hAnsi="仿宋" w:eastAsia="仿宋"/>
          <w:b/>
          <w:w w:val="95"/>
          <w:sz w:val="32"/>
          <w:highlight w:val="none"/>
          <w:lang w:val="en-US" w:eastAsia="zh-CN"/>
        </w:rPr>
        <w:t>一</w:t>
      </w:r>
      <w:r>
        <w:rPr>
          <w:rFonts w:hint="eastAsia" w:ascii="仿宋" w:hAnsi="仿宋" w:eastAsia="仿宋"/>
          <w:b/>
          <w:w w:val="95"/>
          <w:sz w:val="32"/>
          <w:highlight w:val="none"/>
          <w:lang w:eastAsia="zh-CN"/>
        </w:rPr>
        <w:t>月</w:t>
      </w:r>
    </w:p>
    <w:p w14:paraId="0243ECD9">
      <w:pPr>
        <w:tabs>
          <w:tab w:val="left" w:pos="959"/>
        </w:tabs>
        <w:spacing w:line="395" w:lineRule="exact"/>
        <w:ind w:right="170"/>
        <w:jc w:val="center"/>
        <w:rPr>
          <w:rFonts w:hint="eastAsia"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20"/>
        <w:rPr>
          <w:rFonts w:hint="eastAsia" w:ascii="仿宋" w:hAnsi="仿宋" w:eastAsia="仿宋"/>
          <w:sz w:val="20"/>
          <w:lang w:eastAsia="zh-CN"/>
        </w:rPr>
      </w:pPr>
    </w:p>
    <w:p w14:paraId="2F106746">
      <w:pPr>
        <w:pStyle w:val="20"/>
        <w:rPr>
          <w:rFonts w:hint="eastAsia" w:ascii="仿宋" w:hAnsi="仿宋" w:eastAsia="仿宋"/>
          <w:sz w:val="20"/>
          <w:lang w:eastAsia="zh-CN"/>
        </w:rPr>
      </w:pPr>
    </w:p>
    <w:p w14:paraId="2356BFA5">
      <w:pPr>
        <w:pStyle w:val="20"/>
        <w:spacing w:before="9"/>
        <w:rPr>
          <w:rFonts w:hint="eastAsia" w:ascii="仿宋" w:hAnsi="仿宋" w:eastAsia="仿宋"/>
          <w:lang w:eastAsia="zh-CN"/>
        </w:rPr>
      </w:pPr>
    </w:p>
    <w:p w14:paraId="5202D942">
      <w:pPr>
        <w:tabs>
          <w:tab w:val="left" w:pos="709"/>
        </w:tabs>
        <w:spacing w:line="360" w:lineRule="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hint="eastAsia" w:ascii="仿宋" w:hAnsi="仿宋" w:eastAsia="仿宋"/>
          <w:sz w:val="24"/>
          <w:szCs w:val="24"/>
          <w:lang w:eastAsia="zh-CN"/>
        </w:rPr>
      </w:pPr>
    </w:p>
    <w:p w14:paraId="09FB5C11">
      <w:pPr>
        <w:tabs>
          <w:tab w:val="left" w:pos="709"/>
        </w:tabs>
        <w:spacing w:line="360" w:lineRule="auto"/>
        <w:ind w:firstLine="480" w:firstLineChars="200"/>
        <w:rPr>
          <w:rFonts w:hint="eastAsia" w:ascii="仿宋" w:hAnsi="仿宋" w:eastAsia="仿宋"/>
          <w:sz w:val="24"/>
          <w:szCs w:val="24"/>
          <w:lang w:eastAsia="zh-CN"/>
        </w:rPr>
      </w:pPr>
    </w:p>
    <w:p w14:paraId="0B07B865">
      <w:pPr>
        <w:tabs>
          <w:tab w:val="left" w:pos="709"/>
        </w:tabs>
        <w:spacing w:line="360" w:lineRule="auto"/>
        <w:ind w:firstLine="480" w:firstLineChars="200"/>
        <w:rPr>
          <w:rFonts w:hint="eastAsia" w:ascii="仿宋" w:hAnsi="仿宋" w:eastAsia="仿宋"/>
          <w:sz w:val="24"/>
          <w:szCs w:val="24"/>
          <w:lang w:eastAsia="zh-CN"/>
        </w:rPr>
      </w:pPr>
    </w:p>
    <w:p w14:paraId="4239A15B">
      <w:pPr>
        <w:tabs>
          <w:tab w:val="left" w:pos="709"/>
        </w:tabs>
        <w:spacing w:line="360" w:lineRule="auto"/>
        <w:ind w:firstLine="480" w:firstLineChars="200"/>
        <w:rPr>
          <w:rFonts w:hint="eastAsia" w:ascii="仿宋" w:hAnsi="仿宋" w:eastAsia="仿宋"/>
          <w:sz w:val="24"/>
          <w:szCs w:val="24"/>
          <w:lang w:eastAsia="zh-CN"/>
        </w:rPr>
      </w:pPr>
    </w:p>
    <w:p w14:paraId="37EFEF69">
      <w:pPr>
        <w:tabs>
          <w:tab w:val="left" w:pos="709"/>
        </w:tabs>
        <w:spacing w:line="360" w:lineRule="auto"/>
        <w:ind w:firstLine="480" w:firstLineChars="200"/>
        <w:rPr>
          <w:rFonts w:hint="eastAsia" w:ascii="仿宋" w:hAnsi="仿宋" w:eastAsia="仿宋"/>
          <w:sz w:val="24"/>
          <w:szCs w:val="24"/>
          <w:lang w:eastAsia="zh-CN"/>
        </w:rPr>
      </w:pPr>
    </w:p>
    <w:p w14:paraId="0AC05056">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0ED6A7C5">
      <w:pPr>
        <w:tabs>
          <w:tab w:val="left" w:pos="709"/>
        </w:tabs>
        <w:spacing w:line="360" w:lineRule="auto"/>
        <w:ind w:firstLine="480" w:firstLineChars="200"/>
        <w:rPr>
          <w:rFonts w:hint="eastAsia" w:ascii="仿宋" w:hAnsi="仿宋" w:eastAsia="仿宋"/>
          <w:sz w:val="24"/>
          <w:szCs w:val="24"/>
          <w:lang w:eastAsia="zh-CN"/>
        </w:rPr>
      </w:pPr>
    </w:p>
    <w:p w14:paraId="5B862628">
      <w:pPr>
        <w:spacing w:line="408" w:lineRule="auto"/>
        <w:rPr>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33FB4107">
      <w:pPr>
        <w:pStyle w:val="70"/>
        <w:numPr>
          <w:ilvl w:val="0"/>
          <w:numId w:val="7"/>
        </w:numPr>
        <w:tabs>
          <w:tab w:val="left" w:pos="1272"/>
        </w:tabs>
        <w:spacing w:before="0" w:line="360" w:lineRule="auto"/>
        <w:ind w:left="0" w:firstLine="530" w:firstLineChars="200"/>
        <w:jc w:val="center"/>
        <w:rPr>
          <w:b/>
          <w:w w:val="95"/>
          <w:sz w:val="28"/>
          <w:lang w:eastAsia="zh-CN"/>
        </w:rPr>
      </w:pPr>
      <w:r>
        <w:rPr>
          <w:b/>
          <w:spacing w:val="-1"/>
          <w:w w:val="95"/>
          <w:sz w:val="28"/>
          <w:lang w:eastAsia="zh-CN"/>
        </w:rPr>
        <w:t>比选公</w:t>
      </w:r>
      <w:r>
        <w:rPr>
          <w:b/>
          <w:w w:val="95"/>
          <w:sz w:val="28"/>
          <w:lang w:eastAsia="zh-CN"/>
        </w:rPr>
        <w:t>告</w:t>
      </w:r>
    </w:p>
    <w:p w14:paraId="0745D08F">
      <w:pPr>
        <w:pStyle w:val="20"/>
        <w:spacing w:line="360" w:lineRule="auto"/>
        <w:ind w:firstLine="480" w:firstLineChars="200"/>
        <w:jc w:val="both"/>
        <w:rPr>
          <w:lang w:eastAsia="zh-CN"/>
        </w:rPr>
      </w:pPr>
      <w:r>
        <w:rPr>
          <w:rFonts w:hint="eastAsia"/>
          <w:lang w:eastAsia="zh-CN"/>
        </w:rPr>
        <w:t>福建福海创石油化工有限公司就</w:t>
      </w:r>
      <w:r>
        <w:rPr>
          <w:rFonts w:hint="eastAsia"/>
          <w:color w:val="000000" w:themeColor="text1"/>
          <w:lang w:eastAsia="zh-CN"/>
        </w:rPr>
        <w:t>“</w:t>
      </w:r>
      <w:r>
        <w:rPr>
          <w:rFonts w:hint="eastAsia"/>
          <w:color w:val="000000" w:themeColor="text1"/>
          <w:u w:val="single"/>
          <w:lang w:eastAsia="zh-CN"/>
        </w:rPr>
        <w:t>福建福海创石油化工有限公司2026年仪表团队2台外夹式超声波流量计采购发包（项目编号：QGD-3122-251226-0529）</w:t>
      </w:r>
      <w:r>
        <w:rPr>
          <w:rFonts w:hint="eastAsia"/>
          <w:color w:val="000000" w:themeColor="text1"/>
          <w:lang w:eastAsia="zh-CN"/>
        </w:rPr>
        <w:t>”</w:t>
      </w:r>
      <w:r>
        <w:rPr>
          <w:color w:val="000000" w:themeColor="text1"/>
          <w:lang w:eastAsia="zh-CN"/>
        </w:rPr>
        <w:t>进行国内公开比</w:t>
      </w:r>
      <w:r>
        <w:rPr>
          <w:lang w:eastAsia="zh-CN"/>
        </w:rPr>
        <w:t>选</w:t>
      </w:r>
      <w:r>
        <w:rPr>
          <w:rFonts w:hint="eastAsia"/>
          <w:lang w:eastAsia="zh-CN"/>
        </w:rPr>
        <w:t>，欢迎国内符合条件的供应商积极参选。</w:t>
      </w:r>
    </w:p>
    <w:p w14:paraId="7C61CC0F">
      <w:pPr>
        <w:tabs>
          <w:tab w:val="left" w:pos="709"/>
        </w:tabs>
        <w:spacing w:line="360" w:lineRule="auto"/>
        <w:ind w:firstLine="514" w:firstLineChars="20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5A836617">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项目名称：福建福海创石油化工有限公司2026年仪表团队2台外夹式超声波流量计采购发包</w:t>
      </w:r>
    </w:p>
    <w:p w14:paraId="03E087FF">
      <w:pPr>
        <w:pStyle w:val="2"/>
        <w:spacing w:line="360" w:lineRule="auto"/>
        <w:ind w:firstLine="480" w:firstLineChars="200"/>
        <w:rPr>
          <w:rFonts w:hint="eastAsia"/>
          <w:sz w:val="24"/>
          <w:szCs w:val="24"/>
          <w:lang w:val="en-US" w:eastAsia="zh-CN"/>
        </w:rPr>
      </w:pPr>
      <w:r>
        <w:rPr>
          <w:sz w:val="24"/>
          <w:szCs w:val="24"/>
          <w:lang w:eastAsia="zh-CN"/>
        </w:rPr>
        <w:t>2.</w:t>
      </w:r>
      <w:r>
        <w:rPr>
          <w:rFonts w:hint="eastAsia"/>
          <w:sz w:val="24"/>
          <w:szCs w:val="24"/>
          <w:lang w:eastAsia="zh-CN"/>
        </w:rPr>
        <w:t>比选项目简要</w:t>
      </w:r>
      <w:r>
        <w:rPr>
          <w:rFonts w:hint="eastAsia"/>
          <w:sz w:val="24"/>
          <w:szCs w:val="24"/>
          <w:lang w:val="en-US" w:eastAsia="zh-CN"/>
        </w:rPr>
        <w:t>10万元（含税）</w:t>
      </w:r>
    </w:p>
    <w:p w14:paraId="6B04B48A">
      <w:pPr>
        <w:pStyle w:val="2"/>
        <w:spacing w:line="360" w:lineRule="auto"/>
        <w:ind w:firstLine="480" w:firstLineChars="200"/>
      </w:pPr>
      <w:r>
        <w:rPr>
          <w:rFonts w:hint="eastAsia"/>
          <w:sz w:val="24"/>
          <w:szCs w:val="24"/>
        </w:rPr>
        <w:t>4</w:t>
      </w:r>
      <w:r>
        <w:rPr>
          <w:sz w:val="24"/>
          <w:szCs w:val="24"/>
        </w:rPr>
        <w:t>.品牌要求：</w:t>
      </w:r>
      <w:r>
        <w:rPr>
          <w:rFonts w:hint="eastAsia"/>
          <w:sz w:val="24"/>
          <w:szCs w:val="24"/>
        </w:rPr>
        <w:t>E+H、SIEMENS、KROHNE、FLEXIM、贝克休斯检测控制技术（上海）有限公司</w:t>
      </w:r>
    </w:p>
    <w:p w14:paraId="6DF4AA91">
      <w:pPr>
        <w:tabs>
          <w:tab w:val="left" w:pos="709"/>
        </w:tabs>
        <w:spacing w:line="360" w:lineRule="auto"/>
        <w:ind w:firstLine="514" w:firstLineChars="20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14:paraId="723E2198">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1.参选单位应是具备独立法人资格且有能力按我司需求提供货物及服务的制造商或原厂授权的代理商（授权书有效期内）。</w:t>
      </w:r>
    </w:p>
    <w:p w14:paraId="2EF6068E">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2.单位负责人为同一人或者存在控股、管理关系的不同单位不得同时参加本项目的比选；参选人没有失信黑名单记录（以最高院失信被执行人系统发布信息为准），与比选人无诉讼纠纷。</w:t>
      </w:r>
    </w:p>
    <w:p w14:paraId="43CDD9F3">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3.本案不接受联合体参选。</w:t>
      </w:r>
    </w:p>
    <w:p w14:paraId="4BD76521">
      <w:pPr>
        <w:tabs>
          <w:tab w:val="left" w:pos="709"/>
        </w:tabs>
        <w:spacing w:line="360" w:lineRule="auto"/>
        <w:ind w:firstLine="514" w:firstLineChars="20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126AFB35">
      <w:pPr>
        <w:keepNext w:val="0"/>
        <w:keepLines w:val="0"/>
        <w:pageBreakBefore w:val="0"/>
        <w:widowControl w:val="0"/>
        <w:tabs>
          <w:tab w:val="left" w:pos="709"/>
        </w:tabs>
        <w:kinsoku/>
        <w:wordWrap w:val="0"/>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1.报名时间：公示之日起至202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14</w:t>
      </w:r>
      <w:r>
        <w:rPr>
          <w:rFonts w:hint="eastAsia"/>
          <w:color w:val="000000" w:themeColor="text1"/>
          <w:sz w:val="24"/>
          <w:szCs w:val="24"/>
          <w:lang w:eastAsia="zh-CN"/>
        </w:rPr>
        <w:t>日（共7天）</w:t>
      </w:r>
    </w:p>
    <w:p w14:paraId="3FEB9B47">
      <w:pPr>
        <w:keepNext w:val="0"/>
        <w:keepLines w:val="0"/>
        <w:pageBreakBefore w:val="0"/>
        <w:widowControl w:val="0"/>
        <w:tabs>
          <w:tab w:val="left" w:pos="709"/>
        </w:tabs>
        <w:kinsoku/>
        <w:wordWrap w:val="0"/>
        <w:overflowPunct/>
        <w:topLinePunct w:val="0"/>
        <w:autoSpaceDE w:val="0"/>
        <w:autoSpaceDN w:val="0"/>
        <w:bidi w:val="0"/>
        <w:adjustRightInd/>
        <w:snapToGrid/>
        <w:spacing w:line="360" w:lineRule="auto"/>
        <w:ind w:firstLine="480" w:firstLineChars="200"/>
        <w:textAlignment w:val="auto"/>
        <w:rPr>
          <w:lang w:eastAsia="zh-CN"/>
        </w:rPr>
      </w:pPr>
      <w:r>
        <w:rPr>
          <w:rFonts w:hint="eastAsia"/>
          <w:color w:val="000000" w:themeColor="text1"/>
          <w:sz w:val="24"/>
          <w:szCs w:val="24"/>
          <w:lang w:eastAsia="zh-CN"/>
        </w:rPr>
        <w:t>2.报名方式：参选人在报名时间内将报名文件发送至邮箱xydai@fhcpec.com.cn，并请在 http://nhygcg.fjshgx.com/（福建能化阳光采购平台）上免费注册，报名文件包含以下：参选人在报名时间内在阳光采购平台报名，报名文件包含：</w:t>
      </w:r>
    </w:p>
    <w:p w14:paraId="612695ED">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（1）法定代表人身份证复印件（正反面）（加盖单位公章的扫描件）；</w:t>
      </w:r>
    </w:p>
    <w:p w14:paraId="6E470AD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（2）营业执照（加盖单位公章的扫描件）；</w:t>
      </w:r>
    </w:p>
    <w:p w14:paraId="19EE7D13">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（3）参比人是代理商需提供品牌代理授权书（加盖单位公章的扫描件）。</w:t>
      </w:r>
    </w:p>
    <w:p w14:paraId="52E0F13D">
      <w:pPr>
        <w:tabs>
          <w:tab w:val="left" w:pos="709"/>
        </w:tabs>
        <w:spacing w:line="360" w:lineRule="auto"/>
        <w:ind w:firstLine="480" w:firstLineChars="200"/>
        <w:rPr>
          <w:lang w:eastAsia="zh-CN"/>
        </w:rPr>
      </w:pPr>
      <w:r>
        <w:rPr>
          <w:rFonts w:hint="eastAsia"/>
          <w:color w:val="000000" w:themeColor="text1"/>
          <w:sz w:val="24"/>
          <w:szCs w:val="24"/>
          <w:lang w:eastAsia="zh-CN"/>
        </w:rPr>
        <w:t>报名成功后，参选人须与现场技术人员进行技术澄清交流，技术交流后经比选人技术人员确认合格后，参选人方可参与后续比选。未进行报名和技术交流确认的参选人不能参加比选。技术交流暂定为报名截止后15天内完成。</w:t>
      </w:r>
    </w:p>
    <w:p w14:paraId="44A8CEA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14:paraId="55B53122">
      <w:pPr>
        <w:pStyle w:val="20"/>
        <w:spacing w:line="360" w:lineRule="auto"/>
        <w:ind w:right="121" w:firstLine="514" w:firstLineChars="200"/>
        <w:jc w:val="both"/>
        <w:rPr>
          <w:rFonts w:hint="eastAsia"/>
          <w:lang w:eastAsia="zh-CN"/>
        </w:rPr>
      </w:pPr>
      <w:r>
        <w:rPr>
          <w:rFonts w:hint="eastAsia"/>
          <w:b/>
          <w:snapToGrid w:val="0"/>
          <w:color w:val="000000" w:themeColor="text1"/>
          <w:spacing w:val="8"/>
          <w:sz w:val="24"/>
          <w:szCs w:val="24"/>
          <w:lang w:eastAsia="zh-CN"/>
        </w:rPr>
        <w:t>四、</w:t>
      </w:r>
      <w:r>
        <w:rPr>
          <w:rFonts w:hint="eastAsia"/>
          <w:b/>
          <w:bCs/>
          <w:lang w:eastAsia="zh-CN"/>
        </w:rPr>
        <w:t>本项目采用最低价法。</w:t>
      </w:r>
    </w:p>
    <w:p w14:paraId="65878024">
      <w:pPr>
        <w:pStyle w:val="20"/>
        <w:spacing w:line="360" w:lineRule="auto"/>
        <w:ind w:right="121" w:firstLine="482" w:firstLineChars="200"/>
        <w:jc w:val="both"/>
        <w:rPr>
          <w:rFonts w:hint="eastAsia"/>
          <w:b/>
          <w:bCs/>
          <w:lang w:eastAsia="zh-CN"/>
        </w:rPr>
      </w:pPr>
      <w:r>
        <w:rPr>
          <w:rFonts w:hint="eastAsia"/>
          <w:b/>
          <w:bCs/>
          <w:lang w:val="en-US" w:eastAsia="zh-CN"/>
        </w:rPr>
        <w:t>五</w:t>
      </w:r>
      <w:r>
        <w:rPr>
          <w:rFonts w:hint="eastAsia"/>
          <w:b/>
          <w:bCs/>
          <w:lang w:eastAsia="zh-CN"/>
        </w:rPr>
        <w:t>、参比文件递交要求</w:t>
      </w:r>
    </w:p>
    <w:p w14:paraId="1526E4B0">
      <w:pPr>
        <w:pStyle w:val="20"/>
        <w:spacing w:line="360" w:lineRule="auto"/>
        <w:ind w:right="121" w:firstLine="480" w:firstLineChars="200"/>
        <w:jc w:val="both"/>
        <w:rPr>
          <w:rFonts w:hint="eastAsia"/>
          <w:b w:val="0"/>
          <w:bCs w:val="0"/>
          <w:lang w:eastAsia="zh-CN"/>
        </w:rPr>
      </w:pPr>
      <w:r>
        <w:rPr>
          <w:rFonts w:hint="eastAsia"/>
          <w:b w:val="0"/>
          <w:bCs w:val="0"/>
          <w:lang w:eastAsia="zh-CN"/>
        </w:rPr>
        <w:t>1. 参比文件邮寄递交地点：漳州市漳浦县杜浔镇杜昌路9号福海创办公楼三楼综合采购团队/戴小玉/0596-6311078。</w:t>
      </w:r>
    </w:p>
    <w:p w14:paraId="3A3C1ABD">
      <w:pPr>
        <w:pStyle w:val="20"/>
        <w:spacing w:line="360" w:lineRule="auto"/>
        <w:ind w:right="121" w:firstLine="480" w:firstLineChars="200"/>
        <w:jc w:val="both"/>
        <w:rPr>
          <w:rFonts w:hint="eastAsia"/>
          <w:b w:val="0"/>
          <w:bCs w:val="0"/>
          <w:lang w:eastAsia="zh-CN"/>
        </w:rPr>
      </w:pPr>
      <w:r>
        <w:rPr>
          <w:rFonts w:hint="eastAsia"/>
          <w:b w:val="0"/>
          <w:bCs w:val="0"/>
          <w:lang w:eastAsia="zh-CN"/>
        </w:rPr>
        <w:t>2.递交截止时间：</w:t>
      </w:r>
      <w:bookmarkStart w:id="0" w:name="_GoBack"/>
      <w:r>
        <w:rPr>
          <w:rFonts w:hint="eastAsia"/>
          <w:b/>
          <w:bCs/>
          <w:lang w:val="en-US" w:eastAsia="zh-CN"/>
        </w:rPr>
        <w:t>技术交流合格单位，后续统一通知报价</w:t>
      </w:r>
      <w:r>
        <w:rPr>
          <w:rFonts w:hint="eastAsia"/>
          <w:b/>
          <w:bCs/>
          <w:lang w:eastAsia="zh-CN"/>
        </w:rPr>
        <w:t>。</w:t>
      </w:r>
      <w:bookmarkEnd w:id="0"/>
    </w:p>
    <w:p w14:paraId="50EC9F91">
      <w:pPr>
        <w:pStyle w:val="20"/>
        <w:spacing w:line="360" w:lineRule="auto"/>
        <w:ind w:right="121" w:firstLine="480" w:firstLineChars="200"/>
        <w:jc w:val="both"/>
        <w:rPr>
          <w:rFonts w:hint="eastAsia"/>
          <w:b w:val="0"/>
          <w:bCs w:val="0"/>
          <w:lang w:eastAsia="zh-CN"/>
        </w:rPr>
      </w:pPr>
      <w:r>
        <w:rPr>
          <w:rFonts w:hint="eastAsia"/>
          <w:b w:val="0"/>
          <w:bCs w:val="0"/>
          <w:lang w:eastAsia="zh-CN"/>
        </w:rPr>
        <w:t>3.逾期送达的或未送达指定地点或参比文件密封不符合规定要求的，采购人不予受理或拒收。</w:t>
      </w:r>
    </w:p>
    <w:p w14:paraId="7A154B43">
      <w:pPr>
        <w:spacing w:line="360" w:lineRule="auto"/>
        <w:ind w:firstLine="514" w:firstLineChars="200"/>
        <w:rPr>
          <w:sz w:val="24"/>
          <w:szCs w:val="24"/>
          <w:lang w:eastAsia="zh-CN"/>
        </w:rPr>
      </w:pPr>
      <w:r>
        <w:rPr>
          <w:rFonts w:hint="eastAsia"/>
          <w:b/>
          <w:snapToGrid w:val="0"/>
          <w:color w:val="000000" w:themeColor="text1"/>
          <w:spacing w:val="8"/>
          <w:sz w:val="24"/>
          <w:szCs w:val="24"/>
          <w:lang w:eastAsia="zh-CN"/>
        </w:rPr>
        <w:t>六</w:t>
      </w:r>
      <w:r>
        <w:rPr>
          <w:rFonts w:hint="eastAsia"/>
          <w:b/>
          <w:bCs/>
          <w:lang w:eastAsia="zh-CN"/>
        </w:rPr>
        <w:t>、</w:t>
      </w:r>
      <w:r>
        <w:rPr>
          <w:rFonts w:hint="eastAsia"/>
          <w:b/>
          <w:bCs/>
          <w:snapToGrid w:val="0"/>
          <w:color w:val="000000" w:themeColor="text1"/>
          <w:spacing w:val="8"/>
          <w:sz w:val="24"/>
          <w:szCs w:val="24"/>
          <w:lang w:eastAsia="zh-CN"/>
        </w:rPr>
        <w:t>联系方式</w:t>
      </w:r>
      <w:r>
        <w:rPr>
          <w:rFonts w:hint="eastAsia"/>
          <w:sz w:val="24"/>
          <w:szCs w:val="24"/>
          <w:lang w:eastAsia="zh-CN"/>
        </w:rPr>
        <w:t xml:space="preserve"> </w:t>
      </w:r>
    </w:p>
    <w:p w14:paraId="0B5F940D">
      <w:pPr>
        <w:pStyle w:val="20"/>
        <w:spacing w:line="360" w:lineRule="auto"/>
        <w:ind w:firstLine="480" w:firstLineChars="200"/>
        <w:jc w:val="both"/>
        <w:rPr>
          <w:lang w:eastAsia="zh-CN"/>
        </w:rPr>
      </w:pPr>
      <w:r>
        <w:rPr>
          <w:rFonts w:hint="eastAsia"/>
          <w:lang w:eastAsia="zh-CN"/>
        </w:rPr>
        <w:t>商务联系人：戴小玉 电话：0596-6311078 邮箱：</w:t>
      </w:r>
      <w:r>
        <w:fldChar w:fldCharType="begin"/>
      </w:r>
      <w:r>
        <w:instrText xml:space="preserve"> HYPERLINK "mailto:xydai@fhcpec.com.cn" </w:instrText>
      </w:r>
      <w:r>
        <w:fldChar w:fldCharType="separate"/>
      </w:r>
      <w:r>
        <w:rPr>
          <w:rFonts w:hint="eastAsia"/>
          <w:lang w:eastAsia="zh-CN"/>
        </w:rPr>
        <w:t>xydai@fhcpec.com.cn</w:t>
      </w:r>
      <w:r>
        <w:rPr>
          <w:rFonts w:hint="eastAsia"/>
          <w:lang w:eastAsia="zh-CN"/>
        </w:rPr>
        <w:fldChar w:fldCharType="end"/>
      </w:r>
    </w:p>
    <w:p w14:paraId="0A2446AD">
      <w:pPr>
        <w:pStyle w:val="20"/>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jc w:val="both"/>
        <w:textAlignment w:val="auto"/>
        <w:rPr>
          <w:lang w:eastAsia="zh-CN"/>
        </w:rPr>
      </w:pPr>
      <w:r>
        <w:rPr>
          <w:rFonts w:hint="eastAsia"/>
          <w:lang w:eastAsia="zh-CN"/>
        </w:rPr>
        <w:t>技术联系人：</w:t>
      </w:r>
      <w:r>
        <w:rPr>
          <w:rFonts w:hint="eastAsia"/>
          <w:lang w:val="en-US" w:eastAsia="zh-CN"/>
        </w:rPr>
        <w:t xml:space="preserve">唐凤玉 </w:t>
      </w:r>
      <w:r>
        <w:rPr>
          <w:rFonts w:hint="eastAsia"/>
          <w:lang w:eastAsia="zh-CN"/>
        </w:rPr>
        <w:t xml:space="preserve">电话：15059611803 </w:t>
      </w:r>
      <w:r>
        <w:rPr>
          <w:rFonts w:hint="eastAsia"/>
          <w:lang w:val="en-US" w:eastAsia="zh-CN"/>
        </w:rPr>
        <w:t xml:space="preserve">  </w:t>
      </w:r>
      <w:r>
        <w:rPr>
          <w:rFonts w:hint="eastAsia"/>
          <w:lang w:eastAsia="zh-CN"/>
        </w:rPr>
        <w:t>邮箱：fytang@fhcpec.com.cn</w:t>
      </w:r>
      <w:r>
        <w:rPr>
          <w:lang w:eastAsia="zh-CN"/>
        </w:rPr>
        <w:t> </w:t>
      </w:r>
    </w:p>
    <w:p w14:paraId="3D87317C">
      <w:pPr>
        <w:pStyle w:val="20"/>
        <w:spacing w:line="360" w:lineRule="auto"/>
        <w:ind w:firstLine="480" w:firstLineChars="200"/>
        <w:jc w:val="both"/>
        <w:rPr>
          <w:lang w:eastAsia="zh-CN"/>
        </w:rPr>
      </w:pPr>
      <w:r>
        <w:rPr>
          <w:rFonts w:hint="eastAsia"/>
          <w:lang w:eastAsia="zh-CN"/>
        </w:rPr>
        <w:t xml:space="preserve">纪检监察室电话：0596-6311774 </w:t>
      </w:r>
    </w:p>
    <w:p w14:paraId="089D8F85">
      <w:pPr>
        <w:pStyle w:val="20"/>
        <w:spacing w:line="360" w:lineRule="auto"/>
        <w:ind w:firstLine="480" w:firstLineChars="200"/>
        <w:jc w:val="both"/>
        <w:rPr>
          <w:lang w:eastAsia="zh-CN"/>
        </w:rPr>
      </w:pPr>
      <w:r>
        <w:rPr>
          <w:rFonts w:hint="eastAsia"/>
          <w:lang w:eastAsia="zh-CN"/>
        </w:rPr>
        <w:t>联系地址：漳州市漳浦县杜浔镇杜昌路9号</w:t>
      </w:r>
    </w:p>
    <w:p w14:paraId="54C6DDD1">
      <w:pPr>
        <w:pStyle w:val="20"/>
        <w:spacing w:line="360" w:lineRule="auto"/>
        <w:ind w:firstLine="480" w:firstLineChars="200"/>
        <w:jc w:val="both"/>
        <w:rPr>
          <w:lang w:eastAsia="zh-CN"/>
        </w:rPr>
      </w:pPr>
      <w:r>
        <w:rPr>
          <w:rFonts w:hint="eastAsia"/>
          <w:lang w:eastAsia="zh-CN"/>
        </w:rPr>
        <w:t>邮编：363216</w:t>
      </w:r>
    </w:p>
    <w:p w14:paraId="070E3968">
      <w:pPr>
        <w:spacing w:line="360" w:lineRule="auto"/>
        <w:rPr>
          <w:sz w:val="24"/>
          <w:szCs w:val="24"/>
          <w:lang w:eastAsia="zh-CN"/>
        </w:rPr>
      </w:pPr>
    </w:p>
    <w:p w14:paraId="62DB4CC3">
      <w:pPr>
        <w:pStyle w:val="2"/>
        <w:rPr>
          <w:sz w:val="24"/>
          <w:szCs w:val="24"/>
          <w:lang w:eastAsia="zh-CN"/>
        </w:rPr>
      </w:pPr>
    </w:p>
    <w:p w14:paraId="71CCCE47">
      <w:pPr>
        <w:pStyle w:val="2"/>
        <w:rPr>
          <w:sz w:val="24"/>
          <w:szCs w:val="24"/>
          <w:lang w:eastAsia="zh-CN"/>
        </w:rPr>
      </w:pPr>
    </w:p>
    <w:p w14:paraId="3FFC8778">
      <w:pPr>
        <w:pStyle w:val="2"/>
        <w:rPr>
          <w:sz w:val="24"/>
          <w:szCs w:val="24"/>
          <w:lang w:eastAsia="zh-CN"/>
        </w:rPr>
      </w:pPr>
    </w:p>
    <w:p w14:paraId="5C5A4053">
      <w:pPr>
        <w:pStyle w:val="2"/>
        <w:rPr>
          <w:sz w:val="24"/>
          <w:szCs w:val="24"/>
          <w:lang w:eastAsia="zh-CN"/>
        </w:rPr>
      </w:pPr>
    </w:p>
    <w:p w14:paraId="3D382E1D">
      <w:pPr>
        <w:pStyle w:val="2"/>
        <w:rPr>
          <w:sz w:val="24"/>
          <w:szCs w:val="24"/>
          <w:lang w:eastAsia="zh-CN"/>
        </w:rPr>
      </w:pPr>
    </w:p>
    <w:p w14:paraId="65F7A08E">
      <w:pPr>
        <w:pStyle w:val="2"/>
        <w:rPr>
          <w:sz w:val="24"/>
          <w:szCs w:val="24"/>
          <w:lang w:eastAsia="zh-CN"/>
        </w:rPr>
      </w:pPr>
    </w:p>
    <w:p w14:paraId="5F6DE0D4">
      <w:pPr>
        <w:pStyle w:val="2"/>
        <w:rPr>
          <w:sz w:val="24"/>
          <w:szCs w:val="24"/>
          <w:lang w:eastAsia="zh-CN"/>
        </w:rPr>
      </w:pPr>
    </w:p>
    <w:p w14:paraId="24681C62">
      <w:pPr>
        <w:pStyle w:val="2"/>
        <w:rPr>
          <w:sz w:val="24"/>
          <w:szCs w:val="24"/>
          <w:lang w:eastAsia="zh-CN"/>
        </w:rPr>
      </w:pPr>
    </w:p>
    <w:p w14:paraId="7E691C99">
      <w:pPr>
        <w:pStyle w:val="2"/>
        <w:rPr>
          <w:sz w:val="24"/>
          <w:szCs w:val="24"/>
          <w:lang w:eastAsia="zh-CN"/>
        </w:rPr>
      </w:pPr>
    </w:p>
    <w:p w14:paraId="0FE3D0BF">
      <w:pPr>
        <w:pStyle w:val="2"/>
        <w:rPr>
          <w:sz w:val="24"/>
          <w:szCs w:val="24"/>
          <w:lang w:eastAsia="zh-CN"/>
        </w:rPr>
      </w:pPr>
    </w:p>
    <w:p w14:paraId="6824BF30">
      <w:pPr>
        <w:pStyle w:val="2"/>
        <w:rPr>
          <w:sz w:val="24"/>
          <w:szCs w:val="24"/>
          <w:lang w:eastAsia="zh-CN"/>
        </w:rPr>
      </w:pPr>
    </w:p>
    <w:p w14:paraId="3B0709EF">
      <w:pPr>
        <w:pStyle w:val="2"/>
        <w:rPr>
          <w:sz w:val="24"/>
          <w:szCs w:val="24"/>
          <w:lang w:eastAsia="zh-CN"/>
        </w:rPr>
      </w:pPr>
    </w:p>
    <w:p w14:paraId="2099EBB9">
      <w:pPr>
        <w:pStyle w:val="2"/>
        <w:rPr>
          <w:sz w:val="24"/>
          <w:szCs w:val="24"/>
          <w:lang w:eastAsia="zh-CN"/>
        </w:rPr>
      </w:pPr>
    </w:p>
    <w:p w14:paraId="14EEF382">
      <w:pPr>
        <w:pStyle w:val="2"/>
        <w:rPr>
          <w:sz w:val="24"/>
          <w:szCs w:val="24"/>
          <w:lang w:eastAsia="zh-CN"/>
        </w:rPr>
      </w:pPr>
    </w:p>
    <w:p w14:paraId="7E3FD610">
      <w:pPr>
        <w:pStyle w:val="2"/>
        <w:rPr>
          <w:sz w:val="24"/>
          <w:szCs w:val="24"/>
          <w:lang w:eastAsia="zh-CN"/>
        </w:rPr>
      </w:pPr>
    </w:p>
    <w:p w14:paraId="7AA3226B">
      <w:pPr>
        <w:pStyle w:val="2"/>
        <w:rPr>
          <w:sz w:val="24"/>
          <w:szCs w:val="24"/>
          <w:lang w:eastAsia="zh-CN"/>
        </w:rPr>
      </w:pPr>
    </w:p>
    <w:p w14:paraId="3F46D690">
      <w:pPr>
        <w:pStyle w:val="2"/>
        <w:rPr>
          <w:sz w:val="24"/>
          <w:szCs w:val="24"/>
          <w:lang w:eastAsia="zh-CN"/>
        </w:rPr>
      </w:pPr>
    </w:p>
    <w:p w14:paraId="47C513E9">
      <w:pPr>
        <w:pStyle w:val="2"/>
        <w:rPr>
          <w:sz w:val="24"/>
          <w:szCs w:val="24"/>
          <w:lang w:eastAsia="zh-CN"/>
        </w:rPr>
      </w:pPr>
    </w:p>
    <w:p w14:paraId="041AE58D">
      <w:pPr>
        <w:pStyle w:val="2"/>
        <w:rPr>
          <w:sz w:val="24"/>
          <w:szCs w:val="24"/>
          <w:lang w:eastAsia="zh-CN"/>
        </w:rPr>
      </w:pPr>
    </w:p>
    <w:p w14:paraId="05C3CD2E">
      <w:pPr>
        <w:pStyle w:val="2"/>
        <w:rPr>
          <w:sz w:val="24"/>
          <w:szCs w:val="24"/>
          <w:lang w:eastAsia="zh-CN"/>
        </w:rPr>
      </w:pPr>
    </w:p>
    <w:p w14:paraId="322D85D5">
      <w:pPr>
        <w:pStyle w:val="2"/>
        <w:rPr>
          <w:sz w:val="24"/>
          <w:szCs w:val="24"/>
          <w:lang w:eastAsia="zh-CN"/>
        </w:rPr>
      </w:pPr>
    </w:p>
    <w:p w14:paraId="614E7D4C">
      <w:pPr>
        <w:pStyle w:val="2"/>
        <w:rPr>
          <w:sz w:val="24"/>
          <w:szCs w:val="24"/>
          <w:lang w:eastAsia="zh-CN"/>
        </w:rPr>
      </w:pPr>
    </w:p>
    <w:p w14:paraId="6BB806D7">
      <w:pPr>
        <w:pStyle w:val="2"/>
        <w:rPr>
          <w:sz w:val="24"/>
          <w:szCs w:val="24"/>
          <w:lang w:eastAsia="zh-CN"/>
        </w:rPr>
      </w:pPr>
    </w:p>
    <w:p w14:paraId="36FE9700">
      <w:pPr>
        <w:pStyle w:val="201"/>
        <w:numPr>
          <w:ilvl w:val="255"/>
          <w:numId w:val="0"/>
        </w:numPr>
        <w:tabs>
          <w:tab w:val="left" w:pos="1272"/>
        </w:tabs>
        <w:ind w:left="9" w:firstLine="1516" w:firstLineChars="500"/>
        <w:jc w:val="center"/>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6"/>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5C2235C8">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hint="default" w:asciiTheme="minorEastAsia" w:hAnsiTheme="minorEastAsia" w:eastAsiaTheme="minorEastAsia" w:cstheme="minorEastAsia"/>
                <w:b/>
                <w:color w:val="FF0000"/>
                <w:sz w:val="24"/>
                <w:szCs w:val="24"/>
                <w:lang w:val="en-US"/>
              </w:rPr>
            </w:pPr>
            <w:r>
              <w:rPr>
                <w:rFonts w:hint="eastAsia" w:asciiTheme="minorEastAsia" w:hAnsiTheme="minorEastAsia" w:eastAsiaTheme="minorEastAsia" w:cstheme="minorEastAsia"/>
                <w:sz w:val="24"/>
                <w:szCs w:val="24"/>
                <w:lang w:eastAsia="zh-CN"/>
              </w:rPr>
              <w:t>2026年仪表团队2台外夹式超声波流量计</w:t>
            </w:r>
            <w:r>
              <w:rPr>
                <w:rFonts w:hint="eastAsia" w:asciiTheme="minorEastAsia" w:hAnsiTheme="minorEastAsia" w:eastAsiaTheme="minorEastAsia" w:cstheme="minorEastAsia"/>
                <w:sz w:val="24"/>
                <w:szCs w:val="24"/>
                <w:lang w:val="en-US" w:eastAsia="zh-CN"/>
              </w:rPr>
              <w:t>非招询比采购</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152A4627">
            <w:pPr>
              <w:snapToGrid w:val="0"/>
              <w:spacing w:line="264"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见附件1规格书</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highlight w:val="none"/>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10万元（含税）</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采购模式</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非招</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lang w:eastAsia="zh-CN"/>
              </w:rPr>
              <w:t>参比</w:t>
            </w:r>
            <w:r>
              <w:rPr>
                <w:rFonts w:hint="eastAsia" w:asciiTheme="minorEastAsia" w:hAnsiTheme="minorEastAsia" w:eastAsiaTheme="minorEastAsia" w:cstheme="minorEastAsia"/>
                <w:kern w:val="2"/>
                <w:sz w:val="24"/>
                <w:szCs w:val="24"/>
              </w:rPr>
              <w:t>人资质</w:t>
            </w:r>
          </w:p>
        </w:tc>
        <w:tc>
          <w:tcPr>
            <w:tcW w:w="6755"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color w:val="FF0000"/>
                <w:sz w:val="24"/>
                <w:szCs w:val="24"/>
                <w:lang w:eastAsia="zh-CN"/>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hint="eastAsia" w:asciiTheme="minorEastAsia" w:hAnsiTheme="minorEastAsia" w:eastAsiaTheme="minorEastAsia" w:cstheme="minorEastAsia"/>
                <w:sz w:val="24"/>
                <w:szCs w:val="24"/>
                <w:lang w:eastAsia="zh-CN"/>
              </w:rPr>
            </w:pPr>
            <w:r>
              <w:rPr>
                <w:rFonts w:hint="eastAsia" w:ascii="仿宋" w:hAnsi="仿宋" w:eastAsia="仿宋"/>
                <w:color w:val="000000" w:themeColor="text1"/>
                <w:sz w:val="28"/>
                <w:szCs w:val="28"/>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rPr>
                <w:rFonts w:hint="eastAsia"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sz w:val="24"/>
                <w:szCs w:val="24"/>
                <w:lang w:eastAsia="zh-CN"/>
              </w:rPr>
              <w:t>线下递交：需按照采购文件要求，密封装订快递或亲自送达福建省漳州市漳浦县杜浔镇杜昌路9号，联系人：</w:t>
            </w:r>
            <w:r>
              <w:rPr>
                <w:rFonts w:hint="eastAsia" w:asciiTheme="minorEastAsia" w:hAnsiTheme="minorEastAsia" w:eastAsiaTheme="minorEastAsia" w:cstheme="minorEastAsia"/>
                <w:sz w:val="24"/>
                <w:szCs w:val="24"/>
                <w:lang w:val="en-US" w:eastAsia="zh-CN"/>
              </w:rPr>
              <w:t>戴小玉</w:t>
            </w:r>
            <w:r>
              <w:rPr>
                <w:rFonts w:hint="eastAsia" w:asciiTheme="minorEastAsia" w:hAnsiTheme="minorEastAsia" w:eastAsiaTheme="minorEastAsia" w:cstheme="minorEastAsia"/>
                <w:sz w:val="24"/>
                <w:szCs w:val="24"/>
                <w:lang w:eastAsia="zh-CN"/>
              </w:rPr>
              <w:t xml:space="preserve"> ，联系电话：</w:t>
            </w:r>
            <w:r>
              <w:rPr>
                <w:rFonts w:hint="eastAsia" w:asciiTheme="minorEastAsia" w:hAnsiTheme="minorEastAsia" w:eastAsiaTheme="minorEastAsia" w:cstheme="minorEastAsia"/>
                <w:sz w:val="24"/>
                <w:szCs w:val="24"/>
                <w:lang w:val="en-US" w:eastAsia="zh-CN"/>
              </w:rPr>
              <w:t>0596-6311078</w:t>
            </w:r>
            <w:r>
              <w:rPr>
                <w:rFonts w:hint="eastAsia" w:asciiTheme="minorEastAsia" w:hAnsiTheme="minorEastAsia" w:eastAsiaTheme="minorEastAsia" w:cstheme="minorEastAsia"/>
                <w:sz w:val="24"/>
                <w:szCs w:val="24"/>
                <w:lang w:eastAsia="zh-CN"/>
              </w:rPr>
              <w:t>。</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54B35DA2">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技术交流合格单位，后续统一通知报价</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w:t>
            </w:r>
            <w:r>
              <w:rPr>
                <w:rFonts w:hint="eastAsia" w:asciiTheme="minorEastAsia" w:hAnsiTheme="minorEastAsia" w:eastAsiaTheme="minorEastAsia" w:cstheme="minorEastAsia"/>
                <w:sz w:val="24"/>
                <w:szCs w:val="24"/>
                <w:lang w:val="en-US" w:eastAsia="zh-CN"/>
              </w:rPr>
              <w:t>90</w:t>
            </w:r>
            <w:r>
              <w:rPr>
                <w:rFonts w:hint="eastAsia" w:asciiTheme="minorEastAsia" w:hAnsiTheme="minorEastAsia" w:eastAsiaTheme="minorEastAsia" w:cstheme="minorEastAsia"/>
                <w:sz w:val="24"/>
                <w:szCs w:val="24"/>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rPr>
              <w:t>1</w:t>
            </w:r>
            <w:r>
              <w:rPr>
                <w:rFonts w:hint="eastAsia" w:asciiTheme="minorEastAsia" w:hAnsiTheme="minorEastAsia" w:eastAsiaTheme="minorEastAsia" w:cstheme="minorEastAsia"/>
                <w:color w:val="auto"/>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1FA63DB3">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答疑及现场踏勘联系人:</w:t>
            </w:r>
            <w:r>
              <w:rPr>
                <w:rFonts w:hint="eastAsia" w:asciiTheme="minorEastAsia" w:hAnsiTheme="minorEastAsia" w:eastAsiaTheme="minorEastAsia" w:cstheme="minorEastAsia"/>
                <w:color w:val="auto"/>
                <w:sz w:val="24"/>
                <w:szCs w:val="24"/>
                <w:lang w:val="en-US" w:eastAsia="zh-CN"/>
              </w:rPr>
              <w:t>唐凤玉</w:t>
            </w:r>
            <w:r>
              <w:rPr>
                <w:rFonts w:hint="eastAsia" w:asciiTheme="minorEastAsia" w:hAnsiTheme="minorEastAsia" w:eastAsiaTheme="minorEastAsia" w:cstheme="minorEastAsia"/>
                <w:color w:val="auto"/>
                <w:sz w:val="24"/>
                <w:szCs w:val="24"/>
                <w:lang w:eastAsia="zh-CN"/>
              </w:rPr>
              <w:t xml:space="preserve">，电话：15059611803 </w:t>
            </w:r>
          </w:p>
          <w:p w14:paraId="17E02C86">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地点：福建省漳州市古雷港经济开发区</w:t>
            </w:r>
          </w:p>
          <w:p w14:paraId="0E18D1DF">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1、本项目</w:t>
            </w:r>
            <w:r>
              <w:rPr>
                <w:rFonts w:hint="eastAsia" w:asciiTheme="minorEastAsia" w:hAnsiTheme="minorEastAsia" w:eastAsiaTheme="minorEastAsia" w:cstheme="minorEastAsia"/>
                <w:color w:val="000000"/>
                <w:sz w:val="24"/>
                <w:szCs w:val="24"/>
                <w:lang w:val="en-US" w:eastAsia="zh-CN"/>
              </w:rPr>
              <w:t>不</w:t>
            </w:r>
            <w:r>
              <w:rPr>
                <w:rFonts w:hint="eastAsia" w:asciiTheme="minorEastAsia" w:hAnsiTheme="minorEastAsia" w:eastAsiaTheme="minorEastAsia" w:cstheme="minorEastAsia"/>
                <w:color w:val="000000"/>
                <w:sz w:val="24"/>
                <w:szCs w:val="24"/>
                <w:lang w:eastAsia="zh-CN"/>
              </w:rPr>
              <w:t xml:space="preserve">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4AB5399D">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3、参比人所提交的参比文件在评审结束后，无论中选与否都不退还。</w:t>
            </w:r>
          </w:p>
          <w:p w14:paraId="257026A9">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6、采购文件的最终解释权归采购人。</w:t>
            </w:r>
          </w:p>
        </w:tc>
      </w:tr>
    </w:tbl>
    <w:p w14:paraId="425FBD3A">
      <w:pPr>
        <w:spacing w:before="15" w:line="360" w:lineRule="auto"/>
        <w:rPr>
          <w:rFonts w:hint="eastAsia" w:ascii="仿宋" w:hAnsi="仿宋" w:eastAsia="仿宋"/>
          <w:b/>
          <w:sz w:val="28"/>
          <w:lang w:eastAsia="zh-CN"/>
        </w:rPr>
      </w:pPr>
    </w:p>
    <w:p w14:paraId="6DEB406B">
      <w:pPr>
        <w:pStyle w:val="20"/>
        <w:spacing w:line="360" w:lineRule="auto"/>
        <w:ind w:right="121"/>
        <w:jc w:val="both"/>
        <w:rPr>
          <w:rFonts w:hint="eastAsia"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75134DB7">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7C352783">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24297E92">
      <w:pPr>
        <w:pStyle w:val="20"/>
        <w:spacing w:line="360" w:lineRule="auto"/>
        <w:ind w:right="121" w:firstLine="560"/>
        <w:jc w:val="both"/>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pStyle w:val="20"/>
        <w:spacing w:line="360" w:lineRule="auto"/>
        <w:ind w:right="121" w:firstLine="560"/>
        <w:jc w:val="both"/>
        <w:rPr>
          <w:rFonts w:hint="eastAsia" w:ascii="仿宋" w:hAnsi="仿宋" w:eastAsia="仿宋"/>
          <w:b/>
          <w:w w:val="95"/>
          <w:sz w:val="28"/>
          <w:lang w:eastAsia="zh-CN"/>
        </w:rPr>
      </w:pP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20"/>
        <w:spacing w:line="360" w:lineRule="auto"/>
        <w:ind w:right="121" w:firstLine="5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ascii="仿宋" w:hAnsi="仿宋" w:eastAsia="仿宋"/>
          <w:color w:val="0000FF"/>
          <w:sz w:val="28"/>
          <w:szCs w:val="28"/>
          <w:lang w:eastAsia="zh-CN"/>
        </w:rPr>
        <w:t>询比</w:t>
      </w:r>
      <w:r>
        <w:rPr>
          <w:rFonts w:hint="eastAsia" w:ascii="仿宋" w:hAnsi="仿宋" w:eastAsia="仿宋"/>
          <w:color w:val="0000FF"/>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20"/>
        <w:spacing w:line="360" w:lineRule="auto"/>
        <w:ind w:right="121"/>
        <w:jc w:val="both"/>
        <w:rPr>
          <w:rFonts w:hint="eastAsia"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5C9CE64F">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0A3C4F40">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3"/>
        <w:tabs>
          <w:tab w:val="left" w:pos="4627"/>
        </w:tabs>
        <w:spacing w:line="355" w:lineRule="exact"/>
        <w:ind w:left="3363"/>
        <w:rPr>
          <w:rFonts w:hint="eastAsia" w:ascii="仿宋" w:hAnsi="仿宋" w:eastAsia="仿宋"/>
          <w:sz w:val="32"/>
          <w:szCs w:val="32"/>
          <w:highlight w:val="red"/>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hint="eastAsia"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201"/>
        <w:spacing w:before="0" w:line="360" w:lineRule="auto"/>
        <w:ind w:left="0" w:firstLine="572" w:firstLineChars="200"/>
        <w:rPr>
          <w:rFonts w:hint="eastAsia"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2"/>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1.技术文件（需加盖公章及骑缝章）</w:t>
      </w:r>
    </w:p>
    <w:p w14:paraId="31EF7B0D">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w:t>
      </w:r>
      <w:r>
        <w:rPr>
          <w:rFonts w:hint="eastAsia" w:ascii="仿宋" w:hAnsi="仿宋" w:eastAsia="仿宋"/>
          <w:sz w:val="28"/>
          <w:szCs w:val="28"/>
          <w:lang w:val="en-US" w:eastAsia="zh-CN"/>
        </w:rPr>
        <w:t>身份证</w:t>
      </w:r>
      <w:r>
        <w:rPr>
          <w:rFonts w:hint="eastAsia" w:ascii="仿宋" w:hAnsi="仿宋" w:eastAsia="仿宋"/>
          <w:sz w:val="28"/>
          <w:szCs w:val="28"/>
          <w:lang w:eastAsia="zh-CN"/>
        </w:rPr>
        <w:t>；</w:t>
      </w:r>
    </w:p>
    <w:p w14:paraId="4B5065E8">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0DD19AD1">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val="en-US" w:eastAsia="zh-CN"/>
        </w:rPr>
        <w:t>代理商提供品牌授权代理书</w:t>
      </w:r>
      <w:r>
        <w:rPr>
          <w:rFonts w:ascii="仿宋" w:hAnsi="仿宋" w:eastAsia="仿宋"/>
          <w:sz w:val="28"/>
          <w:szCs w:val="28"/>
          <w:lang w:eastAsia="zh-CN"/>
        </w:rPr>
        <w:t>；</w:t>
      </w:r>
    </w:p>
    <w:p w14:paraId="3D2CFD9F">
      <w:pPr>
        <w:pStyle w:val="20"/>
        <w:spacing w:line="360" w:lineRule="auto"/>
        <w:ind w:firstLine="562" w:firstLineChars="200"/>
        <w:rPr>
          <w:rFonts w:hint="eastAsia" w:ascii="仿宋" w:hAnsi="仿宋" w:eastAsia="仿宋"/>
          <w:sz w:val="28"/>
          <w:szCs w:val="28"/>
          <w:highlight w:val="none"/>
          <w:lang w:eastAsia="zh-CN"/>
        </w:rPr>
      </w:pPr>
      <w:r>
        <w:rPr>
          <w:rFonts w:hint="eastAsia" w:ascii="仿宋" w:hAnsi="仿宋" w:eastAsia="仿宋"/>
          <w:b/>
          <w:sz w:val="28"/>
          <w:szCs w:val="28"/>
          <w:highlight w:val="none"/>
          <w:lang w:eastAsia="zh-CN"/>
        </w:rPr>
        <w:t>参比人在编制技术文件时应考虑第四章评审办法及规则中的要求。</w:t>
      </w:r>
    </w:p>
    <w:p w14:paraId="020A915C">
      <w:pPr>
        <w:pStyle w:val="2"/>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2. 商务文件（需每页加盖公章）</w:t>
      </w:r>
    </w:p>
    <w:p w14:paraId="78F98971">
      <w:pPr>
        <w:pStyle w:val="2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14:paraId="181AA56C">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w:t>
      </w:r>
      <w:r>
        <w:rPr>
          <w:rFonts w:ascii="仿宋" w:hAnsi="仿宋" w:eastAsia="仿宋"/>
          <w:sz w:val="28"/>
          <w:szCs w:val="28"/>
          <w:highlight w:val="none"/>
          <w:lang w:eastAsia="zh-CN"/>
        </w:rPr>
        <w:t>按附件二格式内容要</w:t>
      </w:r>
      <w:r>
        <w:rPr>
          <w:rFonts w:ascii="仿宋" w:hAnsi="仿宋" w:eastAsia="仿宋"/>
          <w:sz w:val="28"/>
          <w:szCs w:val="28"/>
          <w:lang w:eastAsia="zh-CN"/>
        </w:rPr>
        <w:t>求进行编制。</w:t>
      </w:r>
    </w:p>
    <w:p w14:paraId="70EC0A6D">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hint="eastAsia"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0B825753">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3"/>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rFonts w:hint="eastAsia"/>
          <w:b/>
          <w:color w:val="000000"/>
          <w:sz w:val="28"/>
          <w:szCs w:val="28"/>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本项目采用最低价法评审，规则：</w:t>
      </w:r>
    </w:p>
    <w:p w14:paraId="6382A1E9">
      <w:pPr>
        <w:pStyle w:val="20"/>
        <w:spacing w:before="120" w:beforeLines="50" w:line="360" w:lineRule="auto"/>
        <w:ind w:right="119"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1.1 能够满足本项目采购文件的实质性要求，经资审合格，且商务、技术满足采购人要求的前提下，最终有效报价最低者作为第一中选候选人。 </w:t>
      </w:r>
    </w:p>
    <w:p w14:paraId="258A44DB">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1.2 </w:t>
      </w:r>
      <w:r>
        <w:rPr>
          <w:rFonts w:ascii="仿宋" w:hAnsi="仿宋" w:eastAsia="仿宋"/>
          <w:sz w:val="28"/>
          <w:szCs w:val="28"/>
          <w:lang w:eastAsia="zh-CN"/>
        </w:rPr>
        <w:t>替补候选人的设定与使用</w:t>
      </w:r>
      <w:r>
        <w:rPr>
          <w:rFonts w:hint="eastAsia" w:ascii="仿宋" w:hAnsi="仿宋" w:eastAsia="仿宋"/>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8"/>
          <w:szCs w:val="28"/>
          <w:lang w:eastAsia="zh-CN"/>
        </w:rPr>
        <w:t>保留依法追究的权利</w:t>
      </w:r>
      <w:r>
        <w:rPr>
          <w:rFonts w:hint="eastAsia" w:ascii="仿宋" w:hAnsi="仿宋" w:eastAsia="仿宋"/>
          <w:sz w:val="28"/>
          <w:szCs w:val="28"/>
          <w:lang w:eastAsia="zh-CN"/>
        </w:rPr>
        <w:t>。采购人可以</w:t>
      </w:r>
      <w:r>
        <w:rPr>
          <w:rFonts w:ascii="仿宋" w:hAnsi="仿宋" w:eastAsia="仿宋"/>
          <w:sz w:val="28"/>
          <w:szCs w:val="28"/>
          <w:lang w:eastAsia="zh-CN"/>
        </w:rPr>
        <w:t>确定排名第二名的中选候选人为本项目的中选人。</w:t>
      </w:r>
    </w:p>
    <w:p w14:paraId="42F510FB">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二、资格审查</w:t>
      </w:r>
    </w:p>
    <w:p w14:paraId="4E99405A">
      <w:pPr>
        <w:pStyle w:val="20"/>
        <w:spacing w:line="360" w:lineRule="auto"/>
        <w:ind w:right="121" w:firstLine="560" w:firstLineChars="200"/>
        <w:jc w:val="both"/>
        <w:rPr>
          <w:rFonts w:hint="eastAsia"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6846AE5C">
      <w:pPr>
        <w:pStyle w:val="20"/>
        <w:spacing w:line="360" w:lineRule="auto"/>
        <w:ind w:right="121" w:firstLine="572" w:firstLineChars="200"/>
        <w:jc w:val="both"/>
        <w:rPr>
          <w:rFonts w:hint="eastAsia"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7A9BEE50">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4B126CAC">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1CDFD4D5">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51F4BAC2">
      <w:pPr>
        <w:pStyle w:val="20"/>
        <w:spacing w:line="360" w:lineRule="auto"/>
        <w:ind w:right="121" w:firstLine="560" w:firstLineChars="200"/>
        <w:jc w:val="both"/>
        <w:rPr>
          <w:rFonts w:hint="eastAsia"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34AD73FA">
      <w:pPr>
        <w:spacing w:before="15" w:line="360" w:lineRule="auto"/>
        <w:ind w:firstLine="572" w:firstLineChars="200"/>
        <w:rPr>
          <w:rFonts w:hint="eastAsia"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7D470CF1">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29C87290">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09DFBF47">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7B9CCC6">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5DF1BACB">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D97E90C">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67D42907">
      <w:pPr>
        <w:rPr>
          <w:rFonts w:hint="eastAsia" w:ascii="仿宋" w:hAnsi="仿宋" w:eastAsia="仿宋"/>
          <w:lang w:eastAsia="zh-CN"/>
        </w:rPr>
      </w:pPr>
    </w:p>
    <w:p w14:paraId="5136F02C">
      <w:pPr>
        <w:pStyle w:val="20"/>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8479813">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A1D9E1">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49"/>
          <w:rFonts w:hint="eastAsia" w:ascii="仿宋" w:hAnsi="仿宋" w:eastAsia="仿宋"/>
          <w:color w:val="FF0000"/>
          <w:sz w:val="28"/>
          <w:szCs w:val="28"/>
          <w:lang w:eastAsia="zh-CN"/>
        </w:rPr>
        <w:t>福建福海创石油化工有限公司</w:t>
      </w:r>
      <w:r>
        <w:rPr>
          <w:rStyle w:val="49"/>
          <w:rFonts w:hint="eastAsia" w:ascii="仿宋" w:hAnsi="仿宋" w:eastAsia="仿宋"/>
          <w:i/>
          <w:iCs/>
          <w:color w:val="FF0000"/>
          <w:sz w:val="28"/>
          <w:szCs w:val="28"/>
          <w:lang w:eastAsia="zh-CN"/>
        </w:rPr>
        <w:t>指定由</w:t>
      </w:r>
      <w:r>
        <w:rPr>
          <w:rStyle w:val="49"/>
          <w:rFonts w:ascii="仿宋" w:hAnsi="仿宋" w:eastAsia="仿宋"/>
          <w:i/>
          <w:iCs/>
          <w:color w:val="FF0000"/>
          <w:sz w:val="28"/>
          <w:szCs w:val="28"/>
          <w:lang w:eastAsia="zh-CN"/>
        </w:rPr>
        <w:t>其</w:t>
      </w:r>
      <w:r>
        <w:rPr>
          <w:rStyle w:val="49"/>
          <w:rFonts w:hint="eastAsia" w:ascii="仿宋" w:hAnsi="仿宋" w:eastAsia="仿宋"/>
          <w:i/>
          <w:iCs/>
          <w:color w:val="FF0000"/>
          <w:sz w:val="28"/>
          <w:szCs w:val="28"/>
          <w:lang w:eastAsia="zh-CN"/>
        </w:rPr>
        <w:t>权属子公司“</w:t>
      </w:r>
      <w:r>
        <w:rPr>
          <w:rStyle w:val="49"/>
          <w:rFonts w:hint="eastAsia" w:ascii="仿宋" w:hAnsi="仿宋" w:eastAsia="仿宋"/>
          <w:i/>
          <w:iCs/>
          <w:color w:val="FF0000"/>
          <w:sz w:val="28"/>
          <w:szCs w:val="28"/>
          <w:lang w:val="en-US" w:eastAsia="zh-CN"/>
        </w:rPr>
        <w:t>腾龙芳烃</w:t>
      </w:r>
      <w:r>
        <w:rPr>
          <w:rStyle w:val="49"/>
          <w:rFonts w:hint="eastAsia" w:ascii="仿宋" w:hAnsi="仿宋" w:eastAsia="仿宋"/>
          <w:i/>
          <w:iCs/>
          <w:color w:val="FF0000"/>
          <w:sz w:val="28"/>
          <w:szCs w:val="28"/>
          <w:lang w:eastAsia="zh-CN"/>
        </w:rPr>
        <w:t>（漳州）有限公司”</w:t>
      </w:r>
      <w:r>
        <w:rPr>
          <w:rStyle w:val="49"/>
          <w:rFonts w:hint="eastAsia" w:ascii="仿宋" w:hAnsi="仿宋" w:eastAsia="仿宋"/>
          <w:color w:val="FF0000"/>
          <w:sz w:val="28"/>
          <w:szCs w:val="28"/>
          <w:lang w:eastAsia="zh-CN"/>
        </w:rPr>
        <w:t>作为本项目合同执行主体，将于中选结果公示流程结束之日起30日内与中选人完成合同签订事宜</w:t>
      </w:r>
      <w:r>
        <w:rPr>
          <w:rFonts w:ascii="仿宋" w:hAnsi="仿宋" w:eastAsia="仿宋"/>
          <w:color w:val="FF0000"/>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53089CB">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722310BA">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45A38F">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7A2C46EB">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20"/>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D14C2A2">
      <w:pPr>
        <w:pStyle w:val="20"/>
        <w:spacing w:line="360" w:lineRule="auto"/>
        <w:ind w:right="121"/>
        <w:jc w:val="both"/>
        <w:rPr>
          <w:rFonts w:hint="eastAsia"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采购合同</w:t>
      </w:r>
      <w:r>
        <w:rPr>
          <w:rFonts w:ascii="仿宋" w:hAnsi="仿宋" w:eastAsia="仿宋"/>
          <w:sz w:val="28"/>
          <w:szCs w:val="28"/>
          <w:highlight w:val="yellow"/>
          <w:lang w:eastAsia="zh-CN"/>
        </w:rPr>
        <w:t>（详见附件</w:t>
      </w:r>
      <w:r>
        <w:rPr>
          <w:rFonts w:hint="eastAsia" w:ascii="仿宋" w:hAnsi="仿宋" w:eastAsia="仿宋"/>
          <w:sz w:val="28"/>
          <w:szCs w:val="28"/>
          <w:highlight w:val="yellow"/>
          <w:lang w:val="en-US" w:eastAsia="zh-CN"/>
        </w:rPr>
        <w:t>二</w:t>
      </w:r>
      <w:r>
        <w:rPr>
          <w:rFonts w:ascii="仿宋" w:hAnsi="仿宋" w:eastAsia="仿宋"/>
          <w:sz w:val="28"/>
          <w:szCs w:val="28"/>
          <w:highlight w:val="yellow"/>
          <w:lang w:eastAsia="zh-CN"/>
        </w:rPr>
        <w:t>）</w:t>
      </w:r>
      <w:r>
        <w:rPr>
          <w:rFonts w:ascii="仿宋" w:hAnsi="仿宋" w:eastAsia="仿宋"/>
          <w:sz w:val="28"/>
          <w:szCs w:val="28"/>
          <w:lang w:eastAsia="zh-CN"/>
        </w:rPr>
        <w:t>的规定。</w:t>
      </w:r>
    </w:p>
    <w:p w14:paraId="007BA5C9">
      <w:pPr>
        <w:pStyle w:val="3"/>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D72F292">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5DD08EF6">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3304852C">
      <w:pPr>
        <w:spacing w:line="360" w:lineRule="auto"/>
        <w:jc w:val="center"/>
        <w:rPr>
          <w:b/>
          <w:bCs/>
          <w:sz w:val="28"/>
          <w:szCs w:val="28"/>
          <w:lang w:eastAsia="zh-CN"/>
        </w:rPr>
      </w:pPr>
    </w:p>
    <w:p w14:paraId="55678B48">
      <w:pPr>
        <w:pStyle w:val="2"/>
        <w:rPr>
          <w:b/>
          <w:bCs/>
          <w:sz w:val="28"/>
          <w:szCs w:val="28"/>
          <w:lang w:eastAsia="zh-CN"/>
        </w:rPr>
      </w:pPr>
    </w:p>
    <w:p w14:paraId="23CB36F6">
      <w:pPr>
        <w:pStyle w:val="2"/>
        <w:rPr>
          <w:b/>
          <w:bCs/>
          <w:sz w:val="28"/>
          <w:szCs w:val="28"/>
          <w:lang w:eastAsia="zh-CN"/>
        </w:rPr>
      </w:pPr>
    </w:p>
    <w:p w14:paraId="2B0C04AF">
      <w:pPr>
        <w:pStyle w:val="2"/>
        <w:rPr>
          <w:b/>
          <w:bCs/>
          <w:sz w:val="28"/>
          <w:szCs w:val="28"/>
          <w:lang w:eastAsia="zh-CN"/>
        </w:rPr>
      </w:pPr>
    </w:p>
    <w:p w14:paraId="5A0FD478">
      <w:pPr>
        <w:pStyle w:val="2"/>
        <w:rPr>
          <w:b/>
          <w:bCs/>
          <w:sz w:val="28"/>
          <w:szCs w:val="28"/>
          <w:lang w:eastAsia="zh-CN"/>
        </w:rPr>
      </w:pPr>
    </w:p>
    <w:p w14:paraId="6755AC62">
      <w:pPr>
        <w:pStyle w:val="2"/>
        <w:rPr>
          <w:b/>
          <w:bCs/>
          <w:sz w:val="28"/>
          <w:szCs w:val="28"/>
          <w:lang w:eastAsia="zh-CN"/>
        </w:rPr>
      </w:pPr>
    </w:p>
    <w:p w14:paraId="31921859">
      <w:pPr>
        <w:pStyle w:val="2"/>
        <w:rPr>
          <w:b/>
          <w:bCs/>
          <w:sz w:val="28"/>
          <w:szCs w:val="28"/>
          <w:lang w:eastAsia="zh-CN"/>
        </w:rPr>
      </w:pPr>
    </w:p>
    <w:p w14:paraId="1421AA9A">
      <w:pPr>
        <w:pStyle w:val="2"/>
        <w:rPr>
          <w:b/>
          <w:bCs/>
          <w:sz w:val="28"/>
          <w:szCs w:val="28"/>
          <w:lang w:eastAsia="zh-CN"/>
        </w:rPr>
      </w:pPr>
    </w:p>
    <w:p w14:paraId="63B424E3">
      <w:pPr>
        <w:pStyle w:val="2"/>
        <w:rPr>
          <w:b/>
          <w:bCs/>
          <w:sz w:val="28"/>
          <w:szCs w:val="28"/>
          <w:lang w:eastAsia="zh-CN"/>
        </w:rPr>
      </w:pPr>
    </w:p>
    <w:p w14:paraId="641E92FA">
      <w:pPr>
        <w:pStyle w:val="2"/>
        <w:rPr>
          <w:b/>
          <w:bCs/>
          <w:sz w:val="28"/>
          <w:szCs w:val="28"/>
          <w:lang w:eastAsia="zh-CN"/>
        </w:rPr>
      </w:pPr>
    </w:p>
    <w:p w14:paraId="7FBE4A4D">
      <w:pPr>
        <w:spacing w:line="360" w:lineRule="auto"/>
        <w:jc w:val="both"/>
        <w:rPr>
          <w:b/>
          <w:bCs/>
          <w:sz w:val="28"/>
          <w:szCs w:val="28"/>
          <w:lang w:eastAsia="zh-CN"/>
        </w:rPr>
      </w:pPr>
    </w:p>
    <w:p w14:paraId="4993E835">
      <w:pPr>
        <w:pStyle w:val="2"/>
        <w:rPr>
          <w:lang w:eastAsia="zh-CN"/>
        </w:rPr>
      </w:pPr>
    </w:p>
    <w:p w14:paraId="0B51A5BF">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232408C7">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5666AEDD">
      <w:pPr>
        <w:ind w:firstLine="560" w:firstLineChars="200"/>
        <w:rPr>
          <w:rFonts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仪表团队</w:t>
      </w:r>
      <w:r>
        <w:rPr>
          <w:rFonts w:hint="eastAsia" w:ascii="Times New Roman" w:hAnsi="ˎ̥"/>
          <w:sz w:val="28"/>
          <w:szCs w:val="28"/>
          <w:u w:val="single"/>
          <w:lang w:val="en-US" w:eastAsia="zh-CN"/>
        </w:rPr>
        <w:t>2</w:t>
      </w:r>
      <w:r>
        <w:rPr>
          <w:rFonts w:hint="eastAsia" w:ascii="Times New Roman" w:hAnsi="ˎ̥"/>
          <w:sz w:val="28"/>
          <w:szCs w:val="28"/>
          <w:u w:val="single"/>
          <w:lang w:eastAsia="zh-CN"/>
        </w:rPr>
        <w:t>台</w:t>
      </w:r>
      <w:r>
        <w:rPr>
          <w:rFonts w:hint="eastAsia" w:ascii="Times New Roman" w:hAnsi="ˎ̥"/>
          <w:sz w:val="28"/>
          <w:szCs w:val="28"/>
          <w:u w:val="single"/>
          <w:lang w:val="en-US" w:eastAsia="zh-CN"/>
        </w:rPr>
        <w:t>外夹式超声波流量计</w:t>
      </w:r>
      <w:r>
        <w:rPr>
          <w:rFonts w:hint="eastAsia" w:ascii="Times New Roman" w:hAnsi="ˎ̥"/>
          <w:color w:val="000000" w:themeColor="text1"/>
          <w:sz w:val="28"/>
          <w:szCs w:val="28"/>
          <w:lang w:eastAsia="zh-CN"/>
        </w:rPr>
        <w:t>比选文件</w:t>
      </w:r>
      <w:r>
        <w:rPr>
          <w:rFonts w:hint="eastAsia" w:ascii="Times New Roman" w:hAnsi="ˎ̥"/>
          <w:sz w:val="28"/>
          <w:szCs w:val="28"/>
          <w:lang w:eastAsia="zh-CN"/>
        </w:rPr>
        <w:t>的全部内容后，我方愿以以下报价，严格按照自主比选文件的要求，交付本项目并维修其中的任何缺陷。</w:t>
      </w:r>
    </w:p>
    <w:p w14:paraId="44E12954">
      <w:pPr>
        <w:widowControl/>
        <w:autoSpaceDE/>
        <w:autoSpaceDN/>
        <w:jc w:val="center"/>
        <w:rPr>
          <w:b/>
          <w:bCs/>
          <w:sz w:val="24"/>
          <w:szCs w:val="24"/>
          <w:lang w:eastAsia="zh-CN"/>
        </w:rPr>
      </w:pPr>
      <w:r>
        <w:rPr>
          <w:rFonts w:hint="eastAsia"/>
          <w:b/>
          <w:bCs/>
          <w:sz w:val="24"/>
          <w:szCs w:val="24"/>
          <w:lang w:eastAsia="zh-CN"/>
        </w:rPr>
        <w:t>采购价格清单</w:t>
      </w:r>
    </w:p>
    <w:tbl>
      <w:tblPr>
        <w:tblStyle w:val="46"/>
        <w:tblpPr w:leftFromText="180" w:rightFromText="180" w:vertAnchor="text" w:horzAnchor="page" w:tblpXSpec="center" w:tblpY="287"/>
        <w:tblOverlap w:val="never"/>
        <w:tblW w:w="9322" w:type="dxa"/>
        <w:tblInd w:w="0" w:type="dxa"/>
        <w:tblLayout w:type="fixed"/>
        <w:tblCellMar>
          <w:top w:w="15" w:type="dxa"/>
          <w:left w:w="15" w:type="dxa"/>
          <w:bottom w:w="15" w:type="dxa"/>
          <w:right w:w="15" w:type="dxa"/>
        </w:tblCellMar>
      </w:tblPr>
      <w:tblGrid>
        <w:gridCol w:w="723"/>
        <w:gridCol w:w="1386"/>
        <w:gridCol w:w="1385"/>
        <w:gridCol w:w="1342"/>
        <w:gridCol w:w="1418"/>
        <w:gridCol w:w="819"/>
        <w:gridCol w:w="654"/>
        <w:gridCol w:w="818"/>
        <w:gridCol w:w="777"/>
      </w:tblGrid>
      <w:tr w14:paraId="365C2ECB">
        <w:tblPrEx>
          <w:tblCellMar>
            <w:top w:w="15" w:type="dxa"/>
            <w:left w:w="15" w:type="dxa"/>
            <w:bottom w:w="15" w:type="dxa"/>
            <w:right w:w="15" w:type="dxa"/>
          </w:tblCellMar>
        </w:tblPrEx>
        <w:trPr>
          <w:trHeight w:val="62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2D5A">
            <w:pPr>
              <w:widowControl/>
              <w:jc w:val="center"/>
              <w:textAlignment w:val="center"/>
              <w:rPr>
                <w:color w:val="000000"/>
                <w:sz w:val="24"/>
                <w:szCs w:val="24"/>
                <w:lang w:eastAsia="zh-CN"/>
              </w:rPr>
            </w:pPr>
            <w:r>
              <w:rPr>
                <w:rFonts w:hint="eastAsia"/>
                <w:color w:val="000000"/>
                <w:sz w:val="24"/>
                <w:szCs w:val="24"/>
                <w:lang w:eastAsia="zh-CN" w:bidi="ar"/>
              </w:rPr>
              <w:t>序号</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41A6">
            <w:pPr>
              <w:widowControl/>
              <w:jc w:val="center"/>
              <w:textAlignment w:val="center"/>
              <w:rPr>
                <w:color w:val="000000"/>
                <w:sz w:val="24"/>
                <w:szCs w:val="24"/>
                <w:lang w:eastAsia="zh-CN" w:bidi="ar"/>
              </w:rPr>
            </w:pPr>
            <w:r>
              <w:rPr>
                <w:rFonts w:hint="eastAsia"/>
                <w:color w:val="000000"/>
                <w:sz w:val="24"/>
                <w:szCs w:val="24"/>
                <w:lang w:eastAsia="zh-CN" w:bidi="ar"/>
              </w:rPr>
              <w:t>请购单号</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416A">
            <w:pPr>
              <w:widowControl/>
              <w:jc w:val="center"/>
              <w:textAlignment w:val="center"/>
              <w:rPr>
                <w:color w:val="000000"/>
                <w:sz w:val="24"/>
                <w:szCs w:val="24"/>
                <w:lang w:eastAsia="zh-CN" w:bidi="ar"/>
              </w:rPr>
            </w:pPr>
            <w:r>
              <w:rPr>
                <w:rFonts w:hint="eastAsia"/>
                <w:color w:val="000000"/>
                <w:sz w:val="24"/>
                <w:szCs w:val="24"/>
                <w:lang w:eastAsia="zh-CN" w:bidi="ar"/>
              </w:rPr>
              <w:t>存货编码</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673E">
            <w:pPr>
              <w:widowControl/>
              <w:jc w:val="center"/>
              <w:textAlignment w:val="center"/>
              <w:rPr>
                <w:color w:val="000000"/>
                <w:sz w:val="24"/>
                <w:szCs w:val="24"/>
              </w:rPr>
            </w:pPr>
            <w:r>
              <w:rPr>
                <w:rFonts w:hint="eastAsia"/>
                <w:color w:val="000000"/>
                <w:sz w:val="24"/>
                <w:szCs w:val="24"/>
                <w:lang w:bidi="ar"/>
              </w:rPr>
              <w:t>存货名称</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4453A1CB">
            <w:pPr>
              <w:widowControl/>
              <w:jc w:val="center"/>
              <w:textAlignment w:val="center"/>
              <w:rPr>
                <w:color w:val="000000"/>
                <w:sz w:val="24"/>
                <w:szCs w:val="24"/>
              </w:rPr>
            </w:pPr>
            <w:r>
              <w:rPr>
                <w:rFonts w:hint="eastAsia"/>
                <w:color w:val="000000"/>
                <w:sz w:val="24"/>
                <w:szCs w:val="24"/>
                <w:lang w:bidi="ar"/>
              </w:rPr>
              <w:t>规格/</w:t>
            </w:r>
            <w:r>
              <w:rPr>
                <w:rFonts w:hint="eastAsia"/>
                <w:color w:val="000000"/>
                <w:sz w:val="24"/>
                <w:szCs w:val="24"/>
              </w:rPr>
              <w:t>型号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103B">
            <w:pPr>
              <w:widowControl/>
              <w:jc w:val="center"/>
              <w:textAlignment w:val="center"/>
              <w:rPr>
                <w:color w:val="000000"/>
                <w:sz w:val="24"/>
                <w:szCs w:val="24"/>
              </w:rPr>
            </w:pPr>
            <w:r>
              <w:rPr>
                <w:rFonts w:hint="eastAsia"/>
                <w:color w:val="000000"/>
                <w:sz w:val="24"/>
                <w:szCs w:val="24"/>
                <w:lang w:bidi="ar"/>
              </w:rPr>
              <w:t>单位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9573">
            <w:pPr>
              <w:widowControl/>
              <w:jc w:val="center"/>
              <w:textAlignment w:val="center"/>
              <w:rPr>
                <w:color w:val="000000"/>
                <w:sz w:val="24"/>
                <w:szCs w:val="24"/>
              </w:rPr>
            </w:pPr>
            <w:r>
              <w:rPr>
                <w:rFonts w:hint="eastAsia"/>
                <w:color w:val="000000"/>
                <w:sz w:val="24"/>
                <w:szCs w:val="24"/>
                <w:lang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F670">
            <w:pPr>
              <w:widowControl/>
              <w:jc w:val="center"/>
              <w:textAlignment w:val="center"/>
              <w:rPr>
                <w:color w:val="000000"/>
                <w:sz w:val="24"/>
                <w:szCs w:val="24"/>
              </w:rPr>
            </w:pPr>
            <w:r>
              <w:rPr>
                <w:rFonts w:hint="eastAsia"/>
                <w:color w:val="000000"/>
                <w:sz w:val="24"/>
                <w:szCs w:val="24"/>
                <w:lang w:bidi="ar"/>
              </w:rPr>
              <w:t>含税单价</w:t>
            </w:r>
            <w:r>
              <w:rPr>
                <w:rFonts w:hint="eastAsia"/>
                <w:color w:val="000000"/>
                <w:sz w:val="24"/>
                <w:szCs w:val="24"/>
                <w:lang w:eastAsia="zh-CN" w:bidi="ar"/>
              </w:rPr>
              <w:t>元/台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3161">
            <w:pPr>
              <w:widowControl/>
              <w:jc w:val="center"/>
              <w:textAlignment w:val="center"/>
              <w:rPr>
                <w:color w:val="000000"/>
                <w:sz w:val="24"/>
                <w:szCs w:val="24"/>
              </w:rPr>
            </w:pPr>
            <w:r>
              <w:rPr>
                <w:rFonts w:hint="eastAsia"/>
                <w:color w:val="000000"/>
                <w:sz w:val="24"/>
                <w:szCs w:val="24"/>
                <w:lang w:bidi="ar"/>
              </w:rPr>
              <w:t>含税总价</w:t>
            </w:r>
            <w:r>
              <w:rPr>
                <w:rFonts w:hint="eastAsia"/>
                <w:color w:val="000000"/>
                <w:sz w:val="24"/>
                <w:szCs w:val="24"/>
                <w:lang w:eastAsia="zh-CN" w:bidi="ar"/>
              </w:rPr>
              <w:t>（元）</w:t>
            </w:r>
          </w:p>
        </w:tc>
      </w:tr>
      <w:tr w14:paraId="4897FD2A">
        <w:tblPrEx>
          <w:tblCellMar>
            <w:top w:w="15" w:type="dxa"/>
            <w:left w:w="15" w:type="dxa"/>
            <w:bottom w:w="15" w:type="dxa"/>
            <w:right w:w="15" w:type="dxa"/>
          </w:tblCellMar>
        </w:tblPrEx>
        <w:trPr>
          <w:trHeight w:val="82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95F6">
            <w:pPr>
              <w:widowControl/>
              <w:jc w:val="center"/>
              <w:textAlignment w:val="center"/>
              <w:rPr>
                <w:color w:val="000000"/>
                <w:sz w:val="21"/>
                <w:szCs w:val="21"/>
                <w:lang w:eastAsia="zh-CN" w:bidi="ar"/>
              </w:rPr>
            </w:pPr>
            <w:r>
              <w:rPr>
                <w:rFonts w:hint="eastAsia"/>
                <w:color w:val="000000"/>
                <w:lang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9A3C">
            <w:pPr>
              <w:widowControl/>
              <w:jc w:val="center"/>
              <w:textAlignment w:val="center"/>
              <w:rPr>
                <w:color w:val="000000"/>
                <w:sz w:val="21"/>
                <w:szCs w:val="21"/>
                <w:lang w:eastAsia="zh-CN" w:bidi="ar"/>
              </w:rPr>
            </w:pPr>
            <w:r>
              <w:rPr>
                <w:rFonts w:hint="eastAsia"/>
                <w:color w:val="000000"/>
                <w:lang w:eastAsia="zh-CN" w:bidi="ar"/>
              </w:rPr>
              <w:t>QGD-3122-251226-0529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D52A">
            <w:pPr>
              <w:widowControl/>
              <w:jc w:val="center"/>
              <w:textAlignment w:val="center"/>
              <w:rPr>
                <w:color w:val="000000"/>
                <w:sz w:val="21"/>
                <w:szCs w:val="21"/>
                <w:lang w:eastAsia="zh-CN" w:bidi="ar"/>
              </w:rPr>
            </w:pPr>
            <w:r>
              <w:rPr>
                <w:rFonts w:hint="eastAsia"/>
              </w:rPr>
              <w:t>10280911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BC90">
            <w:pPr>
              <w:widowControl/>
              <w:jc w:val="center"/>
              <w:textAlignment w:val="center"/>
              <w:rPr>
                <w:color w:val="000000"/>
                <w:sz w:val="21"/>
                <w:szCs w:val="21"/>
                <w:lang w:eastAsia="zh-CN" w:bidi="ar"/>
              </w:rPr>
            </w:pPr>
            <w:r>
              <w:rPr>
                <w:rFonts w:hint="eastAsia"/>
              </w:rPr>
              <w:t>外夹式超声波流量计</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34D5059C">
            <w:pPr>
              <w:widowControl/>
              <w:jc w:val="center"/>
              <w:textAlignment w:val="center"/>
              <w:rPr>
                <w:color w:val="000000"/>
                <w:sz w:val="21"/>
                <w:szCs w:val="21"/>
                <w:lang w:eastAsia="zh-CN" w:bidi="ar"/>
              </w:rPr>
            </w:pPr>
            <w:r>
              <w:rPr>
                <w:rFonts w:hint="eastAsia"/>
                <w:color w:val="000000"/>
                <w:sz w:val="21"/>
                <w:szCs w:val="21"/>
                <w:lang w:eastAsia="zh-CN" w:bidi="ar"/>
              </w:rPr>
              <w:t>以签订技术协议为准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555C">
            <w:pPr>
              <w:widowControl/>
              <w:jc w:val="center"/>
              <w:textAlignment w:val="center"/>
              <w:rPr>
                <w:color w:val="000000"/>
                <w:sz w:val="21"/>
                <w:szCs w:val="21"/>
                <w:lang w:eastAsia="zh-CN" w:bidi="ar"/>
              </w:rPr>
            </w:pPr>
            <w:r>
              <w:rPr>
                <w:rFonts w:hint="eastAsia"/>
                <w:color w:val="000000"/>
                <w:sz w:val="21"/>
                <w:szCs w:val="21"/>
                <w:lang w:val="en-US" w:eastAsia="zh-CN" w:bidi="ar"/>
              </w:rPr>
              <w:t>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52BE">
            <w:pPr>
              <w:widowControl/>
              <w:jc w:val="center"/>
              <w:textAlignment w:val="center"/>
              <w:rPr>
                <w:color w:val="000000"/>
                <w:sz w:val="21"/>
                <w:szCs w:val="21"/>
                <w:lang w:eastAsia="zh-CN" w:bidi="ar"/>
              </w:rPr>
            </w:pPr>
            <w:r>
              <w:rPr>
                <w:rFonts w:hint="eastAsia"/>
                <w:color w:val="000000"/>
                <w:lang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442A">
            <w:pPr>
              <w:jc w:val="center"/>
              <w:rPr>
                <w:color w:val="000000"/>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741A">
            <w:pPr>
              <w:jc w:val="center"/>
              <w:rPr>
                <w:color w:val="000000"/>
                <w:sz w:val="24"/>
                <w:szCs w:val="24"/>
              </w:rPr>
            </w:pPr>
          </w:p>
        </w:tc>
      </w:tr>
      <w:tr w14:paraId="386981CC">
        <w:tblPrEx>
          <w:tblCellMar>
            <w:top w:w="15" w:type="dxa"/>
            <w:left w:w="15" w:type="dxa"/>
            <w:bottom w:w="15" w:type="dxa"/>
            <w:right w:w="15" w:type="dxa"/>
          </w:tblCellMar>
        </w:tblPrEx>
        <w:trPr>
          <w:trHeight w:val="82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7856">
            <w:pPr>
              <w:widowControl/>
              <w:jc w:val="center"/>
              <w:textAlignment w:val="center"/>
              <w:rPr>
                <w:rFonts w:hint="default"/>
                <w:color w:val="000000"/>
                <w:lang w:val="en-US" w:eastAsia="zh-CN" w:bidi="ar"/>
              </w:rPr>
            </w:pPr>
            <w:r>
              <w:rPr>
                <w:rFonts w:hint="eastAsia"/>
                <w:color w:val="000000"/>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8A88">
            <w:pPr>
              <w:widowControl/>
              <w:jc w:val="center"/>
              <w:textAlignment w:val="center"/>
              <w:rPr>
                <w:rFonts w:hint="eastAsia" w:ascii="宋体" w:hAnsi="宋体" w:eastAsia="宋体" w:cs="宋体"/>
                <w:color w:val="000000"/>
                <w:sz w:val="21"/>
                <w:szCs w:val="21"/>
                <w:lang w:val="en-US" w:eastAsia="zh-CN" w:bidi="ar"/>
              </w:rPr>
            </w:pPr>
            <w:r>
              <w:rPr>
                <w:rFonts w:hint="eastAsia"/>
                <w:color w:val="000000"/>
                <w:lang w:eastAsia="zh-CN" w:bidi="ar"/>
              </w:rPr>
              <w:t>QGD-3122-251226-0529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D0AD">
            <w:pPr>
              <w:widowControl/>
              <w:jc w:val="center"/>
              <w:textAlignment w:val="center"/>
              <w:rPr>
                <w:rFonts w:hint="eastAsia" w:ascii="宋体" w:hAnsi="宋体" w:eastAsia="宋体" w:cs="宋体"/>
                <w:color w:val="000000"/>
                <w:sz w:val="21"/>
                <w:szCs w:val="21"/>
                <w:lang w:val="en-US" w:eastAsia="zh-CN" w:bidi="ar"/>
              </w:rPr>
            </w:pPr>
            <w:r>
              <w:rPr>
                <w:rFonts w:hint="eastAsia"/>
              </w:rPr>
              <w:t>10281051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FB8E">
            <w:pPr>
              <w:widowControl/>
              <w:jc w:val="center"/>
              <w:textAlignment w:val="center"/>
              <w:rPr>
                <w:rFonts w:hint="eastAsia"/>
              </w:rPr>
            </w:pPr>
            <w:r>
              <w:rPr>
                <w:rFonts w:hint="eastAsia"/>
              </w:rPr>
              <w:t>外夹式超声波流量计</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5F4011DA">
            <w:pPr>
              <w:widowControl/>
              <w:jc w:val="center"/>
              <w:textAlignment w:val="center"/>
              <w:rPr>
                <w:rFonts w:hint="eastAsia"/>
                <w:color w:val="000000"/>
                <w:sz w:val="21"/>
                <w:szCs w:val="21"/>
                <w:lang w:eastAsia="zh-CN" w:bidi="ar"/>
              </w:rPr>
            </w:pPr>
            <w:r>
              <w:rPr>
                <w:rFonts w:hint="eastAsia"/>
                <w:color w:val="000000"/>
                <w:sz w:val="21"/>
                <w:szCs w:val="21"/>
                <w:lang w:eastAsia="zh-CN" w:bidi="ar"/>
              </w:rPr>
              <w:t>以签订技术协议为准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1C6E">
            <w:pPr>
              <w:widowControl/>
              <w:jc w:val="center"/>
              <w:textAlignment w:val="center"/>
              <w:rPr>
                <w:rFonts w:hint="eastAsia"/>
                <w:color w:val="000000"/>
                <w:sz w:val="21"/>
                <w:szCs w:val="21"/>
                <w:lang w:val="en-US" w:eastAsia="zh-CN" w:bidi="ar"/>
              </w:rPr>
            </w:pPr>
            <w:r>
              <w:rPr>
                <w:rFonts w:hint="eastAsia"/>
                <w:color w:val="000000"/>
                <w:sz w:val="21"/>
                <w:szCs w:val="21"/>
                <w:lang w:val="en-US" w:eastAsia="zh-CN" w:bidi="ar"/>
              </w:rPr>
              <w:t>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6D94">
            <w:pPr>
              <w:widowControl/>
              <w:jc w:val="center"/>
              <w:textAlignment w:val="center"/>
              <w:rPr>
                <w:rFonts w:hint="eastAsia"/>
                <w:color w:val="000000"/>
                <w:lang w:eastAsia="zh-CN" w:bidi="ar"/>
              </w:rPr>
            </w:pPr>
            <w:r>
              <w:rPr>
                <w:rFonts w:hint="eastAsia"/>
                <w:color w:val="000000"/>
                <w:lang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663D">
            <w:pPr>
              <w:jc w:val="center"/>
              <w:rPr>
                <w:color w:val="000000"/>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7928">
            <w:pPr>
              <w:jc w:val="center"/>
              <w:rPr>
                <w:color w:val="000000"/>
                <w:sz w:val="24"/>
                <w:szCs w:val="24"/>
              </w:rPr>
            </w:pPr>
          </w:p>
        </w:tc>
      </w:tr>
      <w:tr w14:paraId="6968D960">
        <w:tblPrEx>
          <w:tblCellMar>
            <w:top w:w="15" w:type="dxa"/>
            <w:left w:w="15" w:type="dxa"/>
            <w:bottom w:w="15" w:type="dxa"/>
            <w:right w:w="15" w:type="dxa"/>
          </w:tblCellMar>
        </w:tblPrEx>
        <w:trPr>
          <w:trHeight w:val="831"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00CC">
            <w:pPr>
              <w:jc w:val="center"/>
              <w:rPr>
                <w:rFonts w:asciiTheme="minorEastAsia" w:hAnsiTheme="minorEastAsia" w:eastAsiaTheme="minorEastAsia"/>
                <w:color w:val="000000"/>
                <w:sz w:val="24"/>
                <w:szCs w:val="24"/>
              </w:rPr>
            </w:pPr>
            <w:r>
              <w:rPr>
                <w:color w:val="000000"/>
                <w:sz w:val="24"/>
                <w:szCs w:val="24"/>
              </w:rPr>
              <w:t>合计</w:t>
            </w:r>
          </w:p>
        </w:tc>
        <w:tc>
          <w:tcPr>
            <w:tcW w:w="85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CDCC97">
            <w:pPr>
              <w:jc w:val="center"/>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（大写）                      （小写）</w:t>
            </w:r>
          </w:p>
        </w:tc>
      </w:tr>
    </w:tbl>
    <w:tbl>
      <w:tblPr>
        <w:tblStyle w:val="46"/>
        <w:tblW w:w="0" w:type="auto"/>
        <w:tblInd w:w="0" w:type="dxa"/>
        <w:tblLayout w:type="autofit"/>
        <w:tblCellMar>
          <w:top w:w="0" w:type="dxa"/>
          <w:left w:w="108" w:type="dxa"/>
          <w:bottom w:w="0" w:type="dxa"/>
          <w:right w:w="108" w:type="dxa"/>
        </w:tblCellMar>
      </w:tblPr>
      <w:tblGrid>
        <w:gridCol w:w="8770"/>
      </w:tblGrid>
      <w:tr w14:paraId="059FC640">
        <w:tblPrEx>
          <w:tblCellMar>
            <w:top w:w="0" w:type="dxa"/>
            <w:left w:w="108" w:type="dxa"/>
            <w:bottom w:w="0" w:type="dxa"/>
            <w:right w:w="108" w:type="dxa"/>
          </w:tblCellMar>
        </w:tblPrEx>
        <w:trPr>
          <w:trHeight w:val="604" w:hRule="atLeast"/>
        </w:trPr>
        <w:tc>
          <w:tcPr>
            <w:tcW w:w="0" w:type="auto"/>
            <w:shd w:val="clear" w:color="auto" w:fill="auto"/>
            <w:noWrap/>
            <w:vAlign w:val="center"/>
          </w:tcPr>
          <w:p w14:paraId="2D44FB66">
            <w:pPr>
              <w:spacing w:line="500" w:lineRule="exact"/>
              <w:rPr>
                <w:lang w:eastAsia="zh-CN"/>
              </w:rPr>
            </w:pPr>
            <w:r>
              <w:rPr>
                <w:rFonts w:hint="eastAsia"/>
                <w:lang w:eastAsia="zh-CN"/>
              </w:rPr>
              <w:t>价格说明：</w:t>
            </w:r>
          </w:p>
          <w:p w14:paraId="1DFFDF86">
            <w:pPr>
              <w:pStyle w:val="41"/>
              <w:shd w:val="clear" w:color="auto" w:fill="FFFFFF"/>
              <w:spacing w:before="0" w:beforeAutospacing="0" w:after="0" w:afterAutospacing="0" w:line="432" w:lineRule="atLeast"/>
            </w:pPr>
            <w:r>
              <w:rPr>
                <w:rFonts w:hint="eastAsia"/>
              </w:rPr>
              <w:t>A、含</w:t>
            </w:r>
            <w:r>
              <w:rPr>
                <w:rFonts w:hint="eastAsia"/>
                <w:u w:val="single"/>
              </w:rPr>
              <w:t xml:space="preserve">   </w:t>
            </w:r>
            <w:r>
              <w:rPr>
                <w:rFonts w:hint="eastAsia"/>
              </w:rPr>
              <w:t>%增值税送到厂价；</w:t>
            </w:r>
          </w:p>
          <w:p w14:paraId="155A606E">
            <w:pPr>
              <w:pStyle w:val="41"/>
              <w:shd w:val="clear" w:color="auto" w:fill="FFFFFF"/>
              <w:spacing w:before="0" w:beforeAutospacing="0" w:after="0" w:afterAutospacing="0" w:line="432" w:lineRule="atLeast"/>
            </w:pPr>
            <w:r>
              <w:rPr>
                <w:rFonts w:hint="eastAsia"/>
              </w:rPr>
              <w:t>B、付款方式：全部货款均以现汇方式支付，货到验收合格后付 90 %,留 10 %质保金（质保期：以技术协议为准）。</w:t>
            </w:r>
          </w:p>
          <w:p w14:paraId="38F249C4">
            <w:pPr>
              <w:pStyle w:val="41"/>
              <w:shd w:val="clear" w:color="auto" w:fill="FFFFFF"/>
              <w:spacing w:before="0" w:beforeAutospacing="0" w:after="0" w:afterAutospacing="0" w:line="432" w:lineRule="atLeast"/>
            </w:pPr>
            <w:r>
              <w:rPr>
                <w:rFonts w:hint="eastAsia"/>
              </w:rPr>
              <w:t>C、交货期限：</w:t>
            </w:r>
            <w:r>
              <w:rPr>
                <w:rFonts w:hint="eastAsia"/>
                <w:u w:val="single"/>
              </w:rPr>
              <w:t xml:space="preserve">           </w:t>
            </w:r>
            <w:r>
              <w:rPr>
                <w:rFonts w:hint="eastAsia"/>
              </w:rPr>
              <w:t>天，其它约定以双方签订合同为准。</w:t>
            </w:r>
          </w:p>
          <w:p w14:paraId="1B788917">
            <w:pPr>
              <w:pStyle w:val="41"/>
              <w:shd w:val="clear" w:color="auto" w:fill="FFFFFF"/>
              <w:spacing w:before="0" w:beforeAutospacing="0" w:after="0" w:afterAutospacing="0" w:line="432" w:lineRule="atLeast"/>
            </w:pPr>
            <w:r>
              <w:rPr>
                <w:rFonts w:hint="eastAsia"/>
              </w:rPr>
              <w:t>E、其它约定以双方签订合同为准。</w:t>
            </w:r>
          </w:p>
          <w:p w14:paraId="3B245405">
            <w:pPr>
              <w:pStyle w:val="41"/>
              <w:shd w:val="clear" w:color="auto" w:fill="FFFFFF"/>
              <w:spacing w:before="0" w:beforeAutospacing="0" w:after="0" w:afterAutospacing="0" w:line="432" w:lineRule="atLeast"/>
            </w:pPr>
            <w:r>
              <w:rPr>
                <w:rFonts w:hint="eastAsia"/>
              </w:rPr>
              <w:t>F、</w:t>
            </w:r>
            <w:r>
              <w:rPr>
                <w:rFonts w:hint="eastAsia"/>
                <w:b/>
                <w:bCs/>
                <w:color w:val="FF0000"/>
              </w:rPr>
              <w:t>本项目设置最高控制</w:t>
            </w:r>
            <w:r>
              <w:rPr>
                <w:rFonts w:hint="eastAsia"/>
                <w:b/>
                <w:bCs/>
                <w:color w:val="FF0000"/>
                <w:lang w:val="en-US" w:eastAsia="zh-CN"/>
              </w:rPr>
              <w:t>价</w:t>
            </w:r>
            <w:r>
              <w:rPr>
                <w:rFonts w:hint="eastAsia"/>
                <w:b/>
                <w:bCs/>
                <w:color w:val="FF0000"/>
                <w:lang w:eastAsia="zh-CN"/>
              </w:rPr>
              <w:t>10万元</w:t>
            </w:r>
            <w:r>
              <w:rPr>
                <w:rFonts w:hint="eastAsia"/>
                <w:b/>
                <w:bCs/>
                <w:color w:val="FF0000"/>
              </w:rPr>
              <w:t>整（</w:t>
            </w:r>
            <w:r>
              <w:rPr>
                <w:rFonts w:hint="eastAsia"/>
                <w:b/>
                <w:bCs/>
                <w:color w:val="FF0000"/>
                <w:lang w:val="en-US" w:eastAsia="zh-CN"/>
              </w:rPr>
              <w:t>含</w:t>
            </w:r>
            <w:r>
              <w:rPr>
                <w:rFonts w:hint="eastAsia"/>
                <w:b/>
                <w:bCs/>
                <w:color w:val="FF0000"/>
              </w:rPr>
              <w:t>税）</w:t>
            </w:r>
            <w:r>
              <w:rPr>
                <w:rFonts w:hint="eastAsia"/>
              </w:rPr>
              <w:t>。参选人所填报的报价高于本项目最高限价的，其参选将被比选小组予以否决。</w:t>
            </w:r>
          </w:p>
        </w:tc>
      </w:tr>
    </w:tbl>
    <w:p w14:paraId="57A367F2">
      <w:pPr>
        <w:spacing w:line="360" w:lineRule="auto"/>
        <w:rPr>
          <w:sz w:val="28"/>
          <w:lang w:eastAsia="zh-CN"/>
        </w:rPr>
      </w:pPr>
    </w:p>
    <w:p w14:paraId="759A0B7E">
      <w:pPr>
        <w:spacing w:line="360" w:lineRule="auto"/>
        <w:ind w:firstLine="2800" w:firstLineChars="10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3344E3E8">
      <w:pPr>
        <w:pStyle w:val="2"/>
        <w:spacing w:line="360" w:lineRule="auto"/>
        <w:rPr>
          <w:color w:val="00B050"/>
          <w:sz w:val="28"/>
        </w:rPr>
      </w:pPr>
      <w:r>
        <w:rPr>
          <w:rFonts w:hint="eastAsia"/>
          <w:color w:val="00B050"/>
          <w:sz w:val="28"/>
        </w:rPr>
        <w:t xml:space="preserve">                    </w:t>
      </w:r>
    </w:p>
    <w:p w14:paraId="277A9C4F">
      <w:pPr>
        <w:pStyle w:val="2"/>
        <w:spacing w:line="360" w:lineRule="auto"/>
        <w:ind w:firstLine="2800" w:firstLineChars="1000"/>
        <w:rPr>
          <w:rFonts w:hAnsi="宋体" w:cs="宋体"/>
          <w:sz w:val="28"/>
        </w:rPr>
      </w:pPr>
      <w:r>
        <w:rPr>
          <w:rFonts w:hint="eastAsia" w:hAnsi="宋体" w:cs="宋体"/>
          <w:sz w:val="28"/>
        </w:rPr>
        <w:t>联系电话：</w:t>
      </w:r>
      <w:r>
        <w:rPr>
          <w:rFonts w:hint="eastAsia" w:hAnsi="宋体" w:cs="宋体"/>
          <w:sz w:val="28"/>
          <w:u w:val="single"/>
        </w:rPr>
        <w:t xml:space="preserve">                     </w:t>
      </w:r>
      <w:r>
        <w:rPr>
          <w:rFonts w:hint="eastAsia" w:hAnsi="宋体" w:cs="宋体"/>
          <w:sz w:val="28"/>
        </w:rPr>
        <w:t xml:space="preserve">                  </w:t>
      </w:r>
    </w:p>
    <w:p w14:paraId="5F010CB0">
      <w:pPr>
        <w:spacing w:line="360" w:lineRule="auto"/>
        <w:ind w:firstLine="2800" w:firstLineChars="1000"/>
        <w:rPr>
          <w:sz w:val="28"/>
          <w:lang w:eastAsia="zh-CN"/>
        </w:rPr>
      </w:pPr>
    </w:p>
    <w:p w14:paraId="393175FF">
      <w:pPr>
        <w:spacing w:line="360" w:lineRule="auto"/>
        <w:ind w:firstLine="2800" w:firstLineChars="1000"/>
        <w:rPr>
          <w:sz w:val="28"/>
          <w:u w:val="single"/>
          <w:lang w:eastAsia="zh-CN"/>
        </w:rPr>
      </w:pPr>
      <w:r>
        <w:rPr>
          <w:rFonts w:hint="eastAsia"/>
          <w:sz w:val="28"/>
          <w:lang w:eastAsia="zh-CN"/>
        </w:rPr>
        <w:t xml:space="preserve">编制时间： </w:t>
      </w:r>
      <w:r>
        <w:rPr>
          <w:rFonts w:hint="eastAsia"/>
          <w:sz w:val="28"/>
          <w:u w:val="single"/>
          <w:lang w:eastAsia="zh-CN"/>
        </w:rPr>
        <w:t>202</w:t>
      </w:r>
      <w:r>
        <w:rPr>
          <w:rFonts w:hint="eastAsia"/>
          <w:sz w:val="28"/>
          <w:u w:val="single"/>
          <w:lang w:val="en-US" w:eastAsia="zh-CN"/>
        </w:rPr>
        <w:t>6</w:t>
      </w:r>
      <w:r>
        <w:rPr>
          <w:rFonts w:hint="eastAsia"/>
          <w:sz w:val="28"/>
          <w:u w:val="single"/>
          <w:lang w:eastAsia="zh-CN"/>
        </w:rPr>
        <w:t>年   月   日</w:t>
      </w:r>
    </w:p>
    <w:sectPr>
      <w:footerReference r:id="rId6" w:type="default"/>
      <w:pgSz w:w="11910" w:h="16840"/>
      <w:pgMar w:top="1502" w:right="1678" w:bottom="743" w:left="1678" w:header="0" w:footer="5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30"/>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3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30"/>
          <w:jc w:val="center"/>
          <w:rPr>
            <w:rFonts w:hint="eastAsia"/>
          </w:rPr>
        </w:pPr>
      </w:p>
      <w:sdt>
        <w:sdtPr>
          <w:rPr>
            <w:sz w:val="21"/>
            <w:szCs w:val="21"/>
          </w:rPr>
          <w:id w:val="2119642350"/>
        </w:sdtPr>
        <w:sdtEndPr>
          <w:rPr>
            <w:sz w:val="21"/>
            <w:szCs w:val="21"/>
          </w:rPr>
        </w:sdtEndPr>
        <w:sdtContent>
          <w:p w14:paraId="0A72A009">
            <w:pPr>
              <w:pStyle w:val="30"/>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30"/>
          <w:jc w:val="center"/>
          <w:rPr>
            <w:rFonts w:hint="eastAsia"/>
          </w:rPr>
        </w:pPr>
      </w:p>
    </w:sdtContent>
  </w:sdt>
  <w:p w14:paraId="3B30D5C8">
    <w:pPr>
      <w:pStyle w:val="20"/>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0"/>
      <w:spacing w:line="14" w:lineRule="auto"/>
      <w:rPr>
        <w:rFonts w:hint="eastAsia"/>
        <w:sz w:val="20"/>
      </w:rPr>
    </w:pPr>
    <w:r>
      <w:pict>
        <v:shape id="文本框 1028" o:spid="_x0000_s3078"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path/>
          <v:fill on="f" focussize="0,0"/>
          <v:stroke on="f"/>
          <v:imagedata o:title=""/>
          <o:lock v:ext="edit" aspectratio="f"/>
          <v:textbox inset="0mm,0mm,0mm,0mm">
            <w:txbxContent>
              <w:p w14:paraId="69B259CF">
                <w:pPr>
                  <w:spacing w:line="219" w:lineRule="exact"/>
                  <w:ind w:left="20"/>
                  <w:rPr>
                    <w:rFonts w:hint="eastAsia"/>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BD656">
    <w:pPr>
      <w:pStyle w:val="20"/>
      <w:spacing w:line="14" w:lineRule="auto"/>
      <w:rPr>
        <w:sz w:val="20"/>
      </w:rPr>
    </w:pPr>
    <w:r>
      <w:rPr>
        <w:sz w:val="20"/>
      </w:rPr>
      <w:pict>
        <v:shape id="_x0000_s3077" o:spid="_x0000_s307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E4CE2F6">
                <w:pPr>
                  <w:pStyle w:val="30"/>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B9BF4C4"/>
    <w:multiLevelType w:val="singleLevel"/>
    <w:tmpl w:val="0B9BF4C4"/>
    <w:lvl w:ilvl="0" w:tentative="0">
      <w:start w:val="1"/>
      <w:numFmt w:val="decimal"/>
      <w:suff w:val="nothing"/>
      <w:lvlText w:val="%1、"/>
      <w:lvlJc w:val="left"/>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44014A"/>
    <w:multiLevelType w:val="singleLevel"/>
    <w:tmpl w:val="4B44014A"/>
    <w:lvl w:ilvl="0" w:tentative="0">
      <w:start w:val="9"/>
      <w:numFmt w:val="chineseCounting"/>
      <w:suff w:val="nothing"/>
      <w:lvlText w:val="%1、"/>
      <w:lvlJc w:val="left"/>
      <w:rPr>
        <w:rFonts w:hint="eastAsia"/>
      </w:r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220"/>
  <w:drawingGridVerticalSpacing w:val="159"/>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zljYjA2YmU3M2I2NGI0OTZmODA4YTY5NzhiM2Q0NjEifQ=="/>
  </w:docVars>
  <w:rsids>
    <w:rsidRoot w:val="00172A27"/>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C6CF4"/>
    <w:rsid w:val="000D1175"/>
    <w:rsid w:val="000D1AB8"/>
    <w:rsid w:val="000D35CF"/>
    <w:rsid w:val="000D51F3"/>
    <w:rsid w:val="000E0819"/>
    <w:rsid w:val="000E505B"/>
    <w:rsid w:val="000F116F"/>
    <w:rsid w:val="000F15E9"/>
    <w:rsid w:val="000F27AD"/>
    <w:rsid w:val="000F39C1"/>
    <w:rsid w:val="000F4255"/>
    <w:rsid w:val="00101100"/>
    <w:rsid w:val="0011079D"/>
    <w:rsid w:val="00111D19"/>
    <w:rsid w:val="001150C5"/>
    <w:rsid w:val="00122E24"/>
    <w:rsid w:val="0012681B"/>
    <w:rsid w:val="00130886"/>
    <w:rsid w:val="00132662"/>
    <w:rsid w:val="00135AC9"/>
    <w:rsid w:val="00142384"/>
    <w:rsid w:val="00142830"/>
    <w:rsid w:val="00146977"/>
    <w:rsid w:val="001507FD"/>
    <w:rsid w:val="00150CB0"/>
    <w:rsid w:val="00154D53"/>
    <w:rsid w:val="00154EB4"/>
    <w:rsid w:val="00164170"/>
    <w:rsid w:val="001660AB"/>
    <w:rsid w:val="00172A27"/>
    <w:rsid w:val="0017327B"/>
    <w:rsid w:val="00177E03"/>
    <w:rsid w:val="0018116F"/>
    <w:rsid w:val="00182B0E"/>
    <w:rsid w:val="00185C58"/>
    <w:rsid w:val="001861E4"/>
    <w:rsid w:val="00192465"/>
    <w:rsid w:val="00193470"/>
    <w:rsid w:val="00193817"/>
    <w:rsid w:val="00195D79"/>
    <w:rsid w:val="001A6EE7"/>
    <w:rsid w:val="001B07AA"/>
    <w:rsid w:val="001B30BA"/>
    <w:rsid w:val="001B5CD4"/>
    <w:rsid w:val="001B698B"/>
    <w:rsid w:val="001C0DB4"/>
    <w:rsid w:val="001C5843"/>
    <w:rsid w:val="001D13DE"/>
    <w:rsid w:val="001E3C0E"/>
    <w:rsid w:val="001E5BEC"/>
    <w:rsid w:val="001F18AC"/>
    <w:rsid w:val="001F3956"/>
    <w:rsid w:val="001F3D0A"/>
    <w:rsid w:val="00200CED"/>
    <w:rsid w:val="0020141D"/>
    <w:rsid w:val="002020A6"/>
    <w:rsid w:val="00222BF5"/>
    <w:rsid w:val="00227556"/>
    <w:rsid w:val="002305DA"/>
    <w:rsid w:val="002318C1"/>
    <w:rsid w:val="00233571"/>
    <w:rsid w:val="002336A1"/>
    <w:rsid w:val="00234A3F"/>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0C6F"/>
    <w:rsid w:val="002A4126"/>
    <w:rsid w:val="002A68F0"/>
    <w:rsid w:val="002B042F"/>
    <w:rsid w:val="002B3B47"/>
    <w:rsid w:val="002B6416"/>
    <w:rsid w:val="002B7176"/>
    <w:rsid w:val="002C6A2D"/>
    <w:rsid w:val="002D4CF8"/>
    <w:rsid w:val="002E0F0C"/>
    <w:rsid w:val="002E3036"/>
    <w:rsid w:val="002E49DF"/>
    <w:rsid w:val="002E4DB0"/>
    <w:rsid w:val="002E6175"/>
    <w:rsid w:val="002F34BA"/>
    <w:rsid w:val="002F4A0E"/>
    <w:rsid w:val="002F5C35"/>
    <w:rsid w:val="002F755A"/>
    <w:rsid w:val="003053B9"/>
    <w:rsid w:val="00307B85"/>
    <w:rsid w:val="003102D1"/>
    <w:rsid w:val="00315D6F"/>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F5C"/>
    <w:rsid w:val="003B3C4F"/>
    <w:rsid w:val="003B3F6B"/>
    <w:rsid w:val="003B6804"/>
    <w:rsid w:val="003B7CBD"/>
    <w:rsid w:val="003C1AF2"/>
    <w:rsid w:val="003C53C5"/>
    <w:rsid w:val="003E37C1"/>
    <w:rsid w:val="003F3600"/>
    <w:rsid w:val="003F5B96"/>
    <w:rsid w:val="003F614D"/>
    <w:rsid w:val="003F6A6B"/>
    <w:rsid w:val="004022EC"/>
    <w:rsid w:val="0040417A"/>
    <w:rsid w:val="00405092"/>
    <w:rsid w:val="004069D9"/>
    <w:rsid w:val="00407E93"/>
    <w:rsid w:val="00410C69"/>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4E5DB4"/>
    <w:rsid w:val="00500D74"/>
    <w:rsid w:val="00505560"/>
    <w:rsid w:val="00513D5D"/>
    <w:rsid w:val="00514AFE"/>
    <w:rsid w:val="0052606A"/>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28E4"/>
    <w:rsid w:val="005F32BA"/>
    <w:rsid w:val="005F4BA4"/>
    <w:rsid w:val="00603968"/>
    <w:rsid w:val="00606A94"/>
    <w:rsid w:val="00611D91"/>
    <w:rsid w:val="006126FD"/>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653EA"/>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688"/>
    <w:rsid w:val="00753C0F"/>
    <w:rsid w:val="007540CE"/>
    <w:rsid w:val="00755E15"/>
    <w:rsid w:val="007601EF"/>
    <w:rsid w:val="00760373"/>
    <w:rsid w:val="007851BF"/>
    <w:rsid w:val="00786BE0"/>
    <w:rsid w:val="00794F72"/>
    <w:rsid w:val="00795740"/>
    <w:rsid w:val="007B7828"/>
    <w:rsid w:val="007C2B12"/>
    <w:rsid w:val="007C6297"/>
    <w:rsid w:val="007C7F5F"/>
    <w:rsid w:val="007D17EF"/>
    <w:rsid w:val="007D2272"/>
    <w:rsid w:val="007D2783"/>
    <w:rsid w:val="007D2D34"/>
    <w:rsid w:val="007D4D4A"/>
    <w:rsid w:val="007D5A7E"/>
    <w:rsid w:val="007D5F37"/>
    <w:rsid w:val="007D6D04"/>
    <w:rsid w:val="007D7FCA"/>
    <w:rsid w:val="007E208C"/>
    <w:rsid w:val="007E542F"/>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C03C3"/>
    <w:rsid w:val="008E1769"/>
    <w:rsid w:val="008E1F3F"/>
    <w:rsid w:val="008E2155"/>
    <w:rsid w:val="008E5198"/>
    <w:rsid w:val="008F3559"/>
    <w:rsid w:val="009032FB"/>
    <w:rsid w:val="009057CB"/>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0C60"/>
    <w:rsid w:val="009B2DE5"/>
    <w:rsid w:val="009B34B8"/>
    <w:rsid w:val="009C2A15"/>
    <w:rsid w:val="009D49AE"/>
    <w:rsid w:val="009D501D"/>
    <w:rsid w:val="009D7449"/>
    <w:rsid w:val="009E1058"/>
    <w:rsid w:val="009F0778"/>
    <w:rsid w:val="009F6299"/>
    <w:rsid w:val="00A05E7C"/>
    <w:rsid w:val="00A149E5"/>
    <w:rsid w:val="00A153FC"/>
    <w:rsid w:val="00A24CFD"/>
    <w:rsid w:val="00A2542D"/>
    <w:rsid w:val="00A25964"/>
    <w:rsid w:val="00A278D7"/>
    <w:rsid w:val="00A32C4B"/>
    <w:rsid w:val="00A33603"/>
    <w:rsid w:val="00A367C8"/>
    <w:rsid w:val="00A37693"/>
    <w:rsid w:val="00A44B3E"/>
    <w:rsid w:val="00A45F18"/>
    <w:rsid w:val="00A614C8"/>
    <w:rsid w:val="00A62247"/>
    <w:rsid w:val="00A6610B"/>
    <w:rsid w:val="00A70480"/>
    <w:rsid w:val="00A7270C"/>
    <w:rsid w:val="00A82B0B"/>
    <w:rsid w:val="00A878E0"/>
    <w:rsid w:val="00A87B9C"/>
    <w:rsid w:val="00A92688"/>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E147C"/>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862EF"/>
    <w:rsid w:val="00B8662E"/>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113B"/>
    <w:rsid w:val="00BD5816"/>
    <w:rsid w:val="00BD607C"/>
    <w:rsid w:val="00BD6980"/>
    <w:rsid w:val="00BD77D8"/>
    <w:rsid w:val="00BF0B81"/>
    <w:rsid w:val="00BF0BA0"/>
    <w:rsid w:val="00BF1A08"/>
    <w:rsid w:val="00BF524A"/>
    <w:rsid w:val="00BF5FA1"/>
    <w:rsid w:val="00C04D6E"/>
    <w:rsid w:val="00C05D72"/>
    <w:rsid w:val="00C074CA"/>
    <w:rsid w:val="00C10DC9"/>
    <w:rsid w:val="00C13082"/>
    <w:rsid w:val="00C13286"/>
    <w:rsid w:val="00C14D2D"/>
    <w:rsid w:val="00C20605"/>
    <w:rsid w:val="00C257AE"/>
    <w:rsid w:val="00C267A5"/>
    <w:rsid w:val="00C31D86"/>
    <w:rsid w:val="00C36CCA"/>
    <w:rsid w:val="00C41EDF"/>
    <w:rsid w:val="00C515D2"/>
    <w:rsid w:val="00C518F0"/>
    <w:rsid w:val="00C5267D"/>
    <w:rsid w:val="00C53E9A"/>
    <w:rsid w:val="00C55F90"/>
    <w:rsid w:val="00C6183F"/>
    <w:rsid w:val="00C6491F"/>
    <w:rsid w:val="00C71916"/>
    <w:rsid w:val="00C76112"/>
    <w:rsid w:val="00C8060B"/>
    <w:rsid w:val="00C844ED"/>
    <w:rsid w:val="00C864FC"/>
    <w:rsid w:val="00C8727A"/>
    <w:rsid w:val="00C913CE"/>
    <w:rsid w:val="00C93BEF"/>
    <w:rsid w:val="00CA54A9"/>
    <w:rsid w:val="00CA5603"/>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76141"/>
    <w:rsid w:val="00D81CC9"/>
    <w:rsid w:val="00D84B38"/>
    <w:rsid w:val="00D86664"/>
    <w:rsid w:val="00D87834"/>
    <w:rsid w:val="00D913F7"/>
    <w:rsid w:val="00D92871"/>
    <w:rsid w:val="00D947D8"/>
    <w:rsid w:val="00D957A8"/>
    <w:rsid w:val="00D96DE6"/>
    <w:rsid w:val="00D9778F"/>
    <w:rsid w:val="00DA5752"/>
    <w:rsid w:val="00DA7F1E"/>
    <w:rsid w:val="00DB3F52"/>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A6E57"/>
    <w:rsid w:val="00EC50D4"/>
    <w:rsid w:val="00EC5462"/>
    <w:rsid w:val="00ED19AE"/>
    <w:rsid w:val="00ED1F1F"/>
    <w:rsid w:val="00ED2C9E"/>
    <w:rsid w:val="00ED4FC5"/>
    <w:rsid w:val="00EF1FCA"/>
    <w:rsid w:val="00EF5762"/>
    <w:rsid w:val="00EF6FC7"/>
    <w:rsid w:val="00EF7961"/>
    <w:rsid w:val="00F024A8"/>
    <w:rsid w:val="00F02564"/>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2C46"/>
    <w:rsid w:val="00F73211"/>
    <w:rsid w:val="00F77283"/>
    <w:rsid w:val="00F772C3"/>
    <w:rsid w:val="00F80338"/>
    <w:rsid w:val="00F81A93"/>
    <w:rsid w:val="00F83348"/>
    <w:rsid w:val="00F84F93"/>
    <w:rsid w:val="00F8501D"/>
    <w:rsid w:val="00F87B76"/>
    <w:rsid w:val="00FA12B9"/>
    <w:rsid w:val="00FB0C70"/>
    <w:rsid w:val="00FB7A38"/>
    <w:rsid w:val="00FC6A22"/>
    <w:rsid w:val="00FD0D54"/>
    <w:rsid w:val="00FD1387"/>
    <w:rsid w:val="00FD1B14"/>
    <w:rsid w:val="00FD1DC9"/>
    <w:rsid w:val="00FD29D5"/>
    <w:rsid w:val="00FD4C9A"/>
    <w:rsid w:val="00FE65F9"/>
    <w:rsid w:val="00FF49E8"/>
    <w:rsid w:val="00FF5F83"/>
    <w:rsid w:val="013C3EE6"/>
    <w:rsid w:val="024737BC"/>
    <w:rsid w:val="02F5695C"/>
    <w:rsid w:val="03213D40"/>
    <w:rsid w:val="035D3297"/>
    <w:rsid w:val="0367315B"/>
    <w:rsid w:val="03A6747B"/>
    <w:rsid w:val="03AA7B95"/>
    <w:rsid w:val="03B92498"/>
    <w:rsid w:val="04094A94"/>
    <w:rsid w:val="052E194E"/>
    <w:rsid w:val="059E63BF"/>
    <w:rsid w:val="061139E5"/>
    <w:rsid w:val="065A522E"/>
    <w:rsid w:val="06F50B00"/>
    <w:rsid w:val="076E1278"/>
    <w:rsid w:val="08D1141D"/>
    <w:rsid w:val="09311615"/>
    <w:rsid w:val="094A7BA5"/>
    <w:rsid w:val="09610811"/>
    <w:rsid w:val="0B296DE2"/>
    <w:rsid w:val="0B4F0FFE"/>
    <w:rsid w:val="0B555FF1"/>
    <w:rsid w:val="0CCA74C4"/>
    <w:rsid w:val="0F4D2617"/>
    <w:rsid w:val="10294AA3"/>
    <w:rsid w:val="109B279F"/>
    <w:rsid w:val="10A57DF4"/>
    <w:rsid w:val="10E40CA0"/>
    <w:rsid w:val="11C921AE"/>
    <w:rsid w:val="136130D9"/>
    <w:rsid w:val="13CE320B"/>
    <w:rsid w:val="158161EB"/>
    <w:rsid w:val="158E1ADE"/>
    <w:rsid w:val="164D708B"/>
    <w:rsid w:val="1682251C"/>
    <w:rsid w:val="18DD4F7E"/>
    <w:rsid w:val="195B58A2"/>
    <w:rsid w:val="19B94B48"/>
    <w:rsid w:val="19F253E3"/>
    <w:rsid w:val="1A1C7FBF"/>
    <w:rsid w:val="1A370A2D"/>
    <w:rsid w:val="1A3A6DF2"/>
    <w:rsid w:val="1A5132CB"/>
    <w:rsid w:val="1AE958CE"/>
    <w:rsid w:val="1BF802CB"/>
    <w:rsid w:val="1C217EAF"/>
    <w:rsid w:val="1DFC5003"/>
    <w:rsid w:val="1E085A14"/>
    <w:rsid w:val="1E0F594A"/>
    <w:rsid w:val="1F697149"/>
    <w:rsid w:val="1FF43DDB"/>
    <w:rsid w:val="2015184B"/>
    <w:rsid w:val="20384A18"/>
    <w:rsid w:val="20605842"/>
    <w:rsid w:val="20D67D8D"/>
    <w:rsid w:val="21933AA2"/>
    <w:rsid w:val="22095F53"/>
    <w:rsid w:val="22FB7F7F"/>
    <w:rsid w:val="23A35698"/>
    <w:rsid w:val="24326C72"/>
    <w:rsid w:val="24D942F0"/>
    <w:rsid w:val="24DC0EEC"/>
    <w:rsid w:val="25BF356F"/>
    <w:rsid w:val="25CF452E"/>
    <w:rsid w:val="25DB0C2D"/>
    <w:rsid w:val="263478BF"/>
    <w:rsid w:val="26370C2A"/>
    <w:rsid w:val="26886A55"/>
    <w:rsid w:val="269469E7"/>
    <w:rsid w:val="26A821CC"/>
    <w:rsid w:val="274B140C"/>
    <w:rsid w:val="2756736E"/>
    <w:rsid w:val="281153C3"/>
    <w:rsid w:val="28FD301E"/>
    <w:rsid w:val="29852F07"/>
    <w:rsid w:val="29FC3B14"/>
    <w:rsid w:val="2B11792E"/>
    <w:rsid w:val="2C9B48A1"/>
    <w:rsid w:val="2CD22518"/>
    <w:rsid w:val="2D542688"/>
    <w:rsid w:val="2DE57862"/>
    <w:rsid w:val="2E3600BD"/>
    <w:rsid w:val="2E9D453A"/>
    <w:rsid w:val="2F0A3A24"/>
    <w:rsid w:val="2F681A42"/>
    <w:rsid w:val="31C54755"/>
    <w:rsid w:val="320B25D2"/>
    <w:rsid w:val="3216608C"/>
    <w:rsid w:val="32E0343B"/>
    <w:rsid w:val="339A1404"/>
    <w:rsid w:val="342256E8"/>
    <w:rsid w:val="34606647"/>
    <w:rsid w:val="34CE14C6"/>
    <w:rsid w:val="34D84CEC"/>
    <w:rsid w:val="355418BE"/>
    <w:rsid w:val="356D4FAD"/>
    <w:rsid w:val="36191E75"/>
    <w:rsid w:val="36431EAA"/>
    <w:rsid w:val="36607CD1"/>
    <w:rsid w:val="36897924"/>
    <w:rsid w:val="37133692"/>
    <w:rsid w:val="37195FE2"/>
    <w:rsid w:val="37AF5AB7"/>
    <w:rsid w:val="37F824E3"/>
    <w:rsid w:val="38B34948"/>
    <w:rsid w:val="39495149"/>
    <w:rsid w:val="395A672D"/>
    <w:rsid w:val="39762B88"/>
    <w:rsid w:val="3A3C2EFF"/>
    <w:rsid w:val="3AD53D59"/>
    <w:rsid w:val="3B1C3371"/>
    <w:rsid w:val="3B212B56"/>
    <w:rsid w:val="3B3C2C5E"/>
    <w:rsid w:val="3BA622D8"/>
    <w:rsid w:val="3BC82C9D"/>
    <w:rsid w:val="3BDD3F82"/>
    <w:rsid w:val="3C9F4B00"/>
    <w:rsid w:val="3CC23198"/>
    <w:rsid w:val="3DCF3998"/>
    <w:rsid w:val="3DDF4815"/>
    <w:rsid w:val="3E1C0833"/>
    <w:rsid w:val="3E6636C1"/>
    <w:rsid w:val="3ED80D7C"/>
    <w:rsid w:val="3F417253"/>
    <w:rsid w:val="3F731171"/>
    <w:rsid w:val="3FB11C04"/>
    <w:rsid w:val="3FE669E5"/>
    <w:rsid w:val="402B37FA"/>
    <w:rsid w:val="40FD77F3"/>
    <w:rsid w:val="41FF4C13"/>
    <w:rsid w:val="423D79BD"/>
    <w:rsid w:val="42CC7322"/>
    <w:rsid w:val="42EA174A"/>
    <w:rsid w:val="43DD7FE4"/>
    <w:rsid w:val="44A72A76"/>
    <w:rsid w:val="46EA4DF1"/>
    <w:rsid w:val="48F75965"/>
    <w:rsid w:val="493350F2"/>
    <w:rsid w:val="4946347D"/>
    <w:rsid w:val="499B72BF"/>
    <w:rsid w:val="4ADF5294"/>
    <w:rsid w:val="4C3D436D"/>
    <w:rsid w:val="4CFC61B1"/>
    <w:rsid w:val="4D53613E"/>
    <w:rsid w:val="4D5C3245"/>
    <w:rsid w:val="4D7472E9"/>
    <w:rsid w:val="4E844153"/>
    <w:rsid w:val="4EB62E28"/>
    <w:rsid w:val="4ECF3EEA"/>
    <w:rsid w:val="4F34472E"/>
    <w:rsid w:val="4F7033BA"/>
    <w:rsid w:val="4FB40925"/>
    <w:rsid w:val="4FF83D3C"/>
    <w:rsid w:val="50F63E28"/>
    <w:rsid w:val="51A044FC"/>
    <w:rsid w:val="51ED4DB3"/>
    <w:rsid w:val="521E31BF"/>
    <w:rsid w:val="5221007F"/>
    <w:rsid w:val="52926B5A"/>
    <w:rsid w:val="536A2433"/>
    <w:rsid w:val="53CB3D3F"/>
    <w:rsid w:val="54100863"/>
    <w:rsid w:val="54171103"/>
    <w:rsid w:val="545C5E51"/>
    <w:rsid w:val="5486175B"/>
    <w:rsid w:val="550C121E"/>
    <w:rsid w:val="55104C9C"/>
    <w:rsid w:val="55952173"/>
    <w:rsid w:val="55A559A5"/>
    <w:rsid w:val="5604432E"/>
    <w:rsid w:val="56782911"/>
    <w:rsid w:val="574E1B0E"/>
    <w:rsid w:val="57667D24"/>
    <w:rsid w:val="57AF3698"/>
    <w:rsid w:val="57CE5BC3"/>
    <w:rsid w:val="581337F6"/>
    <w:rsid w:val="586D6C9A"/>
    <w:rsid w:val="5A1911BF"/>
    <w:rsid w:val="5AE1516A"/>
    <w:rsid w:val="5B6A3A79"/>
    <w:rsid w:val="5C02145B"/>
    <w:rsid w:val="5C1A5F7B"/>
    <w:rsid w:val="5C57586D"/>
    <w:rsid w:val="5CEE7C05"/>
    <w:rsid w:val="5EF92A9F"/>
    <w:rsid w:val="5F8E0657"/>
    <w:rsid w:val="5F953B47"/>
    <w:rsid w:val="5FBE6937"/>
    <w:rsid w:val="5FF03C12"/>
    <w:rsid w:val="6109328C"/>
    <w:rsid w:val="615564D1"/>
    <w:rsid w:val="62084B2E"/>
    <w:rsid w:val="62397FD0"/>
    <w:rsid w:val="626D7D14"/>
    <w:rsid w:val="64572560"/>
    <w:rsid w:val="645771F8"/>
    <w:rsid w:val="64E702C6"/>
    <w:rsid w:val="65304BCB"/>
    <w:rsid w:val="6699700C"/>
    <w:rsid w:val="66FD5367"/>
    <w:rsid w:val="68A37498"/>
    <w:rsid w:val="68DE3D1A"/>
    <w:rsid w:val="69E84DEF"/>
    <w:rsid w:val="6A54112D"/>
    <w:rsid w:val="6AA035AE"/>
    <w:rsid w:val="6E0E3C8F"/>
    <w:rsid w:val="6E0F2E14"/>
    <w:rsid w:val="6EBB75BF"/>
    <w:rsid w:val="6F1E141D"/>
    <w:rsid w:val="6F5354F8"/>
    <w:rsid w:val="6FC84D10"/>
    <w:rsid w:val="71054BBD"/>
    <w:rsid w:val="71290710"/>
    <w:rsid w:val="723F6464"/>
    <w:rsid w:val="72DE4E13"/>
    <w:rsid w:val="73F3359E"/>
    <w:rsid w:val="73F36024"/>
    <w:rsid w:val="740A2BDE"/>
    <w:rsid w:val="74471CA9"/>
    <w:rsid w:val="74B45F33"/>
    <w:rsid w:val="74BA06CD"/>
    <w:rsid w:val="750C63C7"/>
    <w:rsid w:val="751738DE"/>
    <w:rsid w:val="751839E0"/>
    <w:rsid w:val="759F78C3"/>
    <w:rsid w:val="75D56EB3"/>
    <w:rsid w:val="76274F93"/>
    <w:rsid w:val="7912754D"/>
    <w:rsid w:val="79A92AE0"/>
    <w:rsid w:val="79EB3F2F"/>
    <w:rsid w:val="7A442103"/>
    <w:rsid w:val="7A536E9B"/>
    <w:rsid w:val="7B11789E"/>
    <w:rsid w:val="7BDE3BD1"/>
    <w:rsid w:val="7BEA2D8E"/>
    <w:rsid w:val="7CBF3194"/>
    <w:rsid w:val="7D1F33A6"/>
    <w:rsid w:val="7D8513AE"/>
    <w:rsid w:val="7DC94A0A"/>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5"/>
    <w:qFormat/>
    <w:uiPriority w:val="0"/>
    <w:pPr>
      <w:ind w:left="538"/>
      <w:outlineLvl w:val="0"/>
    </w:pPr>
    <w:rPr>
      <w:b/>
      <w:bCs/>
      <w:sz w:val="28"/>
      <w:szCs w:val="28"/>
    </w:rPr>
  </w:style>
  <w:style w:type="paragraph" w:styleId="4">
    <w:name w:val="heading 2"/>
    <w:basedOn w:val="1"/>
    <w:next w:val="1"/>
    <w:link w:val="56"/>
    <w:qFormat/>
    <w:uiPriority w:val="0"/>
    <w:pPr>
      <w:ind w:left="629"/>
      <w:outlineLvl w:val="1"/>
    </w:pPr>
    <w:rPr>
      <w:b/>
      <w:bCs/>
      <w:sz w:val="24"/>
      <w:szCs w:val="24"/>
    </w:rPr>
  </w:style>
  <w:style w:type="paragraph" w:styleId="5">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5"/>
    <w:qFormat/>
    <w:uiPriority w:val="1"/>
    <w:rPr>
      <w:sz w:val="24"/>
      <w:szCs w:val="24"/>
    </w:rPr>
  </w:style>
  <w:style w:type="paragraph" w:styleId="21">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6"/>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7"/>
    <w:qFormat/>
    <w:uiPriority w:val="99"/>
    <w:pPr>
      <w:tabs>
        <w:tab w:val="center" w:pos="4153"/>
        <w:tab w:val="right" w:pos="8306"/>
      </w:tabs>
      <w:snapToGrid w:val="0"/>
    </w:pPr>
    <w:rPr>
      <w:sz w:val="18"/>
      <w:szCs w:val="18"/>
    </w:rPr>
  </w:style>
  <w:style w:type="paragraph" w:styleId="31">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6"/>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8"/>
    <w:qFormat/>
    <w:uiPriority w:val="0"/>
    <w:pPr>
      <w:widowControl/>
    </w:pPr>
    <w:rPr>
      <w:b/>
      <w:bCs/>
      <w:sz w:val="24"/>
      <w:szCs w:val="24"/>
    </w:rPr>
  </w:style>
  <w:style w:type="paragraph" w:styleId="45">
    <w:name w:val="Body Text First Indent"/>
    <w:basedOn w:val="20"/>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rPr>
  </w:style>
  <w:style w:type="character" w:styleId="54">
    <w:name w:val="annotation reference"/>
    <w:basedOn w:val="48"/>
    <w:qFormat/>
    <w:uiPriority w:val="0"/>
    <w:rPr>
      <w:sz w:val="21"/>
      <w:szCs w:val="21"/>
    </w:rPr>
  </w:style>
  <w:style w:type="character" w:customStyle="1" w:styleId="55">
    <w:name w:val="标题 1 Char"/>
    <w:basedOn w:val="48"/>
    <w:link w:val="3"/>
    <w:qFormat/>
    <w:uiPriority w:val="0"/>
    <w:rPr>
      <w:rFonts w:ascii="宋体" w:hAnsi="宋体" w:cs="宋体"/>
      <w:b/>
      <w:bCs/>
      <w:sz w:val="28"/>
      <w:szCs w:val="28"/>
      <w:lang w:eastAsia="en-US"/>
    </w:rPr>
  </w:style>
  <w:style w:type="character" w:customStyle="1" w:styleId="56">
    <w:name w:val="标题 2 Char"/>
    <w:basedOn w:val="48"/>
    <w:link w:val="4"/>
    <w:qFormat/>
    <w:uiPriority w:val="0"/>
    <w:rPr>
      <w:rFonts w:ascii="宋体" w:hAnsi="宋体" w:cs="宋体"/>
      <w:b/>
      <w:bCs/>
      <w:sz w:val="24"/>
      <w:szCs w:val="24"/>
      <w:lang w:eastAsia="en-US"/>
    </w:rPr>
  </w:style>
  <w:style w:type="character" w:customStyle="1" w:styleId="57">
    <w:name w:val="标题 3 Char"/>
    <w:basedOn w:val="48"/>
    <w:link w:val="5"/>
    <w:qFormat/>
    <w:uiPriority w:val="0"/>
    <w:rPr>
      <w:b/>
      <w:bCs/>
      <w:kern w:val="2"/>
      <w:sz w:val="32"/>
      <w:szCs w:val="32"/>
    </w:rPr>
  </w:style>
  <w:style w:type="character" w:customStyle="1" w:styleId="58">
    <w:name w:val="标题 4 Char"/>
    <w:basedOn w:val="48"/>
    <w:link w:val="6"/>
    <w:qFormat/>
    <w:uiPriority w:val="0"/>
    <w:rPr>
      <w:b/>
      <w:kern w:val="2"/>
      <w:sz w:val="24"/>
      <w:szCs w:val="24"/>
    </w:rPr>
  </w:style>
  <w:style w:type="character" w:customStyle="1" w:styleId="59">
    <w:name w:val="标题 5 Char"/>
    <w:basedOn w:val="48"/>
    <w:link w:val="7"/>
    <w:qFormat/>
    <w:uiPriority w:val="0"/>
    <w:rPr>
      <w:b/>
      <w:bCs/>
      <w:kern w:val="2"/>
      <w:sz w:val="28"/>
      <w:szCs w:val="28"/>
    </w:rPr>
  </w:style>
  <w:style w:type="character" w:customStyle="1" w:styleId="60">
    <w:name w:val="标题 6 Char"/>
    <w:basedOn w:val="48"/>
    <w:link w:val="8"/>
    <w:qFormat/>
    <w:uiPriority w:val="0"/>
    <w:rPr>
      <w:b/>
      <w:sz w:val="24"/>
    </w:rPr>
  </w:style>
  <w:style w:type="character" w:customStyle="1" w:styleId="61">
    <w:name w:val="正文缩进 Char"/>
    <w:basedOn w:val="48"/>
    <w:link w:val="10"/>
    <w:qFormat/>
    <w:uiPriority w:val="0"/>
    <w:rPr>
      <w:sz w:val="24"/>
    </w:rPr>
  </w:style>
  <w:style w:type="character" w:customStyle="1" w:styleId="62">
    <w:name w:val="标题 7 Char"/>
    <w:basedOn w:val="48"/>
    <w:link w:val="9"/>
    <w:qFormat/>
    <w:uiPriority w:val="0"/>
    <w:rPr>
      <w:b/>
      <w:kern w:val="2"/>
      <w:sz w:val="24"/>
    </w:rPr>
  </w:style>
  <w:style w:type="character" w:customStyle="1" w:styleId="63">
    <w:name w:val="标题 8 Char"/>
    <w:basedOn w:val="48"/>
    <w:link w:val="11"/>
    <w:qFormat/>
    <w:uiPriority w:val="0"/>
    <w:rPr>
      <w:rFonts w:ascii="Arial" w:hAnsi="Arial" w:eastAsia="黑体"/>
      <w:kern w:val="2"/>
      <w:sz w:val="24"/>
    </w:rPr>
  </w:style>
  <w:style w:type="character" w:customStyle="1" w:styleId="64">
    <w:name w:val="标题 9 Char"/>
    <w:basedOn w:val="48"/>
    <w:link w:val="12"/>
    <w:qFormat/>
    <w:uiPriority w:val="0"/>
    <w:rPr>
      <w:rFonts w:ascii="Arial" w:hAnsi="Arial" w:eastAsia="黑体"/>
      <w:kern w:val="2"/>
      <w:sz w:val="21"/>
    </w:rPr>
  </w:style>
  <w:style w:type="character" w:customStyle="1" w:styleId="65">
    <w:name w:val="正文文本 Char1"/>
    <w:basedOn w:val="48"/>
    <w:link w:val="20"/>
    <w:qFormat/>
    <w:uiPriority w:val="1"/>
    <w:rPr>
      <w:rFonts w:ascii="宋体" w:hAnsi="宋体" w:cs="宋体"/>
      <w:sz w:val="24"/>
      <w:szCs w:val="24"/>
      <w:lang w:eastAsia="en-US"/>
    </w:rPr>
  </w:style>
  <w:style w:type="character" w:customStyle="1" w:styleId="66">
    <w:name w:val="纯文本 Char"/>
    <w:basedOn w:val="48"/>
    <w:link w:val="25"/>
    <w:qFormat/>
    <w:uiPriority w:val="0"/>
    <w:rPr>
      <w:rFonts w:ascii="宋体" w:hAnsi="Courier New" w:cs="Courier New"/>
      <w:sz w:val="22"/>
      <w:szCs w:val="21"/>
      <w:lang w:eastAsia="en-US"/>
    </w:rPr>
  </w:style>
  <w:style w:type="character" w:customStyle="1" w:styleId="67">
    <w:name w:val="页脚 Char"/>
    <w:basedOn w:val="48"/>
    <w:link w:val="30"/>
    <w:qFormat/>
    <w:uiPriority w:val="99"/>
    <w:rPr>
      <w:rFonts w:ascii="宋体" w:hAnsi="宋体" w:cs="宋体"/>
      <w:sz w:val="18"/>
      <w:szCs w:val="18"/>
      <w:lang w:eastAsia="en-US"/>
    </w:rPr>
  </w:style>
  <w:style w:type="character" w:customStyle="1" w:styleId="68">
    <w:name w:val="页眉 Char"/>
    <w:basedOn w:val="48"/>
    <w:link w:val="31"/>
    <w:qFormat/>
    <w:uiPriority w:val="0"/>
    <w:rPr>
      <w:rFonts w:ascii="宋体" w:hAnsi="宋体" w:cs="宋体"/>
      <w:sz w:val="18"/>
      <w:szCs w:val="22"/>
      <w:lang w:eastAsia="en-US"/>
    </w:rPr>
  </w:style>
  <w:style w:type="table" w:customStyle="1" w:styleId="69">
    <w:name w:val="Table Normal"/>
    <w:semiHidden/>
    <w:unhideWhenUsed/>
    <w:qFormat/>
    <w:uiPriority w:val="2"/>
    <w:tblPr>
      <w:tblCellMar>
        <w:top w:w="0" w:type="dxa"/>
        <w:left w:w="0" w:type="dxa"/>
        <w:bottom w:w="0" w:type="dxa"/>
        <w:right w:w="0" w:type="dxa"/>
      </w:tblCellMar>
    </w:tblPr>
  </w:style>
  <w:style w:type="paragraph" w:styleId="70">
    <w:name w:val="List Paragraph"/>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8"/>
    <w:link w:val="19"/>
    <w:qFormat/>
    <w:uiPriority w:val="0"/>
    <w:rPr>
      <w:b/>
      <w:kern w:val="2"/>
      <w:sz w:val="21"/>
    </w:rPr>
  </w:style>
  <w:style w:type="character" w:customStyle="1" w:styleId="76">
    <w:name w:val="普通(网站) Char"/>
    <w:basedOn w:val="48"/>
    <w:link w:val="41"/>
    <w:qFormat/>
    <w:locked/>
    <w:uiPriority w:val="0"/>
    <w:rPr>
      <w:rFonts w:ascii="宋体" w:hAnsi="宋体" w:cs="宋体"/>
      <w:sz w:val="24"/>
      <w:szCs w:val="24"/>
    </w:rPr>
  </w:style>
  <w:style w:type="character" w:customStyle="1" w:styleId="77">
    <w:name w:val="xdrichtextbox2"/>
    <w:basedOn w:val="48"/>
    <w:qFormat/>
    <w:uiPriority w:val="0"/>
    <w:rPr>
      <w:color w:val="0000FF"/>
      <w:sz w:val="18"/>
      <w:szCs w:val="18"/>
      <w:u w:val="none"/>
      <w:bdr w:val="single" w:color="DCDCDC" w:sz="8" w:space="0"/>
      <w:shd w:val="clear" w:color="auto" w:fill="FFFFFF"/>
    </w:rPr>
  </w:style>
  <w:style w:type="character" w:customStyle="1" w:styleId="78">
    <w:name w:val="apple-converted-space"/>
    <w:basedOn w:val="48"/>
    <w:qFormat/>
    <w:uiPriority w:val="0"/>
  </w:style>
  <w:style w:type="character" w:customStyle="1" w:styleId="79">
    <w:name w:val="无间隔 Char"/>
    <w:basedOn w:val="48"/>
    <w:link w:val="80"/>
    <w:qFormat/>
    <w:uiPriority w:val="0"/>
    <w:rPr>
      <w:rFonts w:ascii="Calibri" w:hAnsi="Calibri"/>
      <w:sz w:val="22"/>
      <w:szCs w:val="22"/>
    </w:rPr>
  </w:style>
  <w:style w:type="paragraph" w:styleId="80">
    <w:name w:val="No Spacing"/>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8"/>
    <w:link w:val="17"/>
    <w:qFormat/>
    <w:uiPriority w:val="0"/>
    <w:rPr>
      <w:kern w:val="2"/>
      <w:sz w:val="21"/>
    </w:rPr>
  </w:style>
  <w:style w:type="character" w:customStyle="1" w:styleId="82">
    <w:name w:val="批注框文本 Char"/>
    <w:basedOn w:val="48"/>
    <w:link w:val="29"/>
    <w:qFormat/>
    <w:uiPriority w:val="0"/>
    <w:rPr>
      <w:kern w:val="2"/>
      <w:sz w:val="18"/>
      <w:szCs w:val="18"/>
    </w:rPr>
  </w:style>
  <w:style w:type="character" w:customStyle="1" w:styleId="83">
    <w:name w:val="正文文本缩进 3 Char"/>
    <w:basedOn w:val="48"/>
    <w:link w:val="35"/>
    <w:qFormat/>
    <w:uiPriority w:val="0"/>
    <w:rPr>
      <w:kern w:val="2"/>
      <w:sz w:val="28"/>
    </w:rPr>
  </w:style>
  <w:style w:type="character" w:customStyle="1" w:styleId="84">
    <w:name w:val="正文文本缩进 2 Char"/>
    <w:basedOn w:val="48"/>
    <w:link w:val="28"/>
    <w:qFormat/>
    <w:uiPriority w:val="0"/>
    <w:rPr>
      <w:rFonts w:ascii="宋体" w:hAnsi="宋体"/>
      <w:iCs/>
      <w:kern w:val="2"/>
      <w:sz w:val="24"/>
      <w:szCs w:val="24"/>
    </w:rPr>
  </w:style>
  <w:style w:type="character" w:customStyle="1" w:styleId="85">
    <w:name w:val="正文文本 Char"/>
    <w:basedOn w:val="48"/>
    <w:qFormat/>
    <w:uiPriority w:val="0"/>
    <w:rPr>
      <w:rFonts w:eastAsia="宋体"/>
      <w:sz w:val="24"/>
      <w:szCs w:val="24"/>
      <w:lang w:val="en-US" w:eastAsia="zh-CN" w:bidi="ar-SA"/>
    </w:rPr>
  </w:style>
  <w:style w:type="character" w:customStyle="1" w:styleId="86">
    <w:name w:val="en1"/>
    <w:basedOn w:val="48"/>
    <w:qFormat/>
    <w:uiPriority w:val="0"/>
    <w:rPr>
      <w:b/>
      <w:bCs/>
      <w:color w:val="154C7F"/>
      <w:sz w:val="24"/>
      <w:szCs w:val="24"/>
    </w:rPr>
  </w:style>
  <w:style w:type="character" w:customStyle="1" w:styleId="87">
    <w:name w:val="font01"/>
    <w:basedOn w:val="48"/>
    <w:qFormat/>
    <w:uiPriority w:val="0"/>
    <w:rPr>
      <w:rFonts w:hint="eastAsia" w:ascii="宋体" w:hAnsi="宋体" w:eastAsia="宋体" w:cs="宋体"/>
      <w:color w:val="000000"/>
      <w:sz w:val="20"/>
      <w:szCs w:val="20"/>
      <w:u w:val="none"/>
    </w:rPr>
  </w:style>
  <w:style w:type="character" w:customStyle="1" w:styleId="88">
    <w:name w:val="标题 Char"/>
    <w:basedOn w:val="48"/>
    <w:link w:val="43"/>
    <w:qFormat/>
    <w:uiPriority w:val="0"/>
    <w:rPr>
      <w:rFonts w:ascii="Arial" w:hAnsi="Arial" w:cs="Arial"/>
      <w:b/>
      <w:bCs/>
      <w:sz w:val="44"/>
      <w:szCs w:val="32"/>
    </w:rPr>
  </w:style>
  <w:style w:type="character" w:customStyle="1" w:styleId="89">
    <w:name w:val="正文文本缩进 Char"/>
    <w:basedOn w:val="48"/>
    <w:link w:val="21"/>
    <w:qFormat/>
    <w:uiPriority w:val="0"/>
    <w:rPr>
      <w:i/>
      <w:iCs/>
      <w:kern w:val="2"/>
      <w:sz w:val="21"/>
    </w:rPr>
  </w:style>
  <w:style w:type="character" w:customStyle="1" w:styleId="90">
    <w:name w:val="正文文本 3 Char"/>
    <w:basedOn w:val="48"/>
    <w:link w:val="18"/>
    <w:qFormat/>
    <w:uiPriority w:val="0"/>
    <w:rPr>
      <w:color w:val="0000FF"/>
      <w:kern w:val="2"/>
      <w:sz w:val="24"/>
      <w:szCs w:val="24"/>
    </w:rPr>
  </w:style>
  <w:style w:type="character" w:customStyle="1" w:styleId="91">
    <w:name w:val="font11"/>
    <w:basedOn w:val="48"/>
    <w:qFormat/>
    <w:uiPriority w:val="0"/>
    <w:rPr>
      <w:rFonts w:hint="default" w:ascii="Times New Roman" w:hAnsi="Times New Roman" w:cs="Times New Roman"/>
      <w:color w:val="000000"/>
      <w:sz w:val="20"/>
      <w:szCs w:val="20"/>
      <w:u w:val="none"/>
    </w:rPr>
  </w:style>
  <w:style w:type="character" w:customStyle="1" w:styleId="92">
    <w:name w:val="glossaryitem"/>
    <w:basedOn w:val="48"/>
    <w:qFormat/>
    <w:uiPriority w:val="0"/>
    <w:rPr>
      <w:u w:val="none"/>
    </w:rPr>
  </w:style>
  <w:style w:type="character" w:customStyle="1" w:styleId="93">
    <w:name w:val="HTML 预设格式 Char"/>
    <w:basedOn w:val="48"/>
    <w:link w:val="40"/>
    <w:qFormat/>
    <w:uiPriority w:val="0"/>
    <w:rPr>
      <w:rFonts w:ascii="Arial Unicode MS" w:hAnsi="Arial Unicode MS" w:eastAsia="Courier New" w:cs="Courier New"/>
    </w:rPr>
  </w:style>
  <w:style w:type="character" w:customStyle="1" w:styleId="94">
    <w:name w:val="文档结构图 Char"/>
    <w:basedOn w:val="48"/>
    <w:link w:val="16"/>
    <w:qFormat/>
    <w:uiPriority w:val="0"/>
    <w:rPr>
      <w:rFonts w:ascii="宋体"/>
      <w:sz w:val="28"/>
      <w:shd w:val="clear" w:color="auto" w:fill="000080"/>
    </w:rPr>
  </w:style>
  <w:style w:type="character" w:customStyle="1" w:styleId="95">
    <w:name w:val="日期 Char"/>
    <w:basedOn w:val="48"/>
    <w:link w:val="27"/>
    <w:qFormat/>
    <w:uiPriority w:val="0"/>
    <w:rPr>
      <w:kern w:val="2"/>
      <w:sz w:val="21"/>
      <w:szCs w:val="24"/>
    </w:rPr>
  </w:style>
  <w:style w:type="character" w:customStyle="1" w:styleId="96">
    <w:name w:val="正文文本 2 Char"/>
    <w:basedOn w:val="48"/>
    <w:link w:val="38"/>
    <w:qFormat/>
    <w:uiPriority w:val="0"/>
    <w:rPr>
      <w:kern w:val="2"/>
      <w:sz w:val="21"/>
      <w:szCs w:val="24"/>
    </w:rPr>
  </w:style>
  <w:style w:type="character" w:customStyle="1" w:styleId="97">
    <w:name w:val="正文首行缩进 Char"/>
    <w:basedOn w:val="85"/>
    <w:link w:val="45"/>
    <w:qFormat/>
    <w:uiPriority w:val="0"/>
    <w:rPr>
      <w:rFonts w:eastAsia="宋体"/>
      <w:sz w:val="21"/>
      <w:szCs w:val="21"/>
      <w:lang w:val="en-US" w:eastAsia="zh-CN" w:bidi="ar-SA"/>
    </w:rPr>
  </w:style>
  <w:style w:type="character" w:customStyle="1" w:styleId="98">
    <w:name w:val="批注主题 Char"/>
    <w:basedOn w:val="81"/>
    <w:link w:val="44"/>
    <w:qFormat/>
    <w:uiPriority w:val="0"/>
    <w:rPr>
      <w:b/>
      <w:bCs/>
      <w:kern w:val="2"/>
      <w:sz w:val="24"/>
      <w:szCs w:val="24"/>
    </w:rPr>
  </w:style>
  <w:style w:type="paragraph" w:customStyle="1" w:styleId="99">
    <w:name w:val="标题3(小3号)"/>
    <w:basedOn w:val="5"/>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8"/>
    <w:link w:val="39"/>
    <w:qFormat/>
    <w:uiPriority w:val="0"/>
    <w:rPr>
      <w:rFonts w:ascii="Arial" w:hAnsi="Arial" w:cs="Arial"/>
      <w:kern w:val="2"/>
      <w:sz w:val="24"/>
      <w:szCs w:val="24"/>
      <w:shd w:val="pct20" w:color="auto" w:fill="auto"/>
    </w:rPr>
  </w:style>
  <w:style w:type="character" w:customStyle="1" w:styleId="103">
    <w:name w:val="正文文本 3 Char1"/>
    <w:basedOn w:val="48"/>
    <w:qFormat/>
    <w:uiPriority w:val="0"/>
    <w:rPr>
      <w:rFonts w:ascii="宋体" w:hAnsi="宋体" w:cs="宋体"/>
      <w:sz w:val="16"/>
      <w:szCs w:val="16"/>
      <w:lang w:eastAsia="en-US"/>
    </w:rPr>
  </w:style>
  <w:style w:type="paragraph" w:customStyle="1" w:styleId="104">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8"/>
    <w:qFormat/>
    <w:uiPriority w:val="0"/>
    <w:rPr>
      <w:rFonts w:ascii="宋体" w:hAnsi="宋体" w:cs="宋体"/>
      <w:sz w:val="22"/>
      <w:szCs w:val="22"/>
      <w:lang w:eastAsia="en-US"/>
    </w:rPr>
  </w:style>
  <w:style w:type="character" w:customStyle="1" w:styleId="107">
    <w:name w:val="批注文字 Char1"/>
    <w:basedOn w:val="48"/>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5"/>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8"/>
    <w:qFormat/>
    <w:uiPriority w:val="0"/>
    <w:rPr>
      <w:rFonts w:ascii="宋体" w:hAnsi="宋体" w:cs="宋体"/>
      <w:sz w:val="18"/>
      <w:szCs w:val="18"/>
      <w:lang w:eastAsia="en-US"/>
    </w:rPr>
  </w:style>
  <w:style w:type="character" w:customStyle="1" w:styleId="112">
    <w:name w:val="日期 Char1"/>
    <w:basedOn w:val="48"/>
    <w:qFormat/>
    <w:uiPriority w:val="0"/>
    <w:rPr>
      <w:rFonts w:ascii="宋体" w:hAnsi="宋体" w:cs="宋体"/>
      <w:sz w:val="22"/>
      <w:szCs w:val="22"/>
      <w:lang w:eastAsia="en-US"/>
    </w:rPr>
  </w:style>
  <w:style w:type="paragraph" w:customStyle="1" w:styleId="113">
    <w:name w:val="标题3(3号)"/>
    <w:basedOn w:val="5"/>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8"/>
    <w:qFormat/>
    <w:uiPriority w:val="0"/>
    <w:rPr>
      <w:rFonts w:ascii="Courier New" w:hAnsi="Courier New" w:cs="Courier New"/>
      <w:lang w:eastAsia="en-US"/>
    </w:rPr>
  </w:style>
  <w:style w:type="character" w:customStyle="1" w:styleId="117">
    <w:name w:val="正文文本缩进 Char1"/>
    <w:basedOn w:val="48"/>
    <w:qFormat/>
    <w:uiPriority w:val="0"/>
    <w:rPr>
      <w:rFonts w:ascii="宋体" w:hAnsi="宋体" w:cs="宋体"/>
      <w:sz w:val="22"/>
      <w:szCs w:val="22"/>
      <w:lang w:eastAsia="en-US"/>
    </w:rPr>
  </w:style>
  <w:style w:type="paragraph" w:customStyle="1" w:styleId="118">
    <w:name w:val="标题2(小3号)"/>
    <w:basedOn w:val="4"/>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3"/>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8"/>
    <w:qFormat/>
    <w:uiPriority w:val="0"/>
    <w:rPr>
      <w:rFonts w:ascii="宋体" w:hAnsi="宋体" w:cs="宋体"/>
      <w:sz w:val="22"/>
      <w:szCs w:val="22"/>
      <w:lang w:eastAsia="en-US"/>
    </w:rPr>
  </w:style>
  <w:style w:type="character" w:customStyle="1" w:styleId="125">
    <w:name w:val="标题 Char1"/>
    <w:basedOn w:val="48"/>
    <w:qFormat/>
    <w:uiPriority w:val="0"/>
    <w:rPr>
      <w:rFonts w:asciiTheme="majorHAnsi" w:hAnsiTheme="majorHAnsi" w:cstheme="majorBidi"/>
      <w:b/>
      <w:bCs/>
      <w:sz w:val="32"/>
      <w:szCs w:val="32"/>
      <w:lang w:eastAsia="en-US"/>
    </w:rPr>
  </w:style>
  <w:style w:type="character" w:customStyle="1" w:styleId="126">
    <w:name w:val="正文文本缩进 3 Char1"/>
    <w:basedOn w:val="48"/>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8"/>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5"/>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4"/>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5"/>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5"/>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4"/>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3"/>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4"/>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3"/>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3"/>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3"/>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4"/>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4"/>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6"/>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8"/>
    <w:qFormat/>
    <w:uiPriority w:val="0"/>
  </w:style>
  <w:style w:type="character" w:customStyle="1" w:styleId="203">
    <w:name w:val="xdrichtextbox3"/>
    <w:basedOn w:val="48"/>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xl27"/>
    <w:basedOn w:val="1"/>
    <w:qFormat/>
    <w:uiPriority w:val="0"/>
    <w:pPr>
      <w:widowControl/>
      <w:autoSpaceDE/>
      <w:autoSpaceDN/>
      <w:spacing w:before="100" w:beforeAutospacing="1" w:after="100" w:afterAutospacing="1"/>
      <w:jc w:val="center"/>
      <w:textAlignment w:val="center"/>
    </w:pPr>
    <w:rPr>
      <w:rFonts w:cs="Times New Roman"/>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8"/>
    <customShpInfo spid="_x0000_s307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98309-FDF2-4F63-BCA7-7B9C26527187}">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13</Pages>
  <Words>1975</Words>
  <Characters>2222</Characters>
  <Lines>15</Lines>
  <Paragraphs>4</Paragraphs>
  <TotalTime>2</TotalTime>
  <ScaleCrop>false</ScaleCrop>
  <LinksUpToDate>false</LinksUpToDate>
  <CharactersWithSpaces>2318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逗逗</cp:lastModifiedBy>
  <dcterms:modified xsi:type="dcterms:W3CDTF">2026-01-07T03:21:59Z</dcterms:modified>
  <dc:title>公开招标文件（货物服务类）</dc:title>
  <cp:revision>422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2052-12.1.0.24034</vt:lpwstr>
  </property>
  <property fmtid="{D5CDD505-2E9C-101B-9397-08002B2CF9AE}" pid="6" name="ICV">
    <vt:lpwstr>511846C62397469E96EEBA845481C5DD</vt:lpwstr>
  </property>
  <property fmtid="{D5CDD505-2E9C-101B-9397-08002B2CF9AE}" pid="7" name="KSOTemplateDocerSaveRecord">
    <vt:lpwstr>eyJoZGlkIjoiNDVmN2Y1MjE1NTBkYzg5MDJlMTQ1YzAwM2IyOTRkYzgiLCJ1c2VySWQiOiIxMjQzMTk1OTQ1In0=</vt:lpwstr>
  </property>
</Properties>
</file>