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DA9D">
      <w:pPr>
        <w:pStyle w:val="20"/>
        <w:rPr>
          <w:rFonts w:ascii="Times New Roman"/>
          <w:sz w:val="20"/>
          <w:lang w:eastAsia="zh-CN"/>
        </w:rPr>
      </w:pPr>
    </w:p>
    <w:p w14:paraId="22F3B59A">
      <w:pPr>
        <w:pStyle w:val="20"/>
        <w:rPr>
          <w:rFonts w:ascii="Times New Roman"/>
          <w:sz w:val="20"/>
        </w:rPr>
      </w:pPr>
    </w:p>
    <w:p w14:paraId="3F4A76E4">
      <w:pPr>
        <w:pStyle w:val="20"/>
        <w:rPr>
          <w:rFonts w:ascii="Times New Roman"/>
          <w:sz w:val="20"/>
        </w:rPr>
      </w:pPr>
    </w:p>
    <w:p w14:paraId="57C5D521">
      <w:pPr>
        <w:pStyle w:val="20"/>
        <w:rPr>
          <w:rFonts w:ascii="Times New Roman"/>
          <w:sz w:val="20"/>
        </w:rPr>
      </w:pPr>
    </w:p>
    <w:p w14:paraId="1F5AB486">
      <w:pPr>
        <w:pStyle w:val="20"/>
        <w:rPr>
          <w:rFonts w:ascii="Times New Roman"/>
          <w:sz w:val="20"/>
        </w:rPr>
      </w:pPr>
    </w:p>
    <w:p w14:paraId="4C45C259">
      <w:pPr>
        <w:pStyle w:val="20"/>
        <w:spacing w:before="5"/>
        <w:rPr>
          <w:rFonts w:ascii="Times New Roman"/>
          <w:sz w:val="20"/>
        </w:rPr>
      </w:pPr>
    </w:p>
    <w:p w14:paraId="0611A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521DAD93">
      <w:pPr>
        <w:pStyle w:val="20"/>
        <w:spacing w:line="480" w:lineRule="auto"/>
        <w:jc w:val="center"/>
        <w:rPr>
          <w:rFonts w:ascii="微软雅黑" w:eastAsia="微软雅黑"/>
          <w:b/>
          <w:sz w:val="44"/>
          <w:szCs w:val="44"/>
          <w:u w:val="single"/>
          <w:lang w:eastAsia="zh-CN"/>
        </w:rPr>
      </w:pPr>
    </w:p>
    <w:p w14:paraId="7A819101">
      <w:pPr>
        <w:pStyle w:val="20"/>
        <w:spacing w:line="480" w:lineRule="auto"/>
        <w:jc w:val="center"/>
        <w:rPr>
          <w:rFonts w:ascii="微软雅黑" w:eastAsia="微软雅黑"/>
          <w:b/>
          <w:sz w:val="32"/>
          <w:szCs w:val="32"/>
          <w:u w:val="single"/>
          <w:lang w:eastAsia="zh-CN"/>
        </w:rPr>
      </w:pPr>
      <w:r>
        <w:rPr>
          <w:rFonts w:hint="eastAsia" w:ascii="微软雅黑" w:eastAsia="微软雅黑"/>
          <w:b/>
          <w:sz w:val="44"/>
          <w:szCs w:val="44"/>
          <w:u w:val="single"/>
          <w:lang w:val="en-US" w:eastAsia="zh-CN"/>
        </w:rPr>
        <w:t>废包装袋、废木板、废纸塑袋销售年约</w:t>
      </w:r>
    </w:p>
    <w:p w14:paraId="72D0F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val="en-US" w:eastAsia="zh-CN"/>
        </w:rPr>
        <w:t>询</w:t>
      </w:r>
      <w:r>
        <w:rPr>
          <w:rFonts w:hint="eastAsia" w:ascii="微软雅黑" w:eastAsia="微软雅黑"/>
          <w:b/>
          <w:sz w:val="44"/>
          <w:szCs w:val="44"/>
          <w:u w:val="single"/>
          <w:lang w:eastAsia="zh-CN"/>
        </w:rPr>
        <w:t>比文件</w:t>
      </w:r>
    </w:p>
    <w:p w14:paraId="66129BF0">
      <w:pPr>
        <w:pStyle w:val="2"/>
        <w:jc w:val="center"/>
        <w:rPr>
          <w:sz w:val="32"/>
          <w:szCs w:val="32"/>
        </w:rPr>
      </w:pPr>
      <w:r>
        <w:rPr>
          <w:rFonts w:hint="eastAsia"/>
          <w:sz w:val="32"/>
          <w:szCs w:val="32"/>
        </w:rPr>
        <w:t>（文件编号：QGB-20251230000008）</w:t>
      </w:r>
    </w:p>
    <w:p w14:paraId="417B4B51">
      <w:pPr>
        <w:pStyle w:val="20"/>
        <w:tabs>
          <w:tab w:val="left" w:pos="6983"/>
        </w:tabs>
        <w:rPr>
          <w:rFonts w:ascii="微软雅黑"/>
          <w:b/>
          <w:sz w:val="32"/>
          <w:szCs w:val="32"/>
          <w:lang w:eastAsia="zh-CN"/>
        </w:rPr>
      </w:pPr>
      <w:r>
        <w:rPr>
          <w:rFonts w:ascii="微软雅黑"/>
          <w:b/>
          <w:sz w:val="94"/>
          <w:lang w:eastAsia="zh-CN"/>
        </w:rPr>
        <w:tab/>
      </w:r>
    </w:p>
    <w:p w14:paraId="615F2528">
      <w:pPr>
        <w:pStyle w:val="20"/>
        <w:rPr>
          <w:rFonts w:ascii="微软雅黑"/>
          <w:b/>
          <w:sz w:val="32"/>
          <w:szCs w:val="32"/>
          <w:lang w:eastAsia="zh-CN"/>
        </w:rPr>
      </w:pPr>
    </w:p>
    <w:p w14:paraId="6FC0248A">
      <w:pPr>
        <w:pStyle w:val="20"/>
        <w:rPr>
          <w:rFonts w:ascii="微软雅黑"/>
          <w:b/>
          <w:sz w:val="32"/>
          <w:szCs w:val="32"/>
          <w:lang w:eastAsia="zh-CN"/>
        </w:rPr>
      </w:pPr>
    </w:p>
    <w:p w14:paraId="4882B28E">
      <w:pPr>
        <w:pStyle w:val="20"/>
        <w:rPr>
          <w:rFonts w:ascii="微软雅黑"/>
          <w:b/>
          <w:sz w:val="32"/>
          <w:szCs w:val="32"/>
          <w:lang w:eastAsia="zh-CN"/>
        </w:rPr>
      </w:pPr>
    </w:p>
    <w:p w14:paraId="57A6AA75">
      <w:pPr>
        <w:pStyle w:val="20"/>
        <w:rPr>
          <w:rFonts w:ascii="微软雅黑"/>
          <w:b/>
          <w:sz w:val="32"/>
          <w:szCs w:val="32"/>
          <w:lang w:eastAsia="zh-CN"/>
        </w:rPr>
      </w:pPr>
    </w:p>
    <w:p w14:paraId="639B3AC8">
      <w:pPr>
        <w:pStyle w:val="2"/>
        <w:jc w:val="center"/>
        <w:rPr>
          <w:rFonts w:hint="eastAsia" w:ascii="微软雅黑" w:hAnsi="微软雅黑" w:eastAsia="微软雅黑"/>
          <w:b/>
          <w:sz w:val="32"/>
          <w:szCs w:val="32"/>
        </w:rPr>
      </w:pPr>
    </w:p>
    <w:p w14:paraId="4CF343F5">
      <w:pPr>
        <w:pStyle w:val="2"/>
        <w:jc w:val="center"/>
        <w:rPr>
          <w:rFonts w:ascii="微软雅黑" w:hAnsi="微软雅黑" w:eastAsia="微软雅黑"/>
          <w:b/>
          <w:sz w:val="32"/>
          <w:szCs w:val="32"/>
        </w:rPr>
      </w:pPr>
      <w:r>
        <w:rPr>
          <w:rFonts w:hint="eastAsia" w:ascii="微软雅黑" w:hAnsi="微软雅黑" w:eastAsia="微软雅黑"/>
          <w:b/>
          <w:sz w:val="32"/>
          <w:szCs w:val="32"/>
        </w:rPr>
        <w:t>福建</w:t>
      </w:r>
      <w:r>
        <w:rPr>
          <w:rFonts w:ascii="微软雅黑" w:hAnsi="微软雅黑" w:eastAsia="微软雅黑"/>
          <w:b/>
          <w:sz w:val="32"/>
          <w:szCs w:val="32"/>
        </w:rPr>
        <w:t>福海创石油化工有限公司</w:t>
      </w:r>
      <w:r>
        <w:rPr>
          <w:rFonts w:hint="eastAsia" w:ascii="微软雅黑" w:hAnsi="微软雅黑" w:eastAsia="微软雅黑"/>
          <w:b/>
          <w:sz w:val="32"/>
          <w:szCs w:val="32"/>
        </w:rPr>
        <w:t>编制</w:t>
      </w:r>
    </w:p>
    <w:p w14:paraId="666EAEFA">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w:t>
      </w:r>
      <w:r>
        <w:rPr>
          <w:rFonts w:hint="eastAsia" w:ascii="微软雅黑" w:eastAsia="微软雅黑"/>
          <w:b/>
          <w:w w:val="95"/>
          <w:sz w:val="32"/>
          <w:lang w:val="en-US" w:eastAsia="zh-CN"/>
        </w:rPr>
        <w:t>六</w:t>
      </w:r>
      <w:r>
        <w:rPr>
          <w:rFonts w:hint="eastAsia" w:ascii="微软雅黑" w:eastAsia="微软雅黑"/>
          <w:b/>
          <w:w w:val="95"/>
          <w:sz w:val="32"/>
          <w:lang w:eastAsia="zh-CN"/>
        </w:rPr>
        <w:t>年</w:t>
      </w:r>
      <w:r>
        <w:rPr>
          <w:rFonts w:hint="eastAsia" w:ascii="微软雅黑" w:eastAsia="微软雅黑"/>
          <w:b/>
          <w:w w:val="95"/>
          <w:sz w:val="32"/>
          <w:lang w:val="en-US" w:eastAsia="zh-CN"/>
        </w:rPr>
        <w:t>一</w:t>
      </w:r>
      <w:r>
        <w:rPr>
          <w:rFonts w:hint="eastAsia" w:ascii="微软雅黑" w:eastAsia="微软雅黑"/>
          <w:b/>
          <w:w w:val="95"/>
          <w:sz w:val="32"/>
          <w:lang w:eastAsia="zh-CN"/>
        </w:rPr>
        <w:t>月</w:t>
      </w:r>
    </w:p>
    <w:p w14:paraId="1275B03F">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426BD8DC">
      <w:pPr>
        <w:widowControl/>
        <w:autoSpaceDE/>
        <w:autoSpaceDN/>
        <w:rPr>
          <w:rFonts w:ascii="黑体" w:eastAsia="黑体"/>
          <w:sz w:val="32"/>
          <w:lang w:eastAsia="zh-CN"/>
        </w:rPr>
      </w:pPr>
      <w:r>
        <w:rPr>
          <w:rFonts w:ascii="黑体" w:eastAsia="黑体"/>
          <w:sz w:val="32"/>
          <w:lang w:eastAsia="zh-CN"/>
        </w:rPr>
        <w:br w:type="page"/>
      </w:r>
    </w:p>
    <w:p w14:paraId="4FF885C2">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val="en-US" w:eastAsia="zh-CN"/>
        </w:rPr>
        <w:t xml:space="preserve"> </w:t>
      </w:r>
      <w:r>
        <w:rPr>
          <w:rFonts w:hint="eastAsia" w:ascii="黑体" w:eastAsia="黑体"/>
          <w:sz w:val="32"/>
          <w:lang w:eastAsia="zh-CN"/>
        </w:rPr>
        <w:t>录</w:t>
      </w:r>
    </w:p>
    <w:p w14:paraId="3F5F576B">
      <w:pPr>
        <w:pStyle w:val="20"/>
        <w:rPr>
          <w:rFonts w:ascii="黑体"/>
          <w:sz w:val="20"/>
          <w:lang w:eastAsia="zh-CN"/>
        </w:rPr>
      </w:pPr>
    </w:p>
    <w:p w14:paraId="163CDD2A">
      <w:pPr>
        <w:pStyle w:val="20"/>
        <w:rPr>
          <w:rFonts w:ascii="黑体"/>
          <w:sz w:val="20"/>
          <w:lang w:eastAsia="zh-CN"/>
        </w:rPr>
      </w:pPr>
    </w:p>
    <w:p w14:paraId="4AC619DB">
      <w:pPr>
        <w:pStyle w:val="20"/>
        <w:spacing w:before="9"/>
        <w:rPr>
          <w:rFonts w:ascii="黑体"/>
          <w:lang w:eastAsia="zh-CN"/>
        </w:rPr>
      </w:pPr>
    </w:p>
    <w:p w14:paraId="485BD2E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43C7305A">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4B9FEDF5">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4A22FD3B">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14:paraId="0F333CFE">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5A3F06F5">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7B14CDE2">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07BA8946">
      <w:pPr>
        <w:tabs>
          <w:tab w:val="left" w:pos="709"/>
        </w:tabs>
        <w:spacing w:line="360" w:lineRule="auto"/>
        <w:ind w:firstLine="480" w:firstLineChars="200"/>
        <w:rPr>
          <w:sz w:val="24"/>
          <w:szCs w:val="24"/>
          <w:lang w:eastAsia="zh-CN"/>
        </w:rPr>
      </w:pPr>
    </w:p>
    <w:p w14:paraId="7DB9311E">
      <w:pPr>
        <w:tabs>
          <w:tab w:val="left" w:pos="709"/>
        </w:tabs>
        <w:spacing w:line="360" w:lineRule="auto"/>
        <w:ind w:firstLine="480" w:firstLineChars="200"/>
        <w:rPr>
          <w:sz w:val="24"/>
          <w:szCs w:val="24"/>
          <w:lang w:eastAsia="zh-CN"/>
        </w:rPr>
      </w:pPr>
    </w:p>
    <w:p w14:paraId="387D91D6">
      <w:pPr>
        <w:tabs>
          <w:tab w:val="left" w:pos="709"/>
        </w:tabs>
        <w:spacing w:line="360" w:lineRule="auto"/>
        <w:ind w:firstLine="480" w:firstLineChars="200"/>
        <w:rPr>
          <w:sz w:val="24"/>
          <w:szCs w:val="24"/>
          <w:lang w:eastAsia="zh-CN"/>
        </w:rPr>
      </w:pPr>
    </w:p>
    <w:p w14:paraId="7874E617">
      <w:pPr>
        <w:tabs>
          <w:tab w:val="left" w:pos="709"/>
        </w:tabs>
        <w:spacing w:line="360" w:lineRule="auto"/>
        <w:ind w:firstLine="480" w:firstLineChars="200"/>
        <w:rPr>
          <w:sz w:val="24"/>
          <w:szCs w:val="24"/>
          <w:lang w:eastAsia="zh-CN"/>
        </w:rPr>
      </w:pPr>
    </w:p>
    <w:p w14:paraId="48AAF458">
      <w:pPr>
        <w:tabs>
          <w:tab w:val="left" w:pos="709"/>
        </w:tabs>
        <w:spacing w:line="360" w:lineRule="auto"/>
        <w:ind w:firstLine="480" w:firstLineChars="200"/>
        <w:rPr>
          <w:sz w:val="24"/>
          <w:szCs w:val="24"/>
          <w:lang w:eastAsia="zh-CN"/>
        </w:rPr>
      </w:pPr>
    </w:p>
    <w:p w14:paraId="6885F512">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14:paraId="0DD93AB4">
      <w:pPr>
        <w:tabs>
          <w:tab w:val="left" w:pos="709"/>
        </w:tabs>
        <w:spacing w:line="360" w:lineRule="auto"/>
        <w:ind w:firstLine="480" w:firstLineChars="200"/>
        <w:rPr>
          <w:sz w:val="24"/>
          <w:szCs w:val="24"/>
          <w:lang w:eastAsia="zh-CN"/>
        </w:rPr>
      </w:pPr>
      <w:r>
        <w:rPr>
          <w:sz w:val="24"/>
          <w:szCs w:val="24"/>
          <w:lang w:eastAsia="zh-CN"/>
        </w:rPr>
        <w:t>附件二：参选文件（范本）</w:t>
      </w:r>
    </w:p>
    <w:p w14:paraId="1A0C100C">
      <w:pPr>
        <w:widowControl/>
        <w:autoSpaceDE/>
        <w:autoSpaceDN/>
        <w:rPr>
          <w:sz w:val="28"/>
          <w:lang w:eastAsia="zh-CN"/>
        </w:rPr>
      </w:pPr>
      <w:r>
        <w:rPr>
          <w:sz w:val="28"/>
          <w:lang w:eastAsia="zh-CN"/>
        </w:rPr>
        <w:br w:type="page"/>
      </w:r>
    </w:p>
    <w:p w14:paraId="67BC5981">
      <w:pPr>
        <w:keepNext w:val="0"/>
        <w:keepLines w:val="0"/>
        <w:pageBreakBefore w:val="0"/>
        <w:widowControl w:val="0"/>
        <w:tabs>
          <w:tab w:val="left" w:pos="1272"/>
        </w:tabs>
        <w:kinsoku/>
        <w:wordWrap/>
        <w:overflowPunct/>
        <w:topLinePunct w:val="0"/>
        <w:autoSpaceDE w:val="0"/>
        <w:autoSpaceDN w:val="0"/>
        <w:bidi w:val="0"/>
        <w:adjustRightInd/>
        <w:snapToGrid/>
        <w:spacing w:before="0" w:beforeLines="50" w:after="0" w:afterLines="50" w:line="355" w:lineRule="exact"/>
        <w:ind w:left="11"/>
        <w:jc w:val="center"/>
        <w:textAlignment w:val="auto"/>
        <w:rPr>
          <w:lang w:eastAsia="zh-CN"/>
        </w:rPr>
      </w:pPr>
      <w:r>
        <w:rPr>
          <w:b/>
          <w:sz w:val="36"/>
          <w:szCs w:val="36"/>
          <w:lang w:eastAsia="zh-CN"/>
        </w:rPr>
        <w:t>第一章</w:t>
      </w:r>
      <w:r>
        <w:rPr>
          <w:b/>
          <w:sz w:val="36"/>
          <w:szCs w:val="36"/>
          <w:lang w:eastAsia="zh-CN"/>
        </w:rPr>
        <w:tab/>
      </w:r>
      <w:r>
        <w:rPr>
          <w:rFonts w:hint="eastAsia"/>
          <w:b/>
          <w:sz w:val="36"/>
          <w:szCs w:val="36"/>
          <w:lang w:val="en-US" w:eastAsia="zh-CN"/>
        </w:rPr>
        <w:t>询</w:t>
      </w:r>
      <w:r>
        <w:rPr>
          <w:b/>
          <w:spacing w:val="-1"/>
          <w:w w:val="95"/>
          <w:sz w:val="36"/>
          <w:szCs w:val="36"/>
          <w:lang w:eastAsia="zh-CN"/>
        </w:rPr>
        <w:t>比公</w:t>
      </w:r>
      <w:r>
        <w:rPr>
          <w:b/>
          <w:w w:val="95"/>
          <w:sz w:val="36"/>
          <w:szCs w:val="36"/>
          <w:lang w:eastAsia="zh-CN"/>
        </w:rPr>
        <w:t>告</w:t>
      </w:r>
      <w:r>
        <w:rPr>
          <w:rFonts w:hint="eastAsia"/>
          <w:sz w:val="36"/>
          <w:szCs w:val="36"/>
          <w:lang w:eastAsia="zh-CN"/>
        </w:rPr>
        <w:t xml:space="preserve"> </w:t>
      </w:r>
      <w:r>
        <w:rPr>
          <w:rFonts w:hint="eastAsia"/>
          <w:lang w:eastAsia="zh-CN"/>
        </w:rPr>
        <w:t xml:space="preserve">   </w:t>
      </w:r>
    </w:p>
    <w:p w14:paraId="50E09CB3">
      <w:pPr>
        <w:jc w:val="center"/>
        <w:rPr>
          <w:rFonts w:hint="eastAsia"/>
          <w:b/>
          <w:bCs/>
          <w:sz w:val="32"/>
          <w:lang w:eastAsia="zh-CN"/>
        </w:rPr>
      </w:pPr>
      <w:r>
        <w:rPr>
          <w:rFonts w:hint="eastAsia"/>
          <w:b/>
          <w:bCs/>
          <w:sz w:val="32"/>
          <w:lang w:eastAsia="zh-CN"/>
        </w:rPr>
        <w:t>福建福海创石油化工有限公司</w:t>
      </w:r>
    </w:p>
    <w:p w14:paraId="21F908BE">
      <w:pPr>
        <w:pStyle w:val="2"/>
        <w:rPr>
          <w:lang w:eastAsia="zh-CN"/>
        </w:rPr>
      </w:pPr>
    </w:p>
    <w:p w14:paraId="226A429F">
      <w:pPr>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eastAsia"/>
          <w:b/>
          <w:bCs/>
          <w:sz w:val="32"/>
          <w:u w:val="single"/>
          <w:lang w:val="en-US" w:eastAsia="zh-CN"/>
        </w:rPr>
      </w:pPr>
      <w:r>
        <w:rPr>
          <w:rFonts w:hint="eastAsia"/>
          <w:b/>
          <w:bCs/>
          <w:sz w:val="32"/>
          <w:u w:val="single"/>
          <w:lang w:val="en-US" w:eastAsia="zh-CN"/>
        </w:rPr>
        <w:t>废包装袋、废木板、废纸塑袋销售项目</w:t>
      </w:r>
    </w:p>
    <w:p w14:paraId="2422600C">
      <w:pPr>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bCs/>
          <w:szCs w:val="21"/>
          <w:lang w:eastAsia="zh-CN"/>
        </w:rPr>
      </w:pPr>
      <w:r>
        <w:rPr>
          <w:rFonts w:hint="eastAsia"/>
          <w:b/>
          <w:bCs/>
          <w:sz w:val="32"/>
          <w:lang w:val="en-US" w:eastAsia="zh-CN"/>
        </w:rPr>
        <w:t>询</w:t>
      </w:r>
      <w:r>
        <w:rPr>
          <w:rFonts w:hint="eastAsia"/>
          <w:b/>
          <w:bCs/>
          <w:sz w:val="32"/>
          <w:lang w:eastAsia="zh-CN"/>
        </w:rPr>
        <w:t>比公告</w:t>
      </w:r>
    </w:p>
    <w:p w14:paraId="505219B1">
      <w:pPr>
        <w:keepNext w:val="0"/>
        <w:keepLines w:val="0"/>
        <w:pageBreakBefore w:val="0"/>
        <w:widowControl w:val="0"/>
        <w:numPr>
          <w:ilvl w:val="0"/>
          <w:numId w:val="0"/>
        </w:numPr>
        <w:kinsoku/>
        <w:wordWrap/>
        <w:overflowPunct/>
        <w:topLinePunct w:val="0"/>
        <w:bidi w:val="0"/>
        <w:snapToGrid/>
        <w:spacing w:line="360" w:lineRule="auto"/>
        <w:ind w:left="416" w:leftChars="9" w:right="220" w:rightChars="100" w:hanging="396" w:hangingChars="165"/>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福建福海创石油化工有限公司就</w:t>
      </w:r>
      <w:r>
        <w:rPr>
          <w:rFonts w:hint="default" w:ascii="Times New Roman" w:hAnsi="Times New Roman" w:eastAsia="宋体" w:cs="Times New Roman"/>
          <w:bCs/>
          <w:sz w:val="24"/>
          <w:szCs w:val="24"/>
          <w:u w:val="single"/>
          <w:lang w:eastAsia="zh-CN"/>
        </w:rPr>
        <w:t xml:space="preserve"> “废包装袋、废木板、废纸塑袋</w:t>
      </w:r>
      <w:r>
        <w:rPr>
          <w:rFonts w:hint="default" w:ascii="Times New Roman" w:hAnsi="Times New Roman" w:eastAsia="宋体" w:cs="Times New Roman"/>
          <w:bCs/>
          <w:sz w:val="24"/>
          <w:szCs w:val="24"/>
          <w:u w:val="single"/>
          <w:lang w:val="en-US" w:eastAsia="zh-CN"/>
        </w:rPr>
        <w:t>销售年约</w:t>
      </w:r>
      <w:r>
        <w:rPr>
          <w:rFonts w:hint="default" w:ascii="Times New Roman" w:hAnsi="Times New Roman" w:eastAsia="宋体" w:cs="Times New Roman"/>
          <w:bCs/>
          <w:sz w:val="24"/>
          <w:szCs w:val="24"/>
          <w:u w:val="single"/>
          <w:lang w:eastAsia="zh-CN"/>
        </w:rPr>
        <w:t>（项目编号：</w:t>
      </w:r>
      <w:r>
        <w:rPr>
          <w:rFonts w:hint="default" w:ascii="Times New Roman" w:hAnsi="Times New Roman" w:eastAsia="宋体" w:cs="Times New Roman"/>
          <w:bCs/>
          <w:sz w:val="24"/>
          <w:szCs w:val="24"/>
          <w:u w:val="single"/>
          <w:lang w:val="en-US" w:eastAsia="zh-CN"/>
        </w:rPr>
        <w:t>QGB-20251230000008）”</w:t>
      </w:r>
      <w:r>
        <w:rPr>
          <w:rFonts w:hint="default" w:ascii="Times New Roman" w:hAnsi="Times New Roman" w:eastAsia="宋体" w:cs="Times New Roman"/>
          <w:bCs/>
          <w:sz w:val="24"/>
          <w:szCs w:val="24"/>
          <w:lang w:eastAsia="zh-CN"/>
        </w:rPr>
        <w:t>进行国内公开询比，</w:t>
      </w:r>
      <w:r>
        <w:rPr>
          <w:rFonts w:hint="default" w:ascii="Times New Roman" w:hAnsi="Times New Roman" w:eastAsia="宋体" w:cs="Times New Roman"/>
          <w:bCs/>
          <w:spacing w:val="-2"/>
          <w:sz w:val="24"/>
          <w:szCs w:val="24"/>
          <w:lang w:eastAsia="zh-CN"/>
        </w:rPr>
        <w:t>欢迎国内符合条件的承揽商积极参选。</w:t>
      </w:r>
    </w:p>
    <w:p w14:paraId="19D64671">
      <w:pPr>
        <w:pStyle w:val="71"/>
        <w:keepNext w:val="0"/>
        <w:keepLines w:val="0"/>
        <w:pageBreakBefore w:val="0"/>
        <w:widowControl w:val="0"/>
        <w:numPr>
          <w:ilvl w:val="0"/>
          <w:numId w:val="6"/>
        </w:numPr>
        <w:kinsoku/>
        <w:wordWrap/>
        <w:overflowPunct/>
        <w:topLinePunct w:val="0"/>
        <w:autoSpaceDE/>
        <w:autoSpaceDN/>
        <w:bidi w:val="0"/>
        <w:snapToGrid/>
        <w:spacing w:before="0" w:line="360" w:lineRule="auto"/>
        <w:ind w:left="418" w:leftChars="9" w:hanging="398" w:hangingChars="165"/>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项目概况</w:t>
      </w:r>
    </w:p>
    <w:p w14:paraId="7836B59C">
      <w:pPr>
        <w:pStyle w:val="202"/>
        <w:autoSpaceDE/>
        <w:autoSpaceDN/>
        <w:spacing w:before="0" w:line="440" w:lineRule="exact"/>
        <w:ind w:left="416" w:leftChars="9" w:hanging="396" w:hangingChars="165"/>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1、项目名称：废包装袋、废木板、废纸塑袋销售项目。</w:t>
      </w:r>
    </w:p>
    <w:p w14:paraId="7B65D8F5">
      <w:pPr>
        <w:pStyle w:val="202"/>
        <w:autoSpaceDE/>
        <w:autoSpaceDN/>
        <w:spacing w:before="0" w:line="440" w:lineRule="exact"/>
        <w:ind w:left="416" w:leftChars="9" w:hanging="396" w:hangingChars="165"/>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2、询比范围及内容：销售废包装袋、废木板、废纸塑袋。</w:t>
      </w:r>
    </w:p>
    <w:p w14:paraId="66BE7033">
      <w:pPr>
        <w:pStyle w:val="202"/>
        <w:autoSpaceDE/>
        <w:autoSpaceDN/>
        <w:spacing w:before="0" w:line="440" w:lineRule="exact"/>
        <w:ind w:left="416" w:leftChars="9" w:hanging="396" w:hangingChars="165"/>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3、预估数量：废</w:t>
      </w:r>
      <w:r>
        <w:rPr>
          <w:rFonts w:hint="default" w:ascii="Times New Roman" w:hAnsi="Times New Roman" w:eastAsia="宋体" w:cs="Times New Roman"/>
          <w:sz w:val="24"/>
          <w:szCs w:val="24"/>
          <w:lang w:val="en-US" w:eastAsia="zh-CN"/>
        </w:rPr>
        <w:t>包装</w:t>
      </w:r>
      <w:r>
        <w:rPr>
          <w:rFonts w:hint="default" w:ascii="Times New Roman" w:hAnsi="Times New Roman" w:eastAsia="宋体" w:cs="Times New Roman"/>
          <w:sz w:val="24"/>
          <w:szCs w:val="24"/>
          <w:lang w:eastAsia="zh-CN"/>
        </w:rPr>
        <w:t>袋</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eastAsia="zh-CN"/>
        </w:rPr>
        <w:t>0吨；废木箱、木托架</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00吨；废纸2吨。</w:t>
      </w:r>
    </w:p>
    <w:p w14:paraId="1622D84A">
      <w:pPr>
        <w:pStyle w:val="202"/>
        <w:autoSpaceDE/>
        <w:autoSpaceDN/>
        <w:spacing w:before="0" w:line="440" w:lineRule="exact"/>
        <w:ind w:left="416" w:leftChars="9" w:hanging="396" w:hangingChars="165"/>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4、合同期限：两年。</w:t>
      </w:r>
    </w:p>
    <w:p w14:paraId="07D45006">
      <w:pPr>
        <w:pStyle w:val="202"/>
        <w:autoSpaceDE/>
        <w:autoSpaceDN/>
        <w:spacing w:before="0" w:line="440" w:lineRule="exact"/>
        <w:ind w:left="416" w:leftChars="9" w:hanging="396" w:hangingChars="165"/>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5、地点：PX厂区、PTA厂区、</w:t>
      </w:r>
      <w:r>
        <w:rPr>
          <w:rFonts w:hint="default" w:ascii="Times New Roman" w:hAnsi="Times New Roman" w:eastAsia="宋体" w:cs="Times New Roman"/>
          <w:sz w:val="24"/>
          <w:szCs w:val="24"/>
          <w:lang w:val="en-US" w:eastAsia="zh-CN"/>
        </w:rPr>
        <w:t>古蕾化学厂区、翔鹭码头、</w:t>
      </w:r>
      <w:r>
        <w:rPr>
          <w:rFonts w:hint="default" w:ascii="Times New Roman" w:hAnsi="Times New Roman" w:eastAsia="宋体" w:cs="Times New Roman"/>
          <w:sz w:val="24"/>
          <w:szCs w:val="24"/>
          <w:lang w:eastAsia="zh-CN"/>
        </w:rPr>
        <w:t>福海创杜浔办公室</w:t>
      </w:r>
      <w:r>
        <w:rPr>
          <w:rFonts w:hint="default" w:ascii="Times New Roman" w:hAnsi="Times New Roman" w:eastAsia="宋体" w:cs="Times New Roman"/>
          <w:sz w:val="24"/>
          <w:szCs w:val="24"/>
          <w:lang w:val="en-US" w:eastAsia="zh-CN"/>
        </w:rPr>
        <w:t>等</w:t>
      </w:r>
      <w:r>
        <w:rPr>
          <w:rFonts w:hint="default" w:ascii="Times New Roman" w:hAnsi="Times New Roman" w:eastAsia="宋体" w:cs="Times New Roman"/>
          <w:sz w:val="24"/>
          <w:szCs w:val="24"/>
          <w:lang w:eastAsia="zh-CN"/>
        </w:rPr>
        <w:t>。</w:t>
      </w:r>
    </w:p>
    <w:p w14:paraId="4F7142AB">
      <w:pPr>
        <w:pStyle w:val="20"/>
        <w:spacing w:line="360" w:lineRule="auto"/>
        <w:ind w:left="416" w:leftChars="9" w:right="121" w:hanging="396" w:hangingChars="165"/>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6、销售方式：</w:t>
      </w:r>
      <w:r>
        <w:rPr>
          <w:rFonts w:hint="default" w:ascii="Times New Roman" w:hAnsi="Times New Roman" w:eastAsia="宋体" w:cs="Times New Roman"/>
          <w:sz w:val="24"/>
          <w:szCs w:val="24"/>
          <w:lang w:eastAsia="zh-CN"/>
        </w:rPr>
        <w:t>合同期限内分批次销售，甲方根据生产和堆场暂存情况通知提货，乙方按通知要求分批装运提货。废旧纸张销毁要求：中</w:t>
      </w:r>
      <w:r>
        <w:rPr>
          <w:rFonts w:hint="default" w:ascii="Times New Roman" w:hAnsi="Times New Roman" w:eastAsia="宋体" w:cs="Times New Roman"/>
          <w:sz w:val="24"/>
          <w:szCs w:val="24"/>
          <w:lang w:val="en-US" w:eastAsia="zh-CN"/>
        </w:rPr>
        <w:t>选</w:t>
      </w:r>
      <w:r>
        <w:rPr>
          <w:rFonts w:hint="default" w:ascii="Times New Roman" w:hAnsi="Times New Roman" w:eastAsia="宋体" w:cs="Times New Roman"/>
          <w:sz w:val="24"/>
          <w:szCs w:val="24"/>
          <w:lang w:eastAsia="zh-CN"/>
        </w:rPr>
        <w:t>单位需现场进行粉碎、打浆等破坏性处理。</w:t>
      </w:r>
    </w:p>
    <w:p w14:paraId="3A2AF1D5">
      <w:pPr>
        <w:pStyle w:val="71"/>
        <w:keepNext w:val="0"/>
        <w:keepLines w:val="0"/>
        <w:pageBreakBefore w:val="0"/>
        <w:widowControl w:val="0"/>
        <w:numPr>
          <w:ilvl w:val="0"/>
          <w:numId w:val="6"/>
        </w:numPr>
        <w:kinsoku/>
        <w:wordWrap/>
        <w:overflowPunct/>
        <w:topLinePunct w:val="0"/>
        <w:autoSpaceDE/>
        <w:autoSpaceDN/>
        <w:bidi w:val="0"/>
        <w:snapToGrid/>
        <w:spacing w:before="0" w:line="360" w:lineRule="auto"/>
        <w:ind w:left="418" w:leftChars="9" w:hanging="398" w:hangingChars="165"/>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参比人</w:t>
      </w:r>
      <w:r>
        <w:rPr>
          <w:rFonts w:hint="default" w:ascii="Times New Roman" w:hAnsi="Times New Roman" w:eastAsia="宋体" w:cs="Times New Roman"/>
          <w:b/>
          <w:bCs/>
          <w:sz w:val="24"/>
          <w:szCs w:val="24"/>
        </w:rPr>
        <w:t>资格要求</w:t>
      </w:r>
    </w:p>
    <w:p w14:paraId="7C32BFD0">
      <w:pPr>
        <w:keepNext w:val="0"/>
        <w:keepLines w:val="0"/>
        <w:pageBreakBefore w:val="0"/>
        <w:widowControl w:val="0"/>
        <w:numPr>
          <w:ilvl w:val="0"/>
          <w:numId w:val="7"/>
        </w:numPr>
        <w:kinsoku/>
        <w:wordWrap/>
        <w:overflowPunct/>
        <w:topLinePunct w:val="0"/>
        <w:bidi w:val="0"/>
        <w:snapToGrid/>
        <w:spacing w:line="360" w:lineRule="auto"/>
        <w:ind w:left="416" w:leftChars="9" w:hanging="396" w:hangingChars="165"/>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具备独立法人资格、具备有效的企业法人营业执照。</w:t>
      </w:r>
      <w:r>
        <w:rPr>
          <w:rFonts w:hint="default" w:ascii="Times New Roman" w:hAnsi="Times New Roman" w:eastAsia="宋体" w:cs="Times New Roman"/>
          <w:sz w:val="24"/>
          <w:szCs w:val="24"/>
          <w:lang w:val="en-US" w:eastAsia="zh-CN" w:bidi="ar-SA"/>
        </w:rPr>
        <w:cr/>
      </w:r>
      <w:r>
        <w:rPr>
          <w:rFonts w:hint="default" w:ascii="Times New Roman" w:hAnsi="Times New Roman" w:eastAsia="宋体" w:cs="Times New Roman"/>
          <w:sz w:val="24"/>
          <w:szCs w:val="24"/>
          <w:lang w:val="en-US" w:eastAsia="zh-CN" w:bidi="ar-SA"/>
        </w:rPr>
        <w:t>2、无失信黑名单记录（以最高院失信被执行人系统发布信息为准）。</w:t>
      </w:r>
      <w:r>
        <w:rPr>
          <w:rFonts w:hint="default" w:ascii="Times New Roman" w:hAnsi="Times New Roman" w:eastAsia="宋体" w:cs="Times New Roman"/>
          <w:sz w:val="24"/>
          <w:szCs w:val="24"/>
          <w:lang w:val="en-US" w:eastAsia="zh-CN" w:bidi="ar-SA"/>
        </w:rPr>
        <w:cr/>
      </w:r>
      <w:r>
        <w:rPr>
          <w:rFonts w:hint="default" w:ascii="Times New Roman" w:hAnsi="Times New Roman" w:eastAsia="宋体" w:cs="Times New Roman"/>
          <w:sz w:val="24"/>
          <w:szCs w:val="24"/>
          <w:lang w:val="en-US" w:eastAsia="zh-CN" w:bidi="ar-SA"/>
        </w:rPr>
        <w:t>3、与采购人无诉讼纠纷。</w:t>
      </w:r>
      <w:r>
        <w:rPr>
          <w:rFonts w:hint="default" w:ascii="Times New Roman" w:hAnsi="Times New Roman" w:eastAsia="宋体" w:cs="Times New Roman"/>
          <w:sz w:val="24"/>
          <w:szCs w:val="24"/>
          <w:lang w:val="en-US" w:eastAsia="zh-CN" w:bidi="ar-SA"/>
        </w:rPr>
        <w:cr/>
      </w:r>
      <w:r>
        <w:rPr>
          <w:rFonts w:hint="default" w:ascii="Times New Roman" w:hAnsi="Times New Roman" w:eastAsia="宋体" w:cs="Times New Roman"/>
          <w:sz w:val="24"/>
          <w:szCs w:val="24"/>
          <w:lang w:val="en-US" w:eastAsia="zh-CN" w:bidi="ar-SA"/>
        </w:rPr>
        <w:t>4、本项目不接受联合体参选，不许非法分包、杜绝转包。</w:t>
      </w:r>
    </w:p>
    <w:p w14:paraId="5951AAB8">
      <w:pPr>
        <w:keepNext w:val="0"/>
        <w:keepLines w:val="0"/>
        <w:pageBreakBefore w:val="0"/>
        <w:widowControl w:val="0"/>
        <w:numPr>
          <w:ilvl w:val="0"/>
          <w:numId w:val="0"/>
        </w:numPr>
        <w:kinsoku/>
        <w:wordWrap/>
        <w:overflowPunct/>
        <w:topLinePunct w:val="0"/>
        <w:bidi w:val="0"/>
        <w:snapToGrid/>
        <w:spacing w:line="360" w:lineRule="auto"/>
        <w:ind w:left="416" w:leftChars="9" w:hanging="396" w:hangingChars="165"/>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三、采购文件的获取</w:t>
      </w:r>
    </w:p>
    <w:p w14:paraId="1177B46E">
      <w:pPr>
        <w:keepNext w:val="0"/>
        <w:keepLines w:val="0"/>
        <w:pageBreakBefore w:val="0"/>
        <w:widowControl w:val="0"/>
        <w:numPr>
          <w:ilvl w:val="0"/>
          <w:numId w:val="0"/>
        </w:numPr>
        <w:kinsoku/>
        <w:wordWrap/>
        <w:overflowPunct/>
        <w:topLinePunct w:val="0"/>
        <w:bidi w:val="0"/>
        <w:snapToGrid/>
        <w:spacing w:line="360" w:lineRule="auto"/>
        <w:ind w:left="416" w:leftChars="9" w:hanging="396" w:hangingChars="165"/>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1、凡有意愿参加的单位，请在</w:t>
      </w:r>
      <w:r>
        <w:rPr>
          <w:rFonts w:hint="default" w:ascii="Times New Roman" w:hAnsi="Times New Roman" w:eastAsia="宋体" w:cs="Times New Roman"/>
          <w:sz w:val="24"/>
          <w:szCs w:val="24"/>
          <w:lang w:val="en-US" w:eastAsia="zh-CN" w:bidi="ar-SA"/>
        </w:rPr>
        <w:fldChar w:fldCharType="begin"/>
      </w:r>
      <w:r>
        <w:rPr>
          <w:rFonts w:hint="default" w:ascii="Times New Roman" w:hAnsi="Times New Roman" w:eastAsia="宋体" w:cs="Times New Roman"/>
          <w:sz w:val="24"/>
          <w:szCs w:val="24"/>
          <w:lang w:val="en-US" w:eastAsia="zh-CN" w:bidi="ar-SA"/>
        </w:rPr>
        <w:instrText xml:space="preserve"> HYPERLINK "http://www.fhcpec.com.cn/" </w:instrText>
      </w:r>
      <w:r>
        <w:rPr>
          <w:rFonts w:hint="default" w:ascii="Times New Roman" w:hAnsi="Times New Roman" w:eastAsia="宋体" w:cs="Times New Roman"/>
          <w:sz w:val="24"/>
          <w:szCs w:val="24"/>
          <w:lang w:val="en-US" w:eastAsia="zh-CN" w:bidi="ar-SA"/>
        </w:rPr>
        <w:fldChar w:fldCharType="separate"/>
      </w:r>
      <w:r>
        <w:rPr>
          <w:rFonts w:hint="default" w:ascii="Times New Roman" w:hAnsi="Times New Roman" w:eastAsia="宋体" w:cs="Times New Roman"/>
          <w:sz w:val="24"/>
          <w:szCs w:val="24"/>
          <w:lang w:val="en-US" w:eastAsia="zh-CN" w:bidi="ar-SA"/>
        </w:rPr>
        <w:t>http://www.fhcpec.com.cn/</w:t>
      </w:r>
      <w:r>
        <w:rPr>
          <w:rFonts w:hint="default" w:ascii="Times New Roman" w:hAnsi="Times New Roman" w:eastAsia="宋体" w:cs="Times New Roman"/>
          <w:sz w:val="24"/>
          <w:szCs w:val="24"/>
          <w:lang w:val="en-US" w:eastAsia="zh-CN" w:bidi="ar-SA"/>
        </w:rPr>
        <w:fldChar w:fldCharType="end"/>
      </w:r>
      <w:r>
        <w:rPr>
          <w:rFonts w:hint="default" w:ascii="Times New Roman" w:hAnsi="Times New Roman" w:eastAsia="宋体" w:cs="Times New Roman"/>
          <w:sz w:val="24"/>
          <w:szCs w:val="24"/>
          <w:lang w:val="en-US" w:eastAsia="zh-CN" w:bidi="ar-SA"/>
        </w:rPr>
        <w:t>自行下载。</w:t>
      </w:r>
    </w:p>
    <w:p w14:paraId="4EBC9BF7">
      <w:pPr>
        <w:keepNext w:val="0"/>
        <w:keepLines w:val="0"/>
        <w:pageBreakBefore w:val="0"/>
        <w:widowControl w:val="0"/>
        <w:numPr>
          <w:ilvl w:val="0"/>
          <w:numId w:val="0"/>
        </w:numPr>
        <w:kinsoku/>
        <w:wordWrap/>
        <w:overflowPunct/>
        <w:topLinePunct w:val="0"/>
        <w:bidi w:val="0"/>
        <w:snapToGrid/>
        <w:spacing w:line="360" w:lineRule="auto"/>
        <w:ind w:left="416" w:leftChars="9" w:hanging="396" w:hangingChars="165"/>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2、本项目不收取文件下载费用</w:t>
      </w:r>
    </w:p>
    <w:p w14:paraId="3F70E24A">
      <w:pPr>
        <w:keepNext w:val="0"/>
        <w:keepLines w:val="0"/>
        <w:pageBreakBefore w:val="0"/>
        <w:widowControl w:val="0"/>
        <w:tabs>
          <w:tab w:val="left" w:pos="709"/>
        </w:tabs>
        <w:kinsoku/>
        <w:wordWrap/>
        <w:overflowPunct/>
        <w:topLinePunct w:val="0"/>
        <w:bidi w:val="0"/>
        <w:snapToGrid/>
        <w:spacing w:line="360" w:lineRule="auto"/>
        <w:ind w:left="444" w:leftChars="9" w:hanging="424" w:hangingChars="165"/>
        <w:rPr>
          <w:rFonts w:hint="default" w:ascii="Times New Roman" w:hAnsi="Times New Roman" w:eastAsia="宋体" w:cs="Times New Roman"/>
          <w:b/>
          <w:snapToGrid w:val="0"/>
          <w:spacing w:val="8"/>
          <w:sz w:val="24"/>
          <w:szCs w:val="24"/>
        </w:rPr>
      </w:pPr>
      <w:r>
        <w:rPr>
          <w:rFonts w:hint="default" w:ascii="Times New Roman" w:hAnsi="Times New Roman" w:eastAsia="宋体" w:cs="Times New Roman"/>
          <w:b/>
          <w:snapToGrid w:val="0"/>
          <w:spacing w:val="8"/>
          <w:sz w:val="24"/>
          <w:szCs w:val="24"/>
        </w:rPr>
        <w:t>四、报名及报价方式</w:t>
      </w:r>
    </w:p>
    <w:p w14:paraId="56D33ABA">
      <w:pPr>
        <w:keepNext w:val="0"/>
        <w:keepLines w:val="0"/>
        <w:pageBreakBefore w:val="0"/>
        <w:widowControl w:val="0"/>
        <w:tabs>
          <w:tab w:val="left" w:pos="709"/>
        </w:tabs>
        <w:kinsoku/>
        <w:wordWrap/>
        <w:overflowPunct/>
        <w:topLinePunct w:val="0"/>
        <w:bidi w:val="0"/>
        <w:snapToGrid/>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报名时间：自公告之日起</w:t>
      </w:r>
      <w:r>
        <w:rPr>
          <w:rFonts w:hint="eastAsia" w:ascii="Times New Roman" w:hAnsi="Times New Roman" w:cs="Times New Roman"/>
          <w:color w:val="000000" w:themeColor="text1"/>
          <w:sz w:val="24"/>
          <w:szCs w:val="24"/>
          <w:lang w:val="en-US" w:eastAsia="zh-CN"/>
          <w14:textFill>
            <w14:solidFill>
              <w14:schemeClr w14:val="tx1"/>
            </w14:solidFill>
          </w14:textFill>
        </w:rPr>
        <w:t>至2026年02月01日</w:t>
      </w:r>
      <w:r>
        <w:rPr>
          <w:rFonts w:hint="default" w:ascii="Times New Roman" w:hAnsi="Times New Roman" w:eastAsia="宋体" w:cs="Times New Roman"/>
          <w:color w:val="000000" w:themeColor="text1"/>
          <w:sz w:val="24"/>
          <w:szCs w:val="24"/>
          <w14:textFill>
            <w14:solidFill>
              <w14:schemeClr w14:val="tx1"/>
            </w14:solidFill>
          </w14:textFill>
        </w:rPr>
        <w:t>（含当日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止</w:t>
      </w:r>
      <w:r>
        <w:rPr>
          <w:rFonts w:hint="default" w:ascii="Times New Roman" w:hAnsi="Times New Roman" w:eastAsia="宋体" w:cs="Times New Roman"/>
          <w:color w:val="000000" w:themeColor="text1"/>
          <w:sz w:val="24"/>
          <w:szCs w:val="24"/>
          <w14:textFill>
            <w14:solidFill>
              <w14:schemeClr w14:val="tx1"/>
            </w14:solidFill>
          </w14:textFill>
        </w:rPr>
        <w:t>。</w:t>
      </w:r>
    </w:p>
    <w:p w14:paraId="2DDBEBD2">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left="499" w:leftChars="227" w:firstLine="86" w:firstLineChars="3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left="499" w:leftChars="227" w:firstLine="86" w:firstLineChars="3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营业执照（扫描件）。</w:t>
      </w:r>
    </w:p>
    <w:p w14:paraId="42A3E22C">
      <w:pPr>
        <w:pStyle w:val="2"/>
        <w:keepNext w:val="0"/>
        <w:keepLines w:val="0"/>
        <w:pageBreakBefore w:val="0"/>
        <w:widowControl w:val="0"/>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highlight w:val="yellow"/>
          <w14:textFill>
            <w14:solidFill>
              <w14:schemeClr w14:val="tx1"/>
            </w14:solidFill>
          </w14:textFill>
        </w:rPr>
      </w:pPr>
      <w:r>
        <w:rPr>
          <w:rFonts w:hint="default" w:ascii="Times New Roman" w:hAnsi="Times New Roman" w:eastAsia="宋体" w:cs="Times New Roman"/>
          <w:color w:val="000000" w:themeColor="text1"/>
          <w:sz w:val="24"/>
          <w:szCs w:val="24"/>
          <w:highlight w:val="yellow"/>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yellow"/>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yellow"/>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yellow"/>
          <w:lang w:val="en-US" w:eastAsia="en-US" w:bidi="ar-SA"/>
          <w14:textFill>
            <w14:solidFill>
              <w14:schemeClr w14:val="tx1"/>
            </w14:solidFill>
          </w14:textFill>
        </w:rPr>
        <w:t>报名成功后，参比人可与现场技术人员进行技术交流</w:t>
      </w:r>
      <w:r>
        <w:rPr>
          <w:rFonts w:hint="default" w:ascii="Times New Roman" w:hAnsi="Times New Roman" w:eastAsia="宋体" w:cs="Times New Roman"/>
          <w:color w:val="000000" w:themeColor="text1"/>
          <w:sz w:val="24"/>
          <w:szCs w:val="24"/>
          <w:highlight w:val="yellow"/>
          <w:lang w:val="en-US" w:eastAsia="zh-CN" w:bidi="ar-SA"/>
          <w14:textFill>
            <w14:solidFill>
              <w14:schemeClr w14:val="tx1"/>
            </w14:solidFill>
          </w14:textFill>
        </w:rPr>
        <w:t>及到现场勘察货物</w:t>
      </w:r>
      <w:r>
        <w:rPr>
          <w:rFonts w:hint="default" w:ascii="Times New Roman" w:hAnsi="Times New Roman" w:eastAsia="宋体" w:cs="Times New Roman"/>
          <w:color w:val="000000" w:themeColor="text1"/>
          <w:sz w:val="24"/>
          <w:szCs w:val="24"/>
          <w:highlight w:val="yellow"/>
          <w:lang w:val="en-US" w:eastAsia="en-US" w:bidi="ar-SA"/>
          <w14:textFill>
            <w14:solidFill>
              <w14:schemeClr w14:val="tx1"/>
            </w14:solidFill>
          </w14:textFill>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获取采购文件：本项目采购文件请有意向参比人</w:t>
      </w:r>
      <w:r>
        <w:rPr>
          <w:rFonts w:hint="default" w:ascii="Times New Roman" w:hAnsi="Times New Roman" w:eastAsia="宋体" w:cs="Times New Roman"/>
          <w:sz w:val="24"/>
          <w:szCs w:val="24"/>
        </w:rPr>
        <w:t>在</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"http://www.fhcpec.com.cn/" </w:instrText>
      </w:r>
      <w:r>
        <w:rPr>
          <w:rFonts w:hint="default" w:ascii="Times New Roman" w:hAnsi="Times New Roman" w:eastAsia="宋体" w:cs="Times New Roman"/>
          <w:sz w:val="24"/>
          <w:szCs w:val="24"/>
        </w:rPr>
        <w:fldChar w:fldCharType="separate"/>
      </w:r>
      <w:r>
        <w:rPr>
          <w:rStyle w:val="54"/>
          <w:rFonts w:hint="default" w:ascii="Times New Roman" w:hAnsi="Times New Roman" w:eastAsia="宋体" w:cs="Times New Roman"/>
          <w:sz w:val="24"/>
          <w:szCs w:val="24"/>
        </w:rPr>
        <w:t>http://www.fhcpec.com.cn/</w:t>
      </w:r>
      <w:r>
        <w:rPr>
          <w:rStyle w:val="54"/>
          <w:rFonts w:hint="default" w:ascii="Times New Roman" w:hAnsi="Times New Roman" w:eastAsia="宋体" w:cs="Times New Roman"/>
          <w:sz w:val="24"/>
          <w:szCs w:val="24"/>
        </w:rPr>
        <w:fldChar w:fldCharType="end"/>
      </w:r>
      <w:r>
        <w:rPr>
          <w:rStyle w:val="54"/>
          <w:rFonts w:hint="default" w:ascii="Times New Roman" w:hAnsi="Times New Roman" w:eastAsia="宋体" w:cs="Times New Roman"/>
          <w:sz w:val="24"/>
          <w:szCs w:val="24"/>
        </w:rPr>
        <w:t>自行下载；</w:t>
      </w:r>
      <w:r>
        <w:rPr>
          <w:rFonts w:hint="default" w:ascii="Times New Roman" w:hAnsi="Times New Roman" w:eastAsia="宋体" w:cs="Times New Roman"/>
          <w:color w:val="000000" w:themeColor="text1"/>
          <w:sz w:val="24"/>
          <w:szCs w:val="24"/>
          <w14:textFill>
            <w14:solidFill>
              <w14:schemeClr w14:val="tx1"/>
            </w14:solidFill>
          </w14:textFill>
        </w:rPr>
        <w:t>不收取费用。（特别声明：未进行登记报名的参比人，其递交的参比文件将被拒收。）</w:t>
      </w:r>
    </w:p>
    <w:p w14:paraId="6B7B96A4">
      <w:pPr>
        <w:keepNext w:val="0"/>
        <w:keepLines w:val="0"/>
        <w:pageBreakBefore w:val="0"/>
        <w:widowControl w:val="0"/>
        <w:tabs>
          <w:tab w:val="left" w:pos="709"/>
        </w:tabs>
        <w:kinsoku/>
        <w:wordWrap/>
        <w:overflowPunct/>
        <w:topLinePunct w:val="0"/>
        <w:bidi w:val="0"/>
        <w:snapToGrid/>
        <w:spacing w:line="360" w:lineRule="auto"/>
        <w:ind w:left="444" w:leftChars="9" w:hanging="424" w:hangingChars="165"/>
        <w:rPr>
          <w:rFonts w:hint="default" w:ascii="Times New Roman" w:hAnsi="Times New Roman" w:eastAsia="宋体" w:cs="Times New Roman"/>
          <w:b/>
          <w:snapToGrid w:val="0"/>
          <w:color w:val="000000" w:themeColor="text1"/>
          <w:spacing w:val="8"/>
          <w:sz w:val="24"/>
          <w:szCs w:val="24"/>
          <w14:textFill>
            <w14:solidFill>
              <w14:schemeClr w14:val="tx1"/>
            </w14:solidFill>
          </w14:textFill>
        </w:rPr>
      </w:pPr>
      <w:r>
        <w:rPr>
          <w:rFonts w:hint="default" w:ascii="Times New Roman" w:hAnsi="Times New Roman" w:eastAsia="宋体" w:cs="Times New Roman"/>
          <w:b/>
          <w:snapToGrid w:val="0"/>
          <w:color w:val="000000" w:themeColor="text1"/>
          <w:spacing w:val="8"/>
          <w:sz w:val="24"/>
          <w:szCs w:val="24"/>
          <w14:textFill>
            <w14:solidFill>
              <w14:schemeClr w14:val="tx1"/>
            </w14:solidFill>
          </w14:textFill>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 参比文件递交截止时间（以送达时间为准）：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自公告之日起</w:t>
      </w:r>
      <w:r>
        <w:rPr>
          <w:rFonts w:hint="eastAsia" w:ascii="Times New Roman" w:hAnsi="Times New Roman" w:cs="Times New Roman"/>
          <w:color w:val="000000" w:themeColor="text1"/>
          <w:sz w:val="24"/>
          <w:szCs w:val="24"/>
          <w:lang w:val="en-US" w:eastAsia="zh-CN"/>
          <w14:textFill>
            <w14:solidFill>
              <w14:schemeClr w14:val="tx1"/>
            </w14:solidFill>
          </w14:textFill>
        </w:rPr>
        <w:t>2026年02月01日</w:t>
      </w:r>
      <w:r>
        <w:rPr>
          <w:rFonts w:hint="default" w:ascii="Times New Roman" w:hAnsi="Times New Roman" w:eastAsia="宋体" w:cs="Times New Roman"/>
          <w:color w:val="000000" w:themeColor="text1"/>
          <w:sz w:val="24"/>
          <w:szCs w:val="24"/>
          <w14:textFill>
            <w14:solidFill>
              <w14:schemeClr w14:val="tx1"/>
            </w14:solidFill>
          </w14:textFill>
        </w:rPr>
        <w:t>（含当日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内送达采购人指定地点。</w:t>
      </w:r>
    </w:p>
    <w:p w14:paraId="186AE2BB">
      <w:pPr>
        <w:keepNext w:val="0"/>
        <w:keepLines w:val="0"/>
        <w:pageBreakBefore w:val="0"/>
        <w:widowControl w:val="0"/>
        <w:tabs>
          <w:tab w:val="left" w:pos="709"/>
        </w:tabs>
        <w:kinsoku/>
        <w:wordWrap/>
        <w:overflowPunct/>
        <w:topLinePunct w:val="0"/>
        <w:bidi w:val="0"/>
        <w:snapToGrid/>
        <w:spacing w:line="360" w:lineRule="auto"/>
        <w:ind w:left="418" w:leftChars="9" w:hanging="398" w:hangingChars="165"/>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六、发布公告的媒介：</w:t>
      </w:r>
      <w:r>
        <w:rPr>
          <w:rStyle w:val="54"/>
          <w:rFonts w:hint="default" w:ascii="Times New Roman" w:hAnsi="Times New Roman" w:eastAsia="宋体" w:cs="Times New Roman"/>
          <w:sz w:val="24"/>
          <w:szCs w:val="24"/>
        </w:rPr>
        <w:t xml:space="preserve">http://www.fhcpec.com.cn/ </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"http://www.fhcpec.com.cn/" </w:instrText>
      </w:r>
      <w:r>
        <w:rPr>
          <w:rFonts w:hint="default" w:ascii="Times New Roman" w:hAnsi="Times New Roman" w:eastAsia="宋体" w:cs="Times New Roman"/>
          <w:sz w:val="24"/>
          <w:szCs w:val="24"/>
        </w:rPr>
        <w:fldChar w:fldCharType="separate"/>
      </w:r>
      <w:r>
        <w:rPr>
          <w:rStyle w:val="54"/>
          <w:rFonts w:hint="default" w:ascii="Times New Roman" w:hAnsi="Times New Roman" w:eastAsia="宋体" w:cs="Times New Roman"/>
          <w:sz w:val="24"/>
          <w:szCs w:val="24"/>
        </w:rPr>
        <w:t>福建福海创石油化工有限公司</w:t>
      </w:r>
      <w:r>
        <w:rPr>
          <w:rStyle w:val="54"/>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w:t>
      </w:r>
    </w:p>
    <w:p w14:paraId="311398A8">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七</w:t>
      </w:r>
      <w:r>
        <w:rPr>
          <w:rFonts w:hint="default" w:ascii="Times New Roman" w:hAnsi="Times New Roman" w:eastAsia="宋体" w:cs="Times New Roman"/>
          <w:color w:val="000000" w:themeColor="text1"/>
          <w:sz w:val="24"/>
          <w:szCs w:val="24"/>
          <w:lang w:eastAsia="zh-CN"/>
          <w14:textFill>
            <w14:solidFill>
              <w14:schemeClr w14:val="tx1"/>
            </w14:solidFill>
          </w14:textFill>
        </w:rPr>
        <w:t>、本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采用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最高价中选</w:t>
      </w:r>
      <w:r>
        <w:rPr>
          <w:rFonts w:hint="default" w:ascii="Times New Roman" w:hAnsi="Times New Roman" w:eastAsia="宋体" w:cs="Times New Roman"/>
          <w:color w:val="000000" w:themeColor="text1"/>
          <w:sz w:val="24"/>
          <w:szCs w:val="24"/>
          <w:lang w:eastAsia="zh-CN"/>
          <w14:textFill>
            <w14:solidFill>
              <w14:schemeClr w14:val="tx1"/>
            </w14:solidFill>
          </w14:textFill>
        </w:rPr>
        <w:t>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价</w:t>
      </w:r>
      <w:r>
        <w:rPr>
          <w:rFonts w:hint="default" w:ascii="Times New Roman" w:hAnsi="Times New Roman" w:eastAsia="宋体" w:cs="Times New Roman"/>
          <w:color w:val="000000" w:themeColor="text1"/>
          <w:sz w:val="24"/>
          <w:szCs w:val="24"/>
          <w:lang w:eastAsia="zh-CN"/>
          <w14:textFill>
            <w14:solidFill>
              <w14:schemeClr w14:val="tx1"/>
            </w14:solidFill>
          </w14:textFill>
        </w:rPr>
        <w:t>最高者作为中选单位。</w:t>
      </w:r>
    </w:p>
    <w:p w14:paraId="77781190">
      <w:pPr>
        <w:keepNext w:val="0"/>
        <w:keepLines w:val="0"/>
        <w:pageBreakBefore w:val="0"/>
        <w:widowControl w:val="0"/>
        <w:tabs>
          <w:tab w:val="left" w:pos="709"/>
        </w:tabs>
        <w:kinsoku/>
        <w:wordWrap/>
        <w:overflowPunct/>
        <w:topLinePunct w:val="0"/>
        <w:bidi w:val="0"/>
        <w:snapToGrid/>
        <w:spacing w:line="360" w:lineRule="auto"/>
        <w:ind w:left="416" w:leftChars="9" w:hanging="396" w:hangingChars="165"/>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八</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、本项目参选保证金：</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6E7FE8BB">
      <w:pPr>
        <w:tabs>
          <w:tab w:val="left" w:pos="709"/>
        </w:tabs>
        <w:spacing w:line="360" w:lineRule="auto"/>
        <w:ind w:left="444" w:leftChars="9" w:hanging="424" w:hangingChars="165"/>
        <w:rPr>
          <w:rFonts w:hint="default" w:ascii="Times New Roman" w:hAnsi="Times New Roman" w:eastAsia="宋体" w:cs="Times New Roman"/>
          <w:sz w:val="24"/>
          <w:szCs w:val="24"/>
        </w:rPr>
      </w:pPr>
      <w:r>
        <w:rPr>
          <w:rFonts w:hint="default" w:ascii="Times New Roman" w:hAnsi="Times New Roman" w:eastAsia="宋体" w:cs="Times New Roman"/>
          <w:b/>
          <w:bCs/>
          <w:snapToGrid w:val="0"/>
          <w:spacing w:val="8"/>
          <w:sz w:val="24"/>
          <w:szCs w:val="24"/>
          <w:lang w:val="en-US" w:eastAsia="zh-CN"/>
        </w:rPr>
        <w:t>九</w:t>
      </w:r>
      <w:r>
        <w:rPr>
          <w:rFonts w:hint="default" w:ascii="Times New Roman" w:hAnsi="Times New Roman" w:eastAsia="宋体" w:cs="Times New Roman"/>
          <w:b/>
          <w:bCs/>
          <w:snapToGrid w:val="0"/>
          <w:spacing w:val="8"/>
          <w:sz w:val="24"/>
          <w:szCs w:val="24"/>
        </w:rPr>
        <w:t>、联系方式</w:t>
      </w:r>
      <w:r>
        <w:rPr>
          <w:rFonts w:hint="default" w:ascii="Times New Roman" w:hAnsi="Times New Roman" w:eastAsia="宋体" w:cs="Times New Roman"/>
          <w:sz w:val="24"/>
          <w:szCs w:val="24"/>
        </w:rPr>
        <w:t xml:space="preserve"> </w:t>
      </w:r>
    </w:p>
    <w:p w14:paraId="743C436F">
      <w:pPr>
        <w:tabs>
          <w:tab w:val="left" w:pos="709"/>
        </w:tabs>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商务联系人：黄梅钦 电话：0596-6311073 邮箱：</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"mailto:huangmq@fjpec.com.cn"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huangmq@fjpec.com.cn</w:t>
      </w:r>
      <w:r>
        <w:rPr>
          <w:rFonts w:hint="default" w:ascii="Times New Roman" w:hAnsi="Times New Roman" w:eastAsia="宋体" w:cs="Times New Roman"/>
          <w:sz w:val="24"/>
          <w:szCs w:val="24"/>
        </w:rPr>
        <w:fldChar w:fldCharType="end"/>
      </w:r>
    </w:p>
    <w:p w14:paraId="7D6C6092">
      <w:pPr>
        <w:widowControl/>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技术联系人：</w:t>
      </w:r>
      <w:r>
        <w:rPr>
          <w:rFonts w:hint="default" w:ascii="Times New Roman" w:hAnsi="Times New Roman" w:eastAsia="宋体" w:cs="Times New Roman"/>
          <w:sz w:val="24"/>
          <w:szCs w:val="24"/>
          <w:lang w:val="en-US" w:eastAsia="zh-CN"/>
        </w:rPr>
        <w:t>余智敏</w:t>
      </w:r>
      <w:r>
        <w:rPr>
          <w:rFonts w:hint="default" w:ascii="Times New Roman" w:hAnsi="Times New Roman" w:eastAsia="宋体" w:cs="Times New Roman"/>
          <w:sz w:val="24"/>
          <w:szCs w:val="24"/>
          <w:lang w:eastAsia="zh-CN"/>
        </w:rPr>
        <w:t xml:space="preserve"> 电话：</w:t>
      </w:r>
      <w:r>
        <w:rPr>
          <w:rFonts w:hint="default" w:ascii="Times New Roman" w:hAnsi="Times New Roman" w:eastAsia="宋体" w:cs="Times New Roman"/>
          <w:sz w:val="24"/>
          <w:szCs w:val="24"/>
          <w:lang w:val="en-US" w:eastAsia="zh-CN"/>
        </w:rPr>
        <w:t xml:space="preserve">13489611520 </w:t>
      </w:r>
      <w:r>
        <w:rPr>
          <w:rFonts w:hint="default" w:ascii="Times New Roman" w:hAnsi="Times New Roman" w:eastAsia="宋体" w:cs="Times New Roman"/>
          <w:sz w:val="24"/>
          <w:szCs w:val="24"/>
          <w:lang w:eastAsia="zh-CN"/>
        </w:rPr>
        <w:t>邮箱：</w:t>
      </w:r>
      <w:r>
        <w:rPr>
          <w:rFonts w:hint="default" w:ascii="Times New Roman" w:hAnsi="Times New Roman" w:eastAsia="宋体" w:cs="Times New Roman"/>
          <w:sz w:val="24"/>
          <w:szCs w:val="24"/>
          <w:lang w:val="en-US" w:eastAsia="zh-CN"/>
        </w:rPr>
        <w:t>zmyu@fhcpec.com.cn  </w:t>
      </w:r>
      <w:r>
        <w:rPr>
          <w:rFonts w:hint="default" w:ascii="Times New Roman" w:hAnsi="Times New Roman" w:eastAsia="宋体" w:cs="Times New Roman"/>
          <w:sz w:val="24"/>
          <w:szCs w:val="24"/>
        </w:rPr>
        <w:t xml:space="preserve">  </w:t>
      </w:r>
    </w:p>
    <w:p w14:paraId="067C45BB">
      <w:pPr>
        <w:tabs>
          <w:tab w:val="left" w:pos="709"/>
        </w:tabs>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纪检监察室电话：0596-6311774  </w:t>
      </w:r>
    </w:p>
    <w:p w14:paraId="33BD52DF">
      <w:pPr>
        <w:tabs>
          <w:tab w:val="left" w:pos="709"/>
        </w:tabs>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联系地址：漳州市漳浦县杜浔镇杜昌路9号福海创办公楼三楼综合采购团队。</w:t>
      </w:r>
    </w:p>
    <w:p w14:paraId="63BE32F9">
      <w:pPr>
        <w:tabs>
          <w:tab w:val="left" w:pos="709"/>
        </w:tabs>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  编：363216</w:t>
      </w:r>
    </w:p>
    <w:p w14:paraId="76AE10D6">
      <w:pPr>
        <w:spacing w:line="360" w:lineRule="auto"/>
        <w:ind w:left="416" w:leftChars="9" w:hanging="396" w:hangingChars="165"/>
        <w:rPr>
          <w:rFonts w:hint="default" w:ascii="Times New Roman" w:hAnsi="Times New Roman" w:eastAsia="宋体" w:cs="Times New Roman"/>
          <w:sz w:val="24"/>
          <w:szCs w:val="24"/>
        </w:rPr>
      </w:pPr>
      <w:bookmarkStart w:id="1" w:name="_GoBack"/>
    </w:p>
    <w:p w14:paraId="5B137A11">
      <w:pPr>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福建福海创石油化工有限公司 </w:t>
      </w:r>
    </w:p>
    <w:p w14:paraId="50A38016">
      <w:pPr>
        <w:spacing w:line="360" w:lineRule="auto"/>
        <w:ind w:left="416" w:leftChars="9" w:hanging="396" w:hangingChars="1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01</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2</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日</w:t>
      </w:r>
    </w:p>
    <w:bookmarkEnd w:id="1"/>
    <w:p w14:paraId="2B68CFCE">
      <w:pPr>
        <w:pStyle w:val="2"/>
        <w:rPr>
          <w:rFonts w:hint="eastAsia"/>
          <w:szCs w:val="21"/>
        </w:rPr>
      </w:pPr>
    </w:p>
    <w:p w14:paraId="0BE309BA">
      <w:pPr>
        <w:pStyle w:val="2"/>
        <w:rPr>
          <w:sz w:val="21"/>
          <w:szCs w:val="21"/>
        </w:rPr>
      </w:pPr>
    </w:p>
    <w:p w14:paraId="622E1421">
      <w:pPr>
        <w:pStyle w:val="2"/>
        <w:rPr>
          <w:sz w:val="21"/>
          <w:szCs w:val="21"/>
        </w:rPr>
      </w:pPr>
    </w:p>
    <w:p w14:paraId="67579ED5">
      <w:pPr>
        <w:pStyle w:val="2"/>
        <w:rPr>
          <w:sz w:val="21"/>
          <w:szCs w:val="21"/>
        </w:rPr>
      </w:pPr>
    </w:p>
    <w:p w14:paraId="4112C77B">
      <w:pPr>
        <w:pStyle w:val="2"/>
        <w:rPr>
          <w:sz w:val="21"/>
          <w:szCs w:val="21"/>
        </w:rPr>
      </w:pPr>
    </w:p>
    <w:p w14:paraId="7B7DFF9B">
      <w:pPr>
        <w:pStyle w:val="2"/>
        <w:rPr>
          <w:sz w:val="21"/>
          <w:szCs w:val="21"/>
        </w:rPr>
      </w:pPr>
    </w:p>
    <w:p w14:paraId="58D116B5">
      <w:pPr>
        <w:pStyle w:val="2"/>
        <w:rPr>
          <w:sz w:val="21"/>
          <w:szCs w:val="21"/>
        </w:rPr>
      </w:pPr>
    </w:p>
    <w:p w14:paraId="235F8B40">
      <w:pPr>
        <w:pStyle w:val="2"/>
        <w:rPr>
          <w:sz w:val="21"/>
          <w:szCs w:val="21"/>
        </w:rPr>
      </w:pPr>
    </w:p>
    <w:p w14:paraId="561FF32F">
      <w:pPr>
        <w:pStyle w:val="2"/>
        <w:rPr>
          <w:sz w:val="21"/>
          <w:szCs w:val="21"/>
        </w:rPr>
      </w:pPr>
    </w:p>
    <w:p w14:paraId="4EE351F2">
      <w:pPr>
        <w:pStyle w:val="2"/>
        <w:rPr>
          <w:sz w:val="21"/>
          <w:szCs w:val="21"/>
        </w:rPr>
      </w:pPr>
    </w:p>
    <w:p w14:paraId="6E6AA8AD">
      <w:pPr>
        <w:pStyle w:val="2"/>
        <w:rPr>
          <w:sz w:val="21"/>
          <w:szCs w:val="21"/>
        </w:rPr>
      </w:pPr>
    </w:p>
    <w:p w14:paraId="3240C057">
      <w:pPr>
        <w:pStyle w:val="2"/>
        <w:rPr>
          <w:sz w:val="21"/>
          <w:szCs w:val="21"/>
        </w:rPr>
      </w:pPr>
    </w:p>
    <w:p w14:paraId="559B49AA">
      <w:pPr>
        <w:pStyle w:val="2"/>
        <w:rPr>
          <w:sz w:val="21"/>
          <w:szCs w:val="21"/>
        </w:rPr>
      </w:pPr>
    </w:p>
    <w:p w14:paraId="14C0DC50">
      <w:pPr>
        <w:pStyle w:val="2"/>
        <w:rPr>
          <w:sz w:val="21"/>
          <w:szCs w:val="21"/>
        </w:rPr>
      </w:pPr>
    </w:p>
    <w:p w14:paraId="2AFD19A8">
      <w:pPr>
        <w:pStyle w:val="2"/>
        <w:rPr>
          <w:sz w:val="21"/>
          <w:szCs w:val="21"/>
        </w:rPr>
      </w:pPr>
    </w:p>
    <w:p w14:paraId="48992EC3">
      <w:pPr>
        <w:pStyle w:val="2"/>
        <w:rPr>
          <w:sz w:val="21"/>
          <w:szCs w:val="21"/>
        </w:rPr>
      </w:pPr>
    </w:p>
    <w:p w14:paraId="6C2AF22C">
      <w:pPr>
        <w:jc w:val="center"/>
        <w:outlineLvl w:val="0"/>
        <w:rPr>
          <w:rFonts w:ascii="黑体" w:hAnsi="黑体" w:eastAsia="黑体"/>
          <w:sz w:val="32"/>
          <w:szCs w:val="32"/>
        </w:rPr>
      </w:pPr>
    </w:p>
    <w:p w14:paraId="542795A1">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4B18E6F">
      <w:pPr>
        <w:jc w:val="center"/>
        <w:outlineLvl w:val="0"/>
        <w:rPr>
          <w:rFonts w:ascii="黑体" w:hAnsi="黑体" w:eastAsia="黑体"/>
        </w:rPr>
      </w:pPr>
    </w:p>
    <w:p w14:paraId="2943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lang w:eastAsia="zh-CN"/>
        </w:rPr>
        <w:t>“废包装袋、废木板、废纸塑袋</w:t>
      </w:r>
      <w:r>
        <w:rPr>
          <w:rFonts w:hint="eastAsia" w:hAnsi="Calibri" w:cs="黑体"/>
          <w:sz w:val="24"/>
          <w:szCs w:val="24"/>
          <w:u w:val="single"/>
          <w:lang w:val="en-US" w:eastAsia="zh-CN"/>
        </w:rPr>
        <w:t>销售</w:t>
      </w:r>
      <w:r>
        <w:rPr>
          <w:rFonts w:hint="eastAsia" w:hAnsi="Calibri" w:cs="黑体"/>
          <w:sz w:val="24"/>
          <w:szCs w:val="24"/>
          <w:u w:val="single"/>
          <w:lang w:eastAsia="zh-CN"/>
        </w:rPr>
        <w:t>（项目编号：</w:t>
      </w:r>
      <w:r>
        <w:rPr>
          <w:rFonts w:hint="eastAsia" w:hAnsi="Calibri" w:cs="黑体"/>
          <w:sz w:val="24"/>
          <w:szCs w:val="24"/>
          <w:u w:val="single"/>
          <w:lang w:val="en-US" w:eastAsia="zh-CN"/>
        </w:rPr>
        <w:t>QGB-20251230000008）</w:t>
      </w:r>
      <w:r>
        <w:rPr>
          <w:rFonts w:hint="eastAsia" w:hAnsi="Calibri" w:cs="黑体"/>
          <w:sz w:val="24"/>
          <w:szCs w:val="24"/>
          <w:u w:val="single"/>
          <w:lang w:eastAsia="zh-CN"/>
        </w:rPr>
        <w:t>”</w:t>
      </w:r>
      <w:r>
        <w:rPr>
          <w:rFonts w:hint="eastAsia" w:hAnsi="Calibri" w:cs="黑体"/>
          <w:sz w:val="24"/>
          <w:szCs w:val="24"/>
        </w:rPr>
        <w:t>的询比活动，并代表我方全权处理一切与之有关的具体事务和签署相关文件，我均予以承认。</w:t>
      </w:r>
    </w:p>
    <w:p w14:paraId="3C99A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3404C52E">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F85DCAC">
      <w:pPr>
        <w:spacing w:line="360" w:lineRule="auto"/>
        <w:ind w:firstLine="480" w:firstLineChars="200"/>
        <w:rPr>
          <w:rFonts w:hAnsi="Calibri" w:cs="黑体"/>
          <w:sz w:val="24"/>
          <w:szCs w:val="24"/>
        </w:rPr>
      </w:pPr>
      <w:r>
        <w:rPr>
          <w:rFonts w:hint="eastAsia" w:hAnsi="Calibri" w:cs="黑体"/>
          <w:sz w:val="24"/>
          <w:szCs w:val="24"/>
        </w:rPr>
        <w:t>特此声明。</w:t>
      </w:r>
    </w:p>
    <w:p w14:paraId="44E696EE">
      <w:pPr>
        <w:rPr>
          <w:rFonts w:hAnsi="Calibri" w:cs="黑体"/>
          <w:sz w:val="24"/>
          <w:szCs w:val="24"/>
        </w:rPr>
      </w:pPr>
    </w:p>
    <w:p w14:paraId="38779B66">
      <w:pPr>
        <w:spacing w:line="360" w:lineRule="auto"/>
        <w:ind w:left="440" w:leftChars="200" w:firstLine="0" w:firstLineChars="0"/>
        <w:rPr>
          <w:rFonts w:hAnsi="Calibri" w:cs="黑体"/>
          <w:sz w:val="24"/>
          <w:szCs w:val="24"/>
        </w:rPr>
      </w:pPr>
      <w:r>
        <w:rPr>
          <w:rFonts w:hint="eastAsia" w:hAnsi="Calibri" w:cs="黑体"/>
          <w:sz w:val="24"/>
          <w:szCs w:val="24"/>
        </w:rPr>
        <w:t>参比人（公章）：</w:t>
      </w:r>
    </w:p>
    <w:p w14:paraId="67CC401A">
      <w:pPr>
        <w:spacing w:line="360" w:lineRule="auto"/>
        <w:ind w:left="440" w:leftChars="200" w:firstLine="0" w:firstLineChars="0"/>
        <w:rPr>
          <w:rFonts w:hAnsi="Calibri" w:cs="黑体"/>
          <w:sz w:val="24"/>
          <w:szCs w:val="24"/>
        </w:rPr>
      </w:pPr>
      <w:r>
        <w:rPr>
          <w:rFonts w:hint="eastAsia" w:hAnsi="Calibri" w:cs="黑体"/>
          <w:sz w:val="24"/>
          <w:szCs w:val="24"/>
        </w:rPr>
        <w:t>法定代表人（授权人）签字或盖章：</w:t>
      </w:r>
    </w:p>
    <w:p w14:paraId="428B25CA">
      <w:pPr>
        <w:spacing w:line="360" w:lineRule="auto"/>
        <w:ind w:left="440" w:leftChars="200" w:firstLine="0" w:firstLineChars="0"/>
        <w:rPr>
          <w:rFonts w:hAnsi="Calibri" w:cs="黑体"/>
          <w:sz w:val="24"/>
          <w:szCs w:val="24"/>
        </w:rPr>
      </w:pPr>
      <w:r>
        <w:rPr>
          <w:rFonts w:hint="eastAsia" w:hAnsi="Calibri" w:cs="黑体"/>
          <w:sz w:val="24"/>
          <w:szCs w:val="24"/>
        </w:rPr>
        <w:t>参比人代表（被授权人）签字或盖章：</w:t>
      </w:r>
    </w:p>
    <w:p w14:paraId="31B772D1">
      <w:pPr>
        <w:spacing w:line="360" w:lineRule="auto"/>
        <w:ind w:left="440" w:leftChars="200" w:firstLine="0" w:firstLineChars="0"/>
        <w:rPr>
          <w:rFonts w:hint="eastAsia" w:hAnsi="Calibri" w:cs="黑体"/>
          <w:sz w:val="24"/>
          <w:szCs w:val="24"/>
        </w:rPr>
      </w:pPr>
    </w:p>
    <w:p w14:paraId="0E038BEA">
      <w:pPr>
        <w:spacing w:line="360" w:lineRule="auto"/>
        <w:ind w:left="440" w:leftChars="200" w:firstLine="0" w:firstLineChars="0"/>
        <w:rPr>
          <w:rFonts w:hint="eastAsia" w:hAnsi="Calibri" w:cs="黑体"/>
          <w:sz w:val="24"/>
          <w:szCs w:val="24"/>
        </w:rPr>
      </w:pPr>
    </w:p>
    <w:p w14:paraId="53DC926D">
      <w:pPr>
        <w:spacing w:line="360" w:lineRule="auto"/>
        <w:ind w:left="440" w:leftChars="200" w:firstLine="0" w:firstLineChars="0"/>
        <w:rPr>
          <w:rFonts w:hAnsi="Calibri" w:cs="黑体"/>
          <w:sz w:val="24"/>
          <w:szCs w:val="24"/>
        </w:rPr>
      </w:pPr>
      <w:r>
        <w:rPr>
          <w:rFonts w:hint="eastAsia" w:hAnsi="Calibri" w:cs="黑体"/>
          <w:sz w:val="24"/>
          <w:szCs w:val="24"/>
        </w:rPr>
        <w:t>日期：</w:t>
      </w:r>
    </w:p>
    <w:p w14:paraId="32C1D0A8">
      <w:pPr>
        <w:ind w:left="440" w:leftChars="200" w:firstLine="0" w:firstLineChars="0"/>
        <w:rPr>
          <w:rFonts w:hAnsi="Calibri" w:cs="黑体"/>
          <w:sz w:val="24"/>
          <w:szCs w:val="24"/>
        </w:rPr>
      </w:pPr>
    </w:p>
    <w:p w14:paraId="7706FA30">
      <w:pPr>
        <w:ind w:left="440" w:leftChars="200" w:firstLine="0" w:firstLineChars="0"/>
        <w:rPr>
          <w:rFonts w:hAnsi="Calibri" w:cs="黑体"/>
          <w:sz w:val="24"/>
          <w:szCs w:val="24"/>
        </w:rPr>
      </w:pPr>
      <w:r>
        <w:rPr>
          <w:rFonts w:hint="eastAsia" w:hAnsi="Calibri" w:cs="黑体"/>
          <w:sz w:val="24"/>
          <w:szCs w:val="24"/>
        </w:rPr>
        <w:t>参比人代表（被授权人）身份证正面和反面复印件</w:t>
      </w:r>
    </w:p>
    <w:p w14:paraId="29A5CFEA">
      <w:pPr>
        <w:pStyle w:val="2"/>
        <w:sectPr>
          <w:pgSz w:w="11910" w:h="16840"/>
          <w:pgMar w:top="1500" w:right="1020" w:bottom="740" w:left="1134" w:header="0" w:footer="551" w:gutter="0"/>
          <w:cols w:space="720" w:num="1"/>
        </w:sectPr>
      </w:pPr>
    </w:p>
    <w:p w14:paraId="2944A208">
      <w:pPr>
        <w:spacing w:line="360" w:lineRule="auto"/>
        <w:ind w:firstLine="482" w:firstLineChars="200"/>
        <w:jc w:val="right"/>
        <w:rPr>
          <w:b/>
          <w:bCs/>
          <w:sz w:val="24"/>
          <w:szCs w:val="24"/>
          <w:lang w:eastAsia="zh-CN"/>
        </w:rPr>
      </w:pPr>
    </w:p>
    <w:p w14:paraId="64814529">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val="en-US" w:eastAsia="zh-CN"/>
        </w:rPr>
        <w:t>询比</w:t>
      </w:r>
      <w:r>
        <w:rPr>
          <w:spacing w:val="-1"/>
          <w:w w:val="95"/>
          <w:lang w:eastAsia="zh-CN"/>
        </w:rPr>
        <w:t>须</w:t>
      </w:r>
      <w:r>
        <w:rPr>
          <w:w w:val="95"/>
          <w:lang w:eastAsia="zh-CN"/>
        </w:rPr>
        <w:t>知</w:t>
      </w:r>
    </w:p>
    <w:p w14:paraId="20530B8A">
      <w:pPr>
        <w:spacing w:before="15" w:line="360" w:lineRule="auto"/>
        <w:rPr>
          <w:b/>
          <w:sz w:val="28"/>
          <w:lang w:eastAsia="zh-CN"/>
        </w:rPr>
      </w:pPr>
      <w:r>
        <w:rPr>
          <w:rFonts w:hint="eastAsia"/>
          <w:b/>
          <w:w w:val="95"/>
          <w:sz w:val="28"/>
          <w:lang w:eastAsia="zh-CN"/>
        </w:rPr>
        <w:t xml:space="preserve">  </w:t>
      </w:r>
      <w:r>
        <w:rPr>
          <w:rFonts w:hint="eastAsia" w:ascii="Times New Roman" w:hAnsi="Times New Roman" w:cs="Times New Roman"/>
          <w:b/>
          <w:w w:val="95"/>
          <w:szCs w:val="21"/>
          <w:lang w:eastAsia="zh-CN"/>
        </w:rPr>
        <w:t xml:space="preserve">  </w:t>
      </w:r>
      <w:r>
        <w:rPr>
          <w:rFonts w:ascii="Times New Roman" w:hAnsi="Times New Roman" w:cs="Times New Roman"/>
          <w:b/>
          <w:w w:val="95"/>
          <w:szCs w:val="21"/>
          <w:lang w:eastAsia="zh-CN"/>
        </w:rPr>
        <w:t>一、</w:t>
      </w:r>
      <w:r>
        <w:rPr>
          <w:rFonts w:hint="eastAsia" w:ascii="Times New Roman" w:hAnsi="Times New Roman" w:cs="Times New Roman"/>
          <w:b/>
          <w:w w:val="95"/>
          <w:szCs w:val="21"/>
          <w:lang w:eastAsia="zh-CN"/>
        </w:rPr>
        <w:t>询比</w:t>
      </w:r>
      <w:r>
        <w:rPr>
          <w:rFonts w:ascii="Times New Roman" w:hAnsi="Times New Roman" w:cs="Times New Roman"/>
          <w:b/>
          <w:w w:val="95"/>
          <w:szCs w:val="21"/>
          <w:lang w:eastAsia="zh-CN"/>
        </w:rPr>
        <w:t>内容</w:t>
      </w:r>
    </w:p>
    <w:p w14:paraId="5F253ADE">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1、项目名称：废包装袋、废木板、废纸塑袋销售项目。</w:t>
      </w:r>
    </w:p>
    <w:p w14:paraId="2482F189">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eastAsia="zh-CN"/>
        </w:rPr>
        <w:t>2、询比范围及内容：销售废包装袋、废木板、废纸塑袋</w:t>
      </w:r>
    </w:p>
    <w:p w14:paraId="3A4A523E">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3、数量：废</w:t>
      </w:r>
      <w:r>
        <w:rPr>
          <w:rFonts w:hint="eastAsia" w:ascii="Times New Roman" w:hAnsi="Times New Roman" w:cs="Times New Roman" w:eastAsiaTheme="minorEastAsia"/>
          <w:sz w:val="21"/>
          <w:szCs w:val="21"/>
          <w:lang w:val="en-US" w:eastAsia="zh-CN"/>
        </w:rPr>
        <w:t>包装</w:t>
      </w:r>
      <w:r>
        <w:rPr>
          <w:rFonts w:hint="eastAsia" w:ascii="Times New Roman" w:hAnsi="Times New Roman" w:cs="Times New Roman" w:eastAsiaTheme="minorEastAsia"/>
          <w:sz w:val="21"/>
          <w:szCs w:val="21"/>
          <w:lang w:eastAsia="zh-CN"/>
        </w:rPr>
        <w:t>袋</w:t>
      </w:r>
      <w:r>
        <w:rPr>
          <w:rFonts w:hint="eastAsia" w:ascii="Times New Roman" w:hAnsi="Times New Roman" w:cs="Times New Roman" w:eastAsiaTheme="minorEastAsia"/>
          <w:sz w:val="21"/>
          <w:szCs w:val="21"/>
          <w:lang w:val="en-US" w:eastAsia="zh-CN"/>
        </w:rPr>
        <w:t>约8</w:t>
      </w:r>
      <w:r>
        <w:rPr>
          <w:rFonts w:hint="eastAsia" w:ascii="Times New Roman" w:hAnsi="Times New Roman" w:cs="Times New Roman" w:eastAsiaTheme="minorEastAsia"/>
          <w:sz w:val="21"/>
          <w:szCs w:val="21"/>
          <w:lang w:eastAsia="zh-CN"/>
        </w:rPr>
        <w:t>0吨；废木箱、木托架</w:t>
      </w:r>
      <w:r>
        <w:rPr>
          <w:rFonts w:hint="eastAsia" w:ascii="Times New Roman" w:hAnsi="Times New Roman" w:cs="Times New Roman" w:eastAsiaTheme="minorEastAsia"/>
          <w:sz w:val="21"/>
          <w:szCs w:val="21"/>
          <w:lang w:val="en-US" w:eastAsia="zh-CN"/>
        </w:rPr>
        <w:t>约3</w:t>
      </w:r>
      <w:r>
        <w:rPr>
          <w:rFonts w:hint="eastAsia" w:ascii="Times New Roman" w:hAnsi="Times New Roman" w:cs="Times New Roman" w:eastAsiaTheme="minorEastAsia"/>
          <w:sz w:val="21"/>
          <w:szCs w:val="21"/>
          <w:lang w:eastAsia="zh-CN"/>
        </w:rPr>
        <w:t>00吨；废纸</w:t>
      </w:r>
      <w:r>
        <w:rPr>
          <w:rFonts w:hint="eastAsia" w:ascii="Times New Roman" w:hAnsi="Times New Roman" w:cs="Times New Roman" w:eastAsiaTheme="minorEastAsia"/>
          <w:sz w:val="21"/>
          <w:szCs w:val="21"/>
          <w:lang w:val="en-US" w:eastAsia="zh-CN"/>
        </w:rPr>
        <w:t>约</w:t>
      </w:r>
      <w:r>
        <w:rPr>
          <w:rFonts w:hint="eastAsia" w:ascii="Times New Roman" w:hAnsi="Times New Roman" w:cs="Times New Roman" w:eastAsiaTheme="minorEastAsia"/>
          <w:sz w:val="21"/>
          <w:szCs w:val="21"/>
          <w:lang w:eastAsia="zh-CN"/>
        </w:rPr>
        <w:t>2吨。</w:t>
      </w:r>
    </w:p>
    <w:p w14:paraId="5208AF37">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4、合同期限：两年。</w:t>
      </w:r>
    </w:p>
    <w:p w14:paraId="1081ED12">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5、地点：PX厂区、PTA厂区、</w:t>
      </w:r>
      <w:r>
        <w:rPr>
          <w:rFonts w:hint="eastAsia" w:ascii="Times New Roman" w:hAnsi="Times New Roman" w:cs="Times New Roman" w:eastAsiaTheme="minorEastAsia"/>
          <w:sz w:val="21"/>
          <w:szCs w:val="21"/>
          <w:lang w:val="en-US" w:eastAsia="zh-CN"/>
        </w:rPr>
        <w:t>古蕾化学厂区、翔鹭码头、</w:t>
      </w:r>
      <w:r>
        <w:rPr>
          <w:rFonts w:hint="eastAsia" w:ascii="Times New Roman" w:hAnsi="Times New Roman" w:cs="Times New Roman" w:eastAsiaTheme="minorEastAsia"/>
          <w:sz w:val="21"/>
          <w:szCs w:val="21"/>
          <w:lang w:eastAsia="zh-CN"/>
        </w:rPr>
        <w:t>福海创杜浔办公室</w:t>
      </w:r>
      <w:r>
        <w:rPr>
          <w:rFonts w:hint="eastAsia" w:ascii="Times New Roman" w:hAnsi="Times New Roman" w:cs="Times New Roman" w:eastAsiaTheme="minorEastAsia"/>
          <w:sz w:val="21"/>
          <w:szCs w:val="21"/>
          <w:lang w:val="en-US" w:eastAsia="zh-CN"/>
        </w:rPr>
        <w:t>等</w:t>
      </w:r>
      <w:r>
        <w:rPr>
          <w:rFonts w:hint="eastAsia" w:ascii="Times New Roman" w:hAnsi="Times New Roman" w:cs="Times New Roman" w:eastAsiaTheme="minorEastAsia"/>
          <w:sz w:val="21"/>
          <w:szCs w:val="21"/>
          <w:lang w:eastAsia="zh-CN"/>
        </w:rPr>
        <w:t>。</w:t>
      </w:r>
    </w:p>
    <w:p w14:paraId="50FE4F24">
      <w:pPr>
        <w:pStyle w:val="20"/>
        <w:spacing w:line="360" w:lineRule="auto"/>
        <w:ind w:left="0" w:leftChars="0" w:right="121" w:firstLine="159" w:firstLineChars="76"/>
        <w:jc w:val="both"/>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6、销售方式：</w:t>
      </w:r>
      <w:r>
        <w:rPr>
          <w:rFonts w:hint="eastAsia" w:ascii="Times New Roman" w:hAnsi="Times New Roman" w:cs="Times New Roman" w:eastAsiaTheme="minorEastAsia"/>
          <w:sz w:val="21"/>
          <w:szCs w:val="21"/>
          <w:lang w:eastAsia="zh-CN"/>
        </w:rPr>
        <w:t>合同期限内分批次销售，甲方根据生产和堆场暂存情况通知提货，乙方按通知要求分批装运提货。废旧纸张销毁要求：中</w:t>
      </w:r>
      <w:r>
        <w:rPr>
          <w:rFonts w:hint="eastAsia" w:ascii="Times New Roman" w:hAnsi="Times New Roman" w:cs="Times New Roman" w:eastAsiaTheme="minorEastAsia"/>
          <w:sz w:val="21"/>
          <w:szCs w:val="21"/>
          <w:lang w:val="en-US" w:eastAsia="zh-CN"/>
        </w:rPr>
        <w:t>选</w:t>
      </w:r>
      <w:r>
        <w:rPr>
          <w:rFonts w:hint="eastAsia" w:ascii="Times New Roman" w:hAnsi="Times New Roman" w:cs="Times New Roman" w:eastAsiaTheme="minorEastAsia"/>
          <w:sz w:val="21"/>
          <w:szCs w:val="21"/>
          <w:lang w:eastAsia="zh-CN"/>
        </w:rPr>
        <w:t>单位需现场进行粉碎、打浆等破坏性处理。</w:t>
      </w:r>
    </w:p>
    <w:p w14:paraId="35BBA00D">
      <w:pPr>
        <w:spacing w:before="15" w:line="360" w:lineRule="auto"/>
        <w:rPr>
          <w:rFonts w:ascii="Times New Roman" w:hAnsi="Times New Roman" w:cs="Times New Roman"/>
          <w:b/>
          <w:w w:val="95"/>
          <w:szCs w:val="21"/>
        </w:rPr>
      </w:pPr>
      <w:r>
        <w:rPr>
          <w:rFonts w:hint="eastAsia"/>
          <w:b/>
          <w:w w:val="95"/>
          <w:sz w:val="28"/>
          <w:lang w:eastAsia="zh-CN"/>
        </w:rPr>
        <w:t xml:space="preserve">  </w:t>
      </w:r>
      <w:r>
        <w:rPr>
          <w:rFonts w:ascii="Times New Roman" w:hAnsi="Times New Roman" w:cs="Times New Roman"/>
          <w:b/>
          <w:w w:val="95"/>
          <w:szCs w:val="21"/>
        </w:rPr>
        <w:t xml:space="preserve"> 二、定义和解释</w:t>
      </w:r>
    </w:p>
    <w:p w14:paraId="4734E69B">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“采购人”系福建福海创石油化工有限公司，即业主方。</w:t>
      </w:r>
    </w:p>
    <w:p w14:paraId="2FCEF95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“参比人”系指向采购人报名并接受邀请，领取采购文件，且已经提交或准备提交本次询比文件的法人。</w:t>
      </w:r>
    </w:p>
    <w:p w14:paraId="65D4684D">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“参比人代表”系指全权代表参比人参加本次询比活动并签署询比文件的人，如果参比人代表不是参比人的法定代表人，须持有《法定代表人授权委托书》详见附件。</w:t>
      </w:r>
    </w:p>
    <w:p w14:paraId="70F1B3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w:t>
      </w:r>
      <w:r>
        <w:rPr>
          <w:rFonts w:hint="eastAsia" w:ascii="Times New Roman" w:hAnsi="Times New Roman" w:cs="Times New Roman"/>
          <w:b/>
          <w:w w:val="95"/>
          <w:szCs w:val="21"/>
          <w:lang w:eastAsia="zh-CN"/>
        </w:rPr>
        <w:t>询比</w:t>
      </w:r>
      <w:r>
        <w:rPr>
          <w:rFonts w:ascii="Times New Roman" w:hAnsi="Times New Roman" w:cs="Times New Roman"/>
          <w:b/>
          <w:w w:val="95"/>
          <w:szCs w:val="21"/>
        </w:rPr>
        <w:t>文件组成</w:t>
      </w:r>
    </w:p>
    <w:p w14:paraId="5ED6377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采购文件包括下列内容：询比公告、询比须知、项目内容、合同书格式、报价单、承诺函等。</w:t>
      </w:r>
    </w:p>
    <w:p w14:paraId="01FFD4B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采购文件除1中内容外，采购人在询比期间发出的书面文件和其他修改或补充函件，均是采购文件不可分割的组成部分。</w:t>
      </w:r>
    </w:p>
    <w:p w14:paraId="67E21E3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40C0F68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6194CF02">
      <w:pPr>
        <w:pStyle w:val="20"/>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43ABF11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0A4BE95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通知已收到。</w:t>
      </w:r>
    </w:p>
    <w:p w14:paraId="320437A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为使参比人在准备参比文件时有合理的时间考虑采购文件的修改，采购人可酌情推迟参</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截止时间和开评时间，并以书面形式通知已获得采购文件的每一参比人。</w:t>
      </w:r>
    </w:p>
    <w:p w14:paraId="0D0E95F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采购文件的修改书将构成采购文件的一部分，对参比人具有约束作用。</w:t>
      </w:r>
    </w:p>
    <w:p w14:paraId="3EA72AC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5055D7C1">
      <w:pPr>
        <w:keepNext w:val="0"/>
        <w:keepLines w:val="0"/>
        <w:pageBreakBefore w:val="0"/>
        <w:widowControl w:val="0"/>
        <w:numPr>
          <w:numId w:val="0"/>
        </w:numPr>
        <w:kinsoku/>
        <w:wordWrap/>
        <w:overflowPunct/>
        <w:topLinePunct w:val="0"/>
        <w:bidi w:val="0"/>
        <w:snapToGrid/>
        <w:spacing w:line="360" w:lineRule="auto"/>
        <w:ind w:leftChars="179"/>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1、具备独立法人资格、具备有效的企业法人营业执照。</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2、无失信黑名单记录（以最高院失信被执行人系统发布信息为准）。</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3、与采购人无诉讼纠纷。</w:t>
      </w:r>
      <w:r>
        <w:rPr>
          <w:rFonts w:hint="eastAsia" w:ascii="Times New Roman" w:hAnsi="Times New Roman" w:cs="Times New Roman" w:eastAsiaTheme="minorEastAsia"/>
          <w:sz w:val="21"/>
          <w:szCs w:val="21"/>
          <w:lang w:val="en-US" w:eastAsia="zh-CN" w:bidi="ar-SA"/>
        </w:rPr>
        <w:cr/>
      </w:r>
      <w:r>
        <w:rPr>
          <w:rFonts w:hint="eastAsia" w:ascii="Times New Roman" w:hAnsi="Times New Roman" w:cs="Times New Roman" w:eastAsiaTheme="minorEastAsia"/>
          <w:sz w:val="21"/>
          <w:szCs w:val="21"/>
          <w:lang w:val="en-US" w:eastAsia="zh-CN" w:bidi="ar-SA"/>
        </w:rPr>
        <w:t>4、本项目不接受联合体参选，不许非法分包、杜绝转包。</w:t>
      </w:r>
    </w:p>
    <w:p w14:paraId="584E60F4">
      <w:pPr>
        <w:pStyle w:val="20"/>
        <w:spacing w:line="360" w:lineRule="auto"/>
        <w:ind w:right="121"/>
        <w:jc w:val="both"/>
        <w:rPr>
          <w:rFonts w:hint="default" w:ascii="Times New Roman" w:hAnsi="Times New Roman" w:cs="Times New Roman" w:eastAsiaTheme="minorEastAsia"/>
          <w:b/>
          <w:bCs/>
          <w:color w:val="auto"/>
          <w:sz w:val="21"/>
          <w:szCs w:val="21"/>
          <w:lang w:val="en-US" w:eastAsia="zh-CN"/>
        </w:rPr>
      </w:pPr>
      <w:r>
        <w:rPr>
          <w:rFonts w:hint="eastAsia"/>
          <w:b/>
          <w:color w:val="auto"/>
          <w:w w:val="95"/>
          <w:sz w:val="28"/>
          <w:lang w:eastAsia="zh-CN"/>
        </w:rPr>
        <w:t xml:space="preserve"> </w:t>
      </w:r>
      <w:r>
        <w:rPr>
          <w:rFonts w:ascii="Times New Roman" w:hAnsi="Times New Roman" w:cs="Times New Roman" w:eastAsiaTheme="minorEastAsia"/>
          <w:b/>
          <w:bCs/>
          <w:color w:val="auto"/>
          <w:sz w:val="21"/>
          <w:szCs w:val="21"/>
          <w:lang w:eastAsia="zh-CN"/>
        </w:rPr>
        <w:t>七、参</w:t>
      </w:r>
      <w:r>
        <w:rPr>
          <w:rFonts w:hint="eastAsia" w:ascii="Times New Roman" w:hAnsi="Times New Roman" w:cs="Times New Roman" w:eastAsiaTheme="minorEastAsia"/>
          <w:b/>
          <w:bCs/>
          <w:color w:val="auto"/>
          <w:sz w:val="21"/>
          <w:szCs w:val="21"/>
          <w:lang w:eastAsia="zh-CN"/>
        </w:rPr>
        <w:t>比</w:t>
      </w:r>
      <w:r>
        <w:rPr>
          <w:rFonts w:ascii="Times New Roman" w:hAnsi="Times New Roman" w:cs="Times New Roman" w:eastAsiaTheme="minorEastAsia"/>
          <w:b/>
          <w:bCs/>
          <w:color w:val="auto"/>
          <w:sz w:val="21"/>
          <w:szCs w:val="21"/>
          <w:lang w:eastAsia="zh-CN"/>
        </w:rPr>
        <w:t>保证金</w:t>
      </w:r>
      <w:r>
        <w:rPr>
          <w:rFonts w:hint="eastAsia" w:ascii="Times New Roman" w:hAnsi="Times New Roman" w:cs="Times New Roman" w:eastAsiaTheme="minorEastAsia"/>
          <w:b/>
          <w:bCs/>
          <w:color w:val="auto"/>
          <w:sz w:val="21"/>
          <w:szCs w:val="21"/>
          <w:lang w:eastAsia="zh-CN"/>
        </w:rPr>
        <w:t>：</w:t>
      </w:r>
      <w:r>
        <w:rPr>
          <w:rFonts w:hint="eastAsia" w:ascii="Times New Roman" w:hAnsi="Times New Roman" w:cs="Times New Roman" w:eastAsiaTheme="minorEastAsia"/>
          <w:b/>
          <w:bCs/>
          <w:color w:val="auto"/>
          <w:sz w:val="21"/>
          <w:szCs w:val="21"/>
          <w:lang w:val="en-US" w:eastAsia="zh-CN"/>
        </w:rPr>
        <w:t>无</w:t>
      </w:r>
    </w:p>
    <w:p w14:paraId="329B238E">
      <w:pPr>
        <w:pStyle w:val="2"/>
        <w:spacing w:line="360" w:lineRule="auto"/>
        <w:ind w:left="0" w:leftChars="0" w:firstLine="138" w:firstLineChars="66"/>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八、</w:t>
      </w:r>
      <w:r>
        <w:rPr>
          <w:rFonts w:hint="eastAsia" w:ascii="Times New Roman" w:hAnsi="Times New Roman" w:cs="Times New Roman" w:eastAsiaTheme="minorEastAsia"/>
          <w:b/>
          <w:bCs/>
          <w:sz w:val="21"/>
          <w:szCs w:val="21"/>
          <w:lang w:val="en-US" w:eastAsia="zh-CN" w:bidi="ar-SA"/>
        </w:rPr>
        <w:t>中选原则：</w:t>
      </w:r>
      <w:r>
        <w:rPr>
          <w:rFonts w:hint="eastAsia" w:ascii="Times New Roman" w:hAnsi="Times New Roman" w:cs="Times New Roman" w:eastAsiaTheme="minorEastAsia"/>
          <w:sz w:val="21"/>
          <w:szCs w:val="21"/>
          <w:lang w:val="en-US" w:eastAsia="zh-CN" w:bidi="ar-SA"/>
        </w:rPr>
        <w:t>以暂定未税总价最高者作为中选单位。</w:t>
      </w:r>
    </w:p>
    <w:p w14:paraId="673DA2E5">
      <w:pPr>
        <w:pStyle w:val="20"/>
        <w:spacing w:line="360" w:lineRule="auto"/>
        <w:ind w:right="121"/>
        <w:jc w:val="both"/>
        <w:rPr>
          <w:rFonts w:ascii="Times New Roman" w:hAnsi="Times New Roman" w:cs="Times New Roman" w:eastAsiaTheme="minorEastAsia"/>
          <w:b/>
          <w:bCs/>
          <w:spacing w:val="4"/>
          <w:sz w:val="21"/>
          <w:szCs w:val="21"/>
          <w:lang w:eastAsia="zh-CN"/>
        </w:rPr>
      </w:pPr>
      <w:r>
        <w:rPr>
          <w:rFonts w:hint="eastAsia"/>
          <w:highlight w:val="none"/>
          <w:lang w:eastAsia="zh-CN"/>
        </w:rPr>
        <w:t xml:space="preserve"> </w:t>
      </w:r>
      <w:r>
        <w:rPr>
          <w:rFonts w:hint="eastAsia"/>
          <w:highlight w:val="none"/>
          <w:lang w:val="en-US" w:eastAsia="zh-CN"/>
        </w:rPr>
        <w:t>九</w:t>
      </w:r>
      <w:r>
        <w:rPr>
          <w:rFonts w:ascii="Times New Roman" w:hAnsi="Times New Roman" w:cs="Times New Roman" w:eastAsiaTheme="minorEastAsia"/>
          <w:b/>
          <w:bCs/>
          <w:sz w:val="21"/>
          <w:szCs w:val="21"/>
          <w:lang w:eastAsia="zh-CN"/>
        </w:rPr>
        <w:t>、参比文件的递交：</w:t>
      </w:r>
    </w:p>
    <w:p w14:paraId="0AA8ECB4">
      <w:pPr>
        <w:pStyle w:val="4"/>
        <w:tabs>
          <w:tab w:val="left" w:pos="6879"/>
        </w:tabs>
        <w:spacing w:line="360" w:lineRule="auto"/>
        <w:ind w:left="0" w:leftChars="0" w:right="106" w:firstLine="219" w:firstLineChars="1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w:t>
      </w:r>
      <w:r>
        <w:rPr>
          <w:rFonts w:hint="eastAsia" w:ascii="Times New Roman" w:hAnsi="Times New Roman" w:cs="Times New Roman" w:eastAsiaTheme="minorEastAsia"/>
          <w:spacing w:val="4"/>
          <w:sz w:val="21"/>
          <w:szCs w:val="21"/>
          <w:lang w:eastAsia="zh-CN"/>
        </w:rPr>
        <w:t>、</w:t>
      </w:r>
      <w:r>
        <w:rPr>
          <w:rFonts w:ascii="Times New Roman" w:hAnsi="Times New Roman" w:cs="Times New Roman" w:eastAsiaTheme="minorEastAsia"/>
          <w:spacing w:val="4"/>
          <w:sz w:val="21"/>
          <w:szCs w:val="21"/>
          <w:lang w:eastAsia="zh-CN"/>
        </w:rPr>
        <w:t>参比文件递交的截止时间：</w:t>
      </w:r>
      <w:r>
        <w:rPr>
          <w:rFonts w:hint="eastAsia" w:ascii="Times New Roman" w:hAnsi="Times New Roman" w:cs="Times New Roman" w:eastAsiaTheme="minorEastAsia"/>
          <w:spacing w:val="4"/>
          <w:sz w:val="21"/>
          <w:szCs w:val="21"/>
          <w:lang w:eastAsia="zh-CN"/>
        </w:rPr>
        <w:t>自公告之日起</w:t>
      </w:r>
      <w:r>
        <w:rPr>
          <w:rFonts w:hint="eastAsia" w:ascii="Times New Roman" w:hAnsi="Times New Roman" w:cs="Times New Roman" w:eastAsiaTheme="minorEastAsia"/>
          <w:spacing w:val="4"/>
          <w:sz w:val="21"/>
          <w:szCs w:val="21"/>
          <w:lang w:val="en-US" w:eastAsia="zh-CN"/>
        </w:rPr>
        <w:t>至2026年02月01日</w:t>
      </w:r>
      <w:r>
        <w:rPr>
          <w:rFonts w:hint="eastAsia" w:ascii="Times New Roman" w:hAnsi="Times New Roman" w:cs="Times New Roman" w:eastAsiaTheme="minorEastAsia"/>
          <w:spacing w:val="4"/>
          <w:sz w:val="21"/>
          <w:szCs w:val="21"/>
          <w:lang w:eastAsia="zh-CN"/>
        </w:rPr>
        <w:t>（含当日）</w:t>
      </w:r>
      <w:r>
        <w:rPr>
          <w:rFonts w:hint="eastAsia" w:ascii="Times New Roman" w:hAnsi="Times New Roman" w:cs="Times New Roman" w:eastAsiaTheme="minorEastAsia"/>
          <w:spacing w:val="4"/>
          <w:sz w:val="21"/>
          <w:szCs w:val="21"/>
          <w:lang w:val="en-US" w:eastAsia="zh-CN"/>
        </w:rPr>
        <w:t>止</w:t>
      </w:r>
      <w:r>
        <w:rPr>
          <w:rFonts w:ascii="Times New Roman" w:hAnsi="Times New Roman" w:cs="Times New Roman" w:eastAsiaTheme="minorEastAsia"/>
          <w:spacing w:val="4"/>
          <w:sz w:val="21"/>
          <w:szCs w:val="21"/>
          <w:lang w:eastAsia="zh-CN"/>
        </w:rPr>
        <w:t>。</w:t>
      </w:r>
    </w:p>
    <w:p w14:paraId="54552D1D">
      <w:pPr>
        <w:pStyle w:val="4"/>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为：福建福海创石油化工有限公司办公楼三楼综合采购团队（漳州市漳浦县杜浔镇杜昌路9号）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ascii="Times New Roman" w:hAnsi="Times New Roman" w:cs="Times New Roman" w:eastAsiaTheme="minorEastAsia"/>
          <w:sz w:val="21"/>
          <w:szCs w:val="21"/>
          <w:lang w:eastAsia="zh-CN"/>
        </w:rPr>
        <w:t>黄梅钦，联系电话</w:t>
      </w:r>
      <w:r>
        <w:rPr>
          <w:rFonts w:ascii="Times New Roman" w:hAnsi="Times New Roman" w:cs="Times New Roman" w:eastAsiaTheme="minorEastAsia"/>
          <w:spacing w:val="-4"/>
          <w:sz w:val="21"/>
          <w:szCs w:val="21"/>
          <w:lang w:eastAsia="zh-CN"/>
        </w:rPr>
        <w:t>：0596-6311073。</w:t>
      </w:r>
    </w:p>
    <w:p w14:paraId="2546A537">
      <w:pPr>
        <w:pStyle w:val="4"/>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243D652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只允许参比人有一个参比方案，否则将被视为无效参比。</w:t>
      </w:r>
    </w:p>
    <w:p w14:paraId="3C0A547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逾期送达的或未送达指定地点或参比文件密封不符合规定要求的参比文件，采购人不予受理。参比人所提交的</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文件在评选结束后，无论中选与否都不退还。</w:t>
      </w:r>
    </w:p>
    <w:p w14:paraId="47341A4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参比人收到</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文件后，如有疑问需要澄清，请以书面形式在规定时间内报采购人汇总。</w:t>
      </w:r>
    </w:p>
    <w:p w14:paraId="581CF1F4">
      <w:pPr>
        <w:pStyle w:val="20"/>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参比人对采购人提供的</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文件所做出的推论、解释和结论，采购人概不负责。参比人由于对采购文件的任何推论和误解以及</w:t>
      </w:r>
      <w:r>
        <w:rPr>
          <w:rFonts w:hint="eastAsia" w:ascii="Times New Roman" w:hAnsi="Times New Roman" w:cs="Times New Roman" w:eastAsiaTheme="minorEastAsia"/>
          <w:sz w:val="21"/>
          <w:szCs w:val="21"/>
          <w:lang w:eastAsia="zh-CN"/>
        </w:rPr>
        <w:t>询比</w:t>
      </w:r>
      <w:r>
        <w:rPr>
          <w:rFonts w:ascii="Times New Roman" w:hAnsi="Times New Roman" w:cs="Times New Roman" w:eastAsiaTheme="minorEastAsia"/>
          <w:sz w:val="21"/>
          <w:szCs w:val="21"/>
          <w:lang w:eastAsia="zh-CN"/>
        </w:rPr>
        <w:t>对有关问题的口头解释所造成的后果，均由参比人负责。</w:t>
      </w:r>
    </w:p>
    <w:p w14:paraId="7474B968">
      <w:pPr>
        <w:pStyle w:val="20"/>
        <w:spacing w:line="348" w:lineRule="auto"/>
        <w:ind w:right="121" w:firstLine="420"/>
        <w:jc w:val="both"/>
        <w:rPr>
          <w:sz w:val="21"/>
          <w:szCs w:val="21"/>
          <w:lang w:eastAsia="zh-CN"/>
        </w:rPr>
      </w:pPr>
    </w:p>
    <w:p w14:paraId="6601ACE7">
      <w:pPr>
        <w:pStyle w:val="3"/>
        <w:tabs>
          <w:tab w:val="left" w:pos="4627"/>
        </w:tabs>
        <w:spacing w:line="355" w:lineRule="exact"/>
        <w:ind w:left="3363"/>
        <w:rPr>
          <w:lang w:eastAsia="zh-CN"/>
        </w:rPr>
      </w:pPr>
    </w:p>
    <w:p w14:paraId="779A7996">
      <w:pPr>
        <w:pStyle w:val="3"/>
        <w:tabs>
          <w:tab w:val="left" w:pos="4627"/>
        </w:tabs>
        <w:spacing w:line="355" w:lineRule="exact"/>
        <w:ind w:left="3363"/>
        <w:rPr>
          <w:lang w:eastAsia="zh-CN"/>
        </w:rPr>
      </w:pPr>
    </w:p>
    <w:p w14:paraId="0F63030B">
      <w:pPr>
        <w:rPr>
          <w:lang w:eastAsia="zh-CN"/>
        </w:rPr>
      </w:pPr>
    </w:p>
    <w:p w14:paraId="785F6321">
      <w:pPr>
        <w:pStyle w:val="2"/>
        <w:rPr>
          <w:lang w:eastAsia="zh-CN"/>
        </w:rPr>
      </w:pPr>
    </w:p>
    <w:p w14:paraId="22CCE636">
      <w:pPr>
        <w:pStyle w:val="2"/>
        <w:rPr>
          <w:lang w:eastAsia="zh-CN"/>
        </w:rPr>
      </w:pPr>
    </w:p>
    <w:p w14:paraId="2B261CB7">
      <w:pPr>
        <w:pStyle w:val="2"/>
        <w:rPr>
          <w:lang w:eastAsia="zh-CN"/>
        </w:rPr>
      </w:pPr>
    </w:p>
    <w:p w14:paraId="40D2DD00">
      <w:pPr>
        <w:pStyle w:val="3"/>
        <w:tabs>
          <w:tab w:val="left" w:pos="4627"/>
        </w:tabs>
        <w:spacing w:line="355" w:lineRule="exact"/>
        <w:ind w:left="3363"/>
        <w:rPr>
          <w:lang w:eastAsia="zh-CN"/>
        </w:rPr>
      </w:pPr>
    </w:p>
    <w:p w14:paraId="5C37E3E9">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5DBAE6E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727329A">
      <w:pPr>
        <w:pStyle w:val="20"/>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106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7" w:type="dxa"/>
          </w:tcPr>
          <w:p w14:paraId="38FE86A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7089EC3">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153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8512E6B">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333BD40B">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1D3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401D0F">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1BD8FCD1">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77A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2169179">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3FCBD32B">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2AC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5D32FE5">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2AAAFE8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6E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D63134">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075B7F9E">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72A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5C3FDD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675AB8DA">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1C7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58CB5E8">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4C996C8A">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406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781F2419">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54EA968C">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5F0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17DC6F8">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w:t>
            </w:r>
            <w:r>
              <w:rPr>
                <w:rFonts w:hint="eastAsia" w:cs="Times New Roman" w:asciiTheme="minorEastAsia" w:hAnsiTheme="minorEastAsia"/>
                <w:szCs w:val="21"/>
                <w:lang w:eastAsia="zh-CN"/>
              </w:rPr>
              <w:t>询比</w:t>
            </w:r>
            <w:r>
              <w:rPr>
                <w:rFonts w:cs="Times New Roman" w:asciiTheme="minorEastAsia" w:hAnsiTheme="minorEastAsia"/>
                <w:szCs w:val="21"/>
              </w:rPr>
              <w:t>人有权取消其中选资格。</w:t>
            </w:r>
          </w:p>
        </w:tc>
      </w:tr>
    </w:tbl>
    <w:p w14:paraId="5C688459">
      <w:pPr>
        <w:pStyle w:val="20"/>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0C148C5C">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5C276B63">
      <w:pPr>
        <w:pStyle w:val="20"/>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2491D395">
      <w:pPr>
        <w:spacing w:before="15" w:line="360" w:lineRule="auto"/>
        <w:ind w:firstLine="458" w:firstLineChars="200"/>
        <w:rPr>
          <w:b/>
          <w:w w:val="95"/>
          <w:sz w:val="24"/>
          <w:szCs w:val="24"/>
        </w:rPr>
      </w:pPr>
      <w:r>
        <w:rPr>
          <w:b/>
          <w:w w:val="95"/>
          <w:sz w:val="24"/>
          <w:szCs w:val="24"/>
        </w:rPr>
        <w:t>二、参比书格式内容</w:t>
      </w:r>
    </w:p>
    <w:p w14:paraId="7CFB7A91">
      <w:pPr>
        <w:pStyle w:val="20"/>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40F1C72B">
      <w:pPr>
        <w:spacing w:before="15" w:line="360" w:lineRule="auto"/>
        <w:ind w:firstLine="458" w:firstLineChars="200"/>
        <w:rPr>
          <w:b/>
          <w:w w:val="95"/>
          <w:sz w:val="24"/>
          <w:szCs w:val="24"/>
        </w:rPr>
      </w:pPr>
      <w:r>
        <w:rPr>
          <w:b/>
          <w:w w:val="95"/>
          <w:sz w:val="24"/>
          <w:szCs w:val="24"/>
        </w:rPr>
        <w:t>三、参比报价</w:t>
      </w:r>
    </w:p>
    <w:p w14:paraId="1508C1A0">
      <w:pPr>
        <w:pStyle w:val="20"/>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1941C6A3">
      <w:pPr>
        <w:spacing w:before="15" w:line="360" w:lineRule="auto"/>
        <w:ind w:firstLine="458" w:firstLineChars="200"/>
        <w:rPr>
          <w:b/>
          <w:w w:val="95"/>
          <w:sz w:val="24"/>
          <w:szCs w:val="24"/>
        </w:rPr>
      </w:pPr>
      <w:r>
        <w:rPr>
          <w:b/>
          <w:w w:val="95"/>
          <w:sz w:val="24"/>
          <w:szCs w:val="24"/>
        </w:rPr>
        <w:t>四、特别说明</w:t>
      </w:r>
    </w:p>
    <w:p w14:paraId="7073EA9B">
      <w:pPr>
        <w:pStyle w:val="20"/>
        <w:spacing w:line="360" w:lineRule="auto"/>
        <w:ind w:right="121" w:firstLine="420" w:firstLineChars="200"/>
        <w:jc w:val="both"/>
        <w:rPr>
          <w:sz w:val="21"/>
          <w:szCs w:val="21"/>
          <w:lang w:eastAsia="zh-CN"/>
        </w:rPr>
      </w:pPr>
      <w:r>
        <w:rPr>
          <w:sz w:val="21"/>
          <w:szCs w:val="21"/>
          <w:lang w:eastAsia="zh-CN"/>
        </w:rPr>
        <w:t>1.参比人应承担所有与准备和参加</w:t>
      </w:r>
      <w:r>
        <w:rPr>
          <w:rFonts w:hint="eastAsia"/>
          <w:sz w:val="21"/>
          <w:szCs w:val="21"/>
          <w:lang w:eastAsia="zh-CN"/>
        </w:rPr>
        <w:t>询比</w:t>
      </w:r>
      <w:r>
        <w:rPr>
          <w:sz w:val="21"/>
          <w:szCs w:val="21"/>
          <w:lang w:eastAsia="zh-CN"/>
        </w:rPr>
        <w:t>有关的费用。不论</w:t>
      </w:r>
      <w:r>
        <w:rPr>
          <w:rFonts w:hint="eastAsia"/>
          <w:sz w:val="21"/>
          <w:szCs w:val="21"/>
          <w:lang w:eastAsia="zh-CN"/>
        </w:rPr>
        <w:t>询比</w:t>
      </w:r>
      <w:r>
        <w:rPr>
          <w:sz w:val="21"/>
          <w:szCs w:val="21"/>
          <w:lang w:eastAsia="zh-CN"/>
        </w:rPr>
        <w:t>的结果如何，</w:t>
      </w:r>
      <w:r>
        <w:rPr>
          <w:rFonts w:hint="eastAsia"/>
          <w:sz w:val="21"/>
          <w:szCs w:val="21"/>
          <w:lang w:eastAsia="zh-CN"/>
        </w:rPr>
        <w:t>询比</w:t>
      </w:r>
      <w:r>
        <w:rPr>
          <w:sz w:val="21"/>
          <w:szCs w:val="21"/>
          <w:lang w:eastAsia="zh-CN"/>
        </w:rPr>
        <w:t>机构和采购人均无义务和责任承担这些费用。</w:t>
      </w:r>
    </w:p>
    <w:p w14:paraId="467FCC6A">
      <w:pPr>
        <w:pStyle w:val="20"/>
        <w:spacing w:line="360" w:lineRule="auto"/>
        <w:ind w:right="121" w:firstLine="420" w:firstLineChars="200"/>
        <w:jc w:val="both"/>
        <w:rPr>
          <w:sz w:val="21"/>
          <w:szCs w:val="21"/>
          <w:lang w:eastAsia="zh-CN"/>
        </w:rPr>
      </w:pPr>
      <w:r>
        <w:rPr>
          <w:sz w:val="21"/>
          <w:szCs w:val="21"/>
          <w:lang w:eastAsia="zh-CN"/>
        </w:rPr>
        <w:t>2.参比收到</w:t>
      </w:r>
      <w:r>
        <w:rPr>
          <w:rFonts w:hint="eastAsia"/>
          <w:sz w:val="21"/>
          <w:szCs w:val="21"/>
          <w:lang w:eastAsia="zh-CN"/>
        </w:rPr>
        <w:t>询比</w:t>
      </w:r>
      <w:r>
        <w:rPr>
          <w:sz w:val="21"/>
          <w:szCs w:val="21"/>
          <w:lang w:eastAsia="zh-CN"/>
        </w:rPr>
        <w:t>文件后，如有疑问需要澄清，请以书面形式在规定时间内报采购人汇总。</w:t>
      </w:r>
    </w:p>
    <w:p w14:paraId="0FEF84A7">
      <w:pPr>
        <w:pStyle w:val="20"/>
        <w:spacing w:line="360" w:lineRule="auto"/>
        <w:ind w:right="121" w:firstLine="420" w:firstLineChars="200"/>
        <w:jc w:val="both"/>
        <w:rPr>
          <w:sz w:val="21"/>
          <w:szCs w:val="21"/>
          <w:lang w:eastAsia="zh-CN"/>
        </w:rPr>
      </w:pPr>
      <w:r>
        <w:rPr>
          <w:sz w:val="21"/>
          <w:szCs w:val="21"/>
          <w:lang w:eastAsia="zh-CN"/>
        </w:rPr>
        <w:t>3.参比人对采购人提供的</w:t>
      </w:r>
      <w:r>
        <w:rPr>
          <w:rFonts w:hint="eastAsia"/>
          <w:sz w:val="21"/>
          <w:szCs w:val="21"/>
          <w:lang w:eastAsia="zh-CN"/>
        </w:rPr>
        <w:t>询比</w:t>
      </w:r>
      <w:r>
        <w:rPr>
          <w:sz w:val="21"/>
          <w:szCs w:val="21"/>
          <w:lang w:eastAsia="zh-CN"/>
        </w:rPr>
        <w:t>文件所做出的推论、解释和结论，采购人概不负责。参比人由于对采购文件的任何推论和误解以及</w:t>
      </w:r>
      <w:r>
        <w:rPr>
          <w:rFonts w:hint="eastAsia"/>
          <w:sz w:val="21"/>
          <w:szCs w:val="21"/>
          <w:lang w:eastAsia="zh-CN"/>
        </w:rPr>
        <w:t>询比</w:t>
      </w:r>
      <w:r>
        <w:rPr>
          <w:sz w:val="21"/>
          <w:szCs w:val="21"/>
          <w:lang w:eastAsia="zh-CN"/>
        </w:rPr>
        <w:t>对有关问题的口头解释所造成的后果，均由参比人负责。</w:t>
      </w:r>
    </w:p>
    <w:p w14:paraId="228E43BE">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AC58CBC">
      <w:pPr>
        <w:spacing w:before="15" w:line="360" w:lineRule="auto"/>
        <w:ind w:firstLine="401" w:firstLineChars="150"/>
        <w:rPr>
          <w:b/>
          <w:w w:val="95"/>
          <w:sz w:val="28"/>
          <w:lang w:eastAsia="zh-CN"/>
        </w:rPr>
      </w:pPr>
      <w:r>
        <w:rPr>
          <w:b/>
          <w:w w:val="95"/>
          <w:sz w:val="28"/>
          <w:lang w:eastAsia="zh-CN"/>
        </w:rPr>
        <w:t>一、规则</w:t>
      </w:r>
    </w:p>
    <w:p w14:paraId="6D0C44EE">
      <w:pPr>
        <w:pStyle w:val="20"/>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val="en-US" w:eastAsia="zh-CN"/>
        </w:rPr>
        <w:t>采购人</w:t>
      </w:r>
      <w:r>
        <w:rPr>
          <w:sz w:val="21"/>
          <w:szCs w:val="21"/>
          <w:lang w:eastAsia="zh-CN"/>
        </w:rPr>
        <w:t>在评选时，将</w:t>
      </w:r>
      <w:r>
        <w:rPr>
          <w:rFonts w:hint="eastAsia"/>
          <w:sz w:val="21"/>
          <w:szCs w:val="21"/>
          <w:lang w:eastAsia="zh-CN"/>
        </w:rPr>
        <w:t>优先对技术参选文件进行评选，技术参选文件符合业主要求方可进行下一轮商务报价评选。</w:t>
      </w:r>
    </w:p>
    <w:p w14:paraId="39553021">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参比人</w:t>
      </w:r>
      <w:r>
        <w:rPr>
          <w:sz w:val="21"/>
          <w:szCs w:val="21"/>
          <w:lang w:eastAsia="zh-CN"/>
        </w:rPr>
        <w:t>串选、相互勾结故意压低标价以排挤竞争对手的公平竞争的，其参选无效。</w:t>
      </w:r>
    </w:p>
    <w:p w14:paraId="737C30A6">
      <w:pPr>
        <w:pStyle w:val="20"/>
        <w:spacing w:line="360" w:lineRule="auto"/>
        <w:ind w:right="121" w:firstLine="420" w:firstLineChars="200"/>
        <w:jc w:val="both"/>
        <w:rPr>
          <w:sz w:val="21"/>
          <w:szCs w:val="21"/>
          <w:lang w:eastAsia="zh-CN"/>
        </w:rPr>
      </w:pPr>
      <w:r>
        <w:rPr>
          <w:sz w:val="21"/>
          <w:szCs w:val="21"/>
          <w:lang w:eastAsia="zh-CN"/>
        </w:rPr>
        <w:t>3.替补候选人的设定与使用：在合同签订前，</w:t>
      </w:r>
      <w:r>
        <w:rPr>
          <w:rFonts w:hint="eastAsia"/>
          <w:sz w:val="21"/>
          <w:szCs w:val="21"/>
          <w:lang w:eastAsia="zh-CN"/>
        </w:rPr>
        <w:t>询比</w:t>
      </w:r>
      <w:r>
        <w:rPr>
          <w:sz w:val="21"/>
          <w:szCs w:val="21"/>
          <w:lang w:eastAsia="zh-CN"/>
        </w:rPr>
        <w:t>单位发现</w:t>
      </w:r>
      <w:r>
        <w:rPr>
          <w:rFonts w:hint="eastAsia"/>
          <w:sz w:val="21"/>
          <w:szCs w:val="21"/>
          <w:lang w:eastAsia="zh-CN"/>
        </w:rPr>
        <w:t>参比人</w:t>
      </w:r>
      <w:r>
        <w:rPr>
          <w:sz w:val="21"/>
          <w:szCs w:val="21"/>
          <w:lang w:eastAsia="zh-CN"/>
        </w:rPr>
        <w:t>的参选报价或供货范围有缺漏、实际应标产品或服务存在重大偏差、或参选材料存在欺诈行为时、或</w:t>
      </w:r>
      <w:r>
        <w:rPr>
          <w:rFonts w:hint="eastAsia"/>
          <w:sz w:val="21"/>
          <w:szCs w:val="21"/>
          <w:lang w:eastAsia="zh-CN"/>
        </w:rPr>
        <w:t>参比人</w:t>
      </w:r>
      <w:r>
        <w:rPr>
          <w:sz w:val="21"/>
          <w:szCs w:val="21"/>
          <w:lang w:eastAsia="zh-CN"/>
        </w:rPr>
        <w:t>因不可抗力或自身原因不能履行合同的，将有理由取消中选人资格，保留依法追究的权利；并将依法确定排名第二名的中选候选人为本项目的中选人</w:t>
      </w:r>
      <w:r>
        <w:rPr>
          <w:rFonts w:hint="eastAsia"/>
          <w:sz w:val="21"/>
          <w:szCs w:val="21"/>
          <w:lang w:eastAsia="zh-CN"/>
        </w:rPr>
        <w:t>或重新组织询比</w:t>
      </w:r>
      <w:r>
        <w:rPr>
          <w:sz w:val="21"/>
          <w:szCs w:val="21"/>
          <w:lang w:eastAsia="zh-CN"/>
        </w:rPr>
        <w:t>。</w:t>
      </w:r>
    </w:p>
    <w:p w14:paraId="2A2E3141">
      <w:pPr>
        <w:spacing w:before="15" w:line="360" w:lineRule="auto"/>
        <w:ind w:firstLine="534" w:firstLineChars="200"/>
        <w:rPr>
          <w:b/>
          <w:w w:val="95"/>
          <w:sz w:val="28"/>
          <w:lang w:eastAsia="zh-CN"/>
        </w:rPr>
      </w:pPr>
      <w:r>
        <w:rPr>
          <w:b/>
          <w:w w:val="95"/>
          <w:sz w:val="28"/>
          <w:lang w:eastAsia="zh-CN"/>
        </w:rPr>
        <w:t>二、资格审查</w:t>
      </w:r>
    </w:p>
    <w:p w14:paraId="726B85EA">
      <w:pPr>
        <w:pStyle w:val="20"/>
        <w:spacing w:line="360" w:lineRule="auto"/>
        <w:ind w:right="121" w:firstLine="420" w:firstLineChars="200"/>
        <w:jc w:val="both"/>
        <w:rPr>
          <w:sz w:val="21"/>
          <w:szCs w:val="21"/>
          <w:lang w:eastAsia="zh-CN"/>
        </w:rPr>
      </w:pPr>
      <w:r>
        <w:rPr>
          <w:sz w:val="21"/>
          <w:szCs w:val="21"/>
          <w:lang w:eastAsia="zh-CN"/>
        </w:rPr>
        <w:t>由</w:t>
      </w:r>
      <w:r>
        <w:rPr>
          <w:rFonts w:hint="eastAsia"/>
          <w:sz w:val="21"/>
          <w:szCs w:val="21"/>
          <w:lang w:eastAsia="zh-CN"/>
        </w:rPr>
        <w:t>询比</w:t>
      </w:r>
      <w:r>
        <w:rPr>
          <w:sz w:val="21"/>
          <w:szCs w:val="21"/>
          <w:lang w:eastAsia="zh-CN"/>
        </w:rPr>
        <w:t>人依法组建的评选委员会将按照第二章</w:t>
      </w:r>
      <w:r>
        <w:rPr>
          <w:rFonts w:hint="eastAsia"/>
          <w:sz w:val="21"/>
          <w:szCs w:val="21"/>
          <w:lang w:eastAsia="zh-CN"/>
        </w:rPr>
        <w:t>询比</w:t>
      </w:r>
      <w:r>
        <w:rPr>
          <w:sz w:val="21"/>
          <w:szCs w:val="21"/>
          <w:lang w:eastAsia="zh-CN"/>
        </w:rPr>
        <w:t>须知第六点“</w:t>
      </w:r>
      <w:r>
        <w:rPr>
          <w:rFonts w:hint="eastAsia"/>
          <w:sz w:val="21"/>
          <w:szCs w:val="21"/>
          <w:lang w:eastAsia="zh-CN"/>
        </w:rPr>
        <w:t>参比人</w:t>
      </w:r>
      <w:r>
        <w:rPr>
          <w:sz w:val="21"/>
          <w:szCs w:val="21"/>
          <w:lang w:eastAsia="zh-CN"/>
        </w:rPr>
        <w:t>资格”的要求对</w:t>
      </w:r>
      <w:r>
        <w:rPr>
          <w:rFonts w:hint="eastAsia"/>
          <w:sz w:val="21"/>
          <w:szCs w:val="21"/>
          <w:lang w:eastAsia="zh-CN"/>
        </w:rPr>
        <w:t>参比人</w:t>
      </w:r>
      <w:r>
        <w:rPr>
          <w:sz w:val="21"/>
          <w:szCs w:val="21"/>
          <w:lang w:eastAsia="zh-CN"/>
        </w:rPr>
        <w:t>进行资格审查，以确定是否为符合</w:t>
      </w:r>
      <w:r>
        <w:rPr>
          <w:rFonts w:hint="eastAsia"/>
          <w:sz w:val="21"/>
          <w:szCs w:val="21"/>
          <w:lang w:eastAsia="zh-CN"/>
        </w:rPr>
        <w:t>询比</w:t>
      </w:r>
      <w:r>
        <w:rPr>
          <w:sz w:val="21"/>
          <w:szCs w:val="21"/>
          <w:lang w:eastAsia="zh-CN"/>
        </w:rPr>
        <w:t>文件规定要求的合格</w:t>
      </w:r>
      <w:r>
        <w:rPr>
          <w:rFonts w:hint="eastAsia"/>
          <w:sz w:val="21"/>
          <w:szCs w:val="21"/>
          <w:lang w:eastAsia="zh-CN"/>
        </w:rPr>
        <w:t>参比人</w:t>
      </w:r>
      <w:r>
        <w:rPr>
          <w:sz w:val="21"/>
          <w:szCs w:val="21"/>
          <w:lang w:eastAsia="zh-CN"/>
        </w:rPr>
        <w:t>，同时，评选委员会将依据</w:t>
      </w:r>
      <w:r>
        <w:rPr>
          <w:rFonts w:hint="eastAsia"/>
          <w:sz w:val="21"/>
          <w:szCs w:val="21"/>
          <w:lang w:eastAsia="zh-CN"/>
        </w:rPr>
        <w:t>参比人</w:t>
      </w:r>
      <w:r>
        <w:rPr>
          <w:sz w:val="21"/>
          <w:szCs w:val="21"/>
          <w:lang w:eastAsia="zh-CN"/>
        </w:rPr>
        <w:t>提供的资格证明文件审查</w:t>
      </w:r>
      <w:r>
        <w:rPr>
          <w:rFonts w:hint="eastAsia"/>
          <w:sz w:val="21"/>
          <w:szCs w:val="21"/>
          <w:lang w:eastAsia="zh-CN"/>
        </w:rPr>
        <w:t>参比人</w:t>
      </w:r>
      <w:r>
        <w:rPr>
          <w:sz w:val="21"/>
          <w:szCs w:val="21"/>
          <w:lang w:eastAsia="zh-CN"/>
        </w:rPr>
        <w:t>的法人资格、营业范围、财务，以确定</w:t>
      </w:r>
      <w:r>
        <w:rPr>
          <w:rFonts w:hint="eastAsia"/>
          <w:sz w:val="21"/>
          <w:szCs w:val="21"/>
          <w:lang w:eastAsia="zh-CN"/>
        </w:rPr>
        <w:t>参比人</w:t>
      </w:r>
      <w:r>
        <w:rPr>
          <w:sz w:val="21"/>
          <w:szCs w:val="21"/>
          <w:lang w:eastAsia="zh-CN"/>
        </w:rPr>
        <w:t>是否有资格履行合同。经上述资格审查合格的</w:t>
      </w:r>
      <w:r>
        <w:rPr>
          <w:rFonts w:hint="eastAsia"/>
          <w:sz w:val="21"/>
          <w:szCs w:val="21"/>
          <w:lang w:eastAsia="zh-CN"/>
        </w:rPr>
        <w:t>参比人</w:t>
      </w:r>
      <w:r>
        <w:rPr>
          <w:sz w:val="21"/>
          <w:szCs w:val="21"/>
          <w:lang w:eastAsia="zh-CN"/>
        </w:rPr>
        <w:t>进入下一程序的评审，经上述资格审查不合格的参选文件，其参选资格将被评选委员会予以否决。</w:t>
      </w:r>
    </w:p>
    <w:p w14:paraId="521F25D2">
      <w:pPr>
        <w:spacing w:before="15" w:line="360" w:lineRule="auto"/>
        <w:ind w:firstLine="534" w:firstLineChars="200"/>
        <w:rPr>
          <w:b/>
          <w:w w:val="95"/>
          <w:sz w:val="28"/>
          <w:lang w:eastAsia="zh-CN"/>
        </w:rPr>
      </w:pPr>
      <w:r>
        <w:rPr>
          <w:b/>
          <w:w w:val="95"/>
          <w:sz w:val="28"/>
          <w:lang w:eastAsia="zh-CN"/>
        </w:rPr>
        <w:t>三、评选办法</w:t>
      </w:r>
    </w:p>
    <w:p w14:paraId="177475D2">
      <w:pPr>
        <w:pStyle w:val="2"/>
        <w:spacing w:line="360" w:lineRule="auto"/>
        <w:ind w:firstLine="420" w:firstLineChars="200"/>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评选工作小组将对通过资格审查合格参比人的报价进行评选，以暂定未税总价最高者作为中选单位。</w:t>
      </w:r>
    </w:p>
    <w:p w14:paraId="0B2D9B8E">
      <w:pPr>
        <w:spacing w:before="15" w:line="360" w:lineRule="auto"/>
        <w:ind w:firstLine="534" w:firstLineChars="200"/>
        <w:rPr>
          <w:b/>
          <w:w w:val="95"/>
          <w:sz w:val="28"/>
          <w:lang w:eastAsia="zh-CN"/>
        </w:rPr>
      </w:pPr>
      <w:r>
        <w:rPr>
          <w:b/>
          <w:w w:val="95"/>
          <w:sz w:val="28"/>
          <w:lang w:eastAsia="zh-CN"/>
        </w:rPr>
        <w:t>四、以下情况作废选处理</w:t>
      </w:r>
    </w:p>
    <w:p w14:paraId="2392F08D">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对</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文件提出的实质性要求和条件，参选文件未能在实质上响应的。</w:t>
      </w:r>
    </w:p>
    <w:p w14:paraId="028DAEDB">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参选文件存在重大偏差的。</w:t>
      </w:r>
    </w:p>
    <w:p w14:paraId="145F7225">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违反规定影响开选评选工作或采取其他方式对询</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人施加影响的。</w:t>
      </w:r>
    </w:p>
    <w:p w14:paraId="54303911">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、参比人</w:t>
      </w:r>
      <w:r>
        <w:rPr>
          <w:rFonts w:hint="eastAsia" w:ascii="宋体" w:hAnsi="宋体" w:eastAsia="宋体" w:cs="宋体"/>
          <w:sz w:val="21"/>
          <w:szCs w:val="21"/>
          <w:lang w:val="en-US" w:eastAsia="zh-CN" w:bidi="ar-SA"/>
        </w:rPr>
        <w:t>串标、相互勾结故意压低标价以排挤竞争对手的公平竞争的，其参选无效。</w:t>
      </w:r>
    </w:p>
    <w:p w14:paraId="0787D470">
      <w:pPr>
        <w:spacing w:before="15" w:line="360" w:lineRule="auto"/>
        <w:ind w:firstLine="534" w:firstLineChars="200"/>
        <w:rPr>
          <w:b/>
          <w:w w:val="95"/>
          <w:sz w:val="28"/>
          <w:lang w:eastAsia="zh-CN"/>
        </w:rPr>
      </w:pPr>
      <w:r>
        <w:rPr>
          <w:b/>
          <w:w w:val="95"/>
          <w:sz w:val="28"/>
          <w:lang w:eastAsia="zh-CN"/>
        </w:rPr>
        <w:t>五、评选</w:t>
      </w:r>
    </w:p>
    <w:p w14:paraId="503F9249">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人将在参选文件截止日期后另行择日组织</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会，</w:t>
      </w:r>
      <w:r>
        <w:rPr>
          <w:rFonts w:hint="eastAsia" w:cs="宋体"/>
          <w:sz w:val="21"/>
          <w:szCs w:val="21"/>
          <w:lang w:val="en-US" w:eastAsia="zh-CN" w:bidi="ar-SA"/>
        </w:rPr>
        <w:t>参比人</w:t>
      </w:r>
      <w:r>
        <w:rPr>
          <w:rFonts w:hint="eastAsia" w:ascii="宋体" w:hAnsi="宋体" w:eastAsia="宋体" w:cs="宋体"/>
          <w:sz w:val="21"/>
          <w:szCs w:val="21"/>
          <w:lang w:val="en-US" w:eastAsia="zh-CN" w:bidi="ar-SA"/>
        </w:rPr>
        <w:t>选定工作在</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人有关部门监督下，由</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人依法组建的评选委员会负责。</w:t>
      </w:r>
    </w:p>
    <w:p w14:paraId="7E6ED6BA">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在开选时没有启封和读出的参选文件，在评选时将不予考虑。</w:t>
      </w:r>
    </w:p>
    <w:p w14:paraId="6665338E">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、询比</w:t>
      </w:r>
      <w:r>
        <w:rPr>
          <w:rFonts w:hint="eastAsia" w:ascii="宋体" w:hAnsi="宋体" w:eastAsia="宋体" w:cs="宋体"/>
          <w:sz w:val="21"/>
          <w:szCs w:val="21"/>
          <w:lang w:val="en-US" w:eastAsia="zh-CN" w:bidi="ar-SA"/>
        </w:rPr>
        <w:t>人将做开选记录。</w:t>
      </w:r>
    </w:p>
    <w:p w14:paraId="2D218EB1">
      <w:pPr>
        <w:pStyle w:val="20"/>
        <w:spacing w:line="360" w:lineRule="auto"/>
        <w:ind w:right="121" w:firstLine="420" w:firstLineChars="200"/>
        <w:jc w:val="both"/>
        <w:rPr>
          <w:lang w:eastAsia="zh-CN"/>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业主将根据评选结果与中选人签订合同。</w:t>
      </w:r>
      <w:r>
        <w:rPr>
          <w:lang w:eastAsia="zh-CN"/>
        </w:rPr>
        <w:br w:type="page"/>
      </w:r>
    </w:p>
    <w:p w14:paraId="5388C988">
      <w:pPr>
        <w:spacing w:before="15" w:line="360" w:lineRule="auto"/>
        <w:jc w:val="center"/>
        <w:rPr>
          <w:b/>
          <w:w w:val="95"/>
          <w:sz w:val="28"/>
          <w:lang w:eastAsia="zh-CN"/>
        </w:rPr>
      </w:pPr>
      <w:r>
        <w:rPr>
          <w:b/>
          <w:w w:val="95"/>
          <w:sz w:val="28"/>
          <w:lang w:eastAsia="zh-CN"/>
        </w:rPr>
        <w:t>第五章  合同授予</w:t>
      </w:r>
    </w:p>
    <w:p w14:paraId="1729228D">
      <w:pPr>
        <w:pStyle w:val="20"/>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询比</w:t>
      </w:r>
      <w:r>
        <w:rPr>
          <w:sz w:val="21"/>
          <w:szCs w:val="21"/>
          <w:lang w:eastAsia="zh-CN"/>
        </w:rPr>
        <w:t>人将把合同授予中选人；在授予前，仍需进行资格审查。</w:t>
      </w:r>
    </w:p>
    <w:p w14:paraId="77A60B74">
      <w:pPr>
        <w:pStyle w:val="20"/>
        <w:spacing w:line="360" w:lineRule="auto"/>
        <w:ind w:right="121" w:firstLine="420" w:firstLineChars="200"/>
        <w:jc w:val="both"/>
        <w:rPr>
          <w:sz w:val="21"/>
          <w:szCs w:val="21"/>
          <w:lang w:eastAsia="zh-CN"/>
        </w:rPr>
      </w:pPr>
      <w:r>
        <w:rPr>
          <w:sz w:val="21"/>
          <w:szCs w:val="21"/>
          <w:lang w:eastAsia="zh-CN"/>
        </w:rPr>
        <w:t>2.中选人确定后，</w:t>
      </w:r>
      <w:r>
        <w:rPr>
          <w:rFonts w:hint="eastAsia"/>
          <w:sz w:val="21"/>
          <w:szCs w:val="21"/>
          <w:lang w:eastAsia="zh-CN"/>
        </w:rPr>
        <w:t>询比</w:t>
      </w:r>
      <w:r>
        <w:rPr>
          <w:sz w:val="21"/>
          <w:szCs w:val="21"/>
          <w:lang w:eastAsia="zh-CN"/>
        </w:rPr>
        <w:t>人将通知中选人，并将中选结果公示在</w:t>
      </w:r>
      <w:r>
        <w:rPr>
          <w:rFonts w:hint="eastAsia"/>
          <w:sz w:val="21"/>
          <w:szCs w:val="21"/>
          <w:lang w:eastAsia="zh-CN"/>
        </w:rPr>
        <w:t>询比</w:t>
      </w:r>
      <w:r>
        <w:rPr>
          <w:sz w:val="21"/>
          <w:szCs w:val="21"/>
          <w:lang w:eastAsia="zh-CN"/>
        </w:rPr>
        <w:t>人集团官网。</w:t>
      </w:r>
    </w:p>
    <w:p w14:paraId="49D0C6EE">
      <w:pPr>
        <w:pStyle w:val="20"/>
        <w:spacing w:line="360" w:lineRule="auto"/>
        <w:ind w:right="121" w:firstLine="420" w:firstLineChars="200"/>
        <w:jc w:val="both"/>
        <w:rPr>
          <w:sz w:val="21"/>
          <w:szCs w:val="21"/>
          <w:lang w:eastAsia="zh-CN"/>
        </w:rPr>
      </w:pPr>
      <w:r>
        <w:rPr>
          <w:sz w:val="21"/>
          <w:szCs w:val="21"/>
          <w:lang w:eastAsia="zh-CN"/>
        </w:rPr>
        <w:t>3.中选通知对</w:t>
      </w:r>
      <w:r>
        <w:rPr>
          <w:rFonts w:hint="eastAsia"/>
          <w:sz w:val="21"/>
          <w:szCs w:val="21"/>
          <w:lang w:eastAsia="zh-CN"/>
        </w:rPr>
        <w:t>询比</w:t>
      </w:r>
      <w:r>
        <w:rPr>
          <w:sz w:val="21"/>
          <w:szCs w:val="21"/>
          <w:lang w:eastAsia="zh-CN"/>
        </w:rPr>
        <w:t>人和</w:t>
      </w:r>
      <w:r>
        <w:rPr>
          <w:rFonts w:hint="eastAsia"/>
          <w:sz w:val="21"/>
          <w:szCs w:val="21"/>
          <w:lang w:eastAsia="zh-CN"/>
        </w:rPr>
        <w:t>参比人</w:t>
      </w:r>
      <w:r>
        <w:rPr>
          <w:sz w:val="21"/>
          <w:szCs w:val="21"/>
          <w:lang w:eastAsia="zh-CN"/>
        </w:rPr>
        <w:t>具有法律效力。</w:t>
      </w:r>
      <w:r>
        <w:rPr>
          <w:rStyle w:val="50"/>
          <w:rFonts w:hint="eastAsia"/>
          <w:color w:val="FF0000"/>
          <w:sz w:val="21"/>
          <w:szCs w:val="21"/>
          <w:lang w:eastAsia="zh-CN"/>
        </w:rPr>
        <w:t>福建福海创石油化工有限公司作为合同执行主体，将于中选结果公示流程结束之日起30日内与中选人完成合同签订事宜。</w:t>
      </w:r>
      <w:r>
        <w:rPr>
          <w:sz w:val="21"/>
          <w:szCs w:val="21"/>
          <w:lang w:eastAsia="zh-CN"/>
        </w:rPr>
        <w:t>若因中选单位原因未在规定的时间和地点与</w:t>
      </w:r>
      <w:r>
        <w:rPr>
          <w:rFonts w:hint="eastAsia"/>
          <w:sz w:val="21"/>
          <w:szCs w:val="21"/>
          <w:lang w:eastAsia="zh-CN"/>
        </w:rPr>
        <w:t>询比</w:t>
      </w:r>
      <w:r>
        <w:rPr>
          <w:sz w:val="21"/>
          <w:szCs w:val="21"/>
          <w:lang w:eastAsia="zh-CN"/>
        </w:rPr>
        <w:t>人签署合同，</w:t>
      </w:r>
      <w:r>
        <w:rPr>
          <w:rFonts w:hint="eastAsia"/>
          <w:sz w:val="21"/>
          <w:szCs w:val="21"/>
          <w:lang w:eastAsia="zh-CN"/>
        </w:rPr>
        <w:t>询比</w:t>
      </w:r>
      <w:r>
        <w:rPr>
          <w:sz w:val="21"/>
          <w:szCs w:val="21"/>
          <w:lang w:eastAsia="zh-CN"/>
        </w:rPr>
        <w:t>人有权单方取消中选单位的资格。同时，由此给</w:t>
      </w:r>
      <w:r>
        <w:rPr>
          <w:rFonts w:hint="eastAsia"/>
          <w:sz w:val="21"/>
          <w:szCs w:val="21"/>
          <w:lang w:eastAsia="zh-CN"/>
        </w:rPr>
        <w:t>询比</w:t>
      </w:r>
      <w:r>
        <w:rPr>
          <w:sz w:val="21"/>
          <w:szCs w:val="21"/>
          <w:lang w:eastAsia="zh-CN"/>
        </w:rPr>
        <w:t>人造成的损失，</w:t>
      </w:r>
      <w:r>
        <w:rPr>
          <w:rFonts w:hint="eastAsia"/>
          <w:sz w:val="21"/>
          <w:szCs w:val="21"/>
          <w:lang w:eastAsia="zh-CN"/>
        </w:rPr>
        <w:t>询比</w:t>
      </w:r>
      <w:r>
        <w:rPr>
          <w:sz w:val="21"/>
          <w:szCs w:val="21"/>
          <w:lang w:eastAsia="zh-CN"/>
        </w:rPr>
        <w:t>人有权追究中选单位的全部责任。</w:t>
      </w:r>
    </w:p>
    <w:p w14:paraId="350C1985">
      <w:pPr>
        <w:pStyle w:val="20"/>
        <w:spacing w:line="360" w:lineRule="auto"/>
        <w:ind w:right="121" w:firstLine="420" w:firstLineChars="200"/>
        <w:jc w:val="both"/>
        <w:rPr>
          <w:sz w:val="21"/>
          <w:szCs w:val="21"/>
          <w:lang w:eastAsia="zh-CN"/>
        </w:rPr>
      </w:pPr>
      <w:r>
        <w:rPr>
          <w:sz w:val="21"/>
          <w:szCs w:val="21"/>
          <w:lang w:eastAsia="zh-CN"/>
        </w:rPr>
        <w:t>4.中选人签署合同后必须履行合同要求。若因中选单位原因未在规定的时间内完成</w:t>
      </w:r>
      <w:r>
        <w:rPr>
          <w:rFonts w:hint="eastAsia"/>
          <w:sz w:val="21"/>
          <w:szCs w:val="21"/>
          <w:lang w:eastAsia="zh-CN"/>
        </w:rPr>
        <w:t>合同</w:t>
      </w:r>
      <w:r>
        <w:rPr>
          <w:sz w:val="21"/>
          <w:szCs w:val="21"/>
          <w:lang w:eastAsia="zh-CN"/>
        </w:rPr>
        <w:t>约定等相关工作，则</w:t>
      </w:r>
      <w:r>
        <w:rPr>
          <w:rFonts w:hint="eastAsia"/>
          <w:sz w:val="21"/>
          <w:szCs w:val="21"/>
          <w:lang w:eastAsia="zh-CN"/>
        </w:rPr>
        <w:t>询比</w:t>
      </w:r>
      <w:r>
        <w:rPr>
          <w:sz w:val="21"/>
          <w:szCs w:val="21"/>
          <w:lang w:eastAsia="zh-CN"/>
        </w:rPr>
        <w:t>人有权单方面取消中选单位的资格。并取消</w:t>
      </w:r>
      <w:r>
        <w:rPr>
          <w:rFonts w:hint="eastAsia"/>
          <w:sz w:val="21"/>
          <w:szCs w:val="21"/>
          <w:lang w:eastAsia="zh-CN"/>
        </w:rPr>
        <w:t>参比人</w:t>
      </w:r>
      <w:r>
        <w:rPr>
          <w:sz w:val="21"/>
          <w:szCs w:val="21"/>
          <w:lang w:eastAsia="zh-CN"/>
        </w:rPr>
        <w:t>三年内在</w:t>
      </w:r>
      <w:r>
        <w:rPr>
          <w:rFonts w:hint="eastAsia"/>
          <w:sz w:val="21"/>
          <w:szCs w:val="21"/>
          <w:lang w:eastAsia="zh-CN"/>
        </w:rPr>
        <w:t>询比</w:t>
      </w:r>
      <w:r>
        <w:rPr>
          <w:sz w:val="21"/>
          <w:szCs w:val="21"/>
          <w:lang w:eastAsia="zh-CN"/>
        </w:rPr>
        <w:t>人的业务中的参选资格，由此给</w:t>
      </w:r>
      <w:r>
        <w:rPr>
          <w:rFonts w:hint="eastAsia"/>
          <w:sz w:val="21"/>
          <w:szCs w:val="21"/>
          <w:lang w:eastAsia="zh-CN"/>
        </w:rPr>
        <w:t>询比</w:t>
      </w:r>
      <w:r>
        <w:rPr>
          <w:sz w:val="21"/>
          <w:szCs w:val="21"/>
          <w:lang w:eastAsia="zh-CN"/>
        </w:rPr>
        <w:t>人造成的损失，</w:t>
      </w:r>
      <w:r>
        <w:rPr>
          <w:rFonts w:hint="eastAsia"/>
          <w:sz w:val="21"/>
          <w:szCs w:val="21"/>
          <w:lang w:eastAsia="zh-CN"/>
        </w:rPr>
        <w:t>询比</w:t>
      </w:r>
      <w:r>
        <w:rPr>
          <w:sz w:val="21"/>
          <w:szCs w:val="21"/>
          <w:lang w:eastAsia="zh-CN"/>
        </w:rPr>
        <w:t>人有权追究中选方的全部责任。</w:t>
      </w:r>
    </w:p>
    <w:p w14:paraId="5B88D49A">
      <w:pPr>
        <w:pStyle w:val="20"/>
        <w:spacing w:line="360" w:lineRule="auto"/>
        <w:ind w:right="121" w:firstLine="420" w:firstLineChars="200"/>
        <w:jc w:val="both"/>
        <w:rPr>
          <w:sz w:val="21"/>
          <w:szCs w:val="21"/>
          <w:lang w:eastAsia="zh-CN"/>
        </w:rPr>
      </w:pPr>
      <w:r>
        <w:rPr>
          <w:sz w:val="21"/>
          <w:szCs w:val="21"/>
          <w:lang w:eastAsia="zh-CN"/>
        </w:rPr>
        <w:t>5.</w:t>
      </w:r>
      <w:r>
        <w:rPr>
          <w:rFonts w:hint="eastAsia"/>
          <w:sz w:val="21"/>
          <w:szCs w:val="21"/>
          <w:lang w:eastAsia="zh-CN"/>
        </w:rPr>
        <w:t>询比</w:t>
      </w:r>
      <w:r>
        <w:rPr>
          <w:sz w:val="21"/>
          <w:szCs w:val="21"/>
          <w:lang w:eastAsia="zh-CN"/>
        </w:rPr>
        <w:t>文件与合同附件作为签订合同的条款，</w:t>
      </w:r>
      <w:r>
        <w:rPr>
          <w:rFonts w:hint="eastAsia"/>
          <w:sz w:val="21"/>
          <w:szCs w:val="21"/>
          <w:lang w:eastAsia="zh-CN"/>
        </w:rPr>
        <w:t>询比</w:t>
      </w:r>
      <w:r>
        <w:rPr>
          <w:sz w:val="21"/>
          <w:szCs w:val="21"/>
          <w:lang w:eastAsia="zh-CN"/>
        </w:rPr>
        <w:t xml:space="preserve">文件合同条款中没有规定的内容， </w:t>
      </w:r>
      <w:r>
        <w:rPr>
          <w:rFonts w:hint="eastAsia"/>
          <w:sz w:val="21"/>
          <w:szCs w:val="21"/>
          <w:lang w:eastAsia="zh-CN"/>
        </w:rPr>
        <w:t>询比</w:t>
      </w:r>
      <w:r>
        <w:rPr>
          <w:sz w:val="21"/>
          <w:szCs w:val="21"/>
          <w:lang w:eastAsia="zh-CN"/>
        </w:rPr>
        <w:t>人、</w:t>
      </w:r>
      <w:r>
        <w:rPr>
          <w:rFonts w:hint="eastAsia"/>
          <w:sz w:val="21"/>
          <w:szCs w:val="21"/>
          <w:lang w:eastAsia="zh-CN"/>
        </w:rPr>
        <w:t>参比人</w:t>
      </w:r>
      <w:r>
        <w:rPr>
          <w:sz w:val="21"/>
          <w:szCs w:val="21"/>
          <w:lang w:eastAsia="zh-CN"/>
        </w:rPr>
        <w:t>认为有必要进行补充，可另行商定解决。</w:t>
      </w:r>
    </w:p>
    <w:p w14:paraId="1DD1C7EA">
      <w:pPr>
        <w:pStyle w:val="20"/>
        <w:spacing w:line="360" w:lineRule="auto"/>
        <w:ind w:right="121" w:firstLine="420" w:firstLineChars="200"/>
        <w:jc w:val="both"/>
        <w:rPr>
          <w:sz w:val="21"/>
          <w:szCs w:val="21"/>
          <w:lang w:eastAsia="zh-CN"/>
        </w:rPr>
      </w:pPr>
      <w:r>
        <w:rPr>
          <w:sz w:val="21"/>
          <w:szCs w:val="21"/>
          <w:lang w:eastAsia="zh-CN"/>
        </w:rPr>
        <w:t>6.接受和拒绝任何或所有参选的权利：</w:t>
      </w:r>
      <w:r>
        <w:rPr>
          <w:rFonts w:hint="eastAsia"/>
          <w:sz w:val="21"/>
          <w:szCs w:val="21"/>
          <w:lang w:eastAsia="zh-CN"/>
        </w:rPr>
        <w:t>询比</w:t>
      </w:r>
      <w:r>
        <w:rPr>
          <w:sz w:val="21"/>
          <w:szCs w:val="21"/>
          <w:lang w:eastAsia="zh-CN"/>
        </w:rPr>
        <w:t>机构和</w:t>
      </w:r>
      <w:r>
        <w:rPr>
          <w:rFonts w:hint="eastAsia"/>
          <w:sz w:val="21"/>
          <w:szCs w:val="21"/>
          <w:lang w:eastAsia="zh-CN"/>
        </w:rPr>
        <w:t>询比</w:t>
      </w:r>
      <w:r>
        <w:rPr>
          <w:sz w:val="21"/>
          <w:szCs w:val="21"/>
          <w:lang w:eastAsia="zh-CN"/>
        </w:rPr>
        <w:t>人保留在授标之前任何时候接受或拒绝任何</w:t>
      </w:r>
      <w:r>
        <w:rPr>
          <w:rFonts w:hint="eastAsia"/>
          <w:sz w:val="21"/>
          <w:szCs w:val="21"/>
          <w:lang w:eastAsia="zh-CN"/>
        </w:rPr>
        <w:t>询比</w:t>
      </w:r>
      <w:r>
        <w:rPr>
          <w:sz w:val="21"/>
          <w:szCs w:val="21"/>
          <w:lang w:eastAsia="zh-CN"/>
        </w:rPr>
        <w:t>，以及宣布</w:t>
      </w:r>
      <w:r>
        <w:rPr>
          <w:rFonts w:hint="eastAsia"/>
          <w:sz w:val="21"/>
          <w:szCs w:val="21"/>
          <w:lang w:eastAsia="zh-CN"/>
        </w:rPr>
        <w:t>询比</w:t>
      </w:r>
      <w:r>
        <w:rPr>
          <w:sz w:val="21"/>
          <w:szCs w:val="21"/>
          <w:lang w:eastAsia="zh-CN"/>
        </w:rPr>
        <w:t>程序无效或拒绝所有参选的权利，对受影响的</w:t>
      </w:r>
      <w:r>
        <w:rPr>
          <w:rFonts w:hint="eastAsia"/>
          <w:sz w:val="21"/>
          <w:szCs w:val="21"/>
          <w:lang w:eastAsia="zh-CN"/>
        </w:rPr>
        <w:t>参比人</w:t>
      </w:r>
      <w:r>
        <w:rPr>
          <w:sz w:val="21"/>
          <w:szCs w:val="21"/>
          <w:lang w:eastAsia="zh-CN"/>
        </w:rPr>
        <w:t>不承担任何责任。</w:t>
      </w:r>
    </w:p>
    <w:p w14:paraId="6B570CB4">
      <w:pPr>
        <w:rPr>
          <w:sz w:val="21"/>
          <w:szCs w:val="21"/>
          <w:lang w:eastAsia="zh-CN"/>
        </w:rPr>
      </w:pPr>
    </w:p>
    <w:p w14:paraId="3711B8AB">
      <w:pPr>
        <w:widowControl/>
        <w:autoSpaceDE/>
        <w:autoSpaceDN/>
        <w:rPr>
          <w:lang w:eastAsia="zh-CN"/>
        </w:rPr>
      </w:pPr>
    </w:p>
    <w:p w14:paraId="12377639">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565C89EB">
      <w:pPr>
        <w:pStyle w:val="20"/>
        <w:spacing w:line="360" w:lineRule="auto"/>
        <w:ind w:right="121" w:firstLine="420" w:firstLineChars="200"/>
        <w:jc w:val="both"/>
        <w:rPr>
          <w:sz w:val="21"/>
          <w:szCs w:val="21"/>
          <w:lang w:eastAsia="zh-CN"/>
        </w:rPr>
      </w:pPr>
      <w:r>
        <w:rPr>
          <w:sz w:val="21"/>
          <w:szCs w:val="21"/>
          <w:lang w:eastAsia="zh-CN"/>
        </w:rPr>
        <w:t>1.中选单位要服从</w:t>
      </w:r>
      <w:r>
        <w:rPr>
          <w:rFonts w:hint="eastAsia"/>
          <w:sz w:val="21"/>
          <w:szCs w:val="21"/>
          <w:lang w:eastAsia="zh-CN"/>
        </w:rPr>
        <w:t>询比</w:t>
      </w:r>
      <w:r>
        <w:rPr>
          <w:sz w:val="21"/>
          <w:szCs w:val="21"/>
          <w:lang w:eastAsia="zh-CN"/>
        </w:rPr>
        <w:t>人的管理规定，不得影响</w:t>
      </w:r>
      <w:r>
        <w:rPr>
          <w:rFonts w:hint="eastAsia"/>
          <w:sz w:val="21"/>
          <w:szCs w:val="21"/>
          <w:lang w:eastAsia="zh-CN"/>
        </w:rPr>
        <w:t>询比</w:t>
      </w:r>
      <w:r>
        <w:rPr>
          <w:sz w:val="21"/>
          <w:szCs w:val="21"/>
          <w:lang w:eastAsia="zh-CN"/>
        </w:rPr>
        <w:t>人的生产运行，如有违反，取消中选单位的继续履行合同的资格，同时，由此给</w:t>
      </w:r>
      <w:r>
        <w:rPr>
          <w:rFonts w:hint="eastAsia"/>
          <w:sz w:val="21"/>
          <w:szCs w:val="21"/>
          <w:lang w:eastAsia="zh-CN"/>
        </w:rPr>
        <w:t>询比</w:t>
      </w:r>
      <w:r>
        <w:rPr>
          <w:sz w:val="21"/>
          <w:szCs w:val="21"/>
          <w:lang w:eastAsia="zh-CN"/>
        </w:rPr>
        <w:t>人造成的损失，</w:t>
      </w:r>
      <w:r>
        <w:rPr>
          <w:rFonts w:hint="eastAsia"/>
          <w:sz w:val="21"/>
          <w:szCs w:val="21"/>
          <w:lang w:eastAsia="zh-CN"/>
        </w:rPr>
        <w:t>询比</w:t>
      </w:r>
      <w:r>
        <w:rPr>
          <w:sz w:val="21"/>
          <w:szCs w:val="21"/>
          <w:lang w:eastAsia="zh-CN"/>
        </w:rPr>
        <w:t>人有权追究中选单位的全部责任。</w:t>
      </w:r>
    </w:p>
    <w:p w14:paraId="1F0BE910">
      <w:pPr>
        <w:pStyle w:val="20"/>
        <w:spacing w:line="360" w:lineRule="auto"/>
        <w:ind w:right="121" w:firstLine="420" w:firstLineChars="200"/>
        <w:jc w:val="both"/>
        <w:rPr>
          <w:sz w:val="21"/>
          <w:szCs w:val="21"/>
          <w:lang w:eastAsia="zh-CN"/>
        </w:rPr>
      </w:pPr>
      <w:r>
        <w:rPr>
          <w:sz w:val="21"/>
          <w:szCs w:val="21"/>
          <w:lang w:eastAsia="zh-CN"/>
        </w:rPr>
        <w:t>2.中选单位必须严格执行</w:t>
      </w:r>
      <w:r>
        <w:rPr>
          <w:rFonts w:hint="eastAsia"/>
          <w:sz w:val="21"/>
          <w:szCs w:val="21"/>
          <w:lang w:eastAsia="zh-CN"/>
        </w:rPr>
        <w:t>询比文件中合同</w:t>
      </w:r>
      <w:r>
        <w:rPr>
          <w:sz w:val="21"/>
          <w:szCs w:val="21"/>
          <w:lang w:eastAsia="zh-CN"/>
        </w:rPr>
        <w:t>（详见附件一）的规定。</w:t>
      </w:r>
    </w:p>
    <w:p w14:paraId="482BAC6B">
      <w:pPr>
        <w:pStyle w:val="20"/>
        <w:spacing w:line="360" w:lineRule="auto"/>
        <w:ind w:right="121" w:firstLine="420" w:firstLineChars="200"/>
        <w:jc w:val="both"/>
        <w:rPr>
          <w:sz w:val="21"/>
          <w:szCs w:val="21"/>
          <w:lang w:eastAsia="zh-CN"/>
        </w:rPr>
      </w:pPr>
      <w:r>
        <w:rPr>
          <w:sz w:val="21"/>
          <w:szCs w:val="21"/>
          <w:lang w:eastAsia="zh-CN"/>
        </w:rPr>
        <w:t>3.中选单位需遵守</w:t>
      </w:r>
      <w:r>
        <w:rPr>
          <w:rFonts w:hint="eastAsia"/>
          <w:sz w:val="21"/>
          <w:szCs w:val="21"/>
          <w:lang w:eastAsia="zh-CN"/>
        </w:rPr>
        <w:t>询比</w:t>
      </w:r>
      <w:r>
        <w:rPr>
          <w:sz w:val="21"/>
          <w:szCs w:val="21"/>
          <w:lang w:eastAsia="zh-CN"/>
        </w:rPr>
        <w:t>人的各项管理规章制度。如违反相关条例者则按福建福海创石油化工有限公司相应条款进行处罚。</w:t>
      </w:r>
    </w:p>
    <w:p w14:paraId="30DEA57F">
      <w:pPr>
        <w:spacing w:before="15" w:line="360" w:lineRule="auto"/>
        <w:jc w:val="center"/>
        <w:rPr>
          <w:b/>
          <w:w w:val="95"/>
          <w:sz w:val="28"/>
          <w:lang w:eastAsia="zh-CN"/>
        </w:rPr>
      </w:pPr>
    </w:p>
    <w:p w14:paraId="403C9D43">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1DE2ECE5">
      <w:pPr>
        <w:pStyle w:val="20"/>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参比人</w:t>
      </w:r>
      <w:r>
        <w:rPr>
          <w:sz w:val="21"/>
          <w:szCs w:val="21"/>
          <w:lang w:eastAsia="zh-CN"/>
        </w:rPr>
        <w:t>的参选文件无论其是否中选，均不退回。</w:t>
      </w:r>
    </w:p>
    <w:p w14:paraId="04E59D56">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询比</w:t>
      </w:r>
      <w:r>
        <w:rPr>
          <w:sz w:val="21"/>
          <w:szCs w:val="21"/>
          <w:lang w:eastAsia="zh-CN"/>
        </w:rPr>
        <w:t>人郑重承诺：</w:t>
      </w:r>
      <w:r>
        <w:rPr>
          <w:rFonts w:hint="eastAsia"/>
          <w:sz w:val="21"/>
          <w:szCs w:val="21"/>
          <w:lang w:eastAsia="zh-CN"/>
        </w:rPr>
        <w:t>参比人</w:t>
      </w:r>
      <w:r>
        <w:rPr>
          <w:sz w:val="21"/>
          <w:szCs w:val="21"/>
          <w:lang w:eastAsia="zh-CN"/>
        </w:rPr>
        <w:t>所提交的参选文件及相关资料不向第三方泄露。</w:t>
      </w:r>
    </w:p>
    <w:p w14:paraId="704B5586">
      <w:pPr>
        <w:pStyle w:val="20"/>
        <w:spacing w:line="360" w:lineRule="auto"/>
        <w:ind w:right="121" w:firstLine="420" w:firstLineChars="200"/>
        <w:jc w:val="both"/>
        <w:rPr>
          <w:sz w:val="21"/>
          <w:szCs w:val="21"/>
          <w:lang w:eastAsia="zh-CN"/>
        </w:rPr>
      </w:pPr>
      <w:r>
        <w:rPr>
          <w:sz w:val="21"/>
          <w:szCs w:val="21"/>
          <w:lang w:eastAsia="zh-CN"/>
        </w:rPr>
        <w:t>3.本</w:t>
      </w:r>
      <w:r>
        <w:rPr>
          <w:rFonts w:hint="eastAsia"/>
          <w:sz w:val="21"/>
          <w:szCs w:val="21"/>
          <w:lang w:eastAsia="zh-CN"/>
        </w:rPr>
        <w:t>询比</w:t>
      </w:r>
      <w:r>
        <w:rPr>
          <w:sz w:val="21"/>
          <w:szCs w:val="21"/>
          <w:lang w:eastAsia="zh-CN"/>
        </w:rPr>
        <w:t>文件的解释权归福建福海创石油化工有限公司。</w:t>
      </w:r>
    </w:p>
    <w:p w14:paraId="49576D5E">
      <w:pPr>
        <w:pStyle w:val="20"/>
        <w:spacing w:line="360" w:lineRule="auto"/>
        <w:ind w:left="215"/>
        <w:rPr>
          <w:lang w:eastAsia="zh-CN"/>
        </w:rPr>
      </w:pPr>
      <w:r>
        <w:rPr>
          <w:lang w:eastAsia="zh-CN"/>
        </w:rPr>
        <w:br w:type="page"/>
      </w:r>
    </w:p>
    <w:p w14:paraId="3EF7B1CF">
      <w:pPr>
        <w:pStyle w:val="20"/>
        <w:rPr>
          <w:rFonts w:ascii="Times New Roman"/>
          <w:b/>
          <w:bCs/>
          <w:lang w:eastAsia="zh-CN"/>
        </w:rPr>
      </w:pPr>
      <w:r>
        <w:rPr>
          <w:rFonts w:hint="eastAsia" w:ascii="Times New Roman"/>
          <w:b/>
          <w:bCs/>
          <w:lang w:eastAsia="zh-CN"/>
        </w:rPr>
        <w:t>附件一、合同格式书</w:t>
      </w:r>
    </w:p>
    <w:p w14:paraId="1A32E944">
      <w:pPr>
        <w:pStyle w:val="20"/>
        <w:rPr>
          <w:rFonts w:ascii="Times New Roman"/>
          <w:b/>
          <w:bCs/>
          <w:lang w:eastAsia="zh-CN"/>
        </w:rPr>
      </w:pPr>
    </w:p>
    <w:p w14:paraId="2681C45A">
      <w:pPr>
        <w:spacing w:line="480" w:lineRule="exact"/>
        <w:jc w:val="center"/>
        <w:rPr>
          <w:rFonts w:asciiTheme="minorEastAsia" w:hAnsiTheme="minorEastAsia" w:eastAsiaTheme="minorEastAsia"/>
          <w:b/>
          <w:bCs/>
          <w:sz w:val="30"/>
          <w:szCs w:val="30"/>
          <w:lang w:eastAsia="zh-CN"/>
        </w:rPr>
      </w:pPr>
      <w:bookmarkStart w:id="0" w:name="_Toc251742852"/>
      <w:r>
        <w:rPr>
          <w:rFonts w:hint="eastAsia" w:asciiTheme="minorEastAsia" w:hAnsiTheme="minorEastAsia" w:eastAsiaTheme="minorEastAsia"/>
          <w:b/>
          <w:bCs/>
          <w:sz w:val="30"/>
          <w:szCs w:val="30"/>
          <w:lang w:eastAsia="zh-CN"/>
        </w:rPr>
        <w:t>废包装袋、废木板、废纸塑袋</w:t>
      </w:r>
      <w:r>
        <w:rPr>
          <w:rFonts w:hint="eastAsia" w:asciiTheme="minorEastAsia" w:hAnsiTheme="minorEastAsia" w:eastAsiaTheme="minorEastAsia"/>
          <w:b/>
          <w:bCs/>
          <w:sz w:val="30"/>
          <w:szCs w:val="30"/>
          <w:lang w:val="en-US" w:eastAsia="zh-CN"/>
        </w:rPr>
        <w:t>销售</w:t>
      </w:r>
      <w:r>
        <w:rPr>
          <w:rFonts w:hint="eastAsia" w:asciiTheme="minorEastAsia" w:hAnsiTheme="minorEastAsia" w:eastAsiaTheme="minorEastAsia"/>
          <w:b/>
          <w:bCs/>
          <w:sz w:val="30"/>
          <w:szCs w:val="30"/>
          <w:lang w:eastAsia="zh-CN"/>
        </w:rPr>
        <w:t>年约合同</w:t>
      </w:r>
    </w:p>
    <w:tbl>
      <w:tblPr>
        <w:tblStyle w:val="48"/>
        <w:tblW w:w="382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27"/>
      </w:tblGrid>
      <w:tr w14:paraId="4F41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473F1CA0">
            <w:pPr>
              <w:spacing w:line="276" w:lineRule="auto"/>
              <w:rPr>
                <w:rFonts w:asciiTheme="minorEastAsia" w:hAnsiTheme="minorEastAsia" w:eastAsiaTheme="minorEastAsia"/>
                <w:sz w:val="21"/>
                <w:szCs w:val="21"/>
                <w:lang w:eastAsia="zh-CN"/>
              </w:rPr>
            </w:pPr>
          </w:p>
        </w:tc>
      </w:tr>
      <w:tr w14:paraId="71E3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41876749">
            <w:pPr>
              <w:spacing w:line="27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合同编号：</w:t>
            </w:r>
          </w:p>
        </w:tc>
      </w:tr>
      <w:tr w14:paraId="7455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66D901D9">
            <w:pPr>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签订地点：漳州古雷</w:t>
            </w:r>
          </w:p>
        </w:tc>
      </w:tr>
      <w:tr w14:paraId="4B3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3827" w:type="dxa"/>
          </w:tcPr>
          <w:p w14:paraId="167F8B66">
            <w:pPr>
              <w:spacing w:line="27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签订时间：202</w:t>
            </w:r>
            <w:r>
              <w:rPr>
                <w:rFonts w:hint="eastAsia" w:asciiTheme="minorEastAsia" w:hAnsiTheme="minorEastAsia" w:eastAsiaTheme="minorEastAsia"/>
                <w:sz w:val="21"/>
                <w:szCs w:val="21"/>
                <w:lang w:eastAsia="zh-CN"/>
              </w:rPr>
              <w:t>3</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rPr>
              <w:t>月    日</w:t>
            </w:r>
          </w:p>
        </w:tc>
      </w:tr>
    </w:tbl>
    <w:p w14:paraId="02DBFD31">
      <w:pPr>
        <w:spacing w:line="480" w:lineRule="exact"/>
        <w:rPr>
          <w:sz w:val="24"/>
          <w:szCs w:val="24"/>
          <w:lang w:eastAsia="zh-CN"/>
        </w:rPr>
      </w:pPr>
      <w:r>
        <w:rPr>
          <w:rFonts w:hint="eastAsia"/>
          <w:sz w:val="24"/>
          <w:szCs w:val="24"/>
          <w:lang w:eastAsia="zh-CN"/>
        </w:rPr>
        <w:t>甲方：</w:t>
      </w:r>
    </w:p>
    <w:p w14:paraId="4F176884">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14:paraId="3A542381">
      <w:pPr>
        <w:spacing w:line="480" w:lineRule="exact"/>
        <w:ind w:firstLine="480" w:firstLineChars="200"/>
        <w:rPr>
          <w:sz w:val="24"/>
          <w:szCs w:val="24"/>
          <w:lang w:eastAsia="zh-CN"/>
        </w:rPr>
      </w:pPr>
      <w:r>
        <w:rPr>
          <w:rFonts w:hint="eastAsia"/>
          <w:sz w:val="24"/>
          <w:szCs w:val="24"/>
          <w:lang w:eastAsia="zh-CN"/>
        </w:rPr>
        <w:t>依照《中华人民共和国民法典》及其他有关法律、法规，遵循平等、自愿、公平和诚实信用原则，双方就</w:t>
      </w:r>
      <w:r>
        <w:rPr>
          <w:rFonts w:hint="eastAsia"/>
          <w:sz w:val="24"/>
          <w:szCs w:val="24"/>
          <w:u w:val="single"/>
          <w:lang w:eastAsia="zh-CN"/>
        </w:rPr>
        <w:t>废包装袋、废木板、废纸塑袋</w:t>
      </w:r>
      <w:r>
        <w:rPr>
          <w:rFonts w:hint="eastAsia"/>
          <w:sz w:val="24"/>
          <w:szCs w:val="24"/>
          <w:u w:val="single"/>
          <w:lang w:val="en-US" w:eastAsia="zh-CN"/>
        </w:rPr>
        <w:t>销售</w:t>
      </w:r>
      <w:r>
        <w:rPr>
          <w:rFonts w:hint="eastAsia"/>
          <w:sz w:val="24"/>
          <w:szCs w:val="24"/>
          <w:u w:val="single"/>
          <w:lang w:eastAsia="zh-CN"/>
        </w:rPr>
        <w:t>事</w:t>
      </w:r>
      <w:r>
        <w:rPr>
          <w:rFonts w:hint="eastAsia"/>
          <w:sz w:val="24"/>
          <w:szCs w:val="24"/>
          <w:lang w:eastAsia="zh-CN"/>
        </w:rPr>
        <w:t>项，经协商一致，订立本合同。</w:t>
      </w:r>
    </w:p>
    <w:p w14:paraId="0970266A">
      <w:pPr>
        <w:pStyle w:val="202"/>
        <w:numPr>
          <w:ilvl w:val="0"/>
          <w:numId w:val="8"/>
        </w:numPr>
        <w:tabs>
          <w:tab w:val="left" w:pos="567"/>
        </w:tabs>
        <w:spacing w:line="480" w:lineRule="exact"/>
        <w:ind w:left="142" w:hanging="142"/>
        <w:rPr>
          <w:sz w:val="24"/>
          <w:szCs w:val="24"/>
          <w:lang w:eastAsia="zh-CN"/>
        </w:rPr>
      </w:pPr>
      <w:r>
        <w:rPr>
          <w:rFonts w:hint="eastAsia" w:asciiTheme="minorEastAsia" w:hAnsiTheme="minorEastAsia" w:eastAsiaTheme="minorEastAsia"/>
          <w:sz w:val="24"/>
          <w:szCs w:val="24"/>
          <w:lang w:eastAsia="zh-CN"/>
        </w:rPr>
        <w:t>废旧资料纸张</w:t>
      </w:r>
      <w:r>
        <w:rPr>
          <w:rFonts w:hint="eastAsia"/>
          <w:sz w:val="24"/>
          <w:szCs w:val="24"/>
          <w:lang w:eastAsia="zh-CN"/>
        </w:rPr>
        <w:t>名称,销售价格：</w:t>
      </w:r>
    </w:p>
    <w:tbl>
      <w:tblPr>
        <w:tblStyle w:val="47"/>
        <w:tblW w:w="9380" w:type="dxa"/>
        <w:tblInd w:w="93" w:type="dxa"/>
        <w:tblLayout w:type="fixed"/>
        <w:tblCellMar>
          <w:top w:w="0" w:type="dxa"/>
          <w:left w:w="108" w:type="dxa"/>
          <w:bottom w:w="0" w:type="dxa"/>
          <w:right w:w="108" w:type="dxa"/>
        </w:tblCellMar>
      </w:tblPr>
      <w:tblGrid>
        <w:gridCol w:w="880"/>
        <w:gridCol w:w="2112"/>
        <w:gridCol w:w="1276"/>
        <w:gridCol w:w="850"/>
        <w:gridCol w:w="1134"/>
        <w:gridCol w:w="1074"/>
        <w:gridCol w:w="2054"/>
      </w:tblGrid>
      <w:tr w14:paraId="75419271">
        <w:tblPrEx>
          <w:tblCellMar>
            <w:top w:w="0" w:type="dxa"/>
            <w:left w:w="108" w:type="dxa"/>
            <w:bottom w:w="0" w:type="dxa"/>
            <w:right w:w="108" w:type="dxa"/>
          </w:tblCellMar>
        </w:tblPrEx>
        <w:trPr>
          <w:trHeight w:val="42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A9A706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2112" w:type="dxa"/>
            <w:tcBorders>
              <w:top w:val="single" w:color="auto" w:sz="4" w:space="0"/>
              <w:left w:val="nil"/>
              <w:bottom w:val="single" w:color="auto" w:sz="4" w:space="0"/>
              <w:right w:val="single" w:color="auto" w:sz="4" w:space="0"/>
            </w:tcBorders>
            <w:shd w:val="clear" w:color="auto" w:fill="auto"/>
            <w:vAlign w:val="center"/>
          </w:tcPr>
          <w:p w14:paraId="0A58DF6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物品名称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2F22A0DB">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暂估</w:t>
            </w:r>
            <w:r>
              <w:rPr>
                <w:rFonts w:hint="eastAsia" w:asciiTheme="minorEastAsia" w:hAnsiTheme="minorEastAsia" w:eastAsiaTheme="minorEastAsia"/>
                <w:color w:val="00000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vAlign w:val="center"/>
          </w:tcPr>
          <w:p w14:paraId="60C4DAAD">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14:paraId="7A281A9E">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单价</w:t>
            </w:r>
          </w:p>
        </w:tc>
        <w:tc>
          <w:tcPr>
            <w:tcW w:w="1074" w:type="dxa"/>
            <w:tcBorders>
              <w:top w:val="single" w:color="auto" w:sz="4" w:space="0"/>
              <w:left w:val="nil"/>
              <w:bottom w:val="single" w:color="auto" w:sz="4" w:space="0"/>
              <w:right w:val="single" w:color="auto" w:sz="4" w:space="0"/>
            </w:tcBorders>
            <w:shd w:val="clear" w:color="auto" w:fill="auto"/>
            <w:vAlign w:val="center"/>
          </w:tcPr>
          <w:p w14:paraId="1B07B900">
            <w:pPr>
              <w:jc w:val="center"/>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合计</w:t>
            </w:r>
          </w:p>
          <w:p w14:paraId="1A663B7A">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（元）</w:t>
            </w:r>
          </w:p>
        </w:tc>
        <w:tc>
          <w:tcPr>
            <w:tcW w:w="2054" w:type="dxa"/>
            <w:tcBorders>
              <w:top w:val="single" w:color="auto" w:sz="4" w:space="0"/>
              <w:left w:val="nil"/>
              <w:bottom w:val="single" w:color="auto" w:sz="4" w:space="0"/>
              <w:right w:val="single" w:color="auto" w:sz="4" w:space="0"/>
            </w:tcBorders>
            <w:shd w:val="clear" w:color="auto" w:fill="auto"/>
            <w:vAlign w:val="center"/>
          </w:tcPr>
          <w:p w14:paraId="06ABC921">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备注</w:t>
            </w:r>
          </w:p>
        </w:tc>
      </w:tr>
      <w:tr w14:paraId="780A5906">
        <w:tblPrEx>
          <w:tblCellMar>
            <w:top w:w="0" w:type="dxa"/>
            <w:left w:w="108" w:type="dxa"/>
            <w:bottom w:w="0" w:type="dxa"/>
            <w:right w:w="108" w:type="dxa"/>
          </w:tblCellMar>
        </w:tblPrEx>
        <w:trPr>
          <w:trHeight w:val="420" w:hRule="atLeast"/>
        </w:trPr>
        <w:tc>
          <w:tcPr>
            <w:tcW w:w="880" w:type="dxa"/>
            <w:tcBorders>
              <w:top w:val="nil"/>
              <w:left w:val="single" w:color="auto" w:sz="4" w:space="0"/>
              <w:bottom w:val="single" w:color="auto" w:sz="4" w:space="0"/>
              <w:right w:val="single" w:color="auto" w:sz="4" w:space="0"/>
            </w:tcBorders>
            <w:shd w:val="clear" w:color="auto" w:fill="auto"/>
            <w:vAlign w:val="center"/>
          </w:tcPr>
          <w:p w14:paraId="326AC398">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w:t>
            </w:r>
          </w:p>
        </w:tc>
        <w:tc>
          <w:tcPr>
            <w:tcW w:w="2112" w:type="dxa"/>
            <w:tcBorders>
              <w:top w:val="nil"/>
              <w:left w:val="nil"/>
              <w:bottom w:val="single" w:color="auto" w:sz="4" w:space="0"/>
              <w:right w:val="single" w:color="auto" w:sz="4" w:space="0"/>
            </w:tcBorders>
            <w:shd w:val="clear" w:color="auto" w:fill="auto"/>
            <w:vAlign w:val="center"/>
          </w:tcPr>
          <w:p w14:paraId="40BF1896">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废包装袋</w:t>
            </w:r>
          </w:p>
        </w:tc>
        <w:tc>
          <w:tcPr>
            <w:tcW w:w="1276" w:type="dxa"/>
            <w:tcBorders>
              <w:top w:val="nil"/>
              <w:left w:val="nil"/>
              <w:bottom w:val="single" w:color="auto" w:sz="4" w:space="0"/>
              <w:right w:val="single" w:color="auto" w:sz="4" w:space="0"/>
            </w:tcBorders>
            <w:shd w:val="clear" w:color="auto" w:fill="auto"/>
            <w:vAlign w:val="center"/>
          </w:tcPr>
          <w:p w14:paraId="63D22C61">
            <w:pPr>
              <w:widowControl/>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sz w:val="24"/>
              </w:rPr>
              <w:t>80</w:t>
            </w:r>
          </w:p>
        </w:tc>
        <w:tc>
          <w:tcPr>
            <w:tcW w:w="850" w:type="dxa"/>
            <w:tcBorders>
              <w:top w:val="nil"/>
              <w:left w:val="nil"/>
              <w:bottom w:val="single" w:color="auto" w:sz="4" w:space="0"/>
              <w:right w:val="single" w:color="auto" w:sz="4" w:space="0"/>
            </w:tcBorders>
            <w:shd w:val="clear" w:color="auto" w:fill="auto"/>
            <w:vAlign w:val="center"/>
          </w:tcPr>
          <w:p w14:paraId="73777803">
            <w:pPr>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吨</w:t>
            </w:r>
          </w:p>
        </w:tc>
        <w:tc>
          <w:tcPr>
            <w:tcW w:w="1134" w:type="dxa"/>
            <w:tcBorders>
              <w:top w:val="nil"/>
              <w:left w:val="nil"/>
              <w:bottom w:val="single" w:color="auto" w:sz="4" w:space="0"/>
              <w:right w:val="single" w:color="auto" w:sz="4" w:space="0"/>
            </w:tcBorders>
            <w:shd w:val="clear" w:color="auto" w:fill="auto"/>
            <w:vAlign w:val="center"/>
          </w:tcPr>
          <w:p w14:paraId="663E3336">
            <w:pPr>
              <w:jc w:val="center"/>
              <w:rPr>
                <w:rFonts w:asciiTheme="minorEastAsia" w:hAnsiTheme="minorEastAsia" w:eastAsiaTheme="minorEastAsia"/>
                <w:color w:val="000000"/>
                <w:sz w:val="24"/>
                <w:szCs w:val="24"/>
              </w:rPr>
            </w:pPr>
          </w:p>
        </w:tc>
        <w:tc>
          <w:tcPr>
            <w:tcW w:w="1074" w:type="dxa"/>
            <w:tcBorders>
              <w:top w:val="nil"/>
              <w:left w:val="nil"/>
              <w:bottom w:val="single" w:color="auto" w:sz="4" w:space="0"/>
              <w:right w:val="single" w:color="auto" w:sz="4" w:space="0"/>
            </w:tcBorders>
            <w:shd w:val="clear" w:color="auto" w:fill="auto"/>
            <w:vAlign w:val="center"/>
          </w:tcPr>
          <w:p w14:paraId="74DBD98C">
            <w:pPr>
              <w:jc w:val="center"/>
              <w:rPr>
                <w:rFonts w:asciiTheme="minorEastAsia" w:hAnsiTheme="minorEastAsia" w:eastAsiaTheme="minorEastAsia"/>
                <w:color w:val="000000"/>
                <w:sz w:val="24"/>
                <w:szCs w:val="24"/>
              </w:rPr>
            </w:pPr>
          </w:p>
        </w:tc>
        <w:tc>
          <w:tcPr>
            <w:tcW w:w="2054" w:type="dxa"/>
            <w:tcBorders>
              <w:left w:val="nil"/>
              <w:bottom w:val="single" w:color="auto" w:sz="4" w:space="0"/>
              <w:right w:val="single" w:color="auto" w:sz="4" w:space="0"/>
            </w:tcBorders>
            <w:shd w:val="clear" w:color="auto" w:fill="auto"/>
            <w:vAlign w:val="center"/>
          </w:tcPr>
          <w:p w14:paraId="4345BB7E">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废PTA旧吨袋</w:t>
            </w:r>
          </w:p>
        </w:tc>
      </w:tr>
      <w:tr w14:paraId="0C0B249A">
        <w:tblPrEx>
          <w:tblCellMar>
            <w:top w:w="0" w:type="dxa"/>
            <w:left w:w="108" w:type="dxa"/>
            <w:bottom w:w="0" w:type="dxa"/>
            <w:right w:w="108" w:type="dxa"/>
          </w:tblCellMar>
        </w:tblPrEx>
        <w:trPr>
          <w:trHeight w:val="420" w:hRule="atLeast"/>
        </w:trPr>
        <w:tc>
          <w:tcPr>
            <w:tcW w:w="880" w:type="dxa"/>
            <w:tcBorders>
              <w:top w:val="nil"/>
              <w:left w:val="single" w:color="auto" w:sz="4" w:space="0"/>
              <w:bottom w:val="single" w:color="auto" w:sz="4" w:space="0"/>
              <w:right w:val="single" w:color="auto" w:sz="4" w:space="0"/>
            </w:tcBorders>
            <w:shd w:val="clear" w:color="auto" w:fill="auto"/>
            <w:vAlign w:val="center"/>
          </w:tcPr>
          <w:p w14:paraId="1F2EFDDA">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w:t>
            </w:r>
          </w:p>
        </w:tc>
        <w:tc>
          <w:tcPr>
            <w:tcW w:w="2112" w:type="dxa"/>
            <w:tcBorders>
              <w:top w:val="nil"/>
              <w:left w:val="nil"/>
              <w:bottom w:val="single" w:color="auto" w:sz="4" w:space="0"/>
              <w:right w:val="single" w:color="auto" w:sz="4" w:space="0"/>
            </w:tcBorders>
            <w:shd w:val="clear" w:color="auto" w:fill="auto"/>
            <w:vAlign w:val="center"/>
          </w:tcPr>
          <w:p w14:paraId="73B707DE">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废木板</w:t>
            </w:r>
          </w:p>
        </w:tc>
        <w:tc>
          <w:tcPr>
            <w:tcW w:w="1276" w:type="dxa"/>
            <w:tcBorders>
              <w:top w:val="nil"/>
              <w:left w:val="nil"/>
              <w:bottom w:val="single" w:color="auto" w:sz="4" w:space="0"/>
              <w:right w:val="single" w:color="auto" w:sz="4" w:space="0"/>
            </w:tcBorders>
            <w:shd w:val="clear" w:color="auto" w:fill="auto"/>
            <w:vAlign w:val="center"/>
          </w:tcPr>
          <w:p w14:paraId="1EA37CD0">
            <w:pPr>
              <w:widowControl/>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sz w:val="24"/>
              </w:rPr>
              <w:t>300</w:t>
            </w:r>
          </w:p>
        </w:tc>
        <w:tc>
          <w:tcPr>
            <w:tcW w:w="850" w:type="dxa"/>
            <w:tcBorders>
              <w:top w:val="nil"/>
              <w:left w:val="nil"/>
              <w:bottom w:val="single" w:color="auto" w:sz="4" w:space="0"/>
              <w:right w:val="single" w:color="auto" w:sz="4" w:space="0"/>
            </w:tcBorders>
            <w:shd w:val="clear" w:color="auto" w:fill="auto"/>
            <w:vAlign w:val="center"/>
          </w:tcPr>
          <w:p w14:paraId="6E66185A">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吨</w:t>
            </w:r>
          </w:p>
        </w:tc>
        <w:tc>
          <w:tcPr>
            <w:tcW w:w="1134" w:type="dxa"/>
            <w:tcBorders>
              <w:top w:val="nil"/>
              <w:left w:val="nil"/>
              <w:bottom w:val="single" w:color="auto" w:sz="4" w:space="0"/>
              <w:right w:val="single" w:color="auto" w:sz="4" w:space="0"/>
            </w:tcBorders>
            <w:shd w:val="clear" w:color="auto" w:fill="auto"/>
            <w:vAlign w:val="center"/>
          </w:tcPr>
          <w:p w14:paraId="0B2D7120">
            <w:pPr>
              <w:jc w:val="center"/>
              <w:rPr>
                <w:rFonts w:asciiTheme="minorEastAsia" w:hAnsiTheme="minorEastAsia" w:eastAsiaTheme="minorEastAsia"/>
                <w:color w:val="000000"/>
                <w:sz w:val="24"/>
                <w:szCs w:val="24"/>
              </w:rPr>
            </w:pPr>
          </w:p>
        </w:tc>
        <w:tc>
          <w:tcPr>
            <w:tcW w:w="1074" w:type="dxa"/>
            <w:tcBorders>
              <w:top w:val="nil"/>
              <w:left w:val="nil"/>
              <w:bottom w:val="single" w:color="auto" w:sz="4" w:space="0"/>
              <w:right w:val="single" w:color="auto" w:sz="4" w:space="0"/>
            </w:tcBorders>
            <w:shd w:val="clear" w:color="auto" w:fill="auto"/>
            <w:vAlign w:val="center"/>
          </w:tcPr>
          <w:p w14:paraId="6B7E60A8">
            <w:pPr>
              <w:jc w:val="center"/>
              <w:rPr>
                <w:rFonts w:asciiTheme="minorEastAsia" w:hAnsiTheme="minorEastAsia" w:eastAsiaTheme="minorEastAsia"/>
                <w:color w:val="000000"/>
                <w:sz w:val="24"/>
                <w:szCs w:val="24"/>
              </w:rPr>
            </w:pPr>
          </w:p>
        </w:tc>
        <w:tc>
          <w:tcPr>
            <w:tcW w:w="2054" w:type="dxa"/>
            <w:tcBorders>
              <w:left w:val="nil"/>
              <w:bottom w:val="single" w:color="auto" w:sz="4" w:space="0"/>
              <w:right w:val="single" w:color="auto" w:sz="4" w:space="0"/>
            </w:tcBorders>
            <w:shd w:val="clear" w:color="auto" w:fill="auto"/>
            <w:vAlign w:val="center"/>
          </w:tcPr>
          <w:p w14:paraId="2D2C9495">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废木箱、木托架</w:t>
            </w:r>
          </w:p>
        </w:tc>
      </w:tr>
      <w:tr w14:paraId="6F206F20">
        <w:tblPrEx>
          <w:tblCellMar>
            <w:top w:w="0" w:type="dxa"/>
            <w:left w:w="108" w:type="dxa"/>
            <w:bottom w:w="0" w:type="dxa"/>
            <w:right w:w="108" w:type="dxa"/>
          </w:tblCellMar>
        </w:tblPrEx>
        <w:trPr>
          <w:trHeight w:val="420" w:hRule="atLeast"/>
        </w:trPr>
        <w:tc>
          <w:tcPr>
            <w:tcW w:w="880" w:type="dxa"/>
            <w:tcBorders>
              <w:top w:val="nil"/>
              <w:left w:val="single" w:color="auto" w:sz="4" w:space="0"/>
              <w:bottom w:val="single" w:color="auto" w:sz="4" w:space="0"/>
              <w:right w:val="single" w:color="auto" w:sz="4" w:space="0"/>
            </w:tcBorders>
            <w:shd w:val="clear" w:color="auto" w:fill="auto"/>
            <w:vAlign w:val="center"/>
          </w:tcPr>
          <w:p w14:paraId="55C85FEA">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w:t>
            </w:r>
          </w:p>
        </w:tc>
        <w:tc>
          <w:tcPr>
            <w:tcW w:w="2112" w:type="dxa"/>
            <w:tcBorders>
              <w:top w:val="nil"/>
              <w:left w:val="nil"/>
              <w:bottom w:val="single" w:color="auto" w:sz="4" w:space="0"/>
              <w:right w:val="single" w:color="auto" w:sz="4" w:space="0"/>
            </w:tcBorders>
            <w:shd w:val="clear" w:color="auto" w:fill="auto"/>
            <w:vAlign w:val="center"/>
          </w:tcPr>
          <w:p w14:paraId="1B320FC3">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废纸塑袋</w:t>
            </w:r>
          </w:p>
        </w:tc>
        <w:tc>
          <w:tcPr>
            <w:tcW w:w="1276" w:type="dxa"/>
            <w:tcBorders>
              <w:top w:val="nil"/>
              <w:left w:val="nil"/>
              <w:bottom w:val="single" w:color="auto" w:sz="4" w:space="0"/>
              <w:right w:val="single" w:color="auto" w:sz="4" w:space="0"/>
            </w:tcBorders>
            <w:shd w:val="clear" w:color="auto" w:fill="auto"/>
            <w:vAlign w:val="center"/>
          </w:tcPr>
          <w:p w14:paraId="361C1EAA">
            <w:pPr>
              <w:widowControl/>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2</w:t>
            </w:r>
          </w:p>
        </w:tc>
        <w:tc>
          <w:tcPr>
            <w:tcW w:w="850" w:type="dxa"/>
            <w:tcBorders>
              <w:top w:val="nil"/>
              <w:left w:val="nil"/>
              <w:bottom w:val="single" w:color="auto" w:sz="4" w:space="0"/>
              <w:right w:val="single" w:color="auto" w:sz="4" w:space="0"/>
            </w:tcBorders>
            <w:shd w:val="clear" w:color="auto" w:fill="auto"/>
            <w:vAlign w:val="center"/>
          </w:tcPr>
          <w:p w14:paraId="1883FF37">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吨</w:t>
            </w:r>
          </w:p>
        </w:tc>
        <w:tc>
          <w:tcPr>
            <w:tcW w:w="1134" w:type="dxa"/>
            <w:tcBorders>
              <w:top w:val="nil"/>
              <w:left w:val="nil"/>
              <w:bottom w:val="single" w:color="auto" w:sz="4" w:space="0"/>
              <w:right w:val="single" w:color="auto" w:sz="4" w:space="0"/>
            </w:tcBorders>
            <w:shd w:val="clear" w:color="auto" w:fill="auto"/>
            <w:vAlign w:val="center"/>
          </w:tcPr>
          <w:p w14:paraId="332CF8AD">
            <w:pPr>
              <w:jc w:val="center"/>
              <w:rPr>
                <w:rFonts w:asciiTheme="minorEastAsia" w:hAnsiTheme="minorEastAsia" w:eastAsiaTheme="minorEastAsia"/>
                <w:color w:val="000000"/>
                <w:sz w:val="24"/>
                <w:szCs w:val="24"/>
              </w:rPr>
            </w:pPr>
          </w:p>
        </w:tc>
        <w:tc>
          <w:tcPr>
            <w:tcW w:w="1074" w:type="dxa"/>
            <w:tcBorders>
              <w:top w:val="nil"/>
              <w:left w:val="nil"/>
              <w:bottom w:val="single" w:color="auto" w:sz="4" w:space="0"/>
              <w:right w:val="single" w:color="auto" w:sz="4" w:space="0"/>
            </w:tcBorders>
            <w:shd w:val="clear" w:color="auto" w:fill="auto"/>
            <w:vAlign w:val="center"/>
          </w:tcPr>
          <w:p w14:paraId="60508B72">
            <w:pPr>
              <w:jc w:val="center"/>
              <w:rPr>
                <w:rFonts w:asciiTheme="minorEastAsia" w:hAnsiTheme="minorEastAsia" w:eastAsiaTheme="minorEastAsia"/>
                <w:color w:val="000000"/>
                <w:sz w:val="24"/>
                <w:szCs w:val="24"/>
              </w:rPr>
            </w:pPr>
          </w:p>
        </w:tc>
        <w:tc>
          <w:tcPr>
            <w:tcW w:w="2054" w:type="dxa"/>
            <w:tcBorders>
              <w:left w:val="nil"/>
              <w:bottom w:val="single" w:color="auto" w:sz="4" w:space="0"/>
              <w:right w:val="single" w:color="auto" w:sz="4" w:space="0"/>
            </w:tcBorders>
            <w:shd w:val="clear" w:color="auto" w:fill="auto"/>
            <w:vAlign w:val="center"/>
          </w:tcPr>
          <w:p w14:paraId="62F7F515">
            <w:pPr>
              <w:jc w:val="center"/>
              <w:rPr>
                <w:rFonts w:asciiTheme="minorEastAsia" w:hAnsiTheme="minorEastAsia" w:eastAsiaTheme="minorEastAsia"/>
                <w:color w:val="000000"/>
                <w:sz w:val="24"/>
                <w:szCs w:val="24"/>
                <w:lang w:eastAsia="zh-CN"/>
              </w:rPr>
            </w:pPr>
            <w:r>
              <w:rPr>
                <w:rFonts w:hint="eastAsia" w:asciiTheme="minorEastAsia" w:hAnsiTheme="minorEastAsia" w:cstheme="minorEastAsia"/>
                <w:kern w:val="0"/>
                <w:sz w:val="24"/>
                <w:lang w:bidi="ar"/>
              </w:rPr>
              <w:t>废纸</w:t>
            </w:r>
          </w:p>
        </w:tc>
      </w:tr>
      <w:tr w14:paraId="1155CCE8">
        <w:tblPrEx>
          <w:tblCellMar>
            <w:top w:w="0" w:type="dxa"/>
            <w:left w:w="108" w:type="dxa"/>
            <w:bottom w:w="0" w:type="dxa"/>
            <w:right w:w="108" w:type="dxa"/>
          </w:tblCellMar>
        </w:tblPrEx>
        <w:trPr>
          <w:trHeight w:val="648" w:hRule="atLeast"/>
        </w:trPr>
        <w:tc>
          <w:tcPr>
            <w:tcW w:w="880" w:type="dxa"/>
            <w:tcBorders>
              <w:top w:val="nil"/>
              <w:left w:val="single" w:color="auto" w:sz="4" w:space="0"/>
              <w:bottom w:val="single" w:color="auto" w:sz="4" w:space="0"/>
              <w:right w:val="single" w:color="auto" w:sz="4" w:space="0"/>
            </w:tcBorders>
            <w:shd w:val="clear" w:color="auto" w:fill="auto"/>
            <w:vAlign w:val="center"/>
          </w:tcPr>
          <w:p w14:paraId="0B6B3E64">
            <w:pPr>
              <w:jc w:val="center"/>
              <w:rPr>
                <w:rFonts w:asciiTheme="minorEastAsia" w:hAnsiTheme="minorEastAsia" w:eastAsiaTheme="minorEastAsia"/>
                <w:color w:val="000000"/>
                <w:sz w:val="24"/>
                <w:szCs w:val="24"/>
              </w:rPr>
            </w:pPr>
          </w:p>
        </w:tc>
        <w:tc>
          <w:tcPr>
            <w:tcW w:w="2112" w:type="dxa"/>
            <w:tcBorders>
              <w:top w:val="nil"/>
              <w:left w:val="nil"/>
              <w:bottom w:val="single" w:color="auto" w:sz="4" w:space="0"/>
              <w:right w:val="single" w:color="auto" w:sz="4" w:space="0"/>
            </w:tcBorders>
            <w:shd w:val="clear" w:color="auto" w:fill="auto"/>
            <w:vAlign w:val="center"/>
          </w:tcPr>
          <w:p w14:paraId="0AE82E2B">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暂定总价（元）</w:t>
            </w:r>
          </w:p>
        </w:tc>
        <w:tc>
          <w:tcPr>
            <w:tcW w:w="6388" w:type="dxa"/>
            <w:gridSpan w:val="5"/>
            <w:tcBorders>
              <w:top w:val="nil"/>
              <w:left w:val="nil"/>
              <w:bottom w:val="single" w:color="auto" w:sz="4" w:space="0"/>
              <w:right w:val="single" w:color="auto" w:sz="4" w:space="0"/>
            </w:tcBorders>
            <w:shd w:val="clear" w:color="auto" w:fill="auto"/>
            <w:vAlign w:val="center"/>
          </w:tcPr>
          <w:p w14:paraId="36723799">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元</w:t>
            </w:r>
          </w:p>
        </w:tc>
      </w:tr>
    </w:tbl>
    <w:p w14:paraId="1003C18D">
      <w:pPr>
        <w:spacing w:line="480" w:lineRule="exact"/>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 xml:space="preserve">2 </w:t>
      </w:r>
      <w:r>
        <w:rPr>
          <w:sz w:val="24"/>
          <w:szCs w:val="24"/>
          <w:u w:val="single"/>
          <w:lang w:eastAsia="zh-CN"/>
        </w:rPr>
        <w:t xml:space="preserve"> </w:t>
      </w:r>
      <w:r>
        <w:rPr>
          <w:rFonts w:hint="eastAsia"/>
          <w:sz w:val="24"/>
          <w:szCs w:val="24"/>
          <w:lang w:eastAsia="zh-CN"/>
        </w:rPr>
        <w:t>种销售方式：</w:t>
      </w:r>
    </w:p>
    <w:p w14:paraId="2CC536A7">
      <w:pPr>
        <w:spacing w:line="480" w:lineRule="exact"/>
        <w:ind w:firstLine="480" w:firstLineChars="200"/>
        <w:rPr>
          <w:sz w:val="24"/>
          <w:szCs w:val="24"/>
          <w:lang w:eastAsia="zh-CN"/>
        </w:rPr>
      </w:pPr>
      <w:r>
        <w:rPr>
          <w:rFonts w:hint="eastAsia"/>
          <w:sz w:val="24"/>
          <w:szCs w:val="24"/>
          <w:lang w:eastAsia="zh-CN"/>
        </w:rPr>
        <w:t>1、一次性销售。</w:t>
      </w:r>
    </w:p>
    <w:p w14:paraId="4DB1B1E4">
      <w:pPr>
        <w:spacing w:line="480" w:lineRule="exact"/>
        <w:ind w:firstLine="480" w:firstLineChars="200"/>
        <w:rPr>
          <w:sz w:val="24"/>
          <w:szCs w:val="24"/>
          <w:lang w:eastAsia="zh-CN"/>
        </w:rPr>
      </w:pPr>
      <w:r>
        <w:rPr>
          <w:rFonts w:hint="eastAsia"/>
          <w:sz w:val="24"/>
          <w:szCs w:val="24"/>
          <w:lang w:eastAsia="zh-CN"/>
        </w:rPr>
        <w:t>2、合同期限内分批次销售。</w:t>
      </w:r>
    </w:p>
    <w:p w14:paraId="6BB1F3B0">
      <w:pPr>
        <w:spacing w:line="480" w:lineRule="exact"/>
        <w:ind w:firstLine="480" w:firstLineChars="200"/>
        <w:rPr>
          <w:sz w:val="24"/>
          <w:szCs w:val="24"/>
          <w:lang w:eastAsia="zh-CN"/>
        </w:rPr>
      </w:pPr>
      <w:r>
        <w:rPr>
          <w:rFonts w:hint="eastAsia"/>
          <w:sz w:val="24"/>
          <w:szCs w:val="24"/>
          <w:lang w:eastAsia="zh-CN"/>
        </w:rPr>
        <w:t>3、合同期限：两年（</w:t>
      </w:r>
      <w:r>
        <w:rPr>
          <w:rFonts w:hint="eastAsia"/>
          <w:sz w:val="24"/>
        </w:rPr>
        <w:t>自202</w:t>
      </w:r>
      <w:r>
        <w:rPr>
          <w:rFonts w:hint="eastAsia"/>
          <w:sz w:val="24"/>
          <w:lang w:val="en-US" w:eastAsia="zh-CN"/>
        </w:rPr>
        <w:t>6</w:t>
      </w:r>
      <w:r>
        <w:rPr>
          <w:rFonts w:hint="eastAsia"/>
          <w:sz w:val="24"/>
        </w:rPr>
        <w:t>年</w:t>
      </w:r>
      <w:r>
        <w:rPr>
          <w:rFonts w:hint="eastAsia"/>
          <w:sz w:val="24"/>
          <w:lang w:eastAsia="zh-CN"/>
        </w:rPr>
        <w:t xml:space="preserve">  </w:t>
      </w:r>
      <w:r>
        <w:rPr>
          <w:rFonts w:hint="eastAsia"/>
          <w:sz w:val="24"/>
        </w:rPr>
        <w:t>月</w:t>
      </w:r>
      <w:r>
        <w:rPr>
          <w:rFonts w:hint="eastAsia"/>
          <w:sz w:val="24"/>
          <w:lang w:eastAsia="zh-CN"/>
        </w:rPr>
        <w:t xml:space="preserve">  </w:t>
      </w:r>
      <w:r>
        <w:rPr>
          <w:rFonts w:hint="eastAsia"/>
          <w:sz w:val="24"/>
        </w:rPr>
        <w:t>日至202</w:t>
      </w:r>
      <w:r>
        <w:rPr>
          <w:rFonts w:hint="eastAsia"/>
          <w:sz w:val="24"/>
          <w:lang w:val="en-US" w:eastAsia="zh-CN"/>
        </w:rPr>
        <w:t>8</w:t>
      </w:r>
      <w:r>
        <w:rPr>
          <w:rFonts w:hint="eastAsia"/>
          <w:sz w:val="24"/>
        </w:rPr>
        <w:t>年</w:t>
      </w:r>
      <w:r>
        <w:rPr>
          <w:rFonts w:hint="eastAsia"/>
          <w:sz w:val="24"/>
          <w:lang w:eastAsia="zh-CN"/>
        </w:rPr>
        <w:t xml:space="preserve">  </w:t>
      </w:r>
      <w:r>
        <w:rPr>
          <w:rFonts w:hint="eastAsia"/>
          <w:sz w:val="24"/>
        </w:rPr>
        <w:t>月</w:t>
      </w:r>
      <w:r>
        <w:rPr>
          <w:rFonts w:hint="eastAsia"/>
          <w:sz w:val="24"/>
          <w:lang w:eastAsia="zh-CN"/>
        </w:rPr>
        <w:t xml:space="preserve">  </w:t>
      </w:r>
      <w:r>
        <w:rPr>
          <w:rFonts w:hint="eastAsia"/>
          <w:sz w:val="24"/>
        </w:rPr>
        <w:t>日止。</w:t>
      </w:r>
      <w:r>
        <w:rPr>
          <w:rFonts w:hint="eastAsia"/>
          <w:sz w:val="24"/>
          <w:lang w:eastAsia="zh-CN"/>
        </w:rPr>
        <w:t>）</w:t>
      </w:r>
    </w:p>
    <w:p w14:paraId="2ED3E0CA">
      <w:pPr>
        <w:spacing w:line="480" w:lineRule="exact"/>
        <w:rPr>
          <w:sz w:val="24"/>
          <w:szCs w:val="24"/>
          <w:lang w:eastAsia="zh-CN"/>
        </w:rPr>
      </w:pPr>
      <w:r>
        <w:rPr>
          <w:rFonts w:hint="eastAsia"/>
          <w:sz w:val="24"/>
          <w:szCs w:val="24"/>
          <w:lang w:eastAsia="zh-CN"/>
        </w:rPr>
        <w:t>三、计价方式：</w:t>
      </w:r>
    </w:p>
    <w:p w14:paraId="3A724D00">
      <w:pPr>
        <w:spacing w:line="48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1、按合同约定单价据实结算，</w:t>
      </w:r>
      <w:r>
        <w:rPr>
          <w:rFonts w:hint="eastAsia" w:asciiTheme="minorEastAsia" w:hAnsiTheme="minorEastAsia" w:eastAsiaTheme="minorEastAsia"/>
          <w:sz w:val="24"/>
          <w:szCs w:val="24"/>
          <w:lang w:val="en-US" w:eastAsia="zh-CN"/>
        </w:rPr>
        <w:t>货物</w:t>
      </w:r>
      <w:r>
        <w:rPr>
          <w:rFonts w:hint="eastAsia" w:asciiTheme="minorEastAsia" w:hAnsiTheme="minorEastAsia" w:eastAsiaTheme="minorEastAsia"/>
          <w:sz w:val="24"/>
          <w:szCs w:val="24"/>
          <w:lang w:eastAsia="zh-CN"/>
        </w:rPr>
        <w:t>出厂前，</w:t>
      </w:r>
      <w:r>
        <w:rPr>
          <w:rFonts w:hint="eastAsia" w:asciiTheme="minorEastAsia" w:hAnsiTheme="minorEastAsia" w:eastAsiaTheme="minorEastAsia"/>
          <w:sz w:val="24"/>
          <w:szCs w:val="24"/>
          <w:lang w:val="en-US" w:eastAsia="zh-CN"/>
        </w:rPr>
        <w:t>乙方需</w:t>
      </w:r>
      <w:r>
        <w:rPr>
          <w:rFonts w:hint="eastAsia" w:asciiTheme="minorEastAsia" w:hAnsiTheme="minorEastAsia" w:eastAsiaTheme="minorEastAsia"/>
          <w:sz w:val="24"/>
          <w:szCs w:val="24"/>
          <w:lang w:eastAsia="zh-CN"/>
        </w:rPr>
        <w:t>按实际过磅数量向甲方支付足额货款后方可出厂。</w:t>
      </w:r>
    </w:p>
    <w:p w14:paraId="0A359623">
      <w:pPr>
        <w:spacing w:line="48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2、根据实际销售数量，甲方提供</w:t>
      </w:r>
      <w:r>
        <w:rPr>
          <w:rFonts w:hint="eastAsia" w:asciiTheme="minorEastAsia" w:hAnsiTheme="minorEastAsia" w:eastAsiaTheme="minorEastAsia"/>
          <w:sz w:val="24"/>
          <w:szCs w:val="24"/>
          <w:u w:val="single"/>
          <w:lang w:eastAsia="zh-CN"/>
        </w:rPr>
        <w:t xml:space="preserve">   </w:t>
      </w:r>
      <w:r>
        <w:rPr>
          <w:rFonts w:hint="eastAsia" w:cs="Arial" w:asciiTheme="minorEastAsia" w:hAnsiTheme="minorEastAsia" w:eastAsiaTheme="minorEastAsia"/>
          <w:sz w:val="24"/>
          <w:szCs w:val="24"/>
          <w:u w:val="single"/>
          <w:lang w:eastAsia="zh-CN"/>
        </w:rPr>
        <w:t>%增值税专用发票</w:t>
      </w:r>
      <w:r>
        <w:rPr>
          <w:rFonts w:hint="eastAsia" w:cs="Arial" w:asciiTheme="minorEastAsia" w:hAnsiTheme="minorEastAsia" w:eastAsiaTheme="minorEastAsia"/>
          <w:sz w:val="24"/>
          <w:szCs w:val="24"/>
          <w:lang w:eastAsia="zh-CN"/>
        </w:rPr>
        <w:t>。</w:t>
      </w:r>
    </w:p>
    <w:p w14:paraId="60E0EDEE">
      <w:pPr>
        <w:widowControl/>
        <w:autoSpaceDE/>
        <w:autoSpaceDN/>
        <w:spacing w:line="360" w:lineRule="auto"/>
        <w:rPr>
          <w:sz w:val="24"/>
          <w:szCs w:val="24"/>
          <w:lang w:eastAsia="zh-CN"/>
        </w:rPr>
      </w:pPr>
      <w:r>
        <w:rPr>
          <w:rFonts w:hint="eastAsia"/>
          <w:sz w:val="24"/>
          <w:szCs w:val="24"/>
          <w:lang w:eastAsia="zh-CN"/>
        </w:rPr>
        <w:t>四、提货方式：</w:t>
      </w:r>
    </w:p>
    <w:p w14:paraId="6E11CB1A">
      <w:pPr>
        <w:widowControl/>
        <w:autoSpaceDE/>
        <w:autoSpaceDN/>
        <w:spacing w:line="360" w:lineRule="auto"/>
        <w:rPr>
          <w:sz w:val="24"/>
          <w:szCs w:val="24"/>
          <w:lang w:eastAsia="zh-CN"/>
        </w:rPr>
      </w:pPr>
      <w:r>
        <w:rPr>
          <w:rFonts w:hint="eastAsia"/>
          <w:sz w:val="24"/>
          <w:szCs w:val="24"/>
          <w:lang w:eastAsia="zh-CN"/>
        </w:rPr>
        <w:t>货物由乙方自备运输工具自提。</w:t>
      </w:r>
    </w:p>
    <w:p w14:paraId="0C680362">
      <w:pPr>
        <w:spacing w:line="480" w:lineRule="exact"/>
        <w:rPr>
          <w:sz w:val="24"/>
          <w:szCs w:val="24"/>
          <w:lang w:eastAsia="zh-CN"/>
        </w:rPr>
      </w:pPr>
      <w:r>
        <w:rPr>
          <w:rFonts w:hint="eastAsia"/>
          <w:sz w:val="24"/>
          <w:szCs w:val="24"/>
          <w:lang w:eastAsia="zh-CN"/>
        </w:rPr>
        <w:t>五、计量方式：</w:t>
      </w:r>
    </w:p>
    <w:p w14:paraId="3F4DCD72">
      <w:pPr>
        <w:spacing w:line="480" w:lineRule="exact"/>
        <w:rPr>
          <w:sz w:val="24"/>
          <w:szCs w:val="24"/>
          <w:lang w:eastAsia="zh-CN"/>
        </w:rPr>
      </w:pPr>
      <w:r>
        <w:rPr>
          <w:rFonts w:hint="eastAsia"/>
          <w:sz w:val="24"/>
          <w:szCs w:val="24"/>
          <w:lang w:eastAsia="zh-CN"/>
        </w:rPr>
        <w:t>货物装车后，应在甲方厂区内的地磅上过磅，实际交付数量以过磅单为准。过磅单由乙方司机签收，乙方认可该签收行为视同乙方对货物的接收以及对交货数量的认可。</w:t>
      </w:r>
    </w:p>
    <w:p w14:paraId="46261BC9">
      <w:pPr>
        <w:spacing w:line="480" w:lineRule="exact"/>
        <w:rPr>
          <w:sz w:val="24"/>
          <w:szCs w:val="24"/>
          <w:lang w:eastAsia="zh-CN"/>
        </w:rPr>
      </w:pPr>
      <w:r>
        <w:rPr>
          <w:rFonts w:hint="eastAsia"/>
          <w:sz w:val="24"/>
          <w:szCs w:val="24"/>
          <w:lang w:eastAsia="zh-CN"/>
        </w:rPr>
        <w:t>六、双方责任：</w:t>
      </w:r>
    </w:p>
    <w:p w14:paraId="2CA5921E">
      <w:pPr>
        <w:spacing w:line="480" w:lineRule="exact"/>
        <w:ind w:firstLine="480" w:firstLineChars="200"/>
        <w:rPr>
          <w:sz w:val="24"/>
          <w:szCs w:val="24"/>
          <w:lang w:eastAsia="zh-CN"/>
        </w:rPr>
      </w:pPr>
      <w:r>
        <w:rPr>
          <w:rFonts w:hint="eastAsia"/>
          <w:sz w:val="24"/>
          <w:szCs w:val="24"/>
          <w:lang w:eastAsia="zh-CN"/>
        </w:rPr>
        <w:t>（一）甲方责任：</w:t>
      </w:r>
    </w:p>
    <w:p w14:paraId="7B92F6C2">
      <w:pPr>
        <w:spacing w:line="480" w:lineRule="exact"/>
        <w:ind w:firstLine="480" w:firstLineChars="200"/>
        <w:rPr>
          <w:sz w:val="24"/>
          <w:szCs w:val="24"/>
          <w:lang w:eastAsia="zh-CN"/>
        </w:rPr>
      </w:pPr>
      <w:r>
        <w:rPr>
          <w:rFonts w:hint="eastAsia"/>
          <w:sz w:val="24"/>
          <w:szCs w:val="24"/>
          <w:lang w:eastAsia="zh-CN"/>
        </w:rPr>
        <w:t>1、甲方负责在乙方提货时给予指挥协调，协助乙方及时装运货物。</w:t>
      </w:r>
    </w:p>
    <w:p w14:paraId="63B4859A">
      <w:pPr>
        <w:spacing w:line="480" w:lineRule="exact"/>
        <w:ind w:firstLine="480" w:firstLineChars="20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14:paraId="65CA9BD2">
      <w:pPr>
        <w:spacing w:line="480" w:lineRule="exact"/>
        <w:ind w:firstLine="480" w:firstLineChars="200"/>
        <w:rPr>
          <w:sz w:val="24"/>
          <w:szCs w:val="24"/>
          <w:lang w:eastAsia="zh-CN"/>
        </w:rPr>
      </w:pPr>
      <w:r>
        <w:rPr>
          <w:rFonts w:hint="eastAsia"/>
          <w:sz w:val="24"/>
          <w:szCs w:val="24"/>
          <w:lang w:eastAsia="zh-CN"/>
        </w:rPr>
        <w:t>（二）乙方责任：</w:t>
      </w:r>
    </w:p>
    <w:p w14:paraId="580FC9DA">
      <w:pPr>
        <w:spacing w:line="480" w:lineRule="exact"/>
        <w:ind w:firstLine="480" w:firstLineChars="20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14:paraId="7B64AC0D">
      <w:pPr>
        <w:spacing w:line="480" w:lineRule="exact"/>
        <w:ind w:firstLine="480" w:firstLineChars="20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14:paraId="2C5B2EE2">
      <w:pPr>
        <w:spacing w:line="480" w:lineRule="exact"/>
        <w:ind w:firstLine="480" w:firstLineChars="20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14:paraId="4D1EB181">
      <w:pPr>
        <w:pStyle w:val="20"/>
        <w:spacing w:line="360" w:lineRule="auto"/>
        <w:ind w:left="741" w:leftChars="173" w:right="121" w:hanging="360" w:hangingChars="150"/>
        <w:jc w:val="both"/>
        <w:rPr>
          <w:rFonts w:hint="eastAsia" w:ascii="inherit" w:hAnsi="inherit"/>
          <w:lang w:eastAsia="zh-CN"/>
        </w:rPr>
      </w:pPr>
      <w:r>
        <w:rPr>
          <w:rFonts w:hint="eastAsia"/>
        </w:rPr>
        <w:t xml:space="preserve"> 4、</w:t>
      </w:r>
      <w:r>
        <w:rPr>
          <w:rFonts w:hint="eastAsia"/>
          <w:lang w:eastAsia="zh-CN"/>
        </w:rPr>
        <w:t>纸张销毁要求</w:t>
      </w:r>
      <w:r>
        <w:rPr>
          <w:lang w:eastAsia="zh-CN"/>
        </w:rPr>
        <w:t>：</w:t>
      </w:r>
      <w:r>
        <w:rPr>
          <w:rFonts w:hint="eastAsia" w:ascii="inherit" w:hAnsi="inherit"/>
          <w:lang w:eastAsia="zh-CN"/>
        </w:rPr>
        <w:t>中选</w:t>
      </w:r>
      <w:r>
        <w:rPr>
          <w:rFonts w:ascii="inherit" w:hAnsi="inherit"/>
          <w:lang w:eastAsia="zh-CN"/>
        </w:rPr>
        <w:t>单位</w:t>
      </w:r>
      <w:r>
        <w:rPr>
          <w:rFonts w:hint="eastAsia" w:ascii="inherit" w:hAnsi="inherit"/>
          <w:lang w:eastAsia="zh-CN"/>
        </w:rPr>
        <w:t>需</w:t>
      </w:r>
      <w:r>
        <w:rPr>
          <w:rFonts w:ascii="inherit" w:hAnsi="inherit"/>
          <w:lang w:eastAsia="zh-CN"/>
        </w:rPr>
        <w:t>现场进行粉碎、打浆等破坏性处理</w:t>
      </w:r>
      <w:r>
        <w:rPr>
          <w:rFonts w:hint="eastAsia" w:ascii="inherit" w:hAnsi="inherit"/>
          <w:lang w:eastAsia="zh-CN"/>
        </w:rPr>
        <w:t>。</w:t>
      </w:r>
    </w:p>
    <w:p w14:paraId="5CFBDADC">
      <w:pPr>
        <w:spacing w:line="480" w:lineRule="exact"/>
        <w:ind w:firstLine="480" w:firstLineChars="200"/>
        <w:rPr>
          <w:sz w:val="24"/>
          <w:szCs w:val="24"/>
          <w:lang w:eastAsia="zh-CN"/>
        </w:rPr>
      </w:pPr>
      <w:r>
        <w:rPr>
          <w:rFonts w:hint="eastAsia"/>
          <w:sz w:val="24"/>
          <w:szCs w:val="24"/>
          <w:lang w:eastAsia="zh-CN"/>
        </w:rPr>
        <w:t>七、违约责任：</w:t>
      </w:r>
    </w:p>
    <w:p w14:paraId="03CD3966">
      <w:pPr>
        <w:spacing w:line="480" w:lineRule="exact"/>
        <w:ind w:firstLine="480" w:firstLineChars="20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 xml:space="preserve">壹仟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1000</w:t>
      </w:r>
      <w:r>
        <w:rPr>
          <w:rFonts w:hint="eastAsia"/>
          <w:sz w:val="24"/>
          <w:szCs w:val="24"/>
          <w:lang w:eastAsia="zh-CN"/>
        </w:rPr>
        <w:t>元），违约金从乙方缴纳的预付货款中扣除；情节特别严重的，如提货不及时造成甲方仓库满溢或乙方多次违约拒不改正等，甲方有权视情况提前解除合同，并没收乙方已经支付的货款。</w:t>
      </w:r>
    </w:p>
    <w:p w14:paraId="5ED41DCC">
      <w:pPr>
        <w:spacing w:line="480" w:lineRule="exact"/>
        <w:ind w:firstLine="480" w:firstLineChars="20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14:paraId="0C95B8BA">
      <w:pPr>
        <w:spacing w:line="480" w:lineRule="exact"/>
        <w:ind w:firstLine="480" w:firstLineChars="20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14:paraId="4637437E">
      <w:pPr>
        <w:spacing w:line="480" w:lineRule="exact"/>
        <w:ind w:firstLine="480" w:firstLineChars="200"/>
        <w:rPr>
          <w:sz w:val="24"/>
          <w:szCs w:val="24"/>
          <w:lang w:eastAsia="zh-CN"/>
        </w:rPr>
      </w:pPr>
      <w:r>
        <w:rPr>
          <w:rFonts w:hint="eastAsia"/>
          <w:sz w:val="24"/>
          <w:szCs w:val="24"/>
          <w:lang w:eastAsia="zh-CN"/>
        </w:rPr>
        <w:t>八、本合同期满，如甲方通过公开询比方式选择合作方，乙方可参与投标。</w:t>
      </w:r>
    </w:p>
    <w:p w14:paraId="64814AEA">
      <w:pPr>
        <w:spacing w:line="480" w:lineRule="exact"/>
        <w:ind w:firstLine="480" w:firstLineChars="20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6FFFEC98">
      <w:pPr>
        <w:spacing w:line="480" w:lineRule="exact"/>
        <w:ind w:firstLine="480" w:firstLineChars="200"/>
        <w:rPr>
          <w:sz w:val="24"/>
          <w:szCs w:val="24"/>
          <w:lang w:eastAsia="zh-CN"/>
        </w:rPr>
      </w:pPr>
      <w:r>
        <w:rPr>
          <w:rFonts w:hint="eastAsia"/>
          <w:sz w:val="24"/>
          <w:szCs w:val="24"/>
          <w:lang w:eastAsia="zh-CN"/>
        </w:rPr>
        <w:t>十、本合同经双方签订后生效。本合同一式四份，甲方三份、乙方一份。履行中如有争议，双方协商解决。如协商不成可诉诸法律，提请甲方所在地法院诉讼解决。</w:t>
      </w:r>
    </w:p>
    <w:p w14:paraId="4D8989F8">
      <w:pPr>
        <w:spacing w:line="480" w:lineRule="exact"/>
        <w:ind w:firstLine="480" w:firstLineChars="200"/>
        <w:rPr>
          <w:sz w:val="24"/>
          <w:szCs w:val="24"/>
          <w:lang w:eastAsia="zh-CN"/>
        </w:rPr>
      </w:pPr>
      <w:r>
        <w:rPr>
          <w:rFonts w:hint="eastAsia"/>
          <w:sz w:val="24"/>
          <w:szCs w:val="24"/>
          <w:lang w:eastAsia="zh-CN"/>
        </w:rPr>
        <w:t>十一、组成合同文件：</w:t>
      </w:r>
    </w:p>
    <w:p w14:paraId="1080C85C">
      <w:pPr>
        <w:spacing w:line="480" w:lineRule="exact"/>
        <w:ind w:firstLine="465"/>
        <w:rPr>
          <w:sz w:val="24"/>
          <w:szCs w:val="24"/>
          <w:lang w:eastAsia="zh-CN"/>
        </w:rPr>
      </w:pPr>
      <w:r>
        <w:rPr>
          <w:rFonts w:hint="eastAsia"/>
          <w:sz w:val="24"/>
          <w:szCs w:val="24"/>
          <w:lang w:eastAsia="zh-CN"/>
        </w:rPr>
        <w:t>1、本合同书；</w:t>
      </w:r>
    </w:p>
    <w:p w14:paraId="21712006">
      <w:pPr>
        <w:pStyle w:val="25"/>
        <w:spacing w:after="360" w:afterLines="150" w:line="276" w:lineRule="auto"/>
        <w:ind w:left="-533" w:leftChars="-339" w:hanging="213" w:hangingChars="89"/>
        <w:rPr>
          <w:rFonts w:ascii="黑体" w:hAnsi="宋体" w:eastAsia="黑体"/>
          <w:bCs/>
          <w:sz w:val="24"/>
          <w:szCs w:val="24"/>
        </w:rPr>
      </w:pPr>
      <w:r>
        <w:rPr>
          <w:rFonts w:hint="eastAsia"/>
          <w:sz w:val="24"/>
          <w:szCs w:val="24"/>
          <w:lang w:eastAsia="zh-CN"/>
        </w:rPr>
        <w:t xml:space="preserve">          2、</w:t>
      </w:r>
      <w:r>
        <w:rPr>
          <w:rFonts w:hint="eastAsia" w:asciiTheme="minorEastAsia" w:hAnsiTheme="minorEastAsia" w:eastAsiaTheme="minorEastAsia"/>
          <w:bCs/>
          <w:sz w:val="24"/>
          <w:szCs w:val="24"/>
        </w:rPr>
        <w:t>安全环保协议书</w:t>
      </w:r>
      <w:r>
        <w:rPr>
          <w:rFonts w:hint="eastAsia" w:asciiTheme="minorEastAsia" w:hAnsiTheme="minorEastAsia" w:eastAsiaTheme="minorEastAsia"/>
          <w:bCs/>
          <w:sz w:val="24"/>
          <w:szCs w:val="24"/>
          <w:lang w:eastAsia="zh-CN"/>
        </w:rPr>
        <w:t>；</w:t>
      </w:r>
    </w:p>
    <w:p w14:paraId="50DF9A59">
      <w:pPr>
        <w:spacing w:line="480" w:lineRule="exact"/>
        <w:rPr>
          <w:sz w:val="24"/>
          <w:szCs w:val="24"/>
          <w:lang w:eastAsia="zh-CN"/>
        </w:rPr>
      </w:pPr>
    </w:p>
    <w:p w14:paraId="03EEFDE0">
      <w:pPr>
        <w:pStyle w:val="2"/>
      </w:pPr>
    </w:p>
    <w:p w14:paraId="60F199BB">
      <w:pPr>
        <w:spacing w:line="480" w:lineRule="exact"/>
        <w:ind w:firstLine="600" w:firstLineChars="250"/>
        <w:rPr>
          <w:rFonts w:hint="eastAsia"/>
          <w:b/>
          <w:bCs/>
          <w:sz w:val="24"/>
          <w:szCs w:val="24"/>
          <w:lang w:eastAsia="zh-CN"/>
        </w:rPr>
      </w:pPr>
      <w:r>
        <w:rPr>
          <w:rFonts w:hint="eastAsia"/>
          <w:sz w:val="24"/>
          <w:szCs w:val="24"/>
          <w:lang w:eastAsia="zh-CN"/>
        </w:rPr>
        <w:t>甲方（盖章）：                          乙方（盖章）</w:t>
      </w:r>
      <w:r>
        <w:rPr>
          <w:rFonts w:hint="eastAsia"/>
          <w:b/>
          <w:bCs/>
          <w:sz w:val="24"/>
          <w:szCs w:val="24"/>
          <w:lang w:eastAsia="zh-CN"/>
        </w:rPr>
        <w:t>：</w:t>
      </w:r>
    </w:p>
    <w:p w14:paraId="71031F60">
      <w:pPr>
        <w:pStyle w:val="2"/>
        <w:rPr>
          <w:rFonts w:hint="eastAsia"/>
          <w:b/>
          <w:bCs/>
          <w:sz w:val="24"/>
          <w:szCs w:val="24"/>
          <w:lang w:eastAsia="zh-CN"/>
        </w:rPr>
      </w:pPr>
    </w:p>
    <w:p w14:paraId="0AA69870">
      <w:pPr>
        <w:pStyle w:val="2"/>
        <w:rPr>
          <w:rFonts w:hint="eastAsia"/>
          <w:b/>
          <w:bCs/>
          <w:sz w:val="24"/>
          <w:szCs w:val="24"/>
          <w:lang w:eastAsia="zh-CN"/>
        </w:rPr>
      </w:pPr>
    </w:p>
    <w:p w14:paraId="11A34223">
      <w:pPr>
        <w:spacing w:line="480" w:lineRule="exact"/>
        <w:ind w:firstLine="480" w:firstLineChars="200"/>
        <w:rPr>
          <w:sz w:val="24"/>
          <w:szCs w:val="24"/>
          <w:lang w:eastAsia="zh-CN"/>
        </w:rPr>
      </w:pPr>
      <w:r>
        <w:rPr>
          <w:rFonts w:hint="eastAsia"/>
          <w:sz w:val="24"/>
          <w:szCs w:val="24"/>
          <w:lang w:eastAsia="zh-CN"/>
        </w:rPr>
        <w:t>日期：202</w:t>
      </w:r>
      <w:r>
        <w:rPr>
          <w:rFonts w:hint="eastAsia"/>
          <w:sz w:val="24"/>
          <w:szCs w:val="24"/>
          <w:lang w:val="en-US" w:eastAsia="zh-CN"/>
        </w:rPr>
        <w:t>6</w:t>
      </w:r>
      <w:r>
        <w:rPr>
          <w:rFonts w:hint="eastAsia"/>
          <w:sz w:val="24"/>
          <w:szCs w:val="24"/>
          <w:lang w:eastAsia="zh-CN"/>
        </w:rPr>
        <w:t>年   月    日                    日期：202</w:t>
      </w:r>
      <w:r>
        <w:rPr>
          <w:rFonts w:hint="eastAsia"/>
          <w:sz w:val="24"/>
          <w:szCs w:val="24"/>
          <w:lang w:val="en-US" w:eastAsia="zh-CN"/>
        </w:rPr>
        <w:t>6</w:t>
      </w:r>
      <w:r>
        <w:rPr>
          <w:rFonts w:hint="eastAsia"/>
          <w:sz w:val="24"/>
          <w:szCs w:val="24"/>
          <w:lang w:eastAsia="zh-CN"/>
        </w:rPr>
        <w:t>年   月    日</w:t>
      </w:r>
    </w:p>
    <w:p w14:paraId="76805263">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3F9EEB11">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05D2C1E5">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69D46458">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6E007DC1">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2D7579E2">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5B10CC86">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3E80BB3C">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lang w:val="en-US" w:eastAsia="zh-CN"/>
        </w:rPr>
      </w:pPr>
    </w:p>
    <w:p w14:paraId="195F67F6">
      <w:pPr>
        <w:pStyle w:val="25"/>
        <w:spacing w:after="468" w:afterLines="150" w:line="276" w:lineRule="auto"/>
        <w:ind w:left="-496" w:leftChars="-339" w:hanging="250" w:hangingChars="89"/>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附件1、</w:t>
      </w:r>
      <w:r>
        <w:rPr>
          <w:rFonts w:hint="default" w:ascii="Times New Roman" w:hAnsi="Times New Roman" w:eastAsia="宋体" w:cs="Times New Roman"/>
          <w:b/>
          <w:sz w:val="28"/>
          <w:szCs w:val="28"/>
        </w:rPr>
        <w:t>安全环保协议书</w:t>
      </w:r>
    </w:p>
    <w:p w14:paraId="34D9F9B6">
      <w:pPr>
        <w:spacing w:line="480" w:lineRule="exact"/>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Cs w:val="21"/>
          <w:highlight w:val="none"/>
        </w:rPr>
        <w:t>发包单位（以下简称甲方）：</w:t>
      </w:r>
      <w:r>
        <w:rPr>
          <w:rFonts w:hint="default" w:ascii="Times New Roman" w:hAnsi="Times New Roman" w:eastAsia="宋体" w:cs="Times New Roman"/>
          <w:szCs w:val="21"/>
          <w:highlight w:val="none"/>
          <w:u w:val="single"/>
        </w:rPr>
        <w:t xml:space="preserve"> </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p>
    <w:p w14:paraId="3C3F42C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承包单位（以下简称乙方）：</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w:t>
      </w:r>
    </w:p>
    <w:p w14:paraId="03E06A73">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双方就</w:t>
      </w:r>
      <w:r>
        <w:rPr>
          <w:rFonts w:hint="eastAsia" w:ascii="Times New Roman" w:hAnsi="Times New Roman" w:cs="Times New Roman"/>
          <w:szCs w:val="21"/>
          <w:highlight w:val="none"/>
          <w:u w:val="single"/>
          <w:lang w:val="en-US" w:eastAsia="zh-CN"/>
        </w:rPr>
        <w:t>废包装袋、废木板、废纸塑袋</w:t>
      </w:r>
      <w:r>
        <w:rPr>
          <w:rFonts w:hint="default" w:ascii="Times New Roman" w:hAnsi="Times New Roman" w:eastAsia="宋体" w:cs="Times New Roman"/>
          <w:szCs w:val="21"/>
          <w:highlight w:val="none"/>
        </w:rPr>
        <w:t>项目签订了</w:t>
      </w:r>
      <w:r>
        <w:rPr>
          <w:rFonts w:hint="default" w:ascii="Times New Roman" w:hAnsi="Times New Roman" w:eastAsia="宋体" w:cs="Times New Roman"/>
          <w:szCs w:val="21"/>
          <w:highlight w:val="none"/>
          <w:u w:val="single"/>
        </w:rPr>
        <w:t xml:space="preserve"> </w:t>
      </w:r>
      <w:r>
        <w:rPr>
          <w:rFonts w:hint="eastAsia" w:ascii="Times New Roman" w:hAnsi="Times New Roman" w:cs="Times New Roman"/>
          <w:szCs w:val="21"/>
          <w:highlight w:val="none"/>
          <w:u w:val="single"/>
          <w:lang w:val="en-US" w:eastAsia="zh-CN"/>
        </w:rPr>
        <w:t>销售</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合同，为进一步明确甲乙双方在</w:t>
      </w:r>
      <w:r>
        <w:rPr>
          <w:rFonts w:hint="eastAsia" w:ascii="Times New Roman" w:hAnsi="Times New Roman" w:cs="Times New Roman"/>
          <w:szCs w:val="21"/>
          <w:highlight w:val="none"/>
          <w:lang w:val="en-US" w:eastAsia="zh-CN"/>
        </w:rPr>
        <w:t>委外销售</w:t>
      </w:r>
      <w:r>
        <w:rPr>
          <w:rFonts w:hint="default" w:ascii="Times New Roman" w:hAnsi="Times New Roman" w:eastAsia="宋体" w:cs="Times New Roman"/>
          <w:szCs w:val="21"/>
          <w:highlight w:val="none"/>
        </w:rPr>
        <w:t>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2F00372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一、甲方的权利和义务：</w:t>
      </w:r>
    </w:p>
    <w:p w14:paraId="0C6C1D77">
      <w:pPr>
        <w:pStyle w:val="71"/>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 甲方有权对乙方的资质进行审查，确认其符合且具备进厂条件，方可进厂施工。</w:t>
      </w:r>
    </w:p>
    <w:p w14:paraId="67C97758">
      <w:pPr>
        <w:pStyle w:val="71"/>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 甲方有权要求乙方维护好甲方相关的安全环保设施、设备和器材。</w:t>
      </w:r>
    </w:p>
    <w:p w14:paraId="28237A6D">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3B71D041">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396E3299">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 甲方有权对乙方不服从管理和严重违章者，驱逐出施工现场，列入黑名单。</w:t>
      </w:r>
    </w:p>
    <w:p w14:paraId="7123B8D7">
      <w:pPr>
        <w:pStyle w:val="71"/>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6、 甲方负责对乙方进行厂级和部门级安全培训教育和考核，考核合格方可办理入厂手续。</w:t>
      </w:r>
    </w:p>
    <w:p w14:paraId="76AEEE8E">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 甲方负责各装置的工艺处理、退料、置换、吹扫及盲板隔离工作，为本项目提供安全的施工条件。</w:t>
      </w:r>
    </w:p>
    <w:p w14:paraId="6C04E623">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 甲方应向乙方提供与乙方作业相关的甲方有毒有害、易燃易爆物品的数据</w:t>
      </w:r>
      <w:r>
        <w:rPr>
          <w:rFonts w:hint="default" w:ascii="Times New Roman" w:hAnsi="Times New Roman" w:eastAsia="宋体" w:cs="Times New Roman"/>
          <w:sz w:val="32"/>
          <w:szCs w:val="32"/>
          <w:highlight w:val="none"/>
        </w:rPr>
        <w:t>。</w:t>
      </w:r>
    </w:p>
    <w:p w14:paraId="1AB49AD0">
      <w:pPr>
        <w:tabs>
          <w:tab w:val="left" w:pos="360"/>
          <w:tab w:val="left" w:pos="840"/>
        </w:tabs>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 甲方在开工前必须对乙方进行全面的安全技术及文明施工交底。</w:t>
      </w:r>
    </w:p>
    <w:p w14:paraId="0B80CB78">
      <w:pPr>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二、乙方的权利和义务：</w:t>
      </w:r>
    </w:p>
    <w:p w14:paraId="3F134A4B">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BF7131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  乙方有权对甲方安全管理工作提出合理化建议或改进措施。</w:t>
      </w:r>
    </w:p>
    <w:p w14:paraId="1B20EFE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3、 乙方对甲方管理人员违章指挥、强令冒险作业、有权拒绝执行。对打击和报复行为有权向上级和有关部门汇报。 </w:t>
      </w:r>
    </w:p>
    <w:p w14:paraId="2EE5CEF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 乙方对危及生命安全和身体健康的施工作业条件和环境，有权提出整改建议或拒绝施工作业。</w:t>
      </w:r>
    </w:p>
    <w:p w14:paraId="75724B5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 乙方施工过程中在发生严重危及作业人员生命安全的不可抗拒紧急情况时，有权采取必要的避险措施，并立即向管理部门报告。</w:t>
      </w:r>
    </w:p>
    <w:p w14:paraId="496F4470">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 乙方有权要求甲方提供与其工作相关的安全资料，如八大票证管理制度等。</w:t>
      </w:r>
    </w:p>
    <w:p w14:paraId="76172689">
      <w:pPr>
        <w:spacing w:line="360" w:lineRule="auto"/>
        <w:ind w:left="0" w:leftChars="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szCs w:val="21"/>
          <w:highlight w:val="none"/>
        </w:rPr>
        <w:t xml:space="preserve">7、 </w:t>
      </w:r>
      <w:r>
        <w:rPr>
          <w:rFonts w:hint="default" w:ascii="Times New Roman" w:hAnsi="Times New Roman" w:eastAsia="宋体" w:cs="Times New Roman"/>
          <w:highlight w:val="none"/>
        </w:rPr>
        <w:t>乙方必须建立健全HSE管理网络、HSE保证体系和HSE责任制，成立专职HSE管理机构</w:t>
      </w:r>
      <w:r>
        <w:rPr>
          <w:rFonts w:hint="default" w:ascii="Times New Roman" w:hAnsi="Times New Roman" w:eastAsia="宋体" w:cs="Times New Roman"/>
          <w:szCs w:val="21"/>
          <w:highlight w:val="none"/>
        </w:rPr>
        <w:t>，依照《安全生产法》的要求配备专职或兼职安全生产管理人员，安全管理人员配备比例不等小于50比1（最少1名），</w:t>
      </w:r>
      <w:r>
        <w:rPr>
          <w:rFonts w:hint="default" w:ascii="Times New Roman" w:hAnsi="Times New Roman" w:eastAsia="宋体" w:cs="Times New Roman"/>
          <w:highlight w:val="none"/>
        </w:rPr>
        <w:t>并佩戴明显标志；编制和实施各安全环保施工方案和专项应急预案。</w:t>
      </w:r>
    </w:p>
    <w:p w14:paraId="171FDAB6">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045CCE9B">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 在工程开工前，乙方必须对全体人员</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含监护人</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分工种进行安全教育、技能考试，合格后方可进行作业。作业前，必须向作业人员进行安全环保技术交底，掌握工程特点及施工安全环保措施。</w:t>
      </w:r>
    </w:p>
    <w:p w14:paraId="43EDDD0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E04E13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 乙方必须按国家有关规定，为施工人员办理工伤保险、意外伤害保险（</w:t>
      </w:r>
      <w:r>
        <w:rPr>
          <w:rFonts w:hint="default" w:ascii="Times New Roman" w:hAnsi="Times New Roman" w:eastAsia="宋体" w:cs="Times New Roman"/>
          <w:highlight w:val="none"/>
        </w:rPr>
        <w:t>承包商应为其</w:t>
      </w:r>
      <w:r>
        <w:rPr>
          <w:rFonts w:hint="default" w:ascii="Times New Roman" w:hAnsi="Times New Roman" w:eastAsia="宋体" w:cs="Times New Roman"/>
          <w:highlight w:val="none"/>
          <w:lang w:val="en-US" w:eastAsia="zh-CN"/>
        </w:rPr>
        <w:t>员工</w:t>
      </w:r>
      <w:r>
        <w:rPr>
          <w:rFonts w:hint="default" w:ascii="Times New Roman" w:hAnsi="Times New Roman" w:eastAsia="宋体" w:cs="Times New Roman"/>
          <w:highlight w:val="none"/>
        </w:rPr>
        <w:t>购买不低于100万/人的人身意外伤害责任险或者工伤+不低于23万/人的人身意外伤害险</w:t>
      </w:r>
      <w:r>
        <w:rPr>
          <w:rFonts w:hint="default" w:ascii="Times New Roman" w:hAnsi="Times New Roman" w:eastAsia="宋体" w:cs="Times New Roman"/>
          <w:szCs w:val="21"/>
          <w:highlight w:val="none"/>
        </w:rPr>
        <w:t>），为施工人员配备合格的劳动防护用品、安全用具及应急救援设施，并保证施工工具、器械使用安全。</w:t>
      </w:r>
    </w:p>
    <w:p w14:paraId="00C390B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2</w:t>
      </w:r>
      <w:r>
        <w:rPr>
          <w:rFonts w:hint="default" w:ascii="Times New Roman" w:hAnsi="Times New Roman" w:eastAsia="宋体" w:cs="Times New Roman"/>
          <w:szCs w:val="21"/>
          <w:highlight w:val="none"/>
        </w:rPr>
        <w:t>、 乙方需建立安全检查制度，指定专人负责现场安全监督检查工作，认真开展安全检查，发现作业过程中不安全行为、隐患、重大险情，应采取有效措施及时处理并报告甲方。</w:t>
      </w:r>
    </w:p>
    <w:p w14:paraId="6D6EE204">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5FA38141">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4</w:t>
      </w:r>
      <w:r>
        <w:rPr>
          <w:rFonts w:hint="default" w:ascii="Times New Roman" w:hAnsi="Times New Roman" w:eastAsia="宋体" w:cs="Times New Roman"/>
          <w:szCs w:val="21"/>
          <w:highlight w:val="none"/>
        </w:rPr>
        <w:t>、 乙方进入现场的施工人员，严禁动用装置区机泵、容器、塔、加热炉等任何部位阀门，防止误开误关，造成意外事故。如确实需用，经与装置有关人员联系，同意后，由操作人员启闭阀门。</w:t>
      </w:r>
    </w:p>
    <w:p w14:paraId="6B02A381">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5</w:t>
      </w:r>
      <w:r>
        <w:rPr>
          <w:rFonts w:hint="default" w:ascii="Times New Roman" w:hAnsi="Times New Roman" w:eastAsia="宋体" w:cs="Times New Roman"/>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2D88032">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6</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bCs/>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4DB06166">
      <w:pPr>
        <w:spacing w:line="360" w:lineRule="auto"/>
        <w:ind w:left="0" w:leftChars="0" w:firstLine="0" w:firstLineChars="0"/>
        <w:rPr>
          <w:rFonts w:hint="default" w:ascii="Times New Roman" w:hAnsi="Times New Roman" w:eastAsia="宋体" w:cs="Times New Roman"/>
          <w:bCs/>
          <w:highlight w:val="none"/>
        </w:rPr>
      </w:pPr>
      <w:r>
        <w:rPr>
          <w:rFonts w:hint="default" w:ascii="Times New Roman" w:hAnsi="Times New Roman" w:eastAsia="宋体" w:cs="Times New Roman"/>
          <w:bCs/>
          <w:highlight w:val="none"/>
        </w:rPr>
        <w:t>1</w:t>
      </w:r>
      <w:r>
        <w:rPr>
          <w:rFonts w:hint="default" w:ascii="Times New Roman" w:hAnsi="Times New Roman" w:eastAsia="宋体" w:cs="Times New Roman"/>
          <w:bCs/>
          <w:highlight w:val="none"/>
          <w:lang w:val="en-US" w:eastAsia="zh-CN"/>
        </w:rPr>
        <w:t>7</w:t>
      </w:r>
      <w:r>
        <w:rPr>
          <w:rFonts w:hint="default" w:ascii="Times New Roman" w:hAnsi="Times New Roman" w:eastAsia="宋体" w:cs="Times New Roman"/>
          <w:bCs/>
          <w:highlight w:val="none"/>
        </w:rPr>
        <w:t xml:space="preserve">、 </w:t>
      </w:r>
      <w:r>
        <w:rPr>
          <w:rFonts w:hint="default" w:ascii="Times New Roman" w:hAnsi="Times New Roman" w:eastAsia="宋体" w:cs="Times New Roman"/>
          <w:szCs w:val="21"/>
          <w:highlight w:val="none"/>
        </w:rPr>
        <w:t>乙方</w:t>
      </w:r>
      <w:r>
        <w:rPr>
          <w:rFonts w:hint="default" w:ascii="Times New Roman" w:hAnsi="Times New Roman" w:eastAsia="宋体" w:cs="Times New Roman"/>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default" w:ascii="Times New Roman" w:hAnsi="Times New Roman" w:eastAsia="宋体" w:cs="Times New Roman"/>
          <w:highlight w:val="none"/>
        </w:rPr>
        <w:t>GB 2894-2008）</w:t>
      </w:r>
      <w:r>
        <w:rPr>
          <w:rFonts w:hint="default" w:ascii="Times New Roman" w:hAnsi="Times New Roman" w:eastAsia="宋体" w:cs="Times New Roman"/>
          <w:bCs/>
          <w:highlight w:val="none"/>
        </w:rPr>
        <w:t>的规定。</w:t>
      </w:r>
    </w:p>
    <w:p w14:paraId="62E5605C">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bCs/>
          <w:highlight w:val="none"/>
        </w:rPr>
        <w:t>1</w:t>
      </w:r>
      <w:r>
        <w:rPr>
          <w:rFonts w:hint="default" w:ascii="Times New Roman" w:hAnsi="Times New Roman" w:eastAsia="宋体" w:cs="Times New Roman"/>
          <w:bCs/>
          <w:highlight w:val="none"/>
          <w:lang w:val="en-US" w:eastAsia="zh-CN"/>
        </w:rPr>
        <w:t>8</w:t>
      </w:r>
      <w:r>
        <w:rPr>
          <w:rFonts w:hint="default" w:ascii="Times New Roman" w:hAnsi="Times New Roman" w:eastAsia="宋体" w:cs="Times New Roman"/>
          <w:bCs/>
          <w:highlight w:val="none"/>
        </w:rPr>
        <w:t>、</w:t>
      </w:r>
      <w:r>
        <w:rPr>
          <w:rFonts w:hint="default" w:ascii="Times New Roman" w:hAnsi="Times New Roman" w:eastAsia="宋体" w:cs="Times New Roman"/>
          <w:szCs w:val="21"/>
          <w:highlight w:val="none"/>
        </w:rPr>
        <w:t>乙方</w:t>
      </w:r>
      <w:r>
        <w:rPr>
          <w:rFonts w:hint="default" w:ascii="Times New Roman" w:hAnsi="Times New Roman" w:eastAsia="宋体" w:cs="Times New Roman"/>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716F93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19</w:t>
      </w:r>
      <w:r>
        <w:rPr>
          <w:rFonts w:hint="default" w:ascii="Times New Roman" w:hAnsi="Times New Roman" w:eastAsia="宋体" w:cs="Times New Roman"/>
          <w:szCs w:val="21"/>
          <w:highlight w:val="none"/>
        </w:rPr>
        <w:t>、 乙方施工产生的</w:t>
      </w:r>
      <w:r>
        <w:rPr>
          <w:rFonts w:hint="default" w:ascii="Times New Roman" w:hAnsi="Times New Roman" w:eastAsia="宋体" w:cs="Times New Roman"/>
          <w:bCs/>
          <w:highlight w:val="none"/>
        </w:rPr>
        <w:t>任何有毒、有害物质，油类，化学品，废水，生活污水及其它污染物绝不能排入雨边沟、地井或污染地表土，必须按国家及地方的相关规定进行妥善</w:t>
      </w:r>
      <w:r>
        <w:rPr>
          <w:rFonts w:hint="eastAsia" w:ascii="Times New Roman" w:hAnsi="Times New Roman" w:cs="Times New Roman"/>
          <w:bCs/>
          <w:highlight w:val="none"/>
          <w:lang w:eastAsia="zh-CN"/>
        </w:rPr>
        <w:t>销售</w:t>
      </w:r>
      <w:r>
        <w:rPr>
          <w:rFonts w:hint="default" w:ascii="Times New Roman" w:hAnsi="Times New Roman" w:eastAsia="宋体" w:cs="Times New Roman"/>
          <w:bCs/>
          <w:highlight w:val="none"/>
        </w:rPr>
        <w:t>。</w:t>
      </w:r>
      <w:r>
        <w:rPr>
          <w:rFonts w:hint="default" w:ascii="Times New Roman" w:hAnsi="Times New Roman" w:eastAsia="宋体" w:cs="Times New Roman"/>
          <w:szCs w:val="21"/>
          <w:highlight w:val="none"/>
        </w:rPr>
        <w:t>产生的废物应进行鉴别，一般固废和危险废物应妥善包装、分类堆放，并及时清理</w:t>
      </w:r>
      <w:r>
        <w:rPr>
          <w:rFonts w:hint="default" w:ascii="Times New Roman" w:hAnsi="Times New Roman" w:eastAsia="宋体" w:cs="Times New Roman"/>
          <w:sz w:val="24"/>
          <w:highlight w:val="none"/>
        </w:rPr>
        <w:t>。</w:t>
      </w:r>
      <w:r>
        <w:rPr>
          <w:rFonts w:hint="default" w:ascii="Times New Roman" w:hAnsi="Times New Roman" w:eastAsia="宋体" w:cs="Times New Roman"/>
          <w:szCs w:val="21"/>
          <w:highlight w:val="none"/>
        </w:rPr>
        <w:t>不能任意排放和丢弃。不依法合规</w:t>
      </w:r>
      <w:r>
        <w:rPr>
          <w:rFonts w:hint="eastAsia" w:ascii="Times New Roman" w:hAnsi="Times New Roman" w:cs="Times New Roman"/>
          <w:szCs w:val="21"/>
          <w:highlight w:val="none"/>
          <w:lang w:eastAsia="zh-CN"/>
        </w:rPr>
        <w:t>销售</w:t>
      </w:r>
      <w:r>
        <w:rPr>
          <w:rFonts w:hint="default" w:ascii="Times New Roman" w:hAnsi="Times New Roman" w:eastAsia="宋体" w:cs="Times New Roman"/>
          <w:szCs w:val="21"/>
          <w:highlight w:val="none"/>
        </w:rPr>
        <w:t>固体废物，在厂外随意丢弃的，直接解除合同，清除出厂。</w:t>
      </w:r>
    </w:p>
    <w:p w14:paraId="4DC3BA11">
      <w:pPr>
        <w:spacing w:line="360" w:lineRule="auto"/>
        <w:ind w:left="0" w:leftChars="0" w:firstLine="0" w:firstLineChars="0"/>
        <w:rPr>
          <w:rFonts w:hint="default" w:ascii="Times New Roman" w:hAnsi="Times New Roman" w:eastAsia="宋体" w:cs="Times New Roman"/>
          <w:sz w:val="24"/>
          <w:highlight w:val="none"/>
        </w:rPr>
      </w:pP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0</w:t>
      </w:r>
      <w:r>
        <w:rPr>
          <w:rFonts w:hint="default" w:ascii="Times New Roman" w:hAnsi="Times New Roman" w:eastAsia="宋体" w:cs="Times New Roman"/>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F2478CC">
      <w:pPr>
        <w:spacing w:line="360" w:lineRule="auto"/>
        <w:ind w:left="0" w:leftChars="0" w:firstLine="0" w:firstLineChars="0"/>
        <w:rPr>
          <w:rFonts w:hint="default" w:ascii="Times New Roman" w:hAnsi="Times New Roman" w:eastAsia="宋体" w:cs="Times New Roman"/>
          <w:bCs/>
          <w:highlight w:val="none"/>
        </w:rPr>
      </w:pP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1</w:t>
      </w: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bCs/>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6B3A306">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22</w:t>
      </w:r>
      <w:r>
        <w:rPr>
          <w:rFonts w:hint="default" w:ascii="Times New Roman" w:hAnsi="Times New Roman" w:eastAsia="宋体" w:cs="Times New Roman"/>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3</w:t>
      </w:r>
      <w:r>
        <w:rPr>
          <w:rFonts w:hint="default" w:ascii="Times New Roman" w:hAnsi="Times New Roman" w:eastAsia="宋体" w:cs="Times New Roman"/>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lang w:val="en-US" w:eastAsia="zh-CN"/>
        </w:rPr>
        <w:t>24</w:t>
      </w:r>
      <w:r>
        <w:rPr>
          <w:rFonts w:hint="default" w:ascii="Times New Roman" w:hAnsi="Times New Roman" w:eastAsia="宋体" w:cs="Times New Roman"/>
          <w:szCs w:val="21"/>
          <w:highlight w:val="none"/>
        </w:rPr>
        <w:t>、承包商应根据各个岗位各种作业时的有害因素制定相应的劳动防护用品配发标准，为施工人员定期配发符合国家规定的相应的劳动防护用品。</w:t>
      </w:r>
      <w:r>
        <w:rPr>
          <w:rFonts w:hint="default" w:ascii="Times New Roman" w:hAnsi="Times New Roman" w:eastAsia="宋体" w:cs="Times New Roman"/>
          <w:szCs w:val="21"/>
          <w:highlight w:val="none"/>
        </w:rPr>
        <w:br w:type="textWrapping"/>
      </w:r>
      <w:r>
        <w:rPr>
          <w:rFonts w:hint="default" w:ascii="Times New Roman" w:hAnsi="Times New Roman" w:eastAsia="宋体" w:cs="Times New Roman"/>
          <w:szCs w:val="21"/>
          <w:highlight w:val="none"/>
          <w:lang w:val="en-US" w:eastAsia="zh-CN"/>
        </w:rPr>
        <w:t>25</w:t>
      </w:r>
      <w:r>
        <w:rPr>
          <w:rFonts w:hint="default" w:ascii="Times New Roman" w:hAnsi="Times New Roman" w:eastAsia="宋体" w:cs="Times New Roman"/>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default" w:ascii="Times New Roman" w:hAnsi="Times New Roman" w:eastAsia="宋体" w:cs="Times New Roman"/>
          <w:szCs w:val="21"/>
          <w:highlight w:val="none"/>
          <w:lang w:val="en-US" w:eastAsia="zh-CN"/>
        </w:rPr>
        <w:t>和</w:t>
      </w:r>
      <w:r>
        <w:rPr>
          <w:rFonts w:hint="default" w:ascii="Times New Roman" w:hAnsi="Times New Roman" w:eastAsia="宋体" w:cs="Times New Roman"/>
          <w:szCs w:val="21"/>
          <w:highlight w:val="none"/>
        </w:rPr>
        <w:t>有职业禁忌的施工人员从事其所禁忌的作业。</w:t>
      </w:r>
    </w:p>
    <w:p w14:paraId="5B28E6FF">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三、违约责任及处理</w:t>
      </w:r>
    </w:p>
    <w:p w14:paraId="0BCB55CA">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1、乙方不得转包、违法分包及挂靠等违法行为，若存在违法行为，甲方有权解除合同；未经福海创许可，不得将工程分包。</w:t>
      </w:r>
    </w:p>
    <w:p w14:paraId="2933266D">
      <w:pPr>
        <w:spacing w:line="360" w:lineRule="auto"/>
        <w:ind w:left="0" w:leftChars="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2、发生安全事故时，甲乙双方均有抢险、救灾的义务，所发生的费用由责任方承担。</w:t>
      </w:r>
    </w:p>
    <w:p w14:paraId="14F3E17B">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highlight w:val="none"/>
        </w:rPr>
        <w:t>3、发生安全事故，由甲方或者政府安全管理机构按事故调查处</w:t>
      </w:r>
      <w:r>
        <w:rPr>
          <w:rFonts w:hint="default" w:ascii="Times New Roman" w:hAnsi="Times New Roman" w:eastAsia="宋体" w:cs="Times New Roman"/>
          <w:szCs w:val="21"/>
        </w:rPr>
        <w:t>理的，乙方参与配合调查。因乙方主要责任造成的人身伤亡、设备损坏事故及其造成的经济损失,一切责任及损失由乙方承担，并由乙方上报有关政府部门调查处理、统计上报。</w:t>
      </w:r>
    </w:p>
    <w:p w14:paraId="3F4E925E">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4、甲方违约造成的事故，甲方承担全部责任，并按规定追究有关人员责任及上报。</w:t>
      </w:r>
    </w:p>
    <w:p w14:paraId="7FE35844">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363436A1">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33BCDD4">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16DDE70E">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四、 不可抗力：</w:t>
      </w:r>
    </w:p>
    <w:p w14:paraId="5298A7A7">
      <w:pPr>
        <w:spacing w:line="550" w:lineRule="exact"/>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    由于不可抗力造成合同项目施工作业事故及产生的损失，甲乙双方各自承担相应的损失。</w:t>
      </w:r>
    </w:p>
    <w:p w14:paraId="640B4580">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五、本协议书一式</w:t>
      </w:r>
      <w:r>
        <w:rPr>
          <w:rFonts w:hint="default" w:ascii="Times New Roman" w:hAnsi="Times New Roman" w:eastAsia="宋体" w:cs="Times New Roman"/>
          <w:b/>
          <w:szCs w:val="21"/>
          <w:lang w:val="en-US" w:eastAsia="zh-CN"/>
        </w:rPr>
        <w:t>陆</w:t>
      </w:r>
      <w:r>
        <w:rPr>
          <w:rFonts w:hint="default" w:ascii="Times New Roman" w:hAnsi="Times New Roman" w:eastAsia="宋体" w:cs="Times New Roman"/>
          <w:b/>
          <w:szCs w:val="21"/>
        </w:rPr>
        <w:t>份，甲</w:t>
      </w:r>
      <w:r>
        <w:rPr>
          <w:rFonts w:hint="default" w:ascii="Times New Roman" w:hAnsi="Times New Roman" w:eastAsia="宋体" w:cs="Times New Roman"/>
          <w:b/>
          <w:szCs w:val="21"/>
          <w:lang w:val="en-US" w:eastAsia="zh-CN"/>
        </w:rPr>
        <w:t>方执四份，</w:t>
      </w:r>
      <w:r>
        <w:rPr>
          <w:rFonts w:hint="default" w:ascii="Times New Roman" w:hAnsi="Times New Roman" w:eastAsia="宋体" w:cs="Times New Roman"/>
          <w:b/>
          <w:szCs w:val="21"/>
        </w:rPr>
        <w:t>乙</w:t>
      </w:r>
      <w:r>
        <w:rPr>
          <w:rFonts w:hint="default" w:ascii="Times New Roman" w:hAnsi="Times New Roman" w:eastAsia="宋体" w:cs="Times New Roman"/>
          <w:b/>
          <w:szCs w:val="21"/>
          <w:lang w:val="en-US" w:eastAsia="zh-CN"/>
        </w:rPr>
        <w:t>方</w:t>
      </w:r>
      <w:r>
        <w:rPr>
          <w:rFonts w:hint="default" w:ascii="Times New Roman" w:hAnsi="Times New Roman" w:eastAsia="宋体" w:cs="Times New Roman"/>
          <w:b/>
          <w:szCs w:val="21"/>
        </w:rPr>
        <w:t>执</w:t>
      </w:r>
      <w:r>
        <w:rPr>
          <w:rFonts w:hint="default" w:ascii="Times New Roman" w:hAnsi="Times New Roman" w:eastAsia="宋体" w:cs="Times New Roman"/>
          <w:b/>
          <w:szCs w:val="21"/>
          <w:lang w:val="en-US" w:eastAsia="zh-CN"/>
        </w:rPr>
        <w:t>二</w:t>
      </w:r>
      <w:r>
        <w:rPr>
          <w:rFonts w:hint="default" w:ascii="Times New Roman" w:hAnsi="Times New Roman" w:eastAsia="宋体" w:cs="Times New Roman"/>
          <w:b/>
          <w:szCs w:val="21"/>
        </w:rPr>
        <w:t>份。</w:t>
      </w:r>
    </w:p>
    <w:p w14:paraId="21FE9109">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六、本协议书经双方盖章后生效。</w:t>
      </w:r>
    </w:p>
    <w:p w14:paraId="3477AE71">
      <w:pPr>
        <w:spacing w:line="550" w:lineRule="exact"/>
        <w:ind w:left="0" w:leftChars="0" w:firstLine="0" w:firstLineChars="0"/>
        <w:rPr>
          <w:rFonts w:hint="default" w:ascii="Times New Roman" w:hAnsi="Times New Roman" w:eastAsia="宋体" w:cs="Times New Roman"/>
          <w:b/>
          <w:szCs w:val="21"/>
        </w:rPr>
      </w:pPr>
      <w:r>
        <w:rPr>
          <w:rFonts w:hint="default" w:ascii="Times New Roman" w:hAnsi="Times New Roman" w:eastAsia="宋体" w:cs="Times New Roman"/>
          <w:b/>
          <w:szCs w:val="21"/>
        </w:rPr>
        <w:t>七、协议期限：</w:t>
      </w:r>
    </w:p>
    <w:p w14:paraId="269784ED">
      <w:pPr>
        <w:spacing w:line="550" w:lineRule="exact"/>
        <w:ind w:left="0" w:leftChars="0" w:firstLine="660" w:firstLineChars="300"/>
        <w:rPr>
          <w:rFonts w:hint="default" w:ascii="Times New Roman" w:hAnsi="Times New Roman" w:eastAsia="宋体" w:cs="Times New Roman"/>
          <w:szCs w:val="21"/>
        </w:rPr>
      </w:pPr>
      <w:r>
        <w:rPr>
          <w:rFonts w:hint="default" w:ascii="Times New Roman" w:hAnsi="Times New Roman" w:eastAsia="宋体" w:cs="Times New Roman"/>
          <w:szCs w:val="21"/>
        </w:rPr>
        <w:t>本协议期限应与主合同期限一致。如果主合同因故需要变更期限，本合同应与主同变更至相同期限。</w:t>
      </w:r>
    </w:p>
    <w:p w14:paraId="06B32377">
      <w:pPr>
        <w:spacing w:line="360"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（以下无正文）</w:t>
      </w:r>
    </w:p>
    <w:p w14:paraId="26D2E6D3">
      <w:pPr>
        <w:spacing w:line="276" w:lineRule="auto"/>
        <w:ind w:left="0" w:leftChars="0" w:firstLine="0" w:firstLineChars="0"/>
        <w:rPr>
          <w:rFonts w:hint="default" w:ascii="Times New Roman" w:hAnsi="Times New Roman" w:eastAsia="宋体" w:cs="Times New Roman"/>
          <w:szCs w:val="21"/>
        </w:rPr>
      </w:pPr>
    </w:p>
    <w:p w14:paraId="4A752F8E">
      <w:pPr>
        <w:spacing w:line="276" w:lineRule="auto"/>
        <w:ind w:left="0" w:leftChars="0" w:firstLine="0" w:firstLineChars="0"/>
        <w:rPr>
          <w:rFonts w:hint="default" w:ascii="Times New Roman" w:hAnsi="Times New Roman" w:eastAsia="宋体" w:cs="Times New Roman"/>
          <w:szCs w:val="21"/>
        </w:rPr>
      </w:pPr>
    </w:p>
    <w:p w14:paraId="73B6F2D6">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甲方 (章)：</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乙方(章)：</w:t>
      </w:r>
    </w:p>
    <w:p w14:paraId="6C10A9C1">
      <w:pPr>
        <w:spacing w:line="276" w:lineRule="auto"/>
        <w:ind w:left="0" w:leftChars="0" w:firstLine="0" w:firstLineChars="0"/>
        <w:rPr>
          <w:rFonts w:hint="default" w:ascii="Times New Roman" w:hAnsi="Times New Roman" w:eastAsia="宋体" w:cs="Times New Roman"/>
          <w:szCs w:val="21"/>
        </w:rPr>
      </w:pPr>
    </w:p>
    <w:p w14:paraId="489D0EC1">
      <w:pPr>
        <w:spacing w:line="276" w:lineRule="auto"/>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 xml:space="preserve"> </w:t>
      </w:r>
    </w:p>
    <w:p w14:paraId="4305D397">
      <w:pPr>
        <w:spacing w:line="276" w:lineRule="auto"/>
        <w:ind w:left="0" w:leftChars="0" w:firstLine="0" w:firstLineChars="0"/>
        <w:rPr>
          <w:rFonts w:hint="default" w:ascii="Times New Roman" w:hAnsi="Times New Roman" w:eastAsia="宋体" w:cs="Times New Roman"/>
          <w:szCs w:val="21"/>
        </w:rPr>
      </w:pPr>
    </w:p>
    <w:p w14:paraId="00CD2C72">
      <w:pPr>
        <w:spacing w:line="276" w:lineRule="auto"/>
        <w:ind w:left="0" w:leftChars="0" w:firstLine="0" w:firstLineChars="0"/>
        <w:rPr>
          <w:rFonts w:hint="default" w:ascii="Times New Roman" w:hAnsi="Times New Roman" w:eastAsia="宋体" w:cs="Times New Roman"/>
          <w:szCs w:val="21"/>
        </w:rPr>
      </w:pPr>
    </w:p>
    <w:p w14:paraId="6235B50D">
      <w:pPr>
        <w:spacing w:line="276" w:lineRule="auto"/>
        <w:ind w:left="0" w:leftChars="0" w:firstLine="0" w:firstLineChars="0"/>
        <w:rPr>
          <w:rFonts w:hint="default" w:ascii="Times New Roman" w:hAnsi="Times New Roman" w:eastAsia="宋体" w:cs="Times New Roman"/>
          <w:szCs w:val="21"/>
        </w:rPr>
      </w:pPr>
    </w:p>
    <w:p w14:paraId="5FEECD22">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 xml:space="preserve">6年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6</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p>
    <w:p w14:paraId="2B3E458C">
      <w:pPr>
        <w:spacing w:line="276" w:lineRule="auto"/>
        <w:rPr>
          <w:rFonts w:hint="default" w:ascii="Times New Roman" w:hAnsi="Times New Roman" w:eastAsia="宋体" w:cs="Times New Roman"/>
          <w:szCs w:val="21"/>
        </w:rPr>
      </w:pPr>
    </w:p>
    <w:p w14:paraId="6D16A123">
      <w:pPr>
        <w:rPr>
          <w:rFonts w:hint="default" w:ascii="Times New Roman" w:hAnsi="Times New Roman" w:eastAsia="宋体" w:cs="Times New Roman"/>
        </w:rPr>
      </w:pPr>
    </w:p>
    <w:p w14:paraId="3F4255A3">
      <w:pPr>
        <w:rPr>
          <w:rFonts w:hint="default" w:ascii="Times New Roman" w:hAnsi="Times New Roman" w:eastAsia="宋体" w:cs="Times New Roman"/>
        </w:rPr>
      </w:pPr>
    </w:p>
    <w:p w14:paraId="40C73769">
      <w:pPr>
        <w:rPr>
          <w:rFonts w:hint="default" w:ascii="Times New Roman" w:hAnsi="Times New Roman" w:eastAsia="宋体" w:cs="Times New Roman"/>
        </w:rPr>
      </w:pPr>
    </w:p>
    <w:p w14:paraId="4247866D">
      <w:pPr>
        <w:rPr>
          <w:rFonts w:hint="default" w:ascii="Times New Roman" w:hAnsi="Times New Roman" w:eastAsia="宋体" w:cs="Times New Roman"/>
        </w:rPr>
      </w:pPr>
    </w:p>
    <w:p w14:paraId="145EFF3D">
      <w:pPr>
        <w:rPr>
          <w:rFonts w:hint="default" w:ascii="Times New Roman" w:hAnsi="Times New Roman" w:eastAsia="宋体" w:cs="Times New Roman"/>
        </w:rPr>
      </w:pPr>
    </w:p>
    <w:p w14:paraId="22B33C21">
      <w:pPr>
        <w:rPr>
          <w:rFonts w:hint="default" w:ascii="Times New Roman" w:hAnsi="Times New Roman" w:eastAsia="宋体" w:cs="Times New Roman"/>
        </w:rPr>
      </w:pPr>
    </w:p>
    <w:p w14:paraId="124A676D">
      <w:pPr>
        <w:rPr>
          <w:rFonts w:hint="default" w:ascii="Times New Roman" w:hAnsi="Times New Roman" w:eastAsia="宋体" w:cs="Times New Roman"/>
        </w:rPr>
      </w:pPr>
    </w:p>
    <w:p w14:paraId="02D8852A">
      <w:pPr>
        <w:rPr>
          <w:rFonts w:hint="default" w:ascii="Times New Roman" w:hAnsi="Times New Roman" w:eastAsia="宋体" w:cs="Times New Roman"/>
        </w:rPr>
      </w:pPr>
    </w:p>
    <w:p w14:paraId="0BC9A0A1">
      <w:pPr>
        <w:rPr>
          <w:rFonts w:hint="default" w:ascii="Times New Roman" w:hAnsi="Times New Roman" w:eastAsia="宋体" w:cs="Times New Roman"/>
        </w:rPr>
      </w:pPr>
    </w:p>
    <w:p w14:paraId="02DA1D92">
      <w:pPr>
        <w:rPr>
          <w:rFonts w:hint="default" w:ascii="Times New Roman" w:hAnsi="Times New Roman" w:eastAsia="宋体" w:cs="Times New Roman"/>
        </w:rPr>
      </w:pPr>
    </w:p>
    <w:p w14:paraId="1753D707">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72410206">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6B2B79A2">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5B672AEB">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0F75C822">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25706E57">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573D542B">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6AC9BE70">
      <w:pPr>
        <w:pStyle w:val="71"/>
        <w:numPr>
          <w:ilvl w:val="0"/>
          <w:numId w:val="0"/>
        </w:numPr>
        <w:ind w:leftChars="0"/>
        <w:jc w:val="left"/>
        <w:rPr>
          <w:rFonts w:hint="default" w:ascii="Times New Roman" w:hAnsi="Times New Roman" w:eastAsia="宋体" w:cs="Times New Roman"/>
          <w:b/>
          <w:bCs/>
          <w:sz w:val="28"/>
          <w:szCs w:val="28"/>
          <w:lang w:val="en-US" w:eastAsia="zh-CN"/>
        </w:rPr>
      </w:pPr>
    </w:p>
    <w:p w14:paraId="146D6C70">
      <w:pPr>
        <w:pStyle w:val="71"/>
        <w:numPr>
          <w:ilvl w:val="0"/>
          <w:numId w:val="0"/>
        </w:numPr>
        <w:ind w:leftChars="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附件2</w:t>
      </w:r>
    </w:p>
    <w:p w14:paraId="3F4DA7EB">
      <w:pPr>
        <w:pStyle w:val="71"/>
        <w:numPr>
          <w:ilvl w:val="0"/>
          <w:numId w:val="0"/>
        </w:numPr>
        <w:ind w:leftChars="0"/>
        <w:jc w:val="center"/>
        <w:rPr>
          <w:rFonts w:hint="default" w:ascii="Times New Roman" w:hAnsi="Times New Roman" w:eastAsia="宋体" w:cs="Times New Roman"/>
          <w:b/>
          <w:bCs/>
          <w:sz w:val="32"/>
          <w:szCs w:val="36"/>
          <w:lang w:val="en-US" w:eastAsia="zh-CN"/>
        </w:rPr>
      </w:pPr>
      <w:r>
        <w:rPr>
          <w:rFonts w:hint="default" w:ascii="Times New Roman" w:hAnsi="Times New Roman" w:eastAsia="宋体" w:cs="Times New Roman"/>
          <w:b/>
          <w:bCs/>
          <w:sz w:val="32"/>
          <w:szCs w:val="36"/>
          <w:lang w:val="en-US" w:eastAsia="zh-CN"/>
        </w:rPr>
        <w:t>人员、车辆入厂安全管理协议</w:t>
      </w:r>
    </w:p>
    <w:p w14:paraId="6797B6F8">
      <w:pPr>
        <w:jc w:val="center"/>
        <w:rPr>
          <w:rFonts w:hint="default" w:ascii="Times New Roman" w:hAnsi="Times New Roman" w:eastAsia="宋体" w:cs="Times New Roman"/>
          <w:b/>
          <w:bCs/>
          <w:sz w:val="32"/>
          <w:szCs w:val="36"/>
        </w:rPr>
      </w:pPr>
    </w:p>
    <w:p w14:paraId="3D5872C7">
      <w:pPr>
        <w:spacing w:line="480" w:lineRule="exact"/>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甲方：</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p>
    <w:p w14:paraId="022BF037">
      <w:pPr>
        <w:keepNext w:val="0"/>
        <w:keepLines w:val="0"/>
        <w:pageBreakBefore w:val="0"/>
        <w:widowControl w:val="0"/>
        <w:kinsoku/>
        <w:wordWrap/>
        <w:overflowPunct/>
        <w:topLinePunct w:val="0"/>
        <w:autoSpaceDE w:val="0"/>
        <w:autoSpaceDN w:val="0"/>
        <w:bidi w:val="0"/>
        <w:adjustRightInd/>
        <w:snapToGrid/>
        <w:spacing w:before="157" w:beforeLines="50" w:after="313" w:afterLines="100" w:line="360" w:lineRule="auto"/>
        <w:ind w:left="-526" w:leftChars="-239" w:firstLine="508" w:firstLineChars="211"/>
        <w:textAlignment w:val="auto"/>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乙方：</w:t>
      </w:r>
      <w:r>
        <w:rPr>
          <w:rFonts w:hint="eastAsia" w:ascii="Times New Roman" w:hAnsi="Times New Roman" w:cs="Times New Roman"/>
          <w:b/>
          <w:bCs/>
          <w:sz w:val="24"/>
          <w:szCs w:val="24"/>
          <w:u w:val="single"/>
          <w:lang w:val="en-US" w:eastAsia="zh-CN"/>
        </w:rPr>
        <w:t xml:space="preserve">                                              </w:t>
      </w:r>
      <w:r>
        <w:rPr>
          <w:rFonts w:hint="default" w:ascii="Times New Roman" w:hAnsi="Times New Roman" w:eastAsia="宋体" w:cs="Times New Roman"/>
          <w:b/>
          <w:bCs/>
          <w:sz w:val="24"/>
          <w:szCs w:val="24"/>
          <w:u w:val="single"/>
          <w:lang w:eastAsia="zh-CN"/>
        </w:rPr>
        <w:t xml:space="preserve"> </w:t>
      </w:r>
    </w:p>
    <w:p w14:paraId="091D4A24">
      <w:pPr>
        <w:keepNext w:val="0"/>
        <w:keepLines w:val="0"/>
        <w:pageBreakBefore w:val="0"/>
        <w:widowControl w:val="0"/>
        <w:kinsoku/>
        <w:wordWrap/>
        <w:overflowPunct/>
        <w:topLinePunct w:val="0"/>
        <w:autoSpaceDE w:val="0"/>
        <w:autoSpaceDN w:val="0"/>
        <w:bidi w:val="0"/>
        <w:adjustRightInd/>
        <w:snapToGrid/>
        <w:spacing w:line="348" w:lineRule="auto"/>
        <w:ind w:left="-526" w:leftChars="-239" w:firstLine="464" w:firstLineChars="211"/>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为进一步明确甲乙双方在合同履行过程中的</w:t>
      </w:r>
      <w:r>
        <w:rPr>
          <w:rFonts w:hint="default" w:ascii="Times New Roman" w:hAnsi="Times New Roman" w:eastAsia="宋体" w:cs="Times New Roman"/>
          <w:szCs w:val="21"/>
          <w:lang w:val="en-US" w:eastAsia="zh-CN"/>
        </w:rPr>
        <w:t>安全生产</w:t>
      </w:r>
      <w:r>
        <w:rPr>
          <w:rFonts w:hint="default" w:ascii="Times New Roman" w:hAnsi="Times New Roman" w:eastAsia="宋体" w:cs="Times New Roman"/>
          <w:szCs w:val="21"/>
        </w:rPr>
        <w:t>权利和义务及责任，经双方协商，双方自愿签订本协议，作为主合同的附件。</w:t>
      </w:r>
    </w:p>
    <w:p w14:paraId="5F863851">
      <w:pPr>
        <w:keepNext w:val="0"/>
        <w:keepLines w:val="0"/>
        <w:pageBreakBefore w:val="0"/>
        <w:widowControl w:val="0"/>
        <w:numPr>
          <w:ilvl w:val="0"/>
          <w:numId w:val="9"/>
        </w:numPr>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甲方的权利和义务</w:t>
      </w:r>
    </w:p>
    <w:p w14:paraId="3C409AA7">
      <w:pPr>
        <w:keepNext w:val="0"/>
        <w:keepLines w:val="0"/>
        <w:pageBreakBefore w:val="0"/>
        <w:widowControl w:val="0"/>
        <w:numPr>
          <w:ilvl w:val="0"/>
          <w:numId w:val="10"/>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甲方负责向乙方提供乙方需遵守的安全环保管理规定，并在入厂前向需要进入甲方厂区的人员进行安全告知。</w:t>
      </w:r>
    </w:p>
    <w:p w14:paraId="6172BBA6">
      <w:pPr>
        <w:keepNext w:val="0"/>
        <w:keepLines w:val="0"/>
        <w:pageBreakBefore w:val="0"/>
        <w:widowControl w:val="0"/>
        <w:numPr>
          <w:ilvl w:val="0"/>
          <w:numId w:val="10"/>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甲方应为乙方指定甲方厂区内的安全行车路线。</w:t>
      </w:r>
    </w:p>
    <w:p w14:paraId="5B424FDA">
      <w:pPr>
        <w:keepNext w:val="0"/>
        <w:keepLines w:val="0"/>
        <w:pageBreakBefore w:val="0"/>
        <w:widowControl w:val="0"/>
        <w:numPr>
          <w:ilvl w:val="0"/>
          <w:numId w:val="10"/>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甲方负责对乙方的入厂车辆和人员进行安全资质、车辆完好情况及人员健康情况进行检查，禁止不合格的车辆和人员入厂。</w:t>
      </w:r>
    </w:p>
    <w:p w14:paraId="55BAB0E8">
      <w:pPr>
        <w:keepNext w:val="0"/>
        <w:keepLines w:val="0"/>
        <w:pageBreakBefore w:val="0"/>
        <w:widowControl w:val="0"/>
        <w:numPr>
          <w:ilvl w:val="0"/>
          <w:numId w:val="10"/>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甲方对乙方车辆在甲方厂区门口、停车场及厂区内停放和行驶情况进行监督检查，有权对违规的车辆和人员按照甲方的规定进行处罚。</w:t>
      </w:r>
    </w:p>
    <w:p w14:paraId="5CB1BAAB">
      <w:pPr>
        <w:keepNext w:val="0"/>
        <w:keepLines w:val="0"/>
        <w:pageBreakBefore w:val="0"/>
        <w:widowControl w:val="0"/>
        <w:numPr>
          <w:ilvl w:val="0"/>
          <w:numId w:val="10"/>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甲方业务主管部门应全程委托专门人员引导乙方车辆和人员按指定的路线进入厂区、到达指定位置。</w:t>
      </w:r>
    </w:p>
    <w:p w14:paraId="0E067343">
      <w:pPr>
        <w:keepNext w:val="0"/>
        <w:keepLines w:val="0"/>
        <w:pageBreakBefore w:val="0"/>
        <w:widowControl w:val="0"/>
        <w:numPr>
          <w:ilvl w:val="0"/>
          <w:numId w:val="9"/>
        </w:numPr>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乙方的权利和义务</w:t>
      </w:r>
    </w:p>
    <w:p w14:paraId="2D357CF8">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2C61134">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乙方应为需进入甲方厂区的人员提供符合甲方要求的安全帽、劳保服、劳保鞋等劳动防护用品，并督促入厂人员规范佩戴和使用。</w:t>
      </w:r>
    </w:p>
    <w:p w14:paraId="274EA3A4">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34F1DC7">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A1412FE">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在厂区内卸货过程应根据甲方的要求进行卸货，积极接受甲方的现场管理，开具相应的作业许可证，并按甲方的操作规程进行卸货及作业。</w:t>
      </w:r>
    </w:p>
    <w:p w14:paraId="2C5086EF">
      <w:pPr>
        <w:keepNext w:val="0"/>
        <w:keepLines w:val="0"/>
        <w:pageBreakBefore w:val="0"/>
        <w:widowControl w:val="0"/>
        <w:numPr>
          <w:ilvl w:val="0"/>
          <w:numId w:val="11"/>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对于甲方在安全生产监管中发现的问题，乙方应按要求落实整改。</w:t>
      </w:r>
    </w:p>
    <w:p w14:paraId="3E197707">
      <w:pPr>
        <w:keepNext w:val="0"/>
        <w:keepLines w:val="0"/>
        <w:pageBreakBefore w:val="0"/>
        <w:widowControl w:val="0"/>
        <w:numPr>
          <w:ilvl w:val="0"/>
          <w:numId w:val="9"/>
        </w:numPr>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违约责任及处理</w:t>
      </w:r>
    </w:p>
    <w:p w14:paraId="18452185">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发生安全事故时，甲乙双方均有抢险、救灾的义务，所发生的费用由责任方承担。</w:t>
      </w:r>
    </w:p>
    <w:p w14:paraId="38366B70">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4E5CABC">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甲方违约造成的事故，甲方承担全部责任，并按规定追究有关人员责任及上报。</w:t>
      </w:r>
    </w:p>
    <w:p w14:paraId="68ED1CEA">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乙方在</w:t>
      </w:r>
      <w:r>
        <w:rPr>
          <w:rFonts w:hint="default" w:ascii="Times New Roman" w:hAnsi="Times New Roman" w:eastAsia="宋体" w:cs="Times New Roman"/>
          <w:color w:val="auto"/>
          <w:szCs w:val="21"/>
          <w:lang w:val="en-US" w:eastAsia="zh-CN"/>
        </w:rPr>
        <w:t>厂区内</w:t>
      </w:r>
      <w:r>
        <w:rPr>
          <w:rFonts w:hint="default" w:ascii="Times New Roman" w:hAnsi="Times New Roman" w:eastAsia="宋体" w:cs="Times New Roman"/>
          <w:color w:val="auto"/>
          <w:szCs w:val="21"/>
        </w:rPr>
        <w:t>中如果有违法、违规和违章行为，甲方将按照按国家法律、法规和甲方的HSE管理制度进行处罚。处罚款由乙方</w:t>
      </w:r>
      <w:r>
        <w:rPr>
          <w:rFonts w:hint="default" w:ascii="Times New Roman" w:hAnsi="Times New Roman" w:eastAsia="宋体" w:cs="Times New Roman"/>
          <w:color w:val="auto"/>
          <w:szCs w:val="21"/>
          <w:lang w:val="en-US" w:eastAsia="zh-CN"/>
        </w:rPr>
        <w:t>按甲方要求</w:t>
      </w:r>
      <w:r>
        <w:rPr>
          <w:rFonts w:hint="default" w:ascii="Times New Roman" w:hAnsi="Times New Roman" w:eastAsia="宋体" w:cs="Times New Roman"/>
          <w:color w:val="auto"/>
          <w:szCs w:val="21"/>
        </w:rPr>
        <w:t>交到甲方</w:t>
      </w:r>
      <w:r>
        <w:rPr>
          <w:rFonts w:hint="default" w:ascii="Times New Roman" w:hAnsi="Times New Roman" w:eastAsia="宋体" w:cs="Times New Roman"/>
          <w:color w:val="auto"/>
          <w:szCs w:val="21"/>
          <w:lang w:val="en-US" w:eastAsia="zh-CN"/>
        </w:rPr>
        <w:t>指定部门或账户</w:t>
      </w:r>
      <w:r>
        <w:rPr>
          <w:rFonts w:hint="default" w:ascii="Times New Roman" w:hAnsi="Times New Roman" w:eastAsia="宋体" w:cs="Times New Roman"/>
          <w:color w:val="auto"/>
          <w:szCs w:val="21"/>
        </w:rPr>
        <w:t>，对不按时缴纳罚款的，甲方可以从乙方</w:t>
      </w:r>
      <w:r>
        <w:rPr>
          <w:rFonts w:hint="default" w:ascii="Times New Roman" w:hAnsi="Times New Roman" w:eastAsia="宋体" w:cs="Times New Roman"/>
          <w:color w:val="auto"/>
          <w:szCs w:val="21"/>
          <w:lang w:val="en-US" w:eastAsia="zh-CN"/>
        </w:rPr>
        <w:t>合同</w:t>
      </w:r>
      <w:r>
        <w:rPr>
          <w:rFonts w:hint="default" w:ascii="Times New Roman" w:hAnsi="Times New Roman" w:eastAsia="宋体" w:cs="Times New Roman"/>
          <w:color w:val="auto"/>
          <w:szCs w:val="21"/>
        </w:rPr>
        <w:t>款双倍扣除。</w:t>
      </w:r>
    </w:p>
    <w:p w14:paraId="0A9366EC">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乙方违约造成的事故，乙方承担全部责任；由于乙方</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服务质量及</w:t>
      </w:r>
      <w:r>
        <w:rPr>
          <w:rFonts w:hint="default" w:ascii="Times New Roman" w:hAnsi="Times New Roman" w:eastAsia="宋体" w:cs="Times New Roman"/>
          <w:color w:val="auto"/>
          <w:szCs w:val="21"/>
          <w:lang w:val="en-US" w:eastAsia="zh-CN"/>
        </w:rPr>
        <w:t>货物</w:t>
      </w:r>
      <w:r>
        <w:rPr>
          <w:rFonts w:hint="default" w:ascii="Times New Roman" w:hAnsi="Times New Roman" w:eastAsia="宋体" w:cs="Times New Roman"/>
          <w:color w:val="auto"/>
          <w:szCs w:val="21"/>
        </w:rPr>
        <w:t>质量导致的事故，由乙方承担全部责任构成犯罪的，依法追究刑事责任。</w:t>
      </w:r>
    </w:p>
    <w:p w14:paraId="6D3EC3C8">
      <w:pPr>
        <w:keepNext w:val="0"/>
        <w:keepLines w:val="0"/>
        <w:pageBreakBefore w:val="0"/>
        <w:widowControl w:val="0"/>
        <w:numPr>
          <w:ilvl w:val="0"/>
          <w:numId w:val="12"/>
        </w:numPr>
        <w:kinsoku/>
        <w:wordWrap/>
        <w:overflowPunct/>
        <w:topLinePunct w:val="0"/>
        <w:autoSpaceDE w:val="0"/>
        <w:autoSpaceDN w:val="0"/>
        <w:bidi w:val="0"/>
        <w:adjustRightInd/>
        <w:snapToGrid/>
        <w:spacing w:line="348" w:lineRule="auto"/>
        <w:ind w:leftChars="-28"/>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对乙方发生事故后弄虚作假、隐瞒不报、迟报或谎报，一经查出，按有关规定处罚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情节严重的，取消其进入甲方的市场资格。</w:t>
      </w:r>
    </w:p>
    <w:p w14:paraId="03A79A24">
      <w:pPr>
        <w:keepNext w:val="0"/>
        <w:keepLines w:val="0"/>
        <w:pageBreakBefore w:val="0"/>
        <w:widowControl w:val="0"/>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四、 不可抗力：</w:t>
      </w:r>
    </w:p>
    <w:p w14:paraId="4B1EB727">
      <w:pPr>
        <w:keepNext w:val="0"/>
        <w:keepLines w:val="0"/>
        <w:pageBreakBefore w:val="0"/>
        <w:widowControl w:val="0"/>
        <w:kinsoku/>
        <w:wordWrap/>
        <w:overflowPunct/>
        <w:topLinePunct w:val="0"/>
        <w:autoSpaceDE w:val="0"/>
        <w:autoSpaceDN w:val="0"/>
        <w:bidi w:val="0"/>
        <w:adjustRightInd/>
        <w:snapToGrid/>
        <w:spacing w:line="348" w:lineRule="auto"/>
        <w:ind w:left="-551" w:leftChars="-339" w:hanging="195" w:hangingChars="89"/>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由于不可抗力造成事故及产生的损失，甲乙双方各自承担相应的损失。</w:t>
      </w:r>
    </w:p>
    <w:p w14:paraId="378640D1">
      <w:pPr>
        <w:keepNext w:val="0"/>
        <w:keepLines w:val="0"/>
        <w:pageBreakBefore w:val="0"/>
        <w:widowControl w:val="0"/>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szCs w:val="21"/>
        </w:rPr>
      </w:pPr>
      <w:r>
        <w:rPr>
          <w:rFonts w:hint="default" w:ascii="Times New Roman" w:hAnsi="Times New Roman" w:eastAsia="宋体" w:cs="Times New Roman"/>
          <w:b/>
          <w:szCs w:val="21"/>
        </w:rPr>
        <w:t>五、</w:t>
      </w:r>
      <w:r>
        <w:rPr>
          <w:rFonts w:hint="default" w:ascii="Times New Roman" w:hAnsi="Times New Roman" w:eastAsia="宋体" w:cs="Times New Roman"/>
          <w:szCs w:val="21"/>
        </w:rPr>
        <w:t>本协议书一式</w:t>
      </w:r>
      <w:r>
        <w:rPr>
          <w:rFonts w:hint="default" w:ascii="Times New Roman" w:hAnsi="Times New Roman" w:eastAsia="宋体" w:cs="Times New Roman"/>
          <w:szCs w:val="21"/>
          <w:lang w:val="en-US" w:eastAsia="zh-CN"/>
        </w:rPr>
        <w:t>陆</w:t>
      </w:r>
      <w:r>
        <w:rPr>
          <w:rFonts w:hint="default" w:ascii="Times New Roman" w:hAnsi="Times New Roman" w:eastAsia="宋体" w:cs="Times New Roman"/>
          <w:szCs w:val="21"/>
        </w:rPr>
        <w:t>份，甲</w:t>
      </w:r>
      <w:r>
        <w:rPr>
          <w:rFonts w:hint="default" w:ascii="Times New Roman" w:hAnsi="Times New Roman" w:eastAsia="宋体" w:cs="Times New Roman"/>
          <w:szCs w:val="21"/>
          <w:lang w:val="en-US" w:eastAsia="zh-CN"/>
        </w:rPr>
        <w:t>方执四份，</w:t>
      </w:r>
      <w:r>
        <w:rPr>
          <w:rFonts w:hint="default" w:ascii="Times New Roman" w:hAnsi="Times New Roman" w:eastAsia="宋体" w:cs="Times New Roman"/>
          <w:szCs w:val="21"/>
        </w:rPr>
        <w:t>乙方执</w:t>
      </w:r>
      <w:r>
        <w:rPr>
          <w:rFonts w:hint="default" w:ascii="Times New Roman" w:hAnsi="Times New Roman" w:eastAsia="宋体" w:cs="Times New Roman"/>
          <w:szCs w:val="21"/>
          <w:lang w:val="en-US" w:eastAsia="zh-CN"/>
        </w:rPr>
        <w:t>二</w:t>
      </w:r>
      <w:r>
        <w:rPr>
          <w:rFonts w:hint="default" w:ascii="Times New Roman" w:hAnsi="Times New Roman" w:eastAsia="宋体" w:cs="Times New Roman"/>
          <w:szCs w:val="21"/>
        </w:rPr>
        <w:t>份。</w:t>
      </w:r>
    </w:p>
    <w:p w14:paraId="35D21F0E">
      <w:pPr>
        <w:keepNext w:val="0"/>
        <w:keepLines w:val="0"/>
        <w:pageBreakBefore w:val="0"/>
        <w:widowControl w:val="0"/>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szCs w:val="21"/>
        </w:rPr>
      </w:pPr>
      <w:r>
        <w:rPr>
          <w:rFonts w:hint="default" w:ascii="Times New Roman" w:hAnsi="Times New Roman" w:eastAsia="宋体" w:cs="Times New Roman"/>
          <w:b/>
          <w:szCs w:val="21"/>
        </w:rPr>
        <w:t>六、</w:t>
      </w:r>
      <w:r>
        <w:rPr>
          <w:rFonts w:hint="default" w:ascii="Times New Roman" w:hAnsi="Times New Roman" w:eastAsia="宋体" w:cs="Times New Roman"/>
          <w:szCs w:val="21"/>
        </w:rPr>
        <w:t>本协议书经双方盖章后生效。</w:t>
      </w:r>
    </w:p>
    <w:p w14:paraId="650545B6">
      <w:pPr>
        <w:keepNext w:val="0"/>
        <w:keepLines w:val="0"/>
        <w:pageBreakBefore w:val="0"/>
        <w:widowControl w:val="0"/>
        <w:kinsoku/>
        <w:wordWrap/>
        <w:overflowPunct/>
        <w:topLinePunct w:val="0"/>
        <w:autoSpaceDE w:val="0"/>
        <w:autoSpaceDN w:val="0"/>
        <w:bidi w:val="0"/>
        <w:adjustRightInd/>
        <w:snapToGrid/>
        <w:spacing w:line="348" w:lineRule="auto"/>
        <w:ind w:left="-526" w:leftChars="-239" w:firstLine="466" w:firstLineChars="211"/>
        <w:textAlignment w:val="auto"/>
        <w:rPr>
          <w:rFonts w:hint="default" w:ascii="Times New Roman" w:hAnsi="Times New Roman" w:eastAsia="宋体" w:cs="Times New Roman"/>
          <w:b/>
          <w:szCs w:val="21"/>
        </w:rPr>
      </w:pPr>
      <w:r>
        <w:rPr>
          <w:rFonts w:hint="default" w:ascii="Times New Roman" w:hAnsi="Times New Roman" w:eastAsia="宋体" w:cs="Times New Roman"/>
          <w:b/>
          <w:szCs w:val="21"/>
        </w:rPr>
        <w:t>七、协议期限：</w:t>
      </w:r>
    </w:p>
    <w:p w14:paraId="0C49C300">
      <w:pPr>
        <w:keepNext w:val="0"/>
        <w:keepLines w:val="0"/>
        <w:pageBreakBefore w:val="0"/>
        <w:widowControl w:val="0"/>
        <w:kinsoku/>
        <w:wordWrap/>
        <w:overflowPunct/>
        <w:topLinePunct w:val="0"/>
        <w:autoSpaceDE w:val="0"/>
        <w:autoSpaceDN w:val="0"/>
        <w:bidi w:val="0"/>
        <w:adjustRightInd/>
        <w:snapToGrid/>
        <w:spacing w:line="348" w:lineRule="auto"/>
        <w:ind w:left="0" w:leftChars="0" w:firstLine="550" w:firstLineChars="25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本协议期限应与主合同期限一致。如果主合同因故需要变更期限，本合同应与主同变更至相同期限。</w:t>
      </w:r>
    </w:p>
    <w:p w14:paraId="3F58B0C2">
      <w:pPr>
        <w:keepNext w:val="0"/>
        <w:keepLines w:val="0"/>
        <w:pageBreakBefore w:val="0"/>
        <w:widowControl w:val="0"/>
        <w:kinsoku/>
        <w:wordWrap/>
        <w:overflowPunct/>
        <w:topLinePunct w:val="0"/>
        <w:autoSpaceDE w:val="0"/>
        <w:autoSpaceDN w:val="0"/>
        <w:bidi w:val="0"/>
        <w:adjustRightInd/>
        <w:snapToGrid/>
        <w:spacing w:line="348" w:lineRule="auto"/>
        <w:ind w:left="0" w:leftChars="0" w:firstLine="550" w:firstLineChars="25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（以下无正文）</w:t>
      </w:r>
    </w:p>
    <w:p w14:paraId="6FECCF4E">
      <w:pPr>
        <w:spacing w:line="276" w:lineRule="auto"/>
        <w:ind w:left="0" w:leftChars="0" w:firstLine="550" w:firstLineChars="250"/>
        <w:rPr>
          <w:rFonts w:hint="default" w:ascii="Times New Roman" w:hAnsi="Times New Roman" w:eastAsia="宋体" w:cs="Times New Roman"/>
          <w:szCs w:val="21"/>
        </w:rPr>
      </w:pPr>
    </w:p>
    <w:p w14:paraId="3C0D26FC">
      <w:pPr>
        <w:spacing w:line="276" w:lineRule="auto"/>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甲方 (章)：</w:t>
      </w:r>
      <w:r>
        <w:rPr>
          <w:rFonts w:hint="eastAsia" w:ascii="Times New Roman" w:hAnsi="Times New Roman" w:eastAsia="宋体" w:cs="Times New Roman"/>
          <w:b/>
          <w:bCs/>
          <w:sz w:val="24"/>
          <w:szCs w:val="24"/>
          <w:u w:val="single"/>
          <w:lang w:val="en-US" w:eastAsia="zh-CN"/>
        </w:rPr>
        <w:t>福建福海创石油化工</w:t>
      </w:r>
      <w:r>
        <w:rPr>
          <w:rFonts w:hint="default" w:ascii="Times New Roman" w:hAnsi="Times New Roman" w:eastAsia="宋体" w:cs="Times New Roman"/>
          <w:b/>
          <w:bCs/>
          <w:sz w:val="24"/>
          <w:szCs w:val="24"/>
          <w:u w:val="single"/>
          <w:lang w:eastAsia="zh-CN"/>
        </w:rPr>
        <w:t>有限公司</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乙方(章)：</w:t>
      </w:r>
    </w:p>
    <w:p w14:paraId="0330B088">
      <w:pPr>
        <w:spacing w:line="276" w:lineRule="auto"/>
        <w:ind w:left="0" w:leftChars="0" w:firstLine="0" w:firstLineChars="0"/>
        <w:rPr>
          <w:rFonts w:hint="default" w:ascii="Times New Roman" w:hAnsi="Times New Roman" w:eastAsia="宋体" w:cs="Times New Roman"/>
          <w:szCs w:val="21"/>
        </w:rPr>
      </w:pPr>
    </w:p>
    <w:p w14:paraId="176A253C">
      <w:pPr>
        <w:spacing w:line="276" w:lineRule="auto"/>
        <w:ind w:left="0" w:leftChars="0" w:firstLine="0" w:firstLineChars="0"/>
        <w:rPr>
          <w:rFonts w:hint="default" w:ascii="Times New Roman" w:hAnsi="Times New Roman" w:eastAsia="宋体" w:cs="Times New Roman"/>
          <w:szCs w:val="21"/>
        </w:rPr>
      </w:pPr>
    </w:p>
    <w:p w14:paraId="334ACB02">
      <w:pPr>
        <w:widowControl/>
        <w:autoSpaceDE/>
        <w:autoSpaceDN/>
        <w:rPr>
          <w:rFonts w:hint="default" w:ascii="Times New Roman" w:hAnsi="Times New Roman" w:eastAsia="宋体" w:cs="Times New Roman"/>
          <w:szCs w:val="21"/>
        </w:rPr>
      </w:pP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6</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签定日期：</w:t>
      </w:r>
      <w:r>
        <w:rPr>
          <w:rFonts w:hint="default" w:ascii="Times New Roman" w:hAnsi="Times New Roman" w:eastAsia="宋体" w:cs="Times New Roman"/>
          <w:szCs w:val="21"/>
          <w:lang w:val="en-US" w:eastAsia="zh-CN"/>
        </w:rPr>
        <w:t>202</w:t>
      </w:r>
      <w:r>
        <w:rPr>
          <w:rFonts w:hint="eastAsia" w:ascii="Times New Roman" w:hAnsi="Times New Roman" w:cs="Times New Roman"/>
          <w:szCs w:val="21"/>
          <w:lang w:val="en-US" w:eastAsia="zh-CN"/>
        </w:rPr>
        <w:t>6</w:t>
      </w:r>
      <w:r>
        <w:rPr>
          <w:rFonts w:hint="default" w:ascii="Times New Roman" w:hAnsi="Times New Roman" w:eastAsia="宋体" w:cs="Times New Roman"/>
          <w:szCs w:val="21"/>
        </w:rPr>
        <w:t>年</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月</w:t>
      </w:r>
      <w:r>
        <w:rPr>
          <w:rFonts w:hint="eastAsia" w:ascii="Times New Roman" w:hAnsi="Times New Roman" w:cs="Times New Roman"/>
          <w:szCs w:val="21"/>
          <w:lang w:val="en-US" w:eastAsia="zh-CN"/>
        </w:rPr>
        <w:t xml:space="preserve">    </w:t>
      </w:r>
      <w:r>
        <w:rPr>
          <w:rFonts w:hint="default" w:ascii="Times New Roman" w:hAnsi="Times New Roman" w:eastAsia="宋体" w:cs="Times New Roman"/>
          <w:szCs w:val="21"/>
        </w:rPr>
        <w:t xml:space="preserve">日  </w:t>
      </w:r>
    </w:p>
    <w:p w14:paraId="75E4B29C">
      <w:pPr>
        <w:pStyle w:val="2"/>
        <w:rPr>
          <w:rFonts w:hint="default" w:ascii="Times New Roman" w:hAnsi="Times New Roman" w:eastAsia="宋体" w:cs="Times New Roman"/>
          <w:szCs w:val="21"/>
        </w:rPr>
      </w:pPr>
    </w:p>
    <w:p w14:paraId="0C038496">
      <w:pPr>
        <w:pStyle w:val="2"/>
        <w:rPr>
          <w:rFonts w:hint="default" w:ascii="Times New Roman" w:hAnsi="Times New Roman" w:eastAsia="宋体" w:cs="Times New Roman"/>
          <w:szCs w:val="21"/>
          <w:lang w:eastAsia="zh-CN"/>
        </w:rPr>
      </w:pPr>
    </w:p>
    <w:p w14:paraId="2B13B45E">
      <w:pPr>
        <w:pStyle w:val="2"/>
        <w:rPr>
          <w:b/>
          <w:bCs/>
          <w:sz w:val="24"/>
          <w:szCs w:val="24"/>
        </w:rPr>
      </w:pPr>
      <w:r>
        <w:rPr>
          <w:rFonts w:hint="eastAsia"/>
          <w:b/>
          <w:bCs/>
          <w:sz w:val="24"/>
          <w:szCs w:val="24"/>
        </w:rPr>
        <w:t>附件二、参选文件范本</w:t>
      </w:r>
    </w:p>
    <w:p w14:paraId="1CEA5E9A">
      <w:pPr>
        <w:widowControl/>
        <w:autoSpaceDE/>
        <w:autoSpaceDN/>
        <w:rPr>
          <w:rFonts w:ascii="方正小标宋简体" w:hAnsi="方正小标宋简体" w:eastAsia="方正小标宋简体" w:cs="方正小标宋简体"/>
          <w:b/>
          <w:sz w:val="44"/>
          <w:szCs w:val="44"/>
          <w:lang w:eastAsia="zh-CN"/>
        </w:rPr>
      </w:pPr>
    </w:p>
    <w:p w14:paraId="0410D776">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133CDB03">
      <w:pPr>
        <w:pStyle w:val="25"/>
        <w:spacing w:line="615" w:lineRule="exact"/>
        <w:jc w:val="center"/>
        <w:rPr>
          <w:rFonts w:ascii="方正小标宋简体" w:hAnsi="方正小标宋简体" w:eastAsia="方正小标宋简体" w:cs="方正小标宋简体"/>
          <w:b/>
          <w:sz w:val="44"/>
          <w:szCs w:val="44"/>
          <w:lang w:eastAsia="zh-CN"/>
        </w:rPr>
      </w:pPr>
    </w:p>
    <w:p w14:paraId="582F68E4">
      <w:pPr>
        <w:pStyle w:val="25"/>
        <w:spacing w:line="615" w:lineRule="exact"/>
        <w:jc w:val="center"/>
        <w:rPr>
          <w:rFonts w:ascii="方正小标宋简体" w:hAnsi="方正小标宋简体" w:eastAsia="方正小标宋简体" w:cs="方正小标宋简体"/>
          <w:b/>
          <w:sz w:val="44"/>
          <w:szCs w:val="44"/>
          <w:lang w:eastAsia="zh-CN"/>
        </w:rPr>
      </w:pPr>
    </w:p>
    <w:p w14:paraId="3989E2E1">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废包装袋、废木板、废纸塑袋</w:t>
      </w:r>
      <w:r>
        <w:rPr>
          <w:rFonts w:hint="eastAsia" w:ascii="方正小标宋简体" w:hAnsi="方正小标宋简体" w:eastAsia="方正小标宋简体" w:cs="方正小标宋简体"/>
          <w:b/>
          <w:sz w:val="44"/>
          <w:szCs w:val="44"/>
          <w:lang w:val="en-US" w:eastAsia="zh-CN"/>
        </w:rPr>
        <w:t>销售</w:t>
      </w:r>
      <w:r>
        <w:rPr>
          <w:rFonts w:hint="eastAsia" w:ascii="方正小标宋简体" w:hAnsi="方正小标宋简体" w:eastAsia="方正小标宋简体" w:cs="方正小标宋简体"/>
          <w:b/>
          <w:sz w:val="44"/>
          <w:szCs w:val="44"/>
          <w:lang w:eastAsia="zh-CN"/>
        </w:rPr>
        <w:t>项目</w:t>
      </w:r>
    </w:p>
    <w:p w14:paraId="1AF4B90D">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询比</w:t>
      </w:r>
      <w:r>
        <w:rPr>
          <w:rFonts w:ascii="方正小标宋简体" w:hAnsi="方正小标宋简体" w:eastAsia="方正小标宋简体" w:cs="方正小标宋简体"/>
          <w:b/>
          <w:sz w:val="44"/>
          <w:szCs w:val="44"/>
          <w:lang w:eastAsia="zh-CN"/>
        </w:rPr>
        <w:t>文件</w:t>
      </w:r>
    </w:p>
    <w:p w14:paraId="14BAF963">
      <w:pPr>
        <w:pStyle w:val="2"/>
      </w:pPr>
    </w:p>
    <w:p w14:paraId="7B12EAE3">
      <w:pPr>
        <w:pStyle w:val="25"/>
        <w:rPr>
          <w:rFonts w:ascii="Times New Roman" w:hAnsi="Times New Roman"/>
          <w:lang w:eastAsia="zh-CN"/>
        </w:rPr>
      </w:pPr>
    </w:p>
    <w:p w14:paraId="22A4755B">
      <w:pPr>
        <w:pStyle w:val="25"/>
        <w:rPr>
          <w:rFonts w:ascii="Times New Roman" w:hAnsi="Times New Roman"/>
          <w:lang w:eastAsia="zh-CN"/>
        </w:rPr>
      </w:pPr>
    </w:p>
    <w:p w14:paraId="07A6D52D">
      <w:pPr>
        <w:pStyle w:val="25"/>
        <w:rPr>
          <w:rFonts w:ascii="Times New Roman" w:hAnsi="Times New Roman"/>
          <w:lang w:eastAsia="zh-CN"/>
        </w:rPr>
      </w:pPr>
    </w:p>
    <w:p w14:paraId="6CD42B4D">
      <w:pPr>
        <w:pStyle w:val="25"/>
        <w:rPr>
          <w:rFonts w:ascii="Times New Roman" w:hAnsi="Times New Roman"/>
          <w:lang w:eastAsia="zh-CN"/>
        </w:rPr>
      </w:pPr>
    </w:p>
    <w:p w14:paraId="517309E9">
      <w:pPr>
        <w:pStyle w:val="25"/>
        <w:rPr>
          <w:rFonts w:ascii="Times New Roman" w:hAnsi="Times New Roman"/>
          <w:b/>
          <w:bCs/>
          <w:sz w:val="32"/>
          <w:szCs w:val="32"/>
          <w:lang w:eastAsia="zh-CN"/>
        </w:rPr>
      </w:pPr>
    </w:p>
    <w:p w14:paraId="46481DF5">
      <w:pPr>
        <w:pStyle w:val="25"/>
        <w:rPr>
          <w:rFonts w:ascii="Times New Roman" w:hAnsi="Times New Roman"/>
          <w:b/>
          <w:bCs/>
          <w:sz w:val="32"/>
          <w:szCs w:val="32"/>
          <w:lang w:eastAsia="zh-CN"/>
        </w:rPr>
      </w:pPr>
    </w:p>
    <w:p w14:paraId="256CC06A">
      <w:pPr>
        <w:pStyle w:val="25"/>
        <w:rPr>
          <w:rFonts w:ascii="Times New Roman" w:hAnsi="Times New Roman"/>
          <w:b/>
          <w:bCs/>
          <w:sz w:val="32"/>
          <w:szCs w:val="32"/>
          <w:lang w:eastAsia="zh-CN"/>
        </w:rPr>
      </w:pPr>
    </w:p>
    <w:p w14:paraId="069938D9">
      <w:pPr>
        <w:pStyle w:val="25"/>
        <w:rPr>
          <w:rFonts w:ascii="Times New Roman" w:hAnsi="Times New Roman"/>
          <w:b/>
          <w:bCs/>
          <w:sz w:val="32"/>
          <w:szCs w:val="36"/>
          <w:lang w:eastAsia="zh-CN"/>
        </w:rPr>
      </w:pPr>
    </w:p>
    <w:p w14:paraId="7A9DD4EC">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参比人</w:t>
      </w:r>
      <w:r>
        <w:rPr>
          <w:rFonts w:ascii="Times New Roman" w:hAnsi="Times New Roman"/>
          <w:b/>
          <w:bCs/>
          <w:w w:val="95"/>
          <w:sz w:val="32"/>
          <w:szCs w:val="32"/>
          <w:lang w:eastAsia="zh-CN"/>
        </w:rPr>
        <w:t>：</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79AC7C2E">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14:paraId="20983AEA">
      <w:pPr>
        <w:rPr>
          <w:lang w:eastAsia="zh-CN"/>
        </w:rPr>
      </w:pPr>
    </w:p>
    <w:p w14:paraId="464F48AA">
      <w:pPr>
        <w:pStyle w:val="2"/>
      </w:pPr>
    </w:p>
    <w:p w14:paraId="62AFBF3A">
      <w:pPr>
        <w:pStyle w:val="2"/>
      </w:pPr>
    </w:p>
    <w:p w14:paraId="73E5C37B">
      <w:pPr>
        <w:pStyle w:val="2"/>
      </w:pPr>
    </w:p>
    <w:p w14:paraId="5DF75672">
      <w:pPr>
        <w:widowControl/>
        <w:autoSpaceDE/>
        <w:autoSpaceDN/>
        <w:rPr>
          <w:b/>
          <w:i/>
          <w:iCs/>
          <w:color w:val="C00000"/>
          <w:sz w:val="44"/>
          <w:szCs w:val="44"/>
          <w:lang w:eastAsia="zh-CN"/>
        </w:rPr>
      </w:pPr>
      <w:r>
        <w:rPr>
          <w:b/>
          <w:i/>
          <w:iCs/>
          <w:color w:val="C00000"/>
          <w:sz w:val="44"/>
          <w:szCs w:val="44"/>
          <w:lang w:eastAsia="zh-CN"/>
        </w:rPr>
        <w:br w:type="page"/>
      </w:r>
    </w:p>
    <w:p w14:paraId="75B3BBC1">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4D6FA7D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2B2BFF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1．参比人应按规定，向询比人递交参选文件，正本一份、副本一份，当正本与副本有不一致时，以正本为准。</w:t>
      </w:r>
    </w:p>
    <w:p w14:paraId="2B0164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14:paraId="6EAB819D">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电子拷贝U盘一份（随商务参选文件包装）</w:t>
      </w:r>
      <w:r>
        <w:rPr>
          <w:rFonts w:hint="eastAsia" w:cs="Times New Roman"/>
          <w:bCs w:val="0"/>
          <w:color w:val="C00000"/>
          <w:sz w:val="24"/>
          <w:szCs w:val="24"/>
          <w:lang w:eastAsia="zh-CN"/>
        </w:rPr>
        <w:t>。</w:t>
      </w:r>
    </w:p>
    <w:p w14:paraId="57CC46B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4.凡因参选文件不按规定填写，或填写不清晰、不完整、或密封不合要求而引起的一切后果，由参比人自行负责。</w:t>
      </w:r>
    </w:p>
    <w:p w14:paraId="56F47F1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5.参选文件正本必须逐页或骑缝加盖参比人公章或由法人代表或法人代表授权人逐页签字方视为有效，同时应注明提交日期，否则因不合要求而引起的一切后果，由参比人自行负责。</w:t>
      </w:r>
    </w:p>
    <w:p w14:paraId="197D7DF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6.在外层包封上应写明参比人的名称与地址、邮政编码，以便参选出现逾期送达时能原封退回。具体样式如下：</w:t>
      </w:r>
    </w:p>
    <w:p w14:paraId="604AA514">
      <w:pPr>
        <w:spacing w:line="360" w:lineRule="auto"/>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0C90C30F">
                            <w:pPr>
                              <w:rPr>
                                <w:rFonts w:cs="Arial"/>
                                <w:sz w:val="24"/>
                                <w:szCs w:val="24"/>
                                <w:u w:val="single"/>
                                <w:lang w:eastAsia="zh-CN"/>
                              </w:rPr>
                            </w:pPr>
                            <w:r>
                              <w:rPr>
                                <w:rFonts w:hint="eastAsia" w:cs="Arial"/>
                                <w:sz w:val="24"/>
                                <w:szCs w:val="24"/>
                                <w:lang w:eastAsia="zh-CN"/>
                              </w:rPr>
                              <w:t>询比项目：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询比人名称：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31f7XAAAACAEAAA8AAAAAAAAAAQAgAAAAIgAAAGRy&#10;cy9kb3ducmV2LnhtbFBLAQIUABQAAAAIAIdO4kCAWBPAPwIAAIgEAAAOAAAAAAAAAAEAIAAAACYB&#10;AABkcnMvZTJvRG9jLnhtbFBLBQYAAAAABgAGAFkBAADXBQAAAAA=&#10;">
                <v:fill on="t" focussize="0,0"/>
                <v:stroke color="#000000" miterlimit="8" joinstyle="miter"/>
                <v:imagedata o:title=""/>
                <o:lock v:ext="edit" aspectratio="f"/>
                <v:textbox>
                  <w:txbxContent>
                    <w:p w14:paraId="0C90C30F">
                      <w:pPr>
                        <w:rPr>
                          <w:rFonts w:cs="Arial"/>
                          <w:sz w:val="24"/>
                          <w:szCs w:val="24"/>
                          <w:u w:val="single"/>
                          <w:lang w:eastAsia="zh-CN"/>
                        </w:rPr>
                      </w:pPr>
                      <w:r>
                        <w:rPr>
                          <w:rFonts w:hint="eastAsia" w:cs="Arial"/>
                          <w:sz w:val="24"/>
                          <w:szCs w:val="24"/>
                          <w:lang w:eastAsia="zh-CN"/>
                        </w:rPr>
                        <w:t>询比项目：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询比人名称：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mc:Fallback>
        </mc:AlternateContent>
      </w:r>
    </w:p>
    <w:p w14:paraId="2BC08762">
      <w:pPr>
        <w:spacing w:line="360" w:lineRule="auto"/>
        <w:rPr>
          <w:szCs w:val="21"/>
          <w:lang w:eastAsia="zh-CN"/>
        </w:rPr>
      </w:pPr>
    </w:p>
    <w:p w14:paraId="0521F7E3">
      <w:pPr>
        <w:spacing w:line="360" w:lineRule="auto"/>
        <w:rPr>
          <w:szCs w:val="21"/>
          <w:lang w:eastAsia="zh-CN"/>
        </w:rPr>
      </w:pPr>
    </w:p>
    <w:p w14:paraId="7310FD34">
      <w:pPr>
        <w:spacing w:line="360" w:lineRule="auto"/>
        <w:rPr>
          <w:szCs w:val="21"/>
          <w:lang w:eastAsia="zh-CN"/>
        </w:rPr>
      </w:pPr>
    </w:p>
    <w:p w14:paraId="4E05EA4F">
      <w:pPr>
        <w:spacing w:line="360" w:lineRule="auto"/>
        <w:rPr>
          <w:szCs w:val="21"/>
          <w:lang w:eastAsia="zh-CN"/>
        </w:rPr>
      </w:pPr>
    </w:p>
    <w:p w14:paraId="6EBECF0A">
      <w:pPr>
        <w:spacing w:line="360" w:lineRule="auto"/>
        <w:rPr>
          <w:szCs w:val="21"/>
          <w:lang w:eastAsia="zh-CN"/>
        </w:rPr>
      </w:pPr>
    </w:p>
    <w:p w14:paraId="0D7DF6B5">
      <w:pPr>
        <w:spacing w:line="360" w:lineRule="auto"/>
        <w:rPr>
          <w:szCs w:val="21"/>
          <w:lang w:eastAsia="zh-CN"/>
        </w:rPr>
      </w:pPr>
    </w:p>
    <w:p w14:paraId="45948C2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6F9A2A11">
      <w:pPr>
        <w:pStyle w:val="73"/>
        <w:spacing w:beforeLines="0" w:afterLines="0"/>
        <w:ind w:firstLine="530" w:firstLineChars="221"/>
        <w:rPr>
          <w:lang w:eastAsia="zh-CN"/>
        </w:rPr>
      </w:pPr>
      <w:r>
        <w:rPr>
          <w:rFonts w:hint="eastAsia" w:cs="Times New Roman"/>
          <w:color w:val="C00000"/>
          <w:sz w:val="24"/>
          <w:szCs w:val="24"/>
          <w:lang w:eastAsia="zh-CN"/>
        </w:rPr>
        <w:t>8、以下文件中红色字体部分，打印时请删除。</w:t>
      </w:r>
    </w:p>
    <w:p w14:paraId="2D7A838C">
      <w:pPr>
        <w:pStyle w:val="2"/>
      </w:pPr>
    </w:p>
    <w:p w14:paraId="06D039F4">
      <w:pPr>
        <w:widowControl/>
        <w:autoSpaceDE/>
        <w:autoSpaceDN/>
        <w:rPr>
          <w:b/>
          <w:sz w:val="44"/>
          <w:szCs w:val="44"/>
          <w:lang w:eastAsia="zh-CN"/>
        </w:rPr>
      </w:pPr>
      <w:r>
        <w:rPr>
          <w:b/>
          <w:sz w:val="44"/>
          <w:szCs w:val="44"/>
          <w:lang w:eastAsia="zh-CN"/>
        </w:rPr>
        <w:br w:type="page"/>
      </w:r>
    </w:p>
    <w:p w14:paraId="609D1F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14:paraId="1097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3B73C5">
            <w:pPr>
              <w:spacing w:line="500" w:lineRule="exact"/>
              <w:jc w:val="center"/>
              <w:rPr>
                <w:b/>
                <w:bCs/>
                <w:sz w:val="24"/>
              </w:rPr>
            </w:pPr>
            <w:r>
              <w:rPr>
                <w:rFonts w:hint="eastAsia"/>
                <w:b/>
                <w:bCs/>
                <w:sz w:val="24"/>
              </w:rPr>
              <w:t>序号</w:t>
            </w:r>
          </w:p>
        </w:tc>
        <w:tc>
          <w:tcPr>
            <w:tcW w:w="6282" w:type="dxa"/>
          </w:tcPr>
          <w:p w14:paraId="0A5087C3">
            <w:pPr>
              <w:spacing w:line="500" w:lineRule="exact"/>
              <w:jc w:val="center"/>
              <w:rPr>
                <w:b/>
                <w:bCs/>
                <w:sz w:val="24"/>
              </w:rPr>
            </w:pPr>
            <w:r>
              <w:rPr>
                <w:rFonts w:hint="eastAsia"/>
                <w:b/>
                <w:bCs/>
                <w:sz w:val="24"/>
              </w:rPr>
              <w:t>内容</w:t>
            </w:r>
          </w:p>
        </w:tc>
        <w:tc>
          <w:tcPr>
            <w:tcW w:w="1843" w:type="dxa"/>
          </w:tcPr>
          <w:p w14:paraId="14491956">
            <w:pPr>
              <w:spacing w:line="500" w:lineRule="exact"/>
              <w:jc w:val="center"/>
              <w:rPr>
                <w:b/>
                <w:bCs/>
                <w:sz w:val="24"/>
              </w:rPr>
            </w:pPr>
            <w:r>
              <w:rPr>
                <w:rFonts w:hint="eastAsia"/>
                <w:b/>
                <w:bCs/>
                <w:sz w:val="24"/>
              </w:rPr>
              <w:t>页码</w:t>
            </w:r>
          </w:p>
        </w:tc>
      </w:tr>
      <w:tr w14:paraId="11F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38B758">
            <w:pPr>
              <w:spacing w:line="500" w:lineRule="exact"/>
              <w:jc w:val="center"/>
              <w:rPr>
                <w:sz w:val="24"/>
              </w:rPr>
            </w:pPr>
            <w:r>
              <w:rPr>
                <w:rFonts w:hint="eastAsia"/>
                <w:sz w:val="24"/>
              </w:rPr>
              <w:t>1</w:t>
            </w:r>
          </w:p>
        </w:tc>
        <w:tc>
          <w:tcPr>
            <w:tcW w:w="6282" w:type="dxa"/>
          </w:tcPr>
          <w:p w14:paraId="641BADC2">
            <w:pPr>
              <w:spacing w:line="500" w:lineRule="exact"/>
              <w:rPr>
                <w:lang w:eastAsia="zh-CN"/>
              </w:rPr>
            </w:pPr>
            <w:r>
              <w:rPr>
                <w:rFonts w:hint="eastAsia"/>
                <w:lang w:eastAsia="zh-CN"/>
              </w:rPr>
              <w:t>参选书</w:t>
            </w:r>
          </w:p>
        </w:tc>
        <w:tc>
          <w:tcPr>
            <w:tcW w:w="1843" w:type="dxa"/>
          </w:tcPr>
          <w:p w14:paraId="70ED33C8">
            <w:pPr>
              <w:spacing w:line="500" w:lineRule="exact"/>
              <w:jc w:val="center"/>
              <w:rPr>
                <w:sz w:val="24"/>
              </w:rPr>
            </w:pPr>
          </w:p>
        </w:tc>
      </w:tr>
      <w:tr w14:paraId="76F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25AF92">
            <w:pPr>
              <w:spacing w:line="500" w:lineRule="exact"/>
              <w:jc w:val="center"/>
              <w:rPr>
                <w:sz w:val="24"/>
              </w:rPr>
            </w:pPr>
            <w:r>
              <w:rPr>
                <w:rFonts w:hint="eastAsia"/>
                <w:sz w:val="24"/>
              </w:rPr>
              <w:t>2</w:t>
            </w:r>
          </w:p>
        </w:tc>
        <w:tc>
          <w:tcPr>
            <w:tcW w:w="6282" w:type="dxa"/>
          </w:tcPr>
          <w:p w14:paraId="66FD9534">
            <w:pPr>
              <w:spacing w:line="500" w:lineRule="exact"/>
              <w:rPr>
                <w:lang w:eastAsia="zh-CN"/>
              </w:rPr>
            </w:pPr>
            <w:r>
              <w:rPr>
                <w:rFonts w:hint="eastAsia"/>
                <w:lang w:eastAsia="zh-CN"/>
              </w:rPr>
              <w:t>法定代表人授权书</w:t>
            </w:r>
          </w:p>
        </w:tc>
        <w:tc>
          <w:tcPr>
            <w:tcW w:w="1843" w:type="dxa"/>
          </w:tcPr>
          <w:p w14:paraId="7E40438E">
            <w:pPr>
              <w:spacing w:line="500" w:lineRule="exact"/>
              <w:jc w:val="center"/>
              <w:rPr>
                <w:sz w:val="24"/>
              </w:rPr>
            </w:pPr>
          </w:p>
        </w:tc>
      </w:tr>
      <w:tr w14:paraId="7E9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E2BBF4">
            <w:pPr>
              <w:spacing w:line="500" w:lineRule="exact"/>
              <w:jc w:val="center"/>
              <w:rPr>
                <w:sz w:val="24"/>
              </w:rPr>
            </w:pPr>
            <w:r>
              <w:rPr>
                <w:rFonts w:hint="eastAsia"/>
                <w:sz w:val="24"/>
              </w:rPr>
              <w:t>3</w:t>
            </w:r>
          </w:p>
        </w:tc>
        <w:tc>
          <w:tcPr>
            <w:tcW w:w="6282" w:type="dxa"/>
          </w:tcPr>
          <w:p w14:paraId="45DD4D28">
            <w:pPr>
              <w:spacing w:line="500" w:lineRule="exact"/>
              <w:rPr>
                <w:lang w:eastAsia="zh-CN"/>
              </w:rPr>
            </w:pPr>
            <w:r>
              <w:rPr>
                <w:rFonts w:hint="eastAsia"/>
                <w:lang w:eastAsia="zh-CN"/>
              </w:rPr>
              <w:t>法定代表人身份证复印件</w:t>
            </w:r>
          </w:p>
        </w:tc>
        <w:tc>
          <w:tcPr>
            <w:tcW w:w="1843" w:type="dxa"/>
          </w:tcPr>
          <w:p w14:paraId="7359BB66">
            <w:pPr>
              <w:spacing w:line="500" w:lineRule="exact"/>
              <w:jc w:val="center"/>
              <w:rPr>
                <w:sz w:val="24"/>
                <w:lang w:eastAsia="zh-CN"/>
              </w:rPr>
            </w:pPr>
          </w:p>
        </w:tc>
      </w:tr>
      <w:tr w14:paraId="1E5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1B3F99">
            <w:pPr>
              <w:spacing w:line="500" w:lineRule="exact"/>
              <w:jc w:val="center"/>
              <w:rPr>
                <w:sz w:val="24"/>
              </w:rPr>
            </w:pPr>
            <w:r>
              <w:rPr>
                <w:rFonts w:hint="eastAsia"/>
                <w:sz w:val="24"/>
              </w:rPr>
              <w:t>4</w:t>
            </w:r>
          </w:p>
        </w:tc>
        <w:tc>
          <w:tcPr>
            <w:tcW w:w="6282" w:type="dxa"/>
          </w:tcPr>
          <w:p w14:paraId="504C8B51">
            <w:pPr>
              <w:spacing w:line="500" w:lineRule="exact"/>
              <w:rPr>
                <w:lang w:eastAsia="zh-CN"/>
              </w:rPr>
            </w:pPr>
            <w:r>
              <w:rPr>
                <w:rFonts w:hint="eastAsia"/>
                <w:lang w:eastAsia="zh-CN"/>
              </w:rPr>
              <w:t>授权代表身份证复印件</w:t>
            </w:r>
          </w:p>
        </w:tc>
        <w:tc>
          <w:tcPr>
            <w:tcW w:w="1843" w:type="dxa"/>
          </w:tcPr>
          <w:p w14:paraId="15C5D91D">
            <w:pPr>
              <w:spacing w:line="500" w:lineRule="exact"/>
              <w:jc w:val="center"/>
              <w:rPr>
                <w:sz w:val="24"/>
                <w:lang w:eastAsia="zh-CN"/>
              </w:rPr>
            </w:pPr>
          </w:p>
        </w:tc>
      </w:tr>
      <w:tr w14:paraId="21B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D367BC">
            <w:pPr>
              <w:spacing w:line="500" w:lineRule="exact"/>
              <w:jc w:val="center"/>
              <w:rPr>
                <w:sz w:val="24"/>
              </w:rPr>
            </w:pPr>
            <w:r>
              <w:rPr>
                <w:rFonts w:hint="eastAsia"/>
                <w:sz w:val="24"/>
              </w:rPr>
              <w:t>5</w:t>
            </w:r>
          </w:p>
        </w:tc>
        <w:tc>
          <w:tcPr>
            <w:tcW w:w="6282" w:type="dxa"/>
          </w:tcPr>
          <w:p w14:paraId="1D1F4A19">
            <w:pPr>
              <w:spacing w:line="500" w:lineRule="exact"/>
              <w:rPr>
                <w:lang w:eastAsia="zh-CN"/>
              </w:rPr>
            </w:pPr>
            <w:r>
              <w:rPr>
                <w:rFonts w:hint="eastAsia"/>
                <w:lang w:eastAsia="zh-CN"/>
              </w:rPr>
              <w:t>企业概况</w:t>
            </w:r>
          </w:p>
        </w:tc>
        <w:tc>
          <w:tcPr>
            <w:tcW w:w="1843" w:type="dxa"/>
          </w:tcPr>
          <w:p w14:paraId="61CA5D5C">
            <w:pPr>
              <w:spacing w:line="500" w:lineRule="exact"/>
              <w:jc w:val="center"/>
              <w:rPr>
                <w:sz w:val="24"/>
                <w:lang w:eastAsia="zh-CN"/>
              </w:rPr>
            </w:pPr>
          </w:p>
        </w:tc>
      </w:tr>
      <w:tr w14:paraId="5315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285B94">
            <w:pPr>
              <w:spacing w:line="500" w:lineRule="exact"/>
              <w:jc w:val="center"/>
              <w:rPr>
                <w:sz w:val="24"/>
              </w:rPr>
            </w:pPr>
            <w:r>
              <w:rPr>
                <w:rFonts w:hint="eastAsia"/>
                <w:sz w:val="24"/>
              </w:rPr>
              <w:t>6</w:t>
            </w:r>
          </w:p>
        </w:tc>
        <w:tc>
          <w:tcPr>
            <w:tcW w:w="6282" w:type="dxa"/>
          </w:tcPr>
          <w:p w14:paraId="46179536">
            <w:pPr>
              <w:spacing w:line="500" w:lineRule="exact"/>
              <w:rPr>
                <w:lang w:eastAsia="zh-CN"/>
              </w:rPr>
            </w:pPr>
            <w:r>
              <w:rPr>
                <w:rFonts w:hint="eastAsia"/>
                <w:lang w:eastAsia="zh-CN"/>
              </w:rPr>
              <w:t>营业执照和开户许可证复印件</w:t>
            </w:r>
          </w:p>
        </w:tc>
        <w:tc>
          <w:tcPr>
            <w:tcW w:w="1843" w:type="dxa"/>
          </w:tcPr>
          <w:p w14:paraId="4A0D6A50">
            <w:pPr>
              <w:spacing w:line="500" w:lineRule="exact"/>
              <w:jc w:val="center"/>
              <w:rPr>
                <w:sz w:val="24"/>
                <w:lang w:eastAsia="zh-CN"/>
              </w:rPr>
            </w:pPr>
          </w:p>
        </w:tc>
      </w:tr>
      <w:tr w14:paraId="286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D5E7AB">
            <w:pPr>
              <w:spacing w:line="500" w:lineRule="exact"/>
              <w:jc w:val="center"/>
              <w:rPr>
                <w:sz w:val="24"/>
              </w:rPr>
            </w:pPr>
            <w:r>
              <w:rPr>
                <w:rFonts w:hint="eastAsia"/>
                <w:sz w:val="24"/>
              </w:rPr>
              <w:t>7</w:t>
            </w:r>
          </w:p>
        </w:tc>
        <w:tc>
          <w:tcPr>
            <w:tcW w:w="6282" w:type="dxa"/>
          </w:tcPr>
          <w:p w14:paraId="4591A979">
            <w:pPr>
              <w:spacing w:line="500" w:lineRule="exact"/>
              <w:rPr>
                <w:lang w:eastAsia="zh-CN"/>
              </w:rPr>
            </w:pPr>
            <w:r>
              <w:rPr>
                <w:lang w:eastAsia="zh-CN"/>
              </w:rPr>
              <w:t>相关资质要求</w:t>
            </w:r>
            <w:r>
              <w:rPr>
                <w:rFonts w:hint="eastAsia"/>
                <w:lang w:eastAsia="zh-CN"/>
              </w:rPr>
              <w:t>证明材料</w:t>
            </w:r>
          </w:p>
        </w:tc>
        <w:tc>
          <w:tcPr>
            <w:tcW w:w="1843" w:type="dxa"/>
          </w:tcPr>
          <w:p w14:paraId="2DA5C7FA">
            <w:pPr>
              <w:spacing w:line="500" w:lineRule="exact"/>
              <w:jc w:val="center"/>
              <w:rPr>
                <w:sz w:val="24"/>
                <w:lang w:eastAsia="zh-CN"/>
              </w:rPr>
            </w:pPr>
          </w:p>
        </w:tc>
      </w:tr>
      <w:tr w14:paraId="395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CE089C">
            <w:pPr>
              <w:spacing w:line="500" w:lineRule="exact"/>
              <w:jc w:val="center"/>
              <w:rPr>
                <w:sz w:val="24"/>
                <w:lang w:eastAsia="zh-CN"/>
              </w:rPr>
            </w:pPr>
            <w:r>
              <w:rPr>
                <w:sz w:val="24"/>
                <w:lang w:eastAsia="zh-CN"/>
              </w:rPr>
              <w:t>8</w:t>
            </w:r>
          </w:p>
        </w:tc>
        <w:tc>
          <w:tcPr>
            <w:tcW w:w="6282" w:type="dxa"/>
          </w:tcPr>
          <w:p w14:paraId="17143B43">
            <w:pPr>
              <w:spacing w:line="500" w:lineRule="exact"/>
              <w:rPr>
                <w:lang w:eastAsia="zh-CN"/>
              </w:rPr>
            </w:pPr>
            <w:r>
              <w:rPr>
                <w:rFonts w:hint="eastAsia"/>
                <w:lang w:eastAsia="zh-CN"/>
              </w:rPr>
              <w:t>其他相关资料（如有）</w:t>
            </w:r>
          </w:p>
        </w:tc>
        <w:tc>
          <w:tcPr>
            <w:tcW w:w="1843" w:type="dxa"/>
          </w:tcPr>
          <w:p w14:paraId="4C74A9C1">
            <w:pPr>
              <w:spacing w:line="500" w:lineRule="exact"/>
              <w:jc w:val="center"/>
              <w:rPr>
                <w:sz w:val="24"/>
                <w:lang w:eastAsia="zh-CN"/>
              </w:rPr>
            </w:pPr>
          </w:p>
        </w:tc>
      </w:tr>
      <w:tr w14:paraId="231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118432">
            <w:pPr>
              <w:spacing w:line="500" w:lineRule="exact"/>
              <w:jc w:val="center"/>
              <w:rPr>
                <w:sz w:val="24"/>
                <w:lang w:eastAsia="zh-CN"/>
              </w:rPr>
            </w:pPr>
            <w:r>
              <w:rPr>
                <w:sz w:val="24"/>
                <w:lang w:eastAsia="zh-CN"/>
              </w:rPr>
              <w:t>9</w:t>
            </w:r>
          </w:p>
        </w:tc>
        <w:tc>
          <w:tcPr>
            <w:tcW w:w="6282" w:type="dxa"/>
          </w:tcPr>
          <w:p w14:paraId="5E1C38A5">
            <w:pPr>
              <w:spacing w:line="500" w:lineRule="exact"/>
              <w:rPr>
                <w:lang w:eastAsia="zh-CN"/>
              </w:rPr>
            </w:pPr>
            <w:r>
              <w:rPr>
                <w:rFonts w:hint="eastAsia"/>
                <w:lang w:eastAsia="zh-CN"/>
              </w:rPr>
              <w:t>承诺函</w:t>
            </w:r>
          </w:p>
        </w:tc>
        <w:tc>
          <w:tcPr>
            <w:tcW w:w="1843" w:type="dxa"/>
          </w:tcPr>
          <w:p w14:paraId="58094F45">
            <w:pPr>
              <w:spacing w:line="500" w:lineRule="exact"/>
              <w:jc w:val="center"/>
              <w:rPr>
                <w:sz w:val="24"/>
                <w:lang w:eastAsia="zh-CN"/>
              </w:rPr>
            </w:pPr>
          </w:p>
        </w:tc>
      </w:tr>
      <w:tr w14:paraId="67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5E8D0D">
            <w:pPr>
              <w:spacing w:line="500" w:lineRule="exact"/>
              <w:jc w:val="center"/>
              <w:rPr>
                <w:sz w:val="24"/>
                <w:lang w:eastAsia="zh-CN"/>
              </w:rPr>
            </w:pPr>
            <w:r>
              <w:rPr>
                <w:sz w:val="24"/>
                <w:lang w:eastAsia="zh-CN"/>
              </w:rPr>
              <w:t>10</w:t>
            </w:r>
          </w:p>
        </w:tc>
        <w:tc>
          <w:tcPr>
            <w:tcW w:w="6282" w:type="dxa"/>
          </w:tcPr>
          <w:p w14:paraId="2CB0D78F">
            <w:pPr>
              <w:spacing w:line="500" w:lineRule="exact"/>
              <w:rPr>
                <w:lang w:eastAsia="zh-CN"/>
              </w:rPr>
            </w:pPr>
            <w:r>
              <w:rPr>
                <w:rFonts w:hint="eastAsia"/>
                <w:lang w:eastAsia="zh-CN"/>
              </w:rPr>
              <w:t>参</w:t>
            </w:r>
            <w:r>
              <w:rPr>
                <w:rFonts w:hint="eastAsia"/>
                <w:lang w:val="en-US" w:eastAsia="zh-CN"/>
              </w:rPr>
              <w:t>比</w:t>
            </w:r>
            <w:r>
              <w:rPr>
                <w:rFonts w:hint="eastAsia"/>
                <w:lang w:eastAsia="zh-CN"/>
              </w:rPr>
              <w:t>报价单</w:t>
            </w:r>
          </w:p>
        </w:tc>
        <w:tc>
          <w:tcPr>
            <w:tcW w:w="1843" w:type="dxa"/>
          </w:tcPr>
          <w:p w14:paraId="4F4BDC0D">
            <w:pPr>
              <w:spacing w:line="500" w:lineRule="exact"/>
              <w:jc w:val="center"/>
              <w:rPr>
                <w:sz w:val="24"/>
              </w:rPr>
            </w:pPr>
            <w:r>
              <w:rPr>
                <w:sz w:val="24"/>
              </w:rPr>
              <w:t>商务</w:t>
            </w:r>
            <w:r>
              <w:rPr>
                <w:rFonts w:hint="eastAsia"/>
                <w:sz w:val="24"/>
                <w:lang w:eastAsia="zh-CN"/>
              </w:rPr>
              <w:t>参选</w:t>
            </w:r>
            <w:r>
              <w:rPr>
                <w:sz w:val="24"/>
              </w:rPr>
              <w:t>文件</w:t>
            </w:r>
          </w:p>
        </w:tc>
      </w:tr>
    </w:tbl>
    <w:p w14:paraId="2084BB8C">
      <w:pPr>
        <w:spacing w:line="500" w:lineRule="exact"/>
        <w:jc w:val="center"/>
        <w:rPr>
          <w:b/>
          <w:bCs/>
          <w:sz w:val="24"/>
        </w:rPr>
      </w:pPr>
    </w:p>
    <w:p w14:paraId="430F5E35">
      <w:pPr>
        <w:pStyle w:val="2"/>
        <w:rPr>
          <w:b/>
          <w:bCs/>
          <w:sz w:val="36"/>
          <w:szCs w:val="36"/>
        </w:rPr>
      </w:pPr>
    </w:p>
    <w:p w14:paraId="4C99D564">
      <w:pPr>
        <w:pStyle w:val="2"/>
        <w:rPr>
          <w:b/>
          <w:bCs/>
          <w:sz w:val="36"/>
          <w:szCs w:val="36"/>
        </w:rPr>
      </w:pPr>
    </w:p>
    <w:p w14:paraId="799C6693">
      <w:pPr>
        <w:pStyle w:val="2"/>
        <w:rPr>
          <w:b/>
          <w:bCs/>
          <w:sz w:val="36"/>
          <w:szCs w:val="36"/>
        </w:rPr>
      </w:pPr>
    </w:p>
    <w:p w14:paraId="74B87878">
      <w:pPr>
        <w:spacing w:line="500" w:lineRule="exact"/>
        <w:rPr>
          <w:b/>
          <w:bCs/>
          <w:sz w:val="36"/>
          <w:szCs w:val="36"/>
          <w:lang w:eastAsia="zh-CN"/>
        </w:rPr>
      </w:pPr>
    </w:p>
    <w:p w14:paraId="1594D448">
      <w:pPr>
        <w:pStyle w:val="2"/>
        <w:rPr>
          <w:b/>
          <w:bCs/>
          <w:sz w:val="36"/>
          <w:szCs w:val="36"/>
        </w:rPr>
      </w:pPr>
    </w:p>
    <w:p w14:paraId="5155E7C2">
      <w:pPr>
        <w:pStyle w:val="2"/>
        <w:rPr>
          <w:b/>
          <w:bCs/>
          <w:sz w:val="36"/>
          <w:szCs w:val="36"/>
        </w:rPr>
      </w:pPr>
    </w:p>
    <w:p w14:paraId="444803A7">
      <w:pPr>
        <w:pStyle w:val="2"/>
      </w:pPr>
    </w:p>
    <w:p w14:paraId="4FD792FB">
      <w:pPr>
        <w:pStyle w:val="2"/>
      </w:pPr>
    </w:p>
    <w:p w14:paraId="2092CCB6">
      <w:pPr>
        <w:pStyle w:val="2"/>
      </w:pPr>
    </w:p>
    <w:p w14:paraId="54F2A517">
      <w:pPr>
        <w:widowControl/>
        <w:autoSpaceDE/>
        <w:autoSpaceDN/>
        <w:rPr>
          <w:b/>
          <w:bCs/>
          <w:sz w:val="36"/>
          <w:szCs w:val="36"/>
        </w:rPr>
      </w:pPr>
      <w:r>
        <w:rPr>
          <w:b/>
          <w:bCs/>
          <w:sz w:val="36"/>
          <w:szCs w:val="36"/>
        </w:rPr>
        <w:br w:type="page"/>
      </w:r>
    </w:p>
    <w:p w14:paraId="75889431">
      <w:pPr>
        <w:spacing w:line="500" w:lineRule="exact"/>
        <w:jc w:val="center"/>
        <w:rPr>
          <w:b/>
          <w:bCs/>
          <w:sz w:val="36"/>
          <w:szCs w:val="36"/>
        </w:rPr>
      </w:pPr>
      <w:r>
        <w:rPr>
          <w:rFonts w:hint="eastAsia"/>
          <w:b/>
          <w:bCs/>
          <w:sz w:val="36"/>
          <w:szCs w:val="36"/>
        </w:rPr>
        <w:t>参选书</w:t>
      </w:r>
    </w:p>
    <w:p w14:paraId="1DE70E3F">
      <w:pPr>
        <w:spacing w:line="500" w:lineRule="exact"/>
        <w:rPr>
          <w:sz w:val="24"/>
          <w:lang w:eastAsia="zh-CN"/>
        </w:rPr>
      </w:pPr>
      <w:r>
        <w:rPr>
          <w:rFonts w:hint="eastAsia"/>
          <w:sz w:val="24"/>
          <w:lang w:eastAsia="zh-CN"/>
        </w:rPr>
        <w:t>致：福建福海创石油化工有限公司</w:t>
      </w:r>
    </w:p>
    <w:p w14:paraId="0F9F81B0">
      <w:pPr>
        <w:spacing w:line="500" w:lineRule="exact"/>
        <w:ind w:firstLine="480" w:firstLineChars="200"/>
        <w:rPr>
          <w:sz w:val="24"/>
          <w:lang w:eastAsia="zh-CN"/>
        </w:rPr>
      </w:pPr>
      <w:r>
        <w:rPr>
          <w:rFonts w:hint="eastAsia"/>
          <w:sz w:val="24"/>
          <w:lang w:eastAsia="zh-CN"/>
        </w:rPr>
        <w:t xml:space="preserve"> 根据贵方的询比文件，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18B9E66">
      <w:pPr>
        <w:spacing w:line="500" w:lineRule="exact"/>
        <w:ind w:firstLine="480" w:firstLineChars="200"/>
        <w:rPr>
          <w:sz w:val="24"/>
          <w:lang w:eastAsia="zh-CN"/>
        </w:rPr>
      </w:pPr>
      <w:r>
        <w:rPr>
          <w:rFonts w:hint="eastAsia"/>
          <w:sz w:val="24"/>
          <w:lang w:eastAsia="zh-CN"/>
        </w:rPr>
        <w:t>（1）参选文件</w:t>
      </w:r>
    </w:p>
    <w:p w14:paraId="5E4AF634">
      <w:pPr>
        <w:spacing w:line="500" w:lineRule="exact"/>
        <w:ind w:firstLine="480" w:firstLineChars="200"/>
        <w:rPr>
          <w:sz w:val="24"/>
          <w:lang w:eastAsia="zh-CN"/>
        </w:rPr>
      </w:pPr>
      <w:r>
        <w:rPr>
          <w:rFonts w:hint="eastAsia"/>
          <w:sz w:val="24"/>
          <w:lang w:eastAsia="zh-CN"/>
        </w:rPr>
        <w:t>（2）法定代表人授权委托书</w:t>
      </w:r>
    </w:p>
    <w:p w14:paraId="3DC0256D">
      <w:pPr>
        <w:spacing w:line="500" w:lineRule="exact"/>
        <w:ind w:firstLine="480" w:firstLineChars="200"/>
        <w:rPr>
          <w:sz w:val="24"/>
          <w:lang w:eastAsia="zh-CN"/>
        </w:rPr>
      </w:pPr>
      <w:r>
        <w:rPr>
          <w:rFonts w:hint="eastAsia"/>
          <w:sz w:val="24"/>
          <w:lang w:eastAsia="zh-CN"/>
        </w:rPr>
        <w:t>（3）参选报价单</w:t>
      </w:r>
    </w:p>
    <w:p w14:paraId="7CDED648">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30180F3B">
      <w:pPr>
        <w:spacing w:line="500" w:lineRule="exact"/>
        <w:rPr>
          <w:sz w:val="24"/>
          <w:lang w:eastAsia="zh-CN"/>
        </w:rPr>
      </w:pPr>
      <w:r>
        <w:rPr>
          <w:rFonts w:hint="eastAsia"/>
          <w:sz w:val="24"/>
          <w:lang w:eastAsia="zh-CN"/>
        </w:rPr>
        <w:t xml:space="preserve">     1、所递交的文件真实合法有效，且不存在任何虚假陈述或记载。</w:t>
      </w:r>
    </w:p>
    <w:p w14:paraId="414208D6">
      <w:pPr>
        <w:spacing w:line="500" w:lineRule="exact"/>
        <w:rPr>
          <w:sz w:val="24"/>
          <w:lang w:eastAsia="zh-CN"/>
        </w:rPr>
      </w:pPr>
      <w:r>
        <w:rPr>
          <w:rFonts w:hint="eastAsia"/>
          <w:sz w:val="24"/>
          <w:lang w:eastAsia="zh-CN"/>
        </w:rPr>
        <w:t xml:space="preserve">     2、我方将履行</w:t>
      </w:r>
      <w:r>
        <w:rPr>
          <w:rFonts w:hint="eastAsia"/>
          <w:sz w:val="24"/>
          <w:lang w:val="en-US" w:eastAsia="zh-CN"/>
        </w:rPr>
        <w:t>询</w:t>
      </w:r>
      <w:r>
        <w:rPr>
          <w:rFonts w:hint="eastAsia"/>
          <w:sz w:val="24"/>
          <w:lang w:eastAsia="zh-CN"/>
        </w:rPr>
        <w:t>比文件规定的每一项要求：如业主中选，将严格按照服务合同约定履行各项义务。</w:t>
      </w:r>
    </w:p>
    <w:p w14:paraId="428F73B8">
      <w:pPr>
        <w:spacing w:line="500" w:lineRule="exact"/>
        <w:rPr>
          <w:sz w:val="24"/>
          <w:lang w:eastAsia="zh-CN"/>
        </w:rPr>
      </w:pPr>
      <w:r>
        <w:rPr>
          <w:rFonts w:hint="eastAsia"/>
          <w:sz w:val="24"/>
          <w:lang w:eastAsia="zh-CN"/>
        </w:rPr>
        <w:t xml:space="preserve">     3、我公司报价有效期为询比文件收取时间截止期后30个工作日，如中选，有效期将延长至合同执行完毕。</w:t>
      </w:r>
    </w:p>
    <w:p w14:paraId="3E75DBE4">
      <w:pPr>
        <w:spacing w:line="500" w:lineRule="exact"/>
        <w:ind w:firstLine="480" w:firstLineChars="200"/>
        <w:rPr>
          <w:sz w:val="24"/>
          <w:lang w:eastAsia="zh-CN"/>
        </w:rPr>
      </w:pPr>
    </w:p>
    <w:p w14:paraId="65B5E4DD">
      <w:pPr>
        <w:spacing w:line="500" w:lineRule="exact"/>
        <w:ind w:firstLine="480" w:firstLineChars="200"/>
        <w:rPr>
          <w:sz w:val="24"/>
          <w:lang w:eastAsia="zh-CN"/>
        </w:rPr>
      </w:pPr>
    </w:p>
    <w:p w14:paraId="01DB25EC">
      <w:pPr>
        <w:spacing w:line="500" w:lineRule="exact"/>
        <w:ind w:firstLine="480" w:firstLineChars="200"/>
        <w:rPr>
          <w:sz w:val="24"/>
          <w:lang w:eastAsia="zh-CN"/>
        </w:rPr>
      </w:pPr>
      <w:r>
        <w:rPr>
          <w:rFonts w:hint="eastAsia"/>
          <w:sz w:val="24"/>
          <w:lang w:eastAsia="zh-CN"/>
        </w:rPr>
        <w:t>被授权代表姓名：</w:t>
      </w:r>
    </w:p>
    <w:p w14:paraId="5D70CF64">
      <w:pPr>
        <w:spacing w:line="500" w:lineRule="exact"/>
        <w:ind w:firstLine="480" w:firstLineChars="200"/>
        <w:rPr>
          <w:sz w:val="24"/>
          <w:lang w:eastAsia="zh-CN"/>
        </w:rPr>
      </w:pPr>
      <w:r>
        <w:rPr>
          <w:rFonts w:hint="eastAsia"/>
          <w:sz w:val="24"/>
          <w:lang w:eastAsia="zh-CN"/>
        </w:rPr>
        <w:t>职          务：</w:t>
      </w:r>
    </w:p>
    <w:p w14:paraId="1C8FA01C">
      <w:pPr>
        <w:spacing w:line="500" w:lineRule="exact"/>
        <w:ind w:firstLine="480" w:firstLineChars="200"/>
        <w:rPr>
          <w:sz w:val="24"/>
          <w:lang w:eastAsia="zh-CN"/>
        </w:rPr>
      </w:pPr>
      <w:r>
        <w:rPr>
          <w:rFonts w:hint="eastAsia"/>
          <w:sz w:val="24"/>
          <w:lang w:eastAsia="zh-CN"/>
        </w:rPr>
        <w:t>联系电话及邮箱：</w:t>
      </w:r>
    </w:p>
    <w:p w14:paraId="5F6F03F2">
      <w:pPr>
        <w:spacing w:line="500" w:lineRule="exact"/>
        <w:ind w:firstLine="480" w:firstLineChars="200"/>
        <w:rPr>
          <w:sz w:val="24"/>
          <w:lang w:eastAsia="zh-CN"/>
        </w:rPr>
      </w:pPr>
      <w:r>
        <w:rPr>
          <w:rFonts w:hint="eastAsia"/>
          <w:sz w:val="24"/>
          <w:lang w:eastAsia="zh-CN"/>
        </w:rPr>
        <w:t>被授权代表签字：</w:t>
      </w:r>
    </w:p>
    <w:p w14:paraId="74AC04B9">
      <w:pPr>
        <w:pStyle w:val="2"/>
      </w:pPr>
    </w:p>
    <w:p w14:paraId="4B15DA13">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5D826B31">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321DC50">
      <w:pPr>
        <w:pStyle w:val="2"/>
        <w:jc w:val="center"/>
      </w:pPr>
    </w:p>
    <w:p w14:paraId="32C9D77C">
      <w:pPr>
        <w:pStyle w:val="2"/>
        <w:jc w:val="center"/>
      </w:pPr>
    </w:p>
    <w:p w14:paraId="0A2301AF">
      <w:pPr>
        <w:pStyle w:val="2"/>
        <w:jc w:val="center"/>
      </w:pPr>
    </w:p>
    <w:p w14:paraId="2B66F150">
      <w:pPr>
        <w:pStyle w:val="2"/>
        <w:jc w:val="center"/>
      </w:pPr>
    </w:p>
    <w:p w14:paraId="40605839">
      <w:pPr>
        <w:pStyle w:val="2"/>
        <w:jc w:val="center"/>
      </w:pPr>
    </w:p>
    <w:p w14:paraId="3BE0F184">
      <w:pPr>
        <w:spacing w:line="500" w:lineRule="exact"/>
        <w:jc w:val="both"/>
        <w:rPr>
          <w:b/>
          <w:bCs/>
          <w:sz w:val="36"/>
          <w:szCs w:val="36"/>
          <w:lang w:eastAsia="zh-CN"/>
        </w:rPr>
      </w:pPr>
    </w:p>
    <w:p w14:paraId="2503D56C">
      <w:pPr>
        <w:spacing w:line="500" w:lineRule="exact"/>
        <w:jc w:val="center"/>
        <w:rPr>
          <w:b/>
          <w:bCs/>
          <w:sz w:val="36"/>
          <w:szCs w:val="36"/>
          <w:lang w:eastAsia="zh-CN"/>
        </w:rPr>
      </w:pPr>
      <w:r>
        <w:rPr>
          <w:rFonts w:hint="eastAsia"/>
          <w:b/>
          <w:bCs/>
          <w:sz w:val="36"/>
          <w:szCs w:val="36"/>
          <w:lang w:eastAsia="zh-CN"/>
        </w:rPr>
        <w:t>法定代表人授权书</w:t>
      </w:r>
    </w:p>
    <w:p w14:paraId="44E6C1AA">
      <w:pPr>
        <w:pStyle w:val="2"/>
        <w:jc w:val="center"/>
      </w:pPr>
    </w:p>
    <w:p w14:paraId="25B83BCE">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b/>
          <w:bCs/>
          <w:sz w:val="30"/>
          <w:szCs w:val="30"/>
          <w:u w:val="single"/>
          <w:lang w:eastAsia="zh-CN"/>
        </w:rPr>
        <w:t>废包装袋、废木板、废纸塑袋</w:t>
      </w:r>
      <w:r>
        <w:rPr>
          <w:rFonts w:hint="eastAsia" w:asciiTheme="minorEastAsia" w:hAnsiTheme="minorEastAsia" w:eastAsiaTheme="minorEastAsia"/>
          <w:b/>
          <w:bCs/>
          <w:sz w:val="30"/>
          <w:szCs w:val="30"/>
          <w:u w:val="single"/>
          <w:lang w:val="en-US" w:eastAsia="zh-CN"/>
        </w:rPr>
        <w:t>销售项目</w:t>
      </w:r>
      <w:r>
        <w:rPr>
          <w:rFonts w:hint="eastAsia"/>
          <w:b/>
          <w:bCs/>
          <w:sz w:val="24"/>
          <w:u w:val="single"/>
          <w:lang w:eastAsia="zh-CN"/>
        </w:rPr>
        <w:t xml:space="preserve"> </w:t>
      </w:r>
      <w:r>
        <w:rPr>
          <w:rFonts w:hint="eastAsia"/>
          <w:sz w:val="24"/>
          <w:lang w:eastAsia="zh-CN"/>
        </w:rPr>
        <w:t>公开</w:t>
      </w:r>
      <w:r>
        <w:rPr>
          <w:rFonts w:hint="eastAsia"/>
          <w:sz w:val="24"/>
          <w:lang w:val="en-US" w:eastAsia="zh-CN"/>
        </w:rPr>
        <w:t>询</w:t>
      </w:r>
      <w:r>
        <w:rPr>
          <w:rFonts w:hint="eastAsia"/>
          <w:sz w:val="24"/>
          <w:lang w:eastAsia="zh-CN"/>
        </w:rPr>
        <w:t>比，以本公司名义参与报价、合同执行并处理与之有关的其他事务，相关责任及后果由本公司承担。</w:t>
      </w:r>
    </w:p>
    <w:p w14:paraId="5E42B26B">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hint="eastAsia" w:cs="Times New Roman"/>
          <w:color w:val="00B050"/>
          <w:sz w:val="28"/>
          <w:szCs w:val="28"/>
          <w:u w:val="single"/>
          <w:lang w:val="en-US" w:eastAsia="zh-CN"/>
        </w:rPr>
        <w:t xml:space="preserve">26 </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02D58708">
      <w:pPr>
        <w:spacing w:line="500" w:lineRule="exact"/>
        <w:ind w:firstLine="480" w:firstLineChars="200"/>
        <w:rPr>
          <w:sz w:val="24"/>
          <w:lang w:eastAsia="zh-CN"/>
        </w:rPr>
      </w:pPr>
      <w:r>
        <w:rPr>
          <w:rFonts w:hint="eastAsia"/>
          <w:sz w:val="24"/>
          <w:lang w:eastAsia="zh-CN"/>
        </w:rPr>
        <w:t>特此声明。</w:t>
      </w:r>
    </w:p>
    <w:p w14:paraId="7E867043">
      <w:pPr>
        <w:pStyle w:val="2"/>
      </w:pPr>
    </w:p>
    <w:p w14:paraId="2749891E">
      <w:pPr>
        <w:spacing w:line="500" w:lineRule="exact"/>
        <w:rPr>
          <w:sz w:val="24"/>
          <w:lang w:eastAsia="zh-CN"/>
        </w:rPr>
      </w:pPr>
      <w:r>
        <w:rPr>
          <w:rFonts w:hint="eastAsia"/>
          <w:sz w:val="24"/>
          <w:lang w:eastAsia="zh-CN"/>
        </w:rPr>
        <w:t xml:space="preserve">    法人代表（签字）：</w:t>
      </w:r>
    </w:p>
    <w:p w14:paraId="61A0D76C">
      <w:pPr>
        <w:spacing w:line="500" w:lineRule="exact"/>
        <w:rPr>
          <w:sz w:val="24"/>
          <w:lang w:eastAsia="zh-CN"/>
        </w:rPr>
      </w:pPr>
    </w:p>
    <w:p w14:paraId="38571AB1">
      <w:pPr>
        <w:spacing w:line="500" w:lineRule="exact"/>
        <w:rPr>
          <w:sz w:val="24"/>
          <w:lang w:eastAsia="zh-CN"/>
        </w:rPr>
      </w:pPr>
      <w:r>
        <w:rPr>
          <w:rFonts w:hint="eastAsia"/>
          <w:sz w:val="24"/>
          <w:lang w:eastAsia="zh-CN"/>
        </w:rPr>
        <w:t xml:space="preserve">    被授权代表签字：</w:t>
      </w:r>
    </w:p>
    <w:p w14:paraId="485BBBC1">
      <w:pPr>
        <w:spacing w:line="500" w:lineRule="exact"/>
        <w:rPr>
          <w:sz w:val="24"/>
          <w:lang w:eastAsia="zh-CN"/>
        </w:rPr>
      </w:pPr>
    </w:p>
    <w:p w14:paraId="12B95420">
      <w:pPr>
        <w:pStyle w:val="2"/>
      </w:pPr>
    </w:p>
    <w:p w14:paraId="202FDF33">
      <w:pPr>
        <w:pStyle w:val="2"/>
      </w:pPr>
    </w:p>
    <w:p w14:paraId="7310FBF1">
      <w:pPr>
        <w:pStyle w:val="2"/>
      </w:pPr>
    </w:p>
    <w:p w14:paraId="014DAF12">
      <w:pPr>
        <w:pStyle w:val="2"/>
      </w:pPr>
    </w:p>
    <w:p w14:paraId="1B317C33">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32780A7E">
      <w:pPr>
        <w:pStyle w:val="2"/>
        <w:jc w:val="center"/>
        <w:rPr>
          <w:color w:val="4E6127"/>
        </w:rPr>
      </w:pPr>
    </w:p>
    <w:p w14:paraId="68D739EE">
      <w:pPr>
        <w:pStyle w:val="2"/>
        <w:jc w:val="center"/>
      </w:pPr>
    </w:p>
    <w:p w14:paraId="03AFB918">
      <w:pPr>
        <w:pStyle w:val="2"/>
        <w:jc w:val="center"/>
      </w:pPr>
    </w:p>
    <w:p w14:paraId="20EAFF32">
      <w:pPr>
        <w:pStyle w:val="2"/>
        <w:jc w:val="center"/>
      </w:pPr>
    </w:p>
    <w:p w14:paraId="1209A3BF">
      <w:pPr>
        <w:widowControl/>
        <w:autoSpaceDE/>
        <w:autoSpaceDN/>
        <w:rPr>
          <w:rFonts w:hAnsi="Calibri" w:cs="Times New Roman"/>
          <w:sz w:val="34"/>
          <w:lang w:eastAsia="zh-CN"/>
        </w:rPr>
      </w:pPr>
      <w:r>
        <w:rPr>
          <w:lang w:eastAsia="zh-CN"/>
        </w:rPr>
        <w:br w:type="page"/>
      </w:r>
    </w:p>
    <w:p w14:paraId="68FAD425">
      <w:pPr>
        <w:pStyle w:val="2"/>
        <w:jc w:val="center"/>
      </w:pPr>
    </w:p>
    <w:p w14:paraId="42C308CF">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14:paraId="5ED84724">
      <w:pPr>
        <w:spacing w:line="500" w:lineRule="exact"/>
        <w:jc w:val="center"/>
        <w:rPr>
          <w:b/>
          <w:bCs/>
          <w:color w:val="4E6127"/>
          <w:sz w:val="36"/>
          <w:szCs w:val="36"/>
          <w:lang w:eastAsia="zh-CN"/>
        </w:rPr>
      </w:pPr>
    </w:p>
    <w:p w14:paraId="1B95182D">
      <w:pPr>
        <w:pStyle w:val="2"/>
        <w:jc w:val="center"/>
        <w:rPr>
          <w:b/>
          <w:bCs/>
          <w:color w:val="4E6127"/>
          <w:sz w:val="36"/>
          <w:szCs w:val="36"/>
        </w:rPr>
      </w:pPr>
    </w:p>
    <w:p w14:paraId="2213A33A">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14:paraId="724AD3D9">
      <w:pPr>
        <w:pStyle w:val="2"/>
        <w:jc w:val="center"/>
        <w:rPr>
          <w:b/>
          <w:bCs/>
          <w:sz w:val="36"/>
          <w:szCs w:val="36"/>
        </w:rPr>
      </w:pPr>
    </w:p>
    <w:p w14:paraId="489197E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40CA5190">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14:paraId="5B63E4AD">
      <w:pPr>
        <w:spacing w:line="500" w:lineRule="exact"/>
        <w:jc w:val="center"/>
        <w:rPr>
          <w:rFonts w:ascii="Times New Roman" w:hAnsi="Times New Roman" w:cs="Times New Roman"/>
          <w:b/>
          <w:bCs/>
          <w:sz w:val="36"/>
          <w:szCs w:val="36"/>
          <w:lang w:eastAsia="zh-CN"/>
        </w:rPr>
      </w:pPr>
    </w:p>
    <w:p w14:paraId="7FFE015A">
      <w:pPr>
        <w:spacing w:line="500" w:lineRule="exact"/>
        <w:jc w:val="center"/>
        <w:rPr>
          <w:rFonts w:ascii="Times New Roman" w:hAnsi="Times New Roman" w:cs="Times New Roman"/>
          <w:b/>
          <w:bCs/>
          <w:sz w:val="36"/>
          <w:szCs w:val="36"/>
          <w:lang w:eastAsia="zh-CN"/>
        </w:rPr>
      </w:pPr>
    </w:p>
    <w:p w14:paraId="44FB8AF8">
      <w:pPr>
        <w:pStyle w:val="2"/>
        <w:jc w:val="center"/>
        <w:rPr>
          <w:rFonts w:ascii="Times New Roman" w:hAnsi="Times New Roman"/>
          <w:b/>
          <w:bCs/>
          <w:sz w:val="36"/>
          <w:szCs w:val="36"/>
        </w:rPr>
      </w:pPr>
      <w:r>
        <w:rPr>
          <w:rFonts w:hint="eastAsia" w:ascii="Times New Roman" w:hAnsi="Times New Roman"/>
          <w:b/>
          <w:bCs/>
          <w:sz w:val="36"/>
          <w:szCs w:val="36"/>
        </w:rPr>
        <w:t>营业执照和开户许可证复印件</w:t>
      </w:r>
    </w:p>
    <w:p w14:paraId="43B102D2">
      <w:pPr>
        <w:pStyle w:val="2"/>
        <w:jc w:val="center"/>
        <w:rPr>
          <w:rFonts w:ascii="Times New Roman" w:hAnsi="Times New Roman"/>
          <w:b/>
          <w:bCs/>
          <w:sz w:val="36"/>
          <w:szCs w:val="36"/>
        </w:rPr>
      </w:pPr>
    </w:p>
    <w:p w14:paraId="30DD67A8">
      <w:pPr>
        <w:pStyle w:val="2"/>
        <w:jc w:val="center"/>
        <w:rPr>
          <w:rFonts w:ascii="Times New Roman" w:hAnsi="Times New Roman"/>
          <w:b/>
          <w:bCs/>
          <w:sz w:val="36"/>
          <w:szCs w:val="36"/>
        </w:rPr>
      </w:pPr>
      <w:r>
        <w:rPr>
          <w:rFonts w:hint="eastAsia" w:ascii="Times New Roman" w:hAnsi="Times New Roman"/>
          <w:b/>
          <w:bCs/>
          <w:sz w:val="36"/>
          <w:szCs w:val="36"/>
        </w:rPr>
        <w:t>相关资质要求证明材料</w:t>
      </w:r>
    </w:p>
    <w:p w14:paraId="122D2C5D">
      <w:pPr>
        <w:pStyle w:val="2"/>
        <w:jc w:val="center"/>
        <w:rPr>
          <w:rFonts w:ascii="Times New Roman" w:hAnsi="Times New Roman"/>
          <w:b/>
          <w:bCs/>
          <w:sz w:val="36"/>
          <w:szCs w:val="36"/>
        </w:rPr>
      </w:pPr>
    </w:p>
    <w:p w14:paraId="1517D8A9">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（如有）</w:t>
      </w:r>
    </w:p>
    <w:p w14:paraId="31E6F1E5">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F90614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ABA25D">
      <w:pPr>
        <w:pStyle w:val="73"/>
        <w:spacing w:beforeLines="0" w:afterLines="0" w:line="240" w:lineRule="auto"/>
        <w:ind w:firstLine="0" w:firstLineChars="0"/>
        <w:jc w:val="center"/>
        <w:rPr>
          <w:rFonts w:ascii="Times New Roman" w:hAnsi="Times New Roman" w:cs="Times New Roman"/>
          <w:b/>
          <w:sz w:val="36"/>
          <w:szCs w:val="36"/>
          <w:lang w:eastAsia="zh-CN"/>
        </w:rPr>
      </w:pPr>
    </w:p>
    <w:p w14:paraId="3F45524E">
      <w:pPr>
        <w:spacing w:line="500" w:lineRule="exact"/>
        <w:rPr>
          <w:sz w:val="24"/>
          <w:lang w:eastAsia="zh-CN"/>
        </w:rPr>
      </w:pPr>
      <w:r>
        <w:rPr>
          <w:rFonts w:hint="eastAsia"/>
          <w:sz w:val="24"/>
          <w:lang w:eastAsia="zh-CN"/>
        </w:rPr>
        <w:t>致：福建福海创石油化工有限公司</w:t>
      </w:r>
    </w:p>
    <w:p w14:paraId="4F025599">
      <w:pPr>
        <w:pStyle w:val="2"/>
        <w:spacing w:line="480" w:lineRule="auto"/>
      </w:pPr>
    </w:p>
    <w:p w14:paraId="0B9D09B7">
      <w:pPr>
        <w:spacing w:before="38" w:line="480" w:lineRule="auto"/>
        <w:ind w:left="172" w:firstLine="480" w:firstLineChars="200"/>
        <w:rPr>
          <w:sz w:val="24"/>
          <w:lang w:eastAsia="zh-CN"/>
        </w:rPr>
      </w:pPr>
      <w:r>
        <w:rPr>
          <w:rFonts w:hint="eastAsia"/>
          <w:sz w:val="24"/>
          <w:lang w:eastAsia="zh-CN"/>
        </w:rPr>
        <w:t>我公司对贵司</w:t>
      </w:r>
      <w:r>
        <w:rPr>
          <w:rFonts w:hint="eastAsia"/>
          <w:sz w:val="24"/>
          <w:szCs w:val="24"/>
          <w:u w:val="single"/>
          <w:lang w:eastAsia="zh-CN"/>
        </w:rPr>
        <w:t xml:space="preserve"> </w:t>
      </w:r>
      <w:r>
        <w:rPr>
          <w:rFonts w:hint="eastAsia" w:asciiTheme="minorEastAsia" w:hAnsiTheme="minorEastAsia" w:eastAsiaTheme="minorEastAsia"/>
          <w:b/>
          <w:bCs/>
          <w:sz w:val="24"/>
          <w:szCs w:val="24"/>
          <w:u w:val="single"/>
          <w:lang w:eastAsia="zh-CN"/>
        </w:rPr>
        <w:t>废包装袋、废木板、废纸塑袋</w:t>
      </w:r>
      <w:r>
        <w:rPr>
          <w:rFonts w:hint="eastAsia" w:asciiTheme="minorEastAsia" w:hAnsiTheme="minorEastAsia" w:eastAsiaTheme="minorEastAsia"/>
          <w:b/>
          <w:bCs/>
          <w:sz w:val="24"/>
          <w:szCs w:val="24"/>
          <w:u w:val="single"/>
          <w:lang w:val="en-US" w:eastAsia="zh-CN"/>
        </w:rPr>
        <w:t>销售项目</w:t>
      </w:r>
      <w:r>
        <w:rPr>
          <w:rFonts w:hint="eastAsia"/>
          <w:b/>
          <w:sz w:val="24"/>
          <w:szCs w:val="24"/>
          <w:u w:val="single"/>
          <w:lang w:eastAsia="zh-CN"/>
        </w:rPr>
        <w:t xml:space="preserve"> </w:t>
      </w:r>
      <w:r>
        <w:rPr>
          <w:rFonts w:hint="eastAsia"/>
          <w:b w:val="0"/>
          <w:bCs/>
          <w:sz w:val="24"/>
          <w:u w:val="single"/>
          <w:lang w:val="en-US" w:eastAsia="zh-CN"/>
        </w:rPr>
        <w:t>询比</w:t>
      </w:r>
      <w:r>
        <w:rPr>
          <w:rFonts w:hint="eastAsia"/>
          <w:sz w:val="24"/>
          <w:lang w:eastAsia="zh-CN"/>
        </w:rPr>
        <w:t>文件中有关要求完全响应，完全满足供应商合格条件。如我公司能在本次中选，我公司郑重承诺如下：</w:t>
      </w:r>
    </w:p>
    <w:p w14:paraId="7E787E56">
      <w:pPr>
        <w:spacing w:line="480" w:lineRule="auto"/>
        <w:ind w:firstLine="480" w:firstLineChars="200"/>
        <w:rPr>
          <w:sz w:val="24"/>
          <w:lang w:eastAsia="zh-CN"/>
        </w:rPr>
      </w:pPr>
      <w:r>
        <w:rPr>
          <w:rFonts w:hint="eastAsia"/>
          <w:sz w:val="24"/>
          <w:lang w:eastAsia="zh-CN"/>
        </w:rPr>
        <w:t>1、我公司将按照用户需求至上原则，保证提供优质的服务。</w:t>
      </w:r>
    </w:p>
    <w:p w14:paraId="6A15861F">
      <w:pPr>
        <w:spacing w:line="480" w:lineRule="auto"/>
        <w:ind w:firstLine="480" w:firstLineChars="200"/>
        <w:rPr>
          <w:sz w:val="24"/>
          <w:lang w:eastAsia="zh-CN"/>
        </w:rPr>
      </w:pPr>
      <w:r>
        <w:rPr>
          <w:rFonts w:hint="eastAsia"/>
          <w:sz w:val="24"/>
          <w:lang w:eastAsia="zh-CN"/>
        </w:rPr>
        <w:t>2、我公司将严格按照询比文件、参选文件及合同的要求履行自身义务。</w:t>
      </w:r>
    </w:p>
    <w:p w14:paraId="03C29D7A">
      <w:pPr>
        <w:pStyle w:val="2"/>
        <w:spacing w:line="480" w:lineRule="auto"/>
        <w:ind w:firstLine="601" w:firstLineChars="188"/>
        <w:rPr>
          <w:rFonts w:ascii="Times New Roman" w:hAnsi="Times New Roman" w:eastAsia="仿宋_GB2312"/>
          <w:kern w:val="2"/>
          <w:sz w:val="32"/>
          <w:szCs w:val="32"/>
        </w:rPr>
      </w:pPr>
    </w:p>
    <w:p w14:paraId="047230D4">
      <w:pPr>
        <w:pStyle w:val="2"/>
        <w:ind w:firstLine="601" w:firstLineChars="188"/>
        <w:rPr>
          <w:rFonts w:ascii="Times New Roman" w:hAnsi="Times New Roman" w:eastAsia="仿宋_GB2312"/>
          <w:kern w:val="2"/>
          <w:sz w:val="32"/>
          <w:szCs w:val="32"/>
        </w:rPr>
      </w:pPr>
    </w:p>
    <w:p w14:paraId="15C2E4C8">
      <w:pPr>
        <w:pStyle w:val="73"/>
        <w:spacing w:beforeLines="0" w:afterLines="0" w:line="560" w:lineRule="exact"/>
        <w:ind w:firstLine="640"/>
        <w:rPr>
          <w:rFonts w:ascii="Times New Roman" w:hAnsi="Times New Roman" w:eastAsia="仿宋_GB2312"/>
          <w:sz w:val="32"/>
          <w:szCs w:val="32"/>
          <w:lang w:eastAsia="zh-CN"/>
        </w:rPr>
      </w:pPr>
    </w:p>
    <w:p w14:paraId="5E138120">
      <w:pPr>
        <w:pStyle w:val="2"/>
        <w:ind w:firstLine="601" w:firstLineChars="188"/>
        <w:rPr>
          <w:rFonts w:ascii="Times New Roman" w:hAnsi="Times New Roman" w:eastAsia="仿宋_GB2312"/>
          <w:kern w:val="2"/>
          <w:sz w:val="32"/>
          <w:szCs w:val="32"/>
        </w:rPr>
      </w:pPr>
    </w:p>
    <w:p w14:paraId="18EE5BC3">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lang w:eastAsia="zh-CN"/>
        </w:rPr>
        <w:t>参比人</w:t>
      </w:r>
      <w:r>
        <w:rPr>
          <w:rFonts w:hint="eastAsia" w:hAnsi="宋体" w:cs="宋体"/>
          <w:kern w:val="2"/>
          <w:sz w:val="24"/>
          <w:szCs w:val="24"/>
        </w:rPr>
        <w:t>：单位名称</w:t>
      </w:r>
      <w:r>
        <w:rPr>
          <w:rFonts w:hint="eastAsia" w:hAnsi="宋体" w:cs="宋体"/>
          <w:color w:val="00B050"/>
          <w:kern w:val="2"/>
          <w:sz w:val="24"/>
          <w:szCs w:val="24"/>
        </w:rPr>
        <w:t>（盖单位公章）</w:t>
      </w:r>
    </w:p>
    <w:p w14:paraId="26AD2E94">
      <w:pPr>
        <w:pStyle w:val="2"/>
        <w:ind w:firstLine="451" w:firstLineChars="188"/>
        <w:jc w:val="center"/>
        <w:rPr>
          <w:rFonts w:hint="eastAsia" w:hAnsi="宋体" w:cs="宋体"/>
          <w:kern w:val="2"/>
          <w:sz w:val="24"/>
          <w:szCs w:val="24"/>
          <w:lang w:val="en-US" w:eastAsia="zh-CN"/>
        </w:rPr>
      </w:pPr>
      <w:r>
        <w:rPr>
          <w:rFonts w:hint="eastAsia" w:hAnsi="宋体" w:cs="宋体"/>
          <w:kern w:val="2"/>
          <w:sz w:val="24"/>
          <w:szCs w:val="24"/>
          <w:lang w:val="en-US" w:eastAsia="zh-CN"/>
        </w:rPr>
        <w:t xml:space="preserve">          </w:t>
      </w:r>
    </w:p>
    <w:p w14:paraId="6363F23C">
      <w:pPr>
        <w:pStyle w:val="2"/>
        <w:ind w:firstLine="451" w:firstLineChars="188"/>
        <w:jc w:val="center"/>
        <w:rPr>
          <w:rFonts w:hAnsi="宋体" w:cs="宋体"/>
          <w:kern w:val="2"/>
          <w:sz w:val="24"/>
          <w:szCs w:val="24"/>
        </w:rPr>
      </w:pPr>
      <w:r>
        <w:rPr>
          <w:rFonts w:hint="eastAsia" w:hAnsi="宋体" w:cs="宋体"/>
          <w:kern w:val="2"/>
          <w:sz w:val="24"/>
          <w:szCs w:val="24"/>
          <w:lang w:val="en-US" w:eastAsia="zh-CN"/>
        </w:rPr>
        <w:t xml:space="preserve">                 </w:t>
      </w:r>
      <w:r>
        <w:rPr>
          <w:rFonts w:hint="eastAsia" w:hAnsi="宋体" w:cs="宋体"/>
          <w:kern w:val="2"/>
          <w:sz w:val="24"/>
          <w:szCs w:val="24"/>
        </w:rPr>
        <w:t>年  月  日</w:t>
      </w:r>
    </w:p>
    <w:p w14:paraId="49B0E439">
      <w:pPr>
        <w:pStyle w:val="2"/>
      </w:pPr>
    </w:p>
    <w:p w14:paraId="73F93237">
      <w:pPr>
        <w:pStyle w:val="2"/>
        <w:rPr>
          <w:rFonts w:hAnsi="宋体"/>
          <w:b/>
          <w:sz w:val="40"/>
          <w:szCs w:val="40"/>
        </w:rPr>
      </w:pPr>
    </w:p>
    <w:p w14:paraId="2CC7FBF7">
      <w:pPr>
        <w:rPr>
          <w:lang w:eastAsia="zh-CN"/>
        </w:rPr>
      </w:pPr>
    </w:p>
    <w:p w14:paraId="5117EBEA">
      <w:pPr>
        <w:pStyle w:val="20"/>
        <w:spacing w:before="106"/>
        <w:ind w:left="218"/>
        <w:rPr>
          <w:lang w:eastAsia="zh-CN"/>
        </w:rPr>
      </w:pPr>
    </w:p>
    <w:p w14:paraId="2AD0DA3B">
      <w:pPr>
        <w:widowControl/>
        <w:autoSpaceDE/>
        <w:autoSpaceDN/>
        <w:rPr>
          <w:rFonts w:ascii="Times New Roman" w:hAnsi="Times New Roman" w:cs="Times New Roman"/>
          <w:b/>
          <w:sz w:val="36"/>
          <w:szCs w:val="36"/>
          <w:lang w:eastAsia="zh-CN"/>
        </w:rPr>
      </w:pPr>
    </w:p>
    <w:p w14:paraId="3F1B7286">
      <w:pPr>
        <w:widowControl/>
        <w:autoSpaceDE/>
        <w:autoSpaceDN/>
        <w:rPr>
          <w:rFonts w:ascii="Times New Roman" w:hAnsi="Times New Roman" w:cs="Times New Roman"/>
          <w:b/>
          <w:sz w:val="36"/>
          <w:szCs w:val="36"/>
          <w:lang w:eastAsia="zh-CN"/>
        </w:rPr>
      </w:pPr>
    </w:p>
    <w:p w14:paraId="4E3A812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1E760D32">
      <w:pPr>
        <w:spacing w:line="360" w:lineRule="auto"/>
        <w:jc w:val="center"/>
        <w:rPr>
          <w:rFonts w:hint="eastAsia"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14:paraId="47EB8A4A">
      <w:pPr>
        <w:pStyle w:val="2"/>
        <w:rPr>
          <w:lang w:eastAsia="zh-CN"/>
        </w:rPr>
      </w:pPr>
    </w:p>
    <w:bookmarkEnd w:id="0"/>
    <w:p w14:paraId="0B691729">
      <w:pPr>
        <w:spacing w:line="360" w:lineRule="auto"/>
        <w:rPr>
          <w:rFonts w:ascii="Times New Roman"/>
          <w:b/>
          <w:bCs/>
          <w:sz w:val="28"/>
          <w:szCs w:val="28"/>
          <w:lang w:eastAsia="zh-CN"/>
        </w:rPr>
      </w:pPr>
      <w:r>
        <w:rPr>
          <w:rFonts w:hint="eastAsia" w:ascii="Times New Roman" w:hAnsi="Times New Roman"/>
          <w:b/>
          <w:bCs/>
          <w:sz w:val="28"/>
          <w:szCs w:val="28"/>
          <w:lang w:eastAsia="zh-CN"/>
        </w:rPr>
        <w:t>致：</w:t>
      </w:r>
      <w:r>
        <w:rPr>
          <w:rFonts w:hint="eastAsia" w:ascii="Times New Roman"/>
          <w:b/>
          <w:bCs/>
          <w:sz w:val="28"/>
          <w:szCs w:val="28"/>
          <w:lang w:eastAsia="zh-CN"/>
        </w:rPr>
        <w:t>福建福海创石油化工有限公司</w:t>
      </w:r>
    </w:p>
    <w:p w14:paraId="02170210">
      <w:pPr>
        <w:spacing w:line="360" w:lineRule="auto"/>
        <w:ind w:firstLine="480" w:firstLineChars="200"/>
        <w:jc w:val="both"/>
        <w:rPr>
          <w:rFonts w:asciiTheme="minorEastAsia" w:hAnsiTheme="minorEastAsia" w:eastAsiaTheme="minorEastAsia"/>
          <w:b/>
          <w:sz w:val="24"/>
          <w:szCs w:val="24"/>
          <w:u w:val="single"/>
          <w:lang w:eastAsia="zh-CN"/>
        </w:rPr>
      </w:pPr>
      <w:r>
        <w:rPr>
          <w:rFonts w:hint="eastAsia" w:ascii="Times New Roman" w:hAnsi="Times New Roman"/>
          <w:sz w:val="24"/>
          <w:szCs w:val="24"/>
          <w:lang w:eastAsia="zh-CN"/>
        </w:rPr>
        <w:t>在充分</w:t>
      </w:r>
      <w:r>
        <w:rPr>
          <w:rFonts w:hint="eastAsia" w:ascii="Times New Roman" w:hAnsi="ˎ̥"/>
          <w:sz w:val="24"/>
          <w:szCs w:val="24"/>
          <w:lang w:eastAsia="zh-CN"/>
        </w:rPr>
        <w:t>研究福建福海创石油化工有限公司</w:t>
      </w:r>
      <w:r>
        <w:rPr>
          <w:rFonts w:hint="eastAsia"/>
          <w:sz w:val="24"/>
          <w:szCs w:val="24"/>
          <w:u w:val="single"/>
          <w:lang w:eastAsia="zh-CN"/>
        </w:rPr>
        <w:t xml:space="preserve"> </w:t>
      </w:r>
      <w:r>
        <w:rPr>
          <w:rFonts w:hint="eastAsia" w:asciiTheme="minorEastAsia" w:hAnsiTheme="minorEastAsia" w:eastAsiaTheme="minorEastAsia"/>
          <w:b/>
          <w:bCs/>
          <w:sz w:val="24"/>
          <w:szCs w:val="24"/>
          <w:u w:val="single"/>
          <w:lang w:eastAsia="zh-CN"/>
        </w:rPr>
        <w:t>废包装袋、废木板、废纸塑袋</w:t>
      </w:r>
      <w:r>
        <w:rPr>
          <w:rFonts w:hint="eastAsia" w:asciiTheme="minorEastAsia" w:hAnsiTheme="minorEastAsia" w:eastAsiaTheme="minorEastAsia"/>
          <w:b/>
          <w:bCs/>
          <w:sz w:val="24"/>
          <w:szCs w:val="24"/>
          <w:u w:val="single"/>
          <w:lang w:val="en-US" w:eastAsia="zh-CN"/>
        </w:rPr>
        <w:t>销售项目</w:t>
      </w:r>
      <w:r>
        <w:rPr>
          <w:rFonts w:hint="eastAsia"/>
          <w:b/>
          <w:sz w:val="24"/>
          <w:szCs w:val="24"/>
          <w:u w:val="single"/>
          <w:lang w:eastAsia="zh-CN"/>
        </w:rPr>
        <w:t xml:space="preserve"> </w:t>
      </w:r>
      <w:r>
        <w:rPr>
          <w:rFonts w:hint="eastAsia" w:ascii="Times New Roman" w:hAnsi="ˎ̥"/>
          <w:sz w:val="24"/>
          <w:szCs w:val="24"/>
          <w:lang w:eastAsia="zh-CN"/>
        </w:rPr>
        <w:t>询比文件的全部内容后，我方愿以以下报价，严格按照</w:t>
      </w:r>
      <w:r>
        <w:rPr>
          <w:rFonts w:hint="eastAsia" w:ascii="Times New Roman" w:hAnsi="ˎ̥"/>
          <w:sz w:val="24"/>
          <w:szCs w:val="24"/>
          <w:lang w:val="en-US" w:eastAsia="zh-CN"/>
        </w:rPr>
        <w:t>询比</w:t>
      </w:r>
      <w:r>
        <w:rPr>
          <w:rFonts w:hint="eastAsia" w:ascii="Times New Roman" w:hAnsi="ˎ̥"/>
          <w:sz w:val="24"/>
          <w:szCs w:val="24"/>
          <w:lang w:eastAsia="zh-CN"/>
        </w:rPr>
        <w:t>文件的要求，参与本项目的</w:t>
      </w:r>
      <w:r>
        <w:rPr>
          <w:rFonts w:hint="eastAsia" w:ascii="Times New Roman" w:hAnsi="ˎ̥"/>
          <w:sz w:val="24"/>
          <w:szCs w:val="24"/>
          <w:lang w:val="en-US" w:eastAsia="zh-CN"/>
        </w:rPr>
        <w:t>询比</w:t>
      </w:r>
      <w:r>
        <w:rPr>
          <w:rFonts w:hint="eastAsia" w:ascii="Times New Roman" w:hAnsi="ˎ̥"/>
          <w:sz w:val="24"/>
          <w:szCs w:val="24"/>
          <w:lang w:eastAsia="zh-CN"/>
        </w:rPr>
        <w:t>。</w:t>
      </w:r>
    </w:p>
    <w:tbl>
      <w:tblPr>
        <w:tblStyle w:val="47"/>
        <w:tblW w:w="984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40"/>
        <w:gridCol w:w="940"/>
        <w:gridCol w:w="860"/>
        <w:gridCol w:w="1500"/>
        <w:gridCol w:w="1000"/>
        <w:gridCol w:w="1780"/>
        <w:gridCol w:w="1480"/>
      </w:tblGrid>
      <w:tr w14:paraId="3EAB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40" w:type="dxa"/>
            <w:shd w:val="clear" w:color="auto" w:fill="auto"/>
            <w:vAlign w:val="center"/>
          </w:tcPr>
          <w:p w14:paraId="1C41135A">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序号</w:t>
            </w:r>
          </w:p>
        </w:tc>
        <w:tc>
          <w:tcPr>
            <w:tcW w:w="1440" w:type="dxa"/>
            <w:shd w:val="clear" w:color="auto" w:fill="auto"/>
            <w:vAlign w:val="center"/>
          </w:tcPr>
          <w:p w14:paraId="7FCE89AA">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物品名称</w:t>
            </w:r>
          </w:p>
        </w:tc>
        <w:tc>
          <w:tcPr>
            <w:tcW w:w="940" w:type="dxa"/>
            <w:shd w:val="clear" w:color="auto" w:fill="auto"/>
            <w:vAlign w:val="center"/>
          </w:tcPr>
          <w:p w14:paraId="2797E384">
            <w:pPr>
              <w:ind w:right="-352" w:rightChars="-160" w:firstLine="240" w:firstLineChars="10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暂估</w:t>
            </w:r>
          </w:p>
          <w:p w14:paraId="3BBB6BFC">
            <w:pPr>
              <w:ind w:right="-352" w:rightChars="-160" w:firstLine="240" w:firstLineChars="100"/>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数量</w:t>
            </w:r>
          </w:p>
        </w:tc>
        <w:tc>
          <w:tcPr>
            <w:tcW w:w="860" w:type="dxa"/>
            <w:shd w:val="clear" w:color="auto" w:fill="auto"/>
            <w:vAlign w:val="center"/>
          </w:tcPr>
          <w:p w14:paraId="724A337B">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单位</w:t>
            </w:r>
          </w:p>
        </w:tc>
        <w:tc>
          <w:tcPr>
            <w:tcW w:w="1500" w:type="dxa"/>
            <w:shd w:val="clear" w:color="auto" w:fill="auto"/>
            <w:vAlign w:val="center"/>
          </w:tcPr>
          <w:p w14:paraId="76358EE9">
            <w:pPr>
              <w:jc w:val="center"/>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单价</w:t>
            </w:r>
          </w:p>
          <w:p w14:paraId="4B103ED9">
            <w:pPr>
              <w:pStyle w:val="2"/>
              <w:ind w:firstLine="241" w:firstLineChars="100"/>
              <w:rPr>
                <w:rFonts w:hint="default" w:eastAsia="宋体"/>
                <w:lang w:val="en-US" w:eastAsia="zh-CN"/>
              </w:rPr>
            </w:pPr>
            <w:r>
              <w:rPr>
                <w:rFonts w:hint="eastAsia" w:ascii="Times New Roman" w:hAnsi="Times New Roman" w:eastAsia="宋体" w:cs="Times New Roman"/>
                <w:b/>
                <w:bCs/>
                <w:color w:val="000000"/>
                <w:sz w:val="24"/>
                <w:szCs w:val="24"/>
                <w:lang w:val="en-US" w:eastAsia="zh-CN" w:bidi="ar-SA"/>
              </w:rPr>
              <w:t>（元/吨）</w:t>
            </w:r>
          </w:p>
        </w:tc>
        <w:tc>
          <w:tcPr>
            <w:tcW w:w="1000" w:type="dxa"/>
            <w:shd w:val="clear" w:color="auto" w:fill="auto"/>
            <w:vAlign w:val="center"/>
          </w:tcPr>
          <w:p w14:paraId="3119E651">
            <w:pPr>
              <w:jc w:val="center"/>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小计</w:t>
            </w:r>
          </w:p>
          <w:p w14:paraId="2F858176">
            <w:pPr>
              <w:jc w:val="center"/>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（元）</w:t>
            </w:r>
          </w:p>
        </w:tc>
        <w:tc>
          <w:tcPr>
            <w:tcW w:w="1780" w:type="dxa"/>
            <w:shd w:val="clear" w:color="auto" w:fill="auto"/>
            <w:vAlign w:val="center"/>
          </w:tcPr>
          <w:p w14:paraId="2BB7E900">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备注说明</w:t>
            </w:r>
          </w:p>
        </w:tc>
        <w:tc>
          <w:tcPr>
            <w:tcW w:w="1480" w:type="dxa"/>
          </w:tcPr>
          <w:p w14:paraId="76194A8F">
            <w:pPr>
              <w:jc w:val="center"/>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color w:val="000000"/>
                <w:sz w:val="24"/>
                <w:szCs w:val="24"/>
                <w:lang w:eastAsia="zh-CN"/>
              </w:rPr>
              <w:t>税率</w:t>
            </w:r>
          </w:p>
          <w:p w14:paraId="69ADC3C6">
            <w:pPr>
              <w:jc w:val="center"/>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val="0"/>
                <w:bCs w:val="0"/>
                <w:color w:val="000000"/>
                <w:sz w:val="24"/>
                <w:szCs w:val="24"/>
                <w:lang w:eastAsia="zh-CN"/>
              </w:rPr>
              <w:t>（增值税）</w:t>
            </w:r>
          </w:p>
        </w:tc>
      </w:tr>
      <w:tr w14:paraId="148E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40" w:type="dxa"/>
            <w:shd w:val="clear" w:color="auto" w:fill="auto"/>
            <w:vAlign w:val="center"/>
          </w:tcPr>
          <w:p w14:paraId="06DD0640">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1</w:t>
            </w:r>
          </w:p>
        </w:tc>
        <w:tc>
          <w:tcPr>
            <w:tcW w:w="1440" w:type="dxa"/>
            <w:shd w:val="clear" w:color="auto" w:fill="auto"/>
            <w:vAlign w:val="center"/>
          </w:tcPr>
          <w:p w14:paraId="36B3A3BE">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废包装袋</w:t>
            </w:r>
          </w:p>
        </w:tc>
        <w:tc>
          <w:tcPr>
            <w:tcW w:w="940" w:type="dxa"/>
            <w:shd w:val="clear" w:color="auto" w:fill="auto"/>
            <w:vAlign w:val="center"/>
          </w:tcPr>
          <w:p w14:paraId="17BBA9FA">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80</w:t>
            </w:r>
          </w:p>
        </w:tc>
        <w:tc>
          <w:tcPr>
            <w:tcW w:w="860" w:type="dxa"/>
            <w:shd w:val="clear" w:color="auto" w:fill="auto"/>
            <w:vAlign w:val="center"/>
          </w:tcPr>
          <w:p w14:paraId="1164A237">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吨</w:t>
            </w:r>
          </w:p>
        </w:tc>
        <w:tc>
          <w:tcPr>
            <w:tcW w:w="1500" w:type="dxa"/>
            <w:shd w:val="clear" w:color="auto" w:fill="auto"/>
            <w:vAlign w:val="center"/>
          </w:tcPr>
          <w:p w14:paraId="2BD13446">
            <w:pPr>
              <w:jc w:val="center"/>
              <w:rPr>
                <w:rFonts w:hint="default" w:ascii="Times New Roman" w:hAnsi="Times New Roman" w:eastAsia="宋体" w:cs="Times New Roman"/>
                <w:color w:val="000000"/>
                <w:sz w:val="24"/>
                <w:szCs w:val="24"/>
              </w:rPr>
            </w:pPr>
          </w:p>
        </w:tc>
        <w:tc>
          <w:tcPr>
            <w:tcW w:w="1000" w:type="dxa"/>
            <w:shd w:val="clear" w:color="auto" w:fill="auto"/>
            <w:vAlign w:val="center"/>
          </w:tcPr>
          <w:p w14:paraId="0061BD72">
            <w:pPr>
              <w:jc w:val="center"/>
              <w:rPr>
                <w:rFonts w:hint="default" w:ascii="Times New Roman" w:hAnsi="Times New Roman" w:eastAsia="宋体" w:cs="Times New Roman"/>
                <w:color w:val="000000"/>
                <w:sz w:val="24"/>
                <w:szCs w:val="24"/>
              </w:rPr>
            </w:pPr>
          </w:p>
        </w:tc>
        <w:tc>
          <w:tcPr>
            <w:tcW w:w="1780" w:type="dxa"/>
            <w:shd w:val="clear" w:color="auto" w:fill="auto"/>
            <w:vAlign w:val="center"/>
          </w:tcPr>
          <w:p w14:paraId="2D1CB308">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废PTA旧吨袋</w:t>
            </w:r>
          </w:p>
        </w:tc>
        <w:tc>
          <w:tcPr>
            <w:tcW w:w="1480" w:type="dxa"/>
            <w:vAlign w:val="center"/>
          </w:tcPr>
          <w:p w14:paraId="505C481C">
            <w:pPr>
              <w:jc w:val="center"/>
              <w:rPr>
                <w:rFonts w:hint="default" w:ascii="Times New Roman" w:hAnsi="Times New Roman" w:eastAsia="宋体" w:cs="Times New Roman"/>
                <w:color w:val="000000"/>
                <w:sz w:val="24"/>
                <w:szCs w:val="24"/>
              </w:rPr>
            </w:pPr>
          </w:p>
        </w:tc>
      </w:tr>
      <w:tr w14:paraId="6078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0" w:type="dxa"/>
            <w:shd w:val="clear" w:color="auto" w:fill="auto"/>
            <w:vAlign w:val="center"/>
          </w:tcPr>
          <w:p w14:paraId="18B61784">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2</w:t>
            </w:r>
          </w:p>
        </w:tc>
        <w:tc>
          <w:tcPr>
            <w:tcW w:w="1440" w:type="dxa"/>
            <w:shd w:val="clear" w:color="auto" w:fill="auto"/>
            <w:vAlign w:val="center"/>
          </w:tcPr>
          <w:p w14:paraId="0AC2582A">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废木板</w:t>
            </w:r>
          </w:p>
        </w:tc>
        <w:tc>
          <w:tcPr>
            <w:tcW w:w="940" w:type="dxa"/>
            <w:shd w:val="clear" w:color="auto" w:fill="auto"/>
            <w:vAlign w:val="center"/>
          </w:tcPr>
          <w:p w14:paraId="1F901AB1">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300</w:t>
            </w:r>
          </w:p>
        </w:tc>
        <w:tc>
          <w:tcPr>
            <w:tcW w:w="860" w:type="dxa"/>
            <w:shd w:val="clear" w:color="auto" w:fill="auto"/>
            <w:vAlign w:val="center"/>
          </w:tcPr>
          <w:p w14:paraId="48AE2439">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吨</w:t>
            </w:r>
          </w:p>
        </w:tc>
        <w:tc>
          <w:tcPr>
            <w:tcW w:w="1500" w:type="dxa"/>
            <w:shd w:val="clear" w:color="auto" w:fill="auto"/>
            <w:vAlign w:val="center"/>
          </w:tcPr>
          <w:p w14:paraId="316B40E6">
            <w:pPr>
              <w:jc w:val="center"/>
              <w:rPr>
                <w:rFonts w:hint="default" w:ascii="Times New Roman" w:hAnsi="Times New Roman" w:eastAsia="宋体" w:cs="Times New Roman"/>
                <w:color w:val="000000"/>
                <w:sz w:val="24"/>
                <w:szCs w:val="24"/>
              </w:rPr>
            </w:pPr>
          </w:p>
        </w:tc>
        <w:tc>
          <w:tcPr>
            <w:tcW w:w="1000" w:type="dxa"/>
            <w:shd w:val="clear" w:color="auto" w:fill="auto"/>
            <w:vAlign w:val="center"/>
          </w:tcPr>
          <w:p w14:paraId="5FA4F6E4">
            <w:pPr>
              <w:jc w:val="center"/>
              <w:rPr>
                <w:rFonts w:hint="default" w:ascii="Times New Roman" w:hAnsi="Times New Roman" w:eastAsia="宋体" w:cs="Times New Roman"/>
                <w:color w:val="000000"/>
                <w:sz w:val="24"/>
                <w:szCs w:val="24"/>
              </w:rPr>
            </w:pPr>
          </w:p>
        </w:tc>
        <w:tc>
          <w:tcPr>
            <w:tcW w:w="1780" w:type="dxa"/>
            <w:shd w:val="clear" w:color="auto" w:fill="auto"/>
            <w:vAlign w:val="center"/>
          </w:tcPr>
          <w:p w14:paraId="7D5CD8D5">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废木箱、木托架</w:t>
            </w:r>
          </w:p>
        </w:tc>
        <w:tc>
          <w:tcPr>
            <w:tcW w:w="1480" w:type="dxa"/>
            <w:vAlign w:val="center"/>
          </w:tcPr>
          <w:p w14:paraId="738052C9">
            <w:pPr>
              <w:jc w:val="center"/>
              <w:rPr>
                <w:rFonts w:hint="default" w:ascii="Times New Roman" w:hAnsi="Times New Roman" w:eastAsia="宋体" w:cs="Times New Roman"/>
                <w:color w:val="000000"/>
                <w:sz w:val="24"/>
                <w:szCs w:val="24"/>
                <w:lang w:eastAsia="zh-CN"/>
              </w:rPr>
            </w:pPr>
          </w:p>
        </w:tc>
      </w:tr>
      <w:tr w14:paraId="1EBD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0" w:type="dxa"/>
            <w:shd w:val="clear" w:color="auto" w:fill="auto"/>
            <w:vAlign w:val="center"/>
          </w:tcPr>
          <w:p w14:paraId="39E42621">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3</w:t>
            </w:r>
          </w:p>
        </w:tc>
        <w:tc>
          <w:tcPr>
            <w:tcW w:w="1440" w:type="dxa"/>
            <w:shd w:val="clear" w:color="auto" w:fill="auto"/>
            <w:vAlign w:val="center"/>
          </w:tcPr>
          <w:p w14:paraId="37602386">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废纸塑袋</w:t>
            </w:r>
          </w:p>
        </w:tc>
        <w:tc>
          <w:tcPr>
            <w:tcW w:w="940" w:type="dxa"/>
            <w:shd w:val="clear" w:color="auto" w:fill="auto"/>
            <w:vAlign w:val="center"/>
          </w:tcPr>
          <w:p w14:paraId="626320FC">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2</w:t>
            </w:r>
          </w:p>
        </w:tc>
        <w:tc>
          <w:tcPr>
            <w:tcW w:w="860" w:type="dxa"/>
            <w:shd w:val="clear" w:color="auto" w:fill="auto"/>
            <w:vAlign w:val="center"/>
          </w:tcPr>
          <w:p w14:paraId="22153E37">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吨</w:t>
            </w:r>
          </w:p>
        </w:tc>
        <w:tc>
          <w:tcPr>
            <w:tcW w:w="1500" w:type="dxa"/>
            <w:shd w:val="clear" w:color="auto" w:fill="auto"/>
            <w:vAlign w:val="center"/>
          </w:tcPr>
          <w:p w14:paraId="4C893EB3">
            <w:pPr>
              <w:jc w:val="center"/>
              <w:rPr>
                <w:rFonts w:hint="default" w:ascii="Times New Roman" w:hAnsi="Times New Roman" w:eastAsia="宋体" w:cs="Times New Roman"/>
                <w:color w:val="000000"/>
                <w:sz w:val="24"/>
                <w:szCs w:val="24"/>
              </w:rPr>
            </w:pPr>
          </w:p>
        </w:tc>
        <w:tc>
          <w:tcPr>
            <w:tcW w:w="1000" w:type="dxa"/>
            <w:shd w:val="clear" w:color="auto" w:fill="auto"/>
            <w:vAlign w:val="center"/>
          </w:tcPr>
          <w:p w14:paraId="07FEEAAB">
            <w:pPr>
              <w:jc w:val="center"/>
              <w:rPr>
                <w:rFonts w:hint="default" w:ascii="Times New Roman" w:hAnsi="Times New Roman" w:eastAsia="宋体" w:cs="Times New Roman"/>
                <w:color w:val="000000"/>
                <w:sz w:val="24"/>
                <w:szCs w:val="24"/>
              </w:rPr>
            </w:pPr>
          </w:p>
        </w:tc>
        <w:tc>
          <w:tcPr>
            <w:tcW w:w="1780" w:type="dxa"/>
            <w:shd w:val="clear" w:color="auto" w:fill="auto"/>
            <w:vAlign w:val="center"/>
          </w:tcPr>
          <w:p w14:paraId="5239BE52">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废纸</w:t>
            </w:r>
          </w:p>
        </w:tc>
        <w:tc>
          <w:tcPr>
            <w:tcW w:w="1480" w:type="dxa"/>
            <w:vAlign w:val="center"/>
          </w:tcPr>
          <w:p w14:paraId="14C606CC">
            <w:pPr>
              <w:jc w:val="center"/>
              <w:rPr>
                <w:rFonts w:hint="default" w:ascii="Times New Roman" w:hAnsi="Times New Roman" w:eastAsia="宋体" w:cs="Times New Roman"/>
                <w:color w:val="000000"/>
                <w:sz w:val="24"/>
                <w:szCs w:val="24"/>
                <w:lang w:eastAsia="zh-CN"/>
              </w:rPr>
            </w:pPr>
          </w:p>
        </w:tc>
      </w:tr>
      <w:tr w14:paraId="071D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840" w:type="dxa"/>
            <w:gridSpan w:val="8"/>
            <w:shd w:val="clear" w:color="auto" w:fill="auto"/>
            <w:vAlign w:val="center"/>
          </w:tcPr>
          <w:p w14:paraId="31CEC629">
            <w:pPr>
              <w:widowControl/>
              <w:ind w:firstLine="1680" w:firstLineChars="70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合计总价：</w:t>
            </w:r>
          </w:p>
        </w:tc>
      </w:tr>
    </w:tbl>
    <w:p w14:paraId="3617C9B0">
      <w:pPr>
        <w:spacing w:line="360" w:lineRule="auto"/>
        <w:ind w:firstLine="420" w:firstLineChars="200"/>
        <w:jc w:val="right"/>
        <w:rPr>
          <w:sz w:val="21"/>
          <w:szCs w:val="21"/>
          <w:lang w:eastAsia="zh-CN"/>
        </w:rPr>
      </w:pPr>
    </w:p>
    <w:p w14:paraId="4D6C3FCA">
      <w:pPr>
        <w:spacing w:line="360" w:lineRule="auto"/>
        <w:ind w:firstLine="480" w:firstLineChars="200"/>
        <w:jc w:val="right"/>
        <w:rPr>
          <w:rFonts w:hint="eastAsia"/>
          <w:sz w:val="24"/>
          <w:szCs w:val="24"/>
          <w:lang w:val="en-US" w:eastAsia="zh-CN"/>
        </w:rPr>
      </w:pPr>
      <w:r>
        <w:rPr>
          <w:rFonts w:hint="eastAsia"/>
          <w:sz w:val="24"/>
          <w:szCs w:val="24"/>
          <w:lang w:val="en-US" w:eastAsia="zh-CN"/>
        </w:rPr>
        <w:t xml:space="preserve">  </w:t>
      </w:r>
    </w:p>
    <w:p w14:paraId="2F7DE749">
      <w:pPr>
        <w:keepNext w:val="0"/>
        <w:keepLines w:val="0"/>
        <w:pageBreakBefore w:val="0"/>
        <w:widowControl w:val="0"/>
        <w:kinsoku/>
        <w:wordWrap/>
        <w:overflowPunct/>
        <w:topLinePunct w:val="0"/>
        <w:bidi w:val="0"/>
        <w:snapToGrid/>
        <w:spacing w:line="480" w:lineRule="auto"/>
        <w:ind w:firstLine="480" w:firstLineChars="200"/>
        <w:jc w:val="right"/>
        <w:rPr>
          <w:rFonts w:hint="eastAsia"/>
          <w:sz w:val="24"/>
          <w:szCs w:val="24"/>
          <w:lang w:val="en-US" w:eastAsia="zh-CN"/>
        </w:rPr>
      </w:pPr>
    </w:p>
    <w:p w14:paraId="34B0D77C">
      <w:pPr>
        <w:keepNext w:val="0"/>
        <w:keepLines w:val="0"/>
        <w:pageBreakBefore w:val="0"/>
        <w:widowControl w:val="0"/>
        <w:kinsoku/>
        <w:wordWrap/>
        <w:overflowPunct/>
        <w:topLinePunct w:val="0"/>
        <w:bidi w:val="0"/>
        <w:snapToGrid/>
        <w:spacing w:line="480" w:lineRule="auto"/>
        <w:ind w:firstLine="480" w:firstLineChars="200"/>
        <w:jc w:val="right"/>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14:paraId="5141E5D5">
      <w:pPr>
        <w:keepNext w:val="0"/>
        <w:keepLines w:val="0"/>
        <w:pageBreakBefore w:val="0"/>
        <w:widowControl w:val="0"/>
        <w:kinsoku/>
        <w:wordWrap/>
        <w:overflowPunct/>
        <w:topLinePunct w:val="0"/>
        <w:bidi w:val="0"/>
        <w:snapToGrid/>
        <w:spacing w:line="480" w:lineRule="auto"/>
        <w:ind w:firstLine="480" w:firstLineChars="200"/>
        <w:jc w:val="center"/>
        <w:rPr>
          <w:color w:val="00B050"/>
          <w:sz w:val="24"/>
          <w:szCs w:val="24"/>
          <w:lang w:eastAsia="zh-CN"/>
        </w:rPr>
      </w:pPr>
      <w:r>
        <w:rPr>
          <w:rFonts w:hint="eastAsia"/>
          <w:sz w:val="24"/>
          <w:szCs w:val="24"/>
          <w:lang w:val="en-US" w:eastAsia="zh-CN"/>
        </w:rPr>
        <w:t xml:space="preserve">                        </w:t>
      </w: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096B96B2">
      <w:pPr>
        <w:keepNext w:val="0"/>
        <w:keepLines w:val="0"/>
        <w:pageBreakBefore w:val="0"/>
        <w:widowControl w:val="0"/>
        <w:kinsoku/>
        <w:wordWrap/>
        <w:overflowPunct/>
        <w:topLinePunct w:val="0"/>
        <w:bidi w:val="0"/>
        <w:snapToGrid/>
        <w:spacing w:line="480" w:lineRule="auto"/>
        <w:ind w:firstLine="480" w:firstLineChars="200"/>
        <w:jc w:val="center"/>
        <w:rPr>
          <w:color w:val="C00000"/>
          <w:sz w:val="24"/>
          <w:szCs w:val="24"/>
          <w:u w:val="single"/>
          <w:lang w:eastAsia="zh-CN"/>
        </w:rPr>
      </w:pPr>
      <w:r>
        <w:rPr>
          <w:rFonts w:hint="eastAsia"/>
          <w:sz w:val="24"/>
          <w:szCs w:val="24"/>
          <w:lang w:val="en-US" w:eastAsia="zh-CN"/>
        </w:rPr>
        <w:t xml:space="preserve">                        </w:t>
      </w: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002C0B42">
      <w:pPr>
        <w:pStyle w:val="2"/>
        <w:keepNext w:val="0"/>
        <w:keepLines w:val="0"/>
        <w:pageBreakBefore w:val="0"/>
        <w:widowControl w:val="0"/>
        <w:kinsoku/>
        <w:wordWrap/>
        <w:overflowPunct/>
        <w:topLinePunct w:val="0"/>
        <w:bidi w:val="0"/>
        <w:snapToGrid/>
        <w:spacing w:line="480" w:lineRule="auto"/>
        <w:ind w:right="480" w:firstLine="4080" w:firstLineChars="1700"/>
        <w:rPr>
          <w:sz w:val="24"/>
          <w:szCs w:val="24"/>
        </w:rPr>
      </w:pPr>
      <w:r>
        <w:rPr>
          <w:rFonts w:hint="eastAsia" w:hAnsi="宋体" w:cs="宋体"/>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A88325F">
      <w:pPr>
        <w:keepNext w:val="0"/>
        <w:keepLines w:val="0"/>
        <w:pageBreakBefore w:val="0"/>
        <w:widowControl w:val="0"/>
        <w:kinsoku/>
        <w:wordWrap/>
        <w:overflowPunct/>
        <w:topLinePunct w:val="0"/>
        <w:bidi w:val="0"/>
        <w:snapToGrid/>
        <w:spacing w:line="480" w:lineRule="auto"/>
        <w:ind w:firstLine="480" w:firstLineChars="200"/>
        <w:jc w:val="center"/>
        <w:rPr>
          <w:sz w:val="24"/>
          <w:szCs w:val="24"/>
          <w:u w:val="single"/>
          <w:lang w:eastAsia="zh-CN"/>
        </w:rPr>
      </w:pPr>
      <w:r>
        <w:rPr>
          <w:rFonts w:hint="eastAsia"/>
          <w:sz w:val="24"/>
          <w:szCs w:val="24"/>
          <w:lang w:val="en-US" w:eastAsia="zh-CN"/>
        </w:rPr>
        <w:t xml:space="preserve">               </w:t>
      </w:r>
      <w:r>
        <w:rPr>
          <w:rFonts w:hint="eastAsia"/>
          <w:sz w:val="24"/>
          <w:szCs w:val="24"/>
          <w:lang w:eastAsia="zh-CN"/>
        </w:rPr>
        <w:t xml:space="preserve">编制时间： </w:t>
      </w:r>
      <w:r>
        <w:rPr>
          <w:rFonts w:hint="eastAsia"/>
          <w:sz w:val="24"/>
          <w:szCs w:val="24"/>
          <w:u w:val="single"/>
          <w:lang w:eastAsia="zh-CN"/>
        </w:rPr>
        <w:t xml:space="preserve">      年   月   日</w:t>
      </w:r>
    </w:p>
    <w:p w14:paraId="2DF9AAC8">
      <w:pPr>
        <w:ind w:firstLine="2969" w:firstLineChars="1414"/>
        <w:rPr>
          <w:sz w:val="21"/>
          <w:szCs w:val="21"/>
          <w:u w:val="single"/>
          <w:lang w:eastAsia="zh-CN"/>
        </w:rPr>
      </w:pPr>
    </w:p>
    <w:sectPr>
      <w:footerReference r:id="rId3" w:type="default"/>
      <w:pgSz w:w="11910" w:h="16840"/>
      <w:pgMar w:top="1418" w:right="1316" w:bottom="851" w:left="135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14:paraId="1A4EB1BB">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p w14:paraId="7BC49F3E">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BE05127E"/>
    <w:multiLevelType w:val="singleLevel"/>
    <w:tmpl w:val="BE05127E"/>
    <w:lvl w:ilvl="0" w:tentative="0">
      <w:start w:val="1"/>
      <w:numFmt w:val="chineseCounting"/>
      <w:suff w:val="space"/>
      <w:lvlText w:val="%1、"/>
      <w:lvlJc w:val="left"/>
      <w:rPr>
        <w:rFonts w:hint="eastAsia"/>
      </w:rPr>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0BEE62C7"/>
    <w:multiLevelType w:val="multilevel"/>
    <w:tmpl w:val="0BEE62C7"/>
    <w:lvl w:ilvl="0" w:tentative="0">
      <w:start w:val="1"/>
      <w:numFmt w:val="japaneseCounting"/>
      <w:lvlText w:val="%1、"/>
      <w:lvlJc w:val="left"/>
      <w:pPr>
        <w:ind w:left="480" w:hanging="48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14600F"/>
    <w:multiLevelType w:val="singleLevel"/>
    <w:tmpl w:val="1114600F"/>
    <w:lvl w:ilvl="0" w:tentative="0">
      <w:start w:val="1"/>
      <w:numFmt w:val="decimal"/>
      <w:suff w:val="nothing"/>
      <w:lvlText w:val="%1、"/>
      <w:lvlJc w:val="left"/>
    </w:lvl>
  </w:abstractNum>
  <w:abstractNum w:abstractNumId="7">
    <w:nsid w:val="2B86DC3C"/>
    <w:multiLevelType w:val="singleLevel"/>
    <w:tmpl w:val="2B86DC3C"/>
    <w:lvl w:ilvl="0" w:tentative="0">
      <w:start w:val="1"/>
      <w:numFmt w:val="decimal"/>
      <w:suff w:val="nothing"/>
      <w:lvlText w:val="%1、"/>
      <w:lvlJc w:val="left"/>
    </w:lvl>
  </w:abstractNum>
  <w:abstractNum w:abstractNumId="8">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9">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0">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num w:numId="1">
    <w:abstractNumId w:val="11"/>
  </w:num>
  <w:num w:numId="2">
    <w:abstractNumId w:val="4"/>
  </w:num>
  <w:num w:numId="3">
    <w:abstractNumId w:val="8"/>
  </w:num>
  <w:num w:numId="4">
    <w:abstractNumId w:val="9"/>
  </w:num>
  <w:num w:numId="5">
    <w:abstractNumId w:val="10"/>
  </w:num>
  <w:num w:numId="6">
    <w:abstractNumId w:val="1"/>
  </w:num>
  <w:num w:numId="7">
    <w:abstractNumId w:val="6"/>
  </w:num>
  <w:num w:numId="8">
    <w:abstractNumId w:val="5"/>
  </w:num>
  <w:num w:numId="9">
    <w:abstractNumId w:val="2"/>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36AC"/>
    <w:rsid w:val="0009500D"/>
    <w:rsid w:val="00095097"/>
    <w:rsid w:val="000962C0"/>
    <w:rsid w:val="000A1C86"/>
    <w:rsid w:val="000A6182"/>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5764"/>
    <w:rsid w:val="001169B3"/>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2678"/>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4179"/>
    <w:rsid w:val="008C40DD"/>
    <w:rsid w:val="008C6F7A"/>
    <w:rsid w:val="008C70F5"/>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95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7DAE"/>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027C"/>
    <w:rsid w:val="00ED19AE"/>
    <w:rsid w:val="00ED2C9E"/>
    <w:rsid w:val="00ED4FC5"/>
    <w:rsid w:val="00ED5724"/>
    <w:rsid w:val="00EE01AF"/>
    <w:rsid w:val="00EF0A1A"/>
    <w:rsid w:val="00EF1FCA"/>
    <w:rsid w:val="00EF5762"/>
    <w:rsid w:val="00EF69AB"/>
    <w:rsid w:val="00EF6FC7"/>
    <w:rsid w:val="00EF7422"/>
    <w:rsid w:val="00EF7961"/>
    <w:rsid w:val="00F00BA4"/>
    <w:rsid w:val="00F02007"/>
    <w:rsid w:val="00F024A8"/>
    <w:rsid w:val="00F0600F"/>
    <w:rsid w:val="00F063A7"/>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C6A22"/>
    <w:rsid w:val="00FD0D54"/>
    <w:rsid w:val="00FD1B14"/>
    <w:rsid w:val="00FD1DC9"/>
    <w:rsid w:val="00FD2105"/>
    <w:rsid w:val="00FD29D5"/>
    <w:rsid w:val="00FD5206"/>
    <w:rsid w:val="00FE1AA2"/>
    <w:rsid w:val="00FE65F9"/>
    <w:rsid w:val="00FF49E8"/>
    <w:rsid w:val="00FF5F83"/>
    <w:rsid w:val="0367315B"/>
    <w:rsid w:val="061139E5"/>
    <w:rsid w:val="06F50B00"/>
    <w:rsid w:val="076E1278"/>
    <w:rsid w:val="08D1141D"/>
    <w:rsid w:val="08F06F35"/>
    <w:rsid w:val="0A367319"/>
    <w:rsid w:val="0AAC60CF"/>
    <w:rsid w:val="0AB77148"/>
    <w:rsid w:val="0ACA0AE6"/>
    <w:rsid w:val="0B296DE2"/>
    <w:rsid w:val="0D9C2C0E"/>
    <w:rsid w:val="10294AA3"/>
    <w:rsid w:val="10CB491B"/>
    <w:rsid w:val="10E40CA0"/>
    <w:rsid w:val="125A3098"/>
    <w:rsid w:val="136130D9"/>
    <w:rsid w:val="14A10B0A"/>
    <w:rsid w:val="18DD4F7E"/>
    <w:rsid w:val="190E24E6"/>
    <w:rsid w:val="195B58A2"/>
    <w:rsid w:val="1E085A14"/>
    <w:rsid w:val="1F462C7A"/>
    <w:rsid w:val="1FF43DDB"/>
    <w:rsid w:val="206132EB"/>
    <w:rsid w:val="215E3F17"/>
    <w:rsid w:val="21933AA2"/>
    <w:rsid w:val="233937FB"/>
    <w:rsid w:val="23640DBF"/>
    <w:rsid w:val="237C4C1C"/>
    <w:rsid w:val="25A37556"/>
    <w:rsid w:val="25BF356F"/>
    <w:rsid w:val="25DB0C2D"/>
    <w:rsid w:val="269469E7"/>
    <w:rsid w:val="29FC3B14"/>
    <w:rsid w:val="2B11792E"/>
    <w:rsid w:val="2DE97352"/>
    <w:rsid w:val="30466CDD"/>
    <w:rsid w:val="31C54755"/>
    <w:rsid w:val="3216608C"/>
    <w:rsid w:val="34CE14C6"/>
    <w:rsid w:val="34D84CEC"/>
    <w:rsid w:val="35C0683E"/>
    <w:rsid w:val="36580506"/>
    <w:rsid w:val="375D338A"/>
    <w:rsid w:val="37AF5AB7"/>
    <w:rsid w:val="3956072C"/>
    <w:rsid w:val="3B1C3371"/>
    <w:rsid w:val="3B353023"/>
    <w:rsid w:val="3CC23198"/>
    <w:rsid w:val="3DDF4815"/>
    <w:rsid w:val="3ECC23C8"/>
    <w:rsid w:val="3FE669E5"/>
    <w:rsid w:val="459E6B0A"/>
    <w:rsid w:val="47811F51"/>
    <w:rsid w:val="4D5A4AA0"/>
    <w:rsid w:val="4F231B40"/>
    <w:rsid w:val="4F6E30B7"/>
    <w:rsid w:val="50F63E28"/>
    <w:rsid w:val="5221007F"/>
    <w:rsid w:val="52926B5A"/>
    <w:rsid w:val="532375D0"/>
    <w:rsid w:val="545C5E51"/>
    <w:rsid w:val="5486175B"/>
    <w:rsid w:val="548E50B1"/>
    <w:rsid w:val="554051FA"/>
    <w:rsid w:val="56230F26"/>
    <w:rsid w:val="57667D24"/>
    <w:rsid w:val="57CE5BC3"/>
    <w:rsid w:val="590A0C69"/>
    <w:rsid w:val="5AE1516A"/>
    <w:rsid w:val="5B6A3A79"/>
    <w:rsid w:val="5C1A5F7B"/>
    <w:rsid w:val="5F746FE1"/>
    <w:rsid w:val="60895A90"/>
    <w:rsid w:val="6142679E"/>
    <w:rsid w:val="63337C6E"/>
    <w:rsid w:val="645771F8"/>
    <w:rsid w:val="647A4386"/>
    <w:rsid w:val="6A321D4B"/>
    <w:rsid w:val="6A54112D"/>
    <w:rsid w:val="6AA035AE"/>
    <w:rsid w:val="6AB6358E"/>
    <w:rsid w:val="6E0F2E14"/>
    <w:rsid w:val="6F1E141D"/>
    <w:rsid w:val="6F5354F8"/>
    <w:rsid w:val="740A2BDE"/>
    <w:rsid w:val="751839E0"/>
    <w:rsid w:val="76274F93"/>
    <w:rsid w:val="7948722E"/>
    <w:rsid w:val="79EB3F2F"/>
    <w:rsid w:val="7A372880"/>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14:textFill>
        <w14:solidFill>
          <w14:schemeClr w14:val="hlink"/>
        </w14:solidFill>
      </w14:textFill>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99"/>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99"/>
    <w:rPr>
      <w:kern w:val="2"/>
      <w:sz w:val="21"/>
    </w:rPr>
  </w:style>
  <w:style w:type="character" w:customStyle="1" w:styleId="83">
    <w:name w:val="批注框文本 Char"/>
    <w:basedOn w:val="49"/>
    <w:link w:val="29"/>
    <w:qFormat/>
    <w:uiPriority w:val="99"/>
    <w:rPr>
      <w:kern w:val="2"/>
      <w:sz w:val="18"/>
      <w:szCs w:val="18"/>
    </w:rPr>
  </w:style>
  <w:style w:type="character" w:customStyle="1" w:styleId="84">
    <w:name w:val="正文文本缩进 3 Char"/>
    <w:basedOn w:val="49"/>
    <w:link w:val="35"/>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99"/>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99"/>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39"/>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link w:val="221"/>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9"/>
    <w:qFormat/>
    <w:uiPriority w:val="0"/>
  </w:style>
  <w:style w:type="character" w:customStyle="1" w:styleId="208">
    <w:name w:val="正文首行缩进 2 Char"/>
    <w:basedOn w:val="90"/>
    <w:link w:val="46"/>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 w:type="character" w:customStyle="1" w:styleId="210">
    <w:name w:val="font21"/>
    <w:basedOn w:val="49"/>
    <w:qFormat/>
    <w:uiPriority w:val="0"/>
    <w:rPr>
      <w:rFonts w:hint="eastAsia" w:ascii="宋体" w:hAnsi="宋体" w:eastAsia="宋体" w:cs="宋体"/>
      <w:color w:val="000000"/>
      <w:sz w:val="24"/>
      <w:szCs w:val="24"/>
      <w:u w:val="none"/>
    </w:rPr>
  </w:style>
  <w:style w:type="character" w:customStyle="1" w:styleId="211">
    <w:name w:val="大纲3 Char"/>
    <w:basedOn w:val="49"/>
    <w:link w:val="183"/>
    <w:qFormat/>
    <w:uiPriority w:val="0"/>
    <w:rPr>
      <w:b/>
      <w:kern w:val="2"/>
      <w:sz w:val="24"/>
      <w:szCs w:val="24"/>
    </w:rPr>
  </w:style>
  <w:style w:type="character" w:customStyle="1" w:styleId="212">
    <w:name w:val="二 Char"/>
    <w:basedOn w:val="213"/>
    <w:link w:val="215"/>
    <w:qFormat/>
    <w:uiPriority w:val="0"/>
    <w:rPr>
      <w:rFonts w:ascii="宋体" w:hAnsi="宋体"/>
      <w:sz w:val="21"/>
      <w:szCs w:val="21"/>
    </w:rPr>
  </w:style>
  <w:style w:type="character" w:customStyle="1" w:styleId="213">
    <w:name w:val="一 Char"/>
    <w:basedOn w:val="49"/>
    <w:link w:val="214"/>
    <w:qFormat/>
    <w:uiPriority w:val="0"/>
    <w:rPr>
      <w:rFonts w:ascii="宋体" w:hAnsi="宋体"/>
      <w:b/>
      <w:bCs/>
      <w:sz w:val="30"/>
      <w:szCs w:val="21"/>
    </w:rPr>
  </w:style>
  <w:style w:type="paragraph" w:customStyle="1" w:styleId="214">
    <w:name w:val="一"/>
    <w:basedOn w:val="1"/>
    <w:link w:val="213"/>
    <w:qFormat/>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qFormat/>
    <w:uiPriority w:val="0"/>
    <w:pPr>
      <w:tabs>
        <w:tab w:val="left" w:pos="840"/>
        <w:tab w:val="clear" w:pos="0"/>
      </w:tabs>
      <w:ind w:left="840" w:hanging="420"/>
      <w:outlineLvl w:val="2"/>
    </w:pPr>
    <w:rPr>
      <w:sz w:val="21"/>
    </w:rPr>
  </w:style>
  <w:style w:type="character" w:customStyle="1" w:styleId="216">
    <w:name w:val="普通 Char"/>
    <w:basedOn w:val="49"/>
    <w:link w:val="217"/>
    <w:qFormat/>
    <w:uiPriority w:val="0"/>
    <w:rPr>
      <w:rFonts w:ascii="宋体" w:hAnsi="宋体"/>
      <w:kern w:val="2"/>
      <w:sz w:val="24"/>
      <w:szCs w:val="21"/>
    </w:rPr>
  </w:style>
  <w:style w:type="paragraph" w:customStyle="1" w:styleId="217">
    <w:name w:val="普通"/>
    <w:basedOn w:val="1"/>
    <w:link w:val="216"/>
    <w:qFormat/>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9"/>
    <w:qFormat/>
    <w:uiPriority w:val="0"/>
  </w:style>
  <w:style w:type="character" w:customStyle="1" w:styleId="219">
    <w:name w:val="新规程正文（不带编号） Char"/>
    <w:basedOn w:val="49"/>
    <w:link w:val="220"/>
    <w:qFormat/>
    <w:uiPriority w:val="0"/>
    <w:rPr>
      <w:rFonts w:ascii="宋体" w:hAnsi="宋体"/>
      <w:color w:val="000000"/>
      <w:kern w:val="2"/>
      <w:sz w:val="24"/>
      <w:szCs w:val="24"/>
    </w:rPr>
  </w:style>
  <w:style w:type="paragraph" w:customStyle="1" w:styleId="220">
    <w:name w:val="新规程正文（不带编号）"/>
    <w:basedOn w:val="1"/>
    <w:link w:val="219"/>
    <w:qFormat/>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9"/>
    <w:link w:val="134"/>
    <w:qFormat/>
    <w:uiPriority w:val="0"/>
    <w:rPr>
      <w:rFonts w:ascii="宋体" w:hAnsi="宋体"/>
      <w:b/>
      <w:color w:val="000000"/>
      <w:sz w:val="24"/>
      <w:szCs w:val="24"/>
    </w:rPr>
  </w:style>
  <w:style w:type="character" w:customStyle="1" w:styleId="222">
    <w:name w:val="样式2 Char1"/>
    <w:basedOn w:val="49"/>
    <w:link w:val="146"/>
    <w:qFormat/>
    <w:locked/>
    <w:uiPriority w:val="0"/>
    <w:rPr>
      <w:sz w:val="24"/>
    </w:rPr>
  </w:style>
  <w:style w:type="paragraph" w:customStyle="1" w:styleId="223">
    <w:name w:val="Char Char Char Char Char Char Char"/>
    <w:basedOn w:val="1"/>
    <w:qFormat/>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qFormat/>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qFormat/>
    <w:uiPriority w:val="0"/>
    <w:pPr>
      <w:tabs>
        <w:tab w:val="left" w:pos="1260"/>
        <w:tab w:val="clear" w:pos="840"/>
      </w:tabs>
      <w:ind w:left="1260" w:hanging="420"/>
      <w:outlineLvl w:val="3"/>
    </w:pPr>
    <w:rPr>
      <w:b w:val="0"/>
      <w:bCs w:val="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qFormat/>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qFormat/>
    <w:uiPriority w:val="0"/>
    <w:pPr>
      <w:widowControl/>
      <w:autoSpaceDE/>
      <w:autoSpaceDN/>
      <w:spacing w:before="100" w:beforeAutospacing="1" w:after="100" w:afterAutospacing="1"/>
    </w:pPr>
    <w:rPr>
      <w:rFonts w:eastAsia="楷体_GB2312"/>
      <w:color w:val="000000"/>
      <w:sz w:val="20"/>
      <w:szCs w:val="20"/>
      <w:lang w:eastAsia="zh-CN"/>
    </w:rPr>
  </w:style>
  <w:style w:type="paragraph" w:customStyle="1" w:styleId="232">
    <w:name w:val="正文缩进1"/>
    <w:basedOn w:val="1"/>
    <w:qFormat/>
    <w:uiPriority w:val="0"/>
    <w:pPr>
      <w:autoSpaceDE/>
      <w:autoSpaceDN/>
      <w:ind w:firstLine="420"/>
      <w:jc w:val="both"/>
    </w:pPr>
    <w:rPr>
      <w:rFonts w:ascii="Times New Roman" w:hAnsi="Times New Roman" w:cs="Times New Roman"/>
      <w:b/>
      <w:kern w:val="2"/>
      <w:sz w:val="24"/>
      <w:szCs w:val="20"/>
      <w:lang w:eastAsia="zh-CN"/>
    </w:rPr>
  </w:style>
  <w:style w:type="character" w:customStyle="1" w:styleId="233">
    <w:name w:val="NormalCharacter"/>
    <w:qFormat/>
    <w:uiPriority w:val="0"/>
  </w:style>
  <w:style w:type="paragraph" w:customStyle="1" w:styleId="234">
    <w:name w:val="UserStyle_1"/>
    <w:basedOn w:val="1"/>
    <w:qFormat/>
    <w:uiPriority w:val="0"/>
    <w:pPr>
      <w:widowControl/>
      <w:autoSpaceDE/>
      <w:autoSpaceDN/>
      <w:ind w:firstLine="420" w:firstLineChars="200"/>
      <w:jc w:val="both"/>
      <w:textAlignment w:val="baseline"/>
    </w:pPr>
    <w:rPr>
      <w:rFonts w:ascii="Times New Roman" w:hAnsi="Times New Roman" w:cs="Times New Roman"/>
      <w:kern w:val="2"/>
      <w:sz w:val="21"/>
      <w:szCs w:val="24"/>
      <w:lang w:eastAsia="zh-CN"/>
    </w:rPr>
  </w:style>
  <w:style w:type="paragraph" w:customStyle="1" w:styleId="235">
    <w:name w:val="列出段落2"/>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56407-529D-4452-81DF-6FF2D2022D3B}">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28</Pages>
  <Words>5764</Words>
  <Characters>6064</Characters>
  <Lines>107</Lines>
  <Paragraphs>30</Paragraphs>
  <TotalTime>10</TotalTime>
  <ScaleCrop>false</ScaleCrop>
  <LinksUpToDate>false</LinksUpToDate>
  <CharactersWithSpaces>6470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2023-05-14T09:06:00Z</dcterms:created>
  <dc:creator>CGC</dc:creator>
  <cp:lastModifiedBy>寒梅（钦）</cp:lastModifiedBy>
  <dcterms:modified xsi:type="dcterms:W3CDTF">2026-01-23T06:12:37Z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E6B531DBB10B4F4CBBE10EBFB51886C5_13</vt:lpwstr>
  </property>
  <property fmtid="{D5CDD505-2E9C-101B-9397-08002B2CF9AE}" pid="7" name="KSOTemplateDocerSaveRecord">
    <vt:lpwstr>eyJoZGlkIjoiMDAwZGE1YzMwMDlmOTIxMTA2ZTkzZTJhZThjODRkZDQiLCJ1c2VySWQiOiI5ODEyNzgwOTAifQ==</vt:lpwstr>
  </property>
</Properties>
</file>