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21"/>
        <w:rPr>
          <w:rFonts w:ascii="仿宋" w:hAnsi="仿宋" w:eastAsia="仿宋"/>
          <w:color w:val="auto"/>
          <w:sz w:val="16"/>
          <w:szCs w:val="16"/>
          <w:highlight w:val="none"/>
          <w:lang w:eastAsia="zh-CN"/>
        </w:rPr>
      </w:pPr>
    </w:p>
    <w:p w14:paraId="4422970F">
      <w:pPr>
        <w:pStyle w:val="21"/>
        <w:rPr>
          <w:rFonts w:ascii="仿宋" w:hAnsi="仿宋" w:eastAsia="仿宋"/>
          <w:color w:val="auto"/>
          <w:sz w:val="20"/>
          <w:highlight w:val="none"/>
        </w:rPr>
      </w:pPr>
    </w:p>
    <w:p w14:paraId="7E09FF86">
      <w:pPr>
        <w:pStyle w:val="21"/>
        <w:rPr>
          <w:rFonts w:ascii="仿宋" w:hAnsi="仿宋" w:eastAsia="仿宋"/>
          <w:color w:val="auto"/>
          <w:sz w:val="20"/>
          <w:highlight w:val="none"/>
        </w:rPr>
      </w:pPr>
    </w:p>
    <w:p w14:paraId="609CB927">
      <w:pPr>
        <w:pStyle w:val="21"/>
        <w:rPr>
          <w:rFonts w:ascii="仿宋" w:hAnsi="仿宋" w:eastAsia="仿宋"/>
          <w:color w:val="auto"/>
          <w:sz w:val="20"/>
          <w:highlight w:val="none"/>
        </w:rPr>
      </w:pPr>
    </w:p>
    <w:p w14:paraId="77780892">
      <w:pPr>
        <w:pStyle w:val="21"/>
        <w:rPr>
          <w:rFonts w:ascii="仿宋" w:hAnsi="仿宋" w:eastAsia="仿宋"/>
          <w:color w:val="auto"/>
          <w:sz w:val="20"/>
          <w:highlight w:val="none"/>
        </w:rPr>
      </w:pPr>
    </w:p>
    <w:p w14:paraId="52EDCF76">
      <w:pPr>
        <w:pStyle w:val="21"/>
        <w:spacing w:before="5"/>
        <w:rPr>
          <w:rFonts w:ascii="仿宋" w:hAnsi="仿宋" w:eastAsia="仿宋"/>
          <w:color w:val="auto"/>
          <w:sz w:val="20"/>
          <w:highlight w:val="none"/>
        </w:rPr>
      </w:pPr>
    </w:p>
    <w:p w14:paraId="083CB69D">
      <w:pPr>
        <w:pStyle w:val="21"/>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5DEBA1D5">
      <w:pPr>
        <w:pStyle w:val="21"/>
        <w:jc w:val="center"/>
        <w:rPr>
          <w:rFonts w:hint="eastAsia" w:ascii="仿宋" w:hAnsi="仿宋" w:eastAsia="仿宋"/>
          <w:b/>
          <w:color w:val="auto"/>
          <w:sz w:val="52"/>
          <w:szCs w:val="22"/>
          <w:highlight w:val="none"/>
          <w:u w:val="single"/>
          <w:lang w:eastAsia="zh-CN"/>
        </w:rPr>
      </w:pPr>
    </w:p>
    <w:p w14:paraId="2892F8E0">
      <w:pPr>
        <w:pStyle w:val="21"/>
        <w:jc w:val="center"/>
        <w:rPr>
          <w:rFonts w:hint="eastAsia" w:ascii="仿宋" w:hAnsi="仿宋" w:eastAsia="仿宋"/>
          <w:b/>
          <w:color w:val="auto"/>
          <w:sz w:val="32"/>
          <w:szCs w:val="32"/>
          <w:highlight w:val="none"/>
          <w:u w:val="single"/>
          <w:lang w:val="en-US" w:eastAsia="zh-CN"/>
        </w:rPr>
      </w:pPr>
      <w:r>
        <w:rPr>
          <w:rFonts w:hint="eastAsia" w:ascii="仿宋" w:hAnsi="仿宋" w:eastAsia="仿宋"/>
          <w:b/>
          <w:color w:val="auto"/>
          <w:sz w:val="32"/>
          <w:szCs w:val="32"/>
          <w:highlight w:val="none"/>
          <w:u w:val="single"/>
          <w:lang w:val="en-US" w:eastAsia="zh-CN"/>
        </w:rPr>
        <w:t>2025年古雷-东莞立沙岛庚烷公路运输服务</w:t>
      </w:r>
    </w:p>
    <w:p w14:paraId="3D87108C">
      <w:pPr>
        <w:pStyle w:val="21"/>
        <w:jc w:val="center"/>
        <w:rPr>
          <w:rFonts w:hint="eastAsia" w:ascii="仿宋" w:hAnsi="仿宋" w:eastAsia="仿宋"/>
          <w:b/>
          <w:color w:val="auto"/>
          <w:sz w:val="32"/>
          <w:szCs w:val="32"/>
          <w:highlight w:val="none"/>
          <w:u w:val="single"/>
          <w:lang w:val="en-US" w:eastAsia="zh-CN"/>
        </w:rPr>
      </w:pPr>
    </w:p>
    <w:p w14:paraId="4FD62B60">
      <w:pPr>
        <w:pStyle w:val="21"/>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eastAsia="zh-CN"/>
        </w:rPr>
        <w:t>谈判采购文件</w:t>
      </w:r>
    </w:p>
    <w:p w14:paraId="73F45AFF">
      <w:pPr>
        <w:pStyle w:val="21"/>
        <w:jc w:val="center"/>
        <w:rPr>
          <w:rFonts w:ascii="仿宋" w:hAnsi="仿宋" w:eastAsia="仿宋"/>
          <w:color w:val="auto"/>
          <w:sz w:val="28"/>
          <w:szCs w:val="28"/>
          <w:highlight w:val="none"/>
          <w:lang w:eastAsia="zh-CN"/>
        </w:rPr>
      </w:pPr>
    </w:p>
    <w:p w14:paraId="254CD889">
      <w:pPr>
        <w:jc w:val="both"/>
        <w:rPr>
          <w:rFonts w:hint="eastAsia" w:ascii="仿宋" w:hAnsi="仿宋" w:eastAsia="仿宋"/>
          <w:color w:val="auto"/>
          <w:sz w:val="32"/>
          <w:szCs w:val="32"/>
          <w:highlight w:val="none"/>
        </w:rPr>
      </w:pPr>
    </w:p>
    <w:p w14:paraId="664AE1EE">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（文件编号：</w:t>
      </w:r>
      <w:r>
        <w:rPr>
          <w:rFonts w:ascii="微软雅黑" w:hAnsi="微软雅黑" w:eastAsia="微软雅黑" w:cs="微软雅黑"/>
          <w:b/>
          <w:bCs/>
          <w:i w:val="0"/>
          <w:iCs w:val="0"/>
          <w:caps w:val="0"/>
          <w:color w:val="333333"/>
          <w:spacing w:val="0"/>
          <w:sz w:val="27"/>
          <w:szCs w:val="27"/>
          <w:shd w:val="clear" w:fill="FFFFFF"/>
        </w:rPr>
        <w:t>CL-3122-202509000303</w:t>
      </w:r>
      <w:r>
        <w:rPr>
          <w:rFonts w:hint="eastAsia" w:ascii="仿宋" w:hAnsi="仿宋" w:eastAsia="仿宋"/>
          <w:color w:val="auto"/>
          <w:sz w:val="32"/>
          <w:szCs w:val="32"/>
          <w:highlight w:val="none"/>
        </w:rPr>
        <w:t>）</w:t>
      </w:r>
    </w:p>
    <w:p w14:paraId="61CA626B">
      <w:pPr>
        <w:pStyle w:val="21"/>
        <w:rPr>
          <w:rFonts w:ascii="仿宋" w:hAnsi="仿宋" w:eastAsia="仿宋"/>
          <w:b/>
          <w:color w:val="auto"/>
          <w:sz w:val="94"/>
          <w:highlight w:val="none"/>
          <w:lang w:eastAsia="zh-CN"/>
        </w:rPr>
      </w:pPr>
    </w:p>
    <w:p w14:paraId="2C2E7F7C">
      <w:pPr>
        <w:pStyle w:val="21"/>
        <w:rPr>
          <w:rFonts w:ascii="仿宋" w:hAnsi="仿宋" w:eastAsia="仿宋"/>
          <w:b/>
          <w:color w:val="auto"/>
          <w:sz w:val="94"/>
          <w:highlight w:val="none"/>
          <w:lang w:eastAsia="zh-CN"/>
        </w:rPr>
      </w:pPr>
    </w:p>
    <w:p w14:paraId="0EDD7F02">
      <w:pPr>
        <w:pStyle w:val="21"/>
        <w:rPr>
          <w:rFonts w:ascii="仿宋" w:hAnsi="仿宋" w:eastAsia="仿宋"/>
          <w:b/>
          <w:color w:val="auto"/>
          <w:sz w:val="32"/>
          <w:szCs w:val="32"/>
          <w:highlight w:val="none"/>
          <w:lang w:eastAsia="zh-CN"/>
        </w:rPr>
      </w:pPr>
    </w:p>
    <w:p w14:paraId="625E23BA">
      <w:pPr>
        <w:pStyle w:val="21"/>
        <w:rPr>
          <w:rFonts w:ascii="仿宋" w:hAnsi="仿宋" w:eastAsia="仿宋"/>
          <w:b/>
          <w:color w:val="auto"/>
          <w:sz w:val="32"/>
          <w:szCs w:val="32"/>
          <w:highlight w:val="none"/>
          <w:lang w:eastAsia="zh-CN"/>
        </w:rPr>
      </w:pPr>
    </w:p>
    <w:p w14:paraId="508D72A8">
      <w:pPr>
        <w:pStyle w:val="21"/>
        <w:rPr>
          <w:rFonts w:ascii="仿宋" w:hAnsi="仿宋" w:eastAsia="仿宋"/>
          <w:b/>
          <w:color w:val="auto"/>
          <w:sz w:val="32"/>
          <w:szCs w:val="32"/>
          <w:highlight w:val="none"/>
          <w:lang w:eastAsia="zh-CN"/>
        </w:rPr>
      </w:pPr>
    </w:p>
    <w:p w14:paraId="5D7479EF">
      <w:pPr>
        <w:pStyle w:val="21"/>
        <w:rPr>
          <w:rFonts w:ascii="仿宋" w:hAnsi="仿宋" w:eastAsia="仿宋"/>
          <w:b/>
          <w:color w:val="auto"/>
          <w:sz w:val="32"/>
          <w:szCs w:val="32"/>
          <w:highlight w:val="none"/>
          <w:lang w:eastAsia="zh-CN"/>
        </w:rPr>
      </w:pPr>
    </w:p>
    <w:p w14:paraId="5876BD09">
      <w:pPr>
        <w:pStyle w:val="21"/>
        <w:rPr>
          <w:rFonts w:ascii="仿宋" w:hAnsi="仿宋" w:eastAsia="仿宋"/>
          <w:b/>
          <w:color w:val="auto"/>
          <w:sz w:val="32"/>
          <w:szCs w:val="32"/>
          <w:highlight w:val="none"/>
          <w:lang w:eastAsia="zh-CN"/>
        </w:rPr>
      </w:pPr>
    </w:p>
    <w:p w14:paraId="22155F58">
      <w:pPr>
        <w:pStyle w:val="55"/>
        <w:jc w:val="center"/>
        <w:rPr>
          <w:rFonts w:ascii="仿宋" w:hAnsi="仿宋" w:eastAsia="仿宋"/>
          <w:b/>
          <w:color w:val="auto"/>
          <w:sz w:val="28"/>
          <w:szCs w:val="28"/>
          <w:highlight w:val="none"/>
        </w:rPr>
      </w:pPr>
    </w:p>
    <w:p w14:paraId="28F76EEA">
      <w:pPr>
        <w:pStyle w:val="55"/>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35171FC6">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NumType w:fmt="decimal" w:start="1"/>
          <w:cols w:space="720" w:num="1"/>
        </w:sectPr>
      </w:pPr>
      <w:r>
        <w:rPr>
          <w:rFonts w:hint="eastAsia" w:ascii="仿宋" w:hAnsi="仿宋" w:eastAsia="仿宋"/>
          <w:b/>
          <w:color w:val="auto"/>
          <w:w w:val="95"/>
          <w:sz w:val="32"/>
          <w:highlight w:val="none"/>
          <w:lang w:eastAsia="zh-CN"/>
        </w:rPr>
        <w:t xml:space="preserve">                     二〇二五年</w:t>
      </w:r>
      <w:r>
        <w:rPr>
          <w:rFonts w:hint="eastAsia" w:ascii="仿宋" w:hAnsi="仿宋" w:eastAsia="仿宋"/>
          <w:b/>
          <w:color w:val="auto"/>
          <w:w w:val="95"/>
          <w:sz w:val="32"/>
          <w:highlight w:val="none"/>
          <w:lang w:val="en-US" w:eastAsia="zh-CN"/>
        </w:rPr>
        <w:t>九</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21"/>
        <w:rPr>
          <w:rFonts w:ascii="仿宋" w:hAnsi="仿宋" w:eastAsia="仿宋"/>
          <w:color w:val="auto"/>
          <w:sz w:val="20"/>
          <w:highlight w:val="none"/>
          <w:lang w:eastAsia="zh-CN"/>
        </w:rPr>
      </w:pPr>
    </w:p>
    <w:p w14:paraId="2F106746">
      <w:pPr>
        <w:pStyle w:val="21"/>
        <w:rPr>
          <w:rFonts w:ascii="仿宋" w:hAnsi="仿宋" w:eastAsia="仿宋"/>
          <w:color w:val="auto"/>
          <w:sz w:val="20"/>
          <w:highlight w:val="none"/>
          <w:lang w:eastAsia="zh-CN"/>
        </w:rPr>
      </w:pPr>
    </w:p>
    <w:p w14:paraId="2356BFA5">
      <w:pPr>
        <w:pStyle w:val="21"/>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采购</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参比</w:t>
      </w:r>
      <w:r>
        <w:rPr>
          <w:rFonts w:ascii="仿宋" w:hAnsi="仿宋" w:eastAsia="仿宋"/>
          <w:color w:val="auto"/>
          <w:sz w:val="24"/>
          <w:szCs w:val="24"/>
          <w:highlight w:val="none"/>
          <w:lang w:eastAsia="zh-CN"/>
        </w:rPr>
        <w:t>须知</w:t>
      </w:r>
    </w:p>
    <w:p w14:paraId="64BEB7E6">
      <w:pPr>
        <w:tabs>
          <w:tab w:val="left" w:pos="709"/>
        </w:tabs>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第三章  液体货物运输说明</w:t>
      </w:r>
    </w:p>
    <w:p w14:paraId="3690D67D">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四</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eastAsia="zh-CN"/>
        </w:rPr>
        <w:t xml:space="preserve">  </w:t>
      </w:r>
      <w:r>
        <w:rPr>
          <w:rFonts w:hint="eastAsia" w:ascii="仿宋" w:hAnsi="仿宋" w:eastAsia="仿宋" w:cs="仿宋"/>
          <w:b w:val="0"/>
          <w:bCs w:val="0"/>
          <w:sz w:val="24"/>
          <w:szCs w:val="24"/>
        </w:rPr>
        <w:t>报价参与书</w:t>
      </w:r>
    </w:p>
    <w:p w14:paraId="2ED1C7DB">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五</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法定代表人授权书</w:t>
      </w:r>
    </w:p>
    <w:p w14:paraId="0487A8DC">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六</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运费</w:t>
      </w:r>
      <w:r>
        <w:rPr>
          <w:rFonts w:hint="eastAsia" w:ascii="仿宋" w:hAnsi="仿宋" w:eastAsia="仿宋" w:cs="仿宋"/>
          <w:b w:val="0"/>
          <w:bCs w:val="0"/>
          <w:sz w:val="24"/>
          <w:szCs w:val="24"/>
        </w:rPr>
        <w:t>报价单</w:t>
      </w:r>
    </w:p>
    <w:p w14:paraId="00783197">
      <w:pPr>
        <w:tabs>
          <w:tab w:val="left" w:pos="709"/>
        </w:tabs>
        <w:spacing w:line="360" w:lineRule="auto"/>
        <w:ind w:firstLine="480" w:firstLineChars="200"/>
        <w:rPr>
          <w:rFonts w:ascii="仿宋" w:hAnsi="仿宋" w:eastAsia="仿宋"/>
          <w:b w:val="0"/>
          <w:bCs/>
          <w:color w:val="auto"/>
          <w:w w:val="95"/>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七</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b w:val="0"/>
          <w:bCs/>
          <w:color w:val="auto"/>
          <w:w w:val="95"/>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八</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val="en-US" w:eastAsia="zh-CN"/>
        </w:rPr>
        <w:t xml:space="preserve">  </w:t>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九</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31BFF666">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NumType w:fmt="decimal"/>
          <w:cols w:space="0" w:num="1"/>
        </w:sectPr>
      </w:pPr>
    </w:p>
    <w:p w14:paraId="4472B7D4">
      <w:pPr>
        <w:pStyle w:val="71"/>
        <w:numPr>
          <w:ilvl w:val="0"/>
          <w:numId w:val="6"/>
        </w:numPr>
        <w:tabs>
          <w:tab w:val="left" w:pos="1272"/>
        </w:tabs>
        <w:spacing w:before="240" w:after="240" w:afterLines="100" w:line="240" w:lineRule="exact"/>
        <w:ind w:left="1270" w:hanging="1259"/>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val="en-US" w:eastAsia="zh-CN"/>
        </w:rPr>
        <w:t>采购</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12A4B0FE">
      <w:pPr>
        <w:pStyle w:val="21"/>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福建福海创石油化工有限公司就“</w:t>
      </w:r>
      <w:r>
        <w:rPr>
          <w:rFonts w:hint="eastAsia" w:ascii="Times New Roman" w:hAnsi="Times New Roman" w:cs="Times New Roman"/>
          <w:color w:val="auto"/>
          <w:highlight w:val="none"/>
          <w:lang w:val="en-US" w:eastAsia="zh-CN"/>
        </w:rPr>
        <w:t>2025年古雷-东莞立沙岛庚烷公路运输服务</w:t>
      </w:r>
      <w:r>
        <w:rPr>
          <w:rFonts w:ascii="Times New Roman" w:hAnsi="Times New Roman" w:cs="Times New Roman"/>
          <w:color w:val="auto"/>
          <w:highlight w:val="none"/>
          <w:lang w:eastAsia="zh-CN"/>
        </w:rPr>
        <w:t>（编号：</w:t>
      </w:r>
      <w:r>
        <w:rPr>
          <w:rFonts w:hint="eastAsia" w:ascii="Times New Roman" w:hAnsi="Times New Roman" w:cs="Times New Roman"/>
          <w:color w:val="auto"/>
          <w:highlight w:val="none"/>
          <w:lang w:val="en-US" w:eastAsia="zh-CN"/>
        </w:rPr>
        <w:t>CL-3122-202509000303</w:t>
      </w:r>
      <w:r>
        <w:rPr>
          <w:rFonts w:ascii="Times New Roman" w:hAnsi="Times New Roman" w:cs="Times New Roman"/>
          <w:color w:val="auto"/>
          <w:highlight w:val="none"/>
          <w:lang w:eastAsia="zh-CN"/>
        </w:rPr>
        <w:t>）”进行国内公开</w:t>
      </w:r>
      <w:r>
        <w:rPr>
          <w:rFonts w:hint="eastAsia" w:ascii="Times New Roman" w:hAnsi="Times New Roman" w:cs="Times New Roman"/>
          <w:color w:val="auto"/>
          <w:highlight w:val="none"/>
          <w:lang w:val="en-US" w:eastAsia="zh-CN"/>
        </w:rPr>
        <w:t>谈判</w:t>
      </w:r>
      <w:r>
        <w:rPr>
          <w:rFonts w:ascii="Times New Roman" w:hAnsi="Times New Roman" w:cs="Times New Roman"/>
          <w:color w:val="auto"/>
          <w:highlight w:val="none"/>
          <w:lang w:eastAsia="zh-CN"/>
        </w:rPr>
        <w:t>采购，欢迎国内符合条件的供应商积极参加。</w:t>
      </w:r>
    </w:p>
    <w:p w14:paraId="5326B2B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一、项目概况与采购内容</w:t>
      </w:r>
    </w:p>
    <w:p w14:paraId="10F6D928">
      <w:pPr>
        <w:spacing w:line="360" w:lineRule="auto"/>
        <w:ind w:left="1456" w:leftChars="1" w:hanging="1454" w:hangingChars="606"/>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1、 项目名称：</w:t>
      </w:r>
      <w:r>
        <w:rPr>
          <w:rFonts w:hint="eastAsia" w:ascii="Times New Roman" w:hAnsi="Times New Roman" w:cs="Times New Roman"/>
          <w:snapToGrid w:val="0"/>
          <w:color w:val="auto"/>
          <w:sz w:val="24"/>
          <w:szCs w:val="24"/>
          <w:highlight w:val="none"/>
          <w:lang w:val="en-US" w:eastAsia="zh-CN"/>
        </w:rPr>
        <w:t>2025年古雷-东莞立沙岛庚烷公路运输服务</w:t>
      </w:r>
    </w:p>
    <w:p w14:paraId="0E7CED87">
      <w:pPr>
        <w:spacing w:line="360" w:lineRule="auto"/>
        <w:ind w:left="357" w:leftChars="0" w:hanging="357" w:hangingChars="149"/>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rPr>
      </w:pPr>
      <w:r>
        <w:rPr>
          <w:rFonts w:hint="eastAsia" w:ascii="Times New Roman" w:hAnsi="Times New Roman" w:eastAsia="宋体" w:cs="Times New Roman"/>
          <w:color w:val="auto"/>
          <w:sz w:val="24"/>
          <w:szCs w:val="24"/>
          <w:highlight w:val="none"/>
          <w:lang w:val="en-US" w:eastAsia="zh-CN"/>
        </w:rPr>
        <w:t>2、项目概述：</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参比人提供全程包干运输服务，包括提供适合本案物料的运输车辆，将货物安全、 按期、按量从</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漳州</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古雷工厂运输到</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东莞</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立沙岛油库。运价包含所有公路收费、保险等全程包干费用，以取得发货清单的签收为止；（油库名称待定）。</w:t>
      </w:r>
    </w:p>
    <w:p w14:paraId="25311C4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r>
        <w:rPr>
          <w:rFonts w:hint="eastAsia" w:asciiTheme="minorEastAsia" w:hAnsiTheme="minorEastAsia" w:eastAsiaTheme="minorEastAsia" w:cstheme="minorEastAsia"/>
          <w:b w:val="0"/>
          <w:bCs w:val="0"/>
          <w:color w:val="000000"/>
          <w:kern w:val="0"/>
          <w:sz w:val="24"/>
          <w:szCs w:val="24"/>
          <w:lang w:val="en-US" w:eastAsia="zh-CN" w:bidi="ar"/>
        </w:rPr>
        <w:t>本项目</w:t>
      </w:r>
      <w:r>
        <w:rPr>
          <w:rFonts w:hint="eastAsia" w:asciiTheme="minorEastAsia" w:hAnsiTheme="minorEastAsia" w:eastAsiaTheme="minorEastAsia" w:cstheme="minorEastAsia"/>
          <w:b w:val="0"/>
          <w:bCs w:val="0"/>
          <w:color w:val="auto"/>
          <w:kern w:val="0"/>
          <w:sz w:val="24"/>
          <w:szCs w:val="24"/>
          <w:lang w:val="en-US" w:eastAsia="zh-CN" w:bidi="ar"/>
        </w:rPr>
        <w:t>最高控制价（</w:t>
      </w:r>
      <w:r>
        <w:rPr>
          <w:rFonts w:hint="eastAsia" w:asciiTheme="minorEastAsia" w:hAnsiTheme="minorEastAsia" w:eastAsiaTheme="minorEastAsia" w:cstheme="minorEastAsia"/>
          <w:b w:val="0"/>
          <w:bCs w:val="0"/>
          <w:sz w:val="24"/>
          <w:szCs w:val="24"/>
        </w:rPr>
        <w:t>人民币增值税含税价</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bidi="ar"/>
        </w:rPr>
        <w:t>：264万元（含9%税）</w:t>
      </w:r>
      <w:r>
        <w:rPr>
          <w:rFonts w:hint="eastAsia" w:ascii="Times New Roman" w:hAnsi="Times New Roman" w:eastAsia="宋体" w:cs="Times New Roman"/>
          <w:color w:val="auto"/>
          <w:sz w:val="24"/>
          <w:szCs w:val="24"/>
          <w:highlight w:val="none"/>
          <w:lang w:val="en-US" w:eastAsia="zh-CN"/>
        </w:rPr>
        <w:t>。</w:t>
      </w:r>
    </w:p>
    <w:p w14:paraId="681689A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二、参比人资格要求</w:t>
      </w:r>
    </w:p>
    <w:p w14:paraId="2A28BFC4">
      <w:pPr>
        <w:spacing w:line="360" w:lineRule="auto"/>
        <w:ind w:left="380" w:leftChars="6" w:hanging="367" w:hangingChars="153"/>
        <w:rPr>
          <w:rFonts w:hint="default" w:asciiTheme="minorEastAsia" w:hAnsiTheme="minorEastAsia" w:eastAsiaTheme="minorEastAsia" w:cstheme="minorEastAsia"/>
          <w:b w:val="0"/>
          <w:bCs w:val="0"/>
          <w:i w:val="0"/>
          <w:iCs w:val="0"/>
          <w:caps w:val="0"/>
          <w:color w:val="111111"/>
          <w:spacing w:val="0"/>
          <w:sz w:val="24"/>
          <w:szCs w:val="24"/>
          <w:shd w:val="clear" w:color="auto" w:fill="F9FBFF"/>
          <w:lang w:val="en-US"/>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1.参比人必须具备在中华人民共和国境内注册、具有独立承担民事责任能力的企业法人，营业执照经营范围符合采购项目要求；</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 xml:space="preserve">注册资本500万（含）以上; </w:t>
      </w:r>
    </w:p>
    <w:p w14:paraId="13E57A5E">
      <w:pPr>
        <w:spacing w:line="360" w:lineRule="auto"/>
        <w:ind w:left="380" w:leftChars="6" w:hanging="367" w:hangingChars="153"/>
        <w:rPr>
          <w:rFonts w:hint="default"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2.</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参比人拥有可承运庚烷产品自有车辆5辆（含）以上，提供相关证明；</w:t>
      </w:r>
    </w:p>
    <w:p w14:paraId="55171643">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3.单位负责人为同一人或者存在控股、管理关系的不同单位，不得同时参加本项目 ；</w:t>
      </w:r>
    </w:p>
    <w:p w14:paraId="33012D40">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 xml:space="preserve">4.参比人没有失信黑名单记录（以最高院失信被执行人系统发布信息为准）； </w:t>
      </w:r>
    </w:p>
    <w:p w14:paraId="17AA6518">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5.参比人与采购人无诉讼纠纷；</w:t>
      </w:r>
    </w:p>
    <w:p w14:paraId="13F1E65B">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6.本项目不接受联合体参比</w:t>
      </w:r>
    </w:p>
    <w:p w14:paraId="77CAD7A2">
      <w:pPr>
        <w:spacing w:line="360" w:lineRule="auto"/>
        <w:ind w:left="406" w:leftChars="6" w:hanging="393" w:hangingChars="153"/>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三、获取采购文件</w:t>
      </w:r>
    </w:p>
    <w:p w14:paraId="347E2EBC">
      <w:pPr>
        <w:spacing w:line="360" w:lineRule="auto"/>
        <w:ind w:left="380" w:leftChars="6" w:hanging="367" w:hangingChars="153"/>
        <w:rPr>
          <w:rStyle w:val="53"/>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1、凡有意参加者，请在 http://nhygcg.fjshgx.com/（福建能化阳光采购平台）上免费注册，并根据系统提示进行报名即可下载电子采购文件；或在</w:t>
      </w:r>
      <w:r>
        <w:rPr>
          <w:rStyle w:val="53"/>
          <w:rFonts w:ascii="Times New Roman" w:hAnsi="Times New Roman" w:cs="Times New Roman"/>
          <w:color w:val="auto"/>
          <w:sz w:val="24"/>
          <w:szCs w:val="24"/>
          <w:highlight w:val="none"/>
          <w:lang w:eastAsia="zh-CN"/>
        </w:rPr>
        <w:t>http://www.fhcpec.com.cn/</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Style w:val="53"/>
          <w:rFonts w:ascii="Times New Roman" w:hAnsi="Times New Roman" w:cs="Times New Roman"/>
          <w:color w:val="auto"/>
          <w:sz w:val="24"/>
          <w:szCs w:val="24"/>
          <w:highlight w:val="none"/>
          <w:lang w:eastAsia="zh-CN"/>
        </w:rPr>
        <w:t>自行下载。</w:t>
      </w:r>
    </w:p>
    <w:p w14:paraId="67D3BB29">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eastAsia="zh-CN"/>
        </w:rPr>
        <w:t>发布公告的媒介：http://nhygcg.fjshgx.com/(福建能化阳光采购平台)和http://www.fhcpec.com.cn/ （</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本项目采购文件请有意向参比人自行下载，不收取费用，以采购公告或邀请函为准。</w:t>
      </w:r>
    </w:p>
    <w:p w14:paraId="5E5E719C">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3、报名时间：公示之日起</w:t>
      </w:r>
      <w:r>
        <w:rPr>
          <w:rFonts w:hint="eastAsia" w:ascii="Times New Roman" w:hAnsi="Times New Roman" w:cs="Times New Roman"/>
          <w:color w:val="auto"/>
          <w:sz w:val="24"/>
          <w:szCs w:val="24"/>
          <w:highlight w:val="none"/>
          <w:lang w:val="en-US" w:eastAsia="zh-CN"/>
        </w:rPr>
        <w:t>4天</w:t>
      </w:r>
      <w:r>
        <w:rPr>
          <w:rFonts w:hint="eastAsia" w:ascii="Times New Roman" w:hAnsi="Times New Roman" w:cs="Times New Roman"/>
          <w:color w:val="auto"/>
          <w:sz w:val="24"/>
          <w:szCs w:val="24"/>
          <w:highlight w:val="none"/>
          <w:lang w:eastAsia="zh-CN"/>
        </w:rPr>
        <w:t>；</w:t>
      </w:r>
    </w:p>
    <w:p w14:paraId="52442DA6">
      <w:pPr>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4、报名方式：</w:t>
      </w:r>
      <w:r>
        <w:rPr>
          <w:rFonts w:hint="eastAsia" w:ascii="Times New Roman" w:hAnsi="Times New Roman" w:cs="Times New Roman"/>
          <w:color w:val="auto"/>
          <w:sz w:val="24"/>
          <w:szCs w:val="24"/>
          <w:highlight w:val="none"/>
          <w:lang w:eastAsia="zh-CN"/>
        </w:rPr>
        <w:t>参比人报名需将报名文件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通过 http://nhygcg.fjshgx.com/（福建能化阳光采购平台）递交电子响应文件</w:t>
      </w:r>
      <w:r>
        <w:rPr>
          <w:rFonts w:ascii="Times New Roman" w:hAnsi="Times New Roman" w:cs="Times New Roman"/>
          <w:color w:val="auto"/>
          <w:sz w:val="24"/>
          <w:szCs w:val="24"/>
          <w:highlight w:val="none"/>
          <w:lang w:eastAsia="zh-CN"/>
        </w:rPr>
        <w:t>，报名文件包含：</w:t>
      </w:r>
    </w:p>
    <w:p w14:paraId="10236FA0">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（1）法定代表人身份证复印件（正反面）（加盖单位公章的扫描件）；</w:t>
      </w:r>
    </w:p>
    <w:p w14:paraId="06C44E0A">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（2）营业执照（加盖单位公章的扫描件）；</w:t>
      </w:r>
    </w:p>
    <w:p w14:paraId="1211A148">
      <w:pPr>
        <w:spacing w:line="360" w:lineRule="auto"/>
        <w:ind w:firstLine="336" w:firstLineChars="14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3）资质文件</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道路运输经营许</w:t>
      </w:r>
      <w:bookmarkStart w:id="2" w:name="_GoBack"/>
      <w:bookmarkEnd w:id="2"/>
      <w:r>
        <w:rPr>
          <w:rFonts w:hint="eastAsia" w:ascii="Times New Roman" w:hAnsi="Times New Roman" w:cs="Times New Roman"/>
          <w:color w:val="auto"/>
          <w:sz w:val="24"/>
          <w:szCs w:val="24"/>
          <w:highlight w:val="none"/>
          <w:lang w:val="en-US" w:eastAsia="zh-CN"/>
        </w:rPr>
        <w:t>可证、5部自有可运庚烷的</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车辆（提供车头、槽罐半挂车行驶证、运输证）、槽车罐体适装介质证明</w:t>
      </w:r>
      <w:r>
        <w:rPr>
          <w:rFonts w:ascii="Times New Roman" w:hAnsi="Times New Roman" w:cs="Times New Roman"/>
          <w:color w:val="auto"/>
          <w:sz w:val="24"/>
          <w:szCs w:val="24"/>
          <w:highlight w:val="none"/>
          <w:lang w:eastAsia="zh-CN"/>
        </w:rPr>
        <w:t>等，加盖单位公章的扫描件）。</w:t>
      </w:r>
    </w:p>
    <w:p w14:paraId="63953B4A">
      <w:pPr>
        <w:tabs>
          <w:tab w:val="left" w:pos="709"/>
        </w:tabs>
        <w:spacing w:line="360" w:lineRule="auto"/>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pPr>
      <w:r>
        <w:rPr>
          <w:rFonts w:ascii="Times New Roman" w:hAnsi="Times New Roman" w:cs="Times New Roman"/>
          <w:b/>
          <w:snapToGrid w:val="0"/>
          <w:color w:val="auto"/>
          <w:spacing w:val="8"/>
          <w:sz w:val="24"/>
          <w:szCs w:val="24"/>
          <w:highlight w:val="none"/>
          <w:lang w:eastAsia="zh-CN"/>
        </w:rPr>
        <w:t>四、</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本项目评标采用：谈判采购，最低</w:t>
      </w:r>
      <w:r>
        <w:rPr>
          <w:rFonts w:hint="eastAsia" w:asciiTheme="minorEastAsia" w:hAnsiTheme="minorEastAsia" w:eastAsiaTheme="minorEastAsia" w:cstheme="minorEastAsia"/>
          <w:b/>
          <w:bCs/>
          <w:color w:val="auto"/>
          <w:kern w:val="0"/>
          <w:sz w:val="24"/>
          <w:szCs w:val="24"/>
          <w:lang w:val="en-US" w:eastAsia="zh-CN" w:bidi="ar"/>
        </w:rPr>
        <w:t>价评选的</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方式。参比人接受一轮或多轮议价，价格最低的参比人为中选公司。参比人所填报的报价高于控制价的，其参比将被比选小组予以否决。</w:t>
      </w:r>
    </w:p>
    <w:p w14:paraId="6279F069">
      <w:pPr>
        <w:tabs>
          <w:tab w:val="left" w:pos="709"/>
        </w:tabs>
        <w:spacing w:line="360" w:lineRule="auto"/>
        <w:rPr>
          <w:rFonts w:hint="eastAsia"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五、参比文件递交要求</w:t>
      </w:r>
      <w:r>
        <w:rPr>
          <w:rFonts w:hint="eastAsia" w:ascii="Times New Roman" w:hAnsi="Times New Roman" w:cs="Times New Roman"/>
          <w:b/>
          <w:snapToGrid w:val="0"/>
          <w:color w:val="auto"/>
          <w:spacing w:val="8"/>
          <w:sz w:val="24"/>
          <w:szCs w:val="24"/>
          <w:highlight w:val="none"/>
          <w:lang w:eastAsia="zh-CN"/>
        </w:rPr>
        <w:t>：</w:t>
      </w:r>
    </w:p>
    <w:p w14:paraId="03D71477">
      <w:pPr>
        <w:tabs>
          <w:tab w:val="left" w:pos="709"/>
        </w:tabs>
        <w:spacing w:line="360" w:lineRule="auto"/>
        <w:ind w:firstLine="480" w:firstLineChars="200"/>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1、</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采购响应人应在截止时间前通过 http://nhygcg.fjshgx.com/（福建能化阳光采购平台）递交电子响应文件。</w:t>
      </w:r>
    </w:p>
    <w:p w14:paraId="33361A0A">
      <w:pPr>
        <w:tabs>
          <w:tab w:val="left" w:pos="709"/>
        </w:tabs>
        <w:spacing w:line="360" w:lineRule="auto"/>
        <w:ind w:firstLine="480" w:firstLineChars="200"/>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采购相关信息如下：</w:t>
      </w:r>
    </w:p>
    <w:p w14:paraId="52045BAD">
      <w:pPr>
        <w:tabs>
          <w:tab w:val="left" w:pos="709"/>
        </w:tabs>
        <w:spacing w:line="360" w:lineRule="auto"/>
        <w:ind w:firstLine="480" w:firstLineChars="200"/>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自采购公告日起3日内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796C8C57">
      <w:pPr>
        <w:tabs>
          <w:tab w:val="left" w:pos="709"/>
        </w:tabs>
        <w:spacing w:line="360" w:lineRule="auto"/>
        <w:ind w:firstLine="480" w:firstLineChars="200"/>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采购文件下载时间：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同报名时间；</w:t>
      </w:r>
    </w:p>
    <w:p w14:paraId="4684C003">
      <w:pPr>
        <w:tabs>
          <w:tab w:val="left" w:pos="709"/>
        </w:tabs>
        <w:spacing w:line="360" w:lineRule="auto"/>
        <w:ind w:firstLine="480" w:firstLineChars="200"/>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响应文件递交时间：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报名截止时间的后两天内；</w:t>
      </w:r>
    </w:p>
    <w:p w14:paraId="06635FAA">
      <w:pPr>
        <w:tabs>
          <w:tab w:val="left" w:pos="709"/>
        </w:tabs>
        <w:spacing w:line="360" w:lineRule="auto"/>
        <w:ind w:firstLine="480" w:firstLineChars="200"/>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响应文件递交截止时间的后一天</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42FA0EE3">
      <w:pPr>
        <w:tabs>
          <w:tab w:val="left" w:pos="709"/>
        </w:tabs>
        <w:spacing w:line="360" w:lineRule="auto"/>
        <w:ind w:firstLine="480" w:firstLineChars="200"/>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响应文件开启地点：漳州古雷；</w:t>
      </w:r>
    </w:p>
    <w:p w14:paraId="391BEFB6">
      <w:pPr>
        <w:tabs>
          <w:tab w:val="left" w:pos="709"/>
        </w:tabs>
        <w:spacing w:line="360" w:lineRule="auto"/>
        <w:ind w:firstLine="480" w:firstLineChars="200"/>
        <w:rPr>
          <w:rFonts w:hint="eastAsia" w:ascii="微软雅黑" w:hAnsi="微软雅黑" w:eastAsia="微软雅黑" w:cs="微软雅黑"/>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逾期送达的采购文件，福建能化阳光采购平台将予以拒收。</w:t>
      </w:r>
    </w:p>
    <w:p w14:paraId="553570ED">
      <w:pPr>
        <w:pStyle w:val="21"/>
        <w:spacing w:line="360" w:lineRule="auto"/>
        <w:ind w:right="121"/>
        <w:jc w:val="both"/>
        <w:rPr>
          <w:rFonts w:hint="default" w:ascii="Times New Roman" w:hAnsi="Times New Roman" w:cs="Times New Roman"/>
          <w:b/>
          <w:bCs/>
          <w:snapToGrid w:val="0"/>
          <w:color w:val="auto"/>
          <w:spacing w:val="8"/>
          <w:highlight w:val="none"/>
          <w:lang w:val="en-US" w:eastAsia="zh-CN"/>
        </w:rPr>
      </w:pPr>
      <w:r>
        <w:rPr>
          <w:rFonts w:ascii="Times New Roman" w:hAnsi="Times New Roman" w:cs="Times New Roman"/>
          <w:b/>
          <w:bCs/>
          <w:snapToGrid w:val="0"/>
          <w:color w:val="auto"/>
          <w:spacing w:val="8"/>
          <w:highlight w:val="none"/>
          <w:lang w:eastAsia="zh-CN"/>
        </w:rPr>
        <w:t>六、参比保证金：</w:t>
      </w:r>
      <w:r>
        <w:rPr>
          <w:rFonts w:hint="eastAsia" w:ascii="Times New Roman" w:hAnsi="Times New Roman" w:cs="Times New Roman"/>
          <w:b/>
          <w:bCs/>
          <w:snapToGrid w:val="0"/>
          <w:color w:val="auto"/>
          <w:spacing w:val="8"/>
          <w:highlight w:val="none"/>
          <w:lang w:val="en-US" w:eastAsia="zh-CN"/>
        </w:rPr>
        <w:t>无。</w:t>
      </w:r>
    </w:p>
    <w:p w14:paraId="0FD5CA62">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b/>
          <w:bCs/>
          <w:snapToGrid w:val="0"/>
          <w:color w:val="auto"/>
          <w:spacing w:val="8"/>
          <w:sz w:val="24"/>
          <w:szCs w:val="24"/>
          <w:highlight w:val="none"/>
          <w:lang w:eastAsia="zh-CN"/>
        </w:rPr>
        <w:t>七、联系方式</w:t>
      </w:r>
      <w:r>
        <w:rPr>
          <w:rFonts w:ascii="Times New Roman" w:hAnsi="Times New Roman" w:cs="Times New Roman"/>
          <w:color w:val="auto"/>
          <w:sz w:val="24"/>
          <w:szCs w:val="24"/>
          <w:highlight w:val="none"/>
          <w:lang w:eastAsia="zh-CN"/>
        </w:rPr>
        <w:t xml:space="preserve">   </w:t>
      </w:r>
    </w:p>
    <w:p w14:paraId="3F9F9611">
      <w:pPr>
        <w:ind w:firstLine="480" w:firstLineChars="200"/>
        <w:rPr>
          <w:sz w:val="22"/>
          <w:szCs w:val="22"/>
        </w:rPr>
      </w:pPr>
      <w:r>
        <w:rPr>
          <w:rFonts w:ascii="Times New Roman" w:hAnsi="Times New Roman" w:eastAsia="宋体" w:cs="Times New Roman"/>
          <w:color w:val="auto"/>
          <w:sz w:val="24"/>
          <w:szCs w:val="24"/>
          <w:highlight w:val="none"/>
          <w:lang w:eastAsia="zh-CN"/>
        </w:rPr>
        <w:t>商务联系人：</w:t>
      </w:r>
      <w:r>
        <w:rPr>
          <w:rFonts w:hint="eastAsia" w:ascii="Times New Roman" w:hAnsi="Times New Roman" w:cs="Times New Roman"/>
          <w:color w:val="auto"/>
          <w:sz w:val="24"/>
          <w:szCs w:val="24"/>
          <w:highlight w:val="none"/>
          <w:lang w:val="en-US" w:eastAsia="zh-CN"/>
        </w:rPr>
        <w:t xml:space="preserve">连毓生 </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17750165336</w:t>
      </w:r>
      <w:r>
        <w:rPr>
          <w:rFonts w:ascii="Times New Roman" w:hAnsi="Times New Roman" w:eastAsia="宋体" w:cs="Times New Roman"/>
          <w:color w:val="auto"/>
          <w:sz w:val="24"/>
          <w:szCs w:val="24"/>
          <w:highlight w:val="none"/>
          <w:lang w:eastAsia="zh-CN"/>
        </w:rPr>
        <w:t xml:space="preserve">    邮箱：</w:t>
      </w:r>
      <w:r>
        <w:rPr>
          <w:rFonts w:hint="eastAsia" w:ascii="Times New Roman" w:hAnsi="Times New Roman" w:cs="Times New Roman"/>
          <w:color w:val="auto"/>
          <w:sz w:val="24"/>
          <w:szCs w:val="24"/>
          <w:highlight w:val="none"/>
          <w:lang w:val="en-US" w:eastAsia="zh-CN"/>
        </w:rPr>
        <w:t>fhzzzhglb@fjpec.com.cn</w:t>
      </w:r>
    </w:p>
    <w:p w14:paraId="514D3B30">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技术联系人：</w:t>
      </w:r>
      <w:r>
        <w:rPr>
          <w:rFonts w:hint="eastAsia" w:ascii="Times New Roman" w:hAnsi="Times New Roman" w:cs="Times New Roman"/>
          <w:color w:val="auto"/>
          <w:sz w:val="24"/>
          <w:szCs w:val="24"/>
          <w:highlight w:val="none"/>
          <w:lang w:val="en-US" w:eastAsia="zh-CN"/>
        </w:rPr>
        <w:t xml:space="preserve">赵其楠  </w:t>
      </w:r>
      <w:r>
        <w:rPr>
          <w:rFonts w:ascii="Times New Roman" w:hAnsi="Times New Roman" w:eastAsia="宋体" w:cs="Times New Roman"/>
          <w:color w:val="auto"/>
          <w:sz w:val="24"/>
          <w:szCs w:val="24"/>
          <w:highlight w:val="none"/>
          <w:lang w:eastAsia="zh-CN"/>
        </w:rPr>
        <w:t>电话：</w:t>
      </w:r>
      <w:r>
        <w:rPr>
          <w:rFonts w:hint="eastAsia" w:ascii="微软雅黑" w:hAnsi="微软雅黑" w:eastAsia="微软雅黑" w:cs="微软雅黑"/>
          <w:color w:val="auto"/>
          <w:sz w:val="24"/>
          <w:szCs w:val="24"/>
          <w:highlight w:val="none"/>
          <w:lang w:val="en-US" w:eastAsia="zh-CN"/>
        </w:rPr>
        <w:t xml:space="preserve"> 17750303087    </w:t>
      </w:r>
    </w:p>
    <w:p w14:paraId="4B94A14A">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 xml:space="preserve">纪检监察室电话：0596-6311774  </w:t>
      </w:r>
    </w:p>
    <w:p w14:paraId="5D759CE5">
      <w:pPr>
        <w:spacing w:line="360" w:lineRule="auto"/>
        <w:ind w:left="493" w:leftChars="224" w:firstLine="115" w:firstLineChars="48"/>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pPr>
      <w:r>
        <w:rPr>
          <w:rFonts w:ascii="Times New Roman" w:hAnsi="Times New Roman" w:eastAsia="宋体" w:cs="Times New Roman"/>
          <w:color w:val="auto"/>
          <w:sz w:val="24"/>
          <w:szCs w:val="24"/>
          <w:highlight w:val="none"/>
          <w:lang w:eastAsia="zh-CN"/>
        </w:rPr>
        <w:t>联系地址：</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漳州市漳浦县杜浔镇杜昌路999号古雷宾馆1号楼层 </w:t>
      </w:r>
    </w:p>
    <w:p w14:paraId="345A603E">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邮    编：363216</w:t>
      </w:r>
    </w:p>
    <w:p w14:paraId="0A2AF5E8">
      <w:pPr>
        <w:spacing w:line="360" w:lineRule="auto"/>
        <w:rPr>
          <w:rFonts w:ascii="Times New Roman" w:hAnsi="Times New Roman" w:cs="Times New Roman"/>
          <w:color w:val="auto"/>
          <w:sz w:val="24"/>
          <w:szCs w:val="24"/>
          <w:highlight w:val="none"/>
          <w:lang w:eastAsia="zh-CN"/>
        </w:rPr>
      </w:pPr>
    </w:p>
    <w:p w14:paraId="2D286E6B">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福建福海创石油化工有限公司 </w:t>
      </w:r>
    </w:p>
    <w:p w14:paraId="0320CE00">
      <w:pPr>
        <w:spacing w:line="360" w:lineRule="auto"/>
        <w:ind w:firstLine="480" w:firstLineChars="200"/>
        <w:rPr>
          <w:rFonts w:hint="default" w:ascii="Times New Roman" w:hAnsi="Times New Roman" w:cs="Times New Roman"/>
          <w:color w:val="auto"/>
          <w:sz w:val="24"/>
          <w:szCs w:val="24"/>
          <w:highlight w:val="none"/>
          <w:lang w:val="en-US" w:eastAsia="zh-CN"/>
        </w:rPr>
      </w:pP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lang w:eastAsia="zh-CN"/>
        </w:rPr>
        <w:t xml:space="preserve"> 2025年</w:t>
      </w:r>
      <w:r>
        <w:rPr>
          <w:rFonts w:hint="eastAsia" w:ascii="Times New Roman" w:hAnsi="Times New Roman" w:cs="Times New Roman"/>
          <w:color w:val="auto"/>
          <w:sz w:val="24"/>
          <w:szCs w:val="24"/>
          <w:highlight w:val="none"/>
          <w:lang w:val="en-US" w:eastAsia="zh-CN"/>
        </w:rPr>
        <w:t>9</w:t>
      </w:r>
      <w:r>
        <w:rPr>
          <w:rFonts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8日</w:t>
      </w:r>
    </w:p>
    <w:p w14:paraId="1C8B8249">
      <w:pPr>
        <w:pStyle w:val="5"/>
        <w:tabs>
          <w:tab w:val="left" w:pos="1262"/>
        </w:tabs>
        <w:spacing w:line="360" w:lineRule="auto"/>
        <w:ind w:left="0" w:right="108"/>
        <w:jc w:val="center"/>
        <w:rPr>
          <w:rFonts w:ascii="仿宋" w:hAnsi="仿宋" w:eastAsia="仿宋"/>
          <w:color w:val="auto"/>
          <w:sz w:val="24"/>
          <w:szCs w:val="24"/>
          <w:highlight w:val="none"/>
          <w:lang w:eastAsia="zh-CN"/>
        </w:rPr>
      </w:pPr>
    </w:p>
    <w:p w14:paraId="2F11EB69">
      <w:pPr>
        <w:rPr>
          <w:rFonts w:ascii="仿宋" w:hAnsi="仿宋" w:eastAsia="仿宋"/>
          <w:color w:val="auto"/>
          <w:highlight w:val="none"/>
          <w:lang w:eastAsia="zh-CN"/>
        </w:rPr>
      </w:pPr>
    </w:p>
    <w:p w14:paraId="2BC9B3CE">
      <w:pPr>
        <w:pStyle w:val="2"/>
        <w:rPr>
          <w:rFonts w:ascii="仿宋" w:hAnsi="仿宋" w:eastAsia="仿宋"/>
          <w:color w:val="auto"/>
          <w:highlight w:val="none"/>
          <w:lang w:eastAsia="zh-CN"/>
        </w:rPr>
      </w:pPr>
    </w:p>
    <w:p w14:paraId="7EA6F8E3">
      <w:pPr>
        <w:pStyle w:val="4"/>
        <w:rPr>
          <w:lang w:eastAsia="zh-CN"/>
        </w:rPr>
      </w:pPr>
    </w:p>
    <w:p w14:paraId="5D80F129">
      <w:pPr>
        <w:pStyle w:val="55"/>
        <w:rPr>
          <w:rFonts w:ascii="仿宋" w:hAnsi="仿宋" w:eastAsia="仿宋"/>
          <w:color w:val="auto"/>
          <w:highlight w:val="none"/>
        </w:rPr>
      </w:pPr>
    </w:p>
    <w:p w14:paraId="36FE9700">
      <w:pPr>
        <w:pStyle w:val="71"/>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val="en-US" w:eastAsia="zh-CN"/>
        </w:rPr>
        <w:t>参比</w:t>
      </w:r>
      <w:r>
        <w:rPr>
          <w:rFonts w:hint="eastAsia" w:ascii="仿宋" w:hAnsi="仿宋" w:eastAsia="仿宋"/>
          <w:b/>
          <w:color w:val="auto"/>
          <w:spacing w:val="-1"/>
          <w:w w:val="95"/>
          <w:sz w:val="32"/>
          <w:szCs w:val="32"/>
          <w:highlight w:val="none"/>
          <w:lang w:eastAsia="zh-CN"/>
        </w:rPr>
        <w:t>须知</w:t>
      </w:r>
    </w:p>
    <w:p w14:paraId="5FF3AF38">
      <w:pPr>
        <w:jc w:val="center"/>
        <w:rPr>
          <w:rFonts w:ascii="仿宋" w:hAnsi="仿宋" w:eastAsia="仿宋"/>
          <w:b/>
          <w:color w:val="auto"/>
          <w:w w:val="95"/>
          <w:sz w:val="28"/>
          <w:highlight w:val="none"/>
          <w:lang w:eastAsia="zh-CN"/>
        </w:rPr>
      </w:pPr>
    </w:p>
    <w:p w14:paraId="2295D77B">
      <w:pPr>
        <w:rPr>
          <w:rFonts w:hint="eastAsia" w:asciiTheme="minorEastAsia" w:hAnsiTheme="minorEastAsia" w:eastAsiaTheme="minorEastAsia" w:cstheme="minorEastAsia"/>
          <w:b/>
          <w:color w:val="auto"/>
          <w:w w:val="95"/>
          <w:sz w:val="24"/>
          <w:szCs w:val="24"/>
          <w:highlight w:val="none"/>
          <w:lang w:val="en-US" w:eastAsia="zh-CN" w:bidi="ar-SA"/>
        </w:rPr>
      </w:pPr>
      <w:r>
        <w:rPr>
          <w:rFonts w:hint="eastAsia" w:asciiTheme="minorEastAsia" w:hAnsiTheme="minorEastAsia" w:eastAsiaTheme="minorEastAsia" w:cstheme="minorEastAsia"/>
          <w:b/>
          <w:color w:val="auto"/>
          <w:w w:val="95"/>
          <w:sz w:val="24"/>
          <w:szCs w:val="24"/>
          <w:highlight w:val="none"/>
          <w:lang w:val="en-US" w:eastAsia="zh-CN" w:bidi="ar-SA"/>
        </w:rPr>
        <w:t>一、参比须知前附表</w:t>
      </w:r>
    </w:p>
    <w:tbl>
      <w:tblPr>
        <w:tblStyle w:val="46"/>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98"/>
        <w:gridCol w:w="6750"/>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项号</w:t>
            </w:r>
          </w:p>
        </w:tc>
        <w:tc>
          <w:tcPr>
            <w:tcW w:w="1698"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内  容</w:t>
            </w:r>
          </w:p>
        </w:tc>
        <w:tc>
          <w:tcPr>
            <w:tcW w:w="6750"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ind w:firstLine="1928" w:firstLineChars="800"/>
              <w:jc w:val="both"/>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750"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名称：腾龙芳烃（漳州）有限公司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p>
        </w:tc>
        <w:tc>
          <w:tcPr>
            <w:tcW w:w="6750"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2025年古雷-东莞立沙岛庚烷公路运输服务</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698" w:type="dxa"/>
            <w:tcBorders>
              <w:top w:val="single" w:color="auto" w:sz="4" w:space="0"/>
              <w:left w:val="single" w:color="auto" w:sz="4" w:space="0"/>
              <w:bottom w:val="single" w:color="auto" w:sz="4" w:space="0"/>
              <w:right w:val="single" w:color="auto" w:sz="4" w:space="0"/>
            </w:tcBorders>
            <w:vAlign w:val="center"/>
          </w:tcPr>
          <w:p w14:paraId="0D780A35">
            <w:pPr>
              <w:snapToGrid w:val="0"/>
              <w:spacing w:line="264" w:lineRule="auto"/>
              <w:jc w:val="center"/>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p w14:paraId="6ED04C8F">
            <w:pPr>
              <w:pStyle w:val="55"/>
              <w:rPr>
                <w:color w:val="auto"/>
                <w:highlight w:val="none"/>
              </w:rPr>
            </w:pPr>
          </w:p>
        </w:tc>
        <w:tc>
          <w:tcPr>
            <w:tcW w:w="6750" w:type="dxa"/>
            <w:tcBorders>
              <w:top w:val="single" w:color="auto" w:sz="4" w:space="0"/>
              <w:left w:val="single" w:color="auto" w:sz="4" w:space="0"/>
              <w:bottom w:val="single" w:color="auto" w:sz="4" w:space="0"/>
              <w:right w:val="single" w:color="auto" w:sz="4" w:space="0"/>
            </w:tcBorders>
            <w:vAlign w:val="center"/>
          </w:tcPr>
          <w:p w14:paraId="152A462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b/>
                <w:color w:val="auto"/>
                <w:sz w:val="21"/>
                <w:szCs w:val="21"/>
                <w:highlight w:val="none"/>
                <w:lang w:eastAsia="zh-CN"/>
              </w:rPr>
            </w:pP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12000吨庚烷公路运输，参比人提供全程包干运输服务，包括提供适合本案物料的运输车辆，将货物安全、 按期、按量从漳州古雷工厂运输到东莞立沙岛油库，以取得发货清单的签收为止。</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r>
              <w:rPr>
                <w:rFonts w:hint="eastAsia" w:asciiTheme="minorEastAsia" w:hAnsiTheme="minorEastAsia" w:eastAsiaTheme="minorEastAsia" w:cstheme="minorEastAsia"/>
                <w:b w:val="0"/>
                <w:bCs w:val="0"/>
                <w:sz w:val="21"/>
                <w:szCs w:val="21"/>
              </w:rPr>
              <w:t>增值税含税价</w:t>
            </w:r>
            <w:r>
              <w:rPr>
                <w:rFonts w:hint="eastAsia" w:asciiTheme="minorEastAsia" w:hAnsiTheme="minorEastAsia" w:eastAsiaTheme="minorEastAsia" w:cstheme="minorEastAsia"/>
                <w:b w:val="0"/>
                <w:bCs w:val="0"/>
                <w:sz w:val="21"/>
                <w:szCs w:val="21"/>
                <w:lang w:eastAsia="zh-CN"/>
              </w:rPr>
              <w:t>）</w:t>
            </w:r>
          </w:p>
        </w:tc>
        <w:tc>
          <w:tcPr>
            <w:tcW w:w="6750" w:type="dxa"/>
            <w:tcBorders>
              <w:top w:val="single" w:color="auto" w:sz="4" w:space="0"/>
              <w:left w:val="single" w:color="auto" w:sz="4" w:space="0"/>
              <w:bottom w:val="single" w:color="auto" w:sz="4" w:space="0"/>
              <w:right w:val="single" w:color="auto" w:sz="4" w:space="0"/>
            </w:tcBorders>
            <w:vAlign w:val="center"/>
          </w:tcPr>
          <w:p w14:paraId="350C0A63">
            <w:pPr>
              <w:spacing w:line="360" w:lineRule="auto"/>
              <w:ind w:left="1274" w:leftChars="1" w:hanging="1272" w:hangingChars="606"/>
              <w:rPr>
                <w:rFonts w:ascii="Times New Roman" w:hAnsi="Times New Roman" w:cs="Times New Roman"/>
                <w:snapToGrid w:val="0"/>
                <w:color w:val="auto"/>
                <w:sz w:val="21"/>
                <w:szCs w:val="21"/>
                <w:highlight w:val="none"/>
                <w:lang w:eastAsia="zh-CN"/>
              </w:rPr>
            </w:pPr>
            <w:r>
              <w:rPr>
                <w:rFonts w:ascii="Times New Roman" w:hAnsi="Times New Roman" w:cs="Times New Roman"/>
                <w:snapToGrid w:val="0"/>
                <w:color w:val="auto"/>
                <w:sz w:val="21"/>
                <w:szCs w:val="21"/>
                <w:highlight w:val="none"/>
                <w:lang w:eastAsia="zh-CN"/>
              </w:rPr>
              <w:t>人民币</w:t>
            </w:r>
            <w:r>
              <w:rPr>
                <w:rFonts w:hint="eastAsia" w:ascii="Times New Roman" w:hAnsi="Times New Roman" w:cs="Times New Roman"/>
                <w:snapToGrid w:val="0"/>
                <w:color w:val="auto"/>
                <w:sz w:val="21"/>
                <w:szCs w:val="21"/>
                <w:highlight w:val="none"/>
                <w:lang w:val="en-US" w:eastAsia="zh-CN"/>
              </w:rPr>
              <w:t>264</w:t>
            </w:r>
            <w:r>
              <w:rPr>
                <w:rFonts w:ascii="Times New Roman" w:hAnsi="Times New Roman" w:cs="Times New Roman"/>
                <w:snapToGrid w:val="0"/>
                <w:color w:val="auto"/>
                <w:sz w:val="21"/>
                <w:szCs w:val="21"/>
                <w:highlight w:val="none"/>
                <w:lang w:eastAsia="zh-CN"/>
              </w:rPr>
              <w:t>万元</w:t>
            </w:r>
            <w:r>
              <w:rPr>
                <w:rFonts w:hint="eastAsia" w:ascii="Times New Roman" w:hAnsi="Times New Roman" w:cs="Times New Roman"/>
                <w:snapToGrid w:val="0"/>
                <w:color w:val="auto"/>
                <w:sz w:val="21"/>
                <w:szCs w:val="21"/>
                <w:highlight w:val="none"/>
                <w:lang w:eastAsia="zh-CN"/>
              </w:rPr>
              <w:t>（</w:t>
            </w:r>
            <w:r>
              <w:rPr>
                <w:rFonts w:hint="eastAsia" w:ascii="Times New Roman" w:hAnsi="Times New Roman" w:cs="Times New Roman"/>
                <w:snapToGrid w:val="0"/>
                <w:color w:val="auto"/>
                <w:sz w:val="21"/>
                <w:szCs w:val="21"/>
                <w:highlight w:val="none"/>
                <w:lang w:val="en-US" w:eastAsia="zh-CN"/>
              </w:rPr>
              <w:t>含9%税</w:t>
            </w:r>
            <w:r>
              <w:rPr>
                <w:rFonts w:hint="eastAsia" w:ascii="Times New Roman" w:hAnsi="Times New Roman" w:cs="Times New Roman"/>
                <w:snapToGrid w:val="0"/>
                <w:color w:val="auto"/>
                <w:sz w:val="21"/>
                <w:szCs w:val="21"/>
                <w:highlight w:val="none"/>
                <w:lang w:eastAsia="zh-CN"/>
              </w:rPr>
              <w:t>）</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750"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0万元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750"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both"/>
              <w:rPr>
                <w:rFonts w:hint="default" w:asciiTheme="minorEastAsia" w:hAnsiTheme="minorEastAsia" w:eastAsiaTheme="minorEastAsia" w:cstheme="minorEastAsia"/>
                <w:color w:val="auto"/>
                <w:kern w:val="2"/>
                <w:sz w:val="21"/>
                <w:szCs w:val="21"/>
                <w:highlight w:val="none"/>
                <w:lang w:val="en-US" w:eastAsia="zh-CN"/>
              </w:rPr>
            </w:pPr>
            <w:r>
              <w:rPr>
                <w:rFonts w:asciiTheme="minorEastAsia" w:hAnsiTheme="minorEastAsia" w:eastAsiaTheme="minorEastAsia" w:cstheme="minorEastAsia"/>
                <w:color w:val="auto"/>
                <w:kern w:val="2"/>
                <w:sz w:val="21"/>
                <w:szCs w:val="21"/>
                <w:highlight w:val="none"/>
                <w:lang w:eastAsia="zh-CN"/>
              </w:rPr>
              <w:t>人民币</w:t>
            </w:r>
            <w:r>
              <w:rPr>
                <w:rFonts w:hint="eastAsia" w:asciiTheme="minorEastAsia" w:hAnsiTheme="minorEastAsia" w:eastAsiaTheme="minorEastAsia" w:cstheme="minorEastAsia"/>
                <w:color w:val="auto"/>
                <w:kern w:val="2"/>
                <w:sz w:val="21"/>
                <w:szCs w:val="21"/>
                <w:highlight w:val="none"/>
                <w:lang w:val="en-US" w:eastAsia="zh-CN"/>
              </w:rPr>
              <w:t>20万</w:t>
            </w:r>
            <w:r>
              <w:rPr>
                <w:rFonts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整</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750"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left"/>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详见第一章</w:t>
            </w:r>
            <w:r>
              <w:rPr>
                <w:rFonts w:hint="eastAsia" w:asciiTheme="minorEastAsia" w:hAnsiTheme="minorEastAsia" w:eastAsiaTheme="minorEastAsia" w:cstheme="minorEastAsia"/>
                <w:iCs/>
                <w:color w:val="auto"/>
                <w:sz w:val="21"/>
                <w:szCs w:val="21"/>
                <w:highlight w:val="none"/>
                <w:lang w:val="en-US" w:eastAsia="zh-CN"/>
              </w:rPr>
              <w:t>采购</w:t>
            </w:r>
            <w:r>
              <w:rPr>
                <w:rFonts w:hint="eastAsia" w:asciiTheme="minorEastAsia" w:hAnsiTheme="minorEastAsia" w:eastAsiaTheme="minorEastAsia" w:cstheme="minorEastAsia"/>
                <w:iCs/>
                <w:color w:val="auto"/>
                <w:sz w:val="21"/>
                <w:szCs w:val="21"/>
                <w:highlight w:val="none"/>
                <w:lang w:eastAsia="zh-CN"/>
              </w:rPr>
              <w:t>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750"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kern w:val="2"/>
                <w:sz w:val="21"/>
                <w:szCs w:val="21"/>
                <w:shd w:val="clear" w:color="auto" w:fill="FFFFFF"/>
                <w:vertAlign w:val="baseline"/>
                <w:lang w:val="en-US" w:eastAsia="zh-CN" w:bidi="ar-SA"/>
              </w:rPr>
              <w:t>最低</w:t>
            </w:r>
            <w:r>
              <w:rPr>
                <w:rFonts w:hint="eastAsia" w:asciiTheme="minorEastAsia" w:hAnsiTheme="minorEastAsia" w:eastAsiaTheme="minorEastAsia" w:cstheme="minorEastAsia"/>
                <w:b w:val="0"/>
                <w:bCs w:val="0"/>
                <w:color w:val="auto"/>
                <w:kern w:val="0"/>
                <w:sz w:val="21"/>
                <w:szCs w:val="21"/>
                <w:lang w:val="en-US" w:eastAsia="zh-CN" w:bidi="ar"/>
              </w:rPr>
              <w:t>价评选的方式</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750"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参比文件递交方式及地址</w:t>
            </w:r>
          </w:p>
        </w:tc>
        <w:tc>
          <w:tcPr>
            <w:tcW w:w="6750"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val="en-US" w:eastAsia="zh-CN"/>
              </w:rPr>
              <w:t>参比</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rPr>
              <w:t>人应在截止时间前通过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eastAsia="zh-CN"/>
              </w:rPr>
              <w:t>时间</w:t>
            </w:r>
          </w:p>
        </w:tc>
        <w:tc>
          <w:tcPr>
            <w:tcW w:w="6750"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见采购公告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750" w:type="dxa"/>
            <w:tcBorders>
              <w:top w:val="single" w:color="auto" w:sz="4" w:space="0"/>
              <w:left w:val="single" w:color="auto" w:sz="4" w:space="0"/>
              <w:bottom w:val="single" w:color="auto" w:sz="4" w:space="0"/>
              <w:right w:val="single" w:color="auto" w:sz="4" w:space="0"/>
            </w:tcBorders>
            <w:vAlign w:val="center"/>
          </w:tcPr>
          <w:p w14:paraId="32A1EE13">
            <w:pPr>
              <w:shd w:val="clear" w:color="auto" w:fill="FFFFFF"/>
              <w:spacing w:before="100" w:beforeAutospacing="1" w:after="100" w:afterAutospacing="1"/>
              <w:jc w:val="lef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递交截止日期后</w:t>
            </w:r>
            <w:r>
              <w:rPr>
                <w:rFonts w:hint="eastAsia" w:asciiTheme="minorEastAsia" w:hAnsiTheme="minorEastAsia" w:eastAsiaTheme="minorEastAsia" w:cstheme="minorEastAsia"/>
                <w:iCs/>
                <w:color w:val="auto"/>
                <w:sz w:val="21"/>
                <w:szCs w:val="21"/>
                <w:highlight w:val="none"/>
                <w:lang w:val="en-US" w:eastAsia="zh-CN"/>
              </w:rPr>
              <w:t>30</w:t>
            </w:r>
            <w:r>
              <w:rPr>
                <w:rFonts w:hint="eastAsia" w:asciiTheme="minorEastAsia" w:hAnsiTheme="minorEastAsia" w:eastAsiaTheme="minorEastAsia" w:cstheme="minorEastAsia"/>
                <w:iCs/>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w:t>
            </w:r>
          </w:p>
        </w:tc>
        <w:tc>
          <w:tcPr>
            <w:tcW w:w="6750" w:type="dxa"/>
            <w:tcBorders>
              <w:top w:val="single" w:color="auto" w:sz="4" w:space="0"/>
              <w:left w:val="single" w:color="auto" w:sz="4" w:space="0"/>
              <w:bottom w:val="single" w:color="auto" w:sz="4" w:space="0"/>
              <w:right w:val="single" w:color="auto" w:sz="4" w:space="0"/>
            </w:tcBorders>
            <w:vAlign w:val="center"/>
          </w:tcPr>
          <w:p w14:paraId="1480BFBE">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技术联系人:</w:t>
            </w:r>
            <w:r>
              <w:rPr>
                <w:rFonts w:ascii="Times New Roman" w:hAnsi="Times New Roman" w:cs="Times New Roman"/>
                <w:color w:val="auto"/>
                <w:sz w:val="21"/>
                <w:szCs w:val="21"/>
                <w:highlight w:val="none"/>
                <w:lang w:eastAsia="zh-CN"/>
              </w:rPr>
              <w:t xml:space="preserve"> </w:t>
            </w:r>
          </w:p>
          <w:p w14:paraId="2CDB82E1">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t xml:space="preserve">赵其楠  电话： 17750303087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3B20B58B">
            <w:pPr>
              <w:spacing w:line="360" w:lineRule="auto"/>
              <w:ind w:left="334" w:leftChars="6" w:hanging="321" w:hangingChars="153"/>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地点：</w:t>
            </w:r>
            <w:r>
              <w:rPr>
                <w:rFonts w:hint="eastAsia" w:asciiTheme="minorEastAsia" w:hAnsiTheme="minorEastAsia" w:eastAsiaTheme="minorEastAsia" w:cstheme="minorEastAsia"/>
                <w:color w:val="auto"/>
                <w:sz w:val="21"/>
                <w:szCs w:val="21"/>
                <w:highlight w:val="none"/>
                <w:lang w:val="en-US" w:eastAsia="zh-CN"/>
              </w:rPr>
              <w:t>福建省</w:t>
            </w:r>
            <w:r>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t>漳州市漳浦县杜浔镇杜昌路999号古雷宾馆1号楼层</w:t>
            </w:r>
          </w:p>
          <w:p w14:paraId="0E18D1DF">
            <w:pPr>
              <w:spacing w:line="360" w:lineRule="auto"/>
              <w:ind w:left="334" w:leftChars="6" w:hanging="321" w:hangingChars="153"/>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答疑时间：</w:t>
            </w:r>
            <w:r>
              <w:rPr>
                <w:rFonts w:hint="eastAsia" w:asciiTheme="minorEastAsia" w:hAnsiTheme="minorEastAsia" w:eastAsiaTheme="minorEastAsia" w:cstheme="minorEastAsia"/>
                <w:color w:val="auto"/>
                <w:sz w:val="21"/>
                <w:szCs w:val="21"/>
                <w:highlight w:val="none"/>
                <w:lang w:val="en-US" w:eastAsia="zh-CN"/>
              </w:rPr>
              <w:t>报名截止时间前</w:t>
            </w:r>
            <w:r>
              <w:rPr>
                <w:rFonts w:hint="eastAsia" w:asciiTheme="minorEastAsia" w:hAnsiTheme="minorEastAsia" w:eastAsiaTheme="minorEastAsia" w:cstheme="minorEastAsia"/>
                <w:color w:val="auto"/>
                <w:sz w:val="21"/>
                <w:szCs w:val="21"/>
                <w:highlight w:val="none"/>
                <w:lang w:eastAsia="zh-CN"/>
              </w:rPr>
              <w:t>；</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1、本项目不接受联合体参比。 </w:t>
            </w:r>
          </w:p>
          <w:p w14:paraId="469E02F3">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b/>
                <w:bCs/>
                <w:color w:val="auto"/>
                <w:sz w:val="21"/>
                <w:szCs w:val="21"/>
                <w:highlight w:val="none"/>
                <w:lang w:eastAsia="zh-CN"/>
              </w:rPr>
              <w:t>本次</w:t>
            </w:r>
            <w:r>
              <w:rPr>
                <w:rFonts w:hint="eastAsia" w:asciiTheme="minorEastAsia" w:hAnsiTheme="minorEastAsia" w:eastAsiaTheme="minorEastAsia" w:cstheme="minorEastAsia"/>
                <w:b/>
                <w:bCs/>
                <w:color w:val="auto"/>
                <w:sz w:val="21"/>
                <w:szCs w:val="21"/>
                <w:highlight w:val="none"/>
                <w:lang w:val="en-US" w:eastAsia="zh-CN"/>
              </w:rPr>
              <w:t>采用谈判采购方式，参比人须接受一轮或多轮议价</w:t>
            </w:r>
            <w:r>
              <w:rPr>
                <w:rFonts w:hint="eastAsia" w:asciiTheme="minorEastAsia" w:hAnsiTheme="minorEastAsia" w:eastAsiaTheme="minorEastAsia" w:cstheme="minorEastAsia"/>
                <w:b/>
                <w:bCs/>
                <w:color w:val="auto"/>
                <w:sz w:val="21"/>
                <w:szCs w:val="21"/>
                <w:highlight w:val="none"/>
                <w:lang w:eastAsia="zh-CN"/>
              </w:rPr>
              <w:t>。</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lang w:eastAsia="zh-CN"/>
              </w:rPr>
              <w:t>、参比人所提交的参比文件在评审结束后，无论中选与否都不退还。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6DEB406B">
      <w:pPr>
        <w:pStyle w:val="21"/>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hint="eastAsia" w:asciiTheme="minorEastAsia" w:hAnsiTheme="minorEastAsia" w:eastAsiaTheme="minorEastAsia" w:cstheme="minorEastAsia"/>
          <w:b/>
          <w:color w:val="auto"/>
          <w:w w:val="95"/>
          <w:sz w:val="24"/>
          <w:szCs w:val="24"/>
          <w:highlight w:val="none"/>
          <w:lang w:eastAsia="zh-CN"/>
        </w:rPr>
        <w:t>二、定义和解释</w:t>
      </w:r>
    </w:p>
    <w:p w14:paraId="75134DB7">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1.“采购人”系腾龙芳烃（漳州）有限公司，即业主方。</w:t>
      </w:r>
    </w:p>
    <w:p w14:paraId="009967A3">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2.“参比人”系指向采购人报名并接受邀请，领取采购文件，且已经提交或准备提交本次参比文件的法人。</w:t>
      </w:r>
    </w:p>
    <w:p w14:paraId="182978F6">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3.“参比人代表”系指全权代表参比人参加本次谈判</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活动并签署参比文件的人，如果参比人代表不是参比人的法定代表人，须持有《法定代表人授权委托书》详见附件。</w:t>
      </w:r>
    </w:p>
    <w:p w14:paraId="0A12374F">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三、采购文件组成</w:t>
      </w:r>
    </w:p>
    <w:p w14:paraId="77E08AAE">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1.采购文件包括下列内容：</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公告、</w:t>
      </w:r>
      <w:r>
        <w:rPr>
          <w:rFonts w:hint="eastAsia" w:asciiTheme="minorEastAsia" w:hAnsiTheme="minorEastAsia" w:eastAsiaTheme="minorEastAsia" w:cstheme="minorEastAsia"/>
          <w:color w:val="auto"/>
          <w:sz w:val="22"/>
          <w:szCs w:val="22"/>
          <w:highlight w:val="none"/>
          <w:lang w:val="en-US" w:eastAsia="zh-CN"/>
        </w:rPr>
        <w:t>参比</w:t>
      </w:r>
      <w:r>
        <w:rPr>
          <w:rFonts w:hint="eastAsia" w:asciiTheme="minorEastAsia" w:hAnsiTheme="minorEastAsia" w:eastAsiaTheme="minorEastAsia" w:cstheme="minorEastAsia"/>
          <w:color w:val="auto"/>
          <w:sz w:val="22"/>
          <w:szCs w:val="22"/>
          <w:highlight w:val="none"/>
          <w:lang w:eastAsia="zh-CN"/>
        </w:rPr>
        <w:t>须知、项目内容、合同书格式、报价单、承诺函等。</w:t>
      </w:r>
    </w:p>
    <w:p w14:paraId="7C352783">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2.采购文件除上述 1 中内容外，采购人在</w:t>
      </w:r>
      <w:r>
        <w:rPr>
          <w:rFonts w:hint="eastAsia" w:asciiTheme="minorEastAsia" w:hAnsiTheme="minorEastAsia" w:eastAsiaTheme="minorEastAsia" w:cstheme="minorEastAsia"/>
          <w:color w:val="auto"/>
          <w:sz w:val="22"/>
          <w:szCs w:val="22"/>
          <w:highlight w:val="none"/>
          <w:lang w:val="en-US" w:eastAsia="zh-CN"/>
        </w:rPr>
        <w:t>谈判采购</w:t>
      </w:r>
      <w:r>
        <w:rPr>
          <w:rFonts w:hint="eastAsia" w:asciiTheme="minorEastAsia" w:hAnsiTheme="minorEastAsia" w:eastAsiaTheme="minorEastAsia" w:cstheme="minorEastAsia"/>
          <w:color w:val="auto"/>
          <w:sz w:val="22"/>
          <w:szCs w:val="22"/>
          <w:highlight w:val="none"/>
          <w:lang w:eastAsia="zh-CN"/>
        </w:rPr>
        <w:t>期间发出的书面文件和其他修改或补充函件，均是采购文件不可分割的组成部分。</w:t>
      </w:r>
    </w:p>
    <w:p w14:paraId="1E39BD36">
      <w:pPr>
        <w:pStyle w:val="21"/>
        <w:spacing w:line="360" w:lineRule="auto"/>
        <w:ind w:right="121" w:firstLine="56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24E31348">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四、采购文件的澄清</w:t>
      </w:r>
    </w:p>
    <w:p w14:paraId="366780E2">
      <w:pPr>
        <w:pStyle w:val="21"/>
        <w:spacing w:line="360" w:lineRule="auto"/>
        <w:ind w:right="121" w:firstLine="50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参比人获取采购文件后，应仔细检查采购文件的所有内容，如有残缺等问题应在获得采购文件 3 日内向采购人提出。参比人若对采购文件有任何疑问，应在参比截止时间前 </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lang w:eastAsia="zh-CN"/>
        </w:rPr>
        <w:t>日，按</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公告的联系方式以书面形式（包括书面、传真、电子邮件下同）通知到采购人。采购人将视情况确定采用适当方式予以澄清或以书面形式予以答复，澄清文件作为采购文件的组成部分，具有约束作用。</w:t>
      </w:r>
    </w:p>
    <w:p w14:paraId="3BC81BC5">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五、采购文件的修改、补充</w:t>
      </w:r>
    </w:p>
    <w:p w14:paraId="06DE1ADA">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1.在参比截止日期前，采购人可主动地或依据参比人要求澄清的问题而修改采购文件，并以书面形式或挂网形式通知所有报名参加</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项目的每一参比人，对方在收到该通知后应立即以书面形式予以确认；以书面形式通知，参比人未按规定时间予以确认或未按规定时间地点领取书面文件的，视同通知已收到；以挂网形式通知的，文件上传公告成功，视同通知已收到。</w:t>
      </w:r>
    </w:p>
    <w:p w14:paraId="11B8DF36">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2.为使参比人在准备参比文件时有合理的时间考虑采购文件的修改，采购人可酌情推迟参比截止时间和开评时间，并以书面形式通知已获得采购文件的每一参比人。</w:t>
      </w:r>
    </w:p>
    <w:p w14:paraId="7C57CF10">
      <w:pPr>
        <w:pStyle w:val="21"/>
        <w:spacing w:line="360" w:lineRule="auto"/>
        <w:ind w:right="121"/>
        <w:jc w:val="both"/>
        <w:rPr>
          <w:rFonts w:hint="eastAsia" w:asciiTheme="minorEastAsia" w:hAnsiTheme="minorEastAsia" w:eastAsiaTheme="minorEastAsia" w:cstheme="minorEastAsia"/>
          <w:b/>
          <w:color w:val="auto"/>
          <w:w w:val="95"/>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3.采购文件的修改书将构成采购文件的一部分，对参比人具有约束作用。</w:t>
      </w:r>
      <w:r>
        <w:rPr>
          <w:rFonts w:hint="eastAsia" w:asciiTheme="minorEastAsia" w:hAnsiTheme="minorEastAsia" w:eastAsiaTheme="minorEastAsia" w:cstheme="minorEastAsia"/>
          <w:b/>
          <w:color w:val="auto"/>
          <w:w w:val="95"/>
          <w:sz w:val="22"/>
          <w:szCs w:val="22"/>
          <w:highlight w:val="none"/>
          <w:lang w:eastAsia="zh-CN"/>
        </w:rPr>
        <w:t xml:space="preserve"> </w:t>
      </w:r>
    </w:p>
    <w:p w14:paraId="5C4B16EE">
      <w:pPr>
        <w:tabs>
          <w:tab w:val="left" w:pos="709"/>
        </w:tabs>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w w:val="95"/>
          <w:sz w:val="24"/>
          <w:szCs w:val="24"/>
          <w:highlight w:val="none"/>
          <w:lang w:eastAsia="zh-CN"/>
        </w:rPr>
        <w:t xml:space="preserve"> 六、参比保证金： </w:t>
      </w:r>
      <w:r>
        <w:rPr>
          <w:rFonts w:hint="eastAsia" w:asciiTheme="minorEastAsia" w:hAnsiTheme="minorEastAsia" w:eastAsiaTheme="minorEastAsia" w:cstheme="minorEastAsia"/>
          <w:b/>
          <w:color w:val="auto"/>
          <w:w w:val="95"/>
          <w:sz w:val="24"/>
          <w:szCs w:val="24"/>
          <w:highlight w:val="none"/>
          <w:lang w:val="en-US" w:eastAsia="zh-CN"/>
        </w:rPr>
        <w:t>无。</w:t>
      </w:r>
    </w:p>
    <w:p w14:paraId="45E5856C">
      <w:pPr>
        <w:ind w:firstLine="2140" w:firstLineChars="892"/>
        <w:rPr>
          <w:rFonts w:hint="eastAsia" w:asciiTheme="minorEastAsia" w:hAnsiTheme="minorEastAsia" w:eastAsiaTheme="minorEastAsia" w:cstheme="minorEastAsia"/>
          <w:color w:val="auto"/>
          <w:sz w:val="24"/>
          <w:szCs w:val="24"/>
          <w:highlight w:val="none"/>
          <w:lang w:eastAsia="zh-CN"/>
        </w:rPr>
      </w:pPr>
    </w:p>
    <w:p w14:paraId="6DBE6808">
      <w:pPr>
        <w:ind w:firstLine="2140" w:firstLineChars="892"/>
        <w:rPr>
          <w:rFonts w:hint="eastAsia" w:asciiTheme="minorEastAsia" w:hAnsiTheme="minorEastAsia" w:eastAsiaTheme="minorEastAsia" w:cstheme="minorEastAsia"/>
          <w:color w:val="auto"/>
          <w:sz w:val="24"/>
          <w:szCs w:val="24"/>
          <w:highlight w:val="none"/>
          <w:lang w:eastAsia="zh-CN"/>
        </w:rPr>
      </w:pPr>
    </w:p>
    <w:p w14:paraId="55855935">
      <w:pPr>
        <w:jc w:val="center"/>
        <w:rPr>
          <w:rFonts w:hint="eastAsia" w:ascii="仿宋" w:hAnsi="仿宋" w:eastAsia="仿宋" w:cs="宋体"/>
          <w:b/>
          <w:color w:val="auto"/>
          <w:spacing w:val="-1"/>
          <w:w w:val="95"/>
          <w:sz w:val="32"/>
          <w:szCs w:val="32"/>
          <w:highlight w:val="none"/>
          <w:lang w:val="en-US" w:eastAsia="zh-CN" w:bidi="ar-SA"/>
        </w:rPr>
        <w:sectPr>
          <w:pgSz w:w="11910" w:h="16840"/>
          <w:pgMar w:top="1420" w:right="1140" w:bottom="460" w:left="1300" w:header="0" w:footer="551" w:gutter="0"/>
          <w:pgNumType w:fmt="decimal"/>
          <w:cols w:space="720" w:num="1"/>
        </w:sectPr>
      </w:pPr>
    </w:p>
    <w:p w14:paraId="2CEEDB0C">
      <w:pPr>
        <w:jc w:val="center"/>
        <w:rPr>
          <w:rFonts w:hint="eastAsia" w:ascii="仿宋" w:hAnsi="仿宋" w:eastAsia="仿宋" w:cs="宋体"/>
          <w:b/>
          <w:color w:val="auto"/>
          <w:spacing w:val="-1"/>
          <w:w w:val="95"/>
          <w:sz w:val="32"/>
          <w:szCs w:val="32"/>
          <w:highlight w:val="none"/>
          <w:lang w:val="en-US" w:eastAsia="zh-CN" w:bidi="ar-SA"/>
        </w:rPr>
      </w:pPr>
      <w:r>
        <w:rPr>
          <w:rFonts w:hint="eastAsia" w:ascii="仿宋" w:hAnsi="仿宋" w:eastAsia="仿宋" w:cs="宋体"/>
          <w:b/>
          <w:color w:val="auto"/>
          <w:spacing w:val="-1"/>
          <w:w w:val="95"/>
          <w:sz w:val="32"/>
          <w:szCs w:val="32"/>
          <w:highlight w:val="none"/>
          <w:lang w:val="en-US" w:eastAsia="zh-CN" w:bidi="ar-SA"/>
        </w:rPr>
        <w:t>第三章 液体货物运输说明</w:t>
      </w:r>
    </w:p>
    <w:p w14:paraId="084F9E3F">
      <w:pPr>
        <w:jc w:val="center"/>
        <w:rPr>
          <w:rFonts w:hint="default" w:ascii="仿宋" w:hAnsi="仿宋" w:eastAsia="仿宋" w:cs="宋体"/>
          <w:b/>
          <w:color w:val="auto"/>
          <w:spacing w:val="-1"/>
          <w:w w:val="95"/>
          <w:sz w:val="32"/>
          <w:szCs w:val="32"/>
          <w:highlight w:val="none"/>
          <w:lang w:val="en-US" w:eastAsia="zh-CN" w:bidi="ar-SA"/>
        </w:rPr>
      </w:pPr>
    </w:p>
    <w:p w14:paraId="1D1F7864">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运输货物概况</w:t>
      </w:r>
    </w:p>
    <w:p w14:paraId="73C0DB72">
      <w:pPr>
        <w:spacing w:line="360" w:lineRule="auto"/>
        <w:ind w:left="380" w:leftChars="6" w:hanging="367" w:hangingChars="15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运输货物名称：</w:t>
      </w:r>
      <w:r>
        <w:rPr>
          <w:rFonts w:hint="eastAsia" w:asciiTheme="minorEastAsia" w:hAnsiTheme="minorEastAsia" w:eastAsiaTheme="minorEastAsia" w:cstheme="minorEastAsia"/>
          <w:color w:val="auto"/>
          <w:sz w:val="24"/>
          <w:szCs w:val="24"/>
          <w:highlight w:val="none"/>
          <w:lang w:val="en-US" w:eastAsia="zh-CN"/>
        </w:rPr>
        <w:t>庚烷（MSDS详见附件）</w:t>
      </w:r>
    </w:p>
    <w:p w14:paraId="07C0624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具体配送量、</w:t>
      </w:r>
      <w:r>
        <w:rPr>
          <w:rFonts w:hint="eastAsia" w:asciiTheme="minorEastAsia" w:hAnsiTheme="minorEastAsia" w:eastAsiaTheme="minorEastAsia" w:cstheme="minorEastAsia"/>
          <w:color w:val="auto"/>
          <w:sz w:val="24"/>
          <w:szCs w:val="24"/>
          <w:highlight w:val="none"/>
          <w:lang w:val="en-US" w:eastAsia="zh-CN"/>
        </w:rPr>
        <w:t>车辆</w:t>
      </w:r>
      <w:r>
        <w:rPr>
          <w:rFonts w:hint="eastAsia" w:asciiTheme="minorEastAsia" w:hAnsiTheme="minorEastAsia" w:eastAsiaTheme="minorEastAsia" w:cstheme="minorEastAsia"/>
          <w:color w:val="auto"/>
          <w:sz w:val="24"/>
          <w:szCs w:val="24"/>
          <w:highlight w:val="none"/>
          <w:lang w:eastAsia="zh-CN"/>
        </w:rPr>
        <w:t>要求、配送线路等见报价单。报价单中所列的预计配送量仅供参考，</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lang w:eastAsia="zh-CN"/>
        </w:rPr>
        <w:t>作为采购人的运量承诺。</w:t>
      </w:r>
    </w:p>
    <w:p w14:paraId="7DABA5B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合同签订主体：合同签订主体是腾龙芳烃（漳州）有限公司。</w:t>
      </w:r>
    </w:p>
    <w:p w14:paraId="53544A35">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运输时间：202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-12月</w:t>
      </w:r>
      <w:r>
        <w:rPr>
          <w:rFonts w:hint="eastAsia" w:asciiTheme="minorEastAsia" w:hAnsiTheme="minorEastAsia" w:eastAsiaTheme="minorEastAsia" w:cstheme="minorEastAsia"/>
          <w:color w:val="auto"/>
          <w:sz w:val="24"/>
          <w:szCs w:val="24"/>
          <w:highlight w:val="none"/>
          <w:lang w:eastAsia="zh-CN"/>
        </w:rPr>
        <w:t>。</w:t>
      </w:r>
    </w:p>
    <w:p w14:paraId="54E77DF7">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运输要求：</w:t>
      </w:r>
    </w:p>
    <w:p w14:paraId="666B4B2F">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1、货物到达目的地，运输方负责数量的交付及发货清单的签收；运输方应保证货物的数量，损耗率不超过 0.</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%，损耗率的计算方法为：损耗率=（装</w:t>
      </w:r>
      <w:r>
        <w:rPr>
          <w:rFonts w:hint="eastAsia" w:asciiTheme="minorEastAsia" w:hAnsiTheme="minorEastAsia" w:eastAsiaTheme="minorEastAsia" w:cstheme="minorEastAsia"/>
          <w:color w:val="auto"/>
          <w:sz w:val="24"/>
          <w:szCs w:val="24"/>
          <w:highlight w:val="none"/>
          <w:lang w:val="en-US" w:eastAsia="zh-CN"/>
        </w:rPr>
        <w:t>车</w:t>
      </w:r>
      <w:r>
        <w:rPr>
          <w:rFonts w:hint="eastAsia" w:asciiTheme="minorEastAsia" w:hAnsiTheme="minorEastAsia" w:eastAsiaTheme="minorEastAsia" w:cstheme="minorEastAsia"/>
          <w:color w:val="auto"/>
          <w:sz w:val="24"/>
          <w:szCs w:val="24"/>
          <w:highlight w:val="none"/>
          <w:lang w:eastAsia="zh-CN"/>
        </w:rPr>
        <w:t>数量-卸</w:t>
      </w:r>
      <w:r>
        <w:rPr>
          <w:rFonts w:hint="eastAsia" w:asciiTheme="minorEastAsia" w:hAnsiTheme="minorEastAsia" w:eastAsiaTheme="minorEastAsia" w:cstheme="minorEastAsia"/>
          <w:color w:val="auto"/>
          <w:sz w:val="24"/>
          <w:szCs w:val="24"/>
          <w:highlight w:val="none"/>
          <w:lang w:val="en-US" w:eastAsia="zh-CN"/>
        </w:rPr>
        <w:t>车</w:t>
      </w:r>
      <w:r>
        <w:rPr>
          <w:rFonts w:hint="eastAsia" w:asciiTheme="minorEastAsia" w:hAnsiTheme="minorEastAsia" w:eastAsiaTheme="minorEastAsia" w:cstheme="minorEastAsia"/>
          <w:color w:val="auto"/>
          <w:sz w:val="24"/>
          <w:szCs w:val="24"/>
          <w:highlight w:val="none"/>
          <w:lang w:eastAsia="zh-CN"/>
        </w:rPr>
        <w:t>数量）/装</w:t>
      </w:r>
      <w:r>
        <w:rPr>
          <w:rFonts w:hint="eastAsia" w:asciiTheme="minorEastAsia" w:hAnsiTheme="minorEastAsia" w:eastAsiaTheme="minorEastAsia" w:cstheme="minorEastAsia"/>
          <w:color w:val="auto"/>
          <w:sz w:val="24"/>
          <w:szCs w:val="24"/>
          <w:highlight w:val="none"/>
          <w:lang w:val="en-US" w:eastAsia="zh-CN"/>
        </w:rPr>
        <w:t>车</w:t>
      </w:r>
      <w:r>
        <w:rPr>
          <w:rFonts w:hint="eastAsia" w:asciiTheme="minorEastAsia" w:hAnsiTheme="minorEastAsia" w:eastAsiaTheme="minorEastAsia" w:cstheme="minorEastAsia"/>
          <w:color w:val="auto"/>
          <w:sz w:val="24"/>
          <w:szCs w:val="24"/>
          <w:highlight w:val="none"/>
          <w:lang w:eastAsia="zh-CN"/>
        </w:rPr>
        <w:t>数量*100%（装</w:t>
      </w:r>
      <w:r>
        <w:rPr>
          <w:rFonts w:hint="eastAsia" w:asciiTheme="minorEastAsia" w:hAnsiTheme="minorEastAsia" w:eastAsiaTheme="minorEastAsia" w:cstheme="minorEastAsia"/>
          <w:color w:val="auto"/>
          <w:sz w:val="24"/>
          <w:szCs w:val="24"/>
          <w:highlight w:val="none"/>
          <w:lang w:val="en-US" w:eastAsia="zh-CN"/>
        </w:rPr>
        <w:t>车</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lang w:val="en-US" w:eastAsia="zh-CN"/>
        </w:rPr>
        <w:t>装车点地磅</w:t>
      </w:r>
      <w:r>
        <w:rPr>
          <w:rFonts w:hint="eastAsia" w:asciiTheme="minorEastAsia" w:hAnsiTheme="minorEastAsia" w:eastAsiaTheme="minorEastAsia" w:cstheme="minorEastAsia"/>
          <w:color w:val="auto"/>
          <w:sz w:val="24"/>
          <w:szCs w:val="24"/>
          <w:highlight w:val="none"/>
          <w:lang w:eastAsia="zh-CN"/>
        </w:rPr>
        <w:t>数据为准，卸</w:t>
      </w:r>
      <w:r>
        <w:rPr>
          <w:rFonts w:hint="eastAsia" w:asciiTheme="minorEastAsia" w:hAnsiTheme="minorEastAsia" w:eastAsiaTheme="minorEastAsia" w:cstheme="minorEastAsia"/>
          <w:color w:val="auto"/>
          <w:sz w:val="24"/>
          <w:szCs w:val="24"/>
          <w:highlight w:val="none"/>
          <w:lang w:val="en-US" w:eastAsia="zh-CN"/>
        </w:rPr>
        <w:t>车</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lang w:val="en-US" w:eastAsia="zh-CN"/>
        </w:rPr>
        <w:t>卸货点地磅</w:t>
      </w:r>
      <w:r>
        <w:rPr>
          <w:rFonts w:hint="eastAsia" w:asciiTheme="minorEastAsia" w:hAnsiTheme="minorEastAsia" w:eastAsiaTheme="minorEastAsia" w:cstheme="minorEastAsia"/>
          <w:color w:val="auto"/>
          <w:sz w:val="24"/>
          <w:szCs w:val="24"/>
          <w:highlight w:val="none"/>
          <w:lang w:eastAsia="zh-CN"/>
        </w:rPr>
        <w:t>数据为准），超出合理损耗范围的，按该批货物完税后的合同价向租家全额赔偿，同时承担由此给租家造成的损失。</w:t>
      </w:r>
    </w:p>
    <w:p w14:paraId="1712702B">
      <w:pPr>
        <w:spacing w:line="360" w:lineRule="auto"/>
        <w:ind w:left="380" w:leftChars="6" w:hanging="367" w:hangingChars="15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2、运输方提供专业化学品运输</w:t>
      </w:r>
      <w:r>
        <w:rPr>
          <w:rFonts w:hint="eastAsia" w:asciiTheme="minorEastAsia" w:hAnsiTheme="minorEastAsia" w:eastAsiaTheme="minorEastAsia" w:cstheme="minorEastAsia"/>
          <w:color w:val="auto"/>
          <w:sz w:val="24"/>
          <w:szCs w:val="24"/>
          <w:highlight w:val="none"/>
          <w:lang w:val="en-US" w:eastAsia="zh-CN"/>
        </w:rPr>
        <w:t>车辆，适装庚烷。</w:t>
      </w:r>
    </w:p>
    <w:p w14:paraId="15A53F8B">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3、运输方负责运输，必须对货物投保，任何事故所发生的一切费用及责任都由运输方自负。如发生意外事故，运输方应负责货物全部货款的赔偿。</w:t>
      </w:r>
    </w:p>
    <w:p w14:paraId="7F8BED9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4、物流商在生产企业、码头、</w:t>
      </w:r>
      <w:r>
        <w:rPr>
          <w:rFonts w:hint="eastAsia" w:asciiTheme="minorEastAsia" w:hAnsiTheme="minorEastAsia" w:eastAsiaTheme="minorEastAsia" w:cstheme="minorEastAsia"/>
          <w:color w:val="auto"/>
          <w:sz w:val="24"/>
          <w:szCs w:val="24"/>
          <w:highlight w:val="none"/>
          <w:lang w:val="en-US" w:eastAsia="zh-CN"/>
        </w:rPr>
        <w:t>油库</w:t>
      </w:r>
      <w:r>
        <w:rPr>
          <w:rFonts w:hint="eastAsia" w:asciiTheme="minorEastAsia" w:hAnsiTheme="minorEastAsia" w:eastAsiaTheme="minorEastAsia" w:cstheme="minorEastAsia"/>
          <w:color w:val="auto"/>
          <w:sz w:val="24"/>
          <w:szCs w:val="24"/>
          <w:highlight w:val="none"/>
          <w:lang w:eastAsia="zh-CN"/>
        </w:rPr>
        <w:t>提</w:t>
      </w:r>
      <w:r>
        <w:rPr>
          <w:rFonts w:hint="eastAsia" w:asciiTheme="minorEastAsia" w:hAnsiTheme="minorEastAsia" w:eastAsiaTheme="minorEastAsia" w:cstheme="minorEastAsia"/>
          <w:color w:val="auto"/>
          <w:sz w:val="24"/>
          <w:szCs w:val="24"/>
          <w:highlight w:val="none"/>
          <w:lang w:val="en-US" w:eastAsia="zh-CN"/>
        </w:rPr>
        <w:t>卸</w:t>
      </w:r>
      <w:r>
        <w:rPr>
          <w:rFonts w:hint="eastAsia" w:asciiTheme="minorEastAsia" w:hAnsiTheme="minorEastAsia" w:eastAsiaTheme="minorEastAsia" w:cstheme="minorEastAsia"/>
          <w:color w:val="auto"/>
          <w:sz w:val="24"/>
          <w:szCs w:val="24"/>
          <w:highlight w:val="none"/>
          <w:lang w:eastAsia="zh-CN"/>
        </w:rPr>
        <w:t>货时需遵守生产企业、码头、</w:t>
      </w:r>
      <w:r>
        <w:rPr>
          <w:rFonts w:hint="eastAsia" w:asciiTheme="minorEastAsia" w:hAnsiTheme="minorEastAsia" w:eastAsiaTheme="minorEastAsia" w:cstheme="minorEastAsia"/>
          <w:color w:val="auto"/>
          <w:sz w:val="24"/>
          <w:szCs w:val="24"/>
          <w:highlight w:val="none"/>
          <w:lang w:val="en-US" w:eastAsia="zh-CN"/>
        </w:rPr>
        <w:t>油库</w:t>
      </w:r>
      <w:r>
        <w:rPr>
          <w:rFonts w:hint="eastAsia" w:asciiTheme="minorEastAsia" w:hAnsiTheme="minorEastAsia" w:eastAsiaTheme="minorEastAsia" w:cstheme="minorEastAsia"/>
          <w:color w:val="auto"/>
          <w:sz w:val="24"/>
          <w:szCs w:val="24"/>
          <w:highlight w:val="none"/>
          <w:lang w:eastAsia="zh-CN"/>
        </w:rPr>
        <w:t>的规章制度。参比物流商在谈判采购之前应主动了解相关规定及产品特性、运输需求。</w:t>
      </w:r>
    </w:p>
    <w:p w14:paraId="4A1B3D58">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报价方式及要求</w:t>
      </w:r>
    </w:p>
    <w:p w14:paraId="1CAC5C3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报价为含税价（税点：9%），参比人须能提供正规的运输发票，报价为全程包干价。</w:t>
      </w:r>
    </w:p>
    <w:p w14:paraId="1023338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、各参比物流商根据自有</w:t>
      </w:r>
      <w:r>
        <w:rPr>
          <w:rFonts w:hint="eastAsia" w:asciiTheme="minorEastAsia" w:hAnsiTheme="minorEastAsia" w:eastAsiaTheme="minorEastAsia" w:cstheme="minorEastAsia"/>
          <w:color w:val="auto"/>
          <w:sz w:val="24"/>
          <w:szCs w:val="24"/>
          <w:highlight w:val="none"/>
          <w:lang w:val="en-US" w:eastAsia="zh-CN"/>
        </w:rPr>
        <w:t>车辆</w:t>
      </w:r>
      <w:r>
        <w:rPr>
          <w:rFonts w:hint="eastAsia" w:asciiTheme="minorEastAsia" w:hAnsiTheme="minorEastAsia" w:eastAsiaTheme="minorEastAsia" w:cstheme="minorEastAsia"/>
          <w:color w:val="auto"/>
          <w:sz w:val="24"/>
          <w:szCs w:val="24"/>
          <w:highlight w:val="none"/>
          <w:lang w:eastAsia="zh-CN"/>
        </w:rPr>
        <w:t>实际情况（介质、线路）进行报价。</w:t>
      </w:r>
    </w:p>
    <w:p w14:paraId="41C86C6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zh-CN" w:eastAsia="zh-CN"/>
        </w:rPr>
        <w:t>运费结算方式：</w:t>
      </w:r>
    </w:p>
    <w:p w14:paraId="2FE908B9">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lang w:val="en-US" w:eastAsia="zh-CN"/>
        </w:rPr>
        <w:t>每月</w:t>
      </w:r>
      <w:r>
        <w:rPr>
          <w:rFonts w:hint="eastAsia" w:asciiTheme="minorEastAsia" w:hAnsiTheme="minorEastAsia" w:eastAsiaTheme="minorEastAsia" w:cstheme="minorEastAsia"/>
          <w:color w:val="auto"/>
          <w:sz w:val="24"/>
          <w:szCs w:val="24"/>
          <w:highlight w:val="none"/>
          <w:lang w:eastAsia="zh-CN"/>
        </w:rPr>
        <w:t>实际装</w:t>
      </w:r>
      <w:r>
        <w:rPr>
          <w:rFonts w:hint="eastAsia" w:asciiTheme="minorEastAsia" w:hAnsiTheme="minorEastAsia" w:eastAsiaTheme="minorEastAsia" w:cstheme="minorEastAsia"/>
          <w:color w:val="auto"/>
          <w:sz w:val="24"/>
          <w:szCs w:val="24"/>
          <w:highlight w:val="none"/>
          <w:lang w:val="en-US" w:eastAsia="zh-CN"/>
        </w:rPr>
        <w:t>车</w:t>
      </w:r>
      <w:r>
        <w:rPr>
          <w:rFonts w:hint="eastAsia" w:asciiTheme="minorEastAsia" w:hAnsiTheme="minorEastAsia" w:eastAsiaTheme="minorEastAsia" w:cstheme="minorEastAsia"/>
          <w:color w:val="auto"/>
          <w:sz w:val="24"/>
          <w:szCs w:val="24"/>
          <w:highlight w:val="none"/>
          <w:lang w:eastAsia="zh-CN"/>
        </w:rPr>
        <w:t>量，经双方核对后，由运输方开具正式运输发票，在采购人收到发票后，以电汇的方式支付运费，但超过本询价函约定的损耗由参比人承担，从开票量扣除。</w:t>
      </w:r>
    </w:p>
    <w:p w14:paraId="3D5223F6">
      <w:pPr>
        <w:spacing w:line="321" w:lineRule="auto"/>
        <w:jc w:val="both"/>
        <w:rPr>
          <w:rFonts w:hint="eastAsia" w:asciiTheme="minorEastAsia" w:hAnsiTheme="minorEastAsia" w:eastAsiaTheme="minorEastAsia" w:cstheme="minorEastAsia"/>
          <w:color w:val="auto"/>
          <w:sz w:val="24"/>
          <w:szCs w:val="24"/>
          <w:highlight w:val="none"/>
          <w:lang w:eastAsia="zh-CN"/>
        </w:rPr>
        <w:sectPr>
          <w:footerReference r:id="rId5" w:type="default"/>
          <w:pgSz w:w="11910" w:h="16840"/>
          <w:pgMar w:top="1420" w:right="1140" w:bottom="740" w:left="1300" w:header="0" w:footer="551" w:gutter="0"/>
          <w:pgNumType w:fmt="decimal"/>
          <w:cols w:space="720" w:num="1"/>
        </w:sectPr>
      </w:pPr>
    </w:p>
    <w:p w14:paraId="28DE04AB">
      <w:pPr>
        <w:numPr>
          <w:ilvl w:val="0"/>
          <w:numId w:val="0"/>
        </w:numPr>
        <w:spacing w:line="500" w:lineRule="exact"/>
        <w:jc w:val="center"/>
        <w:rPr>
          <w:rFonts w:hint="eastAsia" w:ascii="仿宋" w:hAnsi="仿宋" w:eastAsia="仿宋" w:cs="仿宋"/>
          <w:b/>
          <w:bCs/>
          <w:sz w:val="32"/>
          <w:szCs w:val="32"/>
        </w:rPr>
      </w:pPr>
      <w:bookmarkStart w:id="0" w:name="_Hlk3301888"/>
      <w:r>
        <w:rPr>
          <w:rFonts w:hint="eastAsia" w:ascii="仿宋" w:hAnsi="仿宋" w:eastAsia="仿宋" w:cs="仿宋"/>
          <w:b/>
          <w:bCs/>
          <w:sz w:val="32"/>
          <w:szCs w:val="32"/>
          <w:lang w:val="en-US" w:eastAsia="zh-CN"/>
        </w:rPr>
        <w:t xml:space="preserve">第四章  </w:t>
      </w:r>
      <w:r>
        <w:rPr>
          <w:rFonts w:hint="eastAsia" w:ascii="仿宋" w:hAnsi="仿宋" w:eastAsia="仿宋" w:cs="仿宋"/>
          <w:b/>
          <w:bCs/>
          <w:sz w:val="32"/>
          <w:szCs w:val="32"/>
        </w:rPr>
        <w:t>报价参与书</w:t>
      </w:r>
    </w:p>
    <w:p w14:paraId="688F03A3">
      <w:pPr>
        <w:pStyle w:val="55"/>
        <w:numPr>
          <w:ilvl w:val="0"/>
          <w:numId w:val="0"/>
        </w:numPr>
      </w:pPr>
    </w:p>
    <w:p w14:paraId="3AC556EE">
      <w:pPr>
        <w:ind w:firstLine="480" w:firstLineChars="200"/>
        <w:rPr>
          <w:rFonts w:hint="eastAsia" w:ascii="宋体" w:hAnsi="宋体" w:eastAsia="宋体" w:cs="宋体"/>
          <w:sz w:val="24"/>
          <w:lang w:eastAsia="zh-CN"/>
        </w:rPr>
      </w:pPr>
      <w:r>
        <w:rPr>
          <w:sz w:val="24"/>
        </w:rPr>
        <w:t>致：</w:t>
      </w:r>
      <w:r>
        <w:rPr>
          <w:rFonts w:hint="eastAsia" w:ascii="宋体" w:hAnsi="宋体" w:eastAsia="宋体" w:cs="宋体"/>
          <w:sz w:val="24"/>
          <w:lang w:eastAsia="zh-CN"/>
        </w:rPr>
        <w:t>腾龙芳烃（漳州）有限公司</w:t>
      </w:r>
    </w:p>
    <w:p w14:paraId="3517BF5A">
      <w:pPr>
        <w:numPr>
          <w:ilvl w:val="255"/>
          <w:numId w:val="0"/>
        </w:numPr>
        <w:spacing w:line="500" w:lineRule="exact"/>
        <w:ind w:firstLine="480" w:firstLineChars="200"/>
        <w:jc w:val="left"/>
        <w:rPr>
          <w:sz w:val="24"/>
        </w:rPr>
      </w:pPr>
      <w:r>
        <w:rPr>
          <w:sz w:val="24"/>
        </w:rPr>
        <w:t>根据贵方的</w:t>
      </w:r>
      <w:r>
        <w:rPr>
          <w:rFonts w:hint="eastAsia"/>
          <w:sz w:val="24"/>
          <w:lang w:eastAsia="zh-CN"/>
        </w:rPr>
        <w:t>谈判</w:t>
      </w:r>
      <w:r>
        <w:rPr>
          <w:rFonts w:hint="eastAsia"/>
          <w:sz w:val="24"/>
          <w:lang w:val="en-US" w:eastAsia="zh-CN"/>
        </w:rPr>
        <w:t>采购文件</w:t>
      </w:r>
      <w:r>
        <w:rPr>
          <w:sz w:val="24"/>
        </w:rPr>
        <w:t>（</w:t>
      </w:r>
      <w:r>
        <w:rPr>
          <w:rFonts w:hint="eastAsia"/>
          <w:sz w:val="24"/>
          <w:lang w:val="en-US" w:eastAsia="zh-CN"/>
        </w:rPr>
        <w:t>项目</w:t>
      </w:r>
      <w:r>
        <w:rPr>
          <w:sz w:val="24"/>
        </w:rPr>
        <w:t>编号：</w:t>
      </w:r>
      <w:r>
        <w:rPr>
          <w:rFonts w:hint="eastAsia" w:ascii="宋体" w:hAnsi="宋体" w:eastAsia="宋体" w:cs="宋体"/>
          <w:sz w:val="24"/>
          <w:lang w:val="en-US" w:eastAsia="zh-CN"/>
        </w:rPr>
        <w:t>CL-3122-202509000303）</w:t>
      </w:r>
      <w:r>
        <w:rPr>
          <w:sz w:val="24"/>
        </w:rPr>
        <w:t xml:space="preserve">， </w:t>
      </w:r>
      <w:r>
        <w:rPr>
          <w:sz w:val="24"/>
          <w:u w:val="single"/>
        </w:rPr>
        <w:t xml:space="preserve">             </w:t>
      </w:r>
      <w:r>
        <w:rPr>
          <w:sz w:val="24"/>
        </w:rPr>
        <w:t xml:space="preserve">被我方正式授权并代表我公司  </w:t>
      </w:r>
      <w:r>
        <w:rPr>
          <w:sz w:val="24"/>
          <w:u w:val="single"/>
        </w:rPr>
        <w:t xml:space="preserve">                                 </w:t>
      </w:r>
      <w:r>
        <w:rPr>
          <w:sz w:val="24"/>
        </w:rPr>
        <w:t>（单位名称）递交下述文件，并对此负责。</w:t>
      </w:r>
    </w:p>
    <w:p w14:paraId="6539DE4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sz w:val="24"/>
          <w:lang w:val="en-US" w:eastAsia="zh-CN"/>
        </w:rPr>
        <w:t>法定代表人授权委托书</w:t>
      </w:r>
      <w:r>
        <w:rPr>
          <w:rFonts w:ascii="Times New Roman" w:hAnsi="Times New Roman" w:cs="Times New Roman"/>
          <w:color w:val="auto"/>
          <w:sz w:val="24"/>
          <w:szCs w:val="24"/>
          <w:highlight w:val="none"/>
          <w:lang w:eastAsia="zh-CN"/>
        </w:rPr>
        <w:t>件（加盖单位公章）</w:t>
      </w:r>
    </w:p>
    <w:p w14:paraId="2E45FB5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法定代表人身份证复印件（正反面）（加盖单位公章的扫描件）</w:t>
      </w:r>
    </w:p>
    <w:p w14:paraId="6967C842">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sz w:val="24"/>
        </w:rPr>
        <w:t>（</w:t>
      </w:r>
      <w:r>
        <w:rPr>
          <w:rFonts w:hint="eastAsia"/>
          <w:sz w:val="24"/>
          <w:lang w:val="en-US" w:eastAsia="zh-CN"/>
        </w:rPr>
        <w:t>3</w:t>
      </w:r>
      <w:r>
        <w:rPr>
          <w:sz w:val="24"/>
        </w:rPr>
        <w:t>）</w:t>
      </w:r>
      <w:r>
        <w:rPr>
          <w:rFonts w:hint="eastAsia"/>
          <w:sz w:val="24"/>
          <w:lang w:val="en-US" w:eastAsia="zh-CN"/>
        </w:rPr>
        <w:t>营业执照</w:t>
      </w:r>
      <w:r>
        <w:rPr>
          <w:rFonts w:ascii="Times New Roman" w:hAnsi="Times New Roman" w:cs="Times New Roman"/>
          <w:color w:val="auto"/>
          <w:sz w:val="24"/>
          <w:szCs w:val="24"/>
          <w:highlight w:val="none"/>
          <w:lang w:eastAsia="zh-CN"/>
        </w:rPr>
        <w:t>（加盖单位公章的扫描件）</w:t>
      </w:r>
    </w:p>
    <w:p w14:paraId="5CCD4375">
      <w:pPr>
        <w:numPr>
          <w:ilvl w:val="255"/>
          <w:numId w:val="0"/>
        </w:numPr>
        <w:spacing w:line="500" w:lineRule="exact"/>
        <w:ind w:firstLine="480" w:firstLineChars="200"/>
        <w:jc w:val="lef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ascii="Times New Roman" w:hAnsi="Times New Roman" w:cs="Times New Roman"/>
          <w:color w:val="auto"/>
          <w:sz w:val="24"/>
          <w:szCs w:val="24"/>
          <w:highlight w:val="none"/>
          <w:lang w:eastAsia="zh-CN"/>
        </w:rPr>
        <w:t>资质文件（加盖单位公章的扫描件）</w:t>
      </w:r>
    </w:p>
    <w:p w14:paraId="035097D8">
      <w:pPr>
        <w:numPr>
          <w:ilvl w:val="255"/>
          <w:numId w:val="0"/>
        </w:numPr>
        <w:spacing w:line="500" w:lineRule="exact"/>
        <w:ind w:firstLine="480" w:firstLineChars="200"/>
        <w:jc w:val="left"/>
        <w:rPr>
          <w:rFonts w:hint="default"/>
          <w:sz w:val="24"/>
          <w:lang w:val="en-US" w:eastAsia="zh-CN"/>
        </w:rPr>
      </w:pPr>
      <w:r>
        <w:rPr>
          <w:rFonts w:hint="eastAsia"/>
          <w:sz w:val="24"/>
          <w:lang w:val="en-US" w:eastAsia="zh-CN"/>
        </w:rPr>
        <w:t>（5）参比保证金回执单</w:t>
      </w:r>
    </w:p>
    <w:p w14:paraId="09EB9BD3">
      <w:pPr>
        <w:numPr>
          <w:ilvl w:val="255"/>
          <w:numId w:val="0"/>
        </w:numPr>
        <w:spacing w:line="500" w:lineRule="exact"/>
        <w:ind w:firstLine="480" w:firstLineChars="200"/>
        <w:jc w:val="left"/>
        <w:rPr>
          <w:sz w:val="24"/>
        </w:rPr>
      </w:pPr>
      <w:r>
        <w:rPr>
          <w:sz w:val="24"/>
        </w:rPr>
        <w:t>（</w:t>
      </w:r>
      <w:r>
        <w:rPr>
          <w:rFonts w:hint="eastAsia"/>
          <w:sz w:val="24"/>
          <w:lang w:val="en-US" w:eastAsia="zh-CN"/>
        </w:rPr>
        <w:t>6</w:t>
      </w:r>
      <w:r>
        <w:rPr>
          <w:sz w:val="24"/>
        </w:rPr>
        <w:t>）报价参与书</w:t>
      </w:r>
    </w:p>
    <w:p w14:paraId="1BD0E2EE">
      <w:pPr>
        <w:numPr>
          <w:ilvl w:val="255"/>
          <w:numId w:val="0"/>
        </w:numPr>
        <w:spacing w:line="500" w:lineRule="exact"/>
        <w:ind w:firstLine="480" w:firstLineChars="200"/>
        <w:jc w:val="left"/>
        <w:rPr>
          <w:sz w:val="24"/>
        </w:rPr>
      </w:pPr>
      <w:r>
        <w:rPr>
          <w:sz w:val="24"/>
        </w:rPr>
        <w:t>（</w:t>
      </w:r>
      <w:r>
        <w:rPr>
          <w:rFonts w:hint="eastAsia"/>
          <w:sz w:val="24"/>
          <w:lang w:val="en-US" w:eastAsia="zh-CN"/>
        </w:rPr>
        <w:t>7</w:t>
      </w:r>
      <w:r>
        <w:rPr>
          <w:sz w:val="24"/>
        </w:rPr>
        <w:t>）报价单</w:t>
      </w:r>
    </w:p>
    <w:p w14:paraId="4368ECFC">
      <w:pPr>
        <w:spacing w:line="500" w:lineRule="exact"/>
        <w:ind w:firstLine="480" w:firstLineChars="200"/>
        <w:jc w:val="left"/>
        <w:rPr>
          <w:sz w:val="24"/>
        </w:rPr>
      </w:pPr>
      <w:r>
        <w:rPr>
          <w:sz w:val="24"/>
        </w:rPr>
        <w:t>据此参与书，我公司及签字代表宣布同意如下：</w:t>
      </w:r>
    </w:p>
    <w:p w14:paraId="63788A9B">
      <w:pPr>
        <w:numPr>
          <w:ilvl w:val="0"/>
          <w:numId w:val="8"/>
        </w:numPr>
        <w:spacing w:line="500" w:lineRule="exact"/>
        <w:ind w:firstLine="480" w:firstLineChars="200"/>
        <w:jc w:val="left"/>
        <w:rPr>
          <w:sz w:val="24"/>
        </w:rPr>
      </w:pPr>
      <w:r>
        <w:rPr>
          <w:sz w:val="24"/>
        </w:rPr>
        <w:t>所提交的文件、资质和所递交的报价真实、可靠。</w:t>
      </w:r>
    </w:p>
    <w:p w14:paraId="66E2A198">
      <w:pPr>
        <w:numPr>
          <w:ilvl w:val="0"/>
          <w:numId w:val="8"/>
        </w:numPr>
        <w:spacing w:line="500" w:lineRule="exact"/>
        <w:ind w:firstLine="480" w:firstLineChars="200"/>
        <w:jc w:val="left"/>
        <w:rPr>
          <w:sz w:val="24"/>
        </w:rPr>
      </w:pPr>
      <w:r>
        <w:rPr>
          <w:sz w:val="24"/>
        </w:rPr>
        <w:t>我方将履行</w:t>
      </w:r>
      <w:r>
        <w:rPr>
          <w:rFonts w:hint="eastAsia"/>
          <w:sz w:val="24"/>
          <w:lang w:eastAsia="zh-CN"/>
        </w:rPr>
        <w:t>谈判</w:t>
      </w:r>
      <w:r>
        <w:rPr>
          <w:rFonts w:hint="eastAsia"/>
          <w:sz w:val="24"/>
          <w:lang w:val="en-US" w:eastAsia="zh-CN"/>
        </w:rPr>
        <w:t>采购</w:t>
      </w:r>
      <w:r>
        <w:rPr>
          <w:sz w:val="24"/>
        </w:rPr>
        <w:t>文件规定的每一项要求、按约履行。</w:t>
      </w:r>
    </w:p>
    <w:p w14:paraId="16293BC0">
      <w:pPr>
        <w:numPr>
          <w:ilvl w:val="0"/>
          <w:numId w:val="8"/>
        </w:numPr>
        <w:spacing w:line="500" w:lineRule="exact"/>
        <w:ind w:firstLine="480" w:firstLineChars="200"/>
        <w:jc w:val="left"/>
        <w:rPr>
          <w:sz w:val="24"/>
        </w:rPr>
      </w:pPr>
      <w:r>
        <w:rPr>
          <w:sz w:val="24"/>
        </w:rPr>
        <w:t>我公司报价有效期以满足贵公司</w:t>
      </w:r>
      <w:r>
        <w:rPr>
          <w:rFonts w:hint="eastAsia"/>
          <w:sz w:val="24"/>
          <w:lang w:val="en-US" w:eastAsia="zh-CN"/>
        </w:rPr>
        <w:t>采购公告</w:t>
      </w:r>
      <w:r>
        <w:rPr>
          <w:sz w:val="24"/>
        </w:rPr>
        <w:t>要求为基础，</w:t>
      </w:r>
      <w:r>
        <w:rPr>
          <w:rFonts w:hint="eastAsia"/>
          <w:sz w:val="24"/>
        </w:rPr>
        <w:t>我公司</w:t>
      </w:r>
      <w:r>
        <w:rPr>
          <w:sz w:val="24"/>
        </w:rPr>
        <w:t>若中选，将与</w:t>
      </w:r>
      <w:r>
        <w:rPr>
          <w:rFonts w:hint="eastAsia"/>
          <w:sz w:val="24"/>
        </w:rPr>
        <w:t>代理</w:t>
      </w:r>
      <w:r>
        <w:rPr>
          <w:sz w:val="24"/>
        </w:rPr>
        <w:t>合同有效期一致。</w:t>
      </w:r>
    </w:p>
    <w:p w14:paraId="5F74416A">
      <w:pPr>
        <w:spacing w:line="500" w:lineRule="exact"/>
        <w:ind w:firstLine="480" w:firstLineChars="200"/>
        <w:jc w:val="left"/>
        <w:rPr>
          <w:sz w:val="24"/>
        </w:rPr>
      </w:pPr>
      <w:r>
        <w:rPr>
          <w:sz w:val="24"/>
        </w:rPr>
        <w:t>4.承诺严格执行廉政建设和反腐败的法律和法规，不发生违法乱纪行为。</w:t>
      </w:r>
    </w:p>
    <w:p w14:paraId="0F1B0B01"/>
    <w:p w14:paraId="58A7D156"/>
    <w:p w14:paraId="77C9CEF4">
      <w:pPr>
        <w:spacing w:line="500" w:lineRule="exact"/>
        <w:ind w:firstLine="480" w:firstLineChars="200"/>
        <w:rPr>
          <w:sz w:val="24"/>
        </w:rPr>
      </w:pPr>
    </w:p>
    <w:p w14:paraId="355BFE0D">
      <w:pPr>
        <w:spacing w:line="500" w:lineRule="exact"/>
        <w:rPr>
          <w:b/>
          <w:bCs/>
          <w:sz w:val="28"/>
        </w:rPr>
      </w:pPr>
    </w:p>
    <w:p w14:paraId="1722AAA7">
      <w:pPr>
        <w:spacing w:line="500" w:lineRule="exact"/>
        <w:rPr>
          <w:b/>
          <w:bCs/>
          <w:sz w:val="28"/>
        </w:rPr>
      </w:pPr>
    </w:p>
    <w:p w14:paraId="26843916">
      <w:pPr>
        <w:spacing w:line="500" w:lineRule="exact"/>
        <w:rPr>
          <w:b/>
          <w:bCs/>
          <w:sz w:val="28"/>
        </w:rPr>
      </w:pPr>
    </w:p>
    <w:p w14:paraId="7F94FBDF">
      <w:pPr>
        <w:spacing w:line="500" w:lineRule="exact"/>
        <w:rPr>
          <w:b/>
          <w:bCs/>
          <w:sz w:val="28"/>
        </w:rPr>
      </w:pPr>
    </w:p>
    <w:p w14:paraId="749C13CB">
      <w:pPr>
        <w:spacing w:line="500" w:lineRule="exact"/>
        <w:rPr>
          <w:b/>
          <w:bCs/>
          <w:sz w:val="28"/>
        </w:rPr>
      </w:pPr>
    </w:p>
    <w:p w14:paraId="1349E2D0">
      <w:pPr>
        <w:spacing w:line="500" w:lineRule="exact"/>
        <w:rPr>
          <w:b/>
          <w:bCs/>
          <w:sz w:val="28"/>
        </w:rPr>
      </w:pPr>
    </w:p>
    <w:p w14:paraId="04FFDC59">
      <w:pPr>
        <w:pStyle w:val="55"/>
      </w:pPr>
    </w:p>
    <w:p w14:paraId="18006C6E">
      <w:pPr>
        <w:rPr>
          <w:b/>
          <w:bCs/>
          <w:sz w:val="36"/>
          <w:szCs w:val="36"/>
        </w:rPr>
      </w:pPr>
    </w:p>
    <w:p w14:paraId="6F6DCB29">
      <w:pPr>
        <w:bidi w:val="0"/>
        <w:ind w:firstLine="2249" w:firstLineChars="7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第五章  </w:t>
      </w:r>
      <w:r>
        <w:rPr>
          <w:rFonts w:hint="eastAsia" w:ascii="仿宋" w:hAnsi="仿宋" w:eastAsia="仿宋" w:cs="仿宋"/>
          <w:b/>
          <w:bCs/>
          <w:sz w:val="32"/>
          <w:szCs w:val="32"/>
        </w:rPr>
        <w:t>法定代表人授</w:t>
      </w:r>
      <w:r>
        <w:rPr>
          <w:rFonts w:hint="eastAsia" w:ascii="仿宋" w:hAnsi="仿宋" w:eastAsia="仿宋" w:cs="仿宋"/>
          <w:b/>
          <w:bCs/>
          <w:sz w:val="32"/>
          <w:szCs w:val="32"/>
          <w:lang w:val="en-US" w:eastAsia="zh-CN"/>
        </w:rPr>
        <w:t>委托</w:t>
      </w:r>
      <w:r>
        <w:rPr>
          <w:rFonts w:hint="eastAsia" w:ascii="仿宋" w:hAnsi="仿宋" w:eastAsia="仿宋" w:cs="仿宋"/>
          <w:b/>
          <w:bCs/>
          <w:sz w:val="32"/>
          <w:szCs w:val="32"/>
        </w:rPr>
        <w:t>权书</w:t>
      </w:r>
    </w:p>
    <w:p w14:paraId="251B925C">
      <w:pPr>
        <w:ind w:firstLine="560" w:firstLineChars="200"/>
        <w:rPr>
          <w:sz w:val="28"/>
          <w:szCs w:val="28"/>
        </w:rPr>
      </w:pPr>
    </w:p>
    <w:p w14:paraId="7A551294">
      <w:pPr>
        <w:ind w:firstLine="560" w:firstLineChars="200"/>
        <w:rPr>
          <w:rFonts w:hint="default"/>
          <w:sz w:val="28"/>
          <w:szCs w:val="28"/>
          <w:lang w:val="en-US"/>
        </w:rPr>
      </w:pPr>
      <w:r>
        <w:rPr>
          <w:sz w:val="28"/>
          <w:szCs w:val="28"/>
        </w:rPr>
        <w:t>致：</w:t>
      </w:r>
      <w:r>
        <w:rPr>
          <w:rFonts w:ascii="宋体" w:hAnsi="宋体" w:eastAsia="宋体" w:cs="宋体"/>
          <w:sz w:val="28"/>
          <w:szCs w:val="28"/>
        </w:rPr>
        <w:t>腾龙芳烃（漳州）有限公司</w:t>
      </w:r>
    </w:p>
    <w:p w14:paraId="567803CA">
      <w:pPr>
        <w:ind w:firstLine="570"/>
        <w:jc w:val="left"/>
        <w:rPr>
          <w:sz w:val="28"/>
          <w:szCs w:val="28"/>
        </w:rPr>
      </w:pPr>
      <w:r>
        <w:rPr>
          <w:sz w:val="28"/>
          <w:szCs w:val="28"/>
        </w:rPr>
        <w:t>本公司</w:t>
      </w:r>
      <w:r>
        <w:rPr>
          <w:sz w:val="28"/>
          <w:szCs w:val="28"/>
          <w:u w:val="single"/>
        </w:rPr>
        <w:t xml:space="preserve">                   </w:t>
      </w:r>
      <w:r>
        <w:rPr>
          <w:sz w:val="28"/>
          <w:szCs w:val="28"/>
        </w:rPr>
        <w:t>（公司名称），注册地址</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sz w:val="28"/>
          <w:szCs w:val="28"/>
        </w:rPr>
        <w:t>现</w:t>
      </w:r>
      <w:r>
        <w:rPr>
          <w:sz w:val="28"/>
          <w:szCs w:val="28"/>
          <w:u w:val="single"/>
        </w:rPr>
        <w:t xml:space="preserve">       </w:t>
      </w:r>
      <w:r>
        <w:rPr>
          <w:sz w:val="28"/>
          <w:szCs w:val="28"/>
        </w:rPr>
        <w:t>（法定代表人）代表本公司授权我公司_________（被授权代表人姓名），身份证号________________________参与贵公司</w:t>
      </w:r>
      <w:r>
        <w:rPr>
          <w:rFonts w:hint="eastAsia"/>
          <w:sz w:val="28"/>
          <w:szCs w:val="28"/>
          <w:lang w:eastAsia="zh-CN"/>
        </w:rPr>
        <w:t>谈判</w:t>
      </w:r>
      <w:r>
        <w:rPr>
          <w:sz w:val="28"/>
          <w:szCs w:val="28"/>
        </w:rPr>
        <w:t>采购活动，办理与贵公司业务洽谈、合同签订、履行以及商务往来等事宜。我公司唯一指定邮箱：</w:t>
      </w:r>
      <w:r>
        <w:rPr>
          <w:sz w:val="28"/>
          <w:szCs w:val="28"/>
          <w:u w:val="single"/>
        </w:rPr>
        <w:t xml:space="preserve">                    </w:t>
      </w:r>
      <w:r>
        <w:rPr>
          <w:sz w:val="28"/>
          <w:szCs w:val="28"/>
        </w:rPr>
        <w:t>传真：</w:t>
      </w:r>
      <w:r>
        <w:rPr>
          <w:sz w:val="28"/>
          <w:szCs w:val="28"/>
          <w:u w:val="single"/>
        </w:rPr>
        <w:t xml:space="preserve">               </w:t>
      </w:r>
      <w:r>
        <w:rPr>
          <w:sz w:val="28"/>
          <w:szCs w:val="28"/>
        </w:rPr>
        <w:t>为我公司与贵公司业务往来文件确认渠道。上述指定邮箱或传真发出的文件，均视为我公司的真实意思表示。若指定邮箱或传真发生变更，我给公司将提前书面通知贵公司。否则，因未及时通知造成的损失由我公司自行承担。我公司若变更被授权人，将发函提前书面通知贵公司，未及时通知产生的一切责任和后果由我公司承担，贵公司无须承担任何责任。</w:t>
      </w:r>
    </w:p>
    <w:p w14:paraId="2E701A84">
      <w:pPr>
        <w:ind w:firstLine="570"/>
        <w:jc w:val="left"/>
        <w:rPr>
          <w:sz w:val="28"/>
          <w:szCs w:val="28"/>
        </w:rPr>
      </w:pPr>
      <w:r>
        <w:rPr>
          <w:sz w:val="28"/>
          <w:szCs w:val="28"/>
        </w:rPr>
        <w:t>此委托书自我公司收到贵公司</w:t>
      </w:r>
      <w:r>
        <w:rPr>
          <w:rFonts w:hint="eastAsia"/>
          <w:sz w:val="28"/>
          <w:szCs w:val="28"/>
          <w:lang w:eastAsia="zh-CN"/>
        </w:rPr>
        <w:t>谈判</w:t>
      </w:r>
      <w:r>
        <w:rPr>
          <w:sz w:val="28"/>
          <w:szCs w:val="28"/>
        </w:rPr>
        <w:t>采购文件时起生效，至上述委托事项办理完毕时终止。</w:t>
      </w:r>
    </w:p>
    <w:p w14:paraId="08747022">
      <w:pPr>
        <w:jc w:val="left"/>
        <w:rPr>
          <w:sz w:val="28"/>
          <w:szCs w:val="28"/>
        </w:rPr>
      </w:pPr>
      <w:r>
        <w:rPr>
          <w:sz w:val="28"/>
          <w:szCs w:val="28"/>
        </w:rPr>
        <w:t>法定代表人（签字或签章）：</w:t>
      </w:r>
    </w:p>
    <w:p w14:paraId="7B7D8904">
      <w:pPr>
        <w:jc w:val="left"/>
        <w:rPr>
          <w:sz w:val="28"/>
          <w:szCs w:val="28"/>
        </w:rPr>
      </w:pPr>
    </w:p>
    <w:p w14:paraId="4106EE5B">
      <w:pPr>
        <w:jc w:val="left"/>
        <w:rPr>
          <w:sz w:val="28"/>
          <w:szCs w:val="28"/>
        </w:rPr>
      </w:pPr>
      <w:r>
        <w:rPr>
          <w:sz w:val="28"/>
          <w:szCs w:val="28"/>
        </w:rPr>
        <w:t>被授权代表人签字：</w:t>
      </w:r>
    </w:p>
    <w:p w14:paraId="45F025E5">
      <w:pPr>
        <w:pStyle w:val="55"/>
      </w:pPr>
    </w:p>
    <w:p w14:paraId="1FD40D1D">
      <w:pPr>
        <w:jc w:val="left"/>
        <w:rPr>
          <w:sz w:val="28"/>
          <w:szCs w:val="28"/>
        </w:rPr>
      </w:pPr>
      <w:r>
        <w:rPr>
          <w:sz w:val="28"/>
          <w:szCs w:val="28"/>
        </w:rPr>
        <w:t>单位名称（公章）：</w:t>
      </w:r>
    </w:p>
    <w:p w14:paraId="6E61F42F">
      <w:pPr>
        <w:pStyle w:val="55"/>
      </w:pPr>
    </w:p>
    <w:p w14:paraId="00AD80F0">
      <w:pPr>
        <w:jc w:val="left"/>
        <w:rPr>
          <w:sz w:val="28"/>
          <w:szCs w:val="28"/>
        </w:rPr>
      </w:pPr>
      <w:r>
        <w:rPr>
          <w:sz w:val="28"/>
          <w:szCs w:val="28"/>
        </w:rPr>
        <w:t>地址：</w:t>
      </w:r>
    </w:p>
    <w:p w14:paraId="4F903CBB">
      <w:pPr>
        <w:pStyle w:val="55"/>
      </w:pPr>
    </w:p>
    <w:p w14:paraId="2B296B89">
      <w:pPr>
        <w:jc w:val="left"/>
        <w:rPr>
          <w:sz w:val="28"/>
          <w:szCs w:val="28"/>
        </w:rPr>
      </w:pPr>
      <w:r>
        <w:rPr>
          <w:sz w:val="28"/>
          <w:szCs w:val="28"/>
        </w:rPr>
        <w:t>电话：</w:t>
      </w:r>
    </w:p>
    <w:p w14:paraId="1CF5E4B8">
      <w:pPr>
        <w:pStyle w:val="55"/>
      </w:pPr>
    </w:p>
    <w:p w14:paraId="4746A16E">
      <w:pPr>
        <w:jc w:val="left"/>
        <w:rPr>
          <w:rFonts w:hint="eastAsia"/>
          <w:sz w:val="28"/>
          <w:szCs w:val="28"/>
        </w:rPr>
      </w:pPr>
      <w:r>
        <w:rPr>
          <w:sz w:val="28"/>
          <w:szCs w:val="28"/>
        </w:rPr>
        <w:t>传真</w:t>
      </w:r>
      <w:bookmarkEnd w:id="0"/>
      <w:r>
        <w:rPr>
          <w:rFonts w:hint="eastAsia"/>
          <w:sz w:val="28"/>
          <w:szCs w:val="28"/>
        </w:rPr>
        <w:t>：</w:t>
      </w:r>
    </w:p>
    <w:p w14:paraId="4F2D0ABF">
      <w:pPr>
        <w:pStyle w:val="55"/>
        <w:rPr>
          <w:rFonts w:hint="eastAsia"/>
          <w:sz w:val="28"/>
          <w:szCs w:val="28"/>
        </w:rPr>
      </w:pPr>
    </w:p>
    <w:p w14:paraId="6852C068">
      <w:pPr>
        <w:pStyle w:val="55"/>
        <w:rPr>
          <w:rFonts w:hint="eastAsia"/>
          <w:sz w:val="28"/>
          <w:szCs w:val="28"/>
        </w:rPr>
      </w:pPr>
    </w:p>
    <w:p w14:paraId="0745AA34">
      <w:pPr>
        <w:pStyle w:val="55"/>
        <w:rPr>
          <w:rFonts w:hint="eastAsia"/>
          <w:sz w:val="28"/>
          <w:szCs w:val="28"/>
        </w:rPr>
      </w:pPr>
    </w:p>
    <w:p w14:paraId="4CDA7106">
      <w:pPr>
        <w:pStyle w:val="55"/>
        <w:rPr>
          <w:rFonts w:hint="eastAsia"/>
          <w:sz w:val="28"/>
          <w:szCs w:val="28"/>
        </w:rPr>
      </w:pPr>
    </w:p>
    <w:p w14:paraId="19A49CA3">
      <w:pPr>
        <w:pStyle w:val="55"/>
        <w:rPr>
          <w:rFonts w:hint="eastAsia"/>
          <w:sz w:val="28"/>
          <w:szCs w:val="28"/>
        </w:rPr>
      </w:pPr>
    </w:p>
    <w:p w14:paraId="3CA1E163">
      <w:pPr>
        <w:pStyle w:val="55"/>
        <w:rPr>
          <w:rFonts w:hint="eastAsia"/>
          <w:sz w:val="28"/>
          <w:szCs w:val="28"/>
        </w:rPr>
      </w:pPr>
    </w:p>
    <w:p w14:paraId="23569E58">
      <w:pPr>
        <w:pStyle w:val="55"/>
        <w:rPr>
          <w:rFonts w:hint="eastAsia"/>
          <w:sz w:val="28"/>
          <w:szCs w:val="28"/>
        </w:rPr>
      </w:pPr>
    </w:p>
    <w:p w14:paraId="7B0C49F4">
      <w:pPr>
        <w:pStyle w:val="55"/>
        <w:rPr>
          <w:rFonts w:hint="eastAsia"/>
          <w:sz w:val="28"/>
          <w:szCs w:val="28"/>
        </w:rPr>
      </w:pPr>
    </w:p>
    <w:p w14:paraId="19863D8A">
      <w:pPr>
        <w:pStyle w:val="55"/>
        <w:rPr>
          <w:rFonts w:hint="eastAsia"/>
          <w:sz w:val="28"/>
          <w:szCs w:val="28"/>
        </w:rPr>
      </w:pPr>
    </w:p>
    <w:p w14:paraId="6C06B700">
      <w:pPr>
        <w:pStyle w:val="55"/>
        <w:rPr>
          <w:rFonts w:hint="eastAsia"/>
          <w:sz w:val="28"/>
          <w:szCs w:val="28"/>
        </w:rPr>
      </w:pPr>
    </w:p>
    <w:p w14:paraId="0493EDC8">
      <w:pPr>
        <w:pStyle w:val="55"/>
        <w:rPr>
          <w:rFonts w:hint="eastAsia"/>
          <w:sz w:val="28"/>
          <w:szCs w:val="28"/>
        </w:rPr>
      </w:pPr>
    </w:p>
    <w:p w14:paraId="37DCEE62">
      <w:pPr>
        <w:pStyle w:val="55"/>
        <w:rPr>
          <w:rFonts w:hint="eastAsia"/>
          <w:sz w:val="28"/>
          <w:szCs w:val="28"/>
        </w:rPr>
      </w:pPr>
    </w:p>
    <w:p w14:paraId="0E0FAAE6">
      <w:pPr>
        <w:spacing w:line="500" w:lineRule="exact"/>
        <w:jc w:val="center"/>
        <w:rPr>
          <w:b/>
          <w:bCs/>
          <w:sz w:val="36"/>
          <w:szCs w:val="36"/>
        </w:rPr>
      </w:pPr>
      <w:r>
        <w:rPr>
          <w:rFonts w:hint="eastAsia"/>
          <w:b/>
          <w:bCs/>
          <w:sz w:val="36"/>
          <w:szCs w:val="36"/>
          <w:lang w:val="en-US" w:eastAsia="zh-CN"/>
        </w:rPr>
        <w:t xml:space="preserve">第六章  </w:t>
      </w:r>
      <w:r>
        <w:rPr>
          <w:b/>
          <w:bCs/>
          <w:sz w:val="36"/>
          <w:szCs w:val="36"/>
        </w:rPr>
        <w:t>运费报价单</w:t>
      </w:r>
    </w:p>
    <w:p w14:paraId="0F9F69E7">
      <w:pPr>
        <w:ind w:right="960"/>
        <w:rPr>
          <w:sz w:val="24"/>
        </w:rPr>
      </w:pPr>
    </w:p>
    <w:p w14:paraId="714EC356">
      <w:pPr>
        <w:ind w:right="960"/>
        <w:rPr>
          <w:sz w:val="24"/>
        </w:rPr>
      </w:pPr>
      <w:r>
        <w:rPr>
          <w:sz w:val="24"/>
        </w:rPr>
        <w:t>对于贵公司（需方）询价（编号：</w:t>
      </w:r>
      <w:r>
        <w:rPr>
          <w:rFonts w:ascii="宋体" w:hAnsi="宋体" w:eastAsia="宋体" w:cs="宋体"/>
          <w:sz w:val="24"/>
        </w:rPr>
        <w:t>CL-3122-202509000303）</w:t>
      </w:r>
      <w:r>
        <w:rPr>
          <w:sz w:val="24"/>
        </w:rPr>
        <w:t>，报价如下：</w:t>
      </w:r>
    </w:p>
    <w:p w14:paraId="5B186BEB">
      <w:pPr>
        <w:spacing w:line="360" w:lineRule="auto"/>
        <w:ind w:firstLine="480" w:firstLineChars="200"/>
        <w:jc w:val="left"/>
        <w:rPr>
          <w:sz w:val="24"/>
        </w:rPr>
      </w:pPr>
      <w:r>
        <w:rPr>
          <w:rFonts w:hint="eastAsia"/>
          <w:sz w:val="24"/>
          <w:lang w:eastAsia="zh-CN"/>
        </w:rPr>
        <w:t>参比</w:t>
      </w:r>
      <w:r>
        <w:rPr>
          <w:sz w:val="24"/>
        </w:rPr>
        <w:t>人：</w:t>
      </w:r>
    </w:p>
    <w:p w14:paraId="3B146D60">
      <w:pPr>
        <w:spacing w:line="360" w:lineRule="auto"/>
        <w:ind w:firstLine="480" w:firstLineChars="200"/>
        <w:jc w:val="left"/>
        <w:rPr>
          <w:sz w:val="24"/>
        </w:rPr>
      </w:pPr>
      <w:r>
        <w:rPr>
          <w:sz w:val="24"/>
        </w:rPr>
        <w:t>移动电话：</w:t>
      </w:r>
    </w:p>
    <w:p w14:paraId="011B1242">
      <w:pPr>
        <w:spacing w:line="360" w:lineRule="auto"/>
        <w:ind w:firstLine="480" w:firstLineChars="200"/>
        <w:jc w:val="left"/>
        <w:rPr>
          <w:sz w:val="24"/>
        </w:rPr>
      </w:pPr>
      <w:r>
        <w:rPr>
          <w:sz w:val="24"/>
        </w:rPr>
        <w:t>办公电话：</w:t>
      </w:r>
    </w:p>
    <w:tbl>
      <w:tblPr>
        <w:tblStyle w:val="46"/>
        <w:tblW w:w="5143" w:type="pct"/>
        <w:tblInd w:w="0" w:type="dxa"/>
        <w:tblLayout w:type="fixed"/>
        <w:tblCellMar>
          <w:top w:w="0" w:type="dxa"/>
          <w:left w:w="108" w:type="dxa"/>
          <w:bottom w:w="0" w:type="dxa"/>
          <w:right w:w="108" w:type="dxa"/>
        </w:tblCellMar>
      </w:tblPr>
      <w:tblGrid>
        <w:gridCol w:w="1006"/>
        <w:gridCol w:w="1146"/>
        <w:gridCol w:w="1745"/>
        <w:gridCol w:w="1159"/>
        <w:gridCol w:w="1282"/>
        <w:gridCol w:w="1208"/>
        <w:gridCol w:w="2541"/>
      </w:tblGrid>
      <w:tr w14:paraId="0E59DE30">
        <w:tblPrEx>
          <w:tblCellMar>
            <w:top w:w="0" w:type="dxa"/>
            <w:left w:w="108" w:type="dxa"/>
            <w:bottom w:w="0" w:type="dxa"/>
            <w:right w:w="108" w:type="dxa"/>
          </w:tblCellMar>
        </w:tblPrEx>
        <w:trPr>
          <w:trHeight w:val="590" w:hRule="atLeast"/>
        </w:trPr>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1F6F6316">
            <w:pPr>
              <w:widowControl/>
              <w:jc w:val="center"/>
              <w:rPr>
                <w:kern w:val="0"/>
                <w:szCs w:val="21"/>
              </w:rPr>
            </w:pPr>
            <w:r>
              <w:rPr>
                <w:kern w:val="0"/>
                <w:szCs w:val="21"/>
              </w:rPr>
              <w:t>产品名称</w:t>
            </w:r>
          </w:p>
        </w:tc>
        <w:tc>
          <w:tcPr>
            <w:tcW w:w="568" w:type="pct"/>
            <w:tcBorders>
              <w:top w:val="single" w:color="auto" w:sz="4" w:space="0"/>
              <w:left w:val="nil"/>
              <w:bottom w:val="single" w:color="auto" w:sz="4" w:space="0"/>
              <w:right w:val="single" w:color="auto" w:sz="4" w:space="0"/>
            </w:tcBorders>
            <w:shd w:val="clear" w:color="auto" w:fill="auto"/>
            <w:vAlign w:val="center"/>
          </w:tcPr>
          <w:p w14:paraId="6DC3D82F">
            <w:pPr>
              <w:widowControl/>
              <w:jc w:val="center"/>
              <w:rPr>
                <w:kern w:val="0"/>
                <w:szCs w:val="21"/>
              </w:rPr>
            </w:pPr>
            <w:r>
              <w:rPr>
                <w:kern w:val="0"/>
                <w:szCs w:val="21"/>
              </w:rPr>
              <w:t>预计配送量（</w:t>
            </w:r>
            <w:r>
              <w:rPr>
                <w:rFonts w:hint="eastAsia"/>
                <w:kern w:val="0"/>
                <w:szCs w:val="21"/>
              </w:rPr>
              <w:t>吨</w:t>
            </w:r>
            <w:r>
              <w:rPr>
                <w:kern w:val="0"/>
                <w:szCs w:val="21"/>
              </w:rPr>
              <w:t>）</w:t>
            </w:r>
          </w:p>
        </w:tc>
        <w:tc>
          <w:tcPr>
            <w:tcW w:w="864" w:type="pct"/>
            <w:tcBorders>
              <w:top w:val="single" w:color="auto" w:sz="4" w:space="0"/>
              <w:left w:val="nil"/>
              <w:bottom w:val="single" w:color="auto" w:sz="4" w:space="0"/>
              <w:right w:val="single" w:color="auto" w:sz="4" w:space="0"/>
            </w:tcBorders>
            <w:shd w:val="clear" w:color="auto" w:fill="auto"/>
            <w:vAlign w:val="center"/>
          </w:tcPr>
          <w:p w14:paraId="5546491C">
            <w:pPr>
              <w:widowControl/>
              <w:jc w:val="center"/>
              <w:rPr>
                <w:kern w:val="0"/>
                <w:szCs w:val="21"/>
              </w:rPr>
            </w:pPr>
            <w:r>
              <w:rPr>
                <w:kern w:val="0"/>
                <w:szCs w:val="21"/>
              </w:rPr>
              <w:t>起运地</w:t>
            </w:r>
          </w:p>
        </w:tc>
        <w:tc>
          <w:tcPr>
            <w:tcW w:w="574" w:type="pct"/>
            <w:tcBorders>
              <w:top w:val="single" w:color="auto" w:sz="4" w:space="0"/>
              <w:left w:val="nil"/>
              <w:bottom w:val="single" w:color="auto" w:sz="4" w:space="0"/>
              <w:right w:val="single" w:color="auto" w:sz="4" w:space="0"/>
            </w:tcBorders>
            <w:shd w:val="clear" w:color="auto" w:fill="auto"/>
            <w:vAlign w:val="center"/>
          </w:tcPr>
          <w:p w14:paraId="2DDC1A19">
            <w:pPr>
              <w:widowControl/>
              <w:jc w:val="center"/>
              <w:rPr>
                <w:kern w:val="0"/>
                <w:szCs w:val="21"/>
              </w:rPr>
            </w:pPr>
            <w:r>
              <w:rPr>
                <w:kern w:val="0"/>
                <w:szCs w:val="21"/>
              </w:rPr>
              <w:t>目的地</w:t>
            </w:r>
          </w:p>
        </w:tc>
        <w:tc>
          <w:tcPr>
            <w:tcW w:w="635" w:type="pct"/>
            <w:tcBorders>
              <w:top w:val="single" w:color="auto" w:sz="4" w:space="0"/>
              <w:left w:val="nil"/>
              <w:bottom w:val="single" w:color="auto" w:sz="4" w:space="0"/>
              <w:right w:val="single" w:color="auto" w:sz="4" w:space="0"/>
            </w:tcBorders>
            <w:shd w:val="clear" w:color="auto" w:fill="auto"/>
            <w:vAlign w:val="center"/>
          </w:tcPr>
          <w:p w14:paraId="33B65B7B">
            <w:pPr>
              <w:widowControl/>
              <w:jc w:val="center"/>
              <w:rPr>
                <w:rFonts w:hint="eastAsia"/>
                <w:kern w:val="0"/>
                <w:szCs w:val="21"/>
                <w:lang w:val="en-US" w:eastAsia="zh-CN"/>
              </w:rPr>
            </w:pPr>
            <w:r>
              <w:rPr>
                <w:rFonts w:hint="eastAsia"/>
                <w:kern w:val="0"/>
                <w:szCs w:val="21"/>
                <w:lang w:val="en-US" w:eastAsia="zh-CN"/>
              </w:rPr>
              <w:t>运输单价</w:t>
            </w:r>
          </w:p>
          <w:p w14:paraId="2198769B">
            <w:pPr>
              <w:widowControl/>
              <w:jc w:val="center"/>
              <w:rPr>
                <w:kern w:val="0"/>
                <w:szCs w:val="21"/>
              </w:rPr>
            </w:pPr>
            <w:r>
              <w:rPr>
                <w:kern w:val="0"/>
                <w:szCs w:val="21"/>
              </w:rPr>
              <w:t>（元/吨）</w:t>
            </w:r>
          </w:p>
        </w:tc>
        <w:tc>
          <w:tcPr>
            <w:tcW w:w="598" w:type="pct"/>
            <w:tcBorders>
              <w:top w:val="single" w:color="auto" w:sz="4" w:space="0"/>
              <w:left w:val="nil"/>
              <w:bottom w:val="single" w:color="auto" w:sz="4" w:space="0"/>
              <w:right w:val="single" w:color="auto" w:sz="4" w:space="0"/>
            </w:tcBorders>
            <w:shd w:val="clear" w:color="auto" w:fill="auto"/>
            <w:vAlign w:val="center"/>
          </w:tcPr>
          <w:p w14:paraId="4481AF62">
            <w:pPr>
              <w:widowControl/>
              <w:jc w:val="center"/>
              <w:rPr>
                <w:rFonts w:hint="eastAsia"/>
                <w:kern w:val="0"/>
                <w:szCs w:val="21"/>
                <w:lang w:val="en-US" w:eastAsia="zh-CN"/>
              </w:rPr>
            </w:pPr>
            <w:r>
              <w:rPr>
                <w:rFonts w:hint="eastAsia"/>
                <w:kern w:val="0"/>
                <w:szCs w:val="21"/>
                <w:lang w:val="en-US" w:eastAsia="zh-CN"/>
              </w:rPr>
              <w:t>运输总价</w:t>
            </w:r>
          </w:p>
          <w:p w14:paraId="2CDB5E4E">
            <w:pPr>
              <w:widowControl/>
              <w:jc w:val="center"/>
              <w:rPr>
                <w:kern w:val="0"/>
                <w:szCs w:val="21"/>
              </w:rPr>
            </w:pPr>
            <w:r>
              <w:rPr>
                <w:kern w:val="0"/>
                <w:szCs w:val="21"/>
              </w:rPr>
              <w:t>（元）</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6C532AE5">
            <w:pPr>
              <w:widowControl/>
              <w:jc w:val="center"/>
              <w:rPr>
                <w:kern w:val="0"/>
                <w:szCs w:val="21"/>
              </w:rPr>
            </w:pPr>
            <w:r>
              <w:rPr>
                <w:kern w:val="0"/>
                <w:szCs w:val="21"/>
              </w:rPr>
              <w:t>备注</w:t>
            </w:r>
          </w:p>
        </w:tc>
      </w:tr>
      <w:tr w14:paraId="4A4082C0">
        <w:tblPrEx>
          <w:tblCellMar>
            <w:top w:w="0" w:type="dxa"/>
            <w:left w:w="108" w:type="dxa"/>
            <w:bottom w:w="0" w:type="dxa"/>
            <w:right w:w="108" w:type="dxa"/>
          </w:tblCellMar>
        </w:tblPrEx>
        <w:trPr>
          <w:trHeight w:val="2131" w:hRule="atLeast"/>
        </w:trPr>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63FA56EE">
            <w:pPr>
              <w:widowControl/>
              <w:jc w:val="center"/>
              <w:rPr>
                <w:rFonts w:hint="default" w:eastAsia="宋体"/>
                <w:kern w:val="0"/>
                <w:szCs w:val="21"/>
                <w:lang w:val="en-US" w:eastAsia="zh-CN"/>
              </w:rPr>
            </w:pPr>
            <w:r>
              <w:rPr>
                <w:rFonts w:hint="eastAsia"/>
                <w:kern w:val="0"/>
                <w:szCs w:val="21"/>
                <w:lang w:val="en-US" w:eastAsia="zh-CN"/>
              </w:rPr>
              <w:t>庚烷</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3A9A7305">
            <w:pPr>
              <w:widowControl/>
              <w:jc w:val="center"/>
              <w:rPr>
                <w:rFonts w:hint="default" w:eastAsia="等线"/>
                <w:kern w:val="0"/>
                <w:szCs w:val="21"/>
                <w:lang w:val="en-US" w:eastAsia="zh-CN"/>
              </w:rPr>
            </w:pPr>
            <w:r>
              <w:rPr>
                <w:rFonts w:hint="eastAsia" w:eastAsia="等线"/>
                <w:kern w:val="0"/>
                <w:szCs w:val="21"/>
                <w:lang w:val="en-US" w:eastAsia="zh-CN"/>
              </w:rPr>
              <w:t>12000</w:t>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tcPr>
          <w:p w14:paraId="18686A59">
            <w:pPr>
              <w:widowControl/>
              <w:jc w:val="center"/>
              <w:rPr>
                <w:rFonts w:hint="eastAsia"/>
                <w:kern w:val="0"/>
                <w:szCs w:val="21"/>
                <w:lang w:val="en-US" w:eastAsia="zh-CN"/>
              </w:rPr>
            </w:pPr>
            <w:r>
              <w:rPr>
                <w:rFonts w:hint="eastAsia"/>
                <w:kern w:val="0"/>
                <w:szCs w:val="21"/>
                <w:lang w:val="en-US" w:eastAsia="zh-CN"/>
              </w:rPr>
              <w:t>漳州古雷</w:t>
            </w:r>
          </w:p>
          <w:p w14:paraId="7843AA44">
            <w:pPr>
              <w:widowControl/>
              <w:jc w:val="center"/>
              <w:rPr>
                <w:rFonts w:hint="default" w:eastAsia="宋体"/>
                <w:kern w:val="0"/>
                <w:szCs w:val="21"/>
                <w:lang w:val="en-US" w:eastAsia="zh-CN"/>
              </w:rPr>
            </w:pPr>
            <w:r>
              <w:rPr>
                <w:rFonts w:hint="eastAsia"/>
                <w:kern w:val="0"/>
                <w:szCs w:val="21"/>
                <w:lang w:val="en-US" w:eastAsia="zh-CN"/>
              </w:rPr>
              <w:t>（海顺德(漳州)特种油品有限公司汽运提货点）</w:t>
            </w:r>
          </w:p>
        </w:tc>
        <w:tc>
          <w:tcPr>
            <w:tcW w:w="574" w:type="pct"/>
            <w:tcBorders>
              <w:top w:val="single" w:color="auto" w:sz="4" w:space="0"/>
              <w:left w:val="nil"/>
              <w:bottom w:val="single" w:color="auto" w:sz="4" w:space="0"/>
              <w:right w:val="single" w:color="auto" w:sz="4" w:space="0"/>
            </w:tcBorders>
            <w:shd w:val="clear" w:color="auto" w:fill="auto"/>
            <w:vAlign w:val="center"/>
          </w:tcPr>
          <w:p w14:paraId="24941F95">
            <w:pPr>
              <w:widowControl/>
              <w:jc w:val="center"/>
              <w:rPr>
                <w:rFonts w:hint="default" w:eastAsia="宋体"/>
                <w:kern w:val="0"/>
                <w:szCs w:val="21"/>
                <w:lang w:val="en-US" w:eastAsia="zh-CN"/>
              </w:rPr>
            </w:pPr>
            <w:r>
              <w:rPr>
                <w:rFonts w:hint="eastAsia"/>
                <w:kern w:val="0"/>
                <w:szCs w:val="21"/>
                <w:lang w:val="en-US" w:eastAsia="zh-CN"/>
              </w:rPr>
              <w:t>东莞立沙岛</w:t>
            </w:r>
          </w:p>
        </w:tc>
        <w:tc>
          <w:tcPr>
            <w:tcW w:w="635" w:type="pct"/>
            <w:tcBorders>
              <w:top w:val="single" w:color="auto" w:sz="4" w:space="0"/>
              <w:left w:val="nil"/>
              <w:bottom w:val="single" w:color="auto" w:sz="4" w:space="0"/>
              <w:right w:val="single" w:color="auto" w:sz="4" w:space="0"/>
            </w:tcBorders>
            <w:shd w:val="clear" w:color="auto" w:fill="auto"/>
            <w:vAlign w:val="center"/>
          </w:tcPr>
          <w:p w14:paraId="739D15DE">
            <w:pPr>
              <w:widowControl/>
              <w:jc w:val="center"/>
              <w:rPr>
                <w:kern w:val="0"/>
                <w:szCs w:val="21"/>
              </w:rPr>
            </w:pPr>
          </w:p>
        </w:tc>
        <w:tc>
          <w:tcPr>
            <w:tcW w:w="598" w:type="pct"/>
            <w:tcBorders>
              <w:top w:val="single" w:color="auto" w:sz="4" w:space="0"/>
              <w:left w:val="nil"/>
              <w:bottom w:val="single" w:color="auto" w:sz="4" w:space="0"/>
              <w:right w:val="single" w:color="auto" w:sz="4" w:space="0"/>
            </w:tcBorders>
            <w:shd w:val="clear" w:color="auto" w:fill="auto"/>
            <w:vAlign w:val="center"/>
          </w:tcPr>
          <w:p w14:paraId="06B4ABAE">
            <w:pPr>
              <w:widowControl/>
              <w:jc w:val="center"/>
              <w:rPr>
                <w:kern w:val="0"/>
                <w:szCs w:val="21"/>
              </w:rPr>
            </w:pPr>
            <w:r>
              <w:rPr>
                <w:kern w:val="0"/>
                <w:szCs w:val="21"/>
              </w:rPr>
              <w:t>　</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6975877B">
            <w:pPr>
              <w:widowControl/>
              <w:jc w:val="left"/>
              <w:rPr>
                <w:rFonts w:hint="eastAsia" w:eastAsia="宋体"/>
                <w:kern w:val="0"/>
                <w:szCs w:val="21"/>
                <w:lang w:eastAsia="zh-CN"/>
              </w:rPr>
            </w:pPr>
            <w:r>
              <w:rPr>
                <w:rFonts w:hint="eastAsia"/>
                <w:kern w:val="0"/>
                <w:szCs w:val="21"/>
                <w:lang w:val="en-US" w:eastAsia="zh-CN"/>
              </w:rPr>
              <w:t>1</w:t>
            </w:r>
            <w:r>
              <w:rPr>
                <w:kern w:val="0"/>
                <w:szCs w:val="21"/>
              </w:rPr>
              <w:t>、此报价含</w:t>
            </w:r>
            <w:r>
              <w:rPr>
                <w:rFonts w:hint="eastAsia"/>
                <w:kern w:val="0"/>
                <w:szCs w:val="21"/>
                <w:lang w:val="en-US" w:eastAsia="zh-CN"/>
              </w:rPr>
              <w:t>运费</w:t>
            </w:r>
            <w:r>
              <w:rPr>
                <w:kern w:val="0"/>
                <w:szCs w:val="21"/>
              </w:rPr>
              <w:t>、</w:t>
            </w:r>
            <w:r>
              <w:rPr>
                <w:rFonts w:hint="eastAsia"/>
                <w:kern w:val="0"/>
                <w:szCs w:val="21"/>
                <w:lang w:val="en-US" w:eastAsia="zh-CN"/>
              </w:rPr>
              <w:t>公路收费</w:t>
            </w:r>
            <w:r>
              <w:rPr>
                <w:rFonts w:hint="eastAsia"/>
                <w:kern w:val="0"/>
                <w:szCs w:val="21"/>
                <w:lang w:eastAsia="zh-CN"/>
              </w:rPr>
              <w:t>、</w:t>
            </w:r>
            <w:r>
              <w:rPr>
                <w:rFonts w:hint="eastAsia"/>
                <w:kern w:val="0"/>
                <w:szCs w:val="21"/>
                <w:lang w:val="en-US" w:eastAsia="zh-CN"/>
              </w:rPr>
              <w:t>保险</w:t>
            </w:r>
            <w:r>
              <w:rPr>
                <w:kern w:val="0"/>
                <w:szCs w:val="21"/>
              </w:rPr>
              <w:t>等全程包干费用</w:t>
            </w:r>
          </w:p>
          <w:p w14:paraId="05C48234">
            <w:pPr>
              <w:widowControl/>
              <w:jc w:val="left"/>
              <w:rPr>
                <w:rFonts w:eastAsia="等线"/>
                <w:kern w:val="0"/>
                <w:szCs w:val="21"/>
              </w:rPr>
            </w:pPr>
            <w:r>
              <w:rPr>
                <w:rFonts w:hint="eastAsia" w:eastAsia="等线"/>
                <w:kern w:val="0"/>
                <w:szCs w:val="21"/>
                <w:lang w:val="en-US" w:eastAsia="zh-CN"/>
              </w:rPr>
              <w:t>2</w:t>
            </w:r>
            <w:r>
              <w:rPr>
                <w:rFonts w:hint="eastAsia" w:eastAsia="等线"/>
                <w:kern w:val="0"/>
                <w:szCs w:val="21"/>
              </w:rPr>
              <w:t>、</w:t>
            </w:r>
            <w:r>
              <w:rPr>
                <w:rFonts w:hint="eastAsia"/>
                <w:kern w:val="0"/>
                <w:szCs w:val="21"/>
                <w:lang w:val="en-US" w:eastAsia="zh-CN"/>
              </w:rPr>
              <w:t>车辆</w:t>
            </w:r>
            <w:r>
              <w:rPr>
                <w:kern w:val="0"/>
                <w:szCs w:val="21"/>
              </w:rPr>
              <w:t>符合</w:t>
            </w:r>
            <w:r>
              <w:rPr>
                <w:rFonts w:hint="eastAsia"/>
                <w:kern w:val="0"/>
                <w:szCs w:val="21"/>
                <w:lang w:val="en-US" w:eastAsia="zh-CN"/>
              </w:rPr>
              <w:t>甲方工厂装车设备</w:t>
            </w:r>
            <w:r>
              <w:rPr>
                <w:kern w:val="0"/>
                <w:szCs w:val="21"/>
              </w:rPr>
              <w:t>要求，适装</w:t>
            </w:r>
            <w:r>
              <w:rPr>
                <w:rFonts w:hint="eastAsia"/>
                <w:kern w:val="0"/>
                <w:szCs w:val="21"/>
                <w:lang w:val="en-US" w:eastAsia="zh-CN"/>
              </w:rPr>
              <w:t>庚烷</w:t>
            </w:r>
            <w:r>
              <w:rPr>
                <w:kern w:val="0"/>
                <w:szCs w:val="21"/>
              </w:rPr>
              <w:t>不影响货物品质</w:t>
            </w:r>
            <w:r>
              <w:rPr>
                <w:rFonts w:eastAsia="等线"/>
                <w:kern w:val="0"/>
                <w:szCs w:val="21"/>
              </w:rPr>
              <w:t xml:space="preserve">     </w:t>
            </w:r>
          </w:p>
        </w:tc>
      </w:tr>
    </w:tbl>
    <w:p w14:paraId="2445B3AF">
      <w:pPr>
        <w:spacing w:line="360" w:lineRule="auto"/>
        <w:jc w:val="left"/>
        <w:rPr>
          <w:sz w:val="24"/>
        </w:rPr>
      </w:pPr>
    </w:p>
    <w:p w14:paraId="5557A2C6">
      <w:pPr>
        <w:widowControl/>
        <w:jc w:val="left"/>
        <w:rPr>
          <w:sz w:val="24"/>
        </w:rPr>
      </w:pPr>
    </w:p>
    <w:p w14:paraId="6B55DEA4">
      <w:pPr>
        <w:spacing w:line="360" w:lineRule="auto"/>
        <w:ind w:firstLine="480" w:firstLineChars="200"/>
        <w:jc w:val="left"/>
        <w:rPr>
          <w:sz w:val="24"/>
        </w:rPr>
      </w:pPr>
      <w:r>
        <w:rPr>
          <w:sz w:val="24"/>
        </w:rPr>
        <w:t>报价说明：</w:t>
      </w:r>
    </w:p>
    <w:p w14:paraId="7524BB8D">
      <w:pPr>
        <w:pStyle w:val="217"/>
        <w:numPr>
          <w:ilvl w:val="0"/>
          <w:numId w:val="9"/>
        </w:numPr>
        <w:spacing w:line="360" w:lineRule="auto"/>
        <w:ind w:firstLineChars="0"/>
        <w:jc w:val="left"/>
        <w:rPr>
          <w:szCs w:val="21"/>
        </w:rPr>
      </w:pPr>
      <w:r>
        <w:rPr>
          <w:sz w:val="24"/>
        </w:rPr>
        <w:t>我司承诺将按贵司要求合理安排运输</w:t>
      </w:r>
      <w:r>
        <w:rPr>
          <w:rFonts w:hint="eastAsia"/>
          <w:sz w:val="24"/>
          <w:lang w:val="en-US" w:eastAsia="zh-CN"/>
        </w:rPr>
        <w:t>车辆</w:t>
      </w:r>
      <w:r>
        <w:rPr>
          <w:sz w:val="24"/>
        </w:rPr>
        <w:t>，保证贵司运输。运输期间，如因我方运输能力或服务达不到贵司要求，贵司有权单方面终止运输合同。合同解除通知书到达我司时即生效。</w:t>
      </w:r>
    </w:p>
    <w:p w14:paraId="7F655F18">
      <w:pPr>
        <w:pStyle w:val="217"/>
        <w:numPr>
          <w:ilvl w:val="0"/>
          <w:numId w:val="9"/>
        </w:numPr>
        <w:spacing w:line="360" w:lineRule="auto"/>
        <w:ind w:firstLineChars="0"/>
        <w:jc w:val="left"/>
        <w:rPr>
          <w:sz w:val="24"/>
        </w:rPr>
      </w:pPr>
      <w:r>
        <w:rPr>
          <w:sz w:val="24"/>
        </w:rPr>
        <w:t>以上报价为含税单价（税点9%），我司按贵司要求提供正规运输发票。</w:t>
      </w:r>
    </w:p>
    <w:p w14:paraId="58D5882B">
      <w:pPr>
        <w:spacing w:line="360" w:lineRule="auto"/>
        <w:ind w:firstLine="480" w:firstLineChars="200"/>
        <w:jc w:val="left"/>
        <w:rPr>
          <w:sz w:val="24"/>
        </w:rPr>
      </w:pPr>
      <w:r>
        <w:rPr>
          <w:sz w:val="24"/>
        </w:rPr>
        <w:t>3、以上单价为全程包干价。货物自其运输到目的地签收期间产生的一切费用及风险由我司承担</w:t>
      </w:r>
      <w:r>
        <w:rPr>
          <w:rFonts w:hint="eastAsia"/>
          <w:sz w:val="24"/>
        </w:rPr>
        <w:t>。</w:t>
      </w:r>
    </w:p>
    <w:p w14:paraId="6DAC92F3">
      <w:pPr>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sz w:val="24"/>
        </w:rPr>
        <w:t>4、报价</w:t>
      </w:r>
      <w:r>
        <w:rPr>
          <w:rFonts w:hint="eastAsia"/>
          <w:sz w:val="24"/>
        </w:rPr>
        <w:t>执行</w:t>
      </w:r>
      <w:r>
        <w:rPr>
          <w:sz w:val="24"/>
        </w:rPr>
        <w:t>有效期：</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9.1</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5.12.31</w:t>
      </w:r>
    </w:p>
    <w:p w14:paraId="5280AA9A">
      <w:pPr>
        <w:spacing w:line="360" w:lineRule="auto"/>
        <w:ind w:firstLine="480" w:firstLineChars="200"/>
        <w:jc w:val="left"/>
        <w:rPr>
          <w:sz w:val="24"/>
        </w:rPr>
      </w:pPr>
      <w:r>
        <w:rPr>
          <w:rFonts w:hint="eastAsia"/>
          <w:sz w:val="24"/>
          <w:lang w:eastAsia="zh-CN"/>
        </w:rPr>
        <w:t>参比</w:t>
      </w:r>
      <w:r>
        <w:rPr>
          <w:sz w:val="24"/>
        </w:rPr>
        <w:t>人（盖公章）：</w:t>
      </w:r>
    </w:p>
    <w:p w14:paraId="3156CFCD">
      <w:pPr>
        <w:spacing w:line="360" w:lineRule="auto"/>
        <w:ind w:firstLine="480" w:firstLineChars="200"/>
        <w:jc w:val="left"/>
        <w:rPr>
          <w:sz w:val="24"/>
        </w:rPr>
      </w:pPr>
      <w:r>
        <w:rPr>
          <w:sz w:val="24"/>
        </w:rPr>
        <w:t>法定代表人或被授权人（签字）：</w:t>
      </w:r>
    </w:p>
    <w:p w14:paraId="14ACA931">
      <w:pPr>
        <w:spacing w:line="360" w:lineRule="auto"/>
        <w:ind w:firstLine="480" w:firstLineChars="200"/>
        <w:jc w:val="left"/>
        <w:rPr>
          <w:sz w:val="24"/>
        </w:rPr>
      </w:pPr>
      <w:r>
        <w:rPr>
          <w:sz w:val="24"/>
        </w:rPr>
        <w:t>日期：</w:t>
      </w:r>
    </w:p>
    <w:p w14:paraId="3C5548EF">
      <w:pPr>
        <w:spacing w:before="15" w:line="360" w:lineRule="auto"/>
        <w:jc w:val="center"/>
        <w:rPr>
          <w:rFonts w:ascii="仿宋" w:hAnsi="仿宋" w:eastAsia="仿宋"/>
          <w:b/>
          <w:color w:val="auto"/>
          <w:w w:val="95"/>
          <w:sz w:val="30"/>
          <w:szCs w:val="30"/>
          <w:highlight w:val="none"/>
          <w:lang w:eastAsia="zh-CN"/>
        </w:rPr>
      </w:pPr>
    </w:p>
    <w:p w14:paraId="3C3C920F">
      <w:pPr>
        <w:spacing w:before="15" w:line="360" w:lineRule="auto"/>
        <w:jc w:val="center"/>
        <w:rPr>
          <w:rFonts w:ascii="仿宋" w:hAnsi="仿宋" w:eastAsia="仿宋"/>
          <w:b/>
          <w:color w:val="auto"/>
          <w:w w:val="95"/>
          <w:sz w:val="30"/>
          <w:szCs w:val="30"/>
          <w:highlight w:val="none"/>
          <w:lang w:eastAsia="zh-CN"/>
        </w:rPr>
      </w:pPr>
    </w:p>
    <w:p w14:paraId="6A16D518">
      <w:pPr>
        <w:spacing w:before="15" w:line="360" w:lineRule="auto"/>
        <w:jc w:val="center"/>
        <w:rPr>
          <w:rFonts w:ascii="仿宋" w:hAnsi="仿宋" w:eastAsia="仿宋"/>
          <w:b/>
          <w:color w:val="auto"/>
          <w:w w:val="95"/>
          <w:sz w:val="30"/>
          <w:szCs w:val="30"/>
          <w:highlight w:val="none"/>
          <w:lang w:eastAsia="zh-CN"/>
        </w:rPr>
      </w:pPr>
    </w:p>
    <w:p w14:paraId="316CA6BB">
      <w:pPr>
        <w:spacing w:before="15" w:line="360" w:lineRule="auto"/>
        <w:jc w:val="center"/>
        <w:rPr>
          <w:rFonts w:ascii="仿宋" w:hAnsi="仿宋" w:eastAsia="仿宋"/>
          <w:b/>
          <w:color w:val="auto"/>
          <w:w w:val="95"/>
          <w:sz w:val="30"/>
          <w:szCs w:val="30"/>
          <w:highlight w:val="none"/>
          <w:lang w:eastAsia="zh-CN"/>
        </w:rPr>
      </w:pPr>
    </w:p>
    <w:p w14:paraId="5D8F8642">
      <w:pPr>
        <w:pStyle w:val="2"/>
        <w:ind w:left="0" w:leftChars="0" w:firstLine="0" w:firstLineChars="0"/>
        <w:rPr>
          <w:lang w:eastAsia="zh-CN"/>
        </w:rPr>
      </w:pPr>
    </w:p>
    <w:p w14:paraId="5878D746">
      <w:pPr>
        <w:spacing w:before="15" w:line="360" w:lineRule="auto"/>
        <w:jc w:val="center"/>
        <w:rPr>
          <w:rFonts w:ascii="仿宋" w:hAnsi="仿宋" w:eastAsia="仿宋"/>
          <w:b/>
          <w:color w:val="auto"/>
          <w:w w:val="95"/>
          <w:sz w:val="30"/>
          <w:szCs w:val="30"/>
          <w:highlight w:val="none"/>
          <w:lang w:eastAsia="zh-CN"/>
        </w:rPr>
      </w:pPr>
    </w:p>
    <w:p w14:paraId="43A8A0C6">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七</w:t>
      </w:r>
      <w:r>
        <w:rPr>
          <w:rFonts w:ascii="仿宋" w:hAnsi="仿宋" w:eastAsia="仿宋"/>
          <w:b/>
          <w:color w:val="auto"/>
          <w:w w:val="95"/>
          <w:sz w:val="30"/>
          <w:szCs w:val="30"/>
          <w:highlight w:val="none"/>
          <w:lang w:eastAsia="zh-CN"/>
        </w:rPr>
        <w:t>章  合同授予</w:t>
      </w:r>
    </w:p>
    <w:p w14:paraId="372CAF23">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9"/>
          <w:rFonts w:hint="eastAsia" w:ascii="仿宋" w:hAnsi="仿宋" w:eastAsia="仿宋" w:cs="Times New Roman"/>
          <w:color w:val="auto"/>
          <w:sz w:val="28"/>
          <w:szCs w:val="28"/>
          <w:highlight w:val="none"/>
          <w:lang w:eastAsia="zh-CN"/>
        </w:rPr>
        <w:t>腾龙芳烃（漳州）有限公司作为本</w:t>
      </w:r>
      <w:r>
        <w:rPr>
          <w:rStyle w:val="49"/>
          <w:rFonts w:hint="eastAsia" w:ascii="仿宋" w:hAnsi="仿宋" w:eastAsia="仿宋"/>
          <w:color w:val="auto"/>
          <w:sz w:val="28"/>
          <w:szCs w:val="28"/>
          <w:highlight w:val="none"/>
          <w:lang w:eastAsia="zh-CN"/>
        </w:rPr>
        <w:t>项目合同执行主体，将于中选结果公示流程结束之日起</w:t>
      </w:r>
      <w:r>
        <w:rPr>
          <w:rStyle w:val="49"/>
          <w:rFonts w:hint="eastAsia" w:ascii="仿宋" w:hAnsi="仿宋" w:eastAsia="仿宋"/>
          <w:color w:val="auto"/>
          <w:sz w:val="28"/>
          <w:szCs w:val="28"/>
          <w:highlight w:val="none"/>
          <w:lang w:val="en-US" w:eastAsia="zh-CN"/>
        </w:rPr>
        <w:t>10</w:t>
      </w:r>
      <w:r>
        <w:rPr>
          <w:rStyle w:val="49"/>
          <w:rFonts w:hint="eastAsia" w:ascii="仿宋" w:hAnsi="仿宋" w:eastAsia="仿宋"/>
          <w:color w:val="auto"/>
          <w:sz w:val="28"/>
          <w:szCs w:val="28"/>
          <w:highlight w:val="none"/>
          <w:lang w:eastAsia="zh-CN"/>
        </w:rPr>
        <w:t>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谈判</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谈判</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72CB23B9">
      <w:pPr>
        <w:spacing w:line="360" w:lineRule="auto"/>
        <w:jc w:val="both"/>
        <w:rPr>
          <w:rFonts w:ascii="仿宋" w:hAnsi="仿宋" w:eastAsia="仿宋"/>
          <w:color w:val="auto"/>
          <w:highlight w:val="none"/>
          <w:lang w:eastAsia="zh-CN"/>
        </w:rPr>
        <w:sectPr>
          <w:footerReference r:id="rId6" w:type="default"/>
          <w:pgSz w:w="11910" w:h="16840"/>
          <w:pgMar w:top="1500" w:right="1020" w:bottom="740" w:left="1300" w:header="0" w:footer="551" w:gutter="0"/>
          <w:pgNumType w:fmt="decimal"/>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八</w:t>
      </w:r>
      <w:r>
        <w:rPr>
          <w:rFonts w:ascii="仿宋" w:hAnsi="仿宋" w:eastAsia="仿宋"/>
          <w:b/>
          <w:color w:val="auto"/>
          <w:w w:val="95"/>
          <w:sz w:val="30"/>
          <w:szCs w:val="30"/>
          <w:highlight w:val="none"/>
          <w:lang w:eastAsia="zh-CN"/>
        </w:rPr>
        <w:t>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21"/>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21"/>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5"/>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576" w:firstLineChars="900"/>
        <w:jc w:val="both"/>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九</w:t>
      </w:r>
      <w:r>
        <w:rPr>
          <w:rFonts w:ascii="仿宋" w:hAnsi="仿宋" w:eastAsia="仿宋"/>
          <w:b/>
          <w:color w:val="auto"/>
          <w:w w:val="95"/>
          <w:sz w:val="30"/>
          <w:szCs w:val="30"/>
          <w:highlight w:val="none"/>
          <w:lang w:eastAsia="zh-CN"/>
        </w:rPr>
        <w:t>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359B6E23">
      <w:pPr>
        <w:pStyle w:val="11"/>
        <w:rPr>
          <w:rFonts w:ascii="仿宋" w:hAnsi="仿宋" w:eastAsia="仿宋"/>
          <w:b/>
          <w:color w:val="auto"/>
          <w:sz w:val="36"/>
          <w:szCs w:val="36"/>
          <w:highlight w:val="none"/>
        </w:rPr>
      </w:pPr>
      <w:bookmarkStart w:id="1" w:name="_Toc251742852"/>
    </w:p>
    <w:bookmarkEnd w:id="1"/>
    <w:p w14:paraId="692FCFC1">
      <w:pPr>
        <w:spacing w:line="360" w:lineRule="auto"/>
        <w:jc w:val="center"/>
        <w:rPr>
          <w:rFonts w:ascii="仿宋" w:hAnsi="仿宋" w:eastAsia="仿宋"/>
          <w:color w:val="auto"/>
          <w:sz w:val="28"/>
          <w:szCs w:val="28"/>
          <w:highlight w:val="none"/>
          <w:lang w:eastAsia="zh-CN"/>
        </w:rPr>
      </w:pPr>
    </w:p>
    <w:sectPr>
      <w:footerReference r:id="rId7" w:type="default"/>
      <w:pgSz w:w="11910" w:h="16840"/>
      <w:pgMar w:top="1500" w:right="1420" w:bottom="126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E406">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3D3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853D3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sdt>
      <w:sdtPr>
        <w:id w:val="-19709189"/>
      </w:sdtPr>
      <w:sdtContent>
        <w:sdt>
          <w:sdtPr>
            <w:id w:val="1728636285"/>
            <w:showingPlcHdr/>
          </w:sdtPr>
          <w:sdtContent>
            <w:r>
              <w:rPr>
                <w:rFonts w:hint="eastAsia"/>
                <w:lang w:eastAsia="zh-CN"/>
              </w:rPr>
              <w:t xml:space="preserve">     </w:t>
            </w:r>
          </w:sdtContent>
        </w:sdt>
      </w:sdtContent>
    </w:sdt>
  </w:p>
  <w:p w14:paraId="27B0B2B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C5B3">
    <w:pPr>
      <w:pStyle w:val="31"/>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237D7">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A237D7">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56900821"/>
    </w:sdtPr>
    <w:sdtEndPr>
      <w:rPr>
        <w:sz w:val="21"/>
        <w:szCs w:val="21"/>
      </w:rPr>
    </w:sdtEndPr>
    <w:sdtContent>
      <w:p w14:paraId="789515CF">
        <w:pPr>
          <w:pStyle w:val="31"/>
          <w:jc w:val="center"/>
        </w:pPr>
      </w:p>
      <w:p w14:paraId="0A72A009">
        <w:pPr>
          <w:pStyle w:val="31"/>
          <w:jc w:val="center"/>
        </w:pPr>
      </w:p>
      <w:p w14:paraId="6A723A3B">
        <w:pPr>
          <w:pStyle w:val="31"/>
          <w:jc w:val="center"/>
        </w:pPr>
      </w:p>
    </w:sdtContent>
  </w:sdt>
  <w:p w14:paraId="3B30D5C8">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6C1B6">
    <w:pPr>
      <w:pStyle w:val="31"/>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C73A2">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CC73A2">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47476626"/>
    </w:sdtPr>
    <w:sdtEndPr>
      <w:rPr>
        <w:sz w:val="21"/>
        <w:szCs w:val="21"/>
      </w:rPr>
    </w:sdtEndPr>
    <w:sdtContent>
      <w:p w14:paraId="7EE2918F">
        <w:pPr>
          <w:pStyle w:val="31"/>
          <w:jc w:val="center"/>
        </w:pPr>
      </w:p>
      <w:p w14:paraId="1CC0E1A4">
        <w:pPr>
          <w:pStyle w:val="31"/>
          <w:jc w:val="center"/>
        </w:pPr>
      </w:p>
      <w:p w14:paraId="6FCE5446">
        <w:pPr>
          <w:pStyle w:val="31"/>
          <w:jc w:val="center"/>
        </w:pPr>
      </w:p>
    </w:sdtContent>
  </w:sdt>
  <w:p w14:paraId="19DF560D">
    <w:pPr>
      <w:pStyle w:val="2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21"/>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A82E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6A82E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r>
      <w:rPr>
        <w:rFonts w:hint="eastAsia"/>
        <w:sz w:val="20"/>
        <w:lang w:val="en-US" w:eastAsia="zh-CN"/>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2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E5CD3">
                          <w:pPr>
                            <w:pStyle w:val="3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3E5CD3">
                    <w:pPr>
                      <w:pStyle w:val="3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FAA8C75"/>
    <w:multiLevelType w:val="singleLevel"/>
    <w:tmpl w:val="1FAA8C75"/>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8">
    <w:nsid w:val="76B9A46D"/>
    <w:multiLevelType w:val="singleLevel"/>
    <w:tmpl w:val="76B9A46D"/>
    <w:lvl w:ilvl="0" w:tentative="0">
      <w:start w:val="1"/>
      <w:numFmt w:val="decimal"/>
      <w:suff w:val="nothing"/>
      <w:lvlText w:val="%1、"/>
      <w:lvlJc w:val="left"/>
    </w:lvl>
  </w:abstractNum>
  <w:num w:numId="1">
    <w:abstractNumId w:val="6"/>
  </w:num>
  <w:num w:numId="2">
    <w:abstractNumId w:val="1"/>
  </w:num>
  <w:num w:numId="3">
    <w:abstractNumId w:val="3"/>
  </w:num>
  <w:num w:numId="4">
    <w:abstractNumId w:val="4"/>
  </w:num>
  <w:num w:numId="5">
    <w:abstractNumId w:val="5"/>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02D2"/>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B04"/>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E7F11"/>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2D44"/>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945D8"/>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8708B"/>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125CD1"/>
    <w:rsid w:val="014B38AD"/>
    <w:rsid w:val="01572697"/>
    <w:rsid w:val="017659F6"/>
    <w:rsid w:val="01A775B4"/>
    <w:rsid w:val="01B554DA"/>
    <w:rsid w:val="01C50FF8"/>
    <w:rsid w:val="01C84291"/>
    <w:rsid w:val="01F80EC6"/>
    <w:rsid w:val="02171CFC"/>
    <w:rsid w:val="024702CC"/>
    <w:rsid w:val="025078D7"/>
    <w:rsid w:val="02DD61C8"/>
    <w:rsid w:val="02EE64DC"/>
    <w:rsid w:val="02F84024"/>
    <w:rsid w:val="03522786"/>
    <w:rsid w:val="0367315B"/>
    <w:rsid w:val="036916A9"/>
    <w:rsid w:val="03E948EC"/>
    <w:rsid w:val="03FB11FA"/>
    <w:rsid w:val="046163BD"/>
    <w:rsid w:val="04AA4233"/>
    <w:rsid w:val="04D87301"/>
    <w:rsid w:val="054D2B43"/>
    <w:rsid w:val="055446CC"/>
    <w:rsid w:val="057528B0"/>
    <w:rsid w:val="05802F92"/>
    <w:rsid w:val="058A1323"/>
    <w:rsid w:val="05926AFC"/>
    <w:rsid w:val="05CF1E17"/>
    <w:rsid w:val="05D30172"/>
    <w:rsid w:val="05ED3CF3"/>
    <w:rsid w:val="05FF197E"/>
    <w:rsid w:val="061139E5"/>
    <w:rsid w:val="061A3190"/>
    <w:rsid w:val="061E737F"/>
    <w:rsid w:val="06636B8D"/>
    <w:rsid w:val="06701B73"/>
    <w:rsid w:val="06B66892"/>
    <w:rsid w:val="06F50B00"/>
    <w:rsid w:val="06F772FB"/>
    <w:rsid w:val="072D673C"/>
    <w:rsid w:val="07590949"/>
    <w:rsid w:val="076E1278"/>
    <w:rsid w:val="07C22F67"/>
    <w:rsid w:val="07F17513"/>
    <w:rsid w:val="08280CF2"/>
    <w:rsid w:val="0842189C"/>
    <w:rsid w:val="08433A9A"/>
    <w:rsid w:val="085262B3"/>
    <w:rsid w:val="085375B8"/>
    <w:rsid w:val="087E5540"/>
    <w:rsid w:val="08CA2E58"/>
    <w:rsid w:val="08D1141D"/>
    <w:rsid w:val="094F4A96"/>
    <w:rsid w:val="095A48E7"/>
    <w:rsid w:val="097917CA"/>
    <w:rsid w:val="099E62D5"/>
    <w:rsid w:val="09A61163"/>
    <w:rsid w:val="09CA5E60"/>
    <w:rsid w:val="09DF4195"/>
    <w:rsid w:val="09E35987"/>
    <w:rsid w:val="0A1E592A"/>
    <w:rsid w:val="0A3A27EF"/>
    <w:rsid w:val="0A4C5174"/>
    <w:rsid w:val="0AC402B6"/>
    <w:rsid w:val="0ACE3FA1"/>
    <w:rsid w:val="0AD153CD"/>
    <w:rsid w:val="0AF21185"/>
    <w:rsid w:val="0B1835C3"/>
    <w:rsid w:val="0B2465BF"/>
    <w:rsid w:val="0B296DE2"/>
    <w:rsid w:val="0B393AF8"/>
    <w:rsid w:val="0B553428"/>
    <w:rsid w:val="0B8870FA"/>
    <w:rsid w:val="0B9338C5"/>
    <w:rsid w:val="0B9C5D9B"/>
    <w:rsid w:val="0BB25D40"/>
    <w:rsid w:val="0BC25FDA"/>
    <w:rsid w:val="0BCA33E7"/>
    <w:rsid w:val="0C163F63"/>
    <w:rsid w:val="0C284394"/>
    <w:rsid w:val="0C6C7336"/>
    <w:rsid w:val="0C8A5A23"/>
    <w:rsid w:val="0C8F52AE"/>
    <w:rsid w:val="0CDC6727"/>
    <w:rsid w:val="0CF550D2"/>
    <w:rsid w:val="0CFD0799"/>
    <w:rsid w:val="0D246B1B"/>
    <w:rsid w:val="0D3F6573"/>
    <w:rsid w:val="0D697610"/>
    <w:rsid w:val="0D976E5A"/>
    <w:rsid w:val="0D9C32E2"/>
    <w:rsid w:val="0DAE7DA4"/>
    <w:rsid w:val="0DD856C5"/>
    <w:rsid w:val="0DD86128"/>
    <w:rsid w:val="0DFD278D"/>
    <w:rsid w:val="0E0013EF"/>
    <w:rsid w:val="0E094726"/>
    <w:rsid w:val="0E6D5BB9"/>
    <w:rsid w:val="0EA40291"/>
    <w:rsid w:val="0EB32AAA"/>
    <w:rsid w:val="0EEB6487"/>
    <w:rsid w:val="0F083839"/>
    <w:rsid w:val="0F787370"/>
    <w:rsid w:val="0F974836"/>
    <w:rsid w:val="0FC52672"/>
    <w:rsid w:val="0FF40EB8"/>
    <w:rsid w:val="100E0B96"/>
    <w:rsid w:val="10154C70"/>
    <w:rsid w:val="1023528A"/>
    <w:rsid w:val="10294AA3"/>
    <w:rsid w:val="103A670E"/>
    <w:rsid w:val="10591EE1"/>
    <w:rsid w:val="10655CF3"/>
    <w:rsid w:val="10E40CA0"/>
    <w:rsid w:val="10FD29EF"/>
    <w:rsid w:val="110B3F03"/>
    <w:rsid w:val="113C7F55"/>
    <w:rsid w:val="11C25C30"/>
    <w:rsid w:val="11C732A5"/>
    <w:rsid w:val="11E41A18"/>
    <w:rsid w:val="120F7E46"/>
    <w:rsid w:val="12386C7D"/>
    <w:rsid w:val="12517511"/>
    <w:rsid w:val="12594721"/>
    <w:rsid w:val="126122B6"/>
    <w:rsid w:val="1282606E"/>
    <w:rsid w:val="1285376F"/>
    <w:rsid w:val="12D15DED"/>
    <w:rsid w:val="13047A6A"/>
    <w:rsid w:val="13072A44"/>
    <w:rsid w:val="13150595"/>
    <w:rsid w:val="131961E1"/>
    <w:rsid w:val="13362FA7"/>
    <w:rsid w:val="136130D9"/>
    <w:rsid w:val="13A56D72"/>
    <w:rsid w:val="13B67364"/>
    <w:rsid w:val="13D30E93"/>
    <w:rsid w:val="145A45EF"/>
    <w:rsid w:val="14700B97"/>
    <w:rsid w:val="14701071"/>
    <w:rsid w:val="14725519"/>
    <w:rsid w:val="14B35F82"/>
    <w:rsid w:val="14C5232E"/>
    <w:rsid w:val="14FA66F7"/>
    <w:rsid w:val="150B2427"/>
    <w:rsid w:val="150D7916"/>
    <w:rsid w:val="15252206"/>
    <w:rsid w:val="15314652"/>
    <w:rsid w:val="15367D4F"/>
    <w:rsid w:val="153C139F"/>
    <w:rsid w:val="154A2FFE"/>
    <w:rsid w:val="15E36674"/>
    <w:rsid w:val="16766EE8"/>
    <w:rsid w:val="168461FE"/>
    <w:rsid w:val="16B447CE"/>
    <w:rsid w:val="16DA61E3"/>
    <w:rsid w:val="16F0332F"/>
    <w:rsid w:val="173B7F2B"/>
    <w:rsid w:val="17592D5E"/>
    <w:rsid w:val="176A0A7A"/>
    <w:rsid w:val="17A82ADD"/>
    <w:rsid w:val="17B111EE"/>
    <w:rsid w:val="17DE2FB7"/>
    <w:rsid w:val="17FB6FCF"/>
    <w:rsid w:val="182A1DB2"/>
    <w:rsid w:val="18322A41"/>
    <w:rsid w:val="18592901"/>
    <w:rsid w:val="1860228C"/>
    <w:rsid w:val="18982224"/>
    <w:rsid w:val="18A31A7B"/>
    <w:rsid w:val="18DD4F7E"/>
    <w:rsid w:val="18F13D79"/>
    <w:rsid w:val="1906629D"/>
    <w:rsid w:val="191B4BBD"/>
    <w:rsid w:val="19360FEA"/>
    <w:rsid w:val="195B58A2"/>
    <w:rsid w:val="197874D5"/>
    <w:rsid w:val="19E6338C"/>
    <w:rsid w:val="1A1376B3"/>
    <w:rsid w:val="1A1D12E8"/>
    <w:rsid w:val="1A33348C"/>
    <w:rsid w:val="1A8B191C"/>
    <w:rsid w:val="1AF0383F"/>
    <w:rsid w:val="1B577D6B"/>
    <w:rsid w:val="1B5A546C"/>
    <w:rsid w:val="1B5F1D8E"/>
    <w:rsid w:val="1BB03C7D"/>
    <w:rsid w:val="1BBC4070"/>
    <w:rsid w:val="1BBF77A7"/>
    <w:rsid w:val="1C2F4299"/>
    <w:rsid w:val="1C86582E"/>
    <w:rsid w:val="1CE72625"/>
    <w:rsid w:val="1CEF0668"/>
    <w:rsid w:val="1D0A73B1"/>
    <w:rsid w:val="1D1B2ECF"/>
    <w:rsid w:val="1D430810"/>
    <w:rsid w:val="1D5929B3"/>
    <w:rsid w:val="1D6E17A5"/>
    <w:rsid w:val="1DB7161D"/>
    <w:rsid w:val="1DBD70AE"/>
    <w:rsid w:val="1E085A14"/>
    <w:rsid w:val="1E3E1D2D"/>
    <w:rsid w:val="1E5F7CE3"/>
    <w:rsid w:val="1E6750EF"/>
    <w:rsid w:val="1E82371B"/>
    <w:rsid w:val="1E8930A5"/>
    <w:rsid w:val="1E9E0615"/>
    <w:rsid w:val="1F010B23"/>
    <w:rsid w:val="1F1158D5"/>
    <w:rsid w:val="1F1745A3"/>
    <w:rsid w:val="1F3C1C4F"/>
    <w:rsid w:val="1F880A4A"/>
    <w:rsid w:val="1FED61F0"/>
    <w:rsid w:val="1FF43DDB"/>
    <w:rsid w:val="203046DB"/>
    <w:rsid w:val="20676E31"/>
    <w:rsid w:val="2089326C"/>
    <w:rsid w:val="208B2DD7"/>
    <w:rsid w:val="20D50BF7"/>
    <w:rsid w:val="20D649A5"/>
    <w:rsid w:val="20F57A89"/>
    <w:rsid w:val="21472FA9"/>
    <w:rsid w:val="215B41C8"/>
    <w:rsid w:val="21933AA2"/>
    <w:rsid w:val="21C57FF4"/>
    <w:rsid w:val="21DE1DF1"/>
    <w:rsid w:val="2236163B"/>
    <w:rsid w:val="228D583F"/>
    <w:rsid w:val="229104E1"/>
    <w:rsid w:val="22EE775E"/>
    <w:rsid w:val="22EF67DD"/>
    <w:rsid w:val="231117DA"/>
    <w:rsid w:val="234165E7"/>
    <w:rsid w:val="234704F0"/>
    <w:rsid w:val="237C76C6"/>
    <w:rsid w:val="23AB6B85"/>
    <w:rsid w:val="23C93F42"/>
    <w:rsid w:val="23DD2BE2"/>
    <w:rsid w:val="246B6FCE"/>
    <w:rsid w:val="24BB3CF9"/>
    <w:rsid w:val="24F649B4"/>
    <w:rsid w:val="25290686"/>
    <w:rsid w:val="252C2672"/>
    <w:rsid w:val="253B1C25"/>
    <w:rsid w:val="257944F1"/>
    <w:rsid w:val="25801095"/>
    <w:rsid w:val="25BF356F"/>
    <w:rsid w:val="25DB0C2D"/>
    <w:rsid w:val="25EA0F8B"/>
    <w:rsid w:val="26030C2C"/>
    <w:rsid w:val="265B6D19"/>
    <w:rsid w:val="267C2231"/>
    <w:rsid w:val="269469E7"/>
    <w:rsid w:val="26AE398C"/>
    <w:rsid w:val="26B53474"/>
    <w:rsid w:val="26C85874"/>
    <w:rsid w:val="26D63BC5"/>
    <w:rsid w:val="273803E6"/>
    <w:rsid w:val="274C13F3"/>
    <w:rsid w:val="27610027"/>
    <w:rsid w:val="27A53534"/>
    <w:rsid w:val="27AC5FD1"/>
    <w:rsid w:val="27E3087F"/>
    <w:rsid w:val="285C4CC5"/>
    <w:rsid w:val="287C7778"/>
    <w:rsid w:val="28846EE5"/>
    <w:rsid w:val="28C50E71"/>
    <w:rsid w:val="2973448D"/>
    <w:rsid w:val="299946CD"/>
    <w:rsid w:val="29BC2E14"/>
    <w:rsid w:val="29C71D19"/>
    <w:rsid w:val="29FC3B14"/>
    <w:rsid w:val="29FF750A"/>
    <w:rsid w:val="2A043D7C"/>
    <w:rsid w:val="2A4931EC"/>
    <w:rsid w:val="2A53737E"/>
    <w:rsid w:val="2AD67958"/>
    <w:rsid w:val="2B11792E"/>
    <w:rsid w:val="2B320F6B"/>
    <w:rsid w:val="2B4A1E95"/>
    <w:rsid w:val="2B6E0DD0"/>
    <w:rsid w:val="2BCD04ED"/>
    <w:rsid w:val="2BE93044"/>
    <w:rsid w:val="2BEC169E"/>
    <w:rsid w:val="2BFC66E0"/>
    <w:rsid w:val="2C341A92"/>
    <w:rsid w:val="2C473466"/>
    <w:rsid w:val="2C8E3DC2"/>
    <w:rsid w:val="2CA827D9"/>
    <w:rsid w:val="2CA83FD0"/>
    <w:rsid w:val="2CDC646A"/>
    <w:rsid w:val="2D0830EF"/>
    <w:rsid w:val="2D2222DE"/>
    <w:rsid w:val="2D361DCA"/>
    <w:rsid w:val="2D946557"/>
    <w:rsid w:val="2E226D95"/>
    <w:rsid w:val="2E3D1E67"/>
    <w:rsid w:val="2E587B29"/>
    <w:rsid w:val="2F0902B7"/>
    <w:rsid w:val="2F7047E3"/>
    <w:rsid w:val="2FAF7B4B"/>
    <w:rsid w:val="2FBD105F"/>
    <w:rsid w:val="2FD2725A"/>
    <w:rsid w:val="2FDA2B8D"/>
    <w:rsid w:val="2FED17A8"/>
    <w:rsid w:val="303809A8"/>
    <w:rsid w:val="30486A45"/>
    <w:rsid w:val="305502D9"/>
    <w:rsid w:val="305E2CD3"/>
    <w:rsid w:val="305F1EED"/>
    <w:rsid w:val="30907F59"/>
    <w:rsid w:val="3095556F"/>
    <w:rsid w:val="309E3BD0"/>
    <w:rsid w:val="30F658E4"/>
    <w:rsid w:val="313B058C"/>
    <w:rsid w:val="31732CAF"/>
    <w:rsid w:val="31794E91"/>
    <w:rsid w:val="317C35BE"/>
    <w:rsid w:val="31930FE5"/>
    <w:rsid w:val="31A85707"/>
    <w:rsid w:val="31AC1C27"/>
    <w:rsid w:val="31C54755"/>
    <w:rsid w:val="31E35E4A"/>
    <w:rsid w:val="31F51F83"/>
    <w:rsid w:val="3216608C"/>
    <w:rsid w:val="32233DA1"/>
    <w:rsid w:val="32252FA8"/>
    <w:rsid w:val="326C674A"/>
    <w:rsid w:val="326D0948"/>
    <w:rsid w:val="32C928A1"/>
    <w:rsid w:val="32F8632E"/>
    <w:rsid w:val="330246BF"/>
    <w:rsid w:val="333559FB"/>
    <w:rsid w:val="33992634"/>
    <w:rsid w:val="33D64697"/>
    <w:rsid w:val="342954D0"/>
    <w:rsid w:val="342E2B27"/>
    <w:rsid w:val="34A053E5"/>
    <w:rsid w:val="34C907A7"/>
    <w:rsid w:val="34CE14C6"/>
    <w:rsid w:val="34D84CEC"/>
    <w:rsid w:val="352E3D4F"/>
    <w:rsid w:val="353B45DA"/>
    <w:rsid w:val="355A2295"/>
    <w:rsid w:val="356815AA"/>
    <w:rsid w:val="356C7FB1"/>
    <w:rsid w:val="3585695C"/>
    <w:rsid w:val="35941D23"/>
    <w:rsid w:val="36055FB1"/>
    <w:rsid w:val="361F0C57"/>
    <w:rsid w:val="36AD2F26"/>
    <w:rsid w:val="36AF5145"/>
    <w:rsid w:val="36B260C9"/>
    <w:rsid w:val="36D83D8B"/>
    <w:rsid w:val="36EC56C3"/>
    <w:rsid w:val="372C6CF3"/>
    <w:rsid w:val="377E1736"/>
    <w:rsid w:val="3791446D"/>
    <w:rsid w:val="37AF5AB7"/>
    <w:rsid w:val="37B449F3"/>
    <w:rsid w:val="37C6307B"/>
    <w:rsid w:val="37DE5DFD"/>
    <w:rsid w:val="37FA5167"/>
    <w:rsid w:val="381270C4"/>
    <w:rsid w:val="38255FAB"/>
    <w:rsid w:val="384F11E3"/>
    <w:rsid w:val="38961762"/>
    <w:rsid w:val="38CC1C3C"/>
    <w:rsid w:val="39091AA1"/>
    <w:rsid w:val="393B7CF1"/>
    <w:rsid w:val="39496601"/>
    <w:rsid w:val="39635633"/>
    <w:rsid w:val="396A4FBD"/>
    <w:rsid w:val="396B62C2"/>
    <w:rsid w:val="39CE7565"/>
    <w:rsid w:val="3A2A5486"/>
    <w:rsid w:val="3A3376C4"/>
    <w:rsid w:val="3A476F2A"/>
    <w:rsid w:val="3AA85CCA"/>
    <w:rsid w:val="3AF634EA"/>
    <w:rsid w:val="3B1C3371"/>
    <w:rsid w:val="3B1D370A"/>
    <w:rsid w:val="3B4E3ED9"/>
    <w:rsid w:val="3B9D74DC"/>
    <w:rsid w:val="3BA71664"/>
    <w:rsid w:val="3BCD47A7"/>
    <w:rsid w:val="3BCE5AAC"/>
    <w:rsid w:val="3BD63C8B"/>
    <w:rsid w:val="3BFB0D78"/>
    <w:rsid w:val="3BFC0B7A"/>
    <w:rsid w:val="3BFE1EB2"/>
    <w:rsid w:val="3C5F1072"/>
    <w:rsid w:val="3C643A21"/>
    <w:rsid w:val="3C6A592B"/>
    <w:rsid w:val="3C7A1448"/>
    <w:rsid w:val="3C874EDB"/>
    <w:rsid w:val="3CC23198"/>
    <w:rsid w:val="3CC60243"/>
    <w:rsid w:val="3CDF5FCE"/>
    <w:rsid w:val="3D243E5F"/>
    <w:rsid w:val="3D9B1520"/>
    <w:rsid w:val="3D9F7F26"/>
    <w:rsid w:val="3DDF4815"/>
    <w:rsid w:val="3DFB428F"/>
    <w:rsid w:val="3E8E5630"/>
    <w:rsid w:val="3F522C0D"/>
    <w:rsid w:val="3F58057C"/>
    <w:rsid w:val="3F6E3AED"/>
    <w:rsid w:val="3F825542"/>
    <w:rsid w:val="3FDE4F89"/>
    <w:rsid w:val="3FE669E5"/>
    <w:rsid w:val="3FF86E00"/>
    <w:rsid w:val="403149DC"/>
    <w:rsid w:val="4044147E"/>
    <w:rsid w:val="406F5B46"/>
    <w:rsid w:val="40713247"/>
    <w:rsid w:val="40D31FE7"/>
    <w:rsid w:val="40D81CF2"/>
    <w:rsid w:val="40DA4C1A"/>
    <w:rsid w:val="40F14E1A"/>
    <w:rsid w:val="40FA1EA6"/>
    <w:rsid w:val="41022B36"/>
    <w:rsid w:val="4157169F"/>
    <w:rsid w:val="416050CE"/>
    <w:rsid w:val="417A14FB"/>
    <w:rsid w:val="417E204F"/>
    <w:rsid w:val="418D051C"/>
    <w:rsid w:val="41BB7D66"/>
    <w:rsid w:val="41EB2AB3"/>
    <w:rsid w:val="42562163"/>
    <w:rsid w:val="425930E7"/>
    <w:rsid w:val="428B4C2F"/>
    <w:rsid w:val="42993ED1"/>
    <w:rsid w:val="42AE05F3"/>
    <w:rsid w:val="42FE51F6"/>
    <w:rsid w:val="430B16C1"/>
    <w:rsid w:val="431D3DAA"/>
    <w:rsid w:val="432B3440"/>
    <w:rsid w:val="43B45922"/>
    <w:rsid w:val="43C5172E"/>
    <w:rsid w:val="43F44D65"/>
    <w:rsid w:val="44770EE3"/>
    <w:rsid w:val="45101837"/>
    <w:rsid w:val="451E337D"/>
    <w:rsid w:val="452106AF"/>
    <w:rsid w:val="4535759D"/>
    <w:rsid w:val="45702119"/>
    <w:rsid w:val="45817197"/>
    <w:rsid w:val="45932935"/>
    <w:rsid w:val="45E22CF5"/>
    <w:rsid w:val="46077070"/>
    <w:rsid w:val="46332DC6"/>
    <w:rsid w:val="463F2A4E"/>
    <w:rsid w:val="467C4AB1"/>
    <w:rsid w:val="46913751"/>
    <w:rsid w:val="46B77214"/>
    <w:rsid w:val="46F56363"/>
    <w:rsid w:val="471A72BA"/>
    <w:rsid w:val="47223D67"/>
    <w:rsid w:val="47293CD0"/>
    <w:rsid w:val="474F068C"/>
    <w:rsid w:val="476067BD"/>
    <w:rsid w:val="47876268"/>
    <w:rsid w:val="47B14EAE"/>
    <w:rsid w:val="47C03E43"/>
    <w:rsid w:val="47E40B80"/>
    <w:rsid w:val="47E71B04"/>
    <w:rsid w:val="48703FE7"/>
    <w:rsid w:val="487429ED"/>
    <w:rsid w:val="48823F01"/>
    <w:rsid w:val="48A01965"/>
    <w:rsid w:val="48AA50C6"/>
    <w:rsid w:val="48E51A27"/>
    <w:rsid w:val="49420ABC"/>
    <w:rsid w:val="49624AA9"/>
    <w:rsid w:val="49627977"/>
    <w:rsid w:val="49762AE7"/>
    <w:rsid w:val="4989221C"/>
    <w:rsid w:val="49A452DD"/>
    <w:rsid w:val="49E80350"/>
    <w:rsid w:val="49F10C60"/>
    <w:rsid w:val="4A1F7E11"/>
    <w:rsid w:val="4A5967D7"/>
    <w:rsid w:val="4A6C5913"/>
    <w:rsid w:val="4AC81BBD"/>
    <w:rsid w:val="4B0E2331"/>
    <w:rsid w:val="4B195707"/>
    <w:rsid w:val="4B2F60E9"/>
    <w:rsid w:val="4B3319BD"/>
    <w:rsid w:val="4B5136CE"/>
    <w:rsid w:val="4B8557F3"/>
    <w:rsid w:val="4B92038C"/>
    <w:rsid w:val="4B9D671D"/>
    <w:rsid w:val="4BDC43E9"/>
    <w:rsid w:val="4C5713CF"/>
    <w:rsid w:val="4C617760"/>
    <w:rsid w:val="4C7166F5"/>
    <w:rsid w:val="4CB901FD"/>
    <w:rsid w:val="4CB964E6"/>
    <w:rsid w:val="4CE444B6"/>
    <w:rsid w:val="4D3C70C3"/>
    <w:rsid w:val="4D4E2860"/>
    <w:rsid w:val="4D8A04C7"/>
    <w:rsid w:val="4D9C3C64"/>
    <w:rsid w:val="4DB36C56"/>
    <w:rsid w:val="4DC35387"/>
    <w:rsid w:val="4DD74D43"/>
    <w:rsid w:val="4E036E8C"/>
    <w:rsid w:val="4E1458CD"/>
    <w:rsid w:val="4E293FE6"/>
    <w:rsid w:val="4E3D7E37"/>
    <w:rsid w:val="4E8823C4"/>
    <w:rsid w:val="4E925476"/>
    <w:rsid w:val="4ED43961"/>
    <w:rsid w:val="4F863785"/>
    <w:rsid w:val="4FD7228A"/>
    <w:rsid w:val="4FE44631"/>
    <w:rsid w:val="50236B06"/>
    <w:rsid w:val="504B2422"/>
    <w:rsid w:val="50AB3567"/>
    <w:rsid w:val="50ED7854"/>
    <w:rsid w:val="50F63E28"/>
    <w:rsid w:val="51877A52"/>
    <w:rsid w:val="519C64C0"/>
    <w:rsid w:val="51CD4943"/>
    <w:rsid w:val="51F31300"/>
    <w:rsid w:val="5221007F"/>
    <w:rsid w:val="52736F12"/>
    <w:rsid w:val="52753E57"/>
    <w:rsid w:val="52902483"/>
    <w:rsid w:val="52926B5A"/>
    <w:rsid w:val="52AD3FB1"/>
    <w:rsid w:val="52FA40B1"/>
    <w:rsid w:val="53681C11"/>
    <w:rsid w:val="53BA7089"/>
    <w:rsid w:val="53D0583A"/>
    <w:rsid w:val="53DD2125"/>
    <w:rsid w:val="53E84CB5"/>
    <w:rsid w:val="53F577CC"/>
    <w:rsid w:val="545C5E51"/>
    <w:rsid w:val="54610180"/>
    <w:rsid w:val="54664607"/>
    <w:rsid w:val="5486175B"/>
    <w:rsid w:val="54B72FAA"/>
    <w:rsid w:val="54EE1F62"/>
    <w:rsid w:val="557C414F"/>
    <w:rsid w:val="55A62377"/>
    <w:rsid w:val="55D36D5C"/>
    <w:rsid w:val="56265F83"/>
    <w:rsid w:val="562E6CBA"/>
    <w:rsid w:val="564D6A26"/>
    <w:rsid w:val="56966EC2"/>
    <w:rsid w:val="56C7506B"/>
    <w:rsid w:val="56E755A0"/>
    <w:rsid w:val="5715646F"/>
    <w:rsid w:val="57213322"/>
    <w:rsid w:val="572A730E"/>
    <w:rsid w:val="576616F1"/>
    <w:rsid w:val="57667D24"/>
    <w:rsid w:val="576B5B79"/>
    <w:rsid w:val="57853398"/>
    <w:rsid w:val="578754A9"/>
    <w:rsid w:val="579A5388"/>
    <w:rsid w:val="57CE5BC3"/>
    <w:rsid w:val="58024024"/>
    <w:rsid w:val="580D3184"/>
    <w:rsid w:val="581146F1"/>
    <w:rsid w:val="58C470AF"/>
    <w:rsid w:val="58D26971"/>
    <w:rsid w:val="58E83DEC"/>
    <w:rsid w:val="59701AD0"/>
    <w:rsid w:val="59762756"/>
    <w:rsid w:val="5A001F32"/>
    <w:rsid w:val="5A047A3B"/>
    <w:rsid w:val="5A82089A"/>
    <w:rsid w:val="5A8F4CF7"/>
    <w:rsid w:val="5AE1516A"/>
    <w:rsid w:val="5AFC3238"/>
    <w:rsid w:val="5AFF0F58"/>
    <w:rsid w:val="5B0B05EE"/>
    <w:rsid w:val="5B204D10"/>
    <w:rsid w:val="5B414FED"/>
    <w:rsid w:val="5B4A5B54"/>
    <w:rsid w:val="5B6A3A79"/>
    <w:rsid w:val="5B767C9D"/>
    <w:rsid w:val="5B9934B9"/>
    <w:rsid w:val="5C025303"/>
    <w:rsid w:val="5C1A5F7B"/>
    <w:rsid w:val="5C4279A3"/>
    <w:rsid w:val="5C5B380F"/>
    <w:rsid w:val="5C672AA9"/>
    <w:rsid w:val="5C6F1BE1"/>
    <w:rsid w:val="5C867ADA"/>
    <w:rsid w:val="5CCF6E6E"/>
    <w:rsid w:val="5CE95FB4"/>
    <w:rsid w:val="5D0E453B"/>
    <w:rsid w:val="5D731CE1"/>
    <w:rsid w:val="5D8747AE"/>
    <w:rsid w:val="5DD7160C"/>
    <w:rsid w:val="5E4B69E1"/>
    <w:rsid w:val="5E7E4392"/>
    <w:rsid w:val="5E9A3CC2"/>
    <w:rsid w:val="5EA7685B"/>
    <w:rsid w:val="5EB24BEC"/>
    <w:rsid w:val="5F6B6E2F"/>
    <w:rsid w:val="5FA63769"/>
    <w:rsid w:val="5FDF4359"/>
    <w:rsid w:val="5FE1785D"/>
    <w:rsid w:val="5FFD5B08"/>
    <w:rsid w:val="6012222A"/>
    <w:rsid w:val="607A0954"/>
    <w:rsid w:val="6081108F"/>
    <w:rsid w:val="609459CB"/>
    <w:rsid w:val="60D34866"/>
    <w:rsid w:val="610466BA"/>
    <w:rsid w:val="6105633A"/>
    <w:rsid w:val="61355334"/>
    <w:rsid w:val="61752B5C"/>
    <w:rsid w:val="61E91E30"/>
    <w:rsid w:val="61ED1387"/>
    <w:rsid w:val="62022D5A"/>
    <w:rsid w:val="62467FCB"/>
    <w:rsid w:val="626D2409"/>
    <w:rsid w:val="62A712E9"/>
    <w:rsid w:val="62BE0F0F"/>
    <w:rsid w:val="62CD288B"/>
    <w:rsid w:val="62D00E29"/>
    <w:rsid w:val="631679A0"/>
    <w:rsid w:val="63290E9E"/>
    <w:rsid w:val="63407F05"/>
    <w:rsid w:val="637067B4"/>
    <w:rsid w:val="637E1A80"/>
    <w:rsid w:val="640956AE"/>
    <w:rsid w:val="641546C5"/>
    <w:rsid w:val="645771F8"/>
    <w:rsid w:val="64844FF7"/>
    <w:rsid w:val="64DB5A06"/>
    <w:rsid w:val="65712A00"/>
    <w:rsid w:val="65731938"/>
    <w:rsid w:val="65755C04"/>
    <w:rsid w:val="657A5FC8"/>
    <w:rsid w:val="658E3951"/>
    <w:rsid w:val="65AD5D5E"/>
    <w:rsid w:val="65D26D7C"/>
    <w:rsid w:val="65D45C1E"/>
    <w:rsid w:val="665A7FBF"/>
    <w:rsid w:val="665B137A"/>
    <w:rsid w:val="668F7D8F"/>
    <w:rsid w:val="66F20EC4"/>
    <w:rsid w:val="670E71C7"/>
    <w:rsid w:val="67515043"/>
    <w:rsid w:val="6788436B"/>
    <w:rsid w:val="67903975"/>
    <w:rsid w:val="67962ACA"/>
    <w:rsid w:val="67BB003D"/>
    <w:rsid w:val="67E44A5A"/>
    <w:rsid w:val="68162DFA"/>
    <w:rsid w:val="681770D1"/>
    <w:rsid w:val="68693658"/>
    <w:rsid w:val="68A97CC5"/>
    <w:rsid w:val="68B1337C"/>
    <w:rsid w:val="691F0460"/>
    <w:rsid w:val="6924760F"/>
    <w:rsid w:val="69531E62"/>
    <w:rsid w:val="69744E10"/>
    <w:rsid w:val="698F343B"/>
    <w:rsid w:val="6A240286"/>
    <w:rsid w:val="6A452F6A"/>
    <w:rsid w:val="6A54112D"/>
    <w:rsid w:val="6A7214AF"/>
    <w:rsid w:val="6A8D335E"/>
    <w:rsid w:val="6AA035AE"/>
    <w:rsid w:val="6AC5495F"/>
    <w:rsid w:val="6ACA31C3"/>
    <w:rsid w:val="6AEC1179"/>
    <w:rsid w:val="6B33736F"/>
    <w:rsid w:val="6B8B47F7"/>
    <w:rsid w:val="6BCA5743"/>
    <w:rsid w:val="6C502CE1"/>
    <w:rsid w:val="6C9C30BE"/>
    <w:rsid w:val="6DB0266F"/>
    <w:rsid w:val="6DCA02AD"/>
    <w:rsid w:val="6DCF4734"/>
    <w:rsid w:val="6DDE6F4D"/>
    <w:rsid w:val="6E0A58BB"/>
    <w:rsid w:val="6E0F2E14"/>
    <w:rsid w:val="6E35795C"/>
    <w:rsid w:val="6E6910B0"/>
    <w:rsid w:val="6EA27F90"/>
    <w:rsid w:val="6ED21161"/>
    <w:rsid w:val="6EDB13EF"/>
    <w:rsid w:val="6F1E141D"/>
    <w:rsid w:val="6F221B63"/>
    <w:rsid w:val="6F253D4D"/>
    <w:rsid w:val="6F424616"/>
    <w:rsid w:val="6F5354F8"/>
    <w:rsid w:val="6F556210"/>
    <w:rsid w:val="6F733315"/>
    <w:rsid w:val="6FE03A94"/>
    <w:rsid w:val="6FE11C8E"/>
    <w:rsid w:val="70065659"/>
    <w:rsid w:val="70207868"/>
    <w:rsid w:val="70251F63"/>
    <w:rsid w:val="70401AF2"/>
    <w:rsid w:val="709B5B4C"/>
    <w:rsid w:val="70A616C8"/>
    <w:rsid w:val="70C90151"/>
    <w:rsid w:val="70DE5120"/>
    <w:rsid w:val="712D7639"/>
    <w:rsid w:val="719E7910"/>
    <w:rsid w:val="71B90522"/>
    <w:rsid w:val="71E01A09"/>
    <w:rsid w:val="72721ECF"/>
    <w:rsid w:val="728E17FF"/>
    <w:rsid w:val="72954A0D"/>
    <w:rsid w:val="72D810AF"/>
    <w:rsid w:val="72F65D2C"/>
    <w:rsid w:val="731C48E6"/>
    <w:rsid w:val="73A103C3"/>
    <w:rsid w:val="73A45AC4"/>
    <w:rsid w:val="73BD01B5"/>
    <w:rsid w:val="73D0403A"/>
    <w:rsid w:val="73E05929"/>
    <w:rsid w:val="73F70EA5"/>
    <w:rsid w:val="740735EA"/>
    <w:rsid w:val="740A2BDE"/>
    <w:rsid w:val="742A7369"/>
    <w:rsid w:val="743C4F1E"/>
    <w:rsid w:val="74777808"/>
    <w:rsid w:val="74C45BA9"/>
    <w:rsid w:val="751839E0"/>
    <w:rsid w:val="751B14FC"/>
    <w:rsid w:val="75645AA5"/>
    <w:rsid w:val="75A0590A"/>
    <w:rsid w:val="75C65819"/>
    <w:rsid w:val="75C8104D"/>
    <w:rsid w:val="75CD54D4"/>
    <w:rsid w:val="75E02E70"/>
    <w:rsid w:val="76274F93"/>
    <w:rsid w:val="7650368F"/>
    <w:rsid w:val="766D3D59"/>
    <w:rsid w:val="767201E1"/>
    <w:rsid w:val="7695169A"/>
    <w:rsid w:val="76A76BF7"/>
    <w:rsid w:val="76E21799"/>
    <w:rsid w:val="775252D0"/>
    <w:rsid w:val="77966CBE"/>
    <w:rsid w:val="77A15A9E"/>
    <w:rsid w:val="77AE7BE8"/>
    <w:rsid w:val="77CA3C95"/>
    <w:rsid w:val="77FC1EE6"/>
    <w:rsid w:val="780276A7"/>
    <w:rsid w:val="780A11FC"/>
    <w:rsid w:val="78A10475"/>
    <w:rsid w:val="78B6079C"/>
    <w:rsid w:val="78DD2859"/>
    <w:rsid w:val="79194C3C"/>
    <w:rsid w:val="79350CE9"/>
    <w:rsid w:val="79EB3F2F"/>
    <w:rsid w:val="79FD4EAF"/>
    <w:rsid w:val="7A026144"/>
    <w:rsid w:val="7A2C7779"/>
    <w:rsid w:val="7A3D371A"/>
    <w:rsid w:val="7A481AAB"/>
    <w:rsid w:val="7A970930"/>
    <w:rsid w:val="7AFA7350"/>
    <w:rsid w:val="7B11789E"/>
    <w:rsid w:val="7B4D06B6"/>
    <w:rsid w:val="7B5E7074"/>
    <w:rsid w:val="7B78089E"/>
    <w:rsid w:val="7BA13240"/>
    <w:rsid w:val="7BAC0C40"/>
    <w:rsid w:val="7BB57A83"/>
    <w:rsid w:val="7BB65505"/>
    <w:rsid w:val="7BCE642F"/>
    <w:rsid w:val="7C937471"/>
    <w:rsid w:val="7C944EF3"/>
    <w:rsid w:val="7CAB1E44"/>
    <w:rsid w:val="7CC73564"/>
    <w:rsid w:val="7CF81394"/>
    <w:rsid w:val="7D3511F9"/>
    <w:rsid w:val="7D38437C"/>
    <w:rsid w:val="7D482418"/>
    <w:rsid w:val="7DC94A0A"/>
    <w:rsid w:val="7DD93F05"/>
    <w:rsid w:val="7E1A2770"/>
    <w:rsid w:val="7E3B6E60"/>
    <w:rsid w:val="7E867BE9"/>
    <w:rsid w:val="7E8E6A20"/>
    <w:rsid w:val="7E9F29C9"/>
    <w:rsid w:val="7EAC1CDF"/>
    <w:rsid w:val="7EBD5653"/>
    <w:rsid w:val="7ECF0F9A"/>
    <w:rsid w:val="7EE44058"/>
    <w:rsid w:val="7EE456BC"/>
    <w:rsid w:val="7F0A58FC"/>
    <w:rsid w:val="7F167190"/>
    <w:rsid w:val="7F7C0C7E"/>
    <w:rsid w:val="7FB34A90"/>
    <w:rsid w:val="7FB75065"/>
    <w:rsid w:val="7FD01C3D"/>
    <w:rsid w:val="7FD1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5">
    <w:name w:val="heading 1"/>
    <w:basedOn w:val="1"/>
    <w:next w:val="1"/>
    <w:link w:val="56"/>
    <w:qFormat/>
    <w:uiPriority w:val="0"/>
    <w:pPr>
      <w:ind w:left="538"/>
      <w:outlineLvl w:val="0"/>
    </w:pPr>
    <w:rPr>
      <w:b/>
      <w:bCs/>
      <w:sz w:val="28"/>
      <w:szCs w:val="28"/>
    </w:rPr>
  </w:style>
  <w:style w:type="paragraph" w:styleId="2">
    <w:name w:val="heading 2"/>
    <w:basedOn w:val="3"/>
    <w:next w:val="4"/>
    <w:link w:val="57"/>
    <w:qFormat/>
    <w:uiPriority w:val="0"/>
    <w:pPr>
      <w:ind w:left="629"/>
      <w:outlineLvl w:val="1"/>
    </w:pPr>
    <w:rPr>
      <w:sz w:val="24"/>
      <w:szCs w:val="24"/>
    </w:rPr>
  </w:style>
  <w:style w:type="paragraph" w:styleId="6">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customStyle="1" w:styleId="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styleId="11">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6"/>
    <w:qFormat/>
    <w:uiPriority w:val="1"/>
    <w:rPr>
      <w:sz w:val="24"/>
      <w:szCs w:val="24"/>
    </w:rPr>
  </w:style>
  <w:style w:type="paragraph" w:styleId="22">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67"/>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68"/>
    <w:qFormat/>
    <w:uiPriority w:val="99"/>
    <w:pPr>
      <w:tabs>
        <w:tab w:val="center" w:pos="4153"/>
        <w:tab w:val="right" w:pos="8306"/>
      </w:tabs>
      <w:snapToGrid w:val="0"/>
    </w:pPr>
    <w:rPr>
      <w:sz w:val="18"/>
      <w:szCs w:val="18"/>
    </w:rPr>
  </w:style>
  <w:style w:type="paragraph" w:styleId="32">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8"/>
    <w:next w:val="18"/>
    <w:link w:val="99"/>
    <w:qFormat/>
    <w:uiPriority w:val="0"/>
    <w:pPr>
      <w:widowControl/>
    </w:pPr>
    <w:rPr>
      <w:b/>
      <w:bCs/>
      <w:sz w:val="24"/>
      <w:szCs w:val="24"/>
    </w:rPr>
  </w:style>
  <w:style w:type="paragraph" w:styleId="45">
    <w:name w:val="Body Text First Indent"/>
    <w:basedOn w:val="21"/>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5"/>
    <w:qFormat/>
    <w:uiPriority w:val="0"/>
    <w:rPr>
      <w:rFonts w:ascii="宋体" w:hAnsi="宋体" w:cs="宋体"/>
      <w:b/>
      <w:bCs/>
      <w:sz w:val="28"/>
      <w:szCs w:val="28"/>
      <w:lang w:eastAsia="en-US"/>
    </w:rPr>
  </w:style>
  <w:style w:type="character" w:customStyle="1" w:styleId="57">
    <w:name w:val="标题 2 Char"/>
    <w:basedOn w:val="48"/>
    <w:link w:val="2"/>
    <w:qFormat/>
    <w:uiPriority w:val="0"/>
    <w:rPr>
      <w:rFonts w:ascii="宋体" w:hAnsi="宋体" w:cs="宋体"/>
      <w:b/>
      <w:bCs/>
      <w:sz w:val="24"/>
      <w:szCs w:val="24"/>
      <w:lang w:eastAsia="en-US"/>
    </w:rPr>
  </w:style>
  <w:style w:type="character" w:customStyle="1" w:styleId="58">
    <w:name w:val="标题 3 Char"/>
    <w:basedOn w:val="48"/>
    <w:link w:val="6"/>
    <w:qFormat/>
    <w:uiPriority w:val="0"/>
    <w:rPr>
      <w:b/>
      <w:bCs/>
      <w:kern w:val="2"/>
      <w:sz w:val="32"/>
      <w:szCs w:val="32"/>
    </w:rPr>
  </w:style>
  <w:style w:type="character" w:customStyle="1" w:styleId="59">
    <w:name w:val="标题 4 Char"/>
    <w:basedOn w:val="48"/>
    <w:link w:val="7"/>
    <w:qFormat/>
    <w:uiPriority w:val="0"/>
    <w:rPr>
      <w:b/>
      <w:kern w:val="2"/>
      <w:sz w:val="24"/>
      <w:szCs w:val="24"/>
    </w:rPr>
  </w:style>
  <w:style w:type="character" w:customStyle="1" w:styleId="60">
    <w:name w:val="标题 5 Char"/>
    <w:basedOn w:val="48"/>
    <w:link w:val="8"/>
    <w:qFormat/>
    <w:uiPriority w:val="0"/>
    <w:rPr>
      <w:b/>
      <w:bCs/>
      <w:kern w:val="2"/>
      <w:sz w:val="28"/>
      <w:szCs w:val="28"/>
    </w:rPr>
  </w:style>
  <w:style w:type="character" w:customStyle="1" w:styleId="61">
    <w:name w:val="标题 6 Char"/>
    <w:basedOn w:val="48"/>
    <w:link w:val="9"/>
    <w:qFormat/>
    <w:uiPriority w:val="0"/>
    <w:rPr>
      <w:b/>
      <w:sz w:val="24"/>
    </w:rPr>
  </w:style>
  <w:style w:type="character" w:customStyle="1" w:styleId="62">
    <w:name w:val="正文缩进 Char"/>
    <w:basedOn w:val="48"/>
    <w:link w:val="11"/>
    <w:qFormat/>
    <w:uiPriority w:val="0"/>
    <w:rPr>
      <w:sz w:val="24"/>
    </w:rPr>
  </w:style>
  <w:style w:type="character" w:customStyle="1" w:styleId="63">
    <w:name w:val="标题 7 Char"/>
    <w:basedOn w:val="48"/>
    <w:link w:val="10"/>
    <w:qFormat/>
    <w:uiPriority w:val="0"/>
    <w:rPr>
      <w:b/>
      <w:kern w:val="2"/>
      <w:sz w:val="24"/>
    </w:rPr>
  </w:style>
  <w:style w:type="character" w:customStyle="1" w:styleId="64">
    <w:name w:val="标题 8 Char"/>
    <w:basedOn w:val="48"/>
    <w:link w:val="12"/>
    <w:qFormat/>
    <w:uiPriority w:val="0"/>
    <w:rPr>
      <w:rFonts w:ascii="Arial" w:hAnsi="Arial" w:eastAsia="黑体"/>
      <w:kern w:val="2"/>
      <w:sz w:val="24"/>
    </w:rPr>
  </w:style>
  <w:style w:type="character" w:customStyle="1" w:styleId="65">
    <w:name w:val="标题 9 Char"/>
    <w:basedOn w:val="48"/>
    <w:link w:val="13"/>
    <w:qFormat/>
    <w:uiPriority w:val="0"/>
    <w:rPr>
      <w:rFonts w:ascii="Arial" w:hAnsi="Arial" w:eastAsia="黑体"/>
      <w:kern w:val="2"/>
      <w:sz w:val="21"/>
    </w:rPr>
  </w:style>
  <w:style w:type="character" w:customStyle="1" w:styleId="66">
    <w:name w:val="正文文本 Char1"/>
    <w:basedOn w:val="48"/>
    <w:link w:val="21"/>
    <w:qFormat/>
    <w:uiPriority w:val="0"/>
    <w:rPr>
      <w:rFonts w:ascii="宋体" w:hAnsi="宋体" w:cs="宋体"/>
      <w:sz w:val="24"/>
      <w:szCs w:val="24"/>
      <w:lang w:eastAsia="en-US"/>
    </w:rPr>
  </w:style>
  <w:style w:type="character" w:customStyle="1" w:styleId="67">
    <w:name w:val="纯文本 Char"/>
    <w:basedOn w:val="48"/>
    <w:link w:val="26"/>
    <w:qFormat/>
    <w:uiPriority w:val="99"/>
    <w:rPr>
      <w:rFonts w:ascii="宋体" w:hAnsi="Courier New" w:cs="Courier New"/>
      <w:sz w:val="22"/>
      <w:szCs w:val="21"/>
      <w:lang w:eastAsia="en-US"/>
    </w:rPr>
  </w:style>
  <w:style w:type="character" w:customStyle="1" w:styleId="68">
    <w:name w:val="页脚 Char"/>
    <w:basedOn w:val="48"/>
    <w:link w:val="31"/>
    <w:qFormat/>
    <w:uiPriority w:val="99"/>
    <w:rPr>
      <w:rFonts w:ascii="宋体" w:hAnsi="宋体" w:cs="宋体"/>
      <w:sz w:val="18"/>
      <w:szCs w:val="18"/>
      <w:lang w:eastAsia="en-US"/>
    </w:rPr>
  </w:style>
  <w:style w:type="character" w:customStyle="1" w:styleId="69">
    <w:name w:val="页眉 Char"/>
    <w:basedOn w:val="48"/>
    <w:link w:val="32"/>
    <w:qFormat/>
    <w:uiPriority w:val="0"/>
    <w:rPr>
      <w:rFonts w:ascii="宋体" w:hAnsi="宋体" w:cs="宋体"/>
      <w:sz w:val="18"/>
      <w:szCs w:val="22"/>
      <w:lang w:eastAsia="en-US"/>
    </w:rPr>
  </w:style>
  <w:style w:type="table" w:customStyle="1" w:styleId="70">
    <w:name w:val="Table Normal"/>
    <w:unhideWhenUsed/>
    <w:qFormat/>
    <w:uiPriority w:val="2"/>
    <w:tblPr>
      <w:tblCellMar>
        <w:top w:w="0" w:type="dxa"/>
        <w:left w:w="0" w:type="dxa"/>
        <w:bottom w:w="0" w:type="dxa"/>
        <w:right w:w="0" w:type="dxa"/>
      </w:tblCellMar>
    </w:tblPr>
  </w:style>
  <w:style w:type="paragraph" w:customStyle="1" w:styleId="71">
    <w:name w:val="列出段落1"/>
    <w:basedOn w:val="1"/>
    <w:link w:val="204"/>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20"/>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customStyle="1" w:styleId="81">
    <w:name w:val="无间隔1"/>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8"/>
    <w:qFormat/>
    <w:uiPriority w:val="0"/>
    <w:rPr>
      <w:kern w:val="2"/>
      <w:sz w:val="21"/>
    </w:rPr>
  </w:style>
  <w:style w:type="character" w:customStyle="1" w:styleId="83">
    <w:name w:val="批注框文本 Char"/>
    <w:basedOn w:val="48"/>
    <w:link w:val="30"/>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9"/>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2"/>
    <w:qFormat/>
    <w:uiPriority w:val="0"/>
    <w:rPr>
      <w:i/>
      <w:iCs/>
      <w:kern w:val="2"/>
      <w:sz w:val="21"/>
    </w:rPr>
  </w:style>
  <w:style w:type="character" w:customStyle="1" w:styleId="91">
    <w:name w:val="正文文本 3 Char"/>
    <w:basedOn w:val="48"/>
    <w:link w:val="19"/>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99"/>
    <w:rPr>
      <w:rFonts w:ascii="Arial Unicode MS" w:hAnsi="Arial Unicode MS" w:eastAsia="Courier New" w:cs="Courier New"/>
    </w:rPr>
  </w:style>
  <w:style w:type="character" w:customStyle="1" w:styleId="95">
    <w:name w:val="文档结构图 Char"/>
    <w:basedOn w:val="48"/>
    <w:link w:val="17"/>
    <w:qFormat/>
    <w:uiPriority w:val="0"/>
    <w:rPr>
      <w:rFonts w:ascii="宋体"/>
      <w:sz w:val="28"/>
      <w:shd w:val="clear" w:color="auto" w:fill="000080"/>
    </w:rPr>
  </w:style>
  <w:style w:type="character" w:customStyle="1" w:styleId="96">
    <w:name w:val="日期 Char"/>
    <w:basedOn w:val="48"/>
    <w:link w:val="28"/>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6"/>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6"/>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2"/>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5"/>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6"/>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2"/>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6"/>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6"/>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2"/>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5"/>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5"/>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2"/>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5"/>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2"/>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5"/>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5"/>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5"/>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2"/>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2"/>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1"/>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99"/>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8"/>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的标题"/>
    <w:basedOn w:val="1"/>
    <w:next w:val="215"/>
    <w:qFormat/>
    <w:uiPriority w:val="0"/>
    <w:pPr>
      <w:adjustRightInd w:val="0"/>
      <w:snapToGrid w:val="0"/>
      <w:jc w:val="center"/>
    </w:pPr>
    <w:rPr>
      <w:rFonts w:ascii="Arial" w:hAnsi="Arial"/>
      <w:sz w:val="24"/>
      <w:szCs w:val="20"/>
    </w:rPr>
  </w:style>
  <w:style w:type="paragraph" w:customStyle="1" w:styleId="215">
    <w:name w:val="表中正文"/>
    <w:basedOn w:val="1"/>
    <w:qFormat/>
    <w:uiPriority w:val="0"/>
    <w:pPr>
      <w:adjustRightInd w:val="0"/>
      <w:snapToGrid w:val="0"/>
      <w:spacing w:line="300" w:lineRule="exact"/>
      <w:jc w:val="center"/>
    </w:pPr>
    <w:rPr>
      <w:rFonts w:hAnsi="Times New Roman" w:cs="Times New Roman"/>
      <w:szCs w:val="21"/>
    </w:rPr>
  </w:style>
  <w:style w:type="paragraph" w:customStyle="1" w:styleId="216">
    <w:name w:val="mdf-toolbarpagetitle"/>
    <w:basedOn w:val="1"/>
    <w:qFormat/>
    <w:uiPriority w:val="0"/>
    <w:pPr>
      <w:widowControl/>
      <w:autoSpaceDE/>
      <w:autoSpaceDN/>
      <w:spacing w:before="100" w:beforeAutospacing="1" w:after="100" w:afterAutospacing="1"/>
    </w:pPr>
    <w:rPr>
      <w:sz w:val="24"/>
      <w:szCs w:val="24"/>
      <w:lang w:eastAsia="zh-CN"/>
    </w:rPr>
  </w:style>
  <w:style w:type="paragraph" w:customStyle="1" w:styleId="2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12</Pages>
  <Words>4423</Words>
  <Characters>4860</Characters>
  <Lines>80</Lines>
  <Paragraphs>22</Paragraphs>
  <TotalTime>4</TotalTime>
  <ScaleCrop>false</ScaleCrop>
  <LinksUpToDate>false</LinksUpToDate>
  <CharactersWithSpaces>5320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连毓生</cp:lastModifiedBy>
  <dcterms:modified xsi:type="dcterms:W3CDTF">2025-09-08T08:03:01Z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92ED5DF7B99D42CD90E8E6063150A246_13</vt:lpwstr>
  </property>
  <property fmtid="{D5CDD505-2E9C-101B-9397-08002B2CF9AE}" pid="7" name="KSOTemplateDocerSaveRecord">
    <vt:lpwstr>eyJoZGlkIjoiY2M4ZDA5NTc1NWQwMDI4MjA1ZTc2MmI5ODhhMWE3OTIiLCJ1c2VySWQiOiIxNTY4Mzk2MzI0In0=</vt:lpwstr>
  </property>
</Properties>
</file>