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E3060">
      <w:pPr>
        <w:pStyle w:val="21"/>
        <w:rPr>
          <w:rFonts w:ascii="仿宋" w:hAnsi="仿宋" w:eastAsia="仿宋"/>
          <w:color w:val="auto"/>
          <w:sz w:val="16"/>
          <w:szCs w:val="16"/>
          <w:highlight w:val="none"/>
          <w:lang w:eastAsia="zh-CN"/>
        </w:rPr>
      </w:pPr>
    </w:p>
    <w:p w14:paraId="4422970F">
      <w:pPr>
        <w:pStyle w:val="21"/>
        <w:rPr>
          <w:rFonts w:ascii="仿宋" w:hAnsi="仿宋" w:eastAsia="仿宋"/>
          <w:color w:val="auto"/>
          <w:sz w:val="20"/>
          <w:highlight w:val="none"/>
        </w:rPr>
      </w:pPr>
    </w:p>
    <w:p w14:paraId="7E09FF86">
      <w:pPr>
        <w:pStyle w:val="21"/>
        <w:rPr>
          <w:rFonts w:ascii="仿宋" w:hAnsi="仿宋" w:eastAsia="仿宋"/>
          <w:color w:val="auto"/>
          <w:sz w:val="20"/>
          <w:highlight w:val="none"/>
        </w:rPr>
      </w:pPr>
    </w:p>
    <w:p w14:paraId="609CB927">
      <w:pPr>
        <w:pStyle w:val="21"/>
        <w:rPr>
          <w:rFonts w:ascii="仿宋" w:hAnsi="仿宋" w:eastAsia="仿宋"/>
          <w:color w:val="auto"/>
          <w:sz w:val="20"/>
          <w:highlight w:val="none"/>
        </w:rPr>
      </w:pPr>
    </w:p>
    <w:p w14:paraId="77780892">
      <w:pPr>
        <w:pStyle w:val="21"/>
        <w:rPr>
          <w:rFonts w:ascii="仿宋" w:hAnsi="仿宋" w:eastAsia="仿宋"/>
          <w:color w:val="auto"/>
          <w:sz w:val="20"/>
          <w:highlight w:val="none"/>
        </w:rPr>
      </w:pPr>
    </w:p>
    <w:p w14:paraId="52EDCF76">
      <w:pPr>
        <w:pStyle w:val="21"/>
        <w:spacing w:before="5"/>
        <w:rPr>
          <w:rFonts w:ascii="仿宋" w:hAnsi="仿宋" w:eastAsia="仿宋"/>
          <w:color w:val="auto"/>
          <w:sz w:val="20"/>
          <w:highlight w:val="none"/>
        </w:rPr>
      </w:pPr>
    </w:p>
    <w:p w14:paraId="083CB69D">
      <w:pPr>
        <w:pStyle w:val="21"/>
        <w:jc w:val="center"/>
        <w:rPr>
          <w:rFonts w:hint="eastAsia" w:ascii="仿宋" w:hAnsi="仿宋" w:eastAsia="仿宋"/>
          <w:b/>
          <w:color w:val="auto"/>
          <w:sz w:val="52"/>
          <w:szCs w:val="22"/>
          <w:highlight w:val="none"/>
          <w:u w:val="single"/>
          <w:lang w:eastAsia="zh-CN"/>
        </w:rPr>
      </w:pPr>
      <w:r>
        <w:rPr>
          <w:rFonts w:hint="eastAsia" w:ascii="仿宋" w:hAnsi="仿宋" w:eastAsia="仿宋"/>
          <w:b/>
          <w:color w:val="auto"/>
          <w:sz w:val="52"/>
          <w:szCs w:val="22"/>
          <w:highlight w:val="none"/>
          <w:u w:val="single"/>
          <w:lang w:eastAsia="zh-CN"/>
        </w:rPr>
        <w:t>福建福海创石油化工有限公司</w:t>
      </w:r>
    </w:p>
    <w:p w14:paraId="5DEBA1D5">
      <w:pPr>
        <w:pStyle w:val="21"/>
        <w:jc w:val="center"/>
        <w:rPr>
          <w:rFonts w:hint="eastAsia" w:ascii="仿宋" w:hAnsi="仿宋" w:eastAsia="仿宋"/>
          <w:b/>
          <w:color w:val="auto"/>
          <w:sz w:val="52"/>
          <w:szCs w:val="22"/>
          <w:highlight w:val="none"/>
          <w:u w:val="single"/>
          <w:lang w:eastAsia="zh-CN"/>
        </w:rPr>
      </w:pPr>
    </w:p>
    <w:p w14:paraId="43EC0059">
      <w:pPr>
        <w:pStyle w:val="21"/>
        <w:ind w:firstLine="643" w:firstLineChars="200"/>
        <w:jc w:val="both"/>
        <w:rPr>
          <w:rFonts w:ascii="仿宋" w:hAnsi="仿宋" w:eastAsia="仿宋"/>
          <w:b/>
          <w:color w:val="auto"/>
          <w:sz w:val="32"/>
          <w:szCs w:val="32"/>
          <w:highlight w:val="none"/>
          <w:u w:val="single"/>
          <w:lang w:eastAsia="zh-CN"/>
        </w:rPr>
      </w:pPr>
      <w:r>
        <w:rPr>
          <w:rFonts w:hint="eastAsia" w:ascii="仿宋" w:hAnsi="仿宋" w:eastAsia="仿宋"/>
          <w:b/>
          <w:color w:val="auto"/>
          <w:sz w:val="32"/>
          <w:szCs w:val="32"/>
          <w:highlight w:val="none"/>
          <w:u w:val="single"/>
          <w:lang w:val="en-US" w:eastAsia="zh-CN"/>
        </w:rPr>
        <w:t>2025年9月21000吨PX 船舶运输服务（古雷-宁波/嘉兴）</w:t>
      </w:r>
    </w:p>
    <w:p w14:paraId="0194BC25">
      <w:pPr>
        <w:pStyle w:val="21"/>
        <w:jc w:val="center"/>
        <w:rPr>
          <w:rFonts w:ascii="仿宋" w:hAnsi="仿宋" w:eastAsia="仿宋"/>
          <w:b/>
          <w:color w:val="auto"/>
          <w:sz w:val="44"/>
          <w:szCs w:val="44"/>
          <w:highlight w:val="none"/>
          <w:u w:val="single"/>
          <w:lang w:eastAsia="zh-CN"/>
        </w:rPr>
      </w:pPr>
    </w:p>
    <w:p w14:paraId="4FD62B60">
      <w:pPr>
        <w:pStyle w:val="21"/>
        <w:jc w:val="center"/>
        <w:rPr>
          <w:rFonts w:ascii="仿宋" w:hAnsi="仿宋" w:eastAsia="仿宋"/>
          <w:b/>
          <w:color w:val="auto"/>
          <w:sz w:val="72"/>
          <w:szCs w:val="72"/>
          <w:highlight w:val="none"/>
          <w:u w:val="single"/>
          <w:lang w:eastAsia="zh-CN"/>
        </w:rPr>
      </w:pPr>
      <w:r>
        <w:rPr>
          <w:rFonts w:hint="eastAsia" w:ascii="仿宋" w:hAnsi="仿宋" w:eastAsia="仿宋"/>
          <w:b/>
          <w:color w:val="auto"/>
          <w:sz w:val="72"/>
          <w:szCs w:val="72"/>
          <w:highlight w:val="none"/>
          <w:u w:val="single"/>
          <w:lang w:val="en-US" w:eastAsia="zh-CN"/>
        </w:rPr>
        <w:t>谈判</w:t>
      </w:r>
      <w:r>
        <w:rPr>
          <w:rFonts w:hint="eastAsia" w:ascii="仿宋" w:hAnsi="仿宋" w:eastAsia="仿宋"/>
          <w:b/>
          <w:color w:val="auto"/>
          <w:sz w:val="72"/>
          <w:szCs w:val="72"/>
          <w:highlight w:val="none"/>
          <w:u w:val="single"/>
          <w:lang w:eastAsia="zh-CN"/>
        </w:rPr>
        <w:t>采购文件</w:t>
      </w:r>
    </w:p>
    <w:p w14:paraId="73F45AFF">
      <w:pPr>
        <w:pStyle w:val="21"/>
        <w:jc w:val="center"/>
        <w:rPr>
          <w:rFonts w:ascii="仿宋" w:hAnsi="仿宋" w:eastAsia="仿宋"/>
          <w:color w:val="auto"/>
          <w:sz w:val="28"/>
          <w:szCs w:val="28"/>
          <w:highlight w:val="none"/>
          <w:lang w:eastAsia="zh-CN"/>
        </w:rPr>
      </w:pPr>
    </w:p>
    <w:p w14:paraId="254CD889">
      <w:pPr>
        <w:jc w:val="both"/>
        <w:rPr>
          <w:rFonts w:hint="eastAsia" w:ascii="仿宋" w:hAnsi="仿宋" w:eastAsia="仿宋"/>
          <w:color w:val="auto"/>
          <w:sz w:val="32"/>
          <w:szCs w:val="32"/>
          <w:highlight w:val="none"/>
        </w:rPr>
      </w:pPr>
    </w:p>
    <w:p w14:paraId="664AE1EE">
      <w:pPr>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（文件编号：CL-3127-202508000141）</w:t>
      </w:r>
    </w:p>
    <w:p w14:paraId="61CA626B">
      <w:pPr>
        <w:pStyle w:val="21"/>
        <w:rPr>
          <w:rFonts w:ascii="仿宋" w:hAnsi="仿宋" w:eastAsia="仿宋"/>
          <w:b/>
          <w:color w:val="auto"/>
          <w:sz w:val="94"/>
          <w:highlight w:val="none"/>
          <w:lang w:eastAsia="zh-CN"/>
        </w:rPr>
      </w:pPr>
    </w:p>
    <w:p w14:paraId="2C2E7F7C">
      <w:pPr>
        <w:pStyle w:val="21"/>
        <w:rPr>
          <w:rFonts w:ascii="仿宋" w:hAnsi="仿宋" w:eastAsia="仿宋"/>
          <w:b/>
          <w:color w:val="auto"/>
          <w:sz w:val="94"/>
          <w:highlight w:val="none"/>
          <w:lang w:eastAsia="zh-CN"/>
        </w:rPr>
      </w:pPr>
    </w:p>
    <w:p w14:paraId="0EDD7F02">
      <w:pPr>
        <w:pStyle w:val="21"/>
        <w:rPr>
          <w:rFonts w:ascii="仿宋" w:hAnsi="仿宋" w:eastAsia="仿宋"/>
          <w:b/>
          <w:color w:val="auto"/>
          <w:sz w:val="32"/>
          <w:szCs w:val="32"/>
          <w:highlight w:val="none"/>
          <w:lang w:eastAsia="zh-CN"/>
        </w:rPr>
      </w:pPr>
    </w:p>
    <w:p w14:paraId="625E23BA">
      <w:pPr>
        <w:pStyle w:val="21"/>
        <w:rPr>
          <w:rFonts w:ascii="仿宋" w:hAnsi="仿宋" w:eastAsia="仿宋"/>
          <w:b/>
          <w:color w:val="auto"/>
          <w:sz w:val="32"/>
          <w:szCs w:val="32"/>
          <w:highlight w:val="none"/>
          <w:lang w:eastAsia="zh-CN"/>
        </w:rPr>
      </w:pPr>
    </w:p>
    <w:p w14:paraId="508D72A8">
      <w:pPr>
        <w:pStyle w:val="21"/>
        <w:rPr>
          <w:rFonts w:ascii="仿宋" w:hAnsi="仿宋" w:eastAsia="仿宋"/>
          <w:b/>
          <w:color w:val="auto"/>
          <w:sz w:val="32"/>
          <w:szCs w:val="32"/>
          <w:highlight w:val="none"/>
          <w:lang w:eastAsia="zh-CN"/>
        </w:rPr>
      </w:pPr>
    </w:p>
    <w:p w14:paraId="5D7479EF">
      <w:pPr>
        <w:pStyle w:val="21"/>
        <w:rPr>
          <w:rFonts w:ascii="仿宋" w:hAnsi="仿宋" w:eastAsia="仿宋"/>
          <w:b/>
          <w:color w:val="auto"/>
          <w:sz w:val="32"/>
          <w:szCs w:val="32"/>
          <w:highlight w:val="none"/>
          <w:lang w:eastAsia="zh-CN"/>
        </w:rPr>
      </w:pPr>
    </w:p>
    <w:p w14:paraId="5876BD09">
      <w:pPr>
        <w:pStyle w:val="21"/>
        <w:rPr>
          <w:rFonts w:ascii="仿宋" w:hAnsi="仿宋" w:eastAsia="仿宋"/>
          <w:b/>
          <w:color w:val="auto"/>
          <w:sz w:val="32"/>
          <w:szCs w:val="32"/>
          <w:highlight w:val="none"/>
          <w:lang w:eastAsia="zh-CN"/>
        </w:rPr>
      </w:pPr>
    </w:p>
    <w:p w14:paraId="22155F58">
      <w:pPr>
        <w:pStyle w:val="55"/>
        <w:jc w:val="center"/>
        <w:rPr>
          <w:rFonts w:ascii="仿宋" w:hAnsi="仿宋" w:eastAsia="仿宋"/>
          <w:b/>
          <w:color w:val="auto"/>
          <w:sz w:val="28"/>
          <w:szCs w:val="28"/>
          <w:highlight w:val="none"/>
        </w:rPr>
      </w:pPr>
    </w:p>
    <w:p w14:paraId="28F76EEA">
      <w:pPr>
        <w:pStyle w:val="55"/>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福建</w:t>
      </w:r>
      <w:r>
        <w:rPr>
          <w:rFonts w:ascii="仿宋" w:hAnsi="仿宋" w:eastAsia="仿宋"/>
          <w:b/>
          <w:color w:val="auto"/>
          <w:sz w:val="28"/>
          <w:szCs w:val="28"/>
          <w:highlight w:val="none"/>
        </w:rPr>
        <w:t>福海创石油化工有限公司</w:t>
      </w:r>
      <w:r>
        <w:rPr>
          <w:rFonts w:hint="eastAsia" w:ascii="仿宋" w:hAnsi="仿宋" w:eastAsia="仿宋"/>
          <w:b/>
          <w:color w:val="auto"/>
          <w:sz w:val="28"/>
          <w:szCs w:val="28"/>
          <w:highlight w:val="none"/>
        </w:rPr>
        <w:t>编制</w:t>
      </w:r>
    </w:p>
    <w:p w14:paraId="35171FC6">
      <w:pPr>
        <w:spacing w:line="271" w:lineRule="auto"/>
        <w:ind w:right="1889"/>
        <w:rPr>
          <w:rFonts w:ascii="仿宋" w:hAnsi="仿宋" w:eastAsia="仿宋"/>
          <w:b/>
          <w:color w:val="auto"/>
          <w:w w:val="95"/>
          <w:sz w:val="32"/>
          <w:highlight w:val="none"/>
          <w:lang w:eastAsia="zh-CN"/>
        </w:rPr>
        <w:sectPr>
          <w:footerReference r:id="rId3" w:type="default"/>
          <w:type w:val="continuous"/>
          <w:pgSz w:w="11910" w:h="16840"/>
          <w:pgMar w:top="1600" w:right="1680" w:bottom="280" w:left="1680" w:header="720" w:footer="720" w:gutter="0"/>
          <w:pgNumType w:fmt="decimal" w:start="1"/>
          <w:cols w:space="720" w:num="1"/>
        </w:sectPr>
      </w:pPr>
      <w:r>
        <w:rPr>
          <w:rFonts w:hint="eastAsia" w:ascii="仿宋" w:hAnsi="仿宋" w:eastAsia="仿宋"/>
          <w:b/>
          <w:color w:val="auto"/>
          <w:w w:val="95"/>
          <w:sz w:val="32"/>
          <w:highlight w:val="none"/>
          <w:lang w:eastAsia="zh-CN"/>
        </w:rPr>
        <w:t xml:space="preserve">                     二〇二五年</w:t>
      </w:r>
      <w:r>
        <w:rPr>
          <w:rFonts w:hint="eastAsia" w:ascii="仿宋" w:hAnsi="仿宋" w:eastAsia="仿宋"/>
          <w:b/>
          <w:color w:val="auto"/>
          <w:w w:val="95"/>
          <w:sz w:val="32"/>
          <w:highlight w:val="none"/>
          <w:lang w:val="en-US" w:eastAsia="zh-CN"/>
        </w:rPr>
        <w:t>九</w:t>
      </w:r>
      <w:r>
        <w:rPr>
          <w:rFonts w:hint="eastAsia" w:ascii="仿宋" w:hAnsi="仿宋" w:eastAsia="仿宋"/>
          <w:b/>
          <w:color w:val="auto"/>
          <w:w w:val="95"/>
          <w:sz w:val="32"/>
          <w:highlight w:val="none"/>
          <w:lang w:eastAsia="zh-CN"/>
        </w:rPr>
        <w:t>月</w:t>
      </w:r>
    </w:p>
    <w:p w14:paraId="0243ECD9">
      <w:pPr>
        <w:tabs>
          <w:tab w:val="left" w:pos="959"/>
        </w:tabs>
        <w:spacing w:line="395" w:lineRule="exact"/>
        <w:ind w:right="170"/>
        <w:jc w:val="center"/>
        <w:rPr>
          <w:rFonts w:ascii="仿宋" w:hAnsi="仿宋" w:eastAsia="仿宋"/>
          <w:color w:val="auto"/>
          <w:sz w:val="32"/>
          <w:highlight w:val="none"/>
          <w:lang w:eastAsia="zh-CN"/>
        </w:rPr>
      </w:pPr>
      <w:r>
        <w:rPr>
          <w:rFonts w:hint="eastAsia" w:ascii="仿宋" w:hAnsi="仿宋" w:eastAsia="仿宋"/>
          <w:color w:val="auto"/>
          <w:sz w:val="32"/>
          <w:highlight w:val="none"/>
          <w:lang w:eastAsia="zh-CN"/>
        </w:rPr>
        <w:t>目</w:t>
      </w:r>
      <w:r>
        <w:rPr>
          <w:rFonts w:hint="eastAsia" w:ascii="仿宋" w:hAnsi="仿宋" w:eastAsia="仿宋"/>
          <w:color w:val="auto"/>
          <w:sz w:val="32"/>
          <w:highlight w:val="none"/>
          <w:lang w:eastAsia="zh-CN"/>
        </w:rPr>
        <w:tab/>
      </w:r>
      <w:r>
        <w:rPr>
          <w:rFonts w:hint="eastAsia" w:ascii="仿宋" w:hAnsi="仿宋" w:eastAsia="仿宋"/>
          <w:color w:val="auto"/>
          <w:sz w:val="32"/>
          <w:highlight w:val="none"/>
          <w:lang w:eastAsia="zh-CN"/>
        </w:rPr>
        <w:t>录</w:t>
      </w:r>
    </w:p>
    <w:p w14:paraId="02E1E4BA">
      <w:pPr>
        <w:pStyle w:val="21"/>
        <w:rPr>
          <w:rFonts w:ascii="仿宋" w:hAnsi="仿宋" w:eastAsia="仿宋"/>
          <w:color w:val="auto"/>
          <w:sz w:val="20"/>
          <w:highlight w:val="none"/>
          <w:lang w:eastAsia="zh-CN"/>
        </w:rPr>
      </w:pPr>
    </w:p>
    <w:p w14:paraId="2F106746">
      <w:pPr>
        <w:pStyle w:val="21"/>
        <w:rPr>
          <w:rFonts w:ascii="仿宋" w:hAnsi="仿宋" w:eastAsia="仿宋"/>
          <w:color w:val="auto"/>
          <w:sz w:val="20"/>
          <w:highlight w:val="none"/>
          <w:lang w:eastAsia="zh-CN"/>
        </w:rPr>
      </w:pPr>
    </w:p>
    <w:p w14:paraId="2356BFA5">
      <w:pPr>
        <w:pStyle w:val="21"/>
        <w:spacing w:before="9"/>
        <w:rPr>
          <w:rFonts w:ascii="仿宋" w:hAnsi="仿宋" w:eastAsia="仿宋"/>
          <w:color w:val="auto"/>
          <w:highlight w:val="none"/>
          <w:lang w:eastAsia="zh-CN"/>
        </w:rPr>
      </w:pPr>
    </w:p>
    <w:p w14:paraId="5202D942">
      <w:pPr>
        <w:tabs>
          <w:tab w:val="left" w:pos="709"/>
        </w:tabs>
        <w:spacing w:line="360" w:lineRule="auto"/>
        <w:rPr>
          <w:rFonts w:ascii="仿宋" w:hAnsi="仿宋" w:eastAsia="仿宋"/>
          <w:color w:val="auto"/>
          <w:sz w:val="24"/>
          <w:szCs w:val="24"/>
          <w:highlight w:val="none"/>
          <w:lang w:eastAsia="zh-CN"/>
        </w:rPr>
      </w:pPr>
      <w:r>
        <w:rPr>
          <w:rFonts w:hint="eastAsia" w:ascii="仿宋" w:hAnsi="仿宋" w:eastAsia="仿宋"/>
          <w:color w:val="auto"/>
          <w:sz w:val="24"/>
          <w:szCs w:val="24"/>
          <w:highlight w:val="none"/>
          <w:lang w:eastAsia="zh-CN"/>
        </w:rPr>
        <w:t xml:space="preserve">    </w:t>
      </w:r>
      <w:r>
        <w:rPr>
          <w:rFonts w:ascii="仿宋" w:hAnsi="仿宋" w:eastAsia="仿宋"/>
          <w:color w:val="auto"/>
          <w:sz w:val="24"/>
          <w:szCs w:val="24"/>
          <w:highlight w:val="none"/>
          <w:lang w:eastAsia="zh-CN"/>
        </w:rPr>
        <w:t>第一章</w:t>
      </w:r>
      <w:r>
        <w:rPr>
          <w:rFonts w:ascii="仿宋" w:hAnsi="仿宋" w:eastAsia="仿宋"/>
          <w:color w:val="auto"/>
          <w:sz w:val="24"/>
          <w:szCs w:val="24"/>
          <w:highlight w:val="none"/>
          <w:lang w:eastAsia="zh-CN"/>
        </w:rPr>
        <w:tab/>
      </w:r>
      <w:r>
        <w:rPr>
          <w:rFonts w:hint="eastAsia" w:ascii="仿宋" w:hAnsi="仿宋" w:eastAsia="仿宋"/>
          <w:color w:val="auto"/>
          <w:sz w:val="24"/>
          <w:szCs w:val="24"/>
          <w:highlight w:val="none"/>
          <w:lang w:val="en-US" w:eastAsia="zh-CN"/>
        </w:rPr>
        <w:t>采购</w:t>
      </w:r>
      <w:r>
        <w:rPr>
          <w:rFonts w:ascii="仿宋" w:hAnsi="仿宋" w:eastAsia="仿宋"/>
          <w:color w:val="auto"/>
          <w:sz w:val="24"/>
          <w:szCs w:val="24"/>
          <w:highlight w:val="none"/>
          <w:lang w:eastAsia="zh-CN"/>
        </w:rPr>
        <w:t xml:space="preserve">公告 </w:t>
      </w:r>
      <w:r>
        <w:rPr>
          <w:rFonts w:hint="eastAsia" w:ascii="仿宋" w:hAnsi="仿宋" w:eastAsia="仿宋"/>
          <w:color w:val="auto"/>
          <w:sz w:val="24"/>
          <w:szCs w:val="24"/>
          <w:highlight w:val="none"/>
          <w:lang w:eastAsia="zh-CN"/>
        </w:rPr>
        <w:t xml:space="preserve">    </w:t>
      </w:r>
    </w:p>
    <w:p w14:paraId="52559B48">
      <w:pPr>
        <w:tabs>
          <w:tab w:val="left" w:pos="709"/>
        </w:tabs>
        <w:spacing w:line="360" w:lineRule="auto"/>
        <w:ind w:firstLine="480" w:firstLineChars="200"/>
        <w:rPr>
          <w:rFonts w:ascii="仿宋" w:hAnsi="仿宋" w:eastAsia="仿宋"/>
          <w:color w:val="auto"/>
          <w:sz w:val="24"/>
          <w:szCs w:val="24"/>
          <w:highlight w:val="none"/>
          <w:lang w:eastAsia="zh-CN"/>
        </w:rPr>
      </w:pPr>
      <w:r>
        <w:rPr>
          <w:rFonts w:ascii="仿宋" w:hAnsi="仿宋" w:eastAsia="仿宋"/>
          <w:color w:val="auto"/>
          <w:sz w:val="24"/>
          <w:szCs w:val="24"/>
          <w:highlight w:val="none"/>
          <w:lang w:eastAsia="zh-CN"/>
        </w:rPr>
        <w:t>第二章</w:t>
      </w:r>
      <w:r>
        <w:rPr>
          <w:rFonts w:ascii="仿宋" w:hAnsi="仿宋" w:eastAsia="仿宋"/>
          <w:color w:val="auto"/>
          <w:sz w:val="24"/>
          <w:szCs w:val="24"/>
          <w:highlight w:val="none"/>
          <w:lang w:eastAsia="zh-CN"/>
        </w:rPr>
        <w:tab/>
      </w:r>
      <w:r>
        <w:rPr>
          <w:rFonts w:hint="eastAsia" w:ascii="仿宋" w:hAnsi="仿宋" w:eastAsia="仿宋"/>
          <w:color w:val="auto"/>
          <w:sz w:val="24"/>
          <w:szCs w:val="24"/>
          <w:highlight w:val="none"/>
          <w:lang w:val="en-US" w:eastAsia="zh-CN"/>
        </w:rPr>
        <w:t>比选</w:t>
      </w:r>
      <w:r>
        <w:rPr>
          <w:rFonts w:ascii="仿宋" w:hAnsi="仿宋" w:eastAsia="仿宋"/>
          <w:color w:val="auto"/>
          <w:sz w:val="24"/>
          <w:szCs w:val="24"/>
          <w:highlight w:val="none"/>
          <w:lang w:eastAsia="zh-CN"/>
        </w:rPr>
        <w:t>须知</w:t>
      </w:r>
    </w:p>
    <w:p w14:paraId="64BEB7E6">
      <w:pPr>
        <w:tabs>
          <w:tab w:val="left" w:pos="709"/>
        </w:tabs>
        <w:spacing w:line="360" w:lineRule="auto"/>
        <w:ind w:firstLine="480" w:firstLineChars="200"/>
        <w:rPr>
          <w:rFonts w:ascii="仿宋" w:hAnsi="仿宋" w:eastAsia="仿宋"/>
          <w:color w:val="auto"/>
          <w:sz w:val="24"/>
          <w:szCs w:val="24"/>
          <w:highlight w:val="none"/>
          <w:lang w:eastAsia="zh-CN"/>
        </w:rPr>
      </w:pPr>
      <w:r>
        <w:rPr>
          <w:rFonts w:hint="eastAsia" w:ascii="仿宋" w:hAnsi="仿宋" w:eastAsia="仿宋"/>
          <w:color w:val="auto"/>
          <w:sz w:val="24"/>
          <w:szCs w:val="24"/>
          <w:highlight w:val="none"/>
          <w:lang w:val="en-US" w:eastAsia="zh-CN"/>
        </w:rPr>
        <w:t>第三章  液体货物运输说明</w:t>
      </w:r>
    </w:p>
    <w:p w14:paraId="3690D67D">
      <w:pPr>
        <w:tabs>
          <w:tab w:val="left" w:pos="709"/>
        </w:tabs>
        <w:spacing w:line="360" w:lineRule="auto"/>
        <w:ind w:firstLine="480" w:firstLineChars="200"/>
        <w:rPr>
          <w:rFonts w:hint="eastAsia" w:ascii="仿宋" w:hAnsi="仿宋" w:eastAsia="仿宋" w:cs="仿宋"/>
          <w:b w:val="0"/>
          <w:bCs w:val="0"/>
          <w:sz w:val="24"/>
          <w:szCs w:val="24"/>
        </w:rPr>
      </w:pPr>
      <w:r>
        <w:rPr>
          <w:rFonts w:ascii="仿宋" w:hAnsi="仿宋" w:eastAsia="仿宋"/>
          <w:color w:val="auto"/>
          <w:sz w:val="24"/>
          <w:szCs w:val="24"/>
          <w:highlight w:val="none"/>
          <w:lang w:eastAsia="zh-CN"/>
        </w:rPr>
        <w:t>第</w:t>
      </w:r>
      <w:r>
        <w:rPr>
          <w:rFonts w:hint="eastAsia" w:ascii="仿宋" w:hAnsi="仿宋" w:eastAsia="仿宋"/>
          <w:color w:val="auto"/>
          <w:sz w:val="24"/>
          <w:szCs w:val="24"/>
          <w:highlight w:val="none"/>
          <w:lang w:val="en-US" w:eastAsia="zh-CN"/>
        </w:rPr>
        <w:t>四</w:t>
      </w:r>
      <w:r>
        <w:rPr>
          <w:rFonts w:ascii="仿宋" w:hAnsi="仿宋" w:eastAsia="仿宋"/>
          <w:color w:val="auto"/>
          <w:sz w:val="24"/>
          <w:szCs w:val="24"/>
          <w:highlight w:val="none"/>
          <w:lang w:eastAsia="zh-CN"/>
        </w:rPr>
        <w:t>章</w:t>
      </w:r>
      <w:r>
        <w:rPr>
          <w:rFonts w:hint="eastAsia" w:ascii="仿宋" w:hAnsi="仿宋" w:eastAsia="仿宋"/>
          <w:color w:val="auto"/>
          <w:sz w:val="24"/>
          <w:szCs w:val="24"/>
          <w:highlight w:val="none"/>
          <w:lang w:eastAsia="zh-CN"/>
        </w:rPr>
        <w:t xml:space="preserve">  </w:t>
      </w:r>
      <w:r>
        <w:rPr>
          <w:rFonts w:hint="eastAsia" w:ascii="仿宋" w:hAnsi="仿宋" w:eastAsia="仿宋" w:cs="仿宋"/>
          <w:b w:val="0"/>
          <w:bCs w:val="0"/>
          <w:sz w:val="24"/>
          <w:szCs w:val="24"/>
        </w:rPr>
        <w:t>报价参与书</w:t>
      </w:r>
    </w:p>
    <w:p w14:paraId="2ED1C7DB">
      <w:pPr>
        <w:tabs>
          <w:tab w:val="left" w:pos="709"/>
        </w:tabs>
        <w:spacing w:line="360" w:lineRule="auto"/>
        <w:ind w:firstLine="480" w:firstLineChars="200"/>
        <w:rPr>
          <w:rFonts w:hint="eastAsia" w:ascii="仿宋" w:hAnsi="仿宋" w:eastAsia="仿宋" w:cs="仿宋"/>
          <w:b w:val="0"/>
          <w:bCs w:val="0"/>
          <w:sz w:val="24"/>
          <w:szCs w:val="24"/>
        </w:rPr>
      </w:pPr>
      <w:r>
        <w:rPr>
          <w:rFonts w:ascii="仿宋" w:hAnsi="仿宋" w:eastAsia="仿宋"/>
          <w:color w:val="auto"/>
          <w:sz w:val="24"/>
          <w:szCs w:val="24"/>
          <w:highlight w:val="none"/>
          <w:lang w:eastAsia="zh-CN"/>
        </w:rPr>
        <w:t>第</w:t>
      </w:r>
      <w:r>
        <w:rPr>
          <w:rFonts w:hint="eastAsia" w:ascii="仿宋" w:hAnsi="仿宋" w:eastAsia="仿宋"/>
          <w:color w:val="auto"/>
          <w:sz w:val="24"/>
          <w:szCs w:val="24"/>
          <w:highlight w:val="none"/>
          <w:lang w:val="en-US" w:eastAsia="zh-CN"/>
        </w:rPr>
        <w:t>五</w:t>
      </w:r>
      <w:r>
        <w:rPr>
          <w:rFonts w:ascii="仿宋" w:hAnsi="仿宋" w:eastAsia="仿宋"/>
          <w:color w:val="auto"/>
          <w:sz w:val="24"/>
          <w:szCs w:val="24"/>
          <w:highlight w:val="none"/>
          <w:lang w:eastAsia="zh-CN"/>
        </w:rPr>
        <w:t>章</w:t>
      </w:r>
      <w:r>
        <w:rPr>
          <w:rFonts w:ascii="仿宋" w:hAnsi="仿宋" w:eastAsia="仿宋"/>
          <w:color w:val="auto"/>
          <w:sz w:val="24"/>
          <w:szCs w:val="24"/>
          <w:highlight w:val="none"/>
          <w:lang w:eastAsia="zh-CN"/>
        </w:rPr>
        <w:tab/>
      </w:r>
      <w:r>
        <w:rPr>
          <w:rFonts w:hint="eastAsia" w:ascii="仿宋" w:hAnsi="仿宋" w:eastAsia="仿宋" w:cs="仿宋"/>
          <w:b w:val="0"/>
          <w:bCs w:val="0"/>
          <w:sz w:val="24"/>
          <w:szCs w:val="24"/>
        </w:rPr>
        <w:t>法定代表人授权书</w:t>
      </w:r>
    </w:p>
    <w:p w14:paraId="0487A8DC">
      <w:pPr>
        <w:tabs>
          <w:tab w:val="left" w:pos="709"/>
        </w:tabs>
        <w:spacing w:line="360" w:lineRule="auto"/>
        <w:ind w:firstLine="480" w:firstLineChars="200"/>
        <w:rPr>
          <w:rFonts w:hint="eastAsia" w:ascii="仿宋" w:hAnsi="仿宋" w:eastAsia="仿宋" w:cs="仿宋"/>
          <w:b w:val="0"/>
          <w:bCs w:val="0"/>
          <w:sz w:val="24"/>
          <w:szCs w:val="24"/>
        </w:rPr>
      </w:pPr>
      <w:r>
        <w:rPr>
          <w:rFonts w:ascii="仿宋" w:hAnsi="仿宋" w:eastAsia="仿宋"/>
          <w:color w:val="auto"/>
          <w:sz w:val="24"/>
          <w:szCs w:val="24"/>
          <w:highlight w:val="none"/>
          <w:lang w:eastAsia="zh-CN"/>
        </w:rPr>
        <w:t>第</w:t>
      </w:r>
      <w:r>
        <w:rPr>
          <w:rFonts w:hint="eastAsia" w:ascii="仿宋" w:hAnsi="仿宋" w:eastAsia="仿宋"/>
          <w:color w:val="auto"/>
          <w:sz w:val="24"/>
          <w:szCs w:val="24"/>
          <w:highlight w:val="none"/>
          <w:lang w:val="en-US" w:eastAsia="zh-CN"/>
        </w:rPr>
        <w:t>六</w:t>
      </w:r>
      <w:r>
        <w:rPr>
          <w:rFonts w:ascii="仿宋" w:hAnsi="仿宋" w:eastAsia="仿宋"/>
          <w:color w:val="auto"/>
          <w:sz w:val="24"/>
          <w:szCs w:val="24"/>
          <w:highlight w:val="none"/>
          <w:lang w:eastAsia="zh-CN"/>
        </w:rPr>
        <w:t>章</w:t>
      </w:r>
      <w:r>
        <w:rPr>
          <w:rFonts w:ascii="仿宋" w:hAnsi="仿宋" w:eastAsia="仿宋"/>
          <w:color w:val="auto"/>
          <w:sz w:val="24"/>
          <w:szCs w:val="24"/>
          <w:highlight w:val="none"/>
          <w:lang w:eastAsia="zh-CN"/>
        </w:rPr>
        <w:tab/>
      </w:r>
      <w:r>
        <w:rPr>
          <w:rFonts w:hint="eastAsia" w:ascii="仿宋" w:hAnsi="仿宋" w:eastAsia="仿宋"/>
          <w:color w:val="auto"/>
          <w:sz w:val="24"/>
          <w:szCs w:val="24"/>
          <w:highlight w:val="none"/>
          <w:lang w:val="en-US" w:eastAsia="zh-CN"/>
        </w:rPr>
        <w:t>运费</w:t>
      </w:r>
      <w:r>
        <w:rPr>
          <w:rFonts w:hint="eastAsia" w:ascii="仿宋" w:hAnsi="仿宋" w:eastAsia="仿宋" w:cs="仿宋"/>
          <w:b w:val="0"/>
          <w:bCs w:val="0"/>
          <w:sz w:val="24"/>
          <w:szCs w:val="24"/>
        </w:rPr>
        <w:t>报价单</w:t>
      </w:r>
    </w:p>
    <w:p w14:paraId="00783197">
      <w:pPr>
        <w:tabs>
          <w:tab w:val="left" w:pos="709"/>
        </w:tabs>
        <w:spacing w:line="360" w:lineRule="auto"/>
        <w:ind w:firstLine="480" w:firstLineChars="200"/>
        <w:rPr>
          <w:rFonts w:ascii="仿宋" w:hAnsi="仿宋" w:eastAsia="仿宋"/>
          <w:b w:val="0"/>
          <w:bCs/>
          <w:color w:val="auto"/>
          <w:w w:val="95"/>
          <w:sz w:val="24"/>
          <w:szCs w:val="24"/>
          <w:highlight w:val="none"/>
          <w:lang w:eastAsia="zh-CN"/>
        </w:rPr>
      </w:pPr>
      <w:r>
        <w:rPr>
          <w:rFonts w:ascii="仿宋" w:hAnsi="仿宋" w:eastAsia="仿宋"/>
          <w:color w:val="auto"/>
          <w:sz w:val="24"/>
          <w:szCs w:val="24"/>
          <w:highlight w:val="none"/>
          <w:lang w:eastAsia="zh-CN"/>
        </w:rPr>
        <w:t>第</w:t>
      </w:r>
      <w:r>
        <w:rPr>
          <w:rFonts w:hint="eastAsia" w:ascii="仿宋" w:hAnsi="仿宋" w:eastAsia="仿宋"/>
          <w:color w:val="auto"/>
          <w:sz w:val="24"/>
          <w:szCs w:val="24"/>
          <w:highlight w:val="none"/>
          <w:lang w:val="en-US" w:eastAsia="zh-CN"/>
        </w:rPr>
        <w:t>七</w:t>
      </w:r>
      <w:r>
        <w:rPr>
          <w:rFonts w:ascii="仿宋" w:hAnsi="仿宋" w:eastAsia="仿宋"/>
          <w:color w:val="auto"/>
          <w:sz w:val="24"/>
          <w:szCs w:val="24"/>
          <w:highlight w:val="none"/>
          <w:lang w:eastAsia="zh-CN"/>
        </w:rPr>
        <w:t>章</w:t>
      </w:r>
      <w:r>
        <w:rPr>
          <w:rFonts w:ascii="仿宋" w:hAnsi="仿宋" w:eastAsia="仿宋"/>
          <w:color w:val="auto"/>
          <w:sz w:val="24"/>
          <w:szCs w:val="24"/>
          <w:highlight w:val="none"/>
          <w:lang w:eastAsia="zh-CN"/>
        </w:rPr>
        <w:tab/>
      </w:r>
      <w:r>
        <w:rPr>
          <w:rFonts w:ascii="仿宋" w:hAnsi="仿宋" w:eastAsia="仿宋"/>
          <w:b w:val="0"/>
          <w:bCs/>
          <w:color w:val="auto"/>
          <w:w w:val="95"/>
          <w:sz w:val="24"/>
          <w:szCs w:val="24"/>
          <w:highlight w:val="none"/>
          <w:lang w:eastAsia="zh-CN"/>
        </w:rPr>
        <w:t>合同授予</w:t>
      </w:r>
    </w:p>
    <w:p w14:paraId="0DE2531A">
      <w:pPr>
        <w:tabs>
          <w:tab w:val="left" w:pos="709"/>
        </w:tabs>
        <w:spacing w:line="360" w:lineRule="auto"/>
        <w:ind w:firstLine="480" w:firstLineChars="200"/>
        <w:rPr>
          <w:rFonts w:ascii="仿宋" w:hAnsi="仿宋" w:eastAsia="仿宋"/>
          <w:color w:val="auto"/>
          <w:sz w:val="24"/>
          <w:szCs w:val="24"/>
          <w:highlight w:val="none"/>
          <w:lang w:eastAsia="zh-CN"/>
        </w:rPr>
      </w:pPr>
      <w:r>
        <w:rPr>
          <w:rFonts w:ascii="仿宋" w:hAnsi="仿宋" w:eastAsia="仿宋"/>
          <w:color w:val="auto"/>
          <w:sz w:val="24"/>
          <w:szCs w:val="24"/>
          <w:highlight w:val="none"/>
          <w:lang w:eastAsia="zh-CN"/>
        </w:rPr>
        <w:t>第</w:t>
      </w:r>
      <w:r>
        <w:rPr>
          <w:rFonts w:hint="eastAsia" w:ascii="仿宋" w:hAnsi="仿宋" w:eastAsia="仿宋"/>
          <w:color w:val="auto"/>
          <w:sz w:val="24"/>
          <w:szCs w:val="24"/>
          <w:highlight w:val="none"/>
          <w:lang w:val="en-US" w:eastAsia="zh-CN"/>
        </w:rPr>
        <w:t>八</w:t>
      </w:r>
      <w:r>
        <w:rPr>
          <w:rFonts w:ascii="仿宋" w:hAnsi="仿宋" w:eastAsia="仿宋"/>
          <w:color w:val="auto"/>
          <w:sz w:val="24"/>
          <w:szCs w:val="24"/>
          <w:highlight w:val="none"/>
          <w:lang w:eastAsia="zh-CN"/>
        </w:rPr>
        <w:t>章</w:t>
      </w:r>
      <w:r>
        <w:rPr>
          <w:rFonts w:hint="eastAsia" w:ascii="仿宋" w:hAnsi="仿宋" w:eastAsia="仿宋"/>
          <w:color w:val="auto"/>
          <w:sz w:val="24"/>
          <w:szCs w:val="24"/>
          <w:highlight w:val="none"/>
          <w:lang w:val="en-US" w:eastAsia="zh-CN"/>
        </w:rPr>
        <w:t xml:space="preserve">  </w:t>
      </w:r>
      <w:r>
        <w:rPr>
          <w:rFonts w:ascii="仿宋" w:hAnsi="仿宋" w:eastAsia="仿宋"/>
          <w:color w:val="auto"/>
          <w:sz w:val="24"/>
          <w:szCs w:val="24"/>
          <w:highlight w:val="none"/>
          <w:lang w:eastAsia="zh-CN"/>
        </w:rPr>
        <w:t>中选后相关履约要求</w:t>
      </w:r>
    </w:p>
    <w:p w14:paraId="3E9AC4CB">
      <w:pPr>
        <w:tabs>
          <w:tab w:val="left" w:pos="709"/>
        </w:tabs>
        <w:spacing w:line="360" w:lineRule="auto"/>
        <w:ind w:firstLine="480" w:firstLineChars="200"/>
        <w:rPr>
          <w:rFonts w:ascii="仿宋" w:hAnsi="仿宋" w:eastAsia="仿宋"/>
          <w:color w:val="auto"/>
          <w:sz w:val="24"/>
          <w:szCs w:val="24"/>
          <w:highlight w:val="none"/>
          <w:lang w:eastAsia="zh-CN"/>
        </w:rPr>
      </w:pPr>
      <w:r>
        <w:rPr>
          <w:rFonts w:ascii="仿宋" w:hAnsi="仿宋" w:eastAsia="仿宋"/>
          <w:color w:val="auto"/>
          <w:sz w:val="24"/>
          <w:szCs w:val="24"/>
          <w:highlight w:val="none"/>
          <w:lang w:eastAsia="zh-CN"/>
        </w:rPr>
        <w:t>第</w:t>
      </w:r>
      <w:r>
        <w:rPr>
          <w:rFonts w:hint="eastAsia" w:ascii="仿宋" w:hAnsi="仿宋" w:eastAsia="仿宋"/>
          <w:color w:val="auto"/>
          <w:sz w:val="24"/>
          <w:szCs w:val="24"/>
          <w:highlight w:val="none"/>
          <w:lang w:val="en-US" w:eastAsia="zh-CN"/>
        </w:rPr>
        <w:t>九</w:t>
      </w:r>
      <w:r>
        <w:rPr>
          <w:rFonts w:ascii="仿宋" w:hAnsi="仿宋" w:eastAsia="仿宋"/>
          <w:color w:val="auto"/>
          <w:sz w:val="24"/>
          <w:szCs w:val="24"/>
          <w:highlight w:val="none"/>
          <w:lang w:eastAsia="zh-CN"/>
        </w:rPr>
        <w:t>章</w:t>
      </w:r>
      <w:r>
        <w:rPr>
          <w:rFonts w:ascii="仿宋" w:hAnsi="仿宋" w:eastAsia="仿宋"/>
          <w:color w:val="auto"/>
          <w:sz w:val="24"/>
          <w:szCs w:val="24"/>
          <w:highlight w:val="none"/>
          <w:lang w:eastAsia="zh-CN"/>
        </w:rPr>
        <w:tab/>
      </w:r>
      <w:r>
        <w:rPr>
          <w:rFonts w:ascii="仿宋" w:hAnsi="仿宋" w:eastAsia="仿宋"/>
          <w:color w:val="auto"/>
          <w:sz w:val="24"/>
          <w:szCs w:val="24"/>
          <w:highlight w:val="none"/>
          <w:lang w:eastAsia="zh-CN"/>
        </w:rPr>
        <w:t>其它</w:t>
      </w:r>
    </w:p>
    <w:p w14:paraId="527C6A00">
      <w:pPr>
        <w:tabs>
          <w:tab w:val="left" w:pos="709"/>
        </w:tabs>
        <w:spacing w:line="360" w:lineRule="auto"/>
        <w:ind w:firstLine="480" w:firstLineChars="200"/>
        <w:rPr>
          <w:rFonts w:ascii="仿宋" w:hAnsi="仿宋" w:eastAsia="仿宋"/>
          <w:color w:val="auto"/>
          <w:sz w:val="24"/>
          <w:szCs w:val="24"/>
          <w:highlight w:val="none"/>
          <w:lang w:eastAsia="zh-CN"/>
        </w:rPr>
      </w:pPr>
    </w:p>
    <w:p w14:paraId="09FB5C11">
      <w:pPr>
        <w:tabs>
          <w:tab w:val="left" w:pos="709"/>
        </w:tabs>
        <w:spacing w:line="360" w:lineRule="auto"/>
        <w:ind w:firstLine="480" w:firstLineChars="200"/>
        <w:rPr>
          <w:rFonts w:ascii="仿宋" w:hAnsi="仿宋" w:eastAsia="仿宋"/>
          <w:color w:val="auto"/>
          <w:sz w:val="24"/>
          <w:szCs w:val="24"/>
          <w:highlight w:val="none"/>
          <w:lang w:eastAsia="zh-CN"/>
        </w:rPr>
      </w:pPr>
    </w:p>
    <w:p w14:paraId="0B07B865">
      <w:pPr>
        <w:tabs>
          <w:tab w:val="left" w:pos="709"/>
        </w:tabs>
        <w:spacing w:line="360" w:lineRule="auto"/>
        <w:ind w:firstLine="480" w:firstLineChars="200"/>
        <w:rPr>
          <w:rFonts w:ascii="仿宋" w:hAnsi="仿宋" w:eastAsia="仿宋"/>
          <w:color w:val="auto"/>
          <w:sz w:val="24"/>
          <w:szCs w:val="24"/>
          <w:highlight w:val="none"/>
          <w:lang w:eastAsia="zh-CN"/>
        </w:rPr>
      </w:pPr>
    </w:p>
    <w:p w14:paraId="4239A15B">
      <w:pPr>
        <w:tabs>
          <w:tab w:val="left" w:pos="709"/>
        </w:tabs>
        <w:spacing w:line="360" w:lineRule="auto"/>
        <w:ind w:firstLine="480" w:firstLineChars="200"/>
        <w:rPr>
          <w:rFonts w:ascii="仿宋" w:hAnsi="仿宋" w:eastAsia="仿宋"/>
          <w:color w:val="auto"/>
          <w:sz w:val="24"/>
          <w:szCs w:val="24"/>
          <w:highlight w:val="none"/>
          <w:lang w:eastAsia="zh-CN"/>
        </w:rPr>
      </w:pPr>
    </w:p>
    <w:p w14:paraId="37EFEF69">
      <w:pPr>
        <w:tabs>
          <w:tab w:val="left" w:pos="709"/>
        </w:tabs>
        <w:spacing w:line="360" w:lineRule="auto"/>
        <w:ind w:firstLine="480" w:firstLineChars="200"/>
        <w:rPr>
          <w:rFonts w:ascii="仿宋" w:hAnsi="仿宋" w:eastAsia="仿宋"/>
          <w:color w:val="auto"/>
          <w:sz w:val="24"/>
          <w:szCs w:val="24"/>
          <w:highlight w:val="none"/>
          <w:lang w:eastAsia="zh-CN"/>
        </w:rPr>
      </w:pPr>
    </w:p>
    <w:p w14:paraId="31BFF666">
      <w:pPr>
        <w:spacing w:line="408" w:lineRule="auto"/>
        <w:rPr>
          <w:rFonts w:ascii="仿宋" w:hAnsi="仿宋" w:eastAsia="仿宋"/>
          <w:color w:val="auto"/>
          <w:sz w:val="28"/>
          <w:highlight w:val="none"/>
          <w:lang w:eastAsia="zh-CN"/>
        </w:rPr>
        <w:sectPr>
          <w:footerReference r:id="rId4" w:type="default"/>
          <w:pgSz w:w="11910" w:h="16840"/>
          <w:pgMar w:top="1247" w:right="1474" w:bottom="850" w:left="1587" w:header="0" w:footer="550" w:gutter="0"/>
          <w:pgNumType w:fmt="decimal"/>
          <w:cols w:space="0" w:num="1"/>
        </w:sectPr>
      </w:pPr>
    </w:p>
    <w:p w14:paraId="4472B7D4">
      <w:pPr>
        <w:pStyle w:val="71"/>
        <w:numPr>
          <w:ilvl w:val="0"/>
          <w:numId w:val="6"/>
        </w:numPr>
        <w:tabs>
          <w:tab w:val="left" w:pos="1272"/>
        </w:tabs>
        <w:spacing w:before="240" w:after="240" w:afterLines="100" w:line="240" w:lineRule="exact"/>
        <w:ind w:left="1270" w:hanging="1259"/>
        <w:jc w:val="center"/>
        <w:rPr>
          <w:rFonts w:ascii="仿宋" w:hAnsi="仿宋" w:eastAsia="仿宋"/>
          <w:b/>
          <w:color w:val="auto"/>
          <w:w w:val="95"/>
          <w:sz w:val="32"/>
          <w:szCs w:val="32"/>
          <w:highlight w:val="none"/>
          <w:lang w:eastAsia="zh-CN"/>
        </w:rPr>
      </w:pPr>
      <w:r>
        <w:rPr>
          <w:rFonts w:hint="eastAsia" w:ascii="仿宋" w:hAnsi="仿宋" w:eastAsia="仿宋"/>
          <w:b/>
          <w:color w:val="auto"/>
          <w:spacing w:val="-1"/>
          <w:w w:val="95"/>
          <w:sz w:val="32"/>
          <w:szCs w:val="32"/>
          <w:highlight w:val="none"/>
          <w:lang w:val="en-US" w:eastAsia="zh-CN"/>
        </w:rPr>
        <w:t>采购</w:t>
      </w:r>
      <w:r>
        <w:rPr>
          <w:rFonts w:ascii="仿宋" w:hAnsi="仿宋" w:eastAsia="仿宋"/>
          <w:b/>
          <w:color w:val="auto"/>
          <w:spacing w:val="-1"/>
          <w:w w:val="95"/>
          <w:sz w:val="32"/>
          <w:szCs w:val="32"/>
          <w:highlight w:val="none"/>
          <w:lang w:eastAsia="zh-CN"/>
        </w:rPr>
        <w:t>公</w:t>
      </w:r>
      <w:r>
        <w:rPr>
          <w:rFonts w:ascii="仿宋" w:hAnsi="仿宋" w:eastAsia="仿宋"/>
          <w:b/>
          <w:color w:val="auto"/>
          <w:w w:val="95"/>
          <w:sz w:val="32"/>
          <w:szCs w:val="32"/>
          <w:highlight w:val="none"/>
          <w:lang w:eastAsia="zh-CN"/>
        </w:rPr>
        <w:t>告</w:t>
      </w:r>
    </w:p>
    <w:p w14:paraId="12A4B0FE">
      <w:pPr>
        <w:pStyle w:val="21"/>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 xml:space="preserve">      福建福海创石油化工有限公司就“</w:t>
      </w:r>
      <w:r>
        <w:rPr>
          <w:rFonts w:hint="eastAsia" w:ascii="Times New Roman" w:hAnsi="Times New Roman" w:cs="Times New Roman"/>
          <w:color w:val="auto"/>
          <w:highlight w:val="none"/>
          <w:lang w:val="en-US" w:eastAsia="zh-CN"/>
        </w:rPr>
        <w:t>2025年9月21000吨PX 船舶运输服务（古雷-宁波/嘉兴）</w:t>
      </w:r>
      <w:r>
        <w:rPr>
          <w:rFonts w:ascii="Times New Roman" w:hAnsi="Times New Roman" w:cs="Times New Roman"/>
          <w:color w:val="auto"/>
          <w:highlight w:val="none"/>
          <w:lang w:eastAsia="zh-CN"/>
        </w:rPr>
        <w:t>（编号：</w:t>
      </w:r>
      <w:r>
        <w:rPr>
          <w:rFonts w:hint="eastAsia" w:ascii="Times New Roman" w:hAnsi="Times New Roman" w:cs="Times New Roman"/>
          <w:color w:val="auto"/>
          <w:highlight w:val="none"/>
          <w:lang w:eastAsia="zh-CN"/>
        </w:rPr>
        <w:t>CL-3127-202508000141</w:t>
      </w:r>
      <w:r>
        <w:rPr>
          <w:rFonts w:ascii="Times New Roman" w:hAnsi="Times New Roman" w:cs="Times New Roman"/>
          <w:color w:val="auto"/>
          <w:highlight w:val="none"/>
          <w:lang w:eastAsia="zh-CN"/>
        </w:rPr>
        <w:t>）”进行国内公开</w:t>
      </w:r>
      <w:r>
        <w:rPr>
          <w:rFonts w:hint="eastAsia" w:ascii="Times New Roman" w:hAnsi="Times New Roman" w:cs="Times New Roman"/>
          <w:color w:val="auto"/>
          <w:highlight w:val="none"/>
          <w:lang w:val="en-US" w:eastAsia="zh-CN"/>
        </w:rPr>
        <w:t>谈判</w:t>
      </w:r>
      <w:r>
        <w:rPr>
          <w:rFonts w:ascii="Times New Roman" w:hAnsi="Times New Roman" w:cs="Times New Roman"/>
          <w:color w:val="auto"/>
          <w:highlight w:val="none"/>
          <w:lang w:eastAsia="zh-CN"/>
        </w:rPr>
        <w:t>采购，欢迎国内符合条件的供应商积极参加。</w:t>
      </w:r>
    </w:p>
    <w:p w14:paraId="5326B2B3">
      <w:pPr>
        <w:tabs>
          <w:tab w:val="left" w:pos="709"/>
        </w:tabs>
        <w:spacing w:line="360" w:lineRule="auto"/>
        <w:rPr>
          <w:rFonts w:ascii="Times New Roman" w:hAnsi="Times New Roman" w:cs="Times New Roman"/>
          <w:b/>
          <w:snapToGrid w:val="0"/>
          <w:color w:val="auto"/>
          <w:spacing w:val="8"/>
          <w:sz w:val="24"/>
          <w:szCs w:val="24"/>
          <w:highlight w:val="none"/>
          <w:lang w:eastAsia="zh-CN"/>
        </w:rPr>
      </w:pPr>
      <w:r>
        <w:rPr>
          <w:rFonts w:ascii="Times New Roman" w:hAnsi="Times New Roman" w:cs="Times New Roman"/>
          <w:b/>
          <w:snapToGrid w:val="0"/>
          <w:color w:val="auto"/>
          <w:spacing w:val="8"/>
          <w:sz w:val="24"/>
          <w:szCs w:val="24"/>
          <w:highlight w:val="none"/>
          <w:lang w:eastAsia="zh-CN"/>
        </w:rPr>
        <w:t>一、项目概况与采购内容</w:t>
      </w:r>
    </w:p>
    <w:p w14:paraId="10F6D928">
      <w:pPr>
        <w:spacing w:line="360" w:lineRule="auto"/>
        <w:ind w:left="1456" w:leftChars="1" w:hanging="1454" w:hangingChars="606"/>
        <w:rPr>
          <w:rFonts w:ascii="Times New Roman" w:hAnsi="Times New Roman" w:cs="Times New Roman"/>
          <w:snapToGrid w:val="0"/>
          <w:color w:val="auto"/>
          <w:sz w:val="24"/>
          <w:szCs w:val="24"/>
          <w:highlight w:val="none"/>
          <w:lang w:eastAsia="zh-CN"/>
        </w:rPr>
      </w:pPr>
      <w:r>
        <w:rPr>
          <w:rFonts w:ascii="Times New Roman" w:hAnsi="Times New Roman" w:cs="Times New Roman"/>
          <w:snapToGrid w:val="0"/>
          <w:color w:val="auto"/>
          <w:sz w:val="24"/>
          <w:szCs w:val="24"/>
          <w:highlight w:val="none"/>
          <w:lang w:eastAsia="zh-CN"/>
        </w:rPr>
        <w:t>1、 项目名称：</w:t>
      </w:r>
      <w:r>
        <w:rPr>
          <w:rFonts w:hint="eastAsia" w:asciiTheme="minorEastAsia" w:hAnsiTheme="minorEastAsia" w:eastAsiaTheme="minorEastAsia" w:cstheme="minorEastAsia"/>
          <w:i w:val="0"/>
          <w:caps w:val="0"/>
          <w:color w:val="333333"/>
          <w:spacing w:val="0"/>
          <w:kern w:val="2"/>
          <w:sz w:val="24"/>
          <w:szCs w:val="24"/>
          <w:shd w:val="clear" w:color="auto" w:fill="FFFFFF"/>
          <w:vertAlign w:val="baseline"/>
          <w:lang w:val="en-US" w:eastAsia="zh-CN" w:bidi="ar-SA"/>
        </w:rPr>
        <w:t>2025年9月21000吨PX 船舶运输服务（古雷-宁波/嘉兴）</w:t>
      </w:r>
    </w:p>
    <w:p w14:paraId="0E7CED87">
      <w:pPr>
        <w:spacing w:line="360" w:lineRule="auto"/>
        <w:ind w:left="357" w:leftChars="0" w:hanging="357" w:hangingChars="149"/>
        <w:rPr>
          <w:rFonts w:hint="default" w:asciiTheme="minorEastAsia" w:hAnsiTheme="minorEastAsia" w:eastAsiaTheme="minorEastAsia" w:cstheme="minorEastAsia"/>
          <w:b w:val="0"/>
          <w:bCs w:val="0"/>
          <w:sz w:val="24"/>
          <w:szCs w:val="24"/>
          <w:lang w:val="en-US" w:eastAsia="zh-CN"/>
        </w:rPr>
      </w:pPr>
      <w:r>
        <w:rPr>
          <w:rFonts w:hint="eastAsia" w:ascii="Times New Roman" w:hAnsi="Times New Roman" w:eastAsia="宋体" w:cs="Times New Roman"/>
          <w:color w:val="auto"/>
          <w:sz w:val="24"/>
          <w:szCs w:val="24"/>
          <w:highlight w:val="none"/>
          <w:lang w:val="en-US" w:eastAsia="zh-CN"/>
        </w:rPr>
        <w:t>2、项目概述：</w:t>
      </w:r>
      <w:r>
        <w:rPr>
          <w:rFonts w:hint="eastAsia" w:asciiTheme="minorEastAsia" w:hAnsiTheme="minorEastAsia" w:eastAsiaTheme="minorEastAsia" w:cstheme="minorEastAsia"/>
          <w:b w:val="0"/>
          <w:bCs w:val="0"/>
          <w:i w:val="0"/>
          <w:iCs w:val="0"/>
          <w:caps w:val="0"/>
          <w:color w:val="111111"/>
          <w:spacing w:val="0"/>
          <w:sz w:val="24"/>
          <w:szCs w:val="24"/>
          <w:shd w:val="clear" w:color="auto" w:fill="F9FBFF"/>
        </w:rPr>
        <w:t>提供全程包干运输服务，包括提供适合本案物料的运输船舶，将货物安全、按期、按量从古雷港运输到宁波</w:t>
      </w:r>
      <w:r>
        <w:rPr>
          <w:rFonts w:hint="eastAsia" w:asciiTheme="minorEastAsia" w:hAnsiTheme="minorEastAsia" w:eastAsiaTheme="minorEastAsia" w:cstheme="minorEastAsia"/>
          <w:b w:val="0"/>
          <w:bCs w:val="0"/>
          <w:i w:val="0"/>
          <w:iCs w:val="0"/>
          <w:caps w:val="0"/>
          <w:color w:val="111111"/>
          <w:spacing w:val="0"/>
          <w:sz w:val="24"/>
          <w:szCs w:val="24"/>
          <w:shd w:val="clear" w:color="auto" w:fill="F9FBFF"/>
          <w:lang w:val="en-US" w:eastAsia="zh-CN"/>
        </w:rPr>
        <w:t>或</w:t>
      </w:r>
      <w:r>
        <w:rPr>
          <w:rFonts w:hint="eastAsia" w:asciiTheme="minorEastAsia" w:hAnsiTheme="minorEastAsia" w:eastAsiaTheme="minorEastAsia" w:cstheme="minorEastAsia"/>
          <w:b w:val="0"/>
          <w:bCs w:val="0"/>
          <w:i w:val="0"/>
          <w:iCs w:val="0"/>
          <w:caps w:val="0"/>
          <w:color w:val="111111"/>
          <w:spacing w:val="0"/>
          <w:sz w:val="24"/>
          <w:szCs w:val="24"/>
          <w:shd w:val="clear" w:color="auto" w:fill="F9FBFF"/>
        </w:rPr>
        <w:t>嘉兴港，运价含码头费、港建费、港务费、拖轮费、货运险等全程包干费用，以取得发货清单的签收为止</w:t>
      </w:r>
      <w:r>
        <w:rPr>
          <w:rFonts w:hint="eastAsia" w:asciiTheme="minorEastAsia" w:hAnsiTheme="minorEastAsia" w:eastAsiaTheme="minorEastAsia" w:cstheme="minorEastAsia"/>
          <w:b w:val="0"/>
          <w:bCs w:val="0"/>
          <w:i w:val="0"/>
          <w:iCs w:val="0"/>
          <w:caps w:val="0"/>
          <w:color w:val="111111"/>
          <w:spacing w:val="0"/>
          <w:sz w:val="24"/>
          <w:szCs w:val="24"/>
          <w:shd w:val="clear" w:color="auto" w:fill="F9FBFF"/>
          <w:lang w:eastAsia="zh-CN"/>
        </w:rPr>
        <w:t>，</w:t>
      </w:r>
      <w:r>
        <w:rPr>
          <w:rFonts w:hint="eastAsia" w:asciiTheme="minorEastAsia" w:hAnsiTheme="minorEastAsia" w:eastAsiaTheme="minorEastAsia" w:cstheme="minorEastAsia"/>
          <w:b w:val="0"/>
          <w:bCs w:val="0"/>
          <w:i w:val="0"/>
          <w:iCs w:val="0"/>
          <w:caps w:val="0"/>
          <w:color w:val="111111"/>
          <w:spacing w:val="0"/>
          <w:sz w:val="24"/>
          <w:szCs w:val="24"/>
          <w:shd w:val="clear" w:color="auto" w:fill="F9FBFF"/>
          <w:lang w:val="en-US" w:eastAsia="zh-CN"/>
        </w:rPr>
        <w:t>要求9月底前完成交货；</w:t>
      </w:r>
    </w:p>
    <w:p w14:paraId="25311C47">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lang w:val="en-US" w:eastAsia="zh-CN"/>
        </w:rPr>
        <w:t>、</w:t>
      </w:r>
      <w:r>
        <w:rPr>
          <w:rFonts w:hint="eastAsia" w:asciiTheme="minorEastAsia" w:hAnsiTheme="minorEastAsia" w:eastAsiaTheme="minorEastAsia" w:cstheme="minorEastAsia"/>
          <w:b w:val="0"/>
          <w:bCs w:val="0"/>
          <w:color w:val="000000"/>
          <w:kern w:val="0"/>
          <w:sz w:val="24"/>
          <w:szCs w:val="24"/>
          <w:lang w:val="en-US" w:eastAsia="zh-CN" w:bidi="ar"/>
        </w:rPr>
        <w:t>本项目</w:t>
      </w:r>
      <w:r>
        <w:rPr>
          <w:rFonts w:hint="eastAsia" w:asciiTheme="minorEastAsia" w:hAnsiTheme="minorEastAsia" w:eastAsiaTheme="minorEastAsia" w:cstheme="minorEastAsia"/>
          <w:b w:val="0"/>
          <w:bCs w:val="0"/>
          <w:color w:val="auto"/>
          <w:kern w:val="0"/>
          <w:sz w:val="24"/>
          <w:szCs w:val="24"/>
          <w:lang w:val="en-US" w:eastAsia="zh-CN" w:bidi="ar"/>
        </w:rPr>
        <w:t>最高控制价（</w:t>
      </w:r>
      <w:r>
        <w:rPr>
          <w:rFonts w:hint="eastAsia" w:asciiTheme="minorEastAsia" w:hAnsiTheme="minorEastAsia" w:eastAsiaTheme="minorEastAsia" w:cstheme="minorEastAsia"/>
          <w:b w:val="0"/>
          <w:bCs w:val="0"/>
          <w:sz w:val="24"/>
          <w:szCs w:val="24"/>
        </w:rPr>
        <w:t>人民币增值税含税价</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color w:val="auto"/>
          <w:kern w:val="0"/>
          <w:sz w:val="24"/>
          <w:szCs w:val="24"/>
          <w:lang w:val="en-US" w:eastAsia="zh-CN" w:bidi="ar"/>
        </w:rPr>
        <w:t>：252万元（含9%税）</w:t>
      </w:r>
      <w:r>
        <w:rPr>
          <w:rFonts w:hint="eastAsia" w:ascii="Times New Roman" w:hAnsi="Times New Roman" w:eastAsia="宋体" w:cs="Times New Roman"/>
          <w:color w:val="auto"/>
          <w:sz w:val="24"/>
          <w:szCs w:val="24"/>
          <w:highlight w:val="none"/>
          <w:lang w:val="en-US" w:eastAsia="zh-CN"/>
        </w:rPr>
        <w:t>。</w:t>
      </w:r>
    </w:p>
    <w:p w14:paraId="681689A3">
      <w:pPr>
        <w:tabs>
          <w:tab w:val="left" w:pos="709"/>
        </w:tabs>
        <w:spacing w:line="360" w:lineRule="auto"/>
        <w:rPr>
          <w:rFonts w:ascii="Times New Roman" w:hAnsi="Times New Roman" w:cs="Times New Roman"/>
          <w:b/>
          <w:snapToGrid w:val="0"/>
          <w:color w:val="auto"/>
          <w:spacing w:val="8"/>
          <w:sz w:val="24"/>
          <w:szCs w:val="24"/>
          <w:highlight w:val="none"/>
          <w:lang w:eastAsia="zh-CN"/>
        </w:rPr>
      </w:pPr>
      <w:r>
        <w:rPr>
          <w:rFonts w:ascii="Times New Roman" w:hAnsi="Times New Roman" w:cs="Times New Roman"/>
          <w:b/>
          <w:snapToGrid w:val="0"/>
          <w:color w:val="auto"/>
          <w:spacing w:val="8"/>
          <w:sz w:val="24"/>
          <w:szCs w:val="24"/>
          <w:highlight w:val="none"/>
          <w:lang w:eastAsia="zh-CN"/>
        </w:rPr>
        <w:t>二、参比人资格要求</w:t>
      </w:r>
    </w:p>
    <w:p w14:paraId="2A28BFC4">
      <w:pPr>
        <w:spacing w:line="360" w:lineRule="auto"/>
        <w:ind w:left="380" w:leftChars="6" w:hanging="367" w:hangingChars="153"/>
        <w:rPr>
          <w:rFonts w:hint="eastAsia" w:asciiTheme="minorEastAsia" w:hAnsiTheme="minorEastAsia" w:eastAsiaTheme="minorEastAsia" w:cstheme="minorEastAsia"/>
          <w:b w:val="0"/>
          <w:bCs w:val="0"/>
          <w:i w:val="0"/>
          <w:iCs w:val="0"/>
          <w:caps w:val="0"/>
          <w:color w:val="111111"/>
          <w:spacing w:val="0"/>
          <w:sz w:val="24"/>
          <w:szCs w:val="24"/>
          <w:shd w:val="clear" w:color="auto" w:fill="F9FBFF"/>
        </w:rPr>
      </w:pPr>
      <w:r>
        <w:rPr>
          <w:rFonts w:hint="eastAsia" w:asciiTheme="minorEastAsia" w:hAnsiTheme="minorEastAsia" w:eastAsiaTheme="minorEastAsia" w:cstheme="minorEastAsia"/>
          <w:b w:val="0"/>
          <w:bCs w:val="0"/>
          <w:i w:val="0"/>
          <w:iCs w:val="0"/>
          <w:caps w:val="0"/>
          <w:color w:val="111111"/>
          <w:spacing w:val="0"/>
          <w:sz w:val="24"/>
          <w:szCs w:val="24"/>
          <w:shd w:val="clear" w:color="auto" w:fill="F9FBFF"/>
        </w:rPr>
        <w:t>1.参比人必须具备在中华人民共和国境内注册、具有独立承担民事责任能力的企业法人，营业执照经营范围符合采购项目要求；</w:t>
      </w:r>
    </w:p>
    <w:p w14:paraId="49454EB1">
      <w:pPr>
        <w:spacing w:line="360" w:lineRule="auto"/>
        <w:ind w:left="380" w:leftChars="6" w:hanging="367" w:hangingChars="153"/>
        <w:rPr>
          <w:rFonts w:hint="eastAsia" w:asciiTheme="minorEastAsia" w:hAnsiTheme="minorEastAsia" w:eastAsiaTheme="minorEastAsia" w:cstheme="minorEastAsia"/>
          <w:b w:val="0"/>
          <w:bCs w:val="0"/>
          <w:i w:val="0"/>
          <w:iCs w:val="0"/>
          <w:caps w:val="0"/>
          <w:color w:val="111111"/>
          <w:spacing w:val="0"/>
          <w:sz w:val="24"/>
          <w:szCs w:val="24"/>
          <w:shd w:val="clear" w:color="auto" w:fill="F9FBFF"/>
        </w:rPr>
      </w:pPr>
      <w:r>
        <w:rPr>
          <w:rFonts w:hint="eastAsia" w:asciiTheme="minorEastAsia" w:hAnsiTheme="minorEastAsia" w:eastAsiaTheme="minorEastAsia" w:cstheme="minorEastAsia"/>
          <w:b w:val="0"/>
          <w:bCs w:val="0"/>
          <w:i w:val="0"/>
          <w:iCs w:val="0"/>
          <w:caps w:val="0"/>
          <w:color w:val="111111"/>
          <w:spacing w:val="0"/>
          <w:sz w:val="24"/>
          <w:szCs w:val="24"/>
          <w:shd w:val="clear" w:color="auto" w:fill="F9FBFF"/>
        </w:rPr>
        <w:t>2. 参比人拥有可承运PX产品自有船舶1艘（含）以上（CCS入级，船龄20年以内），提供</w:t>
      </w:r>
      <w:r>
        <w:rPr>
          <w:rFonts w:hint="eastAsia" w:asciiTheme="minorEastAsia" w:hAnsiTheme="minorEastAsia" w:eastAsiaTheme="minorEastAsia" w:cstheme="minorEastAsia"/>
          <w:b w:val="0"/>
          <w:bCs w:val="0"/>
          <w:i w:val="0"/>
          <w:iCs w:val="0"/>
          <w:caps w:val="0"/>
          <w:color w:val="111111"/>
          <w:spacing w:val="0"/>
          <w:sz w:val="24"/>
          <w:szCs w:val="24"/>
          <w:shd w:val="clear" w:color="auto" w:fill="F9FBFF"/>
          <w:lang w:val="en-US" w:eastAsia="zh-CN"/>
        </w:rPr>
        <w:t>相关</w:t>
      </w:r>
      <w:r>
        <w:rPr>
          <w:rFonts w:hint="eastAsia" w:asciiTheme="minorEastAsia" w:hAnsiTheme="minorEastAsia" w:eastAsiaTheme="minorEastAsia" w:cstheme="minorEastAsia"/>
          <w:b w:val="0"/>
          <w:bCs w:val="0"/>
          <w:i w:val="0"/>
          <w:iCs w:val="0"/>
          <w:caps w:val="0"/>
          <w:color w:val="111111"/>
          <w:spacing w:val="0"/>
          <w:sz w:val="24"/>
          <w:szCs w:val="24"/>
          <w:shd w:val="clear" w:color="auto" w:fill="F9FBFF"/>
        </w:rPr>
        <w:t xml:space="preserve">证明； </w:t>
      </w:r>
    </w:p>
    <w:p w14:paraId="55171643">
      <w:pPr>
        <w:spacing w:line="360" w:lineRule="auto"/>
        <w:ind w:left="380" w:leftChars="6" w:hanging="367" w:hangingChars="153"/>
        <w:rPr>
          <w:rFonts w:hint="eastAsia" w:asciiTheme="minorEastAsia" w:hAnsiTheme="minorEastAsia" w:eastAsiaTheme="minorEastAsia" w:cstheme="minorEastAsia"/>
          <w:b w:val="0"/>
          <w:bCs w:val="0"/>
          <w:i w:val="0"/>
          <w:iCs w:val="0"/>
          <w:caps w:val="0"/>
          <w:color w:val="111111"/>
          <w:spacing w:val="0"/>
          <w:sz w:val="24"/>
          <w:szCs w:val="24"/>
          <w:shd w:val="clear" w:color="auto" w:fill="F9FBFF"/>
        </w:rPr>
      </w:pPr>
      <w:r>
        <w:rPr>
          <w:rFonts w:hint="eastAsia" w:asciiTheme="minorEastAsia" w:hAnsiTheme="minorEastAsia" w:eastAsiaTheme="minorEastAsia" w:cstheme="minorEastAsia"/>
          <w:b w:val="0"/>
          <w:bCs w:val="0"/>
          <w:i w:val="0"/>
          <w:iCs w:val="0"/>
          <w:caps w:val="0"/>
          <w:color w:val="111111"/>
          <w:spacing w:val="0"/>
          <w:sz w:val="24"/>
          <w:szCs w:val="24"/>
          <w:shd w:val="clear" w:color="auto" w:fill="F9FBFF"/>
        </w:rPr>
        <w:t>3.单位负责人为同一人或者存在控股、管理关系的不同单位，不得同时参加本项目 ；</w:t>
      </w:r>
    </w:p>
    <w:p w14:paraId="33012D40">
      <w:pPr>
        <w:spacing w:line="360" w:lineRule="auto"/>
        <w:ind w:left="380" w:leftChars="6" w:hanging="367" w:hangingChars="153"/>
        <w:rPr>
          <w:rFonts w:hint="eastAsia" w:asciiTheme="minorEastAsia" w:hAnsiTheme="minorEastAsia" w:eastAsiaTheme="minorEastAsia" w:cstheme="minorEastAsia"/>
          <w:b w:val="0"/>
          <w:bCs w:val="0"/>
          <w:i w:val="0"/>
          <w:iCs w:val="0"/>
          <w:caps w:val="0"/>
          <w:color w:val="111111"/>
          <w:spacing w:val="0"/>
          <w:sz w:val="24"/>
          <w:szCs w:val="24"/>
          <w:shd w:val="clear" w:color="auto" w:fill="F9FBFF"/>
        </w:rPr>
      </w:pPr>
      <w:r>
        <w:rPr>
          <w:rFonts w:hint="eastAsia" w:asciiTheme="minorEastAsia" w:hAnsiTheme="minorEastAsia" w:eastAsiaTheme="minorEastAsia" w:cstheme="minorEastAsia"/>
          <w:b w:val="0"/>
          <w:bCs w:val="0"/>
          <w:i w:val="0"/>
          <w:iCs w:val="0"/>
          <w:caps w:val="0"/>
          <w:color w:val="111111"/>
          <w:spacing w:val="0"/>
          <w:sz w:val="24"/>
          <w:szCs w:val="24"/>
          <w:shd w:val="clear" w:color="auto" w:fill="F9FBFF"/>
        </w:rPr>
        <w:t xml:space="preserve">4.参比人没有失信黑名单记录（以最高院失信被执行人系统发布信息为准）； </w:t>
      </w:r>
    </w:p>
    <w:p w14:paraId="17AA6518">
      <w:pPr>
        <w:spacing w:line="360" w:lineRule="auto"/>
        <w:ind w:left="380" w:leftChars="6" w:hanging="367" w:hangingChars="153"/>
        <w:rPr>
          <w:rFonts w:hint="eastAsia" w:asciiTheme="minorEastAsia" w:hAnsiTheme="minorEastAsia" w:eastAsiaTheme="minorEastAsia" w:cstheme="minorEastAsia"/>
          <w:b w:val="0"/>
          <w:bCs w:val="0"/>
          <w:i w:val="0"/>
          <w:iCs w:val="0"/>
          <w:caps w:val="0"/>
          <w:color w:val="111111"/>
          <w:spacing w:val="0"/>
          <w:sz w:val="24"/>
          <w:szCs w:val="24"/>
          <w:shd w:val="clear" w:color="auto" w:fill="F9FBFF"/>
        </w:rPr>
      </w:pPr>
      <w:r>
        <w:rPr>
          <w:rFonts w:hint="eastAsia" w:asciiTheme="minorEastAsia" w:hAnsiTheme="minorEastAsia" w:eastAsiaTheme="minorEastAsia" w:cstheme="minorEastAsia"/>
          <w:b w:val="0"/>
          <w:bCs w:val="0"/>
          <w:i w:val="0"/>
          <w:iCs w:val="0"/>
          <w:caps w:val="0"/>
          <w:color w:val="111111"/>
          <w:spacing w:val="0"/>
          <w:sz w:val="24"/>
          <w:szCs w:val="24"/>
          <w:shd w:val="clear" w:color="auto" w:fill="F9FBFF"/>
        </w:rPr>
        <w:t>5.参比人与采购人无诉讼纠纷；</w:t>
      </w:r>
    </w:p>
    <w:p w14:paraId="13F1E65B">
      <w:pPr>
        <w:spacing w:line="360" w:lineRule="auto"/>
        <w:ind w:left="380" w:leftChars="6" w:hanging="367" w:hangingChars="153"/>
        <w:rPr>
          <w:rFonts w:hint="eastAsia" w:asciiTheme="minorEastAsia" w:hAnsiTheme="minorEastAsia" w:eastAsiaTheme="minorEastAsia" w:cstheme="minorEastAsia"/>
          <w:b w:val="0"/>
          <w:bCs w:val="0"/>
          <w:i w:val="0"/>
          <w:iCs w:val="0"/>
          <w:caps w:val="0"/>
          <w:color w:val="111111"/>
          <w:spacing w:val="0"/>
          <w:sz w:val="24"/>
          <w:szCs w:val="24"/>
          <w:shd w:val="clear" w:color="auto" w:fill="F9FBFF"/>
        </w:rPr>
      </w:pPr>
      <w:r>
        <w:rPr>
          <w:rFonts w:hint="eastAsia" w:asciiTheme="minorEastAsia" w:hAnsiTheme="minorEastAsia" w:eastAsiaTheme="minorEastAsia" w:cstheme="minorEastAsia"/>
          <w:b w:val="0"/>
          <w:bCs w:val="0"/>
          <w:i w:val="0"/>
          <w:iCs w:val="0"/>
          <w:caps w:val="0"/>
          <w:color w:val="111111"/>
          <w:spacing w:val="0"/>
          <w:sz w:val="24"/>
          <w:szCs w:val="24"/>
          <w:shd w:val="clear" w:color="auto" w:fill="F9FBFF"/>
        </w:rPr>
        <w:t>6.本项目不接受联合体参比</w:t>
      </w:r>
    </w:p>
    <w:p w14:paraId="77CAD7A2">
      <w:pPr>
        <w:spacing w:line="360" w:lineRule="auto"/>
        <w:ind w:left="406" w:leftChars="6" w:hanging="393" w:hangingChars="153"/>
        <w:rPr>
          <w:rFonts w:ascii="Times New Roman" w:hAnsi="Times New Roman" w:cs="Times New Roman"/>
          <w:b/>
          <w:snapToGrid w:val="0"/>
          <w:color w:val="auto"/>
          <w:spacing w:val="8"/>
          <w:sz w:val="24"/>
          <w:szCs w:val="24"/>
          <w:highlight w:val="none"/>
          <w:lang w:eastAsia="zh-CN"/>
        </w:rPr>
      </w:pPr>
      <w:r>
        <w:rPr>
          <w:rFonts w:ascii="Times New Roman" w:hAnsi="Times New Roman" w:cs="Times New Roman"/>
          <w:b/>
          <w:snapToGrid w:val="0"/>
          <w:color w:val="auto"/>
          <w:spacing w:val="8"/>
          <w:sz w:val="24"/>
          <w:szCs w:val="24"/>
          <w:highlight w:val="none"/>
          <w:lang w:eastAsia="zh-CN"/>
        </w:rPr>
        <w:t>三、获取采购文件</w:t>
      </w:r>
    </w:p>
    <w:p w14:paraId="347E2EBC">
      <w:pPr>
        <w:spacing w:line="360" w:lineRule="auto"/>
        <w:ind w:left="380" w:leftChars="6" w:hanging="367" w:hangingChars="153"/>
        <w:rPr>
          <w:rStyle w:val="53"/>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1、凡有意参加者，请在 http://nhygcg.fjshgx.com/（福建能化阳光采购平台）上免费注册，并根据系统提示进行报名即可下载电子采购文件；或在</w:t>
      </w:r>
      <w:r>
        <w:rPr>
          <w:rStyle w:val="53"/>
          <w:rFonts w:ascii="Times New Roman" w:hAnsi="Times New Roman" w:cs="Times New Roman"/>
          <w:color w:val="auto"/>
          <w:sz w:val="24"/>
          <w:szCs w:val="24"/>
          <w:highlight w:val="none"/>
          <w:lang w:eastAsia="zh-CN"/>
        </w:rPr>
        <w:t>http://www.fhcpec.com.cn/</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eastAsia="zh-CN"/>
        </w:rPr>
        <w:fldChar w:fldCharType="begin"/>
      </w:r>
      <w:r>
        <w:rPr>
          <w:rFonts w:hint="eastAsia" w:ascii="Times New Roman" w:hAnsi="Times New Roman" w:cs="Times New Roman"/>
          <w:color w:val="auto"/>
          <w:sz w:val="24"/>
          <w:szCs w:val="24"/>
          <w:highlight w:val="none"/>
          <w:lang w:eastAsia="zh-CN"/>
        </w:rPr>
        <w:instrText xml:space="preserve"> HYPERLINK "http://www.fhcpec.com.cn/" </w:instrText>
      </w:r>
      <w:r>
        <w:rPr>
          <w:rFonts w:hint="eastAsia" w:ascii="Times New Roman" w:hAnsi="Times New Roman" w:cs="Times New Roman"/>
          <w:color w:val="auto"/>
          <w:sz w:val="24"/>
          <w:szCs w:val="24"/>
          <w:highlight w:val="none"/>
          <w:lang w:eastAsia="zh-CN"/>
        </w:rPr>
        <w:fldChar w:fldCharType="separate"/>
      </w:r>
      <w:r>
        <w:rPr>
          <w:rFonts w:hint="eastAsia" w:ascii="Times New Roman" w:hAnsi="Times New Roman" w:cs="Times New Roman"/>
          <w:color w:val="auto"/>
          <w:sz w:val="24"/>
          <w:szCs w:val="24"/>
          <w:highlight w:val="none"/>
          <w:lang w:eastAsia="zh-CN"/>
        </w:rPr>
        <w:t>福建福海创石油化工有限公司</w:t>
      </w:r>
      <w:r>
        <w:rPr>
          <w:rFonts w:hint="eastAsia" w:ascii="Times New Roman" w:hAnsi="Times New Roman" w:cs="Times New Roman"/>
          <w:color w:val="auto"/>
          <w:sz w:val="24"/>
          <w:szCs w:val="24"/>
          <w:highlight w:val="none"/>
          <w:lang w:eastAsia="zh-CN"/>
        </w:rPr>
        <w:fldChar w:fldCharType="end"/>
      </w:r>
      <w:r>
        <w:rPr>
          <w:rFonts w:hint="eastAsia" w:ascii="Times New Roman" w:hAnsi="Times New Roman" w:cs="Times New Roman"/>
          <w:color w:val="auto"/>
          <w:sz w:val="24"/>
          <w:szCs w:val="24"/>
          <w:highlight w:val="none"/>
          <w:lang w:eastAsia="zh-CN"/>
        </w:rPr>
        <w:t>）</w:t>
      </w:r>
      <w:r>
        <w:rPr>
          <w:rStyle w:val="53"/>
          <w:rFonts w:ascii="Times New Roman" w:hAnsi="Times New Roman" w:cs="Times New Roman"/>
          <w:color w:val="auto"/>
          <w:sz w:val="24"/>
          <w:szCs w:val="24"/>
          <w:highlight w:val="none"/>
          <w:lang w:eastAsia="zh-CN"/>
        </w:rPr>
        <w:t>自行下载。</w:t>
      </w:r>
    </w:p>
    <w:p w14:paraId="67D3BB29">
      <w:pPr>
        <w:spacing w:line="360" w:lineRule="auto"/>
        <w:ind w:left="380" w:leftChars="6" w:hanging="367" w:hangingChars="153"/>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2、</w:t>
      </w:r>
      <w:r>
        <w:rPr>
          <w:rFonts w:hint="eastAsia" w:ascii="Times New Roman" w:hAnsi="Times New Roman" w:cs="Times New Roman"/>
          <w:color w:val="auto"/>
          <w:sz w:val="24"/>
          <w:szCs w:val="24"/>
          <w:highlight w:val="none"/>
          <w:lang w:eastAsia="zh-CN"/>
        </w:rPr>
        <w:t>发布公告的媒介：http://nhygcg.fjshgx.com/(福建能化阳光采购平台)和http://www.fhcpec.com.cn/ （</w:t>
      </w:r>
      <w:r>
        <w:rPr>
          <w:rFonts w:hint="eastAsia" w:ascii="Times New Roman" w:hAnsi="Times New Roman" w:cs="Times New Roman"/>
          <w:color w:val="auto"/>
          <w:sz w:val="24"/>
          <w:szCs w:val="24"/>
          <w:highlight w:val="none"/>
          <w:lang w:eastAsia="zh-CN"/>
        </w:rPr>
        <w:fldChar w:fldCharType="begin"/>
      </w:r>
      <w:r>
        <w:rPr>
          <w:rFonts w:hint="eastAsia" w:ascii="Times New Roman" w:hAnsi="Times New Roman" w:cs="Times New Roman"/>
          <w:color w:val="auto"/>
          <w:sz w:val="24"/>
          <w:szCs w:val="24"/>
          <w:highlight w:val="none"/>
          <w:lang w:eastAsia="zh-CN"/>
        </w:rPr>
        <w:instrText xml:space="preserve"> HYPERLINK "http://www.fhcpec.com.cn/" </w:instrText>
      </w:r>
      <w:r>
        <w:rPr>
          <w:rFonts w:hint="eastAsia" w:ascii="Times New Roman" w:hAnsi="Times New Roman" w:cs="Times New Roman"/>
          <w:color w:val="auto"/>
          <w:sz w:val="24"/>
          <w:szCs w:val="24"/>
          <w:highlight w:val="none"/>
          <w:lang w:eastAsia="zh-CN"/>
        </w:rPr>
        <w:fldChar w:fldCharType="separate"/>
      </w:r>
      <w:r>
        <w:rPr>
          <w:rFonts w:hint="eastAsia" w:ascii="Times New Roman" w:hAnsi="Times New Roman" w:cs="Times New Roman"/>
          <w:color w:val="auto"/>
          <w:sz w:val="24"/>
          <w:szCs w:val="24"/>
          <w:highlight w:val="none"/>
          <w:lang w:eastAsia="zh-CN"/>
        </w:rPr>
        <w:t>福建福海创石油化工有限公司</w:t>
      </w:r>
      <w:r>
        <w:rPr>
          <w:rFonts w:hint="eastAsia" w:ascii="Times New Roman" w:hAnsi="Times New Roman" w:cs="Times New Roman"/>
          <w:color w:val="auto"/>
          <w:sz w:val="24"/>
          <w:szCs w:val="24"/>
          <w:highlight w:val="none"/>
          <w:lang w:eastAsia="zh-CN"/>
        </w:rPr>
        <w:fldChar w:fldCharType="end"/>
      </w:r>
      <w:r>
        <w:rPr>
          <w:rFonts w:hint="eastAsia" w:ascii="Times New Roman" w:hAnsi="Times New Roman" w:cs="Times New Roman"/>
          <w:color w:val="auto"/>
          <w:sz w:val="24"/>
          <w:szCs w:val="24"/>
          <w:highlight w:val="none"/>
          <w:lang w:eastAsia="zh-CN"/>
        </w:rPr>
        <w:t>），</w:t>
      </w:r>
      <w:r>
        <w:rPr>
          <w:rFonts w:ascii="Times New Roman" w:hAnsi="Times New Roman" w:cs="Times New Roman"/>
          <w:color w:val="auto"/>
          <w:sz w:val="24"/>
          <w:szCs w:val="24"/>
          <w:highlight w:val="none"/>
          <w:lang w:eastAsia="zh-CN"/>
        </w:rPr>
        <w:t>本项目采购文件请有意向参比人自行下载，不收取费用，以采购公告或邀请函为准。</w:t>
      </w:r>
    </w:p>
    <w:p w14:paraId="5E5E719C">
      <w:pPr>
        <w:spacing w:line="360" w:lineRule="auto"/>
        <w:ind w:left="380" w:leftChars="6" w:hanging="367" w:hangingChars="153"/>
        <w:rPr>
          <w:rFonts w:hint="eastAsia"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3、报名时间：公示之日起</w:t>
      </w:r>
      <w:r>
        <w:rPr>
          <w:rFonts w:hint="eastAsia" w:ascii="Times New Roman" w:hAnsi="Times New Roman" w:cs="Times New Roman"/>
          <w:color w:val="auto"/>
          <w:sz w:val="24"/>
          <w:szCs w:val="24"/>
          <w:highlight w:val="none"/>
          <w:lang w:val="en-US" w:eastAsia="zh-CN"/>
        </w:rPr>
        <w:t>3天</w:t>
      </w:r>
      <w:r>
        <w:rPr>
          <w:rFonts w:hint="eastAsia" w:ascii="Times New Roman" w:hAnsi="Times New Roman" w:cs="Times New Roman"/>
          <w:color w:val="auto"/>
          <w:sz w:val="24"/>
          <w:szCs w:val="24"/>
          <w:highlight w:val="none"/>
          <w:lang w:eastAsia="zh-CN"/>
        </w:rPr>
        <w:t>；</w:t>
      </w:r>
    </w:p>
    <w:p w14:paraId="52442DA6">
      <w:pPr>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4、报名方式：</w:t>
      </w:r>
      <w:r>
        <w:rPr>
          <w:rFonts w:hint="eastAsia" w:ascii="Times New Roman" w:hAnsi="Times New Roman" w:cs="Times New Roman"/>
          <w:color w:val="auto"/>
          <w:sz w:val="24"/>
          <w:szCs w:val="24"/>
          <w:highlight w:val="none"/>
          <w:lang w:eastAsia="zh-CN"/>
        </w:rPr>
        <w:t>参比人报名需将报名文件</w:t>
      </w:r>
      <w:r>
        <w:rPr>
          <w:rFonts w:hint="eastAsia" w:asciiTheme="minorEastAsia" w:hAnsiTheme="minorEastAsia" w:eastAsiaTheme="minorEastAsia" w:cstheme="minorEastAsia"/>
          <w:i w:val="0"/>
          <w:iCs w:val="0"/>
          <w:caps w:val="0"/>
          <w:color w:val="auto"/>
          <w:spacing w:val="0"/>
          <w:sz w:val="24"/>
          <w:szCs w:val="24"/>
          <w:shd w:val="clear" w:color="auto" w:fill="FFFFFF"/>
          <w:vertAlign w:val="baseline"/>
        </w:rPr>
        <w:t>通过 http://nhygcg.fjshgx.com/（福建能化阳光采购平台）递交电子响应文件</w:t>
      </w:r>
      <w:r>
        <w:rPr>
          <w:rFonts w:ascii="Times New Roman" w:hAnsi="Times New Roman" w:cs="Times New Roman"/>
          <w:color w:val="auto"/>
          <w:sz w:val="24"/>
          <w:szCs w:val="24"/>
          <w:highlight w:val="none"/>
          <w:lang w:eastAsia="zh-CN"/>
        </w:rPr>
        <w:t>，报名文件包含：</w:t>
      </w:r>
    </w:p>
    <w:p w14:paraId="10236FA0">
      <w:pPr>
        <w:spacing w:line="360" w:lineRule="auto"/>
        <w:ind w:firstLine="336" w:firstLineChars="140"/>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（1）法定代表人身份证复印件（正反面）（加盖单位公章的扫描件）；</w:t>
      </w:r>
    </w:p>
    <w:p w14:paraId="3A7E15A8">
      <w:pPr>
        <w:spacing w:line="360" w:lineRule="auto"/>
        <w:ind w:firstLine="336" w:firstLineChars="140"/>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（2）营业执照（加盖单位公章的扫描件）；</w:t>
      </w:r>
    </w:p>
    <w:p w14:paraId="1211A148">
      <w:pPr>
        <w:spacing w:line="360" w:lineRule="auto"/>
        <w:ind w:firstLine="336" w:firstLineChars="140"/>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（3）资质文件（包括水路运输经营许可证、船籍证明、船舶入级证书、船舶适装证书货品表（</w:t>
      </w:r>
      <w:r>
        <w:rPr>
          <w:rFonts w:ascii="Times New Roman" w:hAnsi="Times New Roman" w:cs="Times New Roman"/>
          <w:b/>
          <w:bCs/>
          <w:color w:val="auto"/>
          <w:sz w:val="24"/>
          <w:szCs w:val="24"/>
          <w:highlight w:val="none"/>
          <w:lang w:eastAsia="zh-CN"/>
        </w:rPr>
        <w:t>要标明适装PX项</w:t>
      </w:r>
      <w:r>
        <w:rPr>
          <w:rFonts w:ascii="Times New Roman" w:hAnsi="Times New Roman" w:cs="Times New Roman"/>
          <w:color w:val="auto"/>
          <w:sz w:val="24"/>
          <w:szCs w:val="24"/>
          <w:highlight w:val="none"/>
          <w:lang w:eastAsia="zh-CN"/>
        </w:rPr>
        <w:t>）、海事局DOC证明等，加盖单位公章的扫描件）。</w:t>
      </w:r>
    </w:p>
    <w:p w14:paraId="0070DC96">
      <w:pPr>
        <w:tabs>
          <w:tab w:val="left" w:pos="709"/>
        </w:tabs>
        <w:spacing w:line="360" w:lineRule="auto"/>
        <w:rPr>
          <w:rFonts w:hint="eastAsia" w:asciiTheme="minorEastAsia" w:hAnsiTheme="minorEastAsia" w:eastAsiaTheme="minorEastAsia" w:cstheme="minorEastAsia"/>
          <w:b/>
          <w:bCs/>
          <w:i w:val="0"/>
          <w:caps w:val="0"/>
          <w:color w:val="auto"/>
          <w:spacing w:val="0"/>
          <w:kern w:val="2"/>
          <w:sz w:val="24"/>
          <w:szCs w:val="24"/>
          <w:shd w:val="clear" w:color="auto" w:fill="FFFFFF"/>
          <w:vertAlign w:val="baseline"/>
          <w:lang w:val="en-US" w:eastAsia="zh-CN" w:bidi="ar-SA"/>
        </w:rPr>
      </w:pPr>
      <w:r>
        <w:rPr>
          <w:rFonts w:ascii="Times New Roman" w:hAnsi="Times New Roman" w:cs="Times New Roman"/>
          <w:b/>
          <w:snapToGrid w:val="0"/>
          <w:color w:val="auto"/>
          <w:spacing w:val="8"/>
          <w:sz w:val="24"/>
          <w:szCs w:val="24"/>
          <w:highlight w:val="none"/>
          <w:lang w:eastAsia="zh-CN"/>
        </w:rPr>
        <w:t>四、</w:t>
      </w:r>
      <w:r>
        <w:rPr>
          <w:rFonts w:hint="eastAsia" w:asciiTheme="minorEastAsia" w:hAnsiTheme="minorEastAsia" w:eastAsiaTheme="minorEastAsia" w:cstheme="minorEastAsia"/>
          <w:b/>
          <w:bCs/>
          <w:i w:val="0"/>
          <w:caps w:val="0"/>
          <w:color w:val="auto"/>
          <w:spacing w:val="0"/>
          <w:kern w:val="2"/>
          <w:sz w:val="24"/>
          <w:szCs w:val="24"/>
          <w:shd w:val="clear" w:color="auto" w:fill="FFFFFF"/>
          <w:vertAlign w:val="baseline"/>
          <w:lang w:val="en-US" w:eastAsia="zh-CN" w:bidi="ar-SA"/>
        </w:rPr>
        <w:t>本项目评标采用：谈判采购，最低</w:t>
      </w:r>
      <w:r>
        <w:rPr>
          <w:rFonts w:hint="eastAsia" w:asciiTheme="minorEastAsia" w:hAnsiTheme="minorEastAsia" w:eastAsiaTheme="minorEastAsia" w:cstheme="minorEastAsia"/>
          <w:b/>
          <w:bCs/>
          <w:color w:val="auto"/>
          <w:kern w:val="0"/>
          <w:sz w:val="24"/>
          <w:szCs w:val="24"/>
          <w:lang w:val="en-US" w:eastAsia="zh-CN" w:bidi="ar"/>
        </w:rPr>
        <w:t>价评选的</w:t>
      </w:r>
      <w:r>
        <w:rPr>
          <w:rFonts w:hint="eastAsia" w:asciiTheme="minorEastAsia" w:hAnsiTheme="minorEastAsia" w:eastAsiaTheme="minorEastAsia" w:cstheme="minorEastAsia"/>
          <w:b/>
          <w:bCs/>
          <w:i w:val="0"/>
          <w:caps w:val="0"/>
          <w:color w:val="auto"/>
          <w:spacing w:val="0"/>
          <w:kern w:val="2"/>
          <w:sz w:val="24"/>
          <w:szCs w:val="24"/>
          <w:shd w:val="clear" w:color="auto" w:fill="FFFFFF"/>
          <w:vertAlign w:val="baseline"/>
          <w:lang w:val="en-US" w:eastAsia="zh-CN" w:bidi="ar-SA"/>
        </w:rPr>
        <w:t>方式。参比人接受一轮或多轮议价，价格最低的参比人为中选公司。参比人所填报的报价高于控制价的，其参比将被比选小组予以否决。</w:t>
      </w:r>
    </w:p>
    <w:p w14:paraId="04CB0883">
      <w:pPr>
        <w:tabs>
          <w:tab w:val="left" w:pos="709"/>
        </w:tabs>
        <w:spacing w:line="360" w:lineRule="auto"/>
        <w:rPr>
          <w:rFonts w:ascii="Times New Roman" w:hAnsi="Times New Roman" w:cs="Times New Roman"/>
          <w:b/>
          <w:snapToGrid w:val="0"/>
          <w:color w:val="auto"/>
          <w:spacing w:val="8"/>
          <w:sz w:val="24"/>
          <w:szCs w:val="24"/>
          <w:highlight w:val="none"/>
          <w:lang w:eastAsia="zh-CN"/>
        </w:rPr>
      </w:pPr>
      <w:r>
        <w:rPr>
          <w:rFonts w:ascii="Times New Roman" w:hAnsi="Times New Roman" w:cs="Times New Roman"/>
          <w:b/>
          <w:snapToGrid w:val="0"/>
          <w:color w:val="auto"/>
          <w:spacing w:val="8"/>
          <w:sz w:val="24"/>
          <w:szCs w:val="24"/>
          <w:highlight w:val="none"/>
          <w:lang w:eastAsia="zh-CN"/>
        </w:rPr>
        <w:t>五、参比文件递交要求</w:t>
      </w:r>
      <w:r>
        <w:rPr>
          <w:rFonts w:hint="eastAsia" w:ascii="Times New Roman" w:hAnsi="Times New Roman" w:cs="Times New Roman"/>
          <w:b/>
          <w:snapToGrid w:val="0"/>
          <w:color w:val="auto"/>
          <w:spacing w:val="8"/>
          <w:sz w:val="24"/>
          <w:szCs w:val="24"/>
          <w:highlight w:val="none"/>
          <w:lang w:eastAsia="zh-CN"/>
        </w:rPr>
        <w:t>：</w:t>
      </w:r>
    </w:p>
    <w:p w14:paraId="20D63CC0">
      <w:pPr>
        <w:pStyle w:val="4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t>1、</w:t>
      </w:r>
      <w:r>
        <w:rPr>
          <w:rFonts w:hint="eastAsia" w:asciiTheme="minorEastAsia" w:hAnsiTheme="minorEastAsia" w:eastAsiaTheme="minorEastAsia" w:cstheme="minorEastAsia"/>
          <w:i w:val="0"/>
          <w:iCs w:val="0"/>
          <w:caps w:val="0"/>
          <w:color w:val="auto"/>
          <w:spacing w:val="0"/>
          <w:sz w:val="24"/>
          <w:szCs w:val="24"/>
          <w:shd w:val="clear" w:color="auto" w:fill="FFFFFF"/>
          <w:vertAlign w:val="baseline"/>
        </w:rPr>
        <w:t>采购响应人应在截止时间前通过 http://nhygcg.fjshgx.com/（福建能化阳光采购平台）递交电子响应文件。</w:t>
      </w:r>
    </w:p>
    <w:p w14:paraId="626B00BC">
      <w:pPr>
        <w:pStyle w:val="4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t>2、</w:t>
      </w:r>
      <w:r>
        <w:rPr>
          <w:rFonts w:hint="eastAsia" w:asciiTheme="minorEastAsia" w:hAnsiTheme="minorEastAsia" w:eastAsiaTheme="minorEastAsia" w:cstheme="minorEastAsia"/>
          <w:i w:val="0"/>
          <w:iCs w:val="0"/>
          <w:caps w:val="0"/>
          <w:color w:val="auto"/>
          <w:spacing w:val="0"/>
          <w:sz w:val="24"/>
          <w:szCs w:val="24"/>
          <w:shd w:val="clear" w:color="auto" w:fill="FFFFFF"/>
          <w:vertAlign w:val="baseline"/>
        </w:rPr>
        <w:t>采购相关信息如下：</w:t>
      </w:r>
    </w:p>
    <w:p w14:paraId="3108811F">
      <w:pPr>
        <w:pStyle w:val="4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rPr>
        <w:t>报名时间：</w:t>
      </w: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lang w:val="en-US" w:eastAsia="zh-CN"/>
        </w:rPr>
        <w:t>自采购公告日起3日内</w:t>
      </w: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rPr>
        <w:t>；</w:t>
      </w:r>
    </w:p>
    <w:p w14:paraId="0B370007">
      <w:pPr>
        <w:pStyle w:val="4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rPr>
        <w:t>采购文件下载时间：</w:t>
      </w: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lang w:val="en-US" w:eastAsia="zh-CN"/>
        </w:rPr>
        <w:t>同报名时间；</w:t>
      </w:r>
    </w:p>
    <w:p w14:paraId="5E6F5A35">
      <w:pPr>
        <w:pStyle w:val="4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rPr>
        <w:t>响应文件递交时间：</w:t>
      </w: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lang w:val="en-US" w:eastAsia="zh-CN"/>
        </w:rPr>
        <w:t>报名截止时间的后一天内；</w:t>
      </w:r>
    </w:p>
    <w:p w14:paraId="1CE50DDD">
      <w:pPr>
        <w:pStyle w:val="4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rPr>
        <w:t>响应文件开启时间：</w:t>
      </w: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lang w:val="en-US" w:eastAsia="zh-CN"/>
        </w:rPr>
        <w:t>响应文件递交截止时间的后一天</w:t>
      </w: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rPr>
        <w:t>；</w:t>
      </w:r>
    </w:p>
    <w:p w14:paraId="7ACEC56A">
      <w:pPr>
        <w:pStyle w:val="4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rPr>
        <w:t>响应文件开启地点：漳州古雷；</w:t>
      </w:r>
    </w:p>
    <w:p w14:paraId="391BEFB6">
      <w:pPr>
        <w:pStyle w:val="4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微软雅黑" w:hAnsi="微软雅黑" w:eastAsia="微软雅黑" w:cs="微软雅黑"/>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t>3、</w:t>
      </w:r>
      <w:r>
        <w:rPr>
          <w:rFonts w:hint="eastAsia" w:asciiTheme="minorEastAsia" w:hAnsiTheme="minorEastAsia" w:eastAsiaTheme="minorEastAsia" w:cstheme="minorEastAsia"/>
          <w:i w:val="0"/>
          <w:iCs w:val="0"/>
          <w:caps w:val="0"/>
          <w:color w:val="auto"/>
          <w:spacing w:val="0"/>
          <w:sz w:val="24"/>
          <w:szCs w:val="24"/>
          <w:shd w:val="clear" w:color="auto" w:fill="FFFFFF"/>
          <w:vertAlign w:val="baseline"/>
        </w:rPr>
        <w:t>逾期送达的采购文件，福建能化阳光采购平台将予以拒收。</w:t>
      </w:r>
    </w:p>
    <w:p w14:paraId="553570ED">
      <w:pPr>
        <w:pStyle w:val="21"/>
        <w:spacing w:line="360" w:lineRule="auto"/>
        <w:ind w:right="121"/>
        <w:jc w:val="both"/>
        <w:rPr>
          <w:rFonts w:hint="default" w:ascii="Times New Roman" w:hAnsi="Times New Roman" w:cs="Times New Roman"/>
          <w:b/>
          <w:bCs/>
          <w:snapToGrid w:val="0"/>
          <w:color w:val="auto"/>
          <w:spacing w:val="8"/>
          <w:highlight w:val="none"/>
          <w:lang w:val="en-US" w:eastAsia="zh-CN"/>
        </w:rPr>
      </w:pPr>
      <w:r>
        <w:rPr>
          <w:rFonts w:ascii="Times New Roman" w:hAnsi="Times New Roman" w:cs="Times New Roman"/>
          <w:b/>
          <w:bCs/>
          <w:snapToGrid w:val="0"/>
          <w:color w:val="auto"/>
          <w:spacing w:val="8"/>
          <w:highlight w:val="none"/>
          <w:lang w:eastAsia="zh-CN"/>
        </w:rPr>
        <w:t>六、参比保证金：</w:t>
      </w:r>
      <w:r>
        <w:rPr>
          <w:rFonts w:hint="eastAsia" w:ascii="Times New Roman" w:hAnsi="Times New Roman" w:cs="Times New Roman"/>
          <w:b/>
          <w:bCs/>
          <w:snapToGrid w:val="0"/>
          <w:color w:val="auto"/>
          <w:spacing w:val="8"/>
          <w:highlight w:val="none"/>
          <w:lang w:val="en-US" w:eastAsia="zh-CN"/>
        </w:rPr>
        <w:t>无。</w:t>
      </w:r>
    </w:p>
    <w:p w14:paraId="0FD5CA62">
      <w:pPr>
        <w:spacing w:line="360" w:lineRule="auto"/>
        <w:rPr>
          <w:rFonts w:ascii="Times New Roman" w:hAnsi="Times New Roman" w:cs="Times New Roman"/>
          <w:color w:val="auto"/>
          <w:sz w:val="24"/>
          <w:szCs w:val="24"/>
          <w:highlight w:val="none"/>
          <w:lang w:eastAsia="zh-CN"/>
        </w:rPr>
      </w:pPr>
      <w:r>
        <w:rPr>
          <w:rFonts w:ascii="Times New Roman" w:hAnsi="Times New Roman" w:cs="Times New Roman"/>
          <w:b/>
          <w:bCs/>
          <w:snapToGrid w:val="0"/>
          <w:color w:val="auto"/>
          <w:spacing w:val="8"/>
          <w:sz w:val="24"/>
          <w:szCs w:val="24"/>
          <w:highlight w:val="none"/>
          <w:lang w:eastAsia="zh-CN"/>
        </w:rPr>
        <w:t>七、联系方式</w:t>
      </w:r>
      <w:r>
        <w:rPr>
          <w:rFonts w:ascii="Times New Roman" w:hAnsi="Times New Roman" w:cs="Times New Roman"/>
          <w:color w:val="auto"/>
          <w:sz w:val="24"/>
          <w:szCs w:val="24"/>
          <w:highlight w:val="none"/>
          <w:lang w:eastAsia="zh-CN"/>
        </w:rPr>
        <w:t xml:space="preserve">   </w:t>
      </w:r>
    </w:p>
    <w:p w14:paraId="3F9F9611">
      <w:pPr>
        <w:ind w:firstLine="480" w:firstLineChars="200"/>
        <w:rPr>
          <w:sz w:val="22"/>
          <w:szCs w:val="22"/>
        </w:rPr>
      </w:pPr>
      <w:r>
        <w:rPr>
          <w:rFonts w:ascii="Times New Roman" w:hAnsi="Times New Roman" w:eastAsia="宋体" w:cs="Times New Roman"/>
          <w:color w:val="auto"/>
          <w:sz w:val="24"/>
          <w:szCs w:val="24"/>
          <w:highlight w:val="none"/>
          <w:lang w:eastAsia="zh-CN"/>
        </w:rPr>
        <w:t>商务联系人：</w:t>
      </w:r>
      <w:r>
        <w:rPr>
          <w:rFonts w:hint="eastAsia" w:ascii="Times New Roman" w:hAnsi="Times New Roman" w:cs="Times New Roman"/>
          <w:color w:val="auto"/>
          <w:sz w:val="24"/>
          <w:szCs w:val="24"/>
          <w:highlight w:val="none"/>
          <w:lang w:val="en-US" w:eastAsia="zh-CN"/>
        </w:rPr>
        <w:t xml:space="preserve">连毓生 </w:t>
      </w:r>
      <w:r>
        <w:rPr>
          <w:rFonts w:ascii="Times New Roman" w:hAnsi="Times New Roman" w:eastAsia="宋体" w:cs="Times New Roman"/>
          <w:color w:val="auto"/>
          <w:sz w:val="24"/>
          <w:szCs w:val="24"/>
          <w:highlight w:val="none"/>
          <w:lang w:eastAsia="zh-CN"/>
        </w:rPr>
        <w:t xml:space="preserve"> 电话：</w:t>
      </w:r>
      <w:r>
        <w:rPr>
          <w:rFonts w:hint="eastAsia" w:ascii="微软雅黑" w:hAnsi="微软雅黑" w:eastAsia="微软雅黑" w:cs="微软雅黑"/>
          <w:color w:val="auto"/>
          <w:sz w:val="24"/>
          <w:szCs w:val="24"/>
          <w:highlight w:val="none"/>
          <w:lang w:val="en-US" w:eastAsia="zh-CN"/>
        </w:rPr>
        <w:t>17750165336</w:t>
      </w:r>
      <w:r>
        <w:rPr>
          <w:rFonts w:ascii="Times New Roman" w:hAnsi="Times New Roman" w:eastAsia="宋体" w:cs="Times New Roman"/>
          <w:color w:val="auto"/>
          <w:sz w:val="24"/>
          <w:szCs w:val="24"/>
          <w:highlight w:val="none"/>
          <w:lang w:eastAsia="zh-CN"/>
        </w:rPr>
        <w:t xml:space="preserve">    邮箱：</w:t>
      </w:r>
      <w:r>
        <w:rPr>
          <w:rFonts w:hint="eastAsia" w:ascii="Times New Roman" w:hAnsi="Times New Roman" w:cs="Times New Roman"/>
          <w:color w:val="auto"/>
          <w:sz w:val="24"/>
          <w:szCs w:val="24"/>
          <w:highlight w:val="none"/>
          <w:lang w:val="en-US" w:eastAsia="zh-CN"/>
        </w:rPr>
        <w:t>fhzzzhglb@fjpec.com.cn</w:t>
      </w:r>
    </w:p>
    <w:p w14:paraId="514D3B30">
      <w:pPr>
        <w:spacing w:line="360" w:lineRule="auto"/>
        <w:ind w:firstLine="480" w:firstLineChars="200"/>
        <w:rPr>
          <w:rFonts w:ascii="Times New Roman" w:hAnsi="Times New Roman" w:eastAsia="宋体" w:cs="Times New Roman"/>
          <w:color w:val="auto"/>
          <w:sz w:val="24"/>
          <w:szCs w:val="24"/>
          <w:highlight w:val="none"/>
          <w:lang w:eastAsia="zh-CN"/>
        </w:rPr>
      </w:pPr>
      <w:r>
        <w:rPr>
          <w:rFonts w:ascii="Times New Roman" w:hAnsi="Times New Roman" w:eastAsia="宋体" w:cs="Times New Roman"/>
          <w:color w:val="auto"/>
          <w:sz w:val="24"/>
          <w:szCs w:val="24"/>
          <w:highlight w:val="none"/>
          <w:lang w:eastAsia="zh-CN"/>
        </w:rPr>
        <w:t>技术联系人：</w:t>
      </w:r>
      <w:r>
        <w:rPr>
          <w:rFonts w:hint="eastAsia" w:ascii="Times New Roman" w:hAnsi="Times New Roman" w:cs="Times New Roman"/>
          <w:color w:val="auto"/>
          <w:sz w:val="24"/>
          <w:szCs w:val="24"/>
          <w:highlight w:val="none"/>
          <w:lang w:val="en-US" w:eastAsia="zh-CN"/>
        </w:rPr>
        <w:t>梁秀屿</w:t>
      </w:r>
      <w:r>
        <w:rPr>
          <w:rFonts w:ascii="Times New Roman" w:hAnsi="Times New Roman" w:eastAsia="宋体" w:cs="Times New Roman"/>
          <w:color w:val="auto"/>
          <w:sz w:val="24"/>
          <w:szCs w:val="24"/>
          <w:highlight w:val="none"/>
          <w:lang w:eastAsia="zh-CN"/>
        </w:rPr>
        <w:t xml:space="preserve"> 电话：</w:t>
      </w:r>
      <w:r>
        <w:rPr>
          <w:rFonts w:hint="eastAsia" w:ascii="微软雅黑" w:hAnsi="微软雅黑" w:eastAsia="微软雅黑" w:cs="微软雅黑"/>
          <w:color w:val="auto"/>
          <w:sz w:val="24"/>
          <w:szCs w:val="24"/>
          <w:highlight w:val="none"/>
          <w:lang w:val="en-US" w:eastAsia="zh-CN"/>
        </w:rPr>
        <w:t xml:space="preserve"> 18600462817     </w:t>
      </w:r>
    </w:p>
    <w:p w14:paraId="4B94A14A">
      <w:pPr>
        <w:spacing w:line="360" w:lineRule="auto"/>
        <w:ind w:firstLine="480" w:firstLineChars="200"/>
        <w:rPr>
          <w:rFonts w:ascii="Times New Roman" w:hAnsi="Times New Roman" w:eastAsia="宋体" w:cs="Times New Roman"/>
          <w:color w:val="auto"/>
          <w:sz w:val="24"/>
          <w:szCs w:val="24"/>
          <w:highlight w:val="none"/>
          <w:lang w:eastAsia="zh-CN"/>
        </w:rPr>
      </w:pPr>
      <w:r>
        <w:rPr>
          <w:rFonts w:ascii="Times New Roman" w:hAnsi="Times New Roman" w:eastAsia="宋体" w:cs="Times New Roman"/>
          <w:color w:val="auto"/>
          <w:sz w:val="24"/>
          <w:szCs w:val="24"/>
          <w:highlight w:val="none"/>
          <w:lang w:eastAsia="zh-CN"/>
        </w:rPr>
        <w:t xml:space="preserve">纪检监察室电话：0596-6311774  </w:t>
      </w:r>
    </w:p>
    <w:p w14:paraId="5D759CE5">
      <w:pPr>
        <w:spacing w:line="360" w:lineRule="auto"/>
        <w:ind w:left="493" w:leftChars="224" w:firstLine="115" w:firstLineChars="48"/>
        <w:rPr>
          <w:rFonts w:hint="eastAsia" w:asciiTheme="minorEastAsia" w:hAnsiTheme="minorEastAsia" w:eastAsiaTheme="minorEastAsia" w:cstheme="minorEastAsia"/>
          <w:i w:val="0"/>
          <w:caps w:val="0"/>
          <w:color w:val="333333"/>
          <w:spacing w:val="0"/>
          <w:kern w:val="2"/>
          <w:sz w:val="24"/>
          <w:szCs w:val="24"/>
          <w:shd w:val="clear" w:color="auto" w:fill="FFFFFF"/>
          <w:vertAlign w:val="baseline"/>
          <w:lang w:val="en-US" w:eastAsia="zh-CN" w:bidi="ar-SA"/>
        </w:rPr>
      </w:pPr>
      <w:r>
        <w:rPr>
          <w:rFonts w:ascii="Times New Roman" w:hAnsi="Times New Roman" w:eastAsia="宋体" w:cs="Times New Roman"/>
          <w:color w:val="auto"/>
          <w:sz w:val="24"/>
          <w:szCs w:val="24"/>
          <w:highlight w:val="none"/>
          <w:lang w:eastAsia="zh-CN"/>
        </w:rPr>
        <w:t>联系地址：</w:t>
      </w:r>
      <w:r>
        <w:rPr>
          <w:rFonts w:hint="eastAsia" w:asciiTheme="minorEastAsia" w:hAnsiTheme="minorEastAsia" w:eastAsiaTheme="minorEastAsia" w:cstheme="minorEastAsia"/>
          <w:i w:val="0"/>
          <w:caps w:val="0"/>
          <w:color w:val="333333"/>
          <w:spacing w:val="0"/>
          <w:kern w:val="2"/>
          <w:sz w:val="24"/>
          <w:szCs w:val="24"/>
          <w:shd w:val="clear" w:color="auto" w:fill="FFFFFF"/>
          <w:vertAlign w:val="baseline"/>
          <w:lang w:val="en-US" w:eastAsia="zh-CN" w:bidi="ar-SA"/>
        </w:rPr>
        <w:t>漳州市漳浦县杜浔镇杜昌路999号古雷宾馆1号楼层 </w:t>
      </w:r>
    </w:p>
    <w:p w14:paraId="345A603E">
      <w:pPr>
        <w:spacing w:line="360" w:lineRule="auto"/>
        <w:ind w:left="493" w:leftChars="224" w:firstLine="115" w:firstLineChars="48"/>
        <w:rPr>
          <w:rFonts w:ascii="Times New Roman" w:hAnsi="Times New Roman" w:eastAsia="宋体" w:cs="Times New Roman"/>
          <w:color w:val="auto"/>
          <w:sz w:val="24"/>
          <w:szCs w:val="24"/>
          <w:highlight w:val="none"/>
          <w:lang w:eastAsia="zh-CN"/>
        </w:rPr>
      </w:pPr>
      <w:r>
        <w:rPr>
          <w:rFonts w:ascii="Times New Roman" w:hAnsi="Times New Roman" w:eastAsia="宋体" w:cs="Times New Roman"/>
          <w:color w:val="auto"/>
          <w:sz w:val="24"/>
          <w:szCs w:val="24"/>
          <w:highlight w:val="none"/>
          <w:lang w:eastAsia="zh-CN"/>
        </w:rPr>
        <w:t>邮    编：363216</w:t>
      </w:r>
    </w:p>
    <w:p w14:paraId="0A2AF5E8">
      <w:pPr>
        <w:spacing w:line="360" w:lineRule="auto"/>
        <w:rPr>
          <w:rFonts w:ascii="Times New Roman" w:hAnsi="Times New Roman" w:cs="Times New Roman"/>
          <w:color w:val="auto"/>
          <w:sz w:val="24"/>
          <w:szCs w:val="24"/>
          <w:highlight w:val="none"/>
          <w:lang w:eastAsia="zh-CN"/>
        </w:rPr>
      </w:pPr>
    </w:p>
    <w:p w14:paraId="2D286E6B">
      <w:pPr>
        <w:spacing w:line="360" w:lineRule="auto"/>
        <w:ind w:firstLine="480" w:firstLineChars="200"/>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 xml:space="preserve">                                                                  福建福海创石油化工有限公司 </w:t>
      </w:r>
    </w:p>
    <w:p w14:paraId="0320CE00">
      <w:pPr>
        <w:spacing w:line="360" w:lineRule="auto"/>
        <w:ind w:firstLine="480" w:firstLineChars="200"/>
        <w:rPr>
          <w:rFonts w:hint="default" w:ascii="Times New Roman" w:hAnsi="Times New Roman" w:cs="Times New Roman"/>
          <w:color w:val="auto"/>
          <w:sz w:val="24"/>
          <w:szCs w:val="24"/>
          <w:highlight w:val="none"/>
          <w:lang w:val="en-US" w:eastAsia="zh-CN"/>
        </w:rPr>
      </w:pPr>
      <w:r>
        <w:rPr>
          <w:rFonts w:ascii="Times New Roman" w:hAnsi="Times New Roman" w:cs="Times New Roman"/>
          <w:color w:val="auto"/>
          <w:sz w:val="24"/>
          <w:szCs w:val="24"/>
          <w:highlight w:val="none"/>
          <w:lang w:eastAsia="zh-CN"/>
        </w:rPr>
        <w:t xml:space="preserve">                                                                         </w:t>
      </w:r>
      <w:r>
        <w:rPr>
          <w:rFonts w:hint="eastAsia" w:ascii="Times New Roman" w:hAnsi="Times New Roman" w:cs="Times New Roman"/>
          <w:color w:val="auto"/>
          <w:sz w:val="24"/>
          <w:szCs w:val="24"/>
          <w:highlight w:val="none"/>
          <w:lang w:val="en-US" w:eastAsia="zh-CN"/>
        </w:rPr>
        <w:t xml:space="preserve">    </w:t>
      </w:r>
      <w:r>
        <w:rPr>
          <w:rFonts w:ascii="Times New Roman" w:hAnsi="Times New Roman" w:cs="Times New Roman"/>
          <w:color w:val="auto"/>
          <w:sz w:val="24"/>
          <w:szCs w:val="24"/>
          <w:highlight w:val="none"/>
          <w:lang w:eastAsia="zh-CN"/>
        </w:rPr>
        <w:t xml:space="preserve"> 2025年</w:t>
      </w:r>
      <w:r>
        <w:rPr>
          <w:rFonts w:hint="eastAsia" w:ascii="Times New Roman" w:hAnsi="Times New Roman" w:cs="Times New Roman"/>
          <w:color w:val="auto"/>
          <w:sz w:val="24"/>
          <w:szCs w:val="24"/>
          <w:highlight w:val="none"/>
          <w:lang w:val="en-US" w:eastAsia="zh-CN"/>
        </w:rPr>
        <w:t>9</w:t>
      </w:r>
      <w:r>
        <w:rPr>
          <w:rFonts w:ascii="Times New Roman" w:hAnsi="Times New Roman" w:cs="Times New Roman"/>
          <w:color w:val="auto"/>
          <w:sz w:val="24"/>
          <w:szCs w:val="24"/>
          <w:highlight w:val="none"/>
          <w:lang w:eastAsia="zh-CN"/>
        </w:rPr>
        <w:t>月</w:t>
      </w:r>
      <w:r>
        <w:rPr>
          <w:rFonts w:hint="eastAsia" w:ascii="Times New Roman" w:hAnsi="Times New Roman" w:cs="Times New Roman"/>
          <w:color w:val="auto"/>
          <w:sz w:val="24"/>
          <w:szCs w:val="24"/>
          <w:highlight w:val="none"/>
          <w:lang w:val="en-US" w:eastAsia="zh-CN"/>
        </w:rPr>
        <w:t>4日</w:t>
      </w:r>
    </w:p>
    <w:p w14:paraId="1C8B8249">
      <w:pPr>
        <w:pStyle w:val="5"/>
        <w:tabs>
          <w:tab w:val="left" w:pos="1262"/>
        </w:tabs>
        <w:spacing w:line="360" w:lineRule="auto"/>
        <w:ind w:left="0" w:right="108"/>
        <w:jc w:val="center"/>
        <w:rPr>
          <w:rFonts w:ascii="仿宋" w:hAnsi="仿宋" w:eastAsia="仿宋"/>
          <w:color w:val="auto"/>
          <w:sz w:val="24"/>
          <w:szCs w:val="24"/>
          <w:highlight w:val="none"/>
          <w:lang w:eastAsia="zh-CN"/>
        </w:rPr>
      </w:pPr>
    </w:p>
    <w:p w14:paraId="2F11EB69">
      <w:pPr>
        <w:rPr>
          <w:rFonts w:ascii="仿宋" w:hAnsi="仿宋" w:eastAsia="仿宋"/>
          <w:color w:val="auto"/>
          <w:highlight w:val="none"/>
          <w:lang w:eastAsia="zh-CN"/>
        </w:rPr>
      </w:pPr>
    </w:p>
    <w:p w14:paraId="5D80F129">
      <w:pPr>
        <w:pStyle w:val="55"/>
        <w:rPr>
          <w:rFonts w:ascii="仿宋" w:hAnsi="仿宋" w:eastAsia="仿宋"/>
          <w:color w:val="auto"/>
          <w:highlight w:val="none"/>
        </w:rPr>
      </w:pPr>
    </w:p>
    <w:p w14:paraId="36FE9700">
      <w:pPr>
        <w:pStyle w:val="71"/>
        <w:numPr>
          <w:ilvl w:val="255"/>
          <w:numId w:val="0"/>
        </w:numPr>
        <w:tabs>
          <w:tab w:val="left" w:pos="1272"/>
        </w:tabs>
        <w:ind w:left="9" w:firstLine="1516" w:firstLineChars="500"/>
        <w:rPr>
          <w:rFonts w:ascii="仿宋" w:hAnsi="仿宋" w:eastAsia="仿宋"/>
          <w:b/>
          <w:color w:val="auto"/>
          <w:spacing w:val="-1"/>
          <w:w w:val="95"/>
          <w:sz w:val="32"/>
          <w:szCs w:val="32"/>
          <w:highlight w:val="none"/>
          <w:lang w:eastAsia="zh-CN"/>
        </w:rPr>
      </w:pPr>
      <w:r>
        <w:rPr>
          <w:rFonts w:hint="eastAsia" w:ascii="仿宋" w:hAnsi="仿宋" w:eastAsia="仿宋"/>
          <w:b/>
          <w:color w:val="auto"/>
          <w:spacing w:val="-1"/>
          <w:w w:val="95"/>
          <w:sz w:val="32"/>
          <w:szCs w:val="32"/>
          <w:highlight w:val="none"/>
          <w:lang w:eastAsia="zh-CN"/>
        </w:rPr>
        <w:t xml:space="preserve">          第二章</w:t>
      </w:r>
      <w:r>
        <w:rPr>
          <w:rFonts w:hint="eastAsia" w:ascii="仿宋" w:hAnsi="仿宋" w:eastAsia="仿宋"/>
          <w:b/>
          <w:color w:val="auto"/>
          <w:spacing w:val="-1"/>
          <w:w w:val="95"/>
          <w:sz w:val="32"/>
          <w:szCs w:val="32"/>
          <w:highlight w:val="none"/>
          <w:lang w:eastAsia="zh-CN"/>
        </w:rPr>
        <w:tab/>
      </w:r>
      <w:r>
        <w:rPr>
          <w:rFonts w:hint="eastAsia" w:ascii="仿宋" w:hAnsi="仿宋" w:eastAsia="仿宋"/>
          <w:b/>
          <w:color w:val="auto"/>
          <w:spacing w:val="-1"/>
          <w:w w:val="95"/>
          <w:sz w:val="32"/>
          <w:szCs w:val="32"/>
          <w:highlight w:val="none"/>
          <w:lang w:val="en-US" w:eastAsia="zh-CN"/>
        </w:rPr>
        <w:t>比选</w:t>
      </w:r>
      <w:r>
        <w:rPr>
          <w:rFonts w:hint="eastAsia" w:ascii="仿宋" w:hAnsi="仿宋" w:eastAsia="仿宋"/>
          <w:b/>
          <w:color w:val="auto"/>
          <w:spacing w:val="-1"/>
          <w:w w:val="95"/>
          <w:sz w:val="32"/>
          <w:szCs w:val="32"/>
          <w:highlight w:val="none"/>
          <w:lang w:eastAsia="zh-CN"/>
        </w:rPr>
        <w:t>须知</w:t>
      </w:r>
    </w:p>
    <w:p w14:paraId="5FF3AF38">
      <w:pPr>
        <w:jc w:val="center"/>
        <w:rPr>
          <w:rFonts w:ascii="仿宋" w:hAnsi="仿宋" w:eastAsia="仿宋"/>
          <w:b/>
          <w:color w:val="auto"/>
          <w:w w:val="95"/>
          <w:sz w:val="28"/>
          <w:highlight w:val="none"/>
          <w:lang w:eastAsia="zh-CN"/>
        </w:rPr>
      </w:pPr>
    </w:p>
    <w:p w14:paraId="2295D77B">
      <w:pPr>
        <w:rPr>
          <w:rFonts w:hint="eastAsia" w:asciiTheme="minorEastAsia" w:hAnsiTheme="minorEastAsia" w:eastAsiaTheme="minorEastAsia" w:cstheme="minorEastAsia"/>
          <w:b/>
          <w:color w:val="auto"/>
          <w:w w:val="95"/>
          <w:sz w:val="24"/>
          <w:szCs w:val="24"/>
          <w:highlight w:val="none"/>
          <w:lang w:val="en-US" w:eastAsia="zh-CN" w:bidi="ar-SA"/>
        </w:rPr>
      </w:pPr>
      <w:r>
        <w:rPr>
          <w:rFonts w:hint="eastAsia" w:asciiTheme="minorEastAsia" w:hAnsiTheme="minorEastAsia" w:eastAsiaTheme="minorEastAsia" w:cstheme="minorEastAsia"/>
          <w:b/>
          <w:color w:val="auto"/>
          <w:w w:val="95"/>
          <w:sz w:val="24"/>
          <w:szCs w:val="24"/>
          <w:highlight w:val="none"/>
          <w:lang w:val="en-US" w:eastAsia="zh-CN" w:bidi="ar-SA"/>
        </w:rPr>
        <w:t>一、参比须知前附表</w:t>
      </w:r>
    </w:p>
    <w:tbl>
      <w:tblPr>
        <w:tblStyle w:val="46"/>
        <w:tblW w:w="92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4"/>
        <w:gridCol w:w="1698"/>
        <w:gridCol w:w="6750"/>
      </w:tblGrid>
      <w:tr w14:paraId="75F4A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9783EE1">
            <w:pPr>
              <w:snapToGrid w:val="0"/>
              <w:spacing w:line="264" w:lineRule="auto"/>
              <w:jc w:val="center"/>
              <w:rPr>
                <w:rFonts w:asciiTheme="minorEastAsia" w:hAnsiTheme="minorEastAsia" w:eastAsiaTheme="minorEastAsia" w:cstheme="minorEastAsia"/>
                <w:b/>
                <w:color w:val="auto"/>
                <w:kern w:val="2"/>
                <w:sz w:val="24"/>
                <w:szCs w:val="24"/>
                <w:highlight w:val="none"/>
              </w:rPr>
            </w:pPr>
            <w:r>
              <w:rPr>
                <w:rFonts w:hint="eastAsia" w:asciiTheme="minorEastAsia" w:hAnsiTheme="minorEastAsia" w:eastAsiaTheme="minorEastAsia" w:cstheme="minorEastAsia"/>
                <w:b/>
                <w:color w:val="auto"/>
                <w:kern w:val="2"/>
                <w:sz w:val="24"/>
                <w:szCs w:val="24"/>
                <w:highlight w:val="none"/>
              </w:rPr>
              <w:t>项号</w:t>
            </w:r>
          </w:p>
        </w:tc>
        <w:tc>
          <w:tcPr>
            <w:tcW w:w="1698" w:type="dxa"/>
            <w:tcBorders>
              <w:top w:val="single" w:color="auto" w:sz="4" w:space="0"/>
              <w:left w:val="single" w:color="auto" w:sz="4" w:space="0"/>
              <w:bottom w:val="single" w:color="auto" w:sz="4" w:space="0"/>
              <w:right w:val="single" w:color="auto" w:sz="4" w:space="0"/>
            </w:tcBorders>
            <w:vAlign w:val="center"/>
          </w:tcPr>
          <w:p w14:paraId="45113C98">
            <w:pPr>
              <w:snapToGrid w:val="0"/>
              <w:spacing w:line="264" w:lineRule="auto"/>
              <w:jc w:val="center"/>
              <w:rPr>
                <w:rFonts w:asciiTheme="minorEastAsia" w:hAnsiTheme="minorEastAsia" w:eastAsiaTheme="minorEastAsia" w:cstheme="minorEastAsia"/>
                <w:b/>
                <w:color w:val="auto"/>
                <w:kern w:val="2"/>
                <w:sz w:val="24"/>
                <w:szCs w:val="24"/>
                <w:highlight w:val="none"/>
              </w:rPr>
            </w:pPr>
            <w:r>
              <w:rPr>
                <w:rFonts w:hint="eastAsia" w:asciiTheme="minorEastAsia" w:hAnsiTheme="minorEastAsia" w:eastAsiaTheme="minorEastAsia" w:cstheme="minorEastAsia"/>
                <w:b/>
                <w:color w:val="auto"/>
                <w:kern w:val="2"/>
                <w:sz w:val="24"/>
                <w:szCs w:val="24"/>
                <w:highlight w:val="none"/>
              </w:rPr>
              <w:t>内  容</w:t>
            </w:r>
          </w:p>
        </w:tc>
        <w:tc>
          <w:tcPr>
            <w:tcW w:w="6750" w:type="dxa"/>
            <w:tcBorders>
              <w:top w:val="single" w:color="auto" w:sz="4" w:space="0"/>
              <w:left w:val="single" w:color="auto" w:sz="4" w:space="0"/>
              <w:bottom w:val="single" w:color="auto" w:sz="4" w:space="0"/>
              <w:right w:val="single" w:color="auto" w:sz="4" w:space="0"/>
            </w:tcBorders>
            <w:vAlign w:val="center"/>
          </w:tcPr>
          <w:p w14:paraId="414E5A8D">
            <w:pPr>
              <w:snapToGrid w:val="0"/>
              <w:spacing w:line="264" w:lineRule="auto"/>
              <w:ind w:firstLine="1928" w:firstLineChars="800"/>
              <w:jc w:val="both"/>
              <w:rPr>
                <w:rFonts w:asciiTheme="minorEastAsia" w:hAnsiTheme="minorEastAsia" w:eastAsiaTheme="minorEastAsia" w:cstheme="minorEastAsia"/>
                <w:b/>
                <w:color w:val="auto"/>
                <w:kern w:val="2"/>
                <w:sz w:val="24"/>
                <w:szCs w:val="24"/>
                <w:highlight w:val="none"/>
              </w:rPr>
            </w:pPr>
            <w:r>
              <w:rPr>
                <w:rFonts w:hint="eastAsia" w:asciiTheme="minorEastAsia" w:hAnsiTheme="minorEastAsia" w:eastAsiaTheme="minorEastAsia" w:cstheme="minorEastAsia"/>
                <w:b/>
                <w:color w:val="auto"/>
                <w:kern w:val="2"/>
                <w:sz w:val="24"/>
                <w:szCs w:val="24"/>
                <w:highlight w:val="none"/>
              </w:rPr>
              <w:t>说明与要求</w:t>
            </w:r>
          </w:p>
        </w:tc>
      </w:tr>
      <w:tr w14:paraId="27761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62D15A8">
            <w:pPr>
              <w:snapToGrid w:val="0"/>
              <w:spacing w:line="264"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w:t>
            </w:r>
          </w:p>
        </w:tc>
        <w:tc>
          <w:tcPr>
            <w:tcW w:w="1698" w:type="dxa"/>
            <w:tcBorders>
              <w:top w:val="single" w:color="auto" w:sz="4" w:space="0"/>
              <w:left w:val="single" w:color="auto" w:sz="4" w:space="0"/>
              <w:bottom w:val="single" w:color="auto" w:sz="4" w:space="0"/>
              <w:right w:val="single" w:color="auto" w:sz="4" w:space="0"/>
            </w:tcBorders>
            <w:vAlign w:val="center"/>
          </w:tcPr>
          <w:p w14:paraId="4AA4B2F6">
            <w:pPr>
              <w:snapToGrid w:val="0"/>
              <w:spacing w:line="264"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人</w:t>
            </w:r>
          </w:p>
        </w:tc>
        <w:tc>
          <w:tcPr>
            <w:tcW w:w="6750" w:type="dxa"/>
            <w:tcBorders>
              <w:top w:val="single" w:color="auto" w:sz="4" w:space="0"/>
              <w:left w:val="single" w:color="auto" w:sz="4" w:space="0"/>
              <w:bottom w:val="single" w:color="auto" w:sz="4" w:space="0"/>
              <w:right w:val="single" w:color="auto" w:sz="4" w:space="0"/>
            </w:tcBorders>
            <w:vAlign w:val="center"/>
          </w:tcPr>
          <w:p w14:paraId="2B72548B">
            <w:pPr>
              <w:widowControl/>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名称：福建</w:t>
            </w:r>
            <w:r>
              <w:rPr>
                <w:rFonts w:hint="eastAsia" w:asciiTheme="minorEastAsia" w:hAnsiTheme="minorEastAsia" w:eastAsiaTheme="minorEastAsia" w:cstheme="minorEastAsia"/>
                <w:color w:val="auto"/>
                <w:sz w:val="21"/>
                <w:szCs w:val="21"/>
                <w:highlight w:val="none"/>
                <w:lang w:val="en-US" w:eastAsia="zh-CN"/>
              </w:rPr>
              <w:t>海裕石化有限公司</w:t>
            </w:r>
          </w:p>
          <w:p w14:paraId="5C2235C8">
            <w:pPr>
              <w:widowControl/>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地址：福建省漳州市古雷港经济开发区</w:t>
            </w:r>
          </w:p>
        </w:tc>
      </w:tr>
      <w:tr w14:paraId="54D57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8A8975D">
            <w:pPr>
              <w:snapToGrid w:val="0"/>
              <w:spacing w:line="264"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w:t>
            </w:r>
          </w:p>
        </w:tc>
        <w:tc>
          <w:tcPr>
            <w:tcW w:w="1698" w:type="dxa"/>
            <w:tcBorders>
              <w:top w:val="single" w:color="auto" w:sz="4" w:space="0"/>
              <w:left w:val="single" w:color="auto" w:sz="4" w:space="0"/>
              <w:bottom w:val="single" w:color="auto" w:sz="4" w:space="0"/>
              <w:right w:val="single" w:color="auto" w:sz="4" w:space="0"/>
            </w:tcBorders>
            <w:vAlign w:val="center"/>
          </w:tcPr>
          <w:p w14:paraId="76C3D09B">
            <w:pPr>
              <w:snapToGrid w:val="0"/>
              <w:spacing w:line="264" w:lineRule="auto"/>
              <w:jc w:val="center"/>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项目名称</w:t>
            </w:r>
          </w:p>
        </w:tc>
        <w:tc>
          <w:tcPr>
            <w:tcW w:w="6750" w:type="dxa"/>
            <w:tcBorders>
              <w:top w:val="single" w:color="auto" w:sz="4" w:space="0"/>
              <w:left w:val="single" w:color="auto" w:sz="4" w:space="0"/>
              <w:bottom w:val="single" w:color="auto" w:sz="4" w:space="0"/>
              <w:right w:val="single" w:color="auto" w:sz="4" w:space="0"/>
            </w:tcBorders>
            <w:vAlign w:val="center"/>
          </w:tcPr>
          <w:p w14:paraId="5126B408">
            <w:pPr>
              <w:snapToGrid w:val="0"/>
              <w:spacing w:line="264" w:lineRule="auto"/>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i w:val="0"/>
                <w:caps w:val="0"/>
                <w:color w:val="333333"/>
                <w:spacing w:val="0"/>
                <w:sz w:val="21"/>
                <w:szCs w:val="21"/>
                <w:shd w:val="clear" w:color="auto" w:fill="FFFFFF"/>
                <w:vertAlign w:val="baseline"/>
                <w:lang w:val="en-US" w:eastAsia="zh-CN"/>
              </w:rPr>
              <w:t>2025年9月21000吨PX船舶运输服务（古雷-宁波/嘉兴）</w:t>
            </w:r>
          </w:p>
        </w:tc>
      </w:tr>
      <w:tr w14:paraId="11D21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2"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D080D67">
            <w:pPr>
              <w:snapToGrid w:val="0"/>
              <w:spacing w:line="264"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w:t>
            </w:r>
          </w:p>
        </w:tc>
        <w:tc>
          <w:tcPr>
            <w:tcW w:w="1698" w:type="dxa"/>
            <w:tcBorders>
              <w:top w:val="single" w:color="auto" w:sz="4" w:space="0"/>
              <w:left w:val="single" w:color="auto" w:sz="4" w:space="0"/>
              <w:bottom w:val="single" w:color="auto" w:sz="4" w:space="0"/>
              <w:right w:val="single" w:color="auto" w:sz="4" w:space="0"/>
            </w:tcBorders>
            <w:vAlign w:val="center"/>
          </w:tcPr>
          <w:p w14:paraId="0D780A35">
            <w:pPr>
              <w:snapToGrid w:val="0"/>
              <w:spacing w:line="264" w:lineRule="auto"/>
              <w:jc w:val="center"/>
              <w:rPr>
                <w:rFonts w:hint="eastAsia"/>
                <w:color w:val="auto"/>
                <w:highlight w:val="none"/>
              </w:rPr>
            </w:pPr>
            <w:r>
              <w:rPr>
                <w:rFonts w:hint="eastAsia" w:asciiTheme="minorEastAsia" w:hAnsiTheme="minorEastAsia" w:eastAsia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范围</w:t>
            </w:r>
          </w:p>
          <w:p w14:paraId="6ED04C8F">
            <w:pPr>
              <w:pStyle w:val="55"/>
              <w:rPr>
                <w:color w:val="auto"/>
                <w:highlight w:val="none"/>
              </w:rPr>
            </w:pPr>
          </w:p>
        </w:tc>
        <w:tc>
          <w:tcPr>
            <w:tcW w:w="6750" w:type="dxa"/>
            <w:tcBorders>
              <w:top w:val="single" w:color="auto" w:sz="4" w:space="0"/>
              <w:left w:val="single" w:color="auto" w:sz="4" w:space="0"/>
              <w:bottom w:val="single" w:color="auto" w:sz="4" w:space="0"/>
              <w:right w:val="single" w:color="auto" w:sz="4" w:space="0"/>
            </w:tcBorders>
            <w:vAlign w:val="center"/>
          </w:tcPr>
          <w:p w14:paraId="152A4627">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jc w:val="left"/>
              <w:textAlignment w:val="auto"/>
              <w:rPr>
                <w:rFonts w:ascii="Times New Roman" w:hAnsi="Times New Roman" w:cs="Times New Roman"/>
                <w:b/>
                <w:color w:val="auto"/>
                <w:sz w:val="21"/>
                <w:szCs w:val="21"/>
                <w:highlight w:val="none"/>
                <w:lang w:eastAsia="zh-CN"/>
              </w:rPr>
            </w:pPr>
            <w:r>
              <w:rPr>
                <w:rFonts w:hint="eastAsia" w:asciiTheme="minorEastAsia" w:hAnsiTheme="minorEastAsia" w:eastAsiaTheme="minorEastAsia" w:cstheme="minorEastAsia"/>
                <w:b w:val="0"/>
                <w:bCs w:val="0"/>
                <w:i w:val="0"/>
                <w:iCs w:val="0"/>
                <w:caps w:val="0"/>
                <w:color w:val="111111"/>
                <w:spacing w:val="0"/>
                <w:sz w:val="21"/>
                <w:szCs w:val="21"/>
                <w:shd w:val="clear" w:color="auto" w:fill="F9FBFF"/>
              </w:rPr>
              <w:t>提供全程包干运输服务，包括提供适合本案物料的运输船舶，将货物安全、按期、按量从古雷港运输到宁波</w:t>
            </w:r>
            <w:r>
              <w:rPr>
                <w:rFonts w:hint="eastAsia" w:asciiTheme="minorEastAsia" w:hAnsiTheme="minorEastAsia" w:eastAsiaTheme="minorEastAsia" w:cstheme="minorEastAsia"/>
                <w:b w:val="0"/>
                <w:bCs w:val="0"/>
                <w:i w:val="0"/>
                <w:iCs w:val="0"/>
                <w:caps w:val="0"/>
                <w:color w:val="111111"/>
                <w:spacing w:val="0"/>
                <w:sz w:val="21"/>
                <w:szCs w:val="21"/>
                <w:shd w:val="clear" w:color="auto" w:fill="F9FBFF"/>
                <w:lang w:val="en-US" w:eastAsia="zh-CN"/>
              </w:rPr>
              <w:t>或</w:t>
            </w:r>
            <w:r>
              <w:rPr>
                <w:rFonts w:hint="eastAsia" w:asciiTheme="minorEastAsia" w:hAnsiTheme="minorEastAsia" w:eastAsiaTheme="minorEastAsia" w:cstheme="minorEastAsia"/>
                <w:b w:val="0"/>
                <w:bCs w:val="0"/>
                <w:i w:val="0"/>
                <w:iCs w:val="0"/>
                <w:caps w:val="0"/>
                <w:color w:val="111111"/>
                <w:spacing w:val="0"/>
                <w:sz w:val="21"/>
                <w:szCs w:val="21"/>
                <w:shd w:val="clear" w:color="auto" w:fill="F9FBFF"/>
              </w:rPr>
              <w:t>嘉兴港，运价含码头费、港建费、港务费、拖轮费、货运险等全程包干费用，以取得发货清单的签收为止</w:t>
            </w:r>
            <w:r>
              <w:rPr>
                <w:rFonts w:hint="eastAsia" w:asciiTheme="minorEastAsia" w:hAnsiTheme="minorEastAsia" w:eastAsiaTheme="minorEastAsia" w:cstheme="minorEastAsia"/>
                <w:b w:val="0"/>
                <w:bCs w:val="0"/>
                <w:i w:val="0"/>
                <w:iCs w:val="0"/>
                <w:caps w:val="0"/>
                <w:color w:val="111111"/>
                <w:spacing w:val="0"/>
                <w:sz w:val="21"/>
                <w:szCs w:val="21"/>
                <w:shd w:val="clear" w:color="auto" w:fill="F9FBFF"/>
                <w:lang w:eastAsia="zh-CN"/>
              </w:rPr>
              <w:t>，</w:t>
            </w:r>
            <w:r>
              <w:rPr>
                <w:rFonts w:hint="eastAsia" w:asciiTheme="minorEastAsia" w:hAnsiTheme="minorEastAsia" w:eastAsiaTheme="minorEastAsia" w:cstheme="minorEastAsia"/>
                <w:b w:val="0"/>
                <w:bCs w:val="0"/>
                <w:i w:val="0"/>
                <w:iCs w:val="0"/>
                <w:caps w:val="0"/>
                <w:color w:val="111111"/>
                <w:spacing w:val="0"/>
                <w:sz w:val="21"/>
                <w:szCs w:val="21"/>
                <w:shd w:val="clear" w:color="auto" w:fill="F9FBFF"/>
                <w:lang w:val="en-US" w:eastAsia="zh-CN"/>
              </w:rPr>
              <w:t>要求9月底前完成交货。</w:t>
            </w:r>
          </w:p>
        </w:tc>
      </w:tr>
      <w:tr w14:paraId="29F74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34B539C">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4</w:t>
            </w:r>
          </w:p>
        </w:tc>
        <w:tc>
          <w:tcPr>
            <w:tcW w:w="1698" w:type="dxa"/>
            <w:tcBorders>
              <w:top w:val="single" w:color="auto" w:sz="4" w:space="0"/>
              <w:left w:val="single" w:color="auto" w:sz="4" w:space="0"/>
              <w:bottom w:val="single" w:color="auto" w:sz="4" w:space="0"/>
              <w:right w:val="single" w:color="auto" w:sz="4" w:space="0"/>
            </w:tcBorders>
            <w:vAlign w:val="center"/>
          </w:tcPr>
          <w:p w14:paraId="3BD35260">
            <w:pPr>
              <w:snapToGrid w:val="0"/>
              <w:spacing w:line="264"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项目控制价（</w:t>
            </w:r>
            <w:r>
              <w:rPr>
                <w:rFonts w:hint="eastAsia" w:asciiTheme="minorEastAsia" w:hAnsiTheme="minorEastAsia" w:eastAsiaTheme="minorEastAsia" w:cstheme="minorEastAsia"/>
                <w:b w:val="0"/>
                <w:bCs w:val="0"/>
                <w:sz w:val="21"/>
                <w:szCs w:val="21"/>
              </w:rPr>
              <w:t>增值税含税价</w:t>
            </w:r>
            <w:r>
              <w:rPr>
                <w:rFonts w:hint="eastAsia" w:asciiTheme="minorEastAsia" w:hAnsiTheme="minorEastAsia" w:eastAsiaTheme="minorEastAsia" w:cstheme="minorEastAsia"/>
                <w:b w:val="0"/>
                <w:bCs w:val="0"/>
                <w:sz w:val="21"/>
                <w:szCs w:val="21"/>
                <w:lang w:eastAsia="zh-CN"/>
              </w:rPr>
              <w:t>）</w:t>
            </w:r>
          </w:p>
        </w:tc>
        <w:tc>
          <w:tcPr>
            <w:tcW w:w="6750" w:type="dxa"/>
            <w:tcBorders>
              <w:top w:val="single" w:color="auto" w:sz="4" w:space="0"/>
              <w:left w:val="single" w:color="auto" w:sz="4" w:space="0"/>
              <w:bottom w:val="single" w:color="auto" w:sz="4" w:space="0"/>
              <w:right w:val="single" w:color="auto" w:sz="4" w:space="0"/>
            </w:tcBorders>
            <w:vAlign w:val="center"/>
          </w:tcPr>
          <w:p w14:paraId="350C0A63">
            <w:pPr>
              <w:spacing w:line="360" w:lineRule="auto"/>
              <w:ind w:left="1274" w:leftChars="1" w:hanging="1272" w:hangingChars="606"/>
              <w:rPr>
                <w:rFonts w:ascii="Times New Roman" w:hAnsi="Times New Roman" w:cs="Times New Roman"/>
                <w:snapToGrid w:val="0"/>
                <w:color w:val="auto"/>
                <w:sz w:val="21"/>
                <w:szCs w:val="21"/>
                <w:highlight w:val="none"/>
                <w:lang w:eastAsia="zh-CN"/>
              </w:rPr>
            </w:pPr>
            <w:r>
              <w:rPr>
                <w:rFonts w:ascii="Times New Roman" w:hAnsi="Times New Roman" w:cs="Times New Roman"/>
                <w:snapToGrid w:val="0"/>
                <w:color w:val="auto"/>
                <w:sz w:val="21"/>
                <w:szCs w:val="21"/>
                <w:highlight w:val="none"/>
                <w:lang w:eastAsia="zh-CN"/>
              </w:rPr>
              <w:t>人民币</w:t>
            </w:r>
            <w:r>
              <w:rPr>
                <w:rFonts w:hint="eastAsia" w:ascii="Times New Roman" w:hAnsi="Times New Roman" w:cs="Times New Roman"/>
                <w:snapToGrid w:val="0"/>
                <w:color w:val="auto"/>
                <w:sz w:val="21"/>
                <w:szCs w:val="21"/>
                <w:highlight w:val="none"/>
                <w:lang w:val="en-US" w:eastAsia="zh-CN"/>
              </w:rPr>
              <w:t>252</w:t>
            </w:r>
            <w:r>
              <w:rPr>
                <w:rFonts w:ascii="Times New Roman" w:hAnsi="Times New Roman" w:cs="Times New Roman"/>
                <w:snapToGrid w:val="0"/>
                <w:color w:val="auto"/>
                <w:sz w:val="21"/>
                <w:szCs w:val="21"/>
                <w:highlight w:val="none"/>
                <w:lang w:eastAsia="zh-CN"/>
              </w:rPr>
              <w:t>万元</w:t>
            </w:r>
            <w:r>
              <w:rPr>
                <w:rFonts w:hint="eastAsia" w:ascii="Times New Roman" w:hAnsi="Times New Roman" w:cs="Times New Roman"/>
                <w:snapToGrid w:val="0"/>
                <w:color w:val="auto"/>
                <w:sz w:val="21"/>
                <w:szCs w:val="21"/>
                <w:highlight w:val="none"/>
                <w:lang w:eastAsia="zh-CN"/>
              </w:rPr>
              <w:t>（</w:t>
            </w:r>
            <w:r>
              <w:rPr>
                <w:rFonts w:hint="eastAsia" w:ascii="Times New Roman" w:hAnsi="Times New Roman" w:cs="Times New Roman"/>
                <w:snapToGrid w:val="0"/>
                <w:color w:val="auto"/>
                <w:sz w:val="21"/>
                <w:szCs w:val="21"/>
                <w:highlight w:val="none"/>
                <w:lang w:val="en-US" w:eastAsia="zh-CN"/>
              </w:rPr>
              <w:t>含9%税</w:t>
            </w:r>
            <w:r>
              <w:rPr>
                <w:rFonts w:hint="eastAsia" w:ascii="Times New Roman" w:hAnsi="Times New Roman" w:cs="Times New Roman"/>
                <w:snapToGrid w:val="0"/>
                <w:color w:val="auto"/>
                <w:sz w:val="21"/>
                <w:szCs w:val="21"/>
                <w:highlight w:val="none"/>
                <w:lang w:eastAsia="zh-CN"/>
              </w:rPr>
              <w:t>）</w:t>
            </w:r>
          </w:p>
        </w:tc>
      </w:tr>
      <w:tr w14:paraId="31615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E3E3234">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5</w:t>
            </w:r>
          </w:p>
        </w:tc>
        <w:tc>
          <w:tcPr>
            <w:tcW w:w="1698" w:type="dxa"/>
            <w:tcBorders>
              <w:top w:val="single" w:color="auto" w:sz="4" w:space="0"/>
              <w:left w:val="single" w:color="auto" w:sz="4" w:space="0"/>
              <w:bottom w:val="single" w:color="auto" w:sz="4" w:space="0"/>
              <w:right w:val="single" w:color="auto" w:sz="4" w:space="0"/>
            </w:tcBorders>
            <w:vAlign w:val="center"/>
          </w:tcPr>
          <w:p w14:paraId="0318AF1D">
            <w:pPr>
              <w:snapToGrid w:val="0"/>
              <w:spacing w:line="264"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参比</w:t>
            </w:r>
            <w:r>
              <w:rPr>
                <w:rFonts w:hint="eastAsia" w:asciiTheme="minorEastAsia" w:hAnsiTheme="minorEastAsia" w:eastAsiaTheme="minorEastAsia" w:cstheme="minorEastAsia"/>
                <w:color w:val="auto"/>
                <w:sz w:val="21"/>
                <w:szCs w:val="21"/>
                <w:highlight w:val="none"/>
              </w:rPr>
              <w:t>保证金</w:t>
            </w:r>
          </w:p>
        </w:tc>
        <w:tc>
          <w:tcPr>
            <w:tcW w:w="6750" w:type="dxa"/>
            <w:tcBorders>
              <w:top w:val="single" w:color="auto" w:sz="4" w:space="0"/>
              <w:left w:val="single" w:color="auto" w:sz="4" w:space="0"/>
              <w:bottom w:val="single" w:color="auto" w:sz="4" w:space="0"/>
              <w:right w:val="single" w:color="auto" w:sz="4" w:space="0"/>
            </w:tcBorders>
            <w:vAlign w:val="center"/>
          </w:tcPr>
          <w:p w14:paraId="6502A42E">
            <w:pPr>
              <w:snapToGrid w:val="0"/>
              <w:spacing w:line="264" w:lineRule="auto"/>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无</w:t>
            </w:r>
          </w:p>
        </w:tc>
      </w:tr>
      <w:tr w14:paraId="1CAD9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F803EAF">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6</w:t>
            </w:r>
          </w:p>
        </w:tc>
        <w:tc>
          <w:tcPr>
            <w:tcW w:w="1698" w:type="dxa"/>
            <w:tcBorders>
              <w:top w:val="single" w:color="auto" w:sz="4" w:space="0"/>
              <w:left w:val="single" w:color="auto" w:sz="4" w:space="0"/>
              <w:bottom w:val="single" w:color="auto" w:sz="4" w:space="0"/>
              <w:right w:val="single" w:color="auto" w:sz="4" w:space="0"/>
            </w:tcBorders>
            <w:vAlign w:val="center"/>
          </w:tcPr>
          <w:p w14:paraId="75F1C4F2">
            <w:pPr>
              <w:snapToGrid w:val="0"/>
              <w:spacing w:line="264"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履约保证金</w:t>
            </w:r>
          </w:p>
        </w:tc>
        <w:tc>
          <w:tcPr>
            <w:tcW w:w="6750" w:type="dxa"/>
            <w:tcBorders>
              <w:top w:val="single" w:color="auto" w:sz="4" w:space="0"/>
              <w:left w:val="single" w:color="auto" w:sz="4" w:space="0"/>
              <w:bottom w:val="single" w:color="auto" w:sz="4" w:space="0"/>
              <w:right w:val="single" w:color="auto" w:sz="4" w:space="0"/>
            </w:tcBorders>
            <w:vAlign w:val="center"/>
          </w:tcPr>
          <w:p w14:paraId="571D5E0A">
            <w:pPr>
              <w:snapToGrid w:val="0"/>
              <w:spacing w:line="264" w:lineRule="auto"/>
              <w:jc w:val="both"/>
              <w:rPr>
                <w:rFonts w:hint="default" w:asciiTheme="minorEastAsia" w:hAnsiTheme="minorEastAsia" w:eastAsiaTheme="minorEastAsia" w:cstheme="minorEastAsia"/>
                <w:color w:val="auto"/>
                <w:kern w:val="2"/>
                <w:sz w:val="21"/>
                <w:szCs w:val="21"/>
                <w:highlight w:val="none"/>
                <w:lang w:val="en-US" w:eastAsia="zh-CN"/>
              </w:rPr>
            </w:pPr>
            <w:r>
              <w:rPr>
                <w:rFonts w:asciiTheme="minorEastAsia" w:hAnsiTheme="minorEastAsia" w:eastAsiaTheme="minorEastAsia" w:cstheme="minorEastAsia"/>
                <w:color w:val="auto"/>
                <w:kern w:val="2"/>
                <w:sz w:val="21"/>
                <w:szCs w:val="21"/>
                <w:highlight w:val="none"/>
                <w:lang w:eastAsia="zh-CN"/>
              </w:rPr>
              <w:t>人民币</w:t>
            </w:r>
            <w:r>
              <w:rPr>
                <w:rFonts w:hint="eastAsia" w:asciiTheme="minorEastAsia" w:hAnsiTheme="minorEastAsia" w:eastAsiaTheme="minorEastAsia" w:cstheme="minorEastAsia"/>
                <w:color w:val="auto"/>
                <w:kern w:val="2"/>
                <w:sz w:val="21"/>
                <w:szCs w:val="21"/>
                <w:highlight w:val="none"/>
                <w:lang w:val="en-US" w:eastAsia="zh-CN"/>
              </w:rPr>
              <w:t>10万</w:t>
            </w:r>
            <w:r>
              <w:rPr>
                <w:rFonts w:asciiTheme="minorEastAsia" w:hAnsiTheme="minorEastAsia" w:eastAsiaTheme="minorEastAsia" w:cstheme="minorEastAsia"/>
                <w:color w:val="auto"/>
                <w:kern w:val="2"/>
                <w:sz w:val="21"/>
                <w:szCs w:val="21"/>
                <w:highlight w:val="none"/>
                <w:lang w:eastAsia="zh-CN"/>
              </w:rPr>
              <w:t>元</w:t>
            </w:r>
            <w:r>
              <w:rPr>
                <w:rFonts w:hint="eastAsia" w:asciiTheme="minorEastAsia" w:hAnsiTheme="minorEastAsia" w:eastAsiaTheme="minorEastAsia" w:cstheme="minorEastAsia"/>
                <w:color w:val="auto"/>
                <w:kern w:val="2"/>
                <w:sz w:val="21"/>
                <w:szCs w:val="21"/>
                <w:highlight w:val="none"/>
                <w:lang w:val="en-US" w:eastAsia="zh-CN"/>
              </w:rPr>
              <w:t>整</w:t>
            </w:r>
            <w:r>
              <w:rPr>
                <w:rFonts w:asciiTheme="minorEastAsia" w:hAnsiTheme="minorEastAsia" w:eastAsiaTheme="minorEastAsia" w:cstheme="minorEastAsia"/>
                <w:color w:val="auto"/>
                <w:kern w:val="2"/>
                <w:sz w:val="21"/>
                <w:szCs w:val="21"/>
                <w:highlight w:val="none"/>
                <w:lang w:eastAsia="zh-CN"/>
              </w:rPr>
              <w:t>（如中选方为我司年约物流商则无需另缴）</w:t>
            </w:r>
          </w:p>
        </w:tc>
      </w:tr>
      <w:tr w14:paraId="05DC1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A52F059">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7</w:t>
            </w:r>
          </w:p>
        </w:tc>
        <w:tc>
          <w:tcPr>
            <w:tcW w:w="1698" w:type="dxa"/>
            <w:tcBorders>
              <w:top w:val="single" w:color="auto" w:sz="4" w:space="0"/>
              <w:left w:val="single" w:color="auto" w:sz="4" w:space="0"/>
              <w:bottom w:val="single" w:color="auto" w:sz="4" w:space="0"/>
              <w:right w:val="single" w:color="auto" w:sz="4" w:space="0"/>
            </w:tcBorders>
            <w:vAlign w:val="center"/>
          </w:tcPr>
          <w:p w14:paraId="6ADB6783">
            <w:pPr>
              <w:snapToGrid w:val="0"/>
              <w:spacing w:line="264" w:lineRule="auto"/>
              <w:jc w:val="center"/>
              <w:rPr>
                <w:rFonts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eastAsia="zh-CN"/>
              </w:rPr>
              <w:t>参比</w:t>
            </w:r>
            <w:r>
              <w:rPr>
                <w:rFonts w:hint="eastAsia" w:asciiTheme="minorEastAsia" w:hAnsiTheme="minorEastAsia" w:eastAsiaTheme="minorEastAsia" w:cstheme="minorEastAsia"/>
                <w:color w:val="auto"/>
                <w:kern w:val="2"/>
                <w:sz w:val="21"/>
                <w:szCs w:val="21"/>
                <w:highlight w:val="none"/>
              </w:rPr>
              <w:t>人资质</w:t>
            </w:r>
          </w:p>
        </w:tc>
        <w:tc>
          <w:tcPr>
            <w:tcW w:w="6750" w:type="dxa"/>
            <w:tcBorders>
              <w:top w:val="single" w:color="auto" w:sz="4" w:space="0"/>
              <w:left w:val="single" w:color="auto" w:sz="4" w:space="0"/>
              <w:bottom w:val="single" w:color="auto" w:sz="4" w:space="0"/>
              <w:right w:val="single" w:color="auto" w:sz="4" w:space="0"/>
            </w:tcBorders>
            <w:vAlign w:val="center"/>
          </w:tcPr>
          <w:p w14:paraId="7E1EFCFB">
            <w:pPr>
              <w:shd w:val="clear" w:color="auto" w:fill="FFFFFF"/>
              <w:spacing w:before="100" w:beforeAutospacing="1" w:after="100" w:afterAutospacing="1"/>
              <w:jc w:val="left"/>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iCs/>
                <w:color w:val="auto"/>
                <w:sz w:val="21"/>
                <w:szCs w:val="21"/>
                <w:highlight w:val="none"/>
                <w:lang w:eastAsia="zh-CN"/>
              </w:rPr>
              <w:t>详见第一章</w:t>
            </w:r>
            <w:r>
              <w:rPr>
                <w:rFonts w:hint="eastAsia" w:asciiTheme="minorEastAsia" w:hAnsiTheme="minorEastAsia" w:eastAsiaTheme="minorEastAsia" w:cstheme="minorEastAsia"/>
                <w:iCs/>
                <w:color w:val="auto"/>
                <w:sz w:val="21"/>
                <w:szCs w:val="21"/>
                <w:highlight w:val="none"/>
                <w:lang w:val="en-US" w:eastAsia="zh-CN"/>
              </w:rPr>
              <w:t>采购</w:t>
            </w:r>
            <w:r>
              <w:rPr>
                <w:rFonts w:hint="eastAsia" w:asciiTheme="minorEastAsia" w:hAnsiTheme="minorEastAsia" w:eastAsiaTheme="minorEastAsia" w:cstheme="minorEastAsia"/>
                <w:iCs/>
                <w:color w:val="auto"/>
                <w:sz w:val="21"/>
                <w:szCs w:val="21"/>
                <w:highlight w:val="none"/>
                <w:lang w:eastAsia="zh-CN"/>
              </w:rPr>
              <w:t>公告</w:t>
            </w:r>
          </w:p>
        </w:tc>
      </w:tr>
      <w:tr w14:paraId="017D0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7133067">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8</w:t>
            </w:r>
          </w:p>
        </w:tc>
        <w:tc>
          <w:tcPr>
            <w:tcW w:w="1698" w:type="dxa"/>
            <w:tcBorders>
              <w:top w:val="single" w:color="auto" w:sz="4" w:space="0"/>
              <w:left w:val="single" w:color="auto" w:sz="4" w:space="0"/>
              <w:bottom w:val="single" w:color="auto" w:sz="4" w:space="0"/>
              <w:right w:val="single" w:color="auto" w:sz="4" w:space="0"/>
            </w:tcBorders>
            <w:vAlign w:val="center"/>
          </w:tcPr>
          <w:p w14:paraId="6634D8A6">
            <w:pPr>
              <w:shd w:val="clear" w:color="auto" w:fill="FFFFFF"/>
              <w:spacing w:before="100" w:beforeAutospacing="1" w:after="100" w:afterAutospacing="1"/>
              <w:jc w:val="center"/>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评审方法</w:t>
            </w:r>
          </w:p>
        </w:tc>
        <w:tc>
          <w:tcPr>
            <w:tcW w:w="6750" w:type="dxa"/>
            <w:tcBorders>
              <w:top w:val="single" w:color="auto" w:sz="4" w:space="0"/>
              <w:left w:val="single" w:color="auto" w:sz="4" w:space="0"/>
              <w:bottom w:val="single" w:color="auto" w:sz="4" w:space="0"/>
              <w:right w:val="single" w:color="auto" w:sz="4" w:space="0"/>
            </w:tcBorders>
            <w:vAlign w:val="center"/>
          </w:tcPr>
          <w:p w14:paraId="14685477">
            <w:pPr>
              <w:shd w:val="clear" w:color="auto" w:fill="FFFFFF"/>
              <w:spacing w:before="100" w:beforeAutospacing="1" w:after="100" w:afterAutospacing="1"/>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i w:val="0"/>
                <w:caps w:val="0"/>
                <w:color w:val="auto"/>
                <w:spacing w:val="0"/>
                <w:kern w:val="2"/>
                <w:sz w:val="21"/>
                <w:szCs w:val="21"/>
                <w:shd w:val="clear" w:color="auto" w:fill="FFFFFF"/>
                <w:vertAlign w:val="baseline"/>
                <w:lang w:val="en-US" w:eastAsia="zh-CN" w:bidi="ar-SA"/>
              </w:rPr>
              <w:t>最低</w:t>
            </w:r>
            <w:r>
              <w:rPr>
                <w:rFonts w:hint="eastAsia" w:asciiTheme="minorEastAsia" w:hAnsiTheme="minorEastAsia" w:eastAsiaTheme="minorEastAsia" w:cstheme="minorEastAsia"/>
                <w:b/>
                <w:bCs/>
                <w:color w:val="auto"/>
                <w:kern w:val="0"/>
                <w:sz w:val="21"/>
                <w:szCs w:val="21"/>
                <w:lang w:val="en-US" w:eastAsia="zh-CN" w:bidi="ar"/>
              </w:rPr>
              <w:t>价评选的方式</w:t>
            </w:r>
          </w:p>
        </w:tc>
      </w:tr>
      <w:tr w14:paraId="49787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53DAED9">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9</w:t>
            </w:r>
          </w:p>
        </w:tc>
        <w:tc>
          <w:tcPr>
            <w:tcW w:w="1698" w:type="dxa"/>
            <w:tcBorders>
              <w:top w:val="single" w:color="auto" w:sz="4" w:space="0"/>
              <w:left w:val="single" w:color="auto" w:sz="4" w:space="0"/>
              <w:bottom w:val="single" w:color="auto" w:sz="4" w:space="0"/>
              <w:right w:val="single" w:color="auto" w:sz="4" w:space="0"/>
            </w:tcBorders>
            <w:vAlign w:val="center"/>
          </w:tcPr>
          <w:p w14:paraId="1A699B32">
            <w:pPr>
              <w:shd w:val="clear" w:color="auto" w:fill="FFFFFF"/>
              <w:spacing w:before="100" w:beforeAutospacing="1" w:after="100" w:afterAutospacing="1"/>
              <w:jc w:val="both"/>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中选供应商数量</w:t>
            </w:r>
          </w:p>
        </w:tc>
        <w:tc>
          <w:tcPr>
            <w:tcW w:w="6750" w:type="dxa"/>
            <w:tcBorders>
              <w:top w:val="single" w:color="auto" w:sz="4" w:space="0"/>
              <w:left w:val="single" w:color="auto" w:sz="4" w:space="0"/>
              <w:bottom w:val="single" w:color="auto" w:sz="4" w:space="0"/>
              <w:right w:val="single" w:color="auto" w:sz="4" w:space="0"/>
            </w:tcBorders>
            <w:vAlign w:val="center"/>
          </w:tcPr>
          <w:p w14:paraId="60737C68">
            <w:pPr>
              <w:shd w:val="clear" w:color="auto" w:fill="FFFFFF"/>
              <w:spacing w:before="100" w:beforeAutospacing="1" w:after="100" w:afterAutospacing="1"/>
              <w:rPr>
                <w:rFonts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lang w:eastAsia="zh-CN"/>
              </w:rPr>
              <w:t>一名</w:t>
            </w:r>
          </w:p>
        </w:tc>
      </w:tr>
      <w:tr w14:paraId="476F0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E4F42C8">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10</w:t>
            </w:r>
          </w:p>
        </w:tc>
        <w:tc>
          <w:tcPr>
            <w:tcW w:w="1698" w:type="dxa"/>
            <w:tcBorders>
              <w:top w:val="single" w:color="auto" w:sz="4" w:space="0"/>
              <w:left w:val="single" w:color="auto" w:sz="4" w:space="0"/>
              <w:bottom w:val="single" w:color="auto" w:sz="4" w:space="0"/>
              <w:right w:val="single" w:color="auto" w:sz="4" w:space="0"/>
            </w:tcBorders>
            <w:vAlign w:val="center"/>
          </w:tcPr>
          <w:p w14:paraId="31C1BB6A">
            <w:pPr>
              <w:snapToGrid w:val="0"/>
              <w:spacing w:line="264" w:lineRule="auto"/>
              <w:jc w:val="center"/>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参比文件递交方式及地址</w:t>
            </w:r>
          </w:p>
        </w:tc>
        <w:tc>
          <w:tcPr>
            <w:tcW w:w="6750" w:type="dxa"/>
            <w:tcBorders>
              <w:top w:val="single" w:color="auto" w:sz="4" w:space="0"/>
              <w:left w:val="single" w:color="auto" w:sz="4" w:space="0"/>
              <w:bottom w:val="single" w:color="auto" w:sz="4" w:space="0"/>
              <w:right w:val="single" w:color="auto" w:sz="4" w:space="0"/>
            </w:tcBorders>
            <w:vAlign w:val="center"/>
          </w:tcPr>
          <w:p w14:paraId="52029084">
            <w:pPr>
              <w:spacing w:line="400" w:lineRule="exact"/>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i w:val="0"/>
                <w:iCs w:val="0"/>
                <w:caps w:val="0"/>
                <w:color w:val="auto"/>
                <w:spacing w:val="0"/>
                <w:sz w:val="21"/>
                <w:szCs w:val="21"/>
                <w:shd w:val="clear" w:color="auto" w:fill="FFFFFF"/>
                <w:vertAlign w:val="baseline"/>
                <w:lang w:val="en-US" w:eastAsia="zh-CN"/>
              </w:rPr>
              <w:t>参比</w:t>
            </w:r>
            <w:r>
              <w:rPr>
                <w:rFonts w:hint="eastAsia" w:asciiTheme="minorEastAsia" w:hAnsiTheme="minorEastAsia" w:eastAsiaTheme="minorEastAsia" w:cstheme="minorEastAsia"/>
                <w:i w:val="0"/>
                <w:iCs w:val="0"/>
                <w:caps w:val="0"/>
                <w:color w:val="auto"/>
                <w:spacing w:val="0"/>
                <w:sz w:val="21"/>
                <w:szCs w:val="21"/>
                <w:shd w:val="clear" w:color="auto" w:fill="FFFFFF"/>
                <w:vertAlign w:val="baseline"/>
              </w:rPr>
              <w:t>人应在截止时间前通过 http://nhygcg.fjshgx.com/（福建能化阳光采购平台）递交电子响应文件</w:t>
            </w:r>
            <w:r>
              <w:rPr>
                <w:rFonts w:hint="eastAsia" w:asciiTheme="minorEastAsia" w:hAnsiTheme="minorEastAsia" w:eastAsiaTheme="minorEastAsia" w:cstheme="minorEastAsia"/>
                <w:i w:val="0"/>
                <w:iCs w:val="0"/>
                <w:caps w:val="0"/>
                <w:color w:val="auto"/>
                <w:spacing w:val="0"/>
                <w:sz w:val="21"/>
                <w:szCs w:val="21"/>
                <w:shd w:val="clear" w:color="auto" w:fill="FFFFFF"/>
                <w:vertAlign w:val="baseline"/>
                <w:lang w:eastAsia="zh-CN"/>
              </w:rPr>
              <w:t>。</w:t>
            </w:r>
          </w:p>
        </w:tc>
      </w:tr>
      <w:tr w14:paraId="4C4DE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8F66B20">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1</w:t>
            </w:r>
            <w:r>
              <w:rPr>
                <w:rFonts w:hint="eastAsia" w:asciiTheme="minorEastAsia" w:hAnsiTheme="minorEastAsia" w:eastAsiaTheme="minorEastAsia" w:cstheme="minorEastAsia"/>
                <w:color w:val="auto"/>
                <w:kern w:val="2"/>
                <w:sz w:val="21"/>
                <w:szCs w:val="21"/>
                <w:highlight w:val="none"/>
                <w:lang w:eastAsia="zh-CN"/>
              </w:rPr>
              <w:t>1</w:t>
            </w:r>
          </w:p>
        </w:tc>
        <w:tc>
          <w:tcPr>
            <w:tcW w:w="1698" w:type="dxa"/>
            <w:tcBorders>
              <w:top w:val="single" w:color="auto" w:sz="4" w:space="0"/>
              <w:left w:val="single" w:color="auto" w:sz="4" w:space="0"/>
              <w:bottom w:val="single" w:color="auto" w:sz="4" w:space="0"/>
              <w:right w:val="single" w:color="auto" w:sz="4" w:space="0"/>
            </w:tcBorders>
            <w:vAlign w:val="center"/>
          </w:tcPr>
          <w:p w14:paraId="54B35DA2">
            <w:pPr>
              <w:snapToGrid w:val="0"/>
              <w:spacing w:line="264"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递交</w:t>
            </w:r>
            <w:r>
              <w:rPr>
                <w:rFonts w:hint="eastAsia" w:asciiTheme="minorEastAsia" w:hAnsiTheme="minorEastAsia" w:eastAsiaTheme="minorEastAsia" w:cstheme="minorEastAsia"/>
                <w:color w:val="auto"/>
                <w:sz w:val="21"/>
                <w:szCs w:val="21"/>
                <w:highlight w:val="none"/>
              </w:rPr>
              <w:t>截止</w:t>
            </w:r>
            <w:r>
              <w:rPr>
                <w:rFonts w:hint="eastAsia" w:asciiTheme="minorEastAsia" w:hAnsiTheme="minorEastAsia" w:eastAsiaTheme="minorEastAsia" w:cstheme="minorEastAsia"/>
                <w:color w:val="auto"/>
                <w:sz w:val="21"/>
                <w:szCs w:val="21"/>
                <w:highlight w:val="none"/>
                <w:lang w:eastAsia="zh-CN"/>
              </w:rPr>
              <w:t>时间</w:t>
            </w:r>
          </w:p>
        </w:tc>
        <w:tc>
          <w:tcPr>
            <w:tcW w:w="6750" w:type="dxa"/>
            <w:tcBorders>
              <w:top w:val="single" w:color="auto" w:sz="4" w:space="0"/>
              <w:left w:val="single" w:color="auto" w:sz="4" w:space="0"/>
              <w:bottom w:val="single" w:color="auto" w:sz="4" w:space="0"/>
              <w:right w:val="single" w:color="auto" w:sz="4" w:space="0"/>
            </w:tcBorders>
            <w:vAlign w:val="center"/>
          </w:tcPr>
          <w:p w14:paraId="001BF9E1">
            <w:pPr>
              <w:spacing w:line="400" w:lineRule="exact"/>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见采购公告</w:t>
            </w:r>
          </w:p>
        </w:tc>
      </w:tr>
      <w:tr w14:paraId="09372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2BF0E3B">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1</w:t>
            </w:r>
            <w:r>
              <w:rPr>
                <w:rFonts w:hint="eastAsia" w:asciiTheme="minorEastAsia" w:hAnsiTheme="minorEastAsia" w:eastAsiaTheme="minorEastAsia" w:cstheme="minorEastAsia"/>
                <w:color w:val="auto"/>
                <w:kern w:val="2"/>
                <w:sz w:val="21"/>
                <w:szCs w:val="21"/>
                <w:highlight w:val="none"/>
                <w:lang w:eastAsia="zh-CN"/>
              </w:rPr>
              <w:t>2</w:t>
            </w:r>
          </w:p>
        </w:tc>
        <w:tc>
          <w:tcPr>
            <w:tcW w:w="1698" w:type="dxa"/>
            <w:tcBorders>
              <w:top w:val="single" w:color="auto" w:sz="4" w:space="0"/>
              <w:left w:val="single" w:color="auto" w:sz="4" w:space="0"/>
              <w:bottom w:val="single" w:color="auto" w:sz="4" w:space="0"/>
              <w:right w:val="single" w:color="auto" w:sz="4" w:space="0"/>
            </w:tcBorders>
            <w:vAlign w:val="center"/>
          </w:tcPr>
          <w:p w14:paraId="5691CE3D">
            <w:pPr>
              <w:snapToGrid w:val="0"/>
              <w:spacing w:line="264"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参比</w:t>
            </w:r>
            <w:r>
              <w:rPr>
                <w:rFonts w:hint="eastAsia" w:asciiTheme="minorEastAsia" w:hAnsiTheme="minorEastAsia" w:eastAsiaTheme="minorEastAsia" w:cstheme="minorEastAsia"/>
                <w:color w:val="auto"/>
                <w:sz w:val="21"/>
                <w:szCs w:val="21"/>
                <w:highlight w:val="none"/>
              </w:rPr>
              <w:t>有效期</w:t>
            </w:r>
          </w:p>
        </w:tc>
        <w:tc>
          <w:tcPr>
            <w:tcW w:w="6750" w:type="dxa"/>
            <w:tcBorders>
              <w:top w:val="single" w:color="auto" w:sz="4" w:space="0"/>
              <w:left w:val="single" w:color="auto" w:sz="4" w:space="0"/>
              <w:bottom w:val="single" w:color="auto" w:sz="4" w:space="0"/>
              <w:right w:val="single" w:color="auto" w:sz="4" w:space="0"/>
            </w:tcBorders>
            <w:vAlign w:val="center"/>
          </w:tcPr>
          <w:p w14:paraId="32A1EE13">
            <w:pPr>
              <w:shd w:val="clear" w:color="auto" w:fill="FFFFFF"/>
              <w:spacing w:before="100" w:beforeAutospacing="1" w:after="100" w:afterAutospacing="1"/>
              <w:jc w:val="left"/>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iCs/>
                <w:color w:val="auto"/>
                <w:sz w:val="21"/>
                <w:szCs w:val="21"/>
                <w:highlight w:val="none"/>
                <w:lang w:eastAsia="zh-CN"/>
              </w:rPr>
              <w:t>递交截止日期后</w:t>
            </w:r>
            <w:r>
              <w:rPr>
                <w:rFonts w:hint="eastAsia" w:asciiTheme="minorEastAsia" w:hAnsiTheme="minorEastAsia" w:eastAsiaTheme="minorEastAsia" w:cstheme="minorEastAsia"/>
                <w:iCs/>
                <w:color w:val="auto"/>
                <w:sz w:val="21"/>
                <w:szCs w:val="21"/>
                <w:highlight w:val="none"/>
                <w:lang w:val="en-US" w:eastAsia="zh-CN"/>
              </w:rPr>
              <w:t>30</w:t>
            </w:r>
            <w:r>
              <w:rPr>
                <w:rFonts w:hint="eastAsia" w:asciiTheme="minorEastAsia" w:hAnsiTheme="minorEastAsia" w:eastAsiaTheme="minorEastAsia" w:cstheme="minorEastAsia"/>
                <w:iCs/>
                <w:color w:val="auto"/>
                <w:sz w:val="21"/>
                <w:szCs w:val="21"/>
                <w:highlight w:val="none"/>
                <w:lang w:eastAsia="zh-CN"/>
              </w:rPr>
              <w:t>个日历日</w:t>
            </w:r>
          </w:p>
        </w:tc>
      </w:tr>
      <w:tr w14:paraId="69380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3"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41FF2D4">
            <w:pPr>
              <w:spacing w:after="160" w:line="259"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1</w:t>
            </w:r>
            <w:r>
              <w:rPr>
                <w:rFonts w:hint="eastAsia" w:asciiTheme="minorEastAsia" w:hAnsiTheme="minorEastAsia" w:eastAsiaTheme="minorEastAsia" w:cstheme="minorEastAsia"/>
                <w:color w:val="auto"/>
                <w:kern w:val="2"/>
                <w:sz w:val="21"/>
                <w:szCs w:val="21"/>
                <w:highlight w:val="none"/>
                <w:lang w:eastAsia="zh-CN"/>
              </w:rPr>
              <w:t>3</w:t>
            </w:r>
          </w:p>
        </w:tc>
        <w:tc>
          <w:tcPr>
            <w:tcW w:w="1698" w:type="dxa"/>
            <w:tcBorders>
              <w:top w:val="single" w:color="auto" w:sz="4" w:space="0"/>
              <w:left w:val="single" w:color="auto" w:sz="4" w:space="0"/>
              <w:bottom w:val="single" w:color="auto" w:sz="4" w:space="0"/>
              <w:right w:val="single" w:color="auto" w:sz="4" w:space="0"/>
            </w:tcBorders>
            <w:vAlign w:val="center"/>
          </w:tcPr>
          <w:p w14:paraId="78B36629">
            <w:pPr>
              <w:shd w:val="clear" w:color="auto" w:fill="FFFFFF"/>
              <w:adjustRightInd w:val="0"/>
              <w:snapToGrid w:val="0"/>
              <w:spacing w:before="120" w:after="120"/>
              <w:jc w:val="center"/>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答疑</w:t>
            </w:r>
          </w:p>
        </w:tc>
        <w:tc>
          <w:tcPr>
            <w:tcW w:w="6750" w:type="dxa"/>
            <w:tcBorders>
              <w:top w:val="single" w:color="auto" w:sz="4" w:space="0"/>
              <w:left w:val="single" w:color="auto" w:sz="4" w:space="0"/>
              <w:bottom w:val="single" w:color="auto" w:sz="4" w:space="0"/>
              <w:right w:val="single" w:color="auto" w:sz="4" w:space="0"/>
            </w:tcBorders>
            <w:vAlign w:val="center"/>
          </w:tcPr>
          <w:p w14:paraId="1480BFBE">
            <w:pPr>
              <w:spacing w:line="360" w:lineRule="auto"/>
              <w:ind w:left="334" w:leftChars="6" w:hanging="321" w:hangingChars="153"/>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技术联系人:</w:t>
            </w:r>
            <w:r>
              <w:rPr>
                <w:rFonts w:ascii="Times New Roman" w:hAnsi="Times New Roman" w:cs="Times New Roman"/>
                <w:color w:val="auto"/>
                <w:sz w:val="21"/>
                <w:szCs w:val="21"/>
                <w:highlight w:val="none"/>
                <w:lang w:eastAsia="zh-CN"/>
              </w:rPr>
              <w:t xml:space="preserve"> </w:t>
            </w:r>
          </w:p>
          <w:p w14:paraId="2CDB82E1">
            <w:pPr>
              <w:spacing w:line="360" w:lineRule="auto"/>
              <w:ind w:left="334" w:leftChars="6" w:hanging="321" w:hangingChars="153"/>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color w:val="auto"/>
                <w:sz w:val="21"/>
                <w:szCs w:val="21"/>
                <w:highlight w:val="none"/>
                <w:lang w:val="en-US" w:eastAsia="zh-CN"/>
              </w:rPr>
              <w:t>梁秀屿 电话：18600462817 </w:t>
            </w:r>
            <w:r>
              <w:rPr>
                <w:rFonts w:hint="eastAsia" w:asciiTheme="minorEastAsia" w:hAnsiTheme="minorEastAsia" w:eastAsiaTheme="minorEastAsia" w:cstheme="minorEastAsia"/>
                <w:color w:val="auto"/>
                <w:sz w:val="21"/>
                <w:szCs w:val="21"/>
                <w:highlight w:val="none"/>
                <w:lang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p>
          <w:p w14:paraId="3B20B58B">
            <w:pPr>
              <w:spacing w:line="360" w:lineRule="auto"/>
              <w:ind w:left="334" w:leftChars="6" w:hanging="321" w:hangingChars="153"/>
              <w:rPr>
                <w:rFonts w:hint="eastAsia" w:asciiTheme="minorEastAsia" w:hAnsiTheme="minorEastAsia" w:eastAsiaTheme="minorEastAsia" w:cstheme="minorEastAsia"/>
                <w:i w:val="0"/>
                <w:caps w:val="0"/>
                <w:color w:val="333333"/>
                <w:spacing w:val="0"/>
                <w:kern w:val="2"/>
                <w:sz w:val="21"/>
                <w:szCs w:val="21"/>
                <w:shd w:val="clear" w:color="auto" w:fill="FFFFFF"/>
                <w:vertAlign w:val="baseline"/>
                <w:lang w:val="en-US" w:eastAsia="zh-CN" w:bidi="ar-SA"/>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地点：</w:t>
            </w:r>
            <w:r>
              <w:rPr>
                <w:rFonts w:hint="eastAsia" w:asciiTheme="minorEastAsia" w:hAnsiTheme="minorEastAsia" w:eastAsiaTheme="minorEastAsia" w:cstheme="minorEastAsia"/>
                <w:color w:val="auto"/>
                <w:sz w:val="21"/>
                <w:szCs w:val="21"/>
                <w:highlight w:val="none"/>
                <w:lang w:val="en-US" w:eastAsia="zh-CN"/>
              </w:rPr>
              <w:t>福建省</w:t>
            </w:r>
            <w:r>
              <w:rPr>
                <w:rFonts w:hint="eastAsia" w:asciiTheme="minorEastAsia" w:hAnsiTheme="minorEastAsia" w:eastAsiaTheme="minorEastAsia" w:cstheme="minorEastAsia"/>
                <w:i w:val="0"/>
                <w:caps w:val="0"/>
                <w:color w:val="333333"/>
                <w:spacing w:val="0"/>
                <w:kern w:val="2"/>
                <w:sz w:val="21"/>
                <w:szCs w:val="21"/>
                <w:shd w:val="clear" w:color="auto" w:fill="FFFFFF"/>
                <w:vertAlign w:val="baseline"/>
                <w:lang w:val="en-US" w:eastAsia="zh-CN" w:bidi="ar-SA"/>
              </w:rPr>
              <w:t>漳州市漳浦县杜浔镇杜昌路999号古雷宾馆1号楼</w:t>
            </w:r>
          </w:p>
          <w:p w14:paraId="0E18D1DF">
            <w:pPr>
              <w:spacing w:line="360" w:lineRule="auto"/>
              <w:ind w:left="334" w:leftChars="6" w:hanging="321" w:hangingChars="153"/>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答疑时间：</w:t>
            </w:r>
            <w:r>
              <w:rPr>
                <w:rFonts w:hint="eastAsia" w:asciiTheme="minorEastAsia" w:hAnsiTheme="minorEastAsia" w:eastAsiaTheme="minorEastAsia" w:cstheme="minorEastAsia"/>
                <w:color w:val="auto"/>
                <w:sz w:val="21"/>
                <w:szCs w:val="21"/>
                <w:highlight w:val="none"/>
                <w:lang w:val="en-US" w:eastAsia="zh-CN"/>
              </w:rPr>
              <w:t>报名</w:t>
            </w:r>
            <w:r>
              <w:rPr>
                <w:rFonts w:hint="eastAsia" w:asciiTheme="minorEastAsia" w:hAnsiTheme="minorEastAsia" w:eastAsiaTheme="minorEastAsia" w:cstheme="minorEastAsia"/>
                <w:color w:val="auto"/>
                <w:sz w:val="21"/>
                <w:szCs w:val="21"/>
                <w:highlight w:val="none"/>
                <w:lang w:eastAsia="zh-CN"/>
              </w:rPr>
              <w:t>截止日期前；</w:t>
            </w:r>
          </w:p>
        </w:tc>
      </w:tr>
      <w:tr w14:paraId="0CDAD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56"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645CA46">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1</w:t>
            </w:r>
            <w:r>
              <w:rPr>
                <w:rFonts w:hint="eastAsia" w:asciiTheme="minorEastAsia" w:hAnsiTheme="minorEastAsia" w:eastAsiaTheme="minorEastAsia" w:cstheme="minorEastAsia"/>
                <w:color w:val="auto"/>
                <w:kern w:val="2"/>
                <w:sz w:val="21"/>
                <w:szCs w:val="21"/>
                <w:highlight w:val="none"/>
                <w:lang w:eastAsia="zh-CN"/>
              </w:rPr>
              <w:t>4</w:t>
            </w:r>
          </w:p>
        </w:tc>
        <w:tc>
          <w:tcPr>
            <w:tcW w:w="1698" w:type="dxa"/>
            <w:tcBorders>
              <w:top w:val="single" w:color="auto" w:sz="4" w:space="0"/>
              <w:left w:val="single" w:color="auto" w:sz="4" w:space="0"/>
              <w:bottom w:val="single" w:color="auto" w:sz="4" w:space="0"/>
              <w:right w:val="single" w:color="auto" w:sz="4" w:space="0"/>
            </w:tcBorders>
            <w:vAlign w:val="center"/>
          </w:tcPr>
          <w:p w14:paraId="5E6DA57C">
            <w:pPr>
              <w:adjustRightInd w:val="0"/>
              <w:snapToGrid w:val="0"/>
              <w:spacing w:before="120" w:after="120"/>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其他要求</w:t>
            </w:r>
          </w:p>
        </w:tc>
        <w:tc>
          <w:tcPr>
            <w:tcW w:w="6750" w:type="dxa"/>
            <w:tcBorders>
              <w:top w:val="single" w:color="auto" w:sz="4" w:space="0"/>
              <w:left w:val="single" w:color="auto" w:sz="4" w:space="0"/>
              <w:bottom w:val="single" w:color="auto" w:sz="4" w:space="0"/>
              <w:right w:val="single" w:color="auto" w:sz="4" w:space="0"/>
            </w:tcBorders>
            <w:vAlign w:val="center"/>
          </w:tcPr>
          <w:p w14:paraId="2F727FE2">
            <w:pPr>
              <w:shd w:val="clear" w:color="auto" w:fill="FFFFFF"/>
              <w:adjustRightInd w:val="0"/>
              <w:snapToGrid w:val="0"/>
              <w:spacing w:before="120" w:after="12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 xml:space="preserve">1、本项目不接受联合体参比。 </w:t>
            </w:r>
          </w:p>
          <w:p w14:paraId="703C0C6A">
            <w:pPr>
              <w:shd w:val="clear" w:color="auto" w:fill="FFFFFF"/>
              <w:adjustRightInd w:val="0"/>
              <w:snapToGrid w:val="0"/>
              <w:spacing w:before="120" w:after="12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w:t>
            </w:r>
            <w:r>
              <w:rPr>
                <w:rFonts w:hint="eastAsia" w:asciiTheme="minorEastAsia" w:hAnsiTheme="minorEastAsia" w:eastAsiaTheme="minorEastAsia" w:cstheme="minorEastAsia"/>
                <w:b/>
                <w:bCs/>
                <w:color w:val="auto"/>
                <w:sz w:val="21"/>
                <w:szCs w:val="21"/>
                <w:highlight w:val="none"/>
                <w:lang w:eastAsia="zh-CN"/>
              </w:rPr>
              <w:t>本次</w:t>
            </w:r>
            <w:r>
              <w:rPr>
                <w:rFonts w:hint="eastAsia" w:asciiTheme="minorEastAsia" w:hAnsiTheme="minorEastAsia" w:eastAsiaTheme="minorEastAsia" w:cstheme="minorEastAsia"/>
                <w:b/>
                <w:bCs/>
                <w:color w:val="auto"/>
                <w:sz w:val="21"/>
                <w:szCs w:val="21"/>
                <w:highlight w:val="none"/>
                <w:lang w:val="en-US" w:eastAsia="zh-CN"/>
              </w:rPr>
              <w:t>采用谈判采购方式，参比人须接受一轮或多轮议价</w:t>
            </w:r>
            <w:r>
              <w:rPr>
                <w:rFonts w:hint="eastAsia" w:asciiTheme="minorEastAsia" w:hAnsiTheme="minorEastAsia" w:eastAsiaTheme="minorEastAsia" w:cstheme="minorEastAsia"/>
                <w:b/>
                <w:bCs/>
                <w:color w:val="auto"/>
                <w:sz w:val="21"/>
                <w:szCs w:val="21"/>
                <w:highlight w:val="none"/>
                <w:lang w:eastAsia="zh-CN"/>
              </w:rPr>
              <w:t>。</w:t>
            </w:r>
          </w:p>
          <w:p w14:paraId="4AB5399D">
            <w:pPr>
              <w:shd w:val="clear" w:color="auto" w:fill="FFFFFF"/>
              <w:adjustRightInd w:val="0"/>
              <w:snapToGrid w:val="0"/>
              <w:spacing w:before="120" w:after="120"/>
              <w:rPr>
                <w:rFonts w:asciiTheme="minorEastAsia" w:hAnsiTheme="minorEastAsia" w:eastAsiaTheme="minorEastAsia" w:cstheme="minorEastAsia"/>
                <w:color w:val="auto"/>
                <w:sz w:val="21"/>
                <w:szCs w:val="21"/>
                <w:highlight w:val="none"/>
                <w:lang w:eastAsia="zh-CN"/>
              </w:rPr>
            </w:pPr>
            <w:r>
              <w:rPr>
                <w:rFonts w:asciiTheme="minorEastAsia" w:hAnsiTheme="minorEastAsia" w:eastAsiaTheme="minorEastAsia" w:cstheme="minorEastAsia"/>
                <w:color w:val="auto"/>
                <w:sz w:val="21"/>
                <w:szCs w:val="21"/>
                <w:highlight w:val="none"/>
                <w:lang w:eastAsia="zh-CN"/>
              </w:rPr>
              <w:t>3</w:t>
            </w:r>
            <w:r>
              <w:rPr>
                <w:rFonts w:hint="eastAsia" w:asciiTheme="minorEastAsia" w:hAnsiTheme="minorEastAsia" w:eastAsiaTheme="minorEastAsia" w:cstheme="minorEastAsia"/>
                <w:color w:val="auto"/>
                <w:sz w:val="21"/>
                <w:szCs w:val="21"/>
                <w:highlight w:val="none"/>
                <w:lang w:eastAsia="zh-CN"/>
              </w:rPr>
              <w:t>、参比人所提交的参比文件在评审结束后，无论中选与否都不退还。</w:t>
            </w:r>
          </w:p>
          <w:p w14:paraId="257026A9">
            <w:pPr>
              <w:shd w:val="clear" w:color="auto" w:fill="FFFFFF"/>
              <w:adjustRightInd w:val="0"/>
              <w:snapToGrid w:val="0"/>
              <w:spacing w:before="120" w:after="120"/>
              <w:rPr>
                <w:rFonts w:asciiTheme="minorEastAsia" w:hAnsiTheme="minorEastAsia" w:eastAsiaTheme="minorEastAsia" w:cstheme="minorEastAsia"/>
                <w:color w:val="auto"/>
                <w:sz w:val="21"/>
                <w:szCs w:val="21"/>
                <w:highlight w:val="none"/>
                <w:lang w:eastAsia="zh-CN"/>
              </w:rPr>
            </w:pPr>
            <w:r>
              <w:rPr>
                <w:rFonts w:asciiTheme="minorEastAsia" w:hAnsiTheme="minorEastAsia" w:eastAsiaTheme="minorEastAsia" w:cstheme="minorEastAsia"/>
                <w:color w:val="auto"/>
                <w:sz w:val="21"/>
                <w:szCs w:val="21"/>
                <w:highlight w:val="none"/>
                <w:lang w:eastAsia="zh-CN"/>
              </w:rPr>
              <w:t>4</w:t>
            </w:r>
            <w:r>
              <w:rPr>
                <w:rFonts w:hint="eastAsia" w:asciiTheme="minorEastAsia" w:hAnsiTheme="minorEastAsia" w:eastAsiaTheme="minorEastAsia" w:cstheme="minorEastAsia"/>
                <w:color w:val="auto"/>
                <w:sz w:val="21"/>
                <w:szCs w:val="21"/>
                <w:highlight w:val="none"/>
                <w:lang w:eastAsia="zh-CN"/>
              </w:rPr>
              <w:t>、参比人对采购人提供的采购文件所做出的推论、解释和结论，采购人概不负责。参比人由于对采购文件的任何推论和误解以及采购人对有关问题的口头解释所造成的后果，均由参比人负责。</w:t>
            </w:r>
          </w:p>
          <w:p w14:paraId="2AB8C142">
            <w:pPr>
              <w:shd w:val="clear" w:color="auto" w:fill="FFFFFF"/>
              <w:adjustRightInd w:val="0"/>
              <w:snapToGrid w:val="0"/>
              <w:spacing w:before="120" w:after="120"/>
              <w:rPr>
                <w:rFonts w:asciiTheme="minorEastAsia" w:hAnsiTheme="minorEastAsia" w:eastAsiaTheme="minorEastAsia" w:cstheme="minorEastAsia"/>
                <w:color w:val="auto"/>
                <w:sz w:val="21"/>
                <w:szCs w:val="21"/>
                <w:highlight w:val="none"/>
                <w:lang w:eastAsia="zh-CN"/>
              </w:rPr>
            </w:pPr>
            <w:r>
              <w:rPr>
                <w:rFonts w:asciiTheme="minorEastAsia" w:hAnsiTheme="minorEastAsia" w:eastAsiaTheme="minorEastAsia" w:cstheme="minorEastAsia"/>
                <w:color w:val="auto"/>
                <w:sz w:val="21"/>
                <w:szCs w:val="21"/>
                <w:highlight w:val="none"/>
                <w:lang w:eastAsia="zh-CN"/>
              </w:rPr>
              <w:t>5</w:t>
            </w:r>
            <w:r>
              <w:rPr>
                <w:rFonts w:hint="eastAsia" w:asciiTheme="minorEastAsia" w:hAnsiTheme="minorEastAsia" w:eastAsiaTheme="minorEastAsia" w:cstheme="minorEastAsia"/>
                <w:color w:val="auto"/>
                <w:sz w:val="21"/>
                <w:szCs w:val="21"/>
                <w:highlight w:val="none"/>
                <w:lang w:eastAsia="zh-CN"/>
              </w:rPr>
              <w:t>、采购文件的最终解释权归采购人。</w:t>
            </w:r>
          </w:p>
        </w:tc>
      </w:tr>
    </w:tbl>
    <w:p w14:paraId="6DEB406B">
      <w:pPr>
        <w:pStyle w:val="21"/>
        <w:spacing w:line="360" w:lineRule="auto"/>
        <w:ind w:right="121"/>
        <w:jc w:val="both"/>
        <w:rPr>
          <w:rFonts w:hint="eastAsia" w:asciiTheme="minorEastAsia" w:hAnsiTheme="minorEastAsia" w:eastAsiaTheme="minorEastAsia" w:cstheme="minorEastAsia"/>
          <w:b/>
          <w:color w:val="auto"/>
          <w:w w:val="95"/>
          <w:sz w:val="24"/>
          <w:szCs w:val="24"/>
          <w:highlight w:val="none"/>
          <w:lang w:eastAsia="zh-CN"/>
        </w:rPr>
      </w:pPr>
      <w:r>
        <w:rPr>
          <w:rFonts w:hint="eastAsia" w:ascii="仿宋" w:hAnsi="仿宋" w:eastAsia="仿宋"/>
          <w:color w:val="auto"/>
          <w:highlight w:val="none"/>
          <w:lang w:eastAsia="zh-CN"/>
        </w:rPr>
        <w:t xml:space="preserve">   </w:t>
      </w:r>
      <w:r>
        <w:rPr>
          <w:rFonts w:hint="eastAsia" w:ascii="仿宋" w:hAnsi="仿宋" w:eastAsia="仿宋"/>
          <w:b/>
          <w:color w:val="auto"/>
          <w:w w:val="95"/>
          <w:sz w:val="28"/>
          <w:highlight w:val="none"/>
          <w:lang w:eastAsia="zh-CN"/>
        </w:rPr>
        <w:t xml:space="preserve"> </w:t>
      </w:r>
      <w:r>
        <w:rPr>
          <w:rFonts w:hint="eastAsia" w:asciiTheme="minorEastAsia" w:hAnsiTheme="minorEastAsia" w:eastAsiaTheme="minorEastAsia" w:cstheme="minorEastAsia"/>
          <w:b/>
          <w:color w:val="auto"/>
          <w:w w:val="95"/>
          <w:sz w:val="24"/>
          <w:szCs w:val="24"/>
          <w:highlight w:val="none"/>
          <w:lang w:eastAsia="zh-CN"/>
        </w:rPr>
        <w:t>二、定义和解释</w:t>
      </w:r>
    </w:p>
    <w:p w14:paraId="75134DB7">
      <w:pPr>
        <w:pStyle w:val="21"/>
        <w:spacing w:line="360" w:lineRule="auto"/>
        <w:ind w:right="121"/>
        <w:jc w:val="both"/>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  </w:t>
      </w:r>
      <w:r>
        <w:rPr>
          <w:rFonts w:hint="eastAsia" w:asciiTheme="minorEastAsia" w:hAnsiTheme="minorEastAsia" w:eastAsiaTheme="minorEastAsia" w:cstheme="minorEastAsia"/>
          <w:color w:val="auto"/>
          <w:sz w:val="22"/>
          <w:szCs w:val="22"/>
          <w:highlight w:val="none"/>
          <w:lang w:eastAsia="zh-CN"/>
        </w:rPr>
        <w:t xml:space="preserve">  1.“采购人”系福建</w:t>
      </w:r>
      <w:r>
        <w:rPr>
          <w:rFonts w:hint="eastAsia" w:asciiTheme="minorEastAsia" w:hAnsiTheme="minorEastAsia" w:eastAsiaTheme="minorEastAsia" w:cstheme="minorEastAsia"/>
          <w:color w:val="auto"/>
          <w:sz w:val="22"/>
          <w:szCs w:val="22"/>
          <w:highlight w:val="none"/>
          <w:lang w:val="en-US" w:eastAsia="zh-CN"/>
        </w:rPr>
        <w:t>海裕石化有限公司</w:t>
      </w:r>
      <w:r>
        <w:rPr>
          <w:rFonts w:hint="eastAsia" w:asciiTheme="minorEastAsia" w:hAnsiTheme="minorEastAsia" w:eastAsiaTheme="minorEastAsia" w:cstheme="minorEastAsia"/>
          <w:color w:val="auto"/>
          <w:sz w:val="22"/>
          <w:szCs w:val="22"/>
          <w:highlight w:val="none"/>
          <w:lang w:eastAsia="zh-CN"/>
        </w:rPr>
        <w:t>，即业主方。</w:t>
      </w:r>
    </w:p>
    <w:p w14:paraId="009967A3">
      <w:pPr>
        <w:pStyle w:val="21"/>
        <w:spacing w:line="360" w:lineRule="auto"/>
        <w:ind w:right="121"/>
        <w:jc w:val="both"/>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 xml:space="preserve">    2.“参比人”系指向采购人报名并接受邀请，领取采购文件，且已经提交或准备提交本次参比文件的法人。</w:t>
      </w:r>
    </w:p>
    <w:p w14:paraId="182978F6">
      <w:pPr>
        <w:pStyle w:val="21"/>
        <w:spacing w:line="360" w:lineRule="auto"/>
        <w:ind w:right="121"/>
        <w:jc w:val="both"/>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 xml:space="preserve">    3.“参比人代表”系指全权代表参比人参加本次</w:t>
      </w:r>
      <w:r>
        <w:rPr>
          <w:rFonts w:hint="eastAsia" w:asciiTheme="minorEastAsia" w:hAnsiTheme="minorEastAsia" w:eastAsiaTheme="minorEastAsia" w:cstheme="minorEastAsia"/>
          <w:color w:val="auto"/>
          <w:sz w:val="22"/>
          <w:szCs w:val="22"/>
          <w:highlight w:val="none"/>
          <w:lang w:val="en-US" w:eastAsia="zh-CN"/>
        </w:rPr>
        <w:t>采购</w:t>
      </w:r>
      <w:r>
        <w:rPr>
          <w:rFonts w:hint="eastAsia" w:asciiTheme="minorEastAsia" w:hAnsiTheme="minorEastAsia" w:eastAsiaTheme="minorEastAsia" w:cstheme="minorEastAsia"/>
          <w:color w:val="auto"/>
          <w:sz w:val="22"/>
          <w:szCs w:val="22"/>
          <w:highlight w:val="none"/>
          <w:lang w:eastAsia="zh-CN"/>
        </w:rPr>
        <w:t>活动并签署参比文件的人，如果参比人代表不是参比人的法定代表人，须持有《法定代表人授权委托书》详见附件。</w:t>
      </w:r>
    </w:p>
    <w:p w14:paraId="0A12374F">
      <w:pPr>
        <w:spacing w:before="15" w:line="360" w:lineRule="auto"/>
        <w:rPr>
          <w:rFonts w:hint="eastAsia" w:asciiTheme="minorEastAsia" w:hAnsiTheme="minorEastAsia" w:eastAsiaTheme="minorEastAsia" w:cstheme="minorEastAsia"/>
          <w:b/>
          <w:color w:val="auto"/>
          <w:w w:val="95"/>
          <w:sz w:val="24"/>
          <w:szCs w:val="24"/>
          <w:highlight w:val="none"/>
          <w:lang w:eastAsia="zh-CN"/>
        </w:rPr>
      </w:pPr>
      <w:r>
        <w:rPr>
          <w:rFonts w:hint="eastAsia" w:asciiTheme="minorEastAsia" w:hAnsiTheme="minorEastAsia" w:eastAsiaTheme="minorEastAsia" w:cstheme="minorEastAsia"/>
          <w:b/>
          <w:color w:val="auto"/>
          <w:w w:val="95"/>
          <w:sz w:val="24"/>
          <w:szCs w:val="24"/>
          <w:highlight w:val="none"/>
          <w:lang w:eastAsia="zh-CN"/>
        </w:rPr>
        <w:t xml:space="preserve">    三、采购文件组成</w:t>
      </w:r>
    </w:p>
    <w:p w14:paraId="77E08AAE">
      <w:pPr>
        <w:pStyle w:val="21"/>
        <w:spacing w:line="360" w:lineRule="auto"/>
        <w:ind w:right="121"/>
        <w:jc w:val="both"/>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    </w:t>
      </w:r>
      <w:r>
        <w:rPr>
          <w:rFonts w:hint="eastAsia" w:asciiTheme="minorEastAsia" w:hAnsiTheme="minorEastAsia" w:eastAsiaTheme="minorEastAsia" w:cstheme="minorEastAsia"/>
          <w:color w:val="auto"/>
          <w:sz w:val="22"/>
          <w:szCs w:val="22"/>
          <w:highlight w:val="none"/>
          <w:lang w:eastAsia="zh-CN"/>
        </w:rPr>
        <w:t>1.采购文件包括下列内容：</w:t>
      </w:r>
      <w:r>
        <w:rPr>
          <w:rFonts w:hint="eastAsia" w:asciiTheme="minorEastAsia" w:hAnsiTheme="minorEastAsia" w:eastAsiaTheme="minorEastAsia" w:cstheme="minorEastAsia"/>
          <w:color w:val="auto"/>
          <w:sz w:val="22"/>
          <w:szCs w:val="22"/>
          <w:highlight w:val="none"/>
          <w:lang w:val="en-US" w:eastAsia="zh-CN"/>
        </w:rPr>
        <w:t>采购</w:t>
      </w:r>
      <w:r>
        <w:rPr>
          <w:rFonts w:hint="eastAsia" w:asciiTheme="minorEastAsia" w:hAnsiTheme="minorEastAsia" w:eastAsiaTheme="minorEastAsia" w:cstheme="minorEastAsia"/>
          <w:color w:val="auto"/>
          <w:sz w:val="22"/>
          <w:szCs w:val="22"/>
          <w:highlight w:val="none"/>
          <w:lang w:eastAsia="zh-CN"/>
        </w:rPr>
        <w:t>公告、</w:t>
      </w:r>
      <w:r>
        <w:rPr>
          <w:rFonts w:hint="eastAsia" w:asciiTheme="minorEastAsia" w:hAnsiTheme="minorEastAsia" w:eastAsiaTheme="minorEastAsia" w:cstheme="minorEastAsia"/>
          <w:color w:val="auto"/>
          <w:sz w:val="22"/>
          <w:szCs w:val="22"/>
          <w:highlight w:val="none"/>
          <w:lang w:val="en-US" w:eastAsia="zh-CN"/>
        </w:rPr>
        <w:t>比选</w:t>
      </w:r>
      <w:r>
        <w:rPr>
          <w:rFonts w:hint="eastAsia" w:asciiTheme="minorEastAsia" w:hAnsiTheme="minorEastAsia" w:eastAsiaTheme="minorEastAsia" w:cstheme="minorEastAsia"/>
          <w:color w:val="auto"/>
          <w:sz w:val="22"/>
          <w:szCs w:val="22"/>
          <w:highlight w:val="none"/>
          <w:lang w:eastAsia="zh-CN"/>
        </w:rPr>
        <w:t>须知、项目内容、合同书格式、报价单、承诺函等。</w:t>
      </w:r>
    </w:p>
    <w:p w14:paraId="7C352783">
      <w:pPr>
        <w:pStyle w:val="21"/>
        <w:spacing w:line="360" w:lineRule="auto"/>
        <w:ind w:right="121"/>
        <w:jc w:val="both"/>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 xml:space="preserve">    2.采购文件除上述 1 中内容外，采购人在</w:t>
      </w:r>
      <w:r>
        <w:rPr>
          <w:rFonts w:hint="eastAsia" w:asciiTheme="minorEastAsia" w:hAnsiTheme="minorEastAsia" w:eastAsiaTheme="minorEastAsia" w:cstheme="minorEastAsia"/>
          <w:color w:val="auto"/>
          <w:sz w:val="22"/>
          <w:szCs w:val="22"/>
          <w:highlight w:val="none"/>
          <w:lang w:val="en-US" w:eastAsia="zh-CN"/>
        </w:rPr>
        <w:t>比选</w:t>
      </w:r>
      <w:r>
        <w:rPr>
          <w:rFonts w:hint="eastAsia" w:asciiTheme="minorEastAsia" w:hAnsiTheme="minorEastAsia" w:eastAsiaTheme="minorEastAsia" w:cstheme="minorEastAsia"/>
          <w:color w:val="auto"/>
          <w:sz w:val="22"/>
          <w:szCs w:val="22"/>
          <w:highlight w:val="none"/>
          <w:lang w:eastAsia="zh-CN"/>
        </w:rPr>
        <w:t>期间发出的书面文件和其他修改或补充函件，均是采购文件不可分割的组成部分。</w:t>
      </w:r>
    </w:p>
    <w:p w14:paraId="1E39BD36">
      <w:pPr>
        <w:pStyle w:val="21"/>
        <w:spacing w:line="360" w:lineRule="auto"/>
        <w:ind w:right="121" w:firstLine="560"/>
        <w:jc w:val="both"/>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3.参比人应认真阅读、并充分理解采购文件的全部内容（包括所有的补充、修改内容、重要事项、格式、条款和技术规范、参数及要求等）。参比人没有按照采购文件要求提交全部资料，或者没有对采购文件在各方面都做出实质性响应是参比人的风险，有可能导致其参比被拒绝，或被认定为无效参比或被确定为参比无效。</w:t>
      </w:r>
    </w:p>
    <w:p w14:paraId="24E31348">
      <w:pPr>
        <w:spacing w:before="15" w:line="360" w:lineRule="auto"/>
        <w:rPr>
          <w:rFonts w:hint="eastAsia" w:asciiTheme="minorEastAsia" w:hAnsiTheme="minorEastAsia" w:eastAsiaTheme="minorEastAsia" w:cstheme="minorEastAsia"/>
          <w:b/>
          <w:color w:val="auto"/>
          <w:w w:val="95"/>
          <w:sz w:val="24"/>
          <w:szCs w:val="24"/>
          <w:highlight w:val="none"/>
          <w:lang w:eastAsia="zh-CN"/>
        </w:rPr>
      </w:pPr>
      <w:r>
        <w:rPr>
          <w:rFonts w:hint="eastAsia" w:asciiTheme="minorEastAsia" w:hAnsiTheme="minorEastAsia" w:eastAsiaTheme="minorEastAsia" w:cstheme="minorEastAsia"/>
          <w:b/>
          <w:color w:val="auto"/>
          <w:w w:val="95"/>
          <w:sz w:val="24"/>
          <w:szCs w:val="24"/>
          <w:highlight w:val="none"/>
          <w:lang w:eastAsia="zh-CN"/>
        </w:rPr>
        <w:t xml:space="preserve">    四、采购文件的澄清</w:t>
      </w:r>
    </w:p>
    <w:p w14:paraId="366780E2">
      <w:pPr>
        <w:pStyle w:val="21"/>
        <w:spacing w:line="360" w:lineRule="auto"/>
        <w:ind w:right="121" w:firstLine="500"/>
        <w:jc w:val="both"/>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 xml:space="preserve">参比人获取采购文件后，应仔细检查采购文件的所有内容，如有残缺等问题应在获得采购文件 3 日内向采购人提出。参比人若对采购文件有任何疑问，应在参比截止时间前 </w:t>
      </w:r>
      <w:r>
        <w:rPr>
          <w:rFonts w:hint="eastAsia" w:asciiTheme="minorEastAsia" w:hAnsiTheme="minorEastAsia" w:eastAsiaTheme="minorEastAsia" w:cstheme="minorEastAsia"/>
          <w:color w:val="auto"/>
          <w:sz w:val="22"/>
          <w:szCs w:val="22"/>
          <w:highlight w:val="none"/>
          <w:lang w:val="en-US" w:eastAsia="zh-CN"/>
        </w:rPr>
        <w:t>3</w:t>
      </w:r>
      <w:r>
        <w:rPr>
          <w:rFonts w:hint="eastAsia" w:asciiTheme="minorEastAsia" w:hAnsiTheme="minorEastAsia" w:eastAsiaTheme="minorEastAsia" w:cstheme="minorEastAsia"/>
          <w:color w:val="auto"/>
          <w:sz w:val="22"/>
          <w:szCs w:val="22"/>
          <w:highlight w:val="none"/>
          <w:lang w:eastAsia="zh-CN"/>
        </w:rPr>
        <w:t>日，按</w:t>
      </w:r>
      <w:r>
        <w:rPr>
          <w:rFonts w:hint="eastAsia" w:asciiTheme="minorEastAsia" w:hAnsiTheme="minorEastAsia" w:eastAsiaTheme="minorEastAsia" w:cstheme="minorEastAsia"/>
          <w:color w:val="auto"/>
          <w:sz w:val="22"/>
          <w:szCs w:val="22"/>
          <w:highlight w:val="none"/>
          <w:lang w:val="en-US" w:eastAsia="zh-CN"/>
        </w:rPr>
        <w:t>采购</w:t>
      </w:r>
      <w:r>
        <w:rPr>
          <w:rFonts w:hint="eastAsia" w:asciiTheme="minorEastAsia" w:hAnsiTheme="minorEastAsia" w:eastAsiaTheme="minorEastAsia" w:cstheme="minorEastAsia"/>
          <w:color w:val="auto"/>
          <w:sz w:val="22"/>
          <w:szCs w:val="22"/>
          <w:highlight w:val="none"/>
          <w:lang w:eastAsia="zh-CN"/>
        </w:rPr>
        <w:t>公告的联系方式以书面形式（包括书面、传真、电子邮件下同）通知到采购人。采购人将视情况确定采用适当方式予以澄清或以书面形式予以答复，澄清文件作为采购文件的组成部分，具有约束作用。</w:t>
      </w:r>
    </w:p>
    <w:p w14:paraId="3BC81BC5">
      <w:pPr>
        <w:spacing w:before="15" w:line="360" w:lineRule="auto"/>
        <w:rPr>
          <w:rFonts w:hint="eastAsia" w:asciiTheme="minorEastAsia" w:hAnsiTheme="minorEastAsia" w:eastAsiaTheme="minorEastAsia" w:cstheme="minorEastAsia"/>
          <w:b/>
          <w:color w:val="auto"/>
          <w:w w:val="95"/>
          <w:sz w:val="24"/>
          <w:szCs w:val="24"/>
          <w:highlight w:val="none"/>
          <w:lang w:eastAsia="zh-CN"/>
        </w:rPr>
      </w:pPr>
      <w:r>
        <w:rPr>
          <w:rFonts w:hint="eastAsia" w:asciiTheme="minorEastAsia" w:hAnsiTheme="minorEastAsia" w:eastAsiaTheme="minorEastAsia" w:cstheme="minorEastAsia"/>
          <w:b/>
          <w:color w:val="auto"/>
          <w:w w:val="95"/>
          <w:sz w:val="24"/>
          <w:szCs w:val="24"/>
          <w:highlight w:val="none"/>
          <w:lang w:eastAsia="zh-CN"/>
        </w:rPr>
        <w:t xml:space="preserve">    五、采购文件的修改、补充</w:t>
      </w:r>
    </w:p>
    <w:p w14:paraId="06DE1ADA">
      <w:pPr>
        <w:pStyle w:val="21"/>
        <w:spacing w:line="360" w:lineRule="auto"/>
        <w:ind w:right="121"/>
        <w:jc w:val="both"/>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  </w:t>
      </w:r>
      <w:r>
        <w:rPr>
          <w:rFonts w:hint="eastAsia" w:asciiTheme="minorEastAsia" w:hAnsiTheme="minorEastAsia" w:eastAsiaTheme="minorEastAsia" w:cstheme="minorEastAsia"/>
          <w:color w:val="auto"/>
          <w:sz w:val="22"/>
          <w:szCs w:val="22"/>
          <w:highlight w:val="none"/>
          <w:lang w:eastAsia="zh-CN"/>
        </w:rPr>
        <w:t xml:space="preserve">  1.在参比截止日期前，采购人可主动地或依据参比人要求澄清的问题而修改采购文件，并以书面形式或挂网形式通知所有报名参加</w:t>
      </w:r>
      <w:r>
        <w:rPr>
          <w:rFonts w:hint="eastAsia" w:asciiTheme="minorEastAsia" w:hAnsiTheme="minorEastAsia" w:eastAsiaTheme="minorEastAsia" w:cstheme="minorEastAsia"/>
          <w:color w:val="auto"/>
          <w:sz w:val="22"/>
          <w:szCs w:val="22"/>
          <w:highlight w:val="none"/>
          <w:lang w:val="en-US" w:eastAsia="zh-CN"/>
        </w:rPr>
        <w:t>比选</w:t>
      </w:r>
      <w:r>
        <w:rPr>
          <w:rFonts w:hint="eastAsia" w:asciiTheme="minorEastAsia" w:hAnsiTheme="minorEastAsia" w:eastAsiaTheme="minorEastAsia" w:cstheme="minorEastAsia"/>
          <w:color w:val="auto"/>
          <w:sz w:val="22"/>
          <w:szCs w:val="22"/>
          <w:highlight w:val="none"/>
          <w:lang w:eastAsia="zh-CN"/>
        </w:rPr>
        <w:t>项目的每一参比人，对方在收到该通知后应立即以书面形式予以确认；以书面形式通知，参比人未按规定时间予以确认或未按规定时间地点领取书面文件的，视同通知已收到；以挂网形式通知的，文件上传公告成功，视同通知已收到。</w:t>
      </w:r>
    </w:p>
    <w:p w14:paraId="11B8DF36">
      <w:pPr>
        <w:pStyle w:val="21"/>
        <w:spacing w:line="360" w:lineRule="auto"/>
        <w:ind w:right="121"/>
        <w:jc w:val="both"/>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 xml:space="preserve">    2.为使参比人在准备参比文件时有合理的时间考虑采购文件的修改，采购人可酌情推迟参比截止时间和开评时间，并以书面形式通知已获得采购文件的每一参比人。</w:t>
      </w:r>
    </w:p>
    <w:p w14:paraId="7C57CF10">
      <w:pPr>
        <w:pStyle w:val="21"/>
        <w:spacing w:line="360" w:lineRule="auto"/>
        <w:ind w:right="121" w:firstLine="440"/>
        <w:jc w:val="both"/>
        <w:rPr>
          <w:rFonts w:hint="eastAsia" w:asciiTheme="minorEastAsia" w:hAnsiTheme="minorEastAsia" w:eastAsiaTheme="minorEastAsia" w:cstheme="minorEastAsia"/>
          <w:b/>
          <w:color w:val="auto"/>
          <w:w w:val="95"/>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3.采购文件的修改书将构成采购文件的一部分，对参比人具有约束作用。</w:t>
      </w:r>
      <w:r>
        <w:rPr>
          <w:rFonts w:hint="eastAsia" w:asciiTheme="minorEastAsia" w:hAnsiTheme="minorEastAsia" w:eastAsiaTheme="minorEastAsia" w:cstheme="minorEastAsia"/>
          <w:b/>
          <w:color w:val="auto"/>
          <w:w w:val="95"/>
          <w:sz w:val="22"/>
          <w:szCs w:val="22"/>
          <w:highlight w:val="none"/>
          <w:lang w:eastAsia="zh-CN"/>
        </w:rPr>
        <w:t xml:space="preserve"> </w:t>
      </w:r>
    </w:p>
    <w:p w14:paraId="5C4B16EE">
      <w:pPr>
        <w:tabs>
          <w:tab w:val="left" w:pos="709"/>
        </w:tabs>
        <w:spacing w:line="360" w:lineRule="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color w:val="auto"/>
          <w:w w:val="95"/>
          <w:sz w:val="24"/>
          <w:szCs w:val="24"/>
          <w:highlight w:val="none"/>
          <w:lang w:eastAsia="zh-CN"/>
        </w:rPr>
        <w:t xml:space="preserve"> 六、参比保证金： </w:t>
      </w:r>
      <w:r>
        <w:rPr>
          <w:rFonts w:hint="eastAsia" w:asciiTheme="minorEastAsia" w:hAnsiTheme="minorEastAsia" w:eastAsiaTheme="minorEastAsia" w:cstheme="minorEastAsia"/>
          <w:b/>
          <w:color w:val="auto"/>
          <w:w w:val="95"/>
          <w:sz w:val="24"/>
          <w:szCs w:val="24"/>
          <w:highlight w:val="none"/>
          <w:lang w:val="en-US" w:eastAsia="zh-CN"/>
        </w:rPr>
        <w:t>无。</w:t>
      </w:r>
    </w:p>
    <w:p w14:paraId="45E5856C">
      <w:pPr>
        <w:ind w:firstLine="2140" w:firstLineChars="892"/>
        <w:rPr>
          <w:rFonts w:hint="eastAsia" w:asciiTheme="minorEastAsia" w:hAnsiTheme="minorEastAsia" w:eastAsiaTheme="minorEastAsia" w:cstheme="minorEastAsia"/>
          <w:color w:val="auto"/>
          <w:sz w:val="24"/>
          <w:szCs w:val="24"/>
          <w:highlight w:val="none"/>
          <w:lang w:eastAsia="zh-CN"/>
        </w:rPr>
      </w:pPr>
    </w:p>
    <w:p w14:paraId="6DBE6808">
      <w:pPr>
        <w:ind w:firstLine="2140" w:firstLineChars="892"/>
        <w:rPr>
          <w:rFonts w:hint="eastAsia" w:asciiTheme="minorEastAsia" w:hAnsiTheme="minorEastAsia" w:eastAsiaTheme="minorEastAsia" w:cstheme="minorEastAsia"/>
          <w:color w:val="auto"/>
          <w:sz w:val="24"/>
          <w:szCs w:val="24"/>
          <w:highlight w:val="none"/>
          <w:lang w:eastAsia="zh-CN"/>
        </w:rPr>
      </w:pPr>
    </w:p>
    <w:p w14:paraId="55855935">
      <w:pPr>
        <w:jc w:val="center"/>
        <w:rPr>
          <w:rFonts w:hint="eastAsia" w:ascii="仿宋" w:hAnsi="仿宋" w:eastAsia="仿宋" w:cs="宋体"/>
          <w:b/>
          <w:color w:val="auto"/>
          <w:spacing w:val="-1"/>
          <w:w w:val="95"/>
          <w:sz w:val="32"/>
          <w:szCs w:val="32"/>
          <w:highlight w:val="none"/>
          <w:lang w:val="en-US" w:eastAsia="zh-CN" w:bidi="ar-SA"/>
        </w:rPr>
        <w:sectPr>
          <w:pgSz w:w="11910" w:h="16840"/>
          <w:pgMar w:top="1420" w:right="1140" w:bottom="460" w:left="1300" w:header="0" w:footer="551" w:gutter="0"/>
          <w:pgNumType w:fmt="decimal"/>
          <w:cols w:space="720" w:num="1"/>
        </w:sectPr>
      </w:pPr>
    </w:p>
    <w:p w14:paraId="2CEEDB0C">
      <w:pPr>
        <w:jc w:val="center"/>
        <w:rPr>
          <w:rFonts w:hint="eastAsia" w:ascii="仿宋" w:hAnsi="仿宋" w:eastAsia="仿宋" w:cs="宋体"/>
          <w:b/>
          <w:color w:val="auto"/>
          <w:spacing w:val="-1"/>
          <w:w w:val="95"/>
          <w:sz w:val="32"/>
          <w:szCs w:val="32"/>
          <w:highlight w:val="none"/>
          <w:lang w:val="en-US" w:eastAsia="zh-CN" w:bidi="ar-SA"/>
        </w:rPr>
      </w:pPr>
      <w:r>
        <w:rPr>
          <w:rFonts w:hint="eastAsia" w:ascii="仿宋" w:hAnsi="仿宋" w:eastAsia="仿宋" w:cs="宋体"/>
          <w:b/>
          <w:color w:val="auto"/>
          <w:spacing w:val="-1"/>
          <w:w w:val="95"/>
          <w:sz w:val="32"/>
          <w:szCs w:val="32"/>
          <w:highlight w:val="none"/>
          <w:lang w:val="en-US" w:eastAsia="zh-CN" w:bidi="ar-SA"/>
        </w:rPr>
        <w:t>第三章 液体货物运输说明</w:t>
      </w:r>
    </w:p>
    <w:p w14:paraId="084F9E3F">
      <w:pPr>
        <w:jc w:val="center"/>
        <w:rPr>
          <w:rFonts w:hint="default" w:ascii="仿宋" w:hAnsi="仿宋" w:eastAsia="仿宋" w:cs="宋体"/>
          <w:b/>
          <w:color w:val="auto"/>
          <w:spacing w:val="-1"/>
          <w:w w:val="95"/>
          <w:sz w:val="32"/>
          <w:szCs w:val="32"/>
          <w:highlight w:val="none"/>
          <w:lang w:val="en-US" w:eastAsia="zh-CN" w:bidi="ar-SA"/>
        </w:rPr>
      </w:pPr>
    </w:p>
    <w:p w14:paraId="1D1F7864">
      <w:pPr>
        <w:spacing w:line="360" w:lineRule="auto"/>
        <w:ind w:left="380" w:leftChars="6" w:hanging="367" w:hangingChars="15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一、</w:t>
      </w:r>
      <w:r>
        <w:rPr>
          <w:rFonts w:hint="eastAsia" w:asciiTheme="minorEastAsia" w:hAnsiTheme="minorEastAsia" w:eastAsiaTheme="minorEastAsia" w:cstheme="minorEastAsia"/>
          <w:color w:val="auto"/>
          <w:sz w:val="24"/>
          <w:szCs w:val="24"/>
          <w:highlight w:val="none"/>
          <w:lang w:eastAsia="zh-CN"/>
        </w:rPr>
        <w:t>运输货物概况</w:t>
      </w:r>
    </w:p>
    <w:p w14:paraId="73C0DB72">
      <w:pPr>
        <w:spacing w:line="360" w:lineRule="auto"/>
        <w:ind w:left="380" w:leftChars="6" w:hanging="367" w:hangingChars="153"/>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运输货物名称：</w:t>
      </w:r>
      <w:r>
        <w:rPr>
          <w:rFonts w:hint="eastAsia" w:asciiTheme="minorEastAsia" w:hAnsiTheme="minorEastAsia" w:eastAsiaTheme="minorEastAsia" w:cstheme="minorEastAsia"/>
          <w:color w:val="auto"/>
          <w:sz w:val="24"/>
          <w:szCs w:val="24"/>
          <w:highlight w:val="none"/>
          <w:lang w:val="en-US" w:eastAsia="zh-CN"/>
        </w:rPr>
        <w:t>PX（对二甲苯）</w:t>
      </w:r>
    </w:p>
    <w:p w14:paraId="07C0624D">
      <w:pPr>
        <w:spacing w:line="360" w:lineRule="auto"/>
        <w:ind w:left="380" w:leftChars="6" w:hanging="367" w:hangingChars="15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具体配送量、船型要求、配送线路等见报价单。报价单中所列的预计配送量仅供参考，</w:t>
      </w:r>
      <w:r>
        <w:rPr>
          <w:rFonts w:hint="eastAsia" w:asciiTheme="minorEastAsia" w:hAnsiTheme="minorEastAsia" w:eastAsiaTheme="minorEastAsia" w:cstheme="minorEastAsia"/>
          <w:color w:val="auto"/>
          <w:sz w:val="24"/>
          <w:szCs w:val="24"/>
          <w:highlight w:val="none"/>
          <w:lang w:val="en-US" w:eastAsia="zh-CN"/>
        </w:rPr>
        <w:t>不</w:t>
      </w:r>
      <w:r>
        <w:rPr>
          <w:rFonts w:hint="eastAsia" w:asciiTheme="minorEastAsia" w:hAnsiTheme="minorEastAsia" w:eastAsiaTheme="minorEastAsia" w:cstheme="minorEastAsia"/>
          <w:color w:val="auto"/>
          <w:sz w:val="24"/>
          <w:szCs w:val="24"/>
          <w:highlight w:val="none"/>
          <w:lang w:eastAsia="zh-CN"/>
        </w:rPr>
        <w:t>作为谈判采购人的运量承诺。</w:t>
      </w:r>
    </w:p>
    <w:p w14:paraId="7DABA5BD">
      <w:pPr>
        <w:spacing w:line="360" w:lineRule="auto"/>
        <w:ind w:left="380" w:leftChars="6" w:hanging="367" w:hangingChars="15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合同签订主体：合同签订主体是福建海裕石化有限公司。</w:t>
      </w:r>
    </w:p>
    <w:p w14:paraId="53544A35">
      <w:pPr>
        <w:spacing w:line="360" w:lineRule="auto"/>
        <w:ind w:left="380" w:leftChars="6" w:hanging="367" w:hangingChars="15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运输时间：202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lang w:val="en-US" w:eastAsia="zh-CN"/>
        </w:rPr>
        <w:t>须9月底之前完成交货）</w:t>
      </w:r>
      <w:r>
        <w:rPr>
          <w:rFonts w:hint="eastAsia" w:asciiTheme="minorEastAsia" w:hAnsiTheme="minorEastAsia" w:eastAsiaTheme="minorEastAsia" w:cstheme="minorEastAsia"/>
          <w:color w:val="auto"/>
          <w:sz w:val="24"/>
          <w:szCs w:val="24"/>
          <w:highlight w:val="none"/>
          <w:lang w:eastAsia="zh-CN"/>
        </w:rPr>
        <w:t>。</w:t>
      </w:r>
    </w:p>
    <w:p w14:paraId="54E77DF7">
      <w:pPr>
        <w:spacing w:line="360" w:lineRule="auto"/>
        <w:ind w:left="380" w:leftChars="6" w:hanging="367" w:hangingChars="15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lang w:eastAsia="zh-CN"/>
        </w:rPr>
        <w:t>运输要求：</w:t>
      </w:r>
    </w:p>
    <w:p w14:paraId="666B4B2F">
      <w:pPr>
        <w:spacing w:line="360" w:lineRule="auto"/>
        <w:ind w:left="380" w:leftChars="6" w:hanging="367" w:hangingChars="15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1、货物到达目的地，运输方负责数量的交付及发货清单的签收；运输方应保证货物的数量，损耗率不超过 0.2%，损耗率的计算方法为：损耗率=（装船数量-卸船数量）/装船数量*100%（装船以装货港第三方独立检验机构检验数据为准，卸船以卸货港第三方独立检验机构检验数据为准），超出合理损耗范围的，船东按该批货物完税后的合同价向租家全额赔偿，同时承担由此给租家造成的损失。</w:t>
      </w:r>
    </w:p>
    <w:p w14:paraId="1712702B">
      <w:pPr>
        <w:spacing w:line="360" w:lineRule="auto"/>
        <w:ind w:left="380" w:leftChars="6" w:hanging="367" w:hangingChars="15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2、运输方提供专业化学品运输船舶，船舶为运输方具有控制权的船舶，为询价方提供运输服务。</w:t>
      </w:r>
    </w:p>
    <w:p w14:paraId="15A53F8B">
      <w:pPr>
        <w:spacing w:line="360" w:lineRule="auto"/>
        <w:ind w:left="380" w:leftChars="6" w:hanging="367" w:hangingChars="15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3、运输方负责运输，必须对货物投保，任何事故所发生的一切费用及责任都由运输方自负。如发生意外事故，运输方应负责货物全部货款的赔偿。</w:t>
      </w:r>
    </w:p>
    <w:p w14:paraId="7F8BED93">
      <w:pPr>
        <w:spacing w:line="360" w:lineRule="auto"/>
        <w:ind w:left="380" w:leftChars="6" w:hanging="367" w:hangingChars="15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4、物流商在生产企业、码头提货时需遵守生产企业、码头的规章制度。参比物流商在谈判采购之前应主动了解相关规定及产品特性、运输需求。</w:t>
      </w:r>
    </w:p>
    <w:p w14:paraId="4A1B3D58">
      <w:pPr>
        <w:spacing w:line="360" w:lineRule="auto"/>
        <w:ind w:left="380" w:leftChars="6" w:hanging="367" w:hangingChars="15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lang w:eastAsia="zh-CN"/>
        </w:rPr>
        <w:t>报价方式及要求</w:t>
      </w:r>
    </w:p>
    <w:p w14:paraId="1CAC5C3D">
      <w:pPr>
        <w:spacing w:line="360" w:lineRule="auto"/>
        <w:ind w:left="380" w:leftChars="6" w:hanging="367" w:hangingChars="15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报价为含税价（税点：9%），参比人须能提供正规的运输发票。报价为全程包干价，涉及码头费、港建费、港务费、拖轮费收费标准，物流商可自行前往码头了解情况，以实际收费为准。</w:t>
      </w:r>
    </w:p>
    <w:p w14:paraId="1023338D">
      <w:pPr>
        <w:spacing w:line="360" w:lineRule="auto"/>
        <w:ind w:left="380" w:leftChars="6" w:hanging="367" w:hangingChars="15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、各参比物流商根据自有船舶实际情况（介质、船型、线路）进行报价。</w:t>
      </w:r>
    </w:p>
    <w:p w14:paraId="41C86C63">
      <w:pPr>
        <w:spacing w:line="360" w:lineRule="auto"/>
        <w:ind w:left="380" w:leftChars="6" w:hanging="367" w:hangingChars="153"/>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lang w:val="zh-CN" w:eastAsia="zh-CN"/>
        </w:rPr>
        <w:t>运费结算方式：</w:t>
      </w:r>
    </w:p>
    <w:p w14:paraId="2FE908B9">
      <w:pPr>
        <w:spacing w:line="360" w:lineRule="auto"/>
        <w:ind w:left="380" w:leftChars="6" w:hanging="367" w:hangingChars="15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按实际装船量，经双方核对后，由运输方开具正式运输发票，在采购人收到发票后，以电汇的方式支付运费，但超过本询价函约定的损耗由参比人承担，从开票量扣除。</w:t>
      </w:r>
    </w:p>
    <w:p w14:paraId="3D5223F6">
      <w:pPr>
        <w:spacing w:line="321" w:lineRule="auto"/>
        <w:jc w:val="both"/>
        <w:rPr>
          <w:rFonts w:hint="eastAsia" w:asciiTheme="minorEastAsia" w:hAnsiTheme="minorEastAsia" w:eastAsiaTheme="minorEastAsia" w:cstheme="minorEastAsia"/>
          <w:color w:val="auto"/>
          <w:sz w:val="24"/>
          <w:szCs w:val="24"/>
          <w:highlight w:val="none"/>
          <w:lang w:eastAsia="zh-CN"/>
        </w:rPr>
        <w:sectPr>
          <w:footerReference r:id="rId5" w:type="default"/>
          <w:pgSz w:w="11910" w:h="16840"/>
          <w:pgMar w:top="1420" w:right="1140" w:bottom="740" w:left="1300" w:header="0" w:footer="551" w:gutter="0"/>
          <w:pgNumType w:fmt="decimal"/>
          <w:cols w:space="720" w:num="1"/>
        </w:sectPr>
      </w:pPr>
    </w:p>
    <w:p w14:paraId="28DE04AB">
      <w:pPr>
        <w:numPr>
          <w:ilvl w:val="0"/>
          <w:numId w:val="0"/>
        </w:numPr>
        <w:spacing w:line="500" w:lineRule="exact"/>
        <w:jc w:val="center"/>
        <w:rPr>
          <w:rFonts w:hint="eastAsia" w:ascii="仿宋" w:hAnsi="仿宋" w:eastAsia="仿宋" w:cs="仿宋"/>
          <w:b/>
          <w:bCs/>
          <w:sz w:val="32"/>
          <w:szCs w:val="32"/>
        </w:rPr>
      </w:pPr>
      <w:bookmarkStart w:id="0" w:name="_Hlk3301888"/>
      <w:r>
        <w:rPr>
          <w:rFonts w:hint="eastAsia" w:ascii="仿宋" w:hAnsi="仿宋" w:eastAsia="仿宋" w:cs="仿宋"/>
          <w:b/>
          <w:bCs/>
          <w:sz w:val="32"/>
          <w:szCs w:val="32"/>
          <w:lang w:val="en-US" w:eastAsia="zh-CN"/>
        </w:rPr>
        <w:t xml:space="preserve">第四章  </w:t>
      </w:r>
      <w:r>
        <w:rPr>
          <w:rFonts w:hint="eastAsia" w:ascii="仿宋" w:hAnsi="仿宋" w:eastAsia="仿宋" w:cs="仿宋"/>
          <w:b/>
          <w:bCs/>
          <w:sz w:val="32"/>
          <w:szCs w:val="32"/>
        </w:rPr>
        <w:t>报价参与书</w:t>
      </w:r>
    </w:p>
    <w:p w14:paraId="688F03A3">
      <w:pPr>
        <w:pStyle w:val="55"/>
        <w:numPr>
          <w:ilvl w:val="0"/>
          <w:numId w:val="0"/>
        </w:numPr>
      </w:pPr>
    </w:p>
    <w:p w14:paraId="3AC556EE">
      <w:pPr>
        <w:ind w:firstLine="480" w:firstLineChars="200"/>
        <w:rPr>
          <w:sz w:val="24"/>
        </w:rPr>
      </w:pPr>
      <w:r>
        <w:rPr>
          <w:sz w:val="24"/>
        </w:rPr>
        <w:t>致：</w:t>
      </w:r>
      <w:r>
        <w:rPr>
          <w:rFonts w:hint="eastAsia" w:ascii="Arial" w:hAnsi="Arial" w:cs="Arial"/>
          <w:color w:val="000000"/>
          <w:sz w:val="24"/>
          <w:lang w:val="en-US" w:eastAsia="zh-CN"/>
        </w:rPr>
        <w:t>福建海裕石化有限公司</w:t>
      </w:r>
    </w:p>
    <w:p w14:paraId="3517BF5A">
      <w:pPr>
        <w:numPr>
          <w:ilvl w:val="255"/>
          <w:numId w:val="0"/>
        </w:numPr>
        <w:spacing w:line="500" w:lineRule="exact"/>
        <w:ind w:firstLine="480" w:firstLineChars="200"/>
        <w:jc w:val="left"/>
        <w:rPr>
          <w:sz w:val="24"/>
        </w:rPr>
      </w:pPr>
      <w:r>
        <w:rPr>
          <w:sz w:val="24"/>
        </w:rPr>
        <w:t>根据贵方的</w:t>
      </w:r>
      <w:r>
        <w:rPr>
          <w:rFonts w:hint="eastAsia"/>
          <w:sz w:val="24"/>
          <w:lang w:eastAsia="zh-CN"/>
        </w:rPr>
        <w:t>谈判</w:t>
      </w:r>
      <w:r>
        <w:rPr>
          <w:rFonts w:hint="eastAsia"/>
          <w:sz w:val="24"/>
          <w:lang w:val="en-US" w:eastAsia="zh-CN"/>
        </w:rPr>
        <w:t>采购文件</w:t>
      </w:r>
      <w:r>
        <w:rPr>
          <w:sz w:val="24"/>
        </w:rPr>
        <w:t>（</w:t>
      </w:r>
      <w:r>
        <w:rPr>
          <w:rFonts w:hint="eastAsia"/>
          <w:sz w:val="24"/>
          <w:lang w:val="en-US" w:eastAsia="zh-CN"/>
        </w:rPr>
        <w:t>项目</w:t>
      </w:r>
      <w:r>
        <w:rPr>
          <w:sz w:val="24"/>
        </w:rPr>
        <w:t>编号：</w:t>
      </w:r>
      <w:r>
        <w:rPr>
          <w:rFonts w:hint="eastAsia"/>
          <w:sz w:val="24"/>
        </w:rPr>
        <w:t>CL-3127-202508000141</w:t>
      </w:r>
      <w:r>
        <w:rPr>
          <w:sz w:val="24"/>
        </w:rPr>
        <w:t xml:space="preserve">）， </w:t>
      </w:r>
      <w:r>
        <w:rPr>
          <w:sz w:val="24"/>
          <w:u w:val="single"/>
        </w:rPr>
        <w:t xml:space="preserve">             </w:t>
      </w:r>
      <w:r>
        <w:rPr>
          <w:sz w:val="24"/>
        </w:rPr>
        <w:t xml:space="preserve">被我方正式授权并代表我公司  </w:t>
      </w:r>
      <w:r>
        <w:rPr>
          <w:sz w:val="24"/>
          <w:u w:val="single"/>
        </w:rPr>
        <w:t xml:space="preserve">                                 </w:t>
      </w:r>
      <w:r>
        <w:rPr>
          <w:sz w:val="24"/>
        </w:rPr>
        <w:t>（单位名称）递交下述文件，并对此负责。</w:t>
      </w:r>
    </w:p>
    <w:p w14:paraId="6539DE44">
      <w:pPr>
        <w:numPr>
          <w:ilvl w:val="0"/>
          <w:numId w:val="7"/>
        </w:numPr>
        <w:spacing w:line="500" w:lineRule="exact"/>
        <w:ind w:firstLine="480" w:firstLineChars="200"/>
        <w:jc w:val="left"/>
        <w:rPr>
          <w:rFonts w:ascii="Times New Roman" w:hAnsi="Times New Roman" w:cs="Times New Roman"/>
          <w:color w:val="auto"/>
          <w:sz w:val="24"/>
          <w:szCs w:val="24"/>
          <w:highlight w:val="none"/>
          <w:lang w:eastAsia="zh-CN"/>
        </w:rPr>
      </w:pPr>
      <w:r>
        <w:rPr>
          <w:rFonts w:hint="eastAsia"/>
          <w:sz w:val="24"/>
          <w:lang w:val="en-US" w:eastAsia="zh-CN"/>
        </w:rPr>
        <w:t>法定代表人授权委托书</w:t>
      </w:r>
      <w:r>
        <w:rPr>
          <w:rFonts w:ascii="Times New Roman" w:hAnsi="Times New Roman" w:cs="Times New Roman"/>
          <w:color w:val="auto"/>
          <w:sz w:val="24"/>
          <w:szCs w:val="24"/>
          <w:highlight w:val="none"/>
          <w:lang w:eastAsia="zh-CN"/>
        </w:rPr>
        <w:t>件（加盖单位公章）</w:t>
      </w:r>
    </w:p>
    <w:p w14:paraId="2E45FB54">
      <w:pPr>
        <w:numPr>
          <w:ilvl w:val="0"/>
          <w:numId w:val="7"/>
        </w:numPr>
        <w:spacing w:line="500" w:lineRule="exact"/>
        <w:ind w:firstLine="480" w:firstLineChars="200"/>
        <w:jc w:val="left"/>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法定代表人身份证复印件（正反面）（加盖单位公章的扫描件）</w:t>
      </w:r>
    </w:p>
    <w:p w14:paraId="6967C842">
      <w:pPr>
        <w:numPr>
          <w:ilvl w:val="255"/>
          <w:numId w:val="0"/>
        </w:numPr>
        <w:spacing w:line="500" w:lineRule="exact"/>
        <w:ind w:firstLine="480" w:firstLineChars="200"/>
        <w:jc w:val="left"/>
        <w:rPr>
          <w:rFonts w:ascii="Times New Roman" w:hAnsi="Times New Roman" w:cs="Times New Roman"/>
          <w:color w:val="auto"/>
          <w:sz w:val="24"/>
          <w:szCs w:val="24"/>
          <w:highlight w:val="none"/>
          <w:lang w:eastAsia="zh-CN"/>
        </w:rPr>
      </w:pPr>
      <w:r>
        <w:rPr>
          <w:sz w:val="24"/>
        </w:rPr>
        <w:t>（</w:t>
      </w:r>
      <w:r>
        <w:rPr>
          <w:rFonts w:hint="eastAsia"/>
          <w:sz w:val="24"/>
          <w:lang w:val="en-US" w:eastAsia="zh-CN"/>
        </w:rPr>
        <w:t>3</w:t>
      </w:r>
      <w:r>
        <w:rPr>
          <w:sz w:val="24"/>
        </w:rPr>
        <w:t>）</w:t>
      </w:r>
      <w:r>
        <w:rPr>
          <w:rFonts w:hint="eastAsia"/>
          <w:sz w:val="24"/>
          <w:lang w:val="en-US" w:eastAsia="zh-CN"/>
        </w:rPr>
        <w:t>营业执照</w:t>
      </w:r>
      <w:r>
        <w:rPr>
          <w:rFonts w:ascii="Times New Roman" w:hAnsi="Times New Roman" w:cs="Times New Roman"/>
          <w:color w:val="auto"/>
          <w:sz w:val="24"/>
          <w:szCs w:val="24"/>
          <w:highlight w:val="none"/>
          <w:lang w:eastAsia="zh-CN"/>
        </w:rPr>
        <w:t>（加盖单位公章的扫描件）</w:t>
      </w:r>
    </w:p>
    <w:p w14:paraId="5CCD4375">
      <w:pPr>
        <w:numPr>
          <w:ilvl w:val="255"/>
          <w:numId w:val="0"/>
        </w:numPr>
        <w:spacing w:line="500" w:lineRule="exact"/>
        <w:ind w:firstLine="480" w:firstLineChars="200"/>
        <w:jc w:val="left"/>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4）</w:t>
      </w:r>
      <w:r>
        <w:rPr>
          <w:rFonts w:ascii="Times New Roman" w:hAnsi="Times New Roman" w:cs="Times New Roman"/>
          <w:color w:val="auto"/>
          <w:sz w:val="24"/>
          <w:szCs w:val="24"/>
          <w:highlight w:val="none"/>
          <w:lang w:eastAsia="zh-CN"/>
        </w:rPr>
        <w:t>资质文件（加盖单位公章的扫描件）</w:t>
      </w:r>
    </w:p>
    <w:p w14:paraId="035097D8">
      <w:pPr>
        <w:numPr>
          <w:ilvl w:val="255"/>
          <w:numId w:val="0"/>
        </w:numPr>
        <w:spacing w:line="500" w:lineRule="exact"/>
        <w:ind w:firstLine="480" w:firstLineChars="200"/>
        <w:jc w:val="left"/>
        <w:rPr>
          <w:rFonts w:hint="default"/>
          <w:sz w:val="24"/>
          <w:lang w:val="en-US" w:eastAsia="zh-CN"/>
        </w:rPr>
      </w:pPr>
      <w:r>
        <w:rPr>
          <w:rFonts w:hint="eastAsia"/>
          <w:sz w:val="24"/>
          <w:lang w:val="en-US" w:eastAsia="zh-CN"/>
        </w:rPr>
        <w:t>（5）参比保证金回执单</w:t>
      </w:r>
    </w:p>
    <w:p w14:paraId="09EB9BD3">
      <w:pPr>
        <w:numPr>
          <w:ilvl w:val="255"/>
          <w:numId w:val="0"/>
        </w:numPr>
        <w:spacing w:line="500" w:lineRule="exact"/>
        <w:ind w:firstLine="480" w:firstLineChars="200"/>
        <w:jc w:val="left"/>
        <w:rPr>
          <w:sz w:val="24"/>
        </w:rPr>
      </w:pPr>
      <w:r>
        <w:rPr>
          <w:sz w:val="24"/>
        </w:rPr>
        <w:t>（</w:t>
      </w:r>
      <w:r>
        <w:rPr>
          <w:rFonts w:hint="eastAsia"/>
          <w:sz w:val="24"/>
          <w:lang w:val="en-US" w:eastAsia="zh-CN"/>
        </w:rPr>
        <w:t>6</w:t>
      </w:r>
      <w:r>
        <w:rPr>
          <w:sz w:val="24"/>
        </w:rPr>
        <w:t>）报价参与书</w:t>
      </w:r>
    </w:p>
    <w:p w14:paraId="1BD0E2EE">
      <w:pPr>
        <w:numPr>
          <w:ilvl w:val="255"/>
          <w:numId w:val="0"/>
        </w:numPr>
        <w:spacing w:line="500" w:lineRule="exact"/>
        <w:ind w:firstLine="480" w:firstLineChars="200"/>
        <w:jc w:val="left"/>
        <w:rPr>
          <w:sz w:val="24"/>
        </w:rPr>
      </w:pPr>
      <w:r>
        <w:rPr>
          <w:sz w:val="24"/>
        </w:rPr>
        <w:t>（</w:t>
      </w:r>
      <w:r>
        <w:rPr>
          <w:rFonts w:hint="eastAsia"/>
          <w:sz w:val="24"/>
          <w:lang w:val="en-US" w:eastAsia="zh-CN"/>
        </w:rPr>
        <w:t>7</w:t>
      </w:r>
      <w:r>
        <w:rPr>
          <w:sz w:val="24"/>
        </w:rPr>
        <w:t>）报价单</w:t>
      </w:r>
    </w:p>
    <w:p w14:paraId="4368ECFC">
      <w:pPr>
        <w:spacing w:line="500" w:lineRule="exact"/>
        <w:ind w:firstLine="480" w:firstLineChars="200"/>
        <w:jc w:val="left"/>
        <w:rPr>
          <w:sz w:val="24"/>
        </w:rPr>
      </w:pPr>
      <w:r>
        <w:rPr>
          <w:sz w:val="24"/>
        </w:rPr>
        <w:t>据此参与书，我公司及签字代表宣布同意如下：</w:t>
      </w:r>
    </w:p>
    <w:p w14:paraId="63788A9B">
      <w:pPr>
        <w:numPr>
          <w:ilvl w:val="0"/>
          <w:numId w:val="8"/>
        </w:numPr>
        <w:spacing w:line="500" w:lineRule="exact"/>
        <w:ind w:firstLine="480" w:firstLineChars="200"/>
        <w:jc w:val="left"/>
        <w:rPr>
          <w:sz w:val="24"/>
        </w:rPr>
      </w:pPr>
      <w:r>
        <w:rPr>
          <w:sz w:val="24"/>
        </w:rPr>
        <w:t>所提交的文件、资质和所递交的报价真实、可靠。</w:t>
      </w:r>
    </w:p>
    <w:p w14:paraId="66E2A198">
      <w:pPr>
        <w:numPr>
          <w:ilvl w:val="0"/>
          <w:numId w:val="8"/>
        </w:numPr>
        <w:spacing w:line="500" w:lineRule="exact"/>
        <w:ind w:firstLine="480" w:firstLineChars="200"/>
        <w:jc w:val="left"/>
        <w:rPr>
          <w:sz w:val="24"/>
        </w:rPr>
      </w:pPr>
      <w:r>
        <w:rPr>
          <w:sz w:val="24"/>
        </w:rPr>
        <w:t>我方将履行</w:t>
      </w:r>
      <w:r>
        <w:rPr>
          <w:rFonts w:hint="eastAsia"/>
          <w:sz w:val="24"/>
          <w:lang w:eastAsia="zh-CN"/>
        </w:rPr>
        <w:t>谈判</w:t>
      </w:r>
      <w:r>
        <w:rPr>
          <w:sz w:val="24"/>
        </w:rPr>
        <w:t>文件规定的每一项要求、按约履行。</w:t>
      </w:r>
    </w:p>
    <w:p w14:paraId="16293BC0">
      <w:pPr>
        <w:numPr>
          <w:ilvl w:val="0"/>
          <w:numId w:val="8"/>
        </w:numPr>
        <w:spacing w:line="500" w:lineRule="exact"/>
        <w:ind w:firstLine="480" w:firstLineChars="200"/>
        <w:jc w:val="left"/>
        <w:rPr>
          <w:sz w:val="24"/>
        </w:rPr>
      </w:pPr>
      <w:r>
        <w:rPr>
          <w:sz w:val="24"/>
        </w:rPr>
        <w:t>我公司报价有效期以满足贵公司</w:t>
      </w:r>
      <w:r>
        <w:rPr>
          <w:rFonts w:hint="eastAsia"/>
          <w:sz w:val="24"/>
          <w:lang w:val="en-US" w:eastAsia="zh-CN"/>
        </w:rPr>
        <w:t>采购公告</w:t>
      </w:r>
      <w:r>
        <w:rPr>
          <w:sz w:val="24"/>
        </w:rPr>
        <w:t>要求为基础，</w:t>
      </w:r>
      <w:r>
        <w:rPr>
          <w:rFonts w:hint="eastAsia"/>
          <w:sz w:val="24"/>
        </w:rPr>
        <w:t>我公司</w:t>
      </w:r>
      <w:r>
        <w:rPr>
          <w:sz w:val="24"/>
        </w:rPr>
        <w:t>若中选，将与</w:t>
      </w:r>
      <w:r>
        <w:rPr>
          <w:rFonts w:hint="eastAsia"/>
          <w:sz w:val="24"/>
        </w:rPr>
        <w:t>代理</w:t>
      </w:r>
      <w:r>
        <w:rPr>
          <w:sz w:val="24"/>
        </w:rPr>
        <w:t>合同有效期一致。</w:t>
      </w:r>
    </w:p>
    <w:p w14:paraId="5F74416A">
      <w:pPr>
        <w:spacing w:line="500" w:lineRule="exact"/>
        <w:ind w:firstLine="480" w:firstLineChars="200"/>
        <w:jc w:val="left"/>
        <w:rPr>
          <w:sz w:val="24"/>
        </w:rPr>
      </w:pPr>
      <w:r>
        <w:rPr>
          <w:sz w:val="24"/>
        </w:rPr>
        <w:t>4.承诺严格执行廉政建设和反腐败的法律和法规，不发生违法乱纪行为。</w:t>
      </w:r>
    </w:p>
    <w:p w14:paraId="0F1B0B01"/>
    <w:p w14:paraId="58A7D156"/>
    <w:p w14:paraId="77C9CEF4">
      <w:pPr>
        <w:spacing w:line="500" w:lineRule="exact"/>
        <w:ind w:firstLine="480" w:firstLineChars="200"/>
        <w:rPr>
          <w:sz w:val="24"/>
        </w:rPr>
      </w:pPr>
    </w:p>
    <w:p w14:paraId="355BFE0D">
      <w:pPr>
        <w:spacing w:line="500" w:lineRule="exact"/>
        <w:rPr>
          <w:b/>
          <w:bCs/>
          <w:sz w:val="28"/>
        </w:rPr>
      </w:pPr>
    </w:p>
    <w:p w14:paraId="1722AAA7">
      <w:pPr>
        <w:spacing w:line="500" w:lineRule="exact"/>
        <w:rPr>
          <w:b/>
          <w:bCs/>
          <w:sz w:val="28"/>
        </w:rPr>
      </w:pPr>
    </w:p>
    <w:p w14:paraId="26843916">
      <w:pPr>
        <w:spacing w:line="500" w:lineRule="exact"/>
        <w:rPr>
          <w:b/>
          <w:bCs/>
          <w:sz w:val="28"/>
        </w:rPr>
      </w:pPr>
    </w:p>
    <w:p w14:paraId="7F94FBDF">
      <w:pPr>
        <w:spacing w:line="500" w:lineRule="exact"/>
        <w:rPr>
          <w:b/>
          <w:bCs/>
          <w:sz w:val="28"/>
        </w:rPr>
      </w:pPr>
    </w:p>
    <w:p w14:paraId="749C13CB">
      <w:pPr>
        <w:spacing w:line="500" w:lineRule="exact"/>
        <w:rPr>
          <w:b/>
          <w:bCs/>
          <w:sz w:val="28"/>
        </w:rPr>
      </w:pPr>
    </w:p>
    <w:p w14:paraId="1349E2D0">
      <w:pPr>
        <w:spacing w:line="500" w:lineRule="exact"/>
        <w:rPr>
          <w:b/>
          <w:bCs/>
          <w:sz w:val="28"/>
        </w:rPr>
      </w:pPr>
    </w:p>
    <w:p w14:paraId="04FFDC59">
      <w:pPr>
        <w:pStyle w:val="55"/>
      </w:pPr>
    </w:p>
    <w:p w14:paraId="18006C6E">
      <w:pPr>
        <w:rPr>
          <w:b/>
          <w:bCs/>
          <w:sz w:val="36"/>
          <w:szCs w:val="36"/>
        </w:rPr>
      </w:pPr>
    </w:p>
    <w:p w14:paraId="6F6DCB29">
      <w:pPr>
        <w:bidi w:val="0"/>
        <w:ind w:firstLine="2249" w:firstLineChars="700"/>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第五章  </w:t>
      </w:r>
      <w:r>
        <w:rPr>
          <w:rFonts w:hint="eastAsia" w:ascii="仿宋" w:hAnsi="仿宋" w:eastAsia="仿宋" w:cs="仿宋"/>
          <w:b/>
          <w:bCs/>
          <w:sz w:val="32"/>
          <w:szCs w:val="32"/>
        </w:rPr>
        <w:t>法定代表人授</w:t>
      </w:r>
      <w:r>
        <w:rPr>
          <w:rFonts w:hint="eastAsia" w:ascii="仿宋" w:hAnsi="仿宋" w:eastAsia="仿宋" w:cs="仿宋"/>
          <w:b/>
          <w:bCs/>
          <w:sz w:val="32"/>
          <w:szCs w:val="32"/>
          <w:lang w:val="en-US" w:eastAsia="zh-CN"/>
        </w:rPr>
        <w:t>委托</w:t>
      </w:r>
      <w:r>
        <w:rPr>
          <w:rFonts w:hint="eastAsia" w:ascii="仿宋" w:hAnsi="仿宋" w:eastAsia="仿宋" w:cs="仿宋"/>
          <w:b/>
          <w:bCs/>
          <w:sz w:val="32"/>
          <w:szCs w:val="32"/>
        </w:rPr>
        <w:t>权书</w:t>
      </w:r>
    </w:p>
    <w:p w14:paraId="251B925C">
      <w:pPr>
        <w:ind w:firstLine="560" w:firstLineChars="200"/>
        <w:rPr>
          <w:sz w:val="28"/>
          <w:szCs w:val="28"/>
        </w:rPr>
      </w:pPr>
    </w:p>
    <w:p w14:paraId="7A551294">
      <w:pPr>
        <w:ind w:firstLine="560" w:firstLineChars="200"/>
        <w:rPr>
          <w:rFonts w:hint="default"/>
          <w:sz w:val="28"/>
          <w:szCs w:val="28"/>
          <w:lang w:val="en-US"/>
        </w:rPr>
      </w:pPr>
      <w:r>
        <w:rPr>
          <w:sz w:val="28"/>
          <w:szCs w:val="28"/>
        </w:rPr>
        <w:t>致：</w:t>
      </w:r>
      <w:r>
        <w:rPr>
          <w:rFonts w:hint="eastAsia"/>
          <w:sz w:val="28"/>
          <w:szCs w:val="28"/>
          <w:lang w:val="en-US" w:eastAsia="zh-CN"/>
        </w:rPr>
        <w:t>福建海裕石化有限公司</w:t>
      </w:r>
    </w:p>
    <w:p w14:paraId="567803CA">
      <w:pPr>
        <w:ind w:firstLine="570"/>
        <w:jc w:val="left"/>
        <w:rPr>
          <w:sz w:val="28"/>
          <w:szCs w:val="28"/>
        </w:rPr>
      </w:pPr>
      <w:r>
        <w:rPr>
          <w:sz w:val="28"/>
          <w:szCs w:val="28"/>
        </w:rPr>
        <w:t>本公司</w:t>
      </w:r>
      <w:r>
        <w:rPr>
          <w:sz w:val="28"/>
          <w:szCs w:val="28"/>
          <w:u w:val="single"/>
        </w:rPr>
        <w:t xml:space="preserve">                   </w:t>
      </w:r>
      <w:r>
        <w:rPr>
          <w:sz w:val="28"/>
          <w:szCs w:val="28"/>
        </w:rPr>
        <w:t>（公司名称），注册地址</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r>
        <w:rPr>
          <w:sz w:val="28"/>
          <w:szCs w:val="28"/>
        </w:rPr>
        <w:t>现</w:t>
      </w:r>
      <w:r>
        <w:rPr>
          <w:sz w:val="28"/>
          <w:szCs w:val="28"/>
          <w:u w:val="single"/>
        </w:rPr>
        <w:t xml:space="preserve">       </w:t>
      </w:r>
      <w:r>
        <w:rPr>
          <w:sz w:val="28"/>
          <w:szCs w:val="28"/>
        </w:rPr>
        <w:t>（法定代表人）代表本公司授权我公司_________（被授权代表人姓名），身份证号________________________参与贵公司</w:t>
      </w:r>
      <w:r>
        <w:rPr>
          <w:rFonts w:hint="eastAsia"/>
          <w:sz w:val="28"/>
          <w:szCs w:val="28"/>
          <w:lang w:eastAsia="zh-CN"/>
        </w:rPr>
        <w:t>谈判</w:t>
      </w:r>
      <w:r>
        <w:rPr>
          <w:sz w:val="28"/>
          <w:szCs w:val="28"/>
        </w:rPr>
        <w:t>采购活动，办理与贵公司业务洽谈、合同签订、履行以及商务往来等事宜。我公司唯一指定邮箱：</w:t>
      </w:r>
      <w:r>
        <w:rPr>
          <w:sz w:val="28"/>
          <w:szCs w:val="28"/>
          <w:u w:val="single"/>
        </w:rPr>
        <w:t xml:space="preserve">                    </w:t>
      </w:r>
      <w:r>
        <w:rPr>
          <w:sz w:val="28"/>
          <w:szCs w:val="28"/>
        </w:rPr>
        <w:t>传真：</w:t>
      </w:r>
      <w:r>
        <w:rPr>
          <w:sz w:val="28"/>
          <w:szCs w:val="28"/>
          <w:u w:val="single"/>
        </w:rPr>
        <w:t xml:space="preserve">               </w:t>
      </w:r>
      <w:r>
        <w:rPr>
          <w:sz w:val="28"/>
          <w:szCs w:val="28"/>
        </w:rPr>
        <w:t>为我公司与贵公司业务往来文件确认渠道。上述指定邮箱或传真发出的文件，均视为我公司的真实意思表示。若指定邮箱或传真发生变更，我给公司将提前书面通知贵公司。否则，因未及时通知造成的损失由我公司自行承担。我公司若变更被授权人，将发函提前书面通知贵公司，未及时通知产生的一切责任和后果由我公司承担，贵公司无须承担任何责任。</w:t>
      </w:r>
    </w:p>
    <w:p w14:paraId="2E701A84">
      <w:pPr>
        <w:ind w:firstLine="570"/>
        <w:jc w:val="left"/>
        <w:rPr>
          <w:sz w:val="28"/>
          <w:szCs w:val="28"/>
        </w:rPr>
      </w:pPr>
      <w:r>
        <w:rPr>
          <w:sz w:val="28"/>
          <w:szCs w:val="28"/>
        </w:rPr>
        <w:t>此委托书自我公司收到贵公司</w:t>
      </w:r>
      <w:r>
        <w:rPr>
          <w:rFonts w:hint="eastAsia"/>
          <w:sz w:val="28"/>
          <w:szCs w:val="28"/>
          <w:lang w:eastAsia="zh-CN"/>
        </w:rPr>
        <w:t>谈判</w:t>
      </w:r>
      <w:r>
        <w:rPr>
          <w:sz w:val="28"/>
          <w:szCs w:val="28"/>
        </w:rPr>
        <w:t>采购文件时起生效，至上述委托事项办理完毕时终止。</w:t>
      </w:r>
    </w:p>
    <w:p w14:paraId="08747022">
      <w:pPr>
        <w:jc w:val="left"/>
        <w:rPr>
          <w:sz w:val="28"/>
          <w:szCs w:val="28"/>
        </w:rPr>
      </w:pPr>
      <w:r>
        <w:rPr>
          <w:sz w:val="28"/>
          <w:szCs w:val="28"/>
        </w:rPr>
        <w:t>法定代表人（签字或签章）：</w:t>
      </w:r>
    </w:p>
    <w:p w14:paraId="7B7D8904">
      <w:pPr>
        <w:jc w:val="left"/>
        <w:rPr>
          <w:sz w:val="28"/>
          <w:szCs w:val="28"/>
        </w:rPr>
      </w:pPr>
    </w:p>
    <w:p w14:paraId="4106EE5B">
      <w:pPr>
        <w:jc w:val="left"/>
        <w:rPr>
          <w:sz w:val="28"/>
          <w:szCs w:val="28"/>
        </w:rPr>
      </w:pPr>
      <w:r>
        <w:rPr>
          <w:sz w:val="28"/>
          <w:szCs w:val="28"/>
        </w:rPr>
        <w:t>被授权代表人签字：</w:t>
      </w:r>
    </w:p>
    <w:p w14:paraId="45F025E5">
      <w:pPr>
        <w:pStyle w:val="55"/>
      </w:pPr>
    </w:p>
    <w:p w14:paraId="1FD40D1D">
      <w:pPr>
        <w:jc w:val="left"/>
        <w:rPr>
          <w:sz w:val="28"/>
          <w:szCs w:val="28"/>
        </w:rPr>
      </w:pPr>
      <w:r>
        <w:rPr>
          <w:sz w:val="28"/>
          <w:szCs w:val="28"/>
        </w:rPr>
        <w:t>单位名称（公章）：</w:t>
      </w:r>
    </w:p>
    <w:p w14:paraId="6E61F42F">
      <w:pPr>
        <w:pStyle w:val="55"/>
      </w:pPr>
    </w:p>
    <w:p w14:paraId="00AD80F0">
      <w:pPr>
        <w:jc w:val="left"/>
        <w:rPr>
          <w:sz w:val="28"/>
          <w:szCs w:val="28"/>
        </w:rPr>
      </w:pPr>
      <w:r>
        <w:rPr>
          <w:sz w:val="28"/>
          <w:szCs w:val="28"/>
        </w:rPr>
        <w:t>地址：</w:t>
      </w:r>
    </w:p>
    <w:p w14:paraId="4F903CBB">
      <w:pPr>
        <w:pStyle w:val="55"/>
      </w:pPr>
    </w:p>
    <w:p w14:paraId="2B296B89">
      <w:pPr>
        <w:jc w:val="left"/>
        <w:rPr>
          <w:sz w:val="28"/>
          <w:szCs w:val="28"/>
        </w:rPr>
      </w:pPr>
      <w:r>
        <w:rPr>
          <w:sz w:val="28"/>
          <w:szCs w:val="28"/>
        </w:rPr>
        <w:t>电话：</w:t>
      </w:r>
    </w:p>
    <w:p w14:paraId="1CF5E4B8">
      <w:pPr>
        <w:pStyle w:val="55"/>
      </w:pPr>
    </w:p>
    <w:p w14:paraId="4746A16E">
      <w:pPr>
        <w:jc w:val="left"/>
        <w:rPr>
          <w:rFonts w:hint="eastAsia"/>
          <w:sz w:val="28"/>
          <w:szCs w:val="28"/>
        </w:rPr>
      </w:pPr>
      <w:r>
        <w:rPr>
          <w:sz w:val="28"/>
          <w:szCs w:val="28"/>
        </w:rPr>
        <w:t>传真</w:t>
      </w:r>
      <w:bookmarkEnd w:id="0"/>
      <w:r>
        <w:rPr>
          <w:rFonts w:hint="eastAsia"/>
          <w:sz w:val="28"/>
          <w:szCs w:val="28"/>
        </w:rPr>
        <w:t>：</w:t>
      </w:r>
    </w:p>
    <w:p w14:paraId="4F2D0ABF">
      <w:pPr>
        <w:pStyle w:val="55"/>
        <w:rPr>
          <w:rFonts w:hint="eastAsia"/>
          <w:sz w:val="28"/>
          <w:szCs w:val="28"/>
        </w:rPr>
      </w:pPr>
    </w:p>
    <w:p w14:paraId="6852C068">
      <w:pPr>
        <w:pStyle w:val="55"/>
        <w:rPr>
          <w:rFonts w:hint="eastAsia"/>
          <w:sz w:val="28"/>
          <w:szCs w:val="28"/>
        </w:rPr>
      </w:pPr>
    </w:p>
    <w:p w14:paraId="0745AA34">
      <w:pPr>
        <w:pStyle w:val="55"/>
        <w:rPr>
          <w:rFonts w:hint="eastAsia"/>
          <w:sz w:val="28"/>
          <w:szCs w:val="28"/>
        </w:rPr>
      </w:pPr>
    </w:p>
    <w:p w14:paraId="4CDA7106">
      <w:pPr>
        <w:pStyle w:val="55"/>
        <w:rPr>
          <w:rFonts w:hint="eastAsia"/>
          <w:sz w:val="28"/>
          <w:szCs w:val="28"/>
        </w:rPr>
      </w:pPr>
    </w:p>
    <w:p w14:paraId="19A49CA3">
      <w:pPr>
        <w:pStyle w:val="55"/>
        <w:rPr>
          <w:rFonts w:hint="eastAsia"/>
          <w:sz w:val="28"/>
          <w:szCs w:val="28"/>
        </w:rPr>
      </w:pPr>
    </w:p>
    <w:p w14:paraId="3CA1E163">
      <w:pPr>
        <w:pStyle w:val="55"/>
        <w:rPr>
          <w:rFonts w:hint="eastAsia"/>
          <w:sz w:val="28"/>
          <w:szCs w:val="28"/>
        </w:rPr>
      </w:pPr>
    </w:p>
    <w:p w14:paraId="23569E58">
      <w:pPr>
        <w:pStyle w:val="55"/>
        <w:rPr>
          <w:rFonts w:hint="eastAsia"/>
          <w:sz w:val="28"/>
          <w:szCs w:val="28"/>
        </w:rPr>
      </w:pPr>
    </w:p>
    <w:p w14:paraId="7B0C49F4">
      <w:pPr>
        <w:pStyle w:val="55"/>
        <w:rPr>
          <w:rFonts w:hint="eastAsia"/>
          <w:sz w:val="28"/>
          <w:szCs w:val="28"/>
        </w:rPr>
      </w:pPr>
    </w:p>
    <w:p w14:paraId="19863D8A">
      <w:pPr>
        <w:pStyle w:val="55"/>
        <w:rPr>
          <w:rFonts w:hint="eastAsia"/>
          <w:sz w:val="28"/>
          <w:szCs w:val="28"/>
        </w:rPr>
      </w:pPr>
    </w:p>
    <w:p w14:paraId="6C06B700">
      <w:pPr>
        <w:pStyle w:val="55"/>
        <w:rPr>
          <w:rFonts w:hint="eastAsia"/>
          <w:sz w:val="28"/>
          <w:szCs w:val="28"/>
        </w:rPr>
      </w:pPr>
    </w:p>
    <w:p w14:paraId="0493EDC8">
      <w:pPr>
        <w:pStyle w:val="55"/>
        <w:rPr>
          <w:rFonts w:hint="eastAsia"/>
          <w:sz w:val="28"/>
          <w:szCs w:val="28"/>
        </w:rPr>
      </w:pPr>
    </w:p>
    <w:p w14:paraId="37DCEE62">
      <w:pPr>
        <w:pStyle w:val="55"/>
        <w:rPr>
          <w:rFonts w:hint="eastAsia"/>
          <w:sz w:val="28"/>
          <w:szCs w:val="28"/>
        </w:rPr>
      </w:pPr>
    </w:p>
    <w:p w14:paraId="0E0FAAE6">
      <w:pPr>
        <w:spacing w:line="500" w:lineRule="exact"/>
        <w:jc w:val="center"/>
        <w:rPr>
          <w:b/>
          <w:bCs/>
          <w:sz w:val="36"/>
          <w:szCs w:val="36"/>
        </w:rPr>
      </w:pPr>
      <w:r>
        <w:rPr>
          <w:rFonts w:hint="eastAsia"/>
          <w:b/>
          <w:bCs/>
          <w:sz w:val="36"/>
          <w:szCs w:val="36"/>
          <w:lang w:val="en-US" w:eastAsia="zh-CN"/>
        </w:rPr>
        <w:t xml:space="preserve">第六章  </w:t>
      </w:r>
      <w:r>
        <w:rPr>
          <w:b/>
          <w:bCs/>
          <w:sz w:val="36"/>
          <w:szCs w:val="36"/>
        </w:rPr>
        <w:t>运费报价单</w:t>
      </w:r>
    </w:p>
    <w:p w14:paraId="0F9F69E7">
      <w:pPr>
        <w:ind w:right="960"/>
        <w:rPr>
          <w:sz w:val="24"/>
        </w:rPr>
      </w:pPr>
    </w:p>
    <w:p w14:paraId="714EC356">
      <w:pPr>
        <w:ind w:right="960"/>
        <w:rPr>
          <w:sz w:val="24"/>
        </w:rPr>
      </w:pPr>
      <w:r>
        <w:rPr>
          <w:sz w:val="24"/>
        </w:rPr>
        <w:t>对于贵公司（需方）询价（编号：</w:t>
      </w:r>
      <w:r>
        <w:rPr>
          <w:rFonts w:hint="eastAsia"/>
          <w:sz w:val="24"/>
        </w:rPr>
        <w:t>CL-3127-202508000141</w:t>
      </w:r>
      <w:r>
        <w:rPr>
          <w:sz w:val="24"/>
        </w:rPr>
        <w:t>），报价如下：</w:t>
      </w:r>
    </w:p>
    <w:p w14:paraId="5B186BEB">
      <w:pPr>
        <w:spacing w:line="360" w:lineRule="auto"/>
        <w:ind w:firstLine="480" w:firstLineChars="200"/>
        <w:jc w:val="left"/>
        <w:rPr>
          <w:sz w:val="24"/>
        </w:rPr>
      </w:pPr>
      <w:r>
        <w:rPr>
          <w:rFonts w:hint="eastAsia"/>
          <w:sz w:val="24"/>
          <w:lang w:eastAsia="zh-CN"/>
        </w:rPr>
        <w:t>参比</w:t>
      </w:r>
      <w:r>
        <w:rPr>
          <w:sz w:val="24"/>
        </w:rPr>
        <w:t>人：</w:t>
      </w:r>
    </w:p>
    <w:p w14:paraId="3B146D60">
      <w:pPr>
        <w:spacing w:line="360" w:lineRule="auto"/>
        <w:ind w:firstLine="480" w:firstLineChars="200"/>
        <w:jc w:val="left"/>
        <w:rPr>
          <w:sz w:val="24"/>
        </w:rPr>
      </w:pPr>
      <w:r>
        <w:rPr>
          <w:sz w:val="24"/>
        </w:rPr>
        <w:t>移动电话：</w:t>
      </w:r>
    </w:p>
    <w:p w14:paraId="011B1242">
      <w:pPr>
        <w:spacing w:line="360" w:lineRule="auto"/>
        <w:ind w:firstLine="480" w:firstLineChars="200"/>
        <w:jc w:val="left"/>
        <w:rPr>
          <w:sz w:val="24"/>
        </w:rPr>
      </w:pPr>
      <w:r>
        <w:rPr>
          <w:sz w:val="24"/>
        </w:rPr>
        <w:t>办公电话：</w:t>
      </w:r>
    </w:p>
    <w:tbl>
      <w:tblPr>
        <w:tblStyle w:val="46"/>
        <w:tblW w:w="5143" w:type="pct"/>
        <w:tblInd w:w="0" w:type="dxa"/>
        <w:tblLayout w:type="fixed"/>
        <w:tblCellMar>
          <w:top w:w="0" w:type="dxa"/>
          <w:left w:w="108" w:type="dxa"/>
          <w:bottom w:w="0" w:type="dxa"/>
          <w:right w:w="108" w:type="dxa"/>
        </w:tblCellMar>
      </w:tblPr>
      <w:tblGrid>
        <w:gridCol w:w="1088"/>
        <w:gridCol w:w="1418"/>
        <w:gridCol w:w="1173"/>
        <w:gridCol w:w="1296"/>
        <w:gridCol w:w="1363"/>
        <w:gridCol w:w="1208"/>
        <w:gridCol w:w="2541"/>
      </w:tblGrid>
      <w:tr w14:paraId="0E59DE30">
        <w:tblPrEx>
          <w:tblCellMar>
            <w:top w:w="0" w:type="dxa"/>
            <w:left w:w="108" w:type="dxa"/>
            <w:bottom w:w="0" w:type="dxa"/>
            <w:right w:w="108" w:type="dxa"/>
          </w:tblCellMar>
        </w:tblPrEx>
        <w:trPr>
          <w:trHeight w:val="590" w:hRule="atLeast"/>
        </w:trPr>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14:paraId="1F6F6316">
            <w:pPr>
              <w:widowControl/>
              <w:jc w:val="center"/>
              <w:rPr>
                <w:kern w:val="0"/>
                <w:szCs w:val="21"/>
              </w:rPr>
            </w:pPr>
            <w:r>
              <w:rPr>
                <w:kern w:val="0"/>
                <w:szCs w:val="21"/>
              </w:rPr>
              <w:t>产品名称</w:t>
            </w:r>
          </w:p>
        </w:tc>
        <w:tc>
          <w:tcPr>
            <w:tcW w:w="702" w:type="pct"/>
            <w:tcBorders>
              <w:top w:val="single" w:color="auto" w:sz="4" w:space="0"/>
              <w:left w:val="nil"/>
              <w:bottom w:val="single" w:color="auto" w:sz="4" w:space="0"/>
              <w:right w:val="single" w:color="auto" w:sz="4" w:space="0"/>
            </w:tcBorders>
            <w:shd w:val="clear" w:color="auto" w:fill="auto"/>
            <w:vAlign w:val="center"/>
          </w:tcPr>
          <w:p w14:paraId="6DC3D82F">
            <w:pPr>
              <w:widowControl/>
              <w:jc w:val="center"/>
              <w:rPr>
                <w:kern w:val="0"/>
                <w:szCs w:val="21"/>
              </w:rPr>
            </w:pPr>
            <w:r>
              <w:rPr>
                <w:kern w:val="0"/>
                <w:szCs w:val="21"/>
              </w:rPr>
              <w:t>预计配送量（</w:t>
            </w:r>
            <w:r>
              <w:rPr>
                <w:rFonts w:hint="eastAsia"/>
                <w:kern w:val="0"/>
                <w:szCs w:val="21"/>
              </w:rPr>
              <w:t>吨</w:t>
            </w:r>
            <w:r>
              <w:rPr>
                <w:kern w:val="0"/>
                <w:szCs w:val="21"/>
              </w:rPr>
              <w:t>）</w:t>
            </w:r>
          </w:p>
        </w:tc>
        <w:tc>
          <w:tcPr>
            <w:tcW w:w="581" w:type="pct"/>
            <w:tcBorders>
              <w:top w:val="single" w:color="auto" w:sz="4" w:space="0"/>
              <w:left w:val="nil"/>
              <w:bottom w:val="single" w:color="auto" w:sz="4" w:space="0"/>
              <w:right w:val="single" w:color="auto" w:sz="4" w:space="0"/>
            </w:tcBorders>
            <w:shd w:val="clear" w:color="auto" w:fill="auto"/>
            <w:vAlign w:val="center"/>
          </w:tcPr>
          <w:p w14:paraId="5546491C">
            <w:pPr>
              <w:widowControl/>
              <w:jc w:val="center"/>
              <w:rPr>
                <w:kern w:val="0"/>
                <w:szCs w:val="21"/>
              </w:rPr>
            </w:pPr>
            <w:r>
              <w:rPr>
                <w:kern w:val="0"/>
                <w:szCs w:val="21"/>
              </w:rPr>
              <w:t>起运地</w:t>
            </w:r>
          </w:p>
        </w:tc>
        <w:tc>
          <w:tcPr>
            <w:tcW w:w="642" w:type="pct"/>
            <w:tcBorders>
              <w:top w:val="single" w:color="auto" w:sz="4" w:space="0"/>
              <w:left w:val="nil"/>
              <w:bottom w:val="single" w:color="auto" w:sz="4" w:space="0"/>
              <w:right w:val="single" w:color="auto" w:sz="4" w:space="0"/>
            </w:tcBorders>
            <w:shd w:val="clear" w:color="auto" w:fill="auto"/>
            <w:vAlign w:val="center"/>
          </w:tcPr>
          <w:p w14:paraId="2DDC1A19">
            <w:pPr>
              <w:widowControl/>
              <w:jc w:val="center"/>
              <w:rPr>
                <w:kern w:val="0"/>
                <w:szCs w:val="21"/>
              </w:rPr>
            </w:pPr>
            <w:r>
              <w:rPr>
                <w:kern w:val="0"/>
                <w:szCs w:val="21"/>
              </w:rPr>
              <w:t>目的地</w:t>
            </w:r>
          </w:p>
        </w:tc>
        <w:tc>
          <w:tcPr>
            <w:tcW w:w="675" w:type="pct"/>
            <w:tcBorders>
              <w:top w:val="single" w:color="auto" w:sz="4" w:space="0"/>
              <w:left w:val="nil"/>
              <w:bottom w:val="single" w:color="auto" w:sz="4" w:space="0"/>
              <w:right w:val="single" w:color="auto" w:sz="4" w:space="0"/>
            </w:tcBorders>
            <w:shd w:val="clear" w:color="auto" w:fill="auto"/>
            <w:vAlign w:val="center"/>
          </w:tcPr>
          <w:p w14:paraId="33B65B7B">
            <w:pPr>
              <w:widowControl/>
              <w:jc w:val="center"/>
              <w:rPr>
                <w:rFonts w:hint="eastAsia"/>
                <w:kern w:val="0"/>
                <w:szCs w:val="21"/>
                <w:lang w:val="en-US" w:eastAsia="zh-CN"/>
              </w:rPr>
            </w:pPr>
            <w:r>
              <w:rPr>
                <w:rFonts w:hint="eastAsia"/>
                <w:kern w:val="0"/>
                <w:szCs w:val="21"/>
                <w:lang w:val="en-US" w:eastAsia="zh-CN"/>
              </w:rPr>
              <w:t>运输单价</w:t>
            </w:r>
          </w:p>
          <w:p w14:paraId="2198769B">
            <w:pPr>
              <w:widowControl/>
              <w:jc w:val="center"/>
              <w:rPr>
                <w:kern w:val="0"/>
                <w:szCs w:val="21"/>
              </w:rPr>
            </w:pPr>
            <w:r>
              <w:rPr>
                <w:kern w:val="0"/>
                <w:szCs w:val="21"/>
              </w:rPr>
              <w:t>（元/吨）</w:t>
            </w:r>
          </w:p>
        </w:tc>
        <w:tc>
          <w:tcPr>
            <w:tcW w:w="598" w:type="pct"/>
            <w:tcBorders>
              <w:top w:val="single" w:color="auto" w:sz="4" w:space="0"/>
              <w:left w:val="nil"/>
              <w:bottom w:val="single" w:color="auto" w:sz="4" w:space="0"/>
              <w:right w:val="single" w:color="auto" w:sz="4" w:space="0"/>
            </w:tcBorders>
            <w:shd w:val="clear" w:color="auto" w:fill="auto"/>
            <w:vAlign w:val="center"/>
          </w:tcPr>
          <w:p w14:paraId="4481AF62">
            <w:pPr>
              <w:widowControl/>
              <w:jc w:val="center"/>
              <w:rPr>
                <w:rFonts w:hint="eastAsia"/>
                <w:kern w:val="0"/>
                <w:szCs w:val="21"/>
                <w:lang w:val="en-US" w:eastAsia="zh-CN"/>
              </w:rPr>
            </w:pPr>
            <w:r>
              <w:rPr>
                <w:rFonts w:hint="eastAsia"/>
                <w:kern w:val="0"/>
                <w:szCs w:val="21"/>
                <w:lang w:val="en-US" w:eastAsia="zh-CN"/>
              </w:rPr>
              <w:t>运输总价</w:t>
            </w:r>
          </w:p>
          <w:p w14:paraId="2CDB5E4E">
            <w:pPr>
              <w:widowControl/>
              <w:jc w:val="center"/>
              <w:rPr>
                <w:kern w:val="0"/>
                <w:szCs w:val="21"/>
              </w:rPr>
            </w:pPr>
            <w:r>
              <w:rPr>
                <w:kern w:val="0"/>
                <w:szCs w:val="21"/>
              </w:rPr>
              <w:t>（元）</w:t>
            </w:r>
          </w:p>
        </w:tc>
        <w:tc>
          <w:tcPr>
            <w:tcW w:w="1259" w:type="pct"/>
            <w:tcBorders>
              <w:top w:val="single" w:color="auto" w:sz="4" w:space="0"/>
              <w:left w:val="single" w:color="auto" w:sz="4" w:space="0"/>
              <w:bottom w:val="single" w:color="auto" w:sz="4" w:space="0"/>
              <w:right w:val="single" w:color="auto" w:sz="4" w:space="0"/>
            </w:tcBorders>
            <w:shd w:val="clear" w:color="auto" w:fill="auto"/>
            <w:vAlign w:val="center"/>
          </w:tcPr>
          <w:p w14:paraId="6C532AE5">
            <w:pPr>
              <w:widowControl/>
              <w:jc w:val="center"/>
              <w:rPr>
                <w:kern w:val="0"/>
                <w:szCs w:val="21"/>
              </w:rPr>
            </w:pPr>
            <w:r>
              <w:rPr>
                <w:kern w:val="0"/>
                <w:szCs w:val="21"/>
              </w:rPr>
              <w:t>备注</w:t>
            </w:r>
          </w:p>
        </w:tc>
      </w:tr>
      <w:tr w14:paraId="4A4082C0">
        <w:tblPrEx>
          <w:tblCellMar>
            <w:top w:w="0" w:type="dxa"/>
            <w:left w:w="108" w:type="dxa"/>
            <w:bottom w:w="0" w:type="dxa"/>
            <w:right w:w="108" w:type="dxa"/>
          </w:tblCellMar>
        </w:tblPrEx>
        <w:trPr>
          <w:trHeight w:val="2759" w:hRule="atLeast"/>
        </w:trPr>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14:paraId="63FA56EE">
            <w:pPr>
              <w:widowControl/>
              <w:jc w:val="center"/>
              <w:rPr>
                <w:rFonts w:hint="default" w:eastAsia="宋体"/>
                <w:kern w:val="0"/>
                <w:szCs w:val="21"/>
                <w:lang w:val="en-US" w:eastAsia="zh-CN"/>
              </w:rPr>
            </w:pPr>
            <w:r>
              <w:rPr>
                <w:rFonts w:hint="eastAsia"/>
                <w:kern w:val="0"/>
                <w:szCs w:val="21"/>
                <w:lang w:val="en-US" w:eastAsia="zh-CN"/>
              </w:rPr>
              <w:t>PX</w:t>
            </w:r>
          </w:p>
        </w:tc>
        <w:tc>
          <w:tcPr>
            <w:tcW w:w="702" w:type="pct"/>
            <w:tcBorders>
              <w:top w:val="single" w:color="auto" w:sz="4" w:space="0"/>
              <w:left w:val="single" w:color="auto" w:sz="4" w:space="0"/>
              <w:bottom w:val="single" w:color="auto" w:sz="4" w:space="0"/>
              <w:right w:val="single" w:color="auto" w:sz="4" w:space="0"/>
            </w:tcBorders>
            <w:shd w:val="clear" w:color="auto" w:fill="auto"/>
            <w:vAlign w:val="center"/>
          </w:tcPr>
          <w:p w14:paraId="3A9A7305">
            <w:pPr>
              <w:widowControl/>
              <w:jc w:val="center"/>
              <w:rPr>
                <w:rFonts w:hint="default" w:eastAsia="等线"/>
                <w:kern w:val="0"/>
                <w:szCs w:val="21"/>
                <w:lang w:val="en-US" w:eastAsia="zh-CN"/>
              </w:rPr>
            </w:pPr>
            <w:r>
              <w:rPr>
                <w:rFonts w:hint="eastAsia" w:eastAsia="等线"/>
                <w:kern w:val="0"/>
                <w:szCs w:val="21"/>
                <w:lang w:val="en-US" w:eastAsia="zh-CN"/>
              </w:rPr>
              <w:t>21000</w:t>
            </w:r>
          </w:p>
        </w:tc>
        <w:tc>
          <w:tcPr>
            <w:tcW w:w="581" w:type="pct"/>
            <w:tcBorders>
              <w:top w:val="single" w:color="auto" w:sz="4" w:space="0"/>
              <w:left w:val="single" w:color="auto" w:sz="4" w:space="0"/>
              <w:bottom w:val="single" w:color="auto" w:sz="4" w:space="0"/>
              <w:right w:val="single" w:color="auto" w:sz="4" w:space="0"/>
            </w:tcBorders>
            <w:shd w:val="clear" w:color="auto" w:fill="auto"/>
            <w:vAlign w:val="center"/>
          </w:tcPr>
          <w:p w14:paraId="7843AA44">
            <w:pPr>
              <w:widowControl/>
              <w:jc w:val="center"/>
              <w:rPr>
                <w:rFonts w:hint="default" w:eastAsia="宋体"/>
                <w:kern w:val="0"/>
                <w:szCs w:val="21"/>
                <w:lang w:val="en-US" w:eastAsia="zh-CN"/>
              </w:rPr>
            </w:pPr>
            <w:r>
              <w:rPr>
                <w:rFonts w:hint="eastAsia"/>
                <w:kern w:val="0"/>
                <w:szCs w:val="21"/>
                <w:lang w:val="en-US" w:eastAsia="zh-CN"/>
              </w:rPr>
              <w:t>漳州古雷</w:t>
            </w:r>
          </w:p>
        </w:tc>
        <w:tc>
          <w:tcPr>
            <w:tcW w:w="642" w:type="pct"/>
            <w:tcBorders>
              <w:top w:val="single" w:color="auto" w:sz="4" w:space="0"/>
              <w:left w:val="nil"/>
              <w:bottom w:val="single" w:color="auto" w:sz="4" w:space="0"/>
              <w:right w:val="single" w:color="auto" w:sz="4" w:space="0"/>
            </w:tcBorders>
            <w:shd w:val="clear" w:color="auto" w:fill="auto"/>
            <w:vAlign w:val="center"/>
          </w:tcPr>
          <w:p w14:paraId="24941F95">
            <w:pPr>
              <w:widowControl/>
              <w:jc w:val="center"/>
              <w:rPr>
                <w:rFonts w:hint="default" w:eastAsia="宋体"/>
                <w:kern w:val="0"/>
                <w:szCs w:val="21"/>
                <w:lang w:val="en-US" w:eastAsia="zh-CN"/>
              </w:rPr>
            </w:pPr>
            <w:r>
              <w:rPr>
                <w:rFonts w:hint="eastAsia"/>
                <w:kern w:val="0"/>
                <w:szCs w:val="21"/>
                <w:lang w:val="en-US" w:eastAsia="zh-CN"/>
              </w:rPr>
              <w:t>宁波/嘉兴</w:t>
            </w:r>
          </w:p>
        </w:tc>
        <w:tc>
          <w:tcPr>
            <w:tcW w:w="675" w:type="pct"/>
            <w:tcBorders>
              <w:top w:val="single" w:color="auto" w:sz="4" w:space="0"/>
              <w:left w:val="nil"/>
              <w:bottom w:val="single" w:color="auto" w:sz="4" w:space="0"/>
              <w:right w:val="single" w:color="auto" w:sz="4" w:space="0"/>
            </w:tcBorders>
            <w:shd w:val="clear" w:color="auto" w:fill="auto"/>
            <w:vAlign w:val="center"/>
          </w:tcPr>
          <w:p w14:paraId="739D15DE">
            <w:pPr>
              <w:widowControl/>
              <w:jc w:val="center"/>
              <w:rPr>
                <w:kern w:val="0"/>
                <w:szCs w:val="21"/>
              </w:rPr>
            </w:pPr>
          </w:p>
        </w:tc>
        <w:tc>
          <w:tcPr>
            <w:tcW w:w="598" w:type="pct"/>
            <w:tcBorders>
              <w:top w:val="single" w:color="auto" w:sz="4" w:space="0"/>
              <w:left w:val="nil"/>
              <w:bottom w:val="single" w:color="auto" w:sz="4" w:space="0"/>
              <w:right w:val="single" w:color="auto" w:sz="4" w:space="0"/>
            </w:tcBorders>
            <w:shd w:val="clear" w:color="auto" w:fill="auto"/>
            <w:vAlign w:val="center"/>
          </w:tcPr>
          <w:p w14:paraId="06B4ABAE">
            <w:pPr>
              <w:widowControl/>
              <w:jc w:val="center"/>
              <w:rPr>
                <w:kern w:val="0"/>
                <w:szCs w:val="21"/>
              </w:rPr>
            </w:pPr>
            <w:r>
              <w:rPr>
                <w:kern w:val="0"/>
                <w:szCs w:val="21"/>
              </w:rPr>
              <w:t>　</w:t>
            </w:r>
          </w:p>
        </w:tc>
        <w:tc>
          <w:tcPr>
            <w:tcW w:w="1259" w:type="pct"/>
            <w:tcBorders>
              <w:top w:val="single" w:color="auto" w:sz="4" w:space="0"/>
              <w:left w:val="single" w:color="auto" w:sz="4" w:space="0"/>
              <w:bottom w:val="single" w:color="auto" w:sz="4" w:space="0"/>
              <w:right w:val="single" w:color="auto" w:sz="4" w:space="0"/>
            </w:tcBorders>
            <w:shd w:val="clear" w:color="auto" w:fill="auto"/>
            <w:vAlign w:val="center"/>
          </w:tcPr>
          <w:p w14:paraId="4266C94A">
            <w:pPr>
              <w:widowControl/>
              <w:jc w:val="left"/>
              <w:rPr>
                <w:rFonts w:hint="default" w:eastAsia="宋体"/>
                <w:kern w:val="0"/>
                <w:szCs w:val="21"/>
                <w:lang w:val="en-US" w:eastAsia="zh-CN"/>
              </w:rPr>
            </w:pPr>
            <w:r>
              <w:rPr>
                <w:rFonts w:eastAsia="等线"/>
                <w:kern w:val="0"/>
                <w:szCs w:val="21"/>
              </w:rPr>
              <w:t>1</w:t>
            </w:r>
            <w:r>
              <w:rPr>
                <w:kern w:val="0"/>
                <w:szCs w:val="21"/>
              </w:rPr>
              <w:t>、船舶要求：</w:t>
            </w:r>
            <w:r>
              <w:rPr>
                <w:rFonts w:hint="eastAsia"/>
                <w:kern w:val="0"/>
                <w:szCs w:val="21"/>
              </w:rPr>
              <w:t>CCS入级认证</w:t>
            </w:r>
            <w:r>
              <w:rPr>
                <w:rFonts w:hint="eastAsia"/>
                <w:kern w:val="0"/>
                <w:szCs w:val="21"/>
                <w:lang w:eastAsia="zh-CN"/>
              </w:rPr>
              <w:t>，</w:t>
            </w:r>
            <w:r>
              <w:rPr>
                <w:rFonts w:hint="eastAsia"/>
                <w:kern w:val="0"/>
                <w:szCs w:val="21"/>
                <w:lang w:val="en-US" w:eastAsia="zh-CN"/>
              </w:rPr>
              <w:t>适装PX万吨以上船型；</w:t>
            </w:r>
          </w:p>
          <w:p w14:paraId="6975877B">
            <w:pPr>
              <w:widowControl/>
              <w:jc w:val="left"/>
              <w:rPr>
                <w:rFonts w:hint="eastAsia" w:eastAsia="宋体"/>
                <w:kern w:val="0"/>
                <w:szCs w:val="21"/>
                <w:lang w:val="en-US" w:eastAsia="zh-CN"/>
              </w:rPr>
            </w:pPr>
            <w:r>
              <w:rPr>
                <w:rFonts w:eastAsia="等线"/>
                <w:kern w:val="0"/>
                <w:szCs w:val="21"/>
              </w:rPr>
              <w:t>2</w:t>
            </w:r>
            <w:r>
              <w:rPr>
                <w:kern w:val="0"/>
                <w:szCs w:val="21"/>
              </w:rPr>
              <w:t>、此报价船运费（含港建费、港务费、拖轮费</w:t>
            </w:r>
            <w:r>
              <w:rPr>
                <w:rFonts w:hint="eastAsia"/>
                <w:kern w:val="0"/>
                <w:szCs w:val="21"/>
                <w:lang w:eastAsia="zh-CN"/>
              </w:rPr>
              <w:t>、</w:t>
            </w:r>
            <w:r>
              <w:rPr>
                <w:rFonts w:hint="eastAsia"/>
                <w:kern w:val="0"/>
                <w:szCs w:val="21"/>
                <w:lang w:val="en-US" w:eastAsia="zh-CN"/>
              </w:rPr>
              <w:t>保险</w:t>
            </w:r>
            <w:r>
              <w:rPr>
                <w:kern w:val="0"/>
                <w:szCs w:val="21"/>
              </w:rPr>
              <w:t>等全程包干费用）</w:t>
            </w:r>
            <w:r>
              <w:rPr>
                <w:rFonts w:hint="eastAsia"/>
                <w:kern w:val="0"/>
                <w:szCs w:val="21"/>
                <w:lang w:val="en-US" w:eastAsia="zh-CN"/>
              </w:rPr>
              <w:t>；</w:t>
            </w:r>
          </w:p>
          <w:p w14:paraId="35BED57A">
            <w:pPr>
              <w:widowControl/>
              <w:jc w:val="left"/>
              <w:rPr>
                <w:rFonts w:hint="eastAsia" w:eastAsia="宋体"/>
                <w:kern w:val="0"/>
                <w:szCs w:val="21"/>
                <w:lang w:val="en-US" w:eastAsia="zh-CN"/>
              </w:rPr>
            </w:pPr>
            <w:r>
              <w:rPr>
                <w:rFonts w:hint="eastAsia" w:eastAsia="等线"/>
                <w:kern w:val="0"/>
                <w:szCs w:val="21"/>
              </w:rPr>
              <w:t>3、</w:t>
            </w:r>
            <w:r>
              <w:rPr>
                <w:kern w:val="0"/>
                <w:szCs w:val="21"/>
              </w:rPr>
              <w:t>符合</w:t>
            </w:r>
            <w:r>
              <w:rPr>
                <w:rFonts w:hint="eastAsia"/>
                <w:kern w:val="0"/>
                <w:szCs w:val="21"/>
              </w:rPr>
              <w:t>装卸港</w:t>
            </w:r>
            <w:r>
              <w:rPr>
                <w:kern w:val="0"/>
                <w:szCs w:val="21"/>
              </w:rPr>
              <w:t>码头靠泊要求，适装</w:t>
            </w:r>
            <w:r>
              <w:rPr>
                <w:rFonts w:hint="eastAsia"/>
                <w:kern w:val="0"/>
                <w:szCs w:val="21"/>
                <w:lang w:val="en-US" w:eastAsia="zh-CN"/>
              </w:rPr>
              <w:t>PX</w:t>
            </w:r>
            <w:r>
              <w:rPr>
                <w:kern w:val="0"/>
                <w:szCs w:val="21"/>
              </w:rPr>
              <w:t>不影响货物品质</w:t>
            </w:r>
            <w:r>
              <w:rPr>
                <w:rFonts w:hint="eastAsia"/>
                <w:kern w:val="0"/>
                <w:szCs w:val="21"/>
                <w:lang w:val="en-US" w:eastAsia="zh-CN"/>
              </w:rPr>
              <w:t>；</w:t>
            </w:r>
            <w:bookmarkStart w:id="2" w:name="_GoBack"/>
            <w:bookmarkEnd w:id="2"/>
          </w:p>
          <w:p w14:paraId="05C48234">
            <w:pPr>
              <w:widowControl/>
              <w:jc w:val="left"/>
              <w:rPr>
                <w:rFonts w:eastAsia="等线"/>
                <w:kern w:val="0"/>
                <w:szCs w:val="21"/>
              </w:rPr>
            </w:pPr>
            <w:r>
              <w:rPr>
                <w:rFonts w:hint="eastAsia"/>
                <w:kern w:val="0"/>
                <w:szCs w:val="21"/>
                <w:lang w:val="en-US" w:eastAsia="zh-CN"/>
              </w:rPr>
              <w:t>4、宁波、嘉兴港各1万吨，每船装船数量按10000±5%控制。</w:t>
            </w:r>
            <w:r>
              <w:rPr>
                <w:kern w:val="0"/>
                <w:szCs w:val="21"/>
              </w:rPr>
              <w:t xml:space="preserve">  </w:t>
            </w:r>
            <w:r>
              <w:rPr>
                <w:rFonts w:eastAsia="等线"/>
                <w:kern w:val="0"/>
                <w:szCs w:val="21"/>
              </w:rPr>
              <w:t xml:space="preserve">        </w:t>
            </w:r>
          </w:p>
        </w:tc>
      </w:tr>
    </w:tbl>
    <w:p w14:paraId="2445B3AF">
      <w:pPr>
        <w:spacing w:line="360" w:lineRule="auto"/>
        <w:jc w:val="left"/>
        <w:rPr>
          <w:sz w:val="24"/>
        </w:rPr>
      </w:pPr>
    </w:p>
    <w:p w14:paraId="5557A2C6">
      <w:pPr>
        <w:widowControl/>
        <w:jc w:val="left"/>
        <w:rPr>
          <w:sz w:val="24"/>
        </w:rPr>
      </w:pPr>
    </w:p>
    <w:p w14:paraId="6B55DEA4">
      <w:pPr>
        <w:spacing w:line="360" w:lineRule="auto"/>
        <w:ind w:firstLine="480" w:firstLineChars="200"/>
        <w:jc w:val="left"/>
        <w:rPr>
          <w:sz w:val="24"/>
        </w:rPr>
      </w:pPr>
      <w:r>
        <w:rPr>
          <w:sz w:val="24"/>
        </w:rPr>
        <w:t>报价说明：</w:t>
      </w:r>
    </w:p>
    <w:p w14:paraId="7524BB8D">
      <w:pPr>
        <w:pStyle w:val="217"/>
        <w:numPr>
          <w:ilvl w:val="0"/>
          <w:numId w:val="9"/>
        </w:numPr>
        <w:spacing w:line="360" w:lineRule="auto"/>
        <w:ind w:firstLineChars="0"/>
        <w:jc w:val="left"/>
        <w:rPr>
          <w:szCs w:val="21"/>
        </w:rPr>
      </w:pPr>
      <w:r>
        <w:rPr>
          <w:sz w:val="24"/>
        </w:rPr>
        <w:t>我司承诺将按贵司要求合理安排运输船舶，保证贵司运输。运输期间，如因我方运输能力或服务达不到贵司要求，贵司有权单方面终止运输合同。合同解除通知书到达我司时即生效。</w:t>
      </w:r>
    </w:p>
    <w:p w14:paraId="7F655F18">
      <w:pPr>
        <w:pStyle w:val="217"/>
        <w:numPr>
          <w:ilvl w:val="0"/>
          <w:numId w:val="9"/>
        </w:numPr>
        <w:spacing w:line="360" w:lineRule="auto"/>
        <w:ind w:firstLineChars="0"/>
        <w:jc w:val="left"/>
        <w:rPr>
          <w:sz w:val="24"/>
        </w:rPr>
      </w:pPr>
      <w:r>
        <w:rPr>
          <w:sz w:val="24"/>
        </w:rPr>
        <w:t>以上报价为含税单价（税点9%），我司按贵司要求提供正规运输发票。</w:t>
      </w:r>
    </w:p>
    <w:p w14:paraId="58D5882B">
      <w:pPr>
        <w:spacing w:line="360" w:lineRule="auto"/>
        <w:ind w:firstLine="480" w:firstLineChars="200"/>
        <w:jc w:val="left"/>
        <w:rPr>
          <w:sz w:val="24"/>
        </w:rPr>
      </w:pPr>
      <w:r>
        <w:rPr>
          <w:sz w:val="24"/>
        </w:rPr>
        <w:t>3、以上单价为全程包干价。货物自其运输到目的地签收期间产生的一切费用及风险由我司承担</w:t>
      </w:r>
      <w:r>
        <w:rPr>
          <w:rFonts w:hint="eastAsia"/>
          <w:sz w:val="24"/>
        </w:rPr>
        <w:t>。</w:t>
      </w:r>
    </w:p>
    <w:p w14:paraId="6DAC92F3">
      <w:pPr>
        <w:spacing w:line="360" w:lineRule="auto"/>
        <w:ind w:firstLine="480" w:firstLineChars="200"/>
        <w:jc w:val="left"/>
        <w:rPr>
          <w:rFonts w:hint="default" w:eastAsia="宋体"/>
          <w:color w:val="000000" w:themeColor="text1"/>
          <w:sz w:val="24"/>
          <w:lang w:val="en-US" w:eastAsia="zh-CN"/>
          <w14:textFill>
            <w14:solidFill>
              <w14:schemeClr w14:val="tx1"/>
            </w14:solidFill>
          </w14:textFill>
        </w:rPr>
      </w:pPr>
      <w:r>
        <w:rPr>
          <w:sz w:val="24"/>
        </w:rPr>
        <w:t>4、报价</w:t>
      </w:r>
      <w:r>
        <w:rPr>
          <w:rFonts w:hint="eastAsia"/>
          <w:sz w:val="24"/>
        </w:rPr>
        <w:t>执行</w:t>
      </w:r>
      <w:r>
        <w:rPr>
          <w:sz w:val="24"/>
        </w:rPr>
        <w:t>有效期：</w:t>
      </w:r>
      <w:r>
        <w:rPr>
          <w:color w:val="000000" w:themeColor="text1"/>
          <w:sz w:val="24"/>
          <w14:textFill>
            <w14:solidFill>
              <w14:schemeClr w14:val="tx1"/>
            </w14:solidFill>
          </w14:textFill>
        </w:rPr>
        <w:t>202</w:t>
      </w:r>
      <w:r>
        <w:rPr>
          <w:rFonts w:hint="eastAsia"/>
          <w:color w:val="000000" w:themeColor="text1"/>
          <w:sz w:val="24"/>
          <w:lang w:val="en-US" w:eastAsia="zh-CN"/>
          <w14:textFill>
            <w14:solidFill>
              <w14:schemeClr w14:val="tx1"/>
            </w14:solidFill>
          </w14:textFill>
        </w:rPr>
        <w:t>5</w:t>
      </w:r>
      <w:r>
        <w:rPr>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9.1</w:t>
      </w:r>
      <w:r>
        <w:rPr>
          <w:color w:val="000000" w:themeColor="text1"/>
          <w:sz w:val="24"/>
          <w14:textFill>
            <w14:solidFill>
              <w14:schemeClr w14:val="tx1"/>
            </w14:solidFill>
          </w14:textFill>
        </w:rPr>
        <w:t>-202</w:t>
      </w:r>
      <w:r>
        <w:rPr>
          <w:rFonts w:hint="eastAsia"/>
          <w:color w:val="000000" w:themeColor="text1"/>
          <w:sz w:val="24"/>
          <w:lang w:val="en-US" w:eastAsia="zh-CN"/>
          <w14:textFill>
            <w14:solidFill>
              <w14:schemeClr w14:val="tx1"/>
            </w14:solidFill>
          </w14:textFill>
        </w:rPr>
        <w:t>5.10.31</w:t>
      </w:r>
    </w:p>
    <w:p w14:paraId="5280AA9A">
      <w:pPr>
        <w:spacing w:line="360" w:lineRule="auto"/>
        <w:ind w:firstLine="480" w:firstLineChars="200"/>
        <w:jc w:val="left"/>
        <w:rPr>
          <w:sz w:val="24"/>
        </w:rPr>
      </w:pPr>
      <w:r>
        <w:rPr>
          <w:rFonts w:hint="eastAsia"/>
          <w:sz w:val="24"/>
          <w:lang w:eastAsia="zh-CN"/>
        </w:rPr>
        <w:t>参比</w:t>
      </w:r>
      <w:r>
        <w:rPr>
          <w:sz w:val="24"/>
        </w:rPr>
        <w:t>人（盖公章）：</w:t>
      </w:r>
    </w:p>
    <w:p w14:paraId="3156CFCD">
      <w:pPr>
        <w:spacing w:line="360" w:lineRule="auto"/>
        <w:ind w:firstLine="480" w:firstLineChars="200"/>
        <w:jc w:val="left"/>
        <w:rPr>
          <w:sz w:val="24"/>
        </w:rPr>
      </w:pPr>
      <w:r>
        <w:rPr>
          <w:sz w:val="24"/>
        </w:rPr>
        <w:t>法定代表人或被授权人（签字）：</w:t>
      </w:r>
    </w:p>
    <w:p w14:paraId="14ACA931">
      <w:pPr>
        <w:spacing w:line="360" w:lineRule="auto"/>
        <w:ind w:firstLine="480" w:firstLineChars="200"/>
        <w:jc w:val="left"/>
        <w:rPr>
          <w:sz w:val="24"/>
        </w:rPr>
      </w:pPr>
      <w:r>
        <w:rPr>
          <w:sz w:val="24"/>
        </w:rPr>
        <w:t>日期：</w:t>
      </w:r>
    </w:p>
    <w:p w14:paraId="3C5548EF">
      <w:pPr>
        <w:spacing w:before="15" w:line="360" w:lineRule="auto"/>
        <w:jc w:val="center"/>
        <w:rPr>
          <w:rFonts w:ascii="仿宋" w:hAnsi="仿宋" w:eastAsia="仿宋"/>
          <w:b/>
          <w:color w:val="auto"/>
          <w:w w:val="95"/>
          <w:sz w:val="30"/>
          <w:szCs w:val="30"/>
          <w:highlight w:val="none"/>
          <w:lang w:eastAsia="zh-CN"/>
        </w:rPr>
      </w:pPr>
    </w:p>
    <w:p w14:paraId="3C3C920F">
      <w:pPr>
        <w:spacing w:before="15" w:line="360" w:lineRule="auto"/>
        <w:jc w:val="center"/>
        <w:rPr>
          <w:rFonts w:ascii="仿宋" w:hAnsi="仿宋" w:eastAsia="仿宋"/>
          <w:b/>
          <w:color w:val="auto"/>
          <w:w w:val="95"/>
          <w:sz w:val="30"/>
          <w:szCs w:val="30"/>
          <w:highlight w:val="none"/>
          <w:lang w:eastAsia="zh-CN"/>
        </w:rPr>
      </w:pPr>
    </w:p>
    <w:p w14:paraId="6A16D518">
      <w:pPr>
        <w:spacing w:before="15" w:line="360" w:lineRule="auto"/>
        <w:jc w:val="center"/>
        <w:rPr>
          <w:rFonts w:ascii="仿宋" w:hAnsi="仿宋" w:eastAsia="仿宋"/>
          <w:b/>
          <w:color w:val="auto"/>
          <w:w w:val="95"/>
          <w:sz w:val="30"/>
          <w:szCs w:val="30"/>
          <w:highlight w:val="none"/>
          <w:lang w:eastAsia="zh-CN"/>
        </w:rPr>
      </w:pPr>
    </w:p>
    <w:p w14:paraId="43A8A0C6">
      <w:pPr>
        <w:spacing w:before="15" w:line="360" w:lineRule="auto"/>
        <w:jc w:val="center"/>
        <w:rPr>
          <w:rFonts w:ascii="仿宋" w:hAnsi="仿宋" w:eastAsia="仿宋"/>
          <w:b/>
          <w:color w:val="auto"/>
          <w:w w:val="95"/>
          <w:sz w:val="30"/>
          <w:szCs w:val="30"/>
          <w:highlight w:val="none"/>
          <w:lang w:eastAsia="zh-CN"/>
        </w:rPr>
      </w:pPr>
      <w:r>
        <w:rPr>
          <w:rFonts w:ascii="仿宋" w:hAnsi="仿宋" w:eastAsia="仿宋"/>
          <w:b/>
          <w:color w:val="auto"/>
          <w:w w:val="95"/>
          <w:sz w:val="30"/>
          <w:szCs w:val="30"/>
          <w:highlight w:val="none"/>
          <w:lang w:eastAsia="zh-CN"/>
        </w:rPr>
        <w:t>第</w:t>
      </w:r>
      <w:r>
        <w:rPr>
          <w:rFonts w:hint="eastAsia" w:ascii="仿宋" w:hAnsi="仿宋" w:eastAsia="仿宋"/>
          <w:b/>
          <w:color w:val="auto"/>
          <w:w w:val="95"/>
          <w:sz w:val="30"/>
          <w:szCs w:val="30"/>
          <w:highlight w:val="none"/>
          <w:lang w:val="en-US" w:eastAsia="zh-CN"/>
        </w:rPr>
        <w:t>七</w:t>
      </w:r>
      <w:r>
        <w:rPr>
          <w:rFonts w:ascii="仿宋" w:hAnsi="仿宋" w:eastAsia="仿宋"/>
          <w:b/>
          <w:color w:val="auto"/>
          <w:w w:val="95"/>
          <w:sz w:val="30"/>
          <w:szCs w:val="30"/>
          <w:highlight w:val="none"/>
          <w:lang w:eastAsia="zh-CN"/>
        </w:rPr>
        <w:t>章  合同授予</w:t>
      </w:r>
    </w:p>
    <w:p w14:paraId="372CAF23">
      <w:pPr>
        <w:pStyle w:val="21"/>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1.</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人将把合同授予中</w:t>
      </w:r>
      <w:r>
        <w:rPr>
          <w:rFonts w:hint="eastAsia" w:ascii="仿宋" w:hAnsi="仿宋" w:eastAsia="仿宋"/>
          <w:color w:val="auto"/>
          <w:sz w:val="28"/>
          <w:szCs w:val="28"/>
          <w:highlight w:val="none"/>
          <w:lang w:eastAsia="zh-CN"/>
        </w:rPr>
        <w:t>选</w:t>
      </w:r>
      <w:r>
        <w:rPr>
          <w:rFonts w:ascii="仿宋" w:hAnsi="仿宋" w:eastAsia="仿宋"/>
          <w:color w:val="auto"/>
          <w:sz w:val="28"/>
          <w:szCs w:val="28"/>
          <w:highlight w:val="none"/>
          <w:lang w:eastAsia="zh-CN"/>
        </w:rPr>
        <w:t>人；在授予前，仍需进行资格</w:t>
      </w:r>
      <w:r>
        <w:rPr>
          <w:rFonts w:hint="eastAsia" w:ascii="仿宋" w:hAnsi="仿宋" w:eastAsia="仿宋"/>
          <w:color w:val="auto"/>
          <w:sz w:val="28"/>
          <w:szCs w:val="28"/>
          <w:highlight w:val="none"/>
          <w:lang w:eastAsia="zh-CN"/>
        </w:rPr>
        <w:t>、资信</w:t>
      </w:r>
      <w:r>
        <w:rPr>
          <w:rFonts w:ascii="仿宋" w:hAnsi="仿宋" w:eastAsia="仿宋"/>
          <w:color w:val="auto"/>
          <w:sz w:val="28"/>
          <w:szCs w:val="28"/>
          <w:highlight w:val="none"/>
          <w:lang w:eastAsia="zh-CN"/>
        </w:rPr>
        <w:t>审查。</w:t>
      </w:r>
    </w:p>
    <w:p w14:paraId="48479813">
      <w:pPr>
        <w:pStyle w:val="21"/>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2.中</w:t>
      </w:r>
      <w:r>
        <w:rPr>
          <w:rFonts w:hint="eastAsia" w:ascii="仿宋" w:hAnsi="仿宋" w:eastAsia="仿宋"/>
          <w:color w:val="auto"/>
          <w:sz w:val="28"/>
          <w:szCs w:val="28"/>
          <w:highlight w:val="none"/>
          <w:lang w:eastAsia="zh-CN"/>
        </w:rPr>
        <w:t>选</w:t>
      </w:r>
      <w:r>
        <w:rPr>
          <w:rFonts w:ascii="仿宋" w:hAnsi="仿宋" w:eastAsia="仿宋"/>
          <w:color w:val="auto"/>
          <w:sz w:val="28"/>
          <w:szCs w:val="28"/>
          <w:highlight w:val="none"/>
          <w:lang w:eastAsia="zh-CN"/>
        </w:rPr>
        <w:t>人确定后，</w:t>
      </w:r>
      <w:r>
        <w:rPr>
          <w:rFonts w:hint="eastAsia" w:ascii="仿宋" w:hAnsi="仿宋" w:eastAsia="仿宋"/>
          <w:color w:val="auto"/>
          <w:sz w:val="28"/>
          <w:szCs w:val="28"/>
          <w:highlight w:val="none"/>
          <w:lang w:eastAsia="zh-CN"/>
        </w:rPr>
        <w:t>采购人</w:t>
      </w:r>
      <w:r>
        <w:rPr>
          <w:rFonts w:ascii="仿宋" w:hAnsi="仿宋" w:eastAsia="仿宋"/>
          <w:color w:val="auto"/>
          <w:sz w:val="28"/>
          <w:szCs w:val="28"/>
          <w:highlight w:val="none"/>
          <w:lang w:eastAsia="zh-CN"/>
        </w:rPr>
        <w:t>将通知中</w:t>
      </w:r>
      <w:r>
        <w:rPr>
          <w:rFonts w:hint="eastAsia" w:ascii="仿宋" w:hAnsi="仿宋" w:eastAsia="仿宋"/>
          <w:color w:val="auto"/>
          <w:sz w:val="28"/>
          <w:szCs w:val="28"/>
          <w:highlight w:val="none"/>
          <w:lang w:eastAsia="zh-CN"/>
        </w:rPr>
        <w:t>选</w:t>
      </w:r>
      <w:r>
        <w:rPr>
          <w:rFonts w:ascii="仿宋" w:hAnsi="仿宋" w:eastAsia="仿宋"/>
          <w:color w:val="auto"/>
          <w:sz w:val="28"/>
          <w:szCs w:val="28"/>
          <w:highlight w:val="none"/>
          <w:lang w:eastAsia="zh-CN"/>
        </w:rPr>
        <w:t>人。</w:t>
      </w:r>
    </w:p>
    <w:p w14:paraId="7DA1D9E1">
      <w:pPr>
        <w:pStyle w:val="21"/>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3.中</w:t>
      </w:r>
      <w:r>
        <w:rPr>
          <w:rFonts w:hint="eastAsia" w:ascii="仿宋" w:hAnsi="仿宋" w:eastAsia="仿宋"/>
          <w:color w:val="auto"/>
          <w:sz w:val="28"/>
          <w:szCs w:val="28"/>
          <w:highlight w:val="none"/>
          <w:lang w:eastAsia="zh-CN"/>
        </w:rPr>
        <w:t>选</w:t>
      </w:r>
      <w:r>
        <w:rPr>
          <w:rFonts w:ascii="仿宋" w:hAnsi="仿宋" w:eastAsia="仿宋"/>
          <w:color w:val="auto"/>
          <w:sz w:val="28"/>
          <w:szCs w:val="28"/>
          <w:highlight w:val="none"/>
          <w:lang w:eastAsia="zh-CN"/>
        </w:rPr>
        <w:t>通知对</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人和中</w:t>
      </w:r>
      <w:r>
        <w:rPr>
          <w:rFonts w:hint="eastAsia" w:ascii="仿宋" w:hAnsi="仿宋" w:eastAsia="仿宋"/>
          <w:color w:val="auto"/>
          <w:sz w:val="28"/>
          <w:szCs w:val="28"/>
          <w:highlight w:val="none"/>
          <w:lang w:eastAsia="zh-CN"/>
        </w:rPr>
        <w:t>选</w:t>
      </w:r>
      <w:r>
        <w:rPr>
          <w:rFonts w:ascii="仿宋" w:hAnsi="仿宋" w:eastAsia="仿宋"/>
          <w:color w:val="auto"/>
          <w:sz w:val="28"/>
          <w:szCs w:val="28"/>
          <w:highlight w:val="none"/>
          <w:lang w:eastAsia="zh-CN"/>
        </w:rPr>
        <w:t>人具有法律效力。</w:t>
      </w:r>
      <w:r>
        <w:rPr>
          <w:rStyle w:val="49"/>
          <w:rFonts w:hint="eastAsia" w:ascii="仿宋" w:hAnsi="仿宋" w:eastAsia="仿宋"/>
          <w:color w:val="auto"/>
          <w:sz w:val="28"/>
          <w:szCs w:val="28"/>
          <w:highlight w:val="none"/>
          <w:lang w:eastAsia="zh-CN"/>
        </w:rPr>
        <w:t>福建</w:t>
      </w:r>
      <w:r>
        <w:rPr>
          <w:rStyle w:val="49"/>
          <w:rFonts w:hint="eastAsia" w:ascii="仿宋" w:hAnsi="仿宋" w:eastAsia="仿宋"/>
          <w:color w:val="auto"/>
          <w:sz w:val="28"/>
          <w:szCs w:val="28"/>
          <w:highlight w:val="none"/>
          <w:lang w:val="en-US" w:eastAsia="zh-CN"/>
        </w:rPr>
        <w:t>海裕石化</w:t>
      </w:r>
      <w:r>
        <w:rPr>
          <w:rStyle w:val="49"/>
          <w:rFonts w:hint="eastAsia" w:ascii="仿宋" w:hAnsi="仿宋" w:eastAsia="仿宋"/>
          <w:color w:val="auto"/>
          <w:sz w:val="28"/>
          <w:szCs w:val="28"/>
          <w:highlight w:val="none"/>
          <w:lang w:eastAsia="zh-CN"/>
        </w:rPr>
        <w:t>有限公司作为本项目合同执行主体，将于中选结果公示流程结束之日起</w:t>
      </w:r>
      <w:r>
        <w:rPr>
          <w:rStyle w:val="49"/>
          <w:rFonts w:hint="eastAsia" w:ascii="仿宋" w:hAnsi="仿宋" w:eastAsia="仿宋"/>
          <w:color w:val="auto"/>
          <w:sz w:val="28"/>
          <w:szCs w:val="28"/>
          <w:highlight w:val="none"/>
          <w:lang w:val="en-US" w:eastAsia="zh-CN"/>
        </w:rPr>
        <w:t>10</w:t>
      </w:r>
      <w:r>
        <w:rPr>
          <w:rStyle w:val="49"/>
          <w:rFonts w:hint="eastAsia" w:ascii="仿宋" w:hAnsi="仿宋" w:eastAsia="仿宋"/>
          <w:color w:val="auto"/>
          <w:sz w:val="28"/>
          <w:szCs w:val="28"/>
          <w:highlight w:val="none"/>
          <w:lang w:eastAsia="zh-CN"/>
        </w:rPr>
        <w:t>日内与中选人完成合同签订事宜</w:t>
      </w:r>
      <w:r>
        <w:rPr>
          <w:rFonts w:ascii="仿宋" w:hAnsi="仿宋" w:eastAsia="仿宋"/>
          <w:color w:val="auto"/>
          <w:sz w:val="28"/>
          <w:szCs w:val="28"/>
          <w:highlight w:val="none"/>
          <w:lang w:eastAsia="zh-CN"/>
        </w:rPr>
        <w:t>。若因中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原因未在规定的时间和地点与</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人签署合同，</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人有权单方取消中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的资格</w:t>
      </w:r>
      <w:r>
        <w:rPr>
          <w:rFonts w:hint="eastAsia" w:ascii="仿宋" w:hAnsi="仿宋" w:eastAsia="仿宋"/>
          <w:color w:val="auto"/>
          <w:sz w:val="28"/>
          <w:szCs w:val="28"/>
          <w:highlight w:val="none"/>
          <w:lang w:eastAsia="zh-CN"/>
        </w:rPr>
        <w:t>，</w:t>
      </w:r>
      <w:r>
        <w:rPr>
          <w:rFonts w:ascii="仿宋" w:hAnsi="仿宋" w:eastAsia="仿宋"/>
          <w:color w:val="auto"/>
          <w:sz w:val="28"/>
          <w:szCs w:val="28"/>
          <w:highlight w:val="none"/>
          <w:lang w:eastAsia="zh-CN"/>
        </w:rPr>
        <w:t>若有参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保证金的，</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人可没收参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保证金。同时，由此给</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人造成的损失，</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人有权追究中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的全部责任。</w:t>
      </w:r>
    </w:p>
    <w:p w14:paraId="453089CB">
      <w:pPr>
        <w:pStyle w:val="21"/>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4.中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签署合同后必须履行合同要求。若因中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原因未在规定的时间内完成</w:t>
      </w:r>
      <w:r>
        <w:rPr>
          <w:rFonts w:hint="eastAsia" w:ascii="仿宋" w:hAnsi="仿宋" w:eastAsia="仿宋"/>
          <w:color w:val="auto"/>
          <w:sz w:val="28"/>
          <w:szCs w:val="28"/>
          <w:highlight w:val="none"/>
          <w:lang w:eastAsia="zh-CN"/>
        </w:rPr>
        <w:t>合同</w:t>
      </w:r>
      <w:r>
        <w:rPr>
          <w:rFonts w:ascii="仿宋" w:hAnsi="仿宋" w:eastAsia="仿宋"/>
          <w:color w:val="auto"/>
          <w:sz w:val="28"/>
          <w:szCs w:val="28"/>
          <w:highlight w:val="none"/>
          <w:lang w:eastAsia="zh-CN"/>
        </w:rPr>
        <w:t>内容等相关工作，则</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人有权单方面取消中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的资格。并取消中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三年内在</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人的业务中的参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资格，由此给</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人造成的损失，</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人有权追究中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的全部责任。</w:t>
      </w:r>
    </w:p>
    <w:p w14:paraId="722310BA">
      <w:pPr>
        <w:pStyle w:val="21"/>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5.</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文件与合同附件作为签订合同的条款，</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 xml:space="preserve">文件合同条款中没有规定的内容， </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认为有必要进行补充，可另行商定解决。</w:t>
      </w:r>
    </w:p>
    <w:p w14:paraId="4645A38F">
      <w:pPr>
        <w:pStyle w:val="21"/>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6.接受和拒绝任何或所有参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的权利：</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机构和</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人保留在</w:t>
      </w:r>
      <w:r>
        <w:rPr>
          <w:rFonts w:hint="eastAsia" w:ascii="仿宋" w:hAnsi="仿宋" w:eastAsia="仿宋"/>
          <w:color w:val="auto"/>
          <w:sz w:val="28"/>
          <w:szCs w:val="28"/>
          <w:highlight w:val="none"/>
          <w:lang w:eastAsia="zh-CN"/>
        </w:rPr>
        <w:t>授予中选通知书</w:t>
      </w:r>
      <w:r>
        <w:rPr>
          <w:rFonts w:ascii="仿宋" w:hAnsi="仿宋" w:eastAsia="仿宋"/>
          <w:color w:val="auto"/>
          <w:sz w:val="28"/>
          <w:szCs w:val="28"/>
          <w:highlight w:val="none"/>
          <w:lang w:eastAsia="zh-CN"/>
        </w:rPr>
        <w:t>之前任何时候接受或拒绝任何</w:t>
      </w:r>
      <w:r>
        <w:rPr>
          <w:rFonts w:hint="eastAsia" w:ascii="仿宋" w:hAnsi="仿宋" w:eastAsia="仿宋"/>
          <w:color w:val="auto"/>
          <w:sz w:val="28"/>
          <w:szCs w:val="28"/>
          <w:highlight w:val="none"/>
          <w:lang w:eastAsia="zh-CN"/>
        </w:rPr>
        <w:t>谈判</w:t>
      </w:r>
      <w:r>
        <w:rPr>
          <w:rFonts w:ascii="仿宋" w:hAnsi="仿宋" w:eastAsia="仿宋"/>
          <w:color w:val="auto"/>
          <w:sz w:val="28"/>
          <w:szCs w:val="28"/>
          <w:highlight w:val="none"/>
          <w:lang w:eastAsia="zh-CN"/>
        </w:rPr>
        <w:t>，以及宣布</w:t>
      </w:r>
      <w:r>
        <w:rPr>
          <w:rFonts w:hint="eastAsia" w:ascii="仿宋" w:hAnsi="仿宋" w:eastAsia="仿宋"/>
          <w:color w:val="auto"/>
          <w:sz w:val="28"/>
          <w:szCs w:val="28"/>
          <w:highlight w:val="none"/>
          <w:lang w:eastAsia="zh-CN"/>
        </w:rPr>
        <w:t>谈判</w:t>
      </w:r>
      <w:r>
        <w:rPr>
          <w:rFonts w:ascii="仿宋" w:hAnsi="仿宋" w:eastAsia="仿宋"/>
          <w:color w:val="auto"/>
          <w:sz w:val="28"/>
          <w:szCs w:val="28"/>
          <w:highlight w:val="none"/>
          <w:lang w:eastAsia="zh-CN"/>
        </w:rPr>
        <w:t>程序无效或拒绝所有参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的权利，对受影响的参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人不承担任何责任。</w:t>
      </w:r>
    </w:p>
    <w:p w14:paraId="72CB23B9">
      <w:pPr>
        <w:spacing w:line="360" w:lineRule="auto"/>
        <w:jc w:val="both"/>
        <w:rPr>
          <w:rFonts w:ascii="仿宋" w:hAnsi="仿宋" w:eastAsia="仿宋"/>
          <w:color w:val="auto"/>
          <w:highlight w:val="none"/>
          <w:lang w:eastAsia="zh-CN"/>
        </w:rPr>
        <w:sectPr>
          <w:footerReference r:id="rId6" w:type="default"/>
          <w:pgSz w:w="11910" w:h="16840"/>
          <w:pgMar w:top="1500" w:right="1020" w:bottom="740" w:left="1300" w:header="0" w:footer="551" w:gutter="0"/>
          <w:pgNumType w:fmt="decimal"/>
          <w:cols w:space="720" w:num="1"/>
        </w:sectPr>
      </w:pPr>
    </w:p>
    <w:p w14:paraId="0FA994B8">
      <w:pPr>
        <w:spacing w:before="15" w:line="360" w:lineRule="auto"/>
        <w:jc w:val="center"/>
        <w:rPr>
          <w:rFonts w:ascii="仿宋" w:hAnsi="仿宋" w:eastAsia="仿宋"/>
          <w:b/>
          <w:color w:val="auto"/>
          <w:w w:val="95"/>
          <w:sz w:val="30"/>
          <w:szCs w:val="30"/>
          <w:highlight w:val="none"/>
          <w:lang w:eastAsia="zh-CN"/>
        </w:rPr>
      </w:pPr>
      <w:r>
        <w:rPr>
          <w:rFonts w:ascii="仿宋" w:hAnsi="仿宋" w:eastAsia="仿宋"/>
          <w:b/>
          <w:color w:val="auto"/>
          <w:w w:val="95"/>
          <w:sz w:val="30"/>
          <w:szCs w:val="30"/>
          <w:highlight w:val="none"/>
          <w:lang w:eastAsia="zh-CN"/>
        </w:rPr>
        <w:t>第</w:t>
      </w:r>
      <w:r>
        <w:rPr>
          <w:rFonts w:hint="eastAsia" w:ascii="仿宋" w:hAnsi="仿宋" w:eastAsia="仿宋"/>
          <w:b/>
          <w:color w:val="auto"/>
          <w:w w:val="95"/>
          <w:sz w:val="30"/>
          <w:szCs w:val="30"/>
          <w:highlight w:val="none"/>
          <w:lang w:val="en-US" w:eastAsia="zh-CN"/>
        </w:rPr>
        <w:t>八</w:t>
      </w:r>
      <w:r>
        <w:rPr>
          <w:rFonts w:ascii="仿宋" w:hAnsi="仿宋" w:eastAsia="仿宋"/>
          <w:b/>
          <w:color w:val="auto"/>
          <w:w w:val="95"/>
          <w:sz w:val="30"/>
          <w:szCs w:val="30"/>
          <w:highlight w:val="none"/>
          <w:lang w:eastAsia="zh-CN"/>
        </w:rPr>
        <w:t>章</w:t>
      </w:r>
      <w:r>
        <w:rPr>
          <w:rFonts w:hint="eastAsia" w:ascii="仿宋" w:hAnsi="仿宋" w:eastAsia="仿宋"/>
          <w:b/>
          <w:color w:val="auto"/>
          <w:w w:val="95"/>
          <w:sz w:val="30"/>
          <w:szCs w:val="30"/>
          <w:highlight w:val="none"/>
          <w:lang w:eastAsia="zh-CN"/>
        </w:rPr>
        <w:t xml:space="preserve">  </w:t>
      </w:r>
      <w:r>
        <w:rPr>
          <w:rFonts w:ascii="仿宋" w:hAnsi="仿宋" w:eastAsia="仿宋"/>
          <w:b/>
          <w:color w:val="auto"/>
          <w:w w:val="95"/>
          <w:sz w:val="30"/>
          <w:szCs w:val="30"/>
          <w:highlight w:val="none"/>
          <w:lang w:eastAsia="zh-CN"/>
        </w:rPr>
        <w:t>中</w:t>
      </w:r>
      <w:r>
        <w:rPr>
          <w:rFonts w:hint="eastAsia" w:ascii="仿宋" w:hAnsi="仿宋" w:eastAsia="仿宋"/>
          <w:b/>
          <w:color w:val="auto"/>
          <w:w w:val="95"/>
          <w:sz w:val="30"/>
          <w:szCs w:val="30"/>
          <w:highlight w:val="none"/>
          <w:lang w:eastAsia="zh-CN"/>
        </w:rPr>
        <w:t>选</w:t>
      </w:r>
      <w:r>
        <w:rPr>
          <w:rFonts w:ascii="仿宋" w:hAnsi="仿宋" w:eastAsia="仿宋"/>
          <w:b/>
          <w:color w:val="auto"/>
          <w:w w:val="95"/>
          <w:sz w:val="30"/>
          <w:szCs w:val="30"/>
          <w:highlight w:val="none"/>
          <w:lang w:eastAsia="zh-CN"/>
        </w:rPr>
        <w:t>后相关履约要求</w:t>
      </w:r>
    </w:p>
    <w:p w14:paraId="77BB0752">
      <w:pPr>
        <w:pStyle w:val="21"/>
        <w:spacing w:line="360" w:lineRule="auto"/>
        <w:ind w:right="121"/>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1.中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要服从</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人的管理规定，不得影响</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人的生产运行，如有违反，取消中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继续履行合同的资格</w:t>
      </w:r>
      <w:r>
        <w:rPr>
          <w:rFonts w:hint="eastAsia" w:ascii="仿宋" w:hAnsi="仿宋" w:eastAsia="仿宋"/>
          <w:color w:val="auto"/>
          <w:sz w:val="28"/>
          <w:szCs w:val="28"/>
          <w:highlight w:val="none"/>
          <w:lang w:eastAsia="zh-CN"/>
        </w:rPr>
        <w:t>。</w:t>
      </w:r>
      <w:r>
        <w:rPr>
          <w:rFonts w:ascii="仿宋" w:hAnsi="仿宋" w:eastAsia="仿宋"/>
          <w:color w:val="auto"/>
          <w:sz w:val="28"/>
          <w:szCs w:val="28"/>
          <w:highlight w:val="none"/>
          <w:lang w:eastAsia="zh-CN"/>
        </w:rPr>
        <w:t>同时，由此给</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人造成的损失，</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人有权追究中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的全部责任。</w:t>
      </w:r>
    </w:p>
    <w:p w14:paraId="5D14C2A2">
      <w:pPr>
        <w:pStyle w:val="21"/>
        <w:spacing w:line="360" w:lineRule="auto"/>
        <w:ind w:right="121"/>
        <w:jc w:val="both"/>
        <w:rPr>
          <w:rFonts w:ascii="仿宋" w:hAnsi="仿宋" w:eastAsia="仿宋"/>
          <w:color w:val="auto"/>
          <w:highlight w:val="none"/>
          <w:lang w:eastAsia="zh-CN"/>
        </w:rPr>
      </w:pPr>
      <w:r>
        <w:rPr>
          <w:rFonts w:ascii="仿宋" w:hAnsi="仿宋" w:eastAsia="仿宋"/>
          <w:color w:val="auto"/>
          <w:sz w:val="28"/>
          <w:szCs w:val="28"/>
          <w:highlight w:val="none"/>
          <w:lang w:eastAsia="zh-CN"/>
        </w:rPr>
        <w:t>2.中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必须严格执行</w:t>
      </w:r>
      <w:r>
        <w:rPr>
          <w:rFonts w:hint="eastAsia" w:ascii="仿宋" w:hAnsi="仿宋" w:eastAsia="仿宋"/>
          <w:color w:val="auto"/>
          <w:sz w:val="28"/>
          <w:szCs w:val="28"/>
          <w:highlight w:val="none"/>
          <w:lang w:eastAsia="zh-CN"/>
        </w:rPr>
        <w:t>采购合同</w:t>
      </w:r>
      <w:r>
        <w:rPr>
          <w:rFonts w:ascii="仿宋" w:hAnsi="仿宋" w:eastAsia="仿宋"/>
          <w:color w:val="auto"/>
          <w:sz w:val="28"/>
          <w:szCs w:val="28"/>
          <w:highlight w:val="none"/>
          <w:lang w:eastAsia="zh-CN"/>
        </w:rPr>
        <w:t>（详见附件一）的规定。</w:t>
      </w:r>
    </w:p>
    <w:p w14:paraId="007BA5C9">
      <w:pPr>
        <w:pStyle w:val="5"/>
        <w:tabs>
          <w:tab w:val="left" w:pos="1912"/>
        </w:tabs>
        <w:spacing w:line="355" w:lineRule="exact"/>
        <w:ind w:left="647" w:firstLine="3092" w:firstLineChars="1100"/>
        <w:jc w:val="both"/>
        <w:rPr>
          <w:rFonts w:ascii="仿宋" w:hAnsi="仿宋" w:eastAsia="仿宋"/>
          <w:color w:val="auto"/>
          <w:highlight w:val="none"/>
          <w:lang w:eastAsia="zh-CN"/>
        </w:rPr>
      </w:pPr>
    </w:p>
    <w:p w14:paraId="2293B6D6">
      <w:pPr>
        <w:spacing w:before="15" w:line="360" w:lineRule="auto"/>
        <w:ind w:firstLine="2576" w:firstLineChars="900"/>
        <w:jc w:val="both"/>
        <w:rPr>
          <w:rFonts w:ascii="仿宋" w:hAnsi="仿宋" w:eastAsia="仿宋"/>
          <w:b/>
          <w:color w:val="auto"/>
          <w:w w:val="95"/>
          <w:sz w:val="30"/>
          <w:szCs w:val="30"/>
          <w:highlight w:val="none"/>
          <w:lang w:eastAsia="zh-CN"/>
        </w:rPr>
      </w:pPr>
      <w:r>
        <w:rPr>
          <w:rFonts w:ascii="仿宋" w:hAnsi="仿宋" w:eastAsia="仿宋"/>
          <w:b/>
          <w:color w:val="auto"/>
          <w:w w:val="95"/>
          <w:sz w:val="30"/>
          <w:szCs w:val="30"/>
          <w:highlight w:val="none"/>
          <w:lang w:eastAsia="zh-CN"/>
        </w:rPr>
        <w:t>第</w:t>
      </w:r>
      <w:r>
        <w:rPr>
          <w:rFonts w:hint="eastAsia" w:ascii="仿宋" w:hAnsi="仿宋" w:eastAsia="仿宋"/>
          <w:b/>
          <w:color w:val="auto"/>
          <w:w w:val="95"/>
          <w:sz w:val="30"/>
          <w:szCs w:val="30"/>
          <w:highlight w:val="none"/>
          <w:lang w:val="en-US" w:eastAsia="zh-CN"/>
        </w:rPr>
        <w:t>九</w:t>
      </w:r>
      <w:r>
        <w:rPr>
          <w:rFonts w:ascii="仿宋" w:hAnsi="仿宋" w:eastAsia="仿宋"/>
          <w:b/>
          <w:color w:val="auto"/>
          <w:w w:val="95"/>
          <w:sz w:val="30"/>
          <w:szCs w:val="30"/>
          <w:highlight w:val="none"/>
          <w:lang w:eastAsia="zh-CN"/>
        </w:rPr>
        <w:t>章</w:t>
      </w:r>
      <w:r>
        <w:rPr>
          <w:rFonts w:ascii="仿宋" w:hAnsi="仿宋" w:eastAsia="仿宋"/>
          <w:b/>
          <w:color w:val="auto"/>
          <w:w w:val="95"/>
          <w:sz w:val="30"/>
          <w:szCs w:val="30"/>
          <w:highlight w:val="none"/>
          <w:lang w:eastAsia="zh-CN"/>
        </w:rPr>
        <w:tab/>
      </w:r>
      <w:r>
        <w:rPr>
          <w:rFonts w:ascii="仿宋" w:hAnsi="仿宋" w:eastAsia="仿宋"/>
          <w:b/>
          <w:color w:val="auto"/>
          <w:w w:val="95"/>
          <w:sz w:val="30"/>
          <w:szCs w:val="30"/>
          <w:highlight w:val="none"/>
          <w:lang w:eastAsia="zh-CN"/>
        </w:rPr>
        <w:t>其它</w:t>
      </w:r>
    </w:p>
    <w:p w14:paraId="17D9E6AB">
      <w:pPr>
        <w:pStyle w:val="21"/>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1.参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人的参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文件无论其是否中</w:t>
      </w:r>
      <w:r>
        <w:rPr>
          <w:rFonts w:hint="eastAsia" w:ascii="仿宋" w:hAnsi="仿宋" w:eastAsia="仿宋"/>
          <w:color w:val="auto"/>
          <w:sz w:val="28"/>
          <w:szCs w:val="28"/>
          <w:highlight w:val="none"/>
          <w:lang w:eastAsia="zh-CN"/>
        </w:rPr>
        <w:t>选</w:t>
      </w:r>
      <w:r>
        <w:rPr>
          <w:rFonts w:ascii="仿宋" w:hAnsi="仿宋" w:eastAsia="仿宋"/>
          <w:color w:val="auto"/>
          <w:sz w:val="28"/>
          <w:szCs w:val="28"/>
          <w:highlight w:val="none"/>
          <w:lang w:eastAsia="zh-CN"/>
        </w:rPr>
        <w:t>，均不退回。</w:t>
      </w:r>
    </w:p>
    <w:p w14:paraId="1D72F292">
      <w:pPr>
        <w:pStyle w:val="21"/>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2.</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人郑重承诺：参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人所提交的参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文件及相关资料不向第三方泄露。</w:t>
      </w:r>
    </w:p>
    <w:p w14:paraId="5DD08EF6">
      <w:pPr>
        <w:pStyle w:val="21"/>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3.本</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文件的解释权归</w:t>
      </w:r>
      <w:r>
        <w:rPr>
          <w:rFonts w:hint="eastAsia" w:ascii="仿宋" w:hAnsi="仿宋" w:eastAsia="仿宋"/>
          <w:color w:val="auto"/>
          <w:sz w:val="28"/>
          <w:szCs w:val="28"/>
          <w:highlight w:val="none"/>
          <w:lang w:eastAsia="zh-CN"/>
        </w:rPr>
        <w:t>采购人。</w:t>
      </w:r>
    </w:p>
    <w:p w14:paraId="359B6E23">
      <w:pPr>
        <w:pStyle w:val="11"/>
        <w:rPr>
          <w:rFonts w:ascii="仿宋" w:hAnsi="仿宋" w:eastAsia="仿宋"/>
          <w:b/>
          <w:color w:val="auto"/>
          <w:sz w:val="36"/>
          <w:szCs w:val="36"/>
          <w:highlight w:val="none"/>
        </w:rPr>
      </w:pPr>
      <w:bookmarkStart w:id="1" w:name="_Toc251742852"/>
    </w:p>
    <w:bookmarkEnd w:id="1"/>
    <w:p w14:paraId="692FCFC1">
      <w:pPr>
        <w:spacing w:line="360" w:lineRule="auto"/>
        <w:jc w:val="center"/>
        <w:rPr>
          <w:rFonts w:ascii="仿宋" w:hAnsi="仿宋" w:eastAsia="仿宋"/>
          <w:color w:val="auto"/>
          <w:sz w:val="28"/>
          <w:szCs w:val="28"/>
          <w:highlight w:val="none"/>
          <w:lang w:eastAsia="zh-CN"/>
        </w:rPr>
      </w:pPr>
    </w:p>
    <w:sectPr>
      <w:footerReference r:id="rId7" w:type="default"/>
      <w:pgSz w:w="11910" w:h="16840"/>
      <w:pgMar w:top="1500" w:right="1420" w:bottom="1260" w:left="1680" w:header="0" w:footer="5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8E406">
    <w:pPr>
      <w:pStyle w:val="3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853D3C">
                          <w:pPr>
                            <w:pStyle w:val="3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4853D3C">
                    <w:pPr>
                      <w:pStyle w:val="3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sdt>
      <w:sdtPr>
        <w:id w:val="-19709189"/>
      </w:sdtPr>
      <w:sdtContent>
        <w:sdt>
          <w:sdtPr>
            <w:id w:val="1728636285"/>
            <w:showingPlcHdr/>
          </w:sdtPr>
          <w:sdtContent>
            <w:r>
              <w:rPr>
                <w:rFonts w:hint="eastAsia"/>
                <w:lang w:eastAsia="zh-CN"/>
              </w:rPr>
              <w:t xml:space="preserve">     </w:t>
            </w:r>
          </w:sdtContent>
        </w:sdt>
      </w:sdtContent>
    </w:sdt>
  </w:p>
  <w:p w14:paraId="27B0B2BE">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AC5B3">
    <w:pPr>
      <w:pStyle w:val="31"/>
      <w:jc w:val="center"/>
      <w:rPr>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A237D7">
                          <w:pPr>
                            <w:pStyle w:val="3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5A237D7">
                    <w:pPr>
                      <w:pStyle w:val="3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sdt>
    <w:sdtPr>
      <w:rPr>
        <w:sz w:val="21"/>
        <w:szCs w:val="21"/>
      </w:rPr>
      <w:id w:val="156900821"/>
    </w:sdtPr>
    <w:sdtEndPr>
      <w:rPr>
        <w:sz w:val="21"/>
        <w:szCs w:val="21"/>
      </w:rPr>
    </w:sdtEndPr>
    <w:sdtContent>
      <w:p w14:paraId="789515CF">
        <w:pPr>
          <w:pStyle w:val="31"/>
          <w:jc w:val="center"/>
        </w:pPr>
      </w:p>
      <w:p w14:paraId="0A72A009">
        <w:pPr>
          <w:pStyle w:val="31"/>
          <w:jc w:val="center"/>
        </w:pPr>
      </w:p>
      <w:p w14:paraId="6A723A3B">
        <w:pPr>
          <w:pStyle w:val="31"/>
          <w:jc w:val="center"/>
        </w:pPr>
      </w:p>
    </w:sdtContent>
  </w:sdt>
  <w:p w14:paraId="3B30D5C8">
    <w:pPr>
      <w:pStyle w:val="21"/>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6C1B6">
    <w:pPr>
      <w:pStyle w:val="31"/>
      <w:jc w:val="center"/>
      <w:rPr>
        <w:sz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CC73A2">
                          <w:pPr>
                            <w:pStyle w:val="3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7CC73A2">
                    <w:pPr>
                      <w:pStyle w:val="3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sdt>
    <w:sdtPr>
      <w:rPr>
        <w:sz w:val="21"/>
        <w:szCs w:val="21"/>
      </w:rPr>
      <w:id w:val="147476626"/>
    </w:sdtPr>
    <w:sdtEndPr>
      <w:rPr>
        <w:sz w:val="21"/>
        <w:szCs w:val="21"/>
      </w:rPr>
    </w:sdtEndPr>
    <w:sdtContent>
      <w:p w14:paraId="7EE2918F">
        <w:pPr>
          <w:pStyle w:val="31"/>
          <w:jc w:val="center"/>
        </w:pPr>
      </w:p>
      <w:p w14:paraId="1CC0E1A4">
        <w:pPr>
          <w:pStyle w:val="31"/>
          <w:jc w:val="center"/>
        </w:pPr>
      </w:p>
      <w:p w14:paraId="6FCE5446">
        <w:pPr>
          <w:pStyle w:val="31"/>
          <w:jc w:val="center"/>
        </w:pPr>
      </w:p>
    </w:sdtContent>
  </w:sdt>
  <w:p w14:paraId="19DF560D">
    <w:pPr>
      <w:pStyle w:val="21"/>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55128">
    <w:pPr>
      <w:pStyle w:val="21"/>
      <w:spacing w:line="14" w:lineRule="auto"/>
      <w:rPr>
        <w:sz w:val="20"/>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6A82EC">
                          <w:pPr>
                            <w:pStyle w:val="3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36A82EC">
                    <w:pPr>
                      <w:pStyle w:val="3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r>
      <w:rPr>
        <w:lang w:eastAsia="zh-CN"/>
      </w:rP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14:paraId="69B259CF">
                          <w:pPr>
                            <w:spacing w:line="219" w:lineRule="exact"/>
                            <w:ind w:left="20"/>
                            <w:rPr>
                              <w:sz w:val="18"/>
                            </w:rPr>
                          </w:pPr>
                        </w:p>
                      </w:txbxContent>
                    </wps:txbx>
                    <wps:bodyPr lIns="0" tIns="0" rIns="0" bIns="0" upright="1"/>
                  </wps:wsp>
                </a:graphicData>
              </a:graphic>
            </wp:anchor>
          </w:drawing>
        </mc:Choice>
        <mc:Fallback>
          <w:pict>
            <v:shape id="文本框 1028"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vZTB2QAAAA0BAAAPAAAAAAAAAAEAIAAAACIAAABkcnMvZG93bnJldi54bWxQSwEC&#10;FAAUAAAACACHTuJAsltPo7oBAAB0AwAADgAAAAAAAAABACAAAAAoAQAAZHJzL2Uyb0RvYy54bWxQ&#10;SwUGAAAAAAYABgBZAQAAVAUAAAAA&#10;">
              <v:fill on="f" focussize="0,0"/>
              <v:stroke on="f"/>
              <v:imagedata o:title=""/>
              <o:lock v:ext="edit" aspectratio="f"/>
              <v:textbox inset="0mm,0mm,0mm,0mm">
                <w:txbxContent>
                  <w:p w14:paraId="69B259CF">
                    <w:pPr>
                      <w:spacing w:line="219" w:lineRule="exact"/>
                      <w:ind w:left="20"/>
                      <w:rPr>
                        <w:sz w:val="18"/>
                      </w:rPr>
                    </w:pPr>
                  </w:p>
                </w:txbxContent>
              </v:textbox>
            </v:shape>
          </w:pict>
        </mc:Fallback>
      </mc:AlternateContent>
    </w:r>
    <w:r>
      <w:rPr>
        <w:rFonts w:hint="eastAsia"/>
        <w:sz w:val="20"/>
        <w:lang w:val="en-US" w:eastAsia="zh-CN"/>
      </w:rPr>
      <w:t>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22DA5">
    <w:pPr>
      <w:pStyle w:val="21"/>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E5CD3">
                          <w:pPr>
                            <w:pStyle w:val="31"/>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53E5CD3">
                    <w:pPr>
                      <w:pStyle w:val="31"/>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singleLevel"/>
    <w:tmpl w:val="00000014"/>
    <w:lvl w:ilvl="0" w:tentative="0">
      <w:start w:val="1"/>
      <w:numFmt w:val="decimal"/>
      <w:suff w:val="nothing"/>
      <w:lvlText w:val="%1."/>
      <w:lvlJc w:val="left"/>
    </w:lvl>
  </w:abstractNum>
  <w:abstractNum w:abstractNumId="1">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2">
    <w:nsid w:val="1FAA8C75"/>
    <w:multiLevelType w:val="singleLevel"/>
    <w:tmpl w:val="1FAA8C75"/>
    <w:lvl w:ilvl="0" w:tentative="0">
      <w:start w:val="1"/>
      <w:numFmt w:val="decimal"/>
      <w:suff w:val="nothing"/>
      <w:lvlText w:val="（%1）"/>
      <w:lvlJc w:val="left"/>
    </w:lvl>
  </w:abstractNum>
  <w:abstractNum w:abstractNumId="3">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4">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5">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5A241D34"/>
    <w:multiLevelType w:val="multilevel"/>
    <w:tmpl w:val="5A241D34"/>
    <w:lvl w:ilvl="0" w:tentative="0">
      <w:start w:val="1"/>
      <w:numFmt w:val="decimal"/>
      <w:pStyle w:val="16"/>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8">
    <w:nsid w:val="76B9A46D"/>
    <w:multiLevelType w:val="singleLevel"/>
    <w:tmpl w:val="76B9A46D"/>
    <w:lvl w:ilvl="0" w:tentative="0">
      <w:start w:val="1"/>
      <w:numFmt w:val="decimal"/>
      <w:suff w:val="nothing"/>
      <w:lvlText w:val="%1、"/>
      <w:lvlJc w:val="left"/>
    </w:lvl>
  </w:abstractNum>
  <w:num w:numId="1">
    <w:abstractNumId w:val="6"/>
  </w:num>
  <w:num w:numId="2">
    <w:abstractNumId w:val="1"/>
  </w:num>
  <w:num w:numId="3">
    <w:abstractNumId w:val="3"/>
  </w:num>
  <w:num w:numId="4">
    <w:abstractNumId w:val="4"/>
  </w:num>
  <w:num w:numId="5">
    <w:abstractNumId w:val="5"/>
  </w:num>
  <w:num w:numId="6">
    <w:abstractNumId w:val="7"/>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10FA"/>
    <w:rsid w:val="00001416"/>
    <w:rsid w:val="000034C1"/>
    <w:rsid w:val="00004C5E"/>
    <w:rsid w:val="00022793"/>
    <w:rsid w:val="00025717"/>
    <w:rsid w:val="000277D1"/>
    <w:rsid w:val="00027EA8"/>
    <w:rsid w:val="00030933"/>
    <w:rsid w:val="00034C8E"/>
    <w:rsid w:val="000367ED"/>
    <w:rsid w:val="00037D7F"/>
    <w:rsid w:val="00051984"/>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C7C09"/>
    <w:rsid w:val="000D1175"/>
    <w:rsid w:val="000D1AB8"/>
    <w:rsid w:val="000D35CF"/>
    <w:rsid w:val="000D51F3"/>
    <w:rsid w:val="000E286A"/>
    <w:rsid w:val="000E505B"/>
    <w:rsid w:val="000F116F"/>
    <w:rsid w:val="000F15E9"/>
    <w:rsid w:val="000F27AD"/>
    <w:rsid w:val="000F39C1"/>
    <w:rsid w:val="000F4255"/>
    <w:rsid w:val="000F46F6"/>
    <w:rsid w:val="00101100"/>
    <w:rsid w:val="0011079D"/>
    <w:rsid w:val="00111D19"/>
    <w:rsid w:val="00113247"/>
    <w:rsid w:val="001150C5"/>
    <w:rsid w:val="00122E24"/>
    <w:rsid w:val="0012681B"/>
    <w:rsid w:val="00127E8C"/>
    <w:rsid w:val="00130886"/>
    <w:rsid w:val="00135AC9"/>
    <w:rsid w:val="00142384"/>
    <w:rsid w:val="00142830"/>
    <w:rsid w:val="00146977"/>
    <w:rsid w:val="00147F0B"/>
    <w:rsid w:val="00150395"/>
    <w:rsid w:val="001507FD"/>
    <w:rsid w:val="00150CB0"/>
    <w:rsid w:val="00153252"/>
    <w:rsid w:val="00154D53"/>
    <w:rsid w:val="00154EB4"/>
    <w:rsid w:val="00155BB7"/>
    <w:rsid w:val="00164170"/>
    <w:rsid w:val="001660AB"/>
    <w:rsid w:val="0017005C"/>
    <w:rsid w:val="001729F2"/>
    <w:rsid w:val="0017327B"/>
    <w:rsid w:val="00175C00"/>
    <w:rsid w:val="00177E03"/>
    <w:rsid w:val="00180304"/>
    <w:rsid w:val="0018116F"/>
    <w:rsid w:val="00182B0E"/>
    <w:rsid w:val="00185C58"/>
    <w:rsid w:val="001861E4"/>
    <w:rsid w:val="00192465"/>
    <w:rsid w:val="00193470"/>
    <w:rsid w:val="00193817"/>
    <w:rsid w:val="00195D79"/>
    <w:rsid w:val="001A121B"/>
    <w:rsid w:val="001A17DB"/>
    <w:rsid w:val="001A6EE7"/>
    <w:rsid w:val="001B07AA"/>
    <w:rsid w:val="001B5CD4"/>
    <w:rsid w:val="001B698B"/>
    <w:rsid w:val="001C0DB4"/>
    <w:rsid w:val="001C2037"/>
    <w:rsid w:val="001C371D"/>
    <w:rsid w:val="001C4E7A"/>
    <w:rsid w:val="001C5843"/>
    <w:rsid w:val="001D13DE"/>
    <w:rsid w:val="001E3C0E"/>
    <w:rsid w:val="001E5BEC"/>
    <w:rsid w:val="001F3956"/>
    <w:rsid w:val="001F3D0A"/>
    <w:rsid w:val="00200CED"/>
    <w:rsid w:val="0020141D"/>
    <w:rsid w:val="0021497D"/>
    <w:rsid w:val="00226CC5"/>
    <w:rsid w:val="00226DA8"/>
    <w:rsid w:val="00227556"/>
    <w:rsid w:val="002305DA"/>
    <w:rsid w:val="002318C1"/>
    <w:rsid w:val="00233571"/>
    <w:rsid w:val="002336A1"/>
    <w:rsid w:val="002402FA"/>
    <w:rsid w:val="00241E6B"/>
    <w:rsid w:val="00242301"/>
    <w:rsid w:val="002427A9"/>
    <w:rsid w:val="002431E7"/>
    <w:rsid w:val="002451B2"/>
    <w:rsid w:val="0024625A"/>
    <w:rsid w:val="00251A13"/>
    <w:rsid w:val="00252ABC"/>
    <w:rsid w:val="0025699E"/>
    <w:rsid w:val="002578E6"/>
    <w:rsid w:val="00261054"/>
    <w:rsid w:val="00263085"/>
    <w:rsid w:val="002648A2"/>
    <w:rsid w:val="002649E6"/>
    <w:rsid w:val="00270CE4"/>
    <w:rsid w:val="0027326A"/>
    <w:rsid w:val="00273DCB"/>
    <w:rsid w:val="002802D2"/>
    <w:rsid w:val="002855A5"/>
    <w:rsid w:val="002859D4"/>
    <w:rsid w:val="00285F4F"/>
    <w:rsid w:val="00287A75"/>
    <w:rsid w:val="00290ADB"/>
    <w:rsid w:val="00290B7A"/>
    <w:rsid w:val="002933EA"/>
    <w:rsid w:val="002971E6"/>
    <w:rsid w:val="002A053C"/>
    <w:rsid w:val="002A4126"/>
    <w:rsid w:val="002A68F0"/>
    <w:rsid w:val="002B042F"/>
    <w:rsid w:val="002B3B47"/>
    <w:rsid w:val="002B6416"/>
    <w:rsid w:val="002C6A2D"/>
    <w:rsid w:val="002C6A97"/>
    <w:rsid w:val="002D1613"/>
    <w:rsid w:val="002D4CF8"/>
    <w:rsid w:val="002E0F0C"/>
    <w:rsid w:val="002E3036"/>
    <w:rsid w:val="002E49DF"/>
    <w:rsid w:val="002E4DB0"/>
    <w:rsid w:val="002E6175"/>
    <w:rsid w:val="002F1C0D"/>
    <w:rsid w:val="002F34BA"/>
    <w:rsid w:val="002F755A"/>
    <w:rsid w:val="003053B9"/>
    <w:rsid w:val="003102D1"/>
    <w:rsid w:val="003158E0"/>
    <w:rsid w:val="00321CEF"/>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615"/>
    <w:rsid w:val="003A49F9"/>
    <w:rsid w:val="003B0814"/>
    <w:rsid w:val="003B3C4F"/>
    <w:rsid w:val="003B3F6B"/>
    <w:rsid w:val="003B6804"/>
    <w:rsid w:val="003B7CBD"/>
    <w:rsid w:val="003C1AF2"/>
    <w:rsid w:val="003D1BC1"/>
    <w:rsid w:val="003E37C1"/>
    <w:rsid w:val="003F3600"/>
    <w:rsid w:val="003F5B96"/>
    <w:rsid w:val="003F614D"/>
    <w:rsid w:val="003F6A6B"/>
    <w:rsid w:val="004022EC"/>
    <w:rsid w:val="0040417A"/>
    <w:rsid w:val="00405092"/>
    <w:rsid w:val="00407E93"/>
    <w:rsid w:val="00410C69"/>
    <w:rsid w:val="004116BE"/>
    <w:rsid w:val="0041197D"/>
    <w:rsid w:val="00413501"/>
    <w:rsid w:val="00420DB7"/>
    <w:rsid w:val="004256B4"/>
    <w:rsid w:val="00431ECE"/>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95968"/>
    <w:rsid w:val="004A13AF"/>
    <w:rsid w:val="004A46AD"/>
    <w:rsid w:val="004A498D"/>
    <w:rsid w:val="004A60BD"/>
    <w:rsid w:val="004C16AE"/>
    <w:rsid w:val="004C4344"/>
    <w:rsid w:val="004C4B54"/>
    <w:rsid w:val="004D543F"/>
    <w:rsid w:val="004D6A19"/>
    <w:rsid w:val="004E6109"/>
    <w:rsid w:val="004F0F94"/>
    <w:rsid w:val="00500D74"/>
    <w:rsid w:val="00502D11"/>
    <w:rsid w:val="00505560"/>
    <w:rsid w:val="00507AB9"/>
    <w:rsid w:val="00513D5D"/>
    <w:rsid w:val="00514AFE"/>
    <w:rsid w:val="00514C80"/>
    <w:rsid w:val="0052658A"/>
    <w:rsid w:val="00533119"/>
    <w:rsid w:val="005339E0"/>
    <w:rsid w:val="005345C8"/>
    <w:rsid w:val="00536365"/>
    <w:rsid w:val="005369F4"/>
    <w:rsid w:val="00547AD0"/>
    <w:rsid w:val="00547FCD"/>
    <w:rsid w:val="005518F3"/>
    <w:rsid w:val="00555E59"/>
    <w:rsid w:val="00565CF8"/>
    <w:rsid w:val="0057705C"/>
    <w:rsid w:val="00581B11"/>
    <w:rsid w:val="0058671D"/>
    <w:rsid w:val="00593DEA"/>
    <w:rsid w:val="00595F8F"/>
    <w:rsid w:val="005A1712"/>
    <w:rsid w:val="005A409F"/>
    <w:rsid w:val="005A4D52"/>
    <w:rsid w:val="005B4BA0"/>
    <w:rsid w:val="005B6211"/>
    <w:rsid w:val="005C6A76"/>
    <w:rsid w:val="005D5BB2"/>
    <w:rsid w:val="005E2211"/>
    <w:rsid w:val="005E2CFD"/>
    <w:rsid w:val="005E2EB3"/>
    <w:rsid w:val="005E4D68"/>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05A"/>
    <w:rsid w:val="0065429C"/>
    <w:rsid w:val="00662C51"/>
    <w:rsid w:val="006631EB"/>
    <w:rsid w:val="00664A57"/>
    <w:rsid w:val="00664E56"/>
    <w:rsid w:val="006814A1"/>
    <w:rsid w:val="0068537B"/>
    <w:rsid w:val="0068543C"/>
    <w:rsid w:val="00690939"/>
    <w:rsid w:val="006940F9"/>
    <w:rsid w:val="006A232A"/>
    <w:rsid w:val="006A79DD"/>
    <w:rsid w:val="006A7D0D"/>
    <w:rsid w:val="006A7EA8"/>
    <w:rsid w:val="006B21C2"/>
    <w:rsid w:val="006B2D68"/>
    <w:rsid w:val="006B3CB3"/>
    <w:rsid w:val="006B5E39"/>
    <w:rsid w:val="006B79D7"/>
    <w:rsid w:val="006C1395"/>
    <w:rsid w:val="006C3A25"/>
    <w:rsid w:val="006C6713"/>
    <w:rsid w:val="006C775E"/>
    <w:rsid w:val="006D4F96"/>
    <w:rsid w:val="006D5847"/>
    <w:rsid w:val="006D6EE0"/>
    <w:rsid w:val="006E0A7C"/>
    <w:rsid w:val="006E0FCB"/>
    <w:rsid w:val="006E25FB"/>
    <w:rsid w:val="006E3B36"/>
    <w:rsid w:val="006E6D55"/>
    <w:rsid w:val="006F0262"/>
    <w:rsid w:val="0070006F"/>
    <w:rsid w:val="00701816"/>
    <w:rsid w:val="00701DE6"/>
    <w:rsid w:val="00702AC0"/>
    <w:rsid w:val="0070392A"/>
    <w:rsid w:val="007072CB"/>
    <w:rsid w:val="0070756B"/>
    <w:rsid w:val="0071080A"/>
    <w:rsid w:val="00711047"/>
    <w:rsid w:val="00714008"/>
    <w:rsid w:val="00714DA2"/>
    <w:rsid w:val="0071545F"/>
    <w:rsid w:val="00723F7B"/>
    <w:rsid w:val="007245FA"/>
    <w:rsid w:val="007247E2"/>
    <w:rsid w:val="00727105"/>
    <w:rsid w:val="007279F5"/>
    <w:rsid w:val="00732878"/>
    <w:rsid w:val="00733A20"/>
    <w:rsid w:val="0073742A"/>
    <w:rsid w:val="007422CA"/>
    <w:rsid w:val="00745001"/>
    <w:rsid w:val="00745779"/>
    <w:rsid w:val="00746DBA"/>
    <w:rsid w:val="00751B1E"/>
    <w:rsid w:val="00753C0F"/>
    <w:rsid w:val="007540CE"/>
    <w:rsid w:val="00754956"/>
    <w:rsid w:val="00755B04"/>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4848"/>
    <w:rsid w:val="00875D9A"/>
    <w:rsid w:val="00876586"/>
    <w:rsid w:val="00877188"/>
    <w:rsid w:val="00881942"/>
    <w:rsid w:val="00885D5E"/>
    <w:rsid w:val="00892A2A"/>
    <w:rsid w:val="00895AAC"/>
    <w:rsid w:val="008A20B3"/>
    <w:rsid w:val="008A28CB"/>
    <w:rsid w:val="008B0670"/>
    <w:rsid w:val="008B4179"/>
    <w:rsid w:val="008C03C3"/>
    <w:rsid w:val="008E0EE1"/>
    <w:rsid w:val="008E1769"/>
    <w:rsid w:val="008E1F3F"/>
    <w:rsid w:val="008E2155"/>
    <w:rsid w:val="008E5198"/>
    <w:rsid w:val="008F3559"/>
    <w:rsid w:val="009032FB"/>
    <w:rsid w:val="00903A74"/>
    <w:rsid w:val="009171AF"/>
    <w:rsid w:val="00917368"/>
    <w:rsid w:val="0092039E"/>
    <w:rsid w:val="009235B3"/>
    <w:rsid w:val="00930487"/>
    <w:rsid w:val="009312CA"/>
    <w:rsid w:val="009353D9"/>
    <w:rsid w:val="00937414"/>
    <w:rsid w:val="009401A0"/>
    <w:rsid w:val="009442CE"/>
    <w:rsid w:val="00952F8D"/>
    <w:rsid w:val="009544ED"/>
    <w:rsid w:val="00955A6F"/>
    <w:rsid w:val="009627FF"/>
    <w:rsid w:val="00964F96"/>
    <w:rsid w:val="009663D1"/>
    <w:rsid w:val="00967702"/>
    <w:rsid w:val="00971BD1"/>
    <w:rsid w:val="00974883"/>
    <w:rsid w:val="00975EAC"/>
    <w:rsid w:val="00983B40"/>
    <w:rsid w:val="009873FF"/>
    <w:rsid w:val="0099263B"/>
    <w:rsid w:val="009928C9"/>
    <w:rsid w:val="00992DC8"/>
    <w:rsid w:val="00995066"/>
    <w:rsid w:val="00995F84"/>
    <w:rsid w:val="0099730F"/>
    <w:rsid w:val="009A5EA2"/>
    <w:rsid w:val="009A6FD0"/>
    <w:rsid w:val="009B054A"/>
    <w:rsid w:val="009B1D08"/>
    <w:rsid w:val="009B2DE5"/>
    <w:rsid w:val="009B34A7"/>
    <w:rsid w:val="009B34B8"/>
    <w:rsid w:val="009C3660"/>
    <w:rsid w:val="009D49AE"/>
    <w:rsid w:val="009D501D"/>
    <w:rsid w:val="009D7449"/>
    <w:rsid w:val="009E1058"/>
    <w:rsid w:val="009E7F11"/>
    <w:rsid w:val="009F0778"/>
    <w:rsid w:val="009F6299"/>
    <w:rsid w:val="00A149E5"/>
    <w:rsid w:val="00A153FC"/>
    <w:rsid w:val="00A2542D"/>
    <w:rsid w:val="00A278D7"/>
    <w:rsid w:val="00A3205F"/>
    <w:rsid w:val="00A33603"/>
    <w:rsid w:val="00A35A93"/>
    <w:rsid w:val="00A367C8"/>
    <w:rsid w:val="00A37693"/>
    <w:rsid w:val="00A45F18"/>
    <w:rsid w:val="00A614C8"/>
    <w:rsid w:val="00A62247"/>
    <w:rsid w:val="00A64311"/>
    <w:rsid w:val="00A6610B"/>
    <w:rsid w:val="00A70480"/>
    <w:rsid w:val="00A7270C"/>
    <w:rsid w:val="00A82B0B"/>
    <w:rsid w:val="00A878E0"/>
    <w:rsid w:val="00A87B9C"/>
    <w:rsid w:val="00A9577B"/>
    <w:rsid w:val="00A96299"/>
    <w:rsid w:val="00A96900"/>
    <w:rsid w:val="00A9728E"/>
    <w:rsid w:val="00A9762D"/>
    <w:rsid w:val="00A97BAC"/>
    <w:rsid w:val="00AB4D58"/>
    <w:rsid w:val="00AB6E37"/>
    <w:rsid w:val="00AB77FF"/>
    <w:rsid w:val="00AC3CFE"/>
    <w:rsid w:val="00AC470D"/>
    <w:rsid w:val="00AC7F0D"/>
    <w:rsid w:val="00AD0858"/>
    <w:rsid w:val="00AD202A"/>
    <w:rsid w:val="00AD24EC"/>
    <w:rsid w:val="00AD258E"/>
    <w:rsid w:val="00AD36E6"/>
    <w:rsid w:val="00AD4DAF"/>
    <w:rsid w:val="00AD66E2"/>
    <w:rsid w:val="00AF42BA"/>
    <w:rsid w:val="00AF45D7"/>
    <w:rsid w:val="00AF5262"/>
    <w:rsid w:val="00B04CA6"/>
    <w:rsid w:val="00B101F1"/>
    <w:rsid w:val="00B12343"/>
    <w:rsid w:val="00B135AA"/>
    <w:rsid w:val="00B13F82"/>
    <w:rsid w:val="00B17438"/>
    <w:rsid w:val="00B2137B"/>
    <w:rsid w:val="00B21E54"/>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C2D44"/>
    <w:rsid w:val="00BC5328"/>
    <w:rsid w:val="00BD5816"/>
    <w:rsid w:val="00BD607C"/>
    <w:rsid w:val="00BD77D8"/>
    <w:rsid w:val="00BF06DD"/>
    <w:rsid w:val="00BF0B81"/>
    <w:rsid w:val="00BF0BA0"/>
    <w:rsid w:val="00BF1A08"/>
    <w:rsid w:val="00BF524A"/>
    <w:rsid w:val="00C04BC0"/>
    <w:rsid w:val="00C04D6E"/>
    <w:rsid w:val="00C05D72"/>
    <w:rsid w:val="00C074CA"/>
    <w:rsid w:val="00C10DC9"/>
    <w:rsid w:val="00C13082"/>
    <w:rsid w:val="00C13286"/>
    <w:rsid w:val="00C14D2D"/>
    <w:rsid w:val="00C20605"/>
    <w:rsid w:val="00C257AE"/>
    <w:rsid w:val="00C267A5"/>
    <w:rsid w:val="00C31D86"/>
    <w:rsid w:val="00C3456C"/>
    <w:rsid w:val="00C36CCA"/>
    <w:rsid w:val="00C41EDF"/>
    <w:rsid w:val="00C477C9"/>
    <w:rsid w:val="00C518F0"/>
    <w:rsid w:val="00C52046"/>
    <w:rsid w:val="00C5267D"/>
    <w:rsid w:val="00C53E9A"/>
    <w:rsid w:val="00C6183F"/>
    <w:rsid w:val="00C6491F"/>
    <w:rsid w:val="00C71916"/>
    <w:rsid w:val="00C76112"/>
    <w:rsid w:val="00C77EDD"/>
    <w:rsid w:val="00C8060B"/>
    <w:rsid w:val="00C8345D"/>
    <w:rsid w:val="00C864FC"/>
    <w:rsid w:val="00C8727A"/>
    <w:rsid w:val="00C913CE"/>
    <w:rsid w:val="00C93BEF"/>
    <w:rsid w:val="00C945D8"/>
    <w:rsid w:val="00CA196F"/>
    <w:rsid w:val="00CA54A9"/>
    <w:rsid w:val="00CB2E01"/>
    <w:rsid w:val="00CB2F5D"/>
    <w:rsid w:val="00CB3440"/>
    <w:rsid w:val="00CB5372"/>
    <w:rsid w:val="00CB73DA"/>
    <w:rsid w:val="00CC6798"/>
    <w:rsid w:val="00CC77EC"/>
    <w:rsid w:val="00CD371C"/>
    <w:rsid w:val="00CD3723"/>
    <w:rsid w:val="00CD487B"/>
    <w:rsid w:val="00CD623F"/>
    <w:rsid w:val="00CD7E0C"/>
    <w:rsid w:val="00CE2DB4"/>
    <w:rsid w:val="00CE411C"/>
    <w:rsid w:val="00CE591F"/>
    <w:rsid w:val="00CE7D5B"/>
    <w:rsid w:val="00CF173B"/>
    <w:rsid w:val="00CF2DC2"/>
    <w:rsid w:val="00CF40A1"/>
    <w:rsid w:val="00D01535"/>
    <w:rsid w:val="00D033EB"/>
    <w:rsid w:val="00D10EC7"/>
    <w:rsid w:val="00D14D07"/>
    <w:rsid w:val="00D20FBB"/>
    <w:rsid w:val="00D265B9"/>
    <w:rsid w:val="00D328B1"/>
    <w:rsid w:val="00D33933"/>
    <w:rsid w:val="00D33CA0"/>
    <w:rsid w:val="00D3426F"/>
    <w:rsid w:val="00D342D1"/>
    <w:rsid w:val="00D4446E"/>
    <w:rsid w:val="00D462C8"/>
    <w:rsid w:val="00D463C4"/>
    <w:rsid w:val="00D4666F"/>
    <w:rsid w:val="00D46D7D"/>
    <w:rsid w:val="00D5281B"/>
    <w:rsid w:val="00D54A67"/>
    <w:rsid w:val="00D571F8"/>
    <w:rsid w:val="00D60D83"/>
    <w:rsid w:val="00D627B1"/>
    <w:rsid w:val="00D62A2E"/>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5752"/>
    <w:rsid w:val="00DA6C00"/>
    <w:rsid w:val="00DA7F1E"/>
    <w:rsid w:val="00DB0592"/>
    <w:rsid w:val="00DD3B90"/>
    <w:rsid w:val="00DD56C2"/>
    <w:rsid w:val="00DD73F9"/>
    <w:rsid w:val="00DE0812"/>
    <w:rsid w:val="00DE63EC"/>
    <w:rsid w:val="00DF35F4"/>
    <w:rsid w:val="00DF41E5"/>
    <w:rsid w:val="00DF463A"/>
    <w:rsid w:val="00DF4A01"/>
    <w:rsid w:val="00E00780"/>
    <w:rsid w:val="00E068F1"/>
    <w:rsid w:val="00E12E5B"/>
    <w:rsid w:val="00E13875"/>
    <w:rsid w:val="00E155F5"/>
    <w:rsid w:val="00E21054"/>
    <w:rsid w:val="00E22AF7"/>
    <w:rsid w:val="00E3205C"/>
    <w:rsid w:val="00E35382"/>
    <w:rsid w:val="00E37D62"/>
    <w:rsid w:val="00E410EA"/>
    <w:rsid w:val="00E50F7B"/>
    <w:rsid w:val="00E56799"/>
    <w:rsid w:val="00E6494A"/>
    <w:rsid w:val="00E70964"/>
    <w:rsid w:val="00E735CF"/>
    <w:rsid w:val="00E739AE"/>
    <w:rsid w:val="00E80BDD"/>
    <w:rsid w:val="00E85991"/>
    <w:rsid w:val="00E8708B"/>
    <w:rsid w:val="00E93446"/>
    <w:rsid w:val="00E94724"/>
    <w:rsid w:val="00E974B5"/>
    <w:rsid w:val="00E975FE"/>
    <w:rsid w:val="00E97CE7"/>
    <w:rsid w:val="00EA3D4B"/>
    <w:rsid w:val="00EA5A6E"/>
    <w:rsid w:val="00EB36A5"/>
    <w:rsid w:val="00EC50D4"/>
    <w:rsid w:val="00EC5462"/>
    <w:rsid w:val="00EC66E4"/>
    <w:rsid w:val="00ED19AE"/>
    <w:rsid w:val="00ED27BB"/>
    <w:rsid w:val="00ED2C9E"/>
    <w:rsid w:val="00ED4FC5"/>
    <w:rsid w:val="00ED6E2F"/>
    <w:rsid w:val="00EF1FCA"/>
    <w:rsid w:val="00EF5762"/>
    <w:rsid w:val="00EF6FC7"/>
    <w:rsid w:val="00EF7961"/>
    <w:rsid w:val="00F024A8"/>
    <w:rsid w:val="00F076B3"/>
    <w:rsid w:val="00F10B09"/>
    <w:rsid w:val="00F115FB"/>
    <w:rsid w:val="00F11707"/>
    <w:rsid w:val="00F17FFC"/>
    <w:rsid w:val="00F2255E"/>
    <w:rsid w:val="00F22716"/>
    <w:rsid w:val="00F2580C"/>
    <w:rsid w:val="00F264D9"/>
    <w:rsid w:val="00F33B6B"/>
    <w:rsid w:val="00F37425"/>
    <w:rsid w:val="00F418B2"/>
    <w:rsid w:val="00F43F82"/>
    <w:rsid w:val="00F51F3C"/>
    <w:rsid w:val="00F53D9C"/>
    <w:rsid w:val="00F5592F"/>
    <w:rsid w:val="00F6409E"/>
    <w:rsid w:val="00F662C7"/>
    <w:rsid w:val="00F67332"/>
    <w:rsid w:val="00F72135"/>
    <w:rsid w:val="00F73211"/>
    <w:rsid w:val="00F77283"/>
    <w:rsid w:val="00F772C3"/>
    <w:rsid w:val="00F80338"/>
    <w:rsid w:val="00F81A93"/>
    <w:rsid w:val="00F8458D"/>
    <w:rsid w:val="00F84F93"/>
    <w:rsid w:val="00F8501D"/>
    <w:rsid w:val="00F86767"/>
    <w:rsid w:val="00F93CD8"/>
    <w:rsid w:val="00F93FA3"/>
    <w:rsid w:val="00FA12B9"/>
    <w:rsid w:val="00FB0C70"/>
    <w:rsid w:val="00FB426A"/>
    <w:rsid w:val="00FB7A38"/>
    <w:rsid w:val="00FC6A22"/>
    <w:rsid w:val="00FC74A1"/>
    <w:rsid w:val="00FD0D54"/>
    <w:rsid w:val="00FD1B14"/>
    <w:rsid w:val="00FD1DC9"/>
    <w:rsid w:val="00FD29D5"/>
    <w:rsid w:val="00FD642A"/>
    <w:rsid w:val="00FE65F9"/>
    <w:rsid w:val="00FF3096"/>
    <w:rsid w:val="00FF49E8"/>
    <w:rsid w:val="00FF5F83"/>
    <w:rsid w:val="01125CD1"/>
    <w:rsid w:val="014B38AD"/>
    <w:rsid w:val="01572697"/>
    <w:rsid w:val="017659F6"/>
    <w:rsid w:val="01A775B4"/>
    <w:rsid w:val="01B554DA"/>
    <w:rsid w:val="01C50FF8"/>
    <w:rsid w:val="01C84291"/>
    <w:rsid w:val="01F80EC6"/>
    <w:rsid w:val="02171CFC"/>
    <w:rsid w:val="024702CC"/>
    <w:rsid w:val="025078D7"/>
    <w:rsid w:val="02DD61C8"/>
    <w:rsid w:val="02EE64DC"/>
    <w:rsid w:val="02F84024"/>
    <w:rsid w:val="03522786"/>
    <w:rsid w:val="0367315B"/>
    <w:rsid w:val="036916A9"/>
    <w:rsid w:val="038A6CCE"/>
    <w:rsid w:val="03E948EC"/>
    <w:rsid w:val="03FB11FA"/>
    <w:rsid w:val="046163BD"/>
    <w:rsid w:val="04AA4233"/>
    <w:rsid w:val="04D87301"/>
    <w:rsid w:val="054D2B43"/>
    <w:rsid w:val="055446CC"/>
    <w:rsid w:val="057528B0"/>
    <w:rsid w:val="05802F92"/>
    <w:rsid w:val="058A1323"/>
    <w:rsid w:val="05926AFC"/>
    <w:rsid w:val="05CF1E17"/>
    <w:rsid w:val="05D30172"/>
    <w:rsid w:val="05ED3CF3"/>
    <w:rsid w:val="05FF197E"/>
    <w:rsid w:val="061139E5"/>
    <w:rsid w:val="061A3190"/>
    <w:rsid w:val="061E737F"/>
    <w:rsid w:val="06636B8D"/>
    <w:rsid w:val="06701B73"/>
    <w:rsid w:val="06B66892"/>
    <w:rsid w:val="06F50B00"/>
    <w:rsid w:val="06F772FB"/>
    <w:rsid w:val="072D673C"/>
    <w:rsid w:val="07590949"/>
    <w:rsid w:val="076E1278"/>
    <w:rsid w:val="07F17513"/>
    <w:rsid w:val="08280CF2"/>
    <w:rsid w:val="0842189C"/>
    <w:rsid w:val="08433A9A"/>
    <w:rsid w:val="085262B3"/>
    <w:rsid w:val="085375B8"/>
    <w:rsid w:val="087E5540"/>
    <w:rsid w:val="08CA2E58"/>
    <w:rsid w:val="08D1141D"/>
    <w:rsid w:val="094F4A96"/>
    <w:rsid w:val="095A48E7"/>
    <w:rsid w:val="097917CA"/>
    <w:rsid w:val="099E62D5"/>
    <w:rsid w:val="09A61163"/>
    <w:rsid w:val="09CA5E60"/>
    <w:rsid w:val="09DF4195"/>
    <w:rsid w:val="09E35987"/>
    <w:rsid w:val="0A1E592A"/>
    <w:rsid w:val="0A3A27EF"/>
    <w:rsid w:val="0A4C5174"/>
    <w:rsid w:val="0AC402B6"/>
    <w:rsid w:val="0ACE3FA1"/>
    <w:rsid w:val="0AD153CD"/>
    <w:rsid w:val="0AF21185"/>
    <w:rsid w:val="0B1835C3"/>
    <w:rsid w:val="0B2465BF"/>
    <w:rsid w:val="0B296DE2"/>
    <w:rsid w:val="0B393AF8"/>
    <w:rsid w:val="0B553428"/>
    <w:rsid w:val="0B8870FA"/>
    <w:rsid w:val="0B9338C5"/>
    <w:rsid w:val="0B9C5D9B"/>
    <w:rsid w:val="0BB25D40"/>
    <w:rsid w:val="0BC25FDA"/>
    <w:rsid w:val="0BCA33E7"/>
    <w:rsid w:val="0C163F63"/>
    <w:rsid w:val="0C16431D"/>
    <w:rsid w:val="0C6C7336"/>
    <w:rsid w:val="0C8A5A23"/>
    <w:rsid w:val="0C8F52AE"/>
    <w:rsid w:val="0CDC6727"/>
    <w:rsid w:val="0CF550D2"/>
    <w:rsid w:val="0D246B1B"/>
    <w:rsid w:val="0D3F6573"/>
    <w:rsid w:val="0D697610"/>
    <w:rsid w:val="0D976E5A"/>
    <w:rsid w:val="0D9C32E2"/>
    <w:rsid w:val="0DAE7DA4"/>
    <w:rsid w:val="0DD856C5"/>
    <w:rsid w:val="0DD86128"/>
    <w:rsid w:val="0DFD278D"/>
    <w:rsid w:val="0E0013EF"/>
    <w:rsid w:val="0E094726"/>
    <w:rsid w:val="0E6D5BB9"/>
    <w:rsid w:val="0EA40291"/>
    <w:rsid w:val="0EB32AAA"/>
    <w:rsid w:val="0EEB6487"/>
    <w:rsid w:val="0F083839"/>
    <w:rsid w:val="0F787370"/>
    <w:rsid w:val="0F974836"/>
    <w:rsid w:val="0FC52672"/>
    <w:rsid w:val="0FF40EB8"/>
    <w:rsid w:val="100E0B96"/>
    <w:rsid w:val="10154C70"/>
    <w:rsid w:val="1023528A"/>
    <w:rsid w:val="10294AA3"/>
    <w:rsid w:val="10591EE1"/>
    <w:rsid w:val="10655CF3"/>
    <w:rsid w:val="10E40CA0"/>
    <w:rsid w:val="10FD29EF"/>
    <w:rsid w:val="110B3F03"/>
    <w:rsid w:val="113C7F55"/>
    <w:rsid w:val="11C25C30"/>
    <w:rsid w:val="11C732A5"/>
    <w:rsid w:val="11E41A18"/>
    <w:rsid w:val="120F7E46"/>
    <w:rsid w:val="12386C7D"/>
    <w:rsid w:val="12517511"/>
    <w:rsid w:val="12594721"/>
    <w:rsid w:val="126122B6"/>
    <w:rsid w:val="1282606E"/>
    <w:rsid w:val="1285376F"/>
    <w:rsid w:val="12D15DED"/>
    <w:rsid w:val="13047A6A"/>
    <w:rsid w:val="13072A44"/>
    <w:rsid w:val="13150595"/>
    <w:rsid w:val="131961E1"/>
    <w:rsid w:val="13362FA7"/>
    <w:rsid w:val="136130D9"/>
    <w:rsid w:val="13A56D72"/>
    <w:rsid w:val="13B67364"/>
    <w:rsid w:val="13D30E93"/>
    <w:rsid w:val="145A45EF"/>
    <w:rsid w:val="14700B97"/>
    <w:rsid w:val="14725519"/>
    <w:rsid w:val="14B35F82"/>
    <w:rsid w:val="14C5232E"/>
    <w:rsid w:val="14FA66F7"/>
    <w:rsid w:val="150D7916"/>
    <w:rsid w:val="15252206"/>
    <w:rsid w:val="15314652"/>
    <w:rsid w:val="15367D4F"/>
    <w:rsid w:val="153C139F"/>
    <w:rsid w:val="154A2FFE"/>
    <w:rsid w:val="15E36674"/>
    <w:rsid w:val="16766EE8"/>
    <w:rsid w:val="168461FE"/>
    <w:rsid w:val="16B447CE"/>
    <w:rsid w:val="16DA61E3"/>
    <w:rsid w:val="16F0332F"/>
    <w:rsid w:val="173B7F2B"/>
    <w:rsid w:val="17592D5E"/>
    <w:rsid w:val="176A0A7A"/>
    <w:rsid w:val="17A82ADD"/>
    <w:rsid w:val="17B111EE"/>
    <w:rsid w:val="17DE2FB7"/>
    <w:rsid w:val="17FB6FCF"/>
    <w:rsid w:val="182A1DB2"/>
    <w:rsid w:val="18322A41"/>
    <w:rsid w:val="18592901"/>
    <w:rsid w:val="1860228C"/>
    <w:rsid w:val="18982224"/>
    <w:rsid w:val="18A31A7B"/>
    <w:rsid w:val="18DD4F7E"/>
    <w:rsid w:val="18F13D79"/>
    <w:rsid w:val="1906629D"/>
    <w:rsid w:val="191B4BBD"/>
    <w:rsid w:val="19360FEA"/>
    <w:rsid w:val="195B58A2"/>
    <w:rsid w:val="197874D5"/>
    <w:rsid w:val="19E6338C"/>
    <w:rsid w:val="1A1D12E8"/>
    <w:rsid w:val="1A33348C"/>
    <w:rsid w:val="1A8B191C"/>
    <w:rsid w:val="1AF0383F"/>
    <w:rsid w:val="1B577D6B"/>
    <w:rsid w:val="1B5A546C"/>
    <w:rsid w:val="1B5F1D8E"/>
    <w:rsid w:val="1BB03C7D"/>
    <w:rsid w:val="1BBC4070"/>
    <w:rsid w:val="1BBF77A7"/>
    <w:rsid w:val="1C2F4299"/>
    <w:rsid w:val="1C86582E"/>
    <w:rsid w:val="1CE72625"/>
    <w:rsid w:val="1CEF0668"/>
    <w:rsid w:val="1D0A73B1"/>
    <w:rsid w:val="1D1B2ECF"/>
    <w:rsid w:val="1D430810"/>
    <w:rsid w:val="1D5929B3"/>
    <w:rsid w:val="1DBD70AE"/>
    <w:rsid w:val="1E085A14"/>
    <w:rsid w:val="1E3E1D2D"/>
    <w:rsid w:val="1E5F7CE3"/>
    <w:rsid w:val="1E6750EF"/>
    <w:rsid w:val="1E82371B"/>
    <w:rsid w:val="1E8930A5"/>
    <w:rsid w:val="1F010B23"/>
    <w:rsid w:val="1F1158D5"/>
    <w:rsid w:val="1F3C1C4F"/>
    <w:rsid w:val="1F880A4A"/>
    <w:rsid w:val="1FED61F0"/>
    <w:rsid w:val="1FF43DDB"/>
    <w:rsid w:val="203046DB"/>
    <w:rsid w:val="2089326C"/>
    <w:rsid w:val="208B2DD7"/>
    <w:rsid w:val="20D50BF7"/>
    <w:rsid w:val="20D649A5"/>
    <w:rsid w:val="20E87A20"/>
    <w:rsid w:val="20F57A89"/>
    <w:rsid w:val="21472FA9"/>
    <w:rsid w:val="215B41C8"/>
    <w:rsid w:val="21933AA2"/>
    <w:rsid w:val="21C57FF4"/>
    <w:rsid w:val="2236163B"/>
    <w:rsid w:val="228D583F"/>
    <w:rsid w:val="229104E1"/>
    <w:rsid w:val="22EE775E"/>
    <w:rsid w:val="22EF67DD"/>
    <w:rsid w:val="231117DA"/>
    <w:rsid w:val="234165E7"/>
    <w:rsid w:val="234704F0"/>
    <w:rsid w:val="237C76C6"/>
    <w:rsid w:val="23B56380"/>
    <w:rsid w:val="23C93F42"/>
    <w:rsid w:val="23DD2BE2"/>
    <w:rsid w:val="23E26A49"/>
    <w:rsid w:val="246B6FCE"/>
    <w:rsid w:val="24BB3CF9"/>
    <w:rsid w:val="24F649B4"/>
    <w:rsid w:val="25290686"/>
    <w:rsid w:val="252C2672"/>
    <w:rsid w:val="253B1C25"/>
    <w:rsid w:val="25801095"/>
    <w:rsid w:val="25BF356F"/>
    <w:rsid w:val="25DB0C2D"/>
    <w:rsid w:val="25EA0F8B"/>
    <w:rsid w:val="26030C2C"/>
    <w:rsid w:val="265B6D19"/>
    <w:rsid w:val="267C2231"/>
    <w:rsid w:val="269469E7"/>
    <w:rsid w:val="26AE398C"/>
    <w:rsid w:val="26B53474"/>
    <w:rsid w:val="26C85874"/>
    <w:rsid w:val="26D63BC5"/>
    <w:rsid w:val="273803E6"/>
    <w:rsid w:val="274C13F3"/>
    <w:rsid w:val="27610027"/>
    <w:rsid w:val="27A53534"/>
    <w:rsid w:val="27AC5FD1"/>
    <w:rsid w:val="27CF3E88"/>
    <w:rsid w:val="27E3087F"/>
    <w:rsid w:val="282F64BD"/>
    <w:rsid w:val="285C4CC5"/>
    <w:rsid w:val="287C7778"/>
    <w:rsid w:val="28846EE5"/>
    <w:rsid w:val="28C50E71"/>
    <w:rsid w:val="2973448D"/>
    <w:rsid w:val="299946CD"/>
    <w:rsid w:val="29BC2E14"/>
    <w:rsid w:val="29C71D19"/>
    <w:rsid w:val="29FC3B14"/>
    <w:rsid w:val="29FF750A"/>
    <w:rsid w:val="2A043D7C"/>
    <w:rsid w:val="2A4931EC"/>
    <w:rsid w:val="2A53737E"/>
    <w:rsid w:val="2AD67958"/>
    <w:rsid w:val="2B11792E"/>
    <w:rsid w:val="2B320F6B"/>
    <w:rsid w:val="2B4A1E95"/>
    <w:rsid w:val="2B6E0DD0"/>
    <w:rsid w:val="2BE93044"/>
    <w:rsid w:val="2BEC169E"/>
    <w:rsid w:val="2BFC66E0"/>
    <w:rsid w:val="2C341A92"/>
    <w:rsid w:val="2C473466"/>
    <w:rsid w:val="2CA827D9"/>
    <w:rsid w:val="2CA83FD0"/>
    <w:rsid w:val="2CDC646A"/>
    <w:rsid w:val="2CF375D3"/>
    <w:rsid w:val="2D0830EF"/>
    <w:rsid w:val="2D2222DE"/>
    <w:rsid w:val="2D361DCA"/>
    <w:rsid w:val="2D946557"/>
    <w:rsid w:val="2E226D95"/>
    <w:rsid w:val="2E3D1E67"/>
    <w:rsid w:val="2E587B29"/>
    <w:rsid w:val="2F0902B7"/>
    <w:rsid w:val="2F7047E3"/>
    <w:rsid w:val="2FAF7B4B"/>
    <w:rsid w:val="2FBD105F"/>
    <w:rsid w:val="2FD2725A"/>
    <w:rsid w:val="2FDA2B8D"/>
    <w:rsid w:val="2FED17A8"/>
    <w:rsid w:val="303809A8"/>
    <w:rsid w:val="30486A45"/>
    <w:rsid w:val="305502D9"/>
    <w:rsid w:val="305E2CD3"/>
    <w:rsid w:val="305F1EED"/>
    <w:rsid w:val="3095556F"/>
    <w:rsid w:val="309E3BD0"/>
    <w:rsid w:val="30F658E4"/>
    <w:rsid w:val="313B058C"/>
    <w:rsid w:val="31732CAF"/>
    <w:rsid w:val="31794E91"/>
    <w:rsid w:val="317C35BE"/>
    <w:rsid w:val="31930FE5"/>
    <w:rsid w:val="31A85707"/>
    <w:rsid w:val="31AC1C27"/>
    <w:rsid w:val="31C54755"/>
    <w:rsid w:val="31E35E4A"/>
    <w:rsid w:val="31F51F83"/>
    <w:rsid w:val="3216608C"/>
    <w:rsid w:val="32233DA1"/>
    <w:rsid w:val="32252FA8"/>
    <w:rsid w:val="326C674A"/>
    <w:rsid w:val="326D0948"/>
    <w:rsid w:val="32C928A1"/>
    <w:rsid w:val="32F8632E"/>
    <w:rsid w:val="330246BF"/>
    <w:rsid w:val="333559FB"/>
    <w:rsid w:val="33992634"/>
    <w:rsid w:val="33D64697"/>
    <w:rsid w:val="342954D0"/>
    <w:rsid w:val="342E2B27"/>
    <w:rsid w:val="34A053E5"/>
    <w:rsid w:val="34C907A7"/>
    <w:rsid w:val="34CE14C6"/>
    <w:rsid w:val="34D84CEC"/>
    <w:rsid w:val="352E3D4F"/>
    <w:rsid w:val="353B45DA"/>
    <w:rsid w:val="355A2295"/>
    <w:rsid w:val="356815AA"/>
    <w:rsid w:val="356C7FB1"/>
    <w:rsid w:val="3585695C"/>
    <w:rsid w:val="35941D23"/>
    <w:rsid w:val="35F23005"/>
    <w:rsid w:val="36055FB1"/>
    <w:rsid w:val="361F0C57"/>
    <w:rsid w:val="36AD2F26"/>
    <w:rsid w:val="36AF5145"/>
    <w:rsid w:val="36B260C9"/>
    <w:rsid w:val="36D83D8B"/>
    <w:rsid w:val="36EC56C3"/>
    <w:rsid w:val="377E1736"/>
    <w:rsid w:val="3791446D"/>
    <w:rsid w:val="37AF5AB7"/>
    <w:rsid w:val="37B449F3"/>
    <w:rsid w:val="37C6307B"/>
    <w:rsid w:val="37FA5167"/>
    <w:rsid w:val="381270C4"/>
    <w:rsid w:val="38255FAB"/>
    <w:rsid w:val="384F11E3"/>
    <w:rsid w:val="38961762"/>
    <w:rsid w:val="38CC1C3C"/>
    <w:rsid w:val="38F766E7"/>
    <w:rsid w:val="39091AA1"/>
    <w:rsid w:val="393B7CF1"/>
    <w:rsid w:val="39496601"/>
    <w:rsid w:val="39635633"/>
    <w:rsid w:val="396A4FBD"/>
    <w:rsid w:val="396B62C2"/>
    <w:rsid w:val="39CE7565"/>
    <w:rsid w:val="3A2A5486"/>
    <w:rsid w:val="3A3376C4"/>
    <w:rsid w:val="3A476F2A"/>
    <w:rsid w:val="3AA85CCA"/>
    <w:rsid w:val="3AF634EA"/>
    <w:rsid w:val="3B1C3371"/>
    <w:rsid w:val="3B1D370A"/>
    <w:rsid w:val="3B4E3ED9"/>
    <w:rsid w:val="3B9D74DC"/>
    <w:rsid w:val="3BCD47A7"/>
    <w:rsid w:val="3BCE5AAC"/>
    <w:rsid w:val="3BFB0D78"/>
    <w:rsid w:val="3BFC0B7A"/>
    <w:rsid w:val="3BFE1EB2"/>
    <w:rsid w:val="3C5F1072"/>
    <w:rsid w:val="3C643A21"/>
    <w:rsid w:val="3C6A592B"/>
    <w:rsid w:val="3C7A1448"/>
    <w:rsid w:val="3C874EDB"/>
    <w:rsid w:val="3CC23198"/>
    <w:rsid w:val="3CC60243"/>
    <w:rsid w:val="3CDF5FCE"/>
    <w:rsid w:val="3D243E5F"/>
    <w:rsid w:val="3D9B1520"/>
    <w:rsid w:val="3D9F7F26"/>
    <w:rsid w:val="3DDF4815"/>
    <w:rsid w:val="3DFB428F"/>
    <w:rsid w:val="3E8E5630"/>
    <w:rsid w:val="3F58057C"/>
    <w:rsid w:val="3F6E3AED"/>
    <w:rsid w:val="3F825542"/>
    <w:rsid w:val="3FDE4F89"/>
    <w:rsid w:val="3FE669E5"/>
    <w:rsid w:val="3FF86E00"/>
    <w:rsid w:val="403149DC"/>
    <w:rsid w:val="4044147E"/>
    <w:rsid w:val="406F5B46"/>
    <w:rsid w:val="40713247"/>
    <w:rsid w:val="40D31FE7"/>
    <w:rsid w:val="40D81CF2"/>
    <w:rsid w:val="40DA4C1A"/>
    <w:rsid w:val="40F14E1A"/>
    <w:rsid w:val="40FA1EA6"/>
    <w:rsid w:val="41022B36"/>
    <w:rsid w:val="4157169F"/>
    <w:rsid w:val="416050CE"/>
    <w:rsid w:val="417A14FB"/>
    <w:rsid w:val="417E204F"/>
    <w:rsid w:val="418D051C"/>
    <w:rsid w:val="41BB7D66"/>
    <w:rsid w:val="41EB2AB3"/>
    <w:rsid w:val="42562163"/>
    <w:rsid w:val="425930E7"/>
    <w:rsid w:val="428B4C2F"/>
    <w:rsid w:val="42993ED1"/>
    <w:rsid w:val="42AE05F3"/>
    <w:rsid w:val="42FE51F6"/>
    <w:rsid w:val="430B16C1"/>
    <w:rsid w:val="431D3DAA"/>
    <w:rsid w:val="432B3440"/>
    <w:rsid w:val="43B45922"/>
    <w:rsid w:val="43F44D65"/>
    <w:rsid w:val="44770EE3"/>
    <w:rsid w:val="45101837"/>
    <w:rsid w:val="4535759D"/>
    <w:rsid w:val="45702119"/>
    <w:rsid w:val="45817197"/>
    <w:rsid w:val="45932935"/>
    <w:rsid w:val="45E22CF5"/>
    <w:rsid w:val="46077070"/>
    <w:rsid w:val="463F2A4E"/>
    <w:rsid w:val="467C4AB1"/>
    <w:rsid w:val="46913751"/>
    <w:rsid w:val="46B77214"/>
    <w:rsid w:val="46F56363"/>
    <w:rsid w:val="471A72BA"/>
    <w:rsid w:val="47223D67"/>
    <w:rsid w:val="47293CD0"/>
    <w:rsid w:val="474F068C"/>
    <w:rsid w:val="476067BD"/>
    <w:rsid w:val="47876268"/>
    <w:rsid w:val="47B14EAE"/>
    <w:rsid w:val="47C03E43"/>
    <w:rsid w:val="47E40B80"/>
    <w:rsid w:val="47E71B04"/>
    <w:rsid w:val="48594137"/>
    <w:rsid w:val="48703FE7"/>
    <w:rsid w:val="487429ED"/>
    <w:rsid w:val="48823F01"/>
    <w:rsid w:val="48A01965"/>
    <w:rsid w:val="48AA50C6"/>
    <w:rsid w:val="48E51A27"/>
    <w:rsid w:val="49420ABC"/>
    <w:rsid w:val="49762AE7"/>
    <w:rsid w:val="4989221C"/>
    <w:rsid w:val="49A452DD"/>
    <w:rsid w:val="49E80350"/>
    <w:rsid w:val="49F10C60"/>
    <w:rsid w:val="4A1F7E11"/>
    <w:rsid w:val="4AC81BBD"/>
    <w:rsid w:val="4B0E2331"/>
    <w:rsid w:val="4B2F60E9"/>
    <w:rsid w:val="4B5136CE"/>
    <w:rsid w:val="4B8557F3"/>
    <w:rsid w:val="4B92038C"/>
    <w:rsid w:val="4B9D671D"/>
    <w:rsid w:val="4BDC43E9"/>
    <w:rsid w:val="4C5713CF"/>
    <w:rsid w:val="4C617760"/>
    <w:rsid w:val="4C7166F5"/>
    <w:rsid w:val="4CB901FD"/>
    <w:rsid w:val="4CB964E6"/>
    <w:rsid w:val="4CE444B6"/>
    <w:rsid w:val="4D225A59"/>
    <w:rsid w:val="4D3C70C3"/>
    <w:rsid w:val="4D4E2860"/>
    <w:rsid w:val="4D8A04C7"/>
    <w:rsid w:val="4D9C3C64"/>
    <w:rsid w:val="4DC35387"/>
    <w:rsid w:val="4DD74D43"/>
    <w:rsid w:val="4E036E8C"/>
    <w:rsid w:val="4E1458CD"/>
    <w:rsid w:val="4E293FE6"/>
    <w:rsid w:val="4E3D7E37"/>
    <w:rsid w:val="4E8823C4"/>
    <w:rsid w:val="4E925476"/>
    <w:rsid w:val="4ED43961"/>
    <w:rsid w:val="4F863785"/>
    <w:rsid w:val="4FD7228A"/>
    <w:rsid w:val="4FE44631"/>
    <w:rsid w:val="50236B06"/>
    <w:rsid w:val="504B2422"/>
    <w:rsid w:val="50AB3567"/>
    <w:rsid w:val="50ED7854"/>
    <w:rsid w:val="50F63E28"/>
    <w:rsid w:val="51877A52"/>
    <w:rsid w:val="519C64C0"/>
    <w:rsid w:val="51CD4943"/>
    <w:rsid w:val="51F31300"/>
    <w:rsid w:val="5221007F"/>
    <w:rsid w:val="52736F12"/>
    <w:rsid w:val="52753E57"/>
    <w:rsid w:val="52902483"/>
    <w:rsid w:val="52926B5A"/>
    <w:rsid w:val="52AD3FB1"/>
    <w:rsid w:val="52FA40B1"/>
    <w:rsid w:val="53681C11"/>
    <w:rsid w:val="53BA7089"/>
    <w:rsid w:val="53D0583A"/>
    <w:rsid w:val="53DD2125"/>
    <w:rsid w:val="53F577CC"/>
    <w:rsid w:val="545C5E51"/>
    <w:rsid w:val="54610180"/>
    <w:rsid w:val="54664607"/>
    <w:rsid w:val="5486175B"/>
    <w:rsid w:val="54B72FAA"/>
    <w:rsid w:val="54EE1F62"/>
    <w:rsid w:val="557C414F"/>
    <w:rsid w:val="55A62377"/>
    <w:rsid w:val="55D36D5C"/>
    <w:rsid w:val="56265F83"/>
    <w:rsid w:val="562E6CBA"/>
    <w:rsid w:val="564D6A26"/>
    <w:rsid w:val="56966EC2"/>
    <w:rsid w:val="56C7506B"/>
    <w:rsid w:val="56E755A0"/>
    <w:rsid w:val="5715646F"/>
    <w:rsid w:val="57213322"/>
    <w:rsid w:val="572A730E"/>
    <w:rsid w:val="576616F1"/>
    <w:rsid w:val="57667D24"/>
    <w:rsid w:val="576B5B79"/>
    <w:rsid w:val="578754A9"/>
    <w:rsid w:val="579A5388"/>
    <w:rsid w:val="57CE5BC3"/>
    <w:rsid w:val="58024024"/>
    <w:rsid w:val="580D3184"/>
    <w:rsid w:val="58C470AF"/>
    <w:rsid w:val="58D26971"/>
    <w:rsid w:val="58E83DEC"/>
    <w:rsid w:val="59701AD0"/>
    <w:rsid w:val="59762756"/>
    <w:rsid w:val="5A001F32"/>
    <w:rsid w:val="5A047A3B"/>
    <w:rsid w:val="5A676339"/>
    <w:rsid w:val="5A82089A"/>
    <w:rsid w:val="5A8F4CF7"/>
    <w:rsid w:val="5AE1516A"/>
    <w:rsid w:val="5AFC3238"/>
    <w:rsid w:val="5AFF0F58"/>
    <w:rsid w:val="5B0B05EE"/>
    <w:rsid w:val="5B204D10"/>
    <w:rsid w:val="5B414FED"/>
    <w:rsid w:val="5B4A5B54"/>
    <w:rsid w:val="5B6A3A79"/>
    <w:rsid w:val="5B767C9D"/>
    <w:rsid w:val="5B9934B9"/>
    <w:rsid w:val="5C025303"/>
    <w:rsid w:val="5C1A5F7B"/>
    <w:rsid w:val="5C4279A3"/>
    <w:rsid w:val="5C5B380F"/>
    <w:rsid w:val="5C672AA9"/>
    <w:rsid w:val="5C6F1BE1"/>
    <w:rsid w:val="5C867ADA"/>
    <w:rsid w:val="5CCF6E6E"/>
    <w:rsid w:val="5CE95FB4"/>
    <w:rsid w:val="5D0E453B"/>
    <w:rsid w:val="5D731CE1"/>
    <w:rsid w:val="5D8747AE"/>
    <w:rsid w:val="5DD7160C"/>
    <w:rsid w:val="5E4B69E1"/>
    <w:rsid w:val="5E7E4392"/>
    <w:rsid w:val="5E9A3CC2"/>
    <w:rsid w:val="5EA7685B"/>
    <w:rsid w:val="5EB24BEC"/>
    <w:rsid w:val="5F6B6E2F"/>
    <w:rsid w:val="5FA63769"/>
    <w:rsid w:val="5FBB6E32"/>
    <w:rsid w:val="5FDF4359"/>
    <w:rsid w:val="5FE1785D"/>
    <w:rsid w:val="5FFD5B08"/>
    <w:rsid w:val="600A0789"/>
    <w:rsid w:val="6012222A"/>
    <w:rsid w:val="607A0954"/>
    <w:rsid w:val="6081108F"/>
    <w:rsid w:val="609459CB"/>
    <w:rsid w:val="60D34866"/>
    <w:rsid w:val="610466BA"/>
    <w:rsid w:val="6105633A"/>
    <w:rsid w:val="61355334"/>
    <w:rsid w:val="61752B5C"/>
    <w:rsid w:val="61E91E30"/>
    <w:rsid w:val="61ED1387"/>
    <w:rsid w:val="62022D5A"/>
    <w:rsid w:val="62467FCB"/>
    <w:rsid w:val="626D2409"/>
    <w:rsid w:val="62A712E9"/>
    <w:rsid w:val="62BE0F0F"/>
    <w:rsid w:val="62D00E29"/>
    <w:rsid w:val="631679A0"/>
    <w:rsid w:val="63290E9E"/>
    <w:rsid w:val="63407F05"/>
    <w:rsid w:val="637067B4"/>
    <w:rsid w:val="637E1A80"/>
    <w:rsid w:val="640956AE"/>
    <w:rsid w:val="641546C5"/>
    <w:rsid w:val="645771F8"/>
    <w:rsid w:val="646A3400"/>
    <w:rsid w:val="64844FF7"/>
    <w:rsid w:val="64DB5A06"/>
    <w:rsid w:val="65712A00"/>
    <w:rsid w:val="65731938"/>
    <w:rsid w:val="65755C04"/>
    <w:rsid w:val="657A5FC8"/>
    <w:rsid w:val="658E3951"/>
    <w:rsid w:val="65AD5D5E"/>
    <w:rsid w:val="65D26D7C"/>
    <w:rsid w:val="65D45C1E"/>
    <w:rsid w:val="665A7FBF"/>
    <w:rsid w:val="665B137A"/>
    <w:rsid w:val="66F20EC4"/>
    <w:rsid w:val="670E71C7"/>
    <w:rsid w:val="67515043"/>
    <w:rsid w:val="6788436B"/>
    <w:rsid w:val="67903975"/>
    <w:rsid w:val="67BB003D"/>
    <w:rsid w:val="67E44A5A"/>
    <w:rsid w:val="68170D40"/>
    <w:rsid w:val="681770D1"/>
    <w:rsid w:val="68693658"/>
    <w:rsid w:val="68A97CC5"/>
    <w:rsid w:val="68B1337C"/>
    <w:rsid w:val="691F0460"/>
    <w:rsid w:val="6924760F"/>
    <w:rsid w:val="69531E62"/>
    <w:rsid w:val="69744E10"/>
    <w:rsid w:val="698F343B"/>
    <w:rsid w:val="6A240286"/>
    <w:rsid w:val="6A452F6A"/>
    <w:rsid w:val="6A54112D"/>
    <w:rsid w:val="6A7214AF"/>
    <w:rsid w:val="6A8D335E"/>
    <w:rsid w:val="6AA035AE"/>
    <w:rsid w:val="6AC5495F"/>
    <w:rsid w:val="6ACA31C3"/>
    <w:rsid w:val="6AEC1179"/>
    <w:rsid w:val="6B33736F"/>
    <w:rsid w:val="6B8B47F7"/>
    <w:rsid w:val="6BCA5743"/>
    <w:rsid w:val="6C9C30BE"/>
    <w:rsid w:val="6DB0266F"/>
    <w:rsid w:val="6DCA02AD"/>
    <w:rsid w:val="6DCF4734"/>
    <w:rsid w:val="6DDE6F4D"/>
    <w:rsid w:val="6E0A58BB"/>
    <w:rsid w:val="6E0F2E14"/>
    <w:rsid w:val="6E35795C"/>
    <w:rsid w:val="6E6910B0"/>
    <w:rsid w:val="6EA27F90"/>
    <w:rsid w:val="6ED21161"/>
    <w:rsid w:val="6EDB13EF"/>
    <w:rsid w:val="6F1E141D"/>
    <w:rsid w:val="6F221B63"/>
    <w:rsid w:val="6F253D4D"/>
    <w:rsid w:val="6F424616"/>
    <w:rsid w:val="6F5354F8"/>
    <w:rsid w:val="6F556210"/>
    <w:rsid w:val="6F733315"/>
    <w:rsid w:val="6FE03A94"/>
    <w:rsid w:val="6FE11C8E"/>
    <w:rsid w:val="70065659"/>
    <w:rsid w:val="70207868"/>
    <w:rsid w:val="70401AF2"/>
    <w:rsid w:val="707A5E7F"/>
    <w:rsid w:val="709B5B4C"/>
    <w:rsid w:val="70A616C8"/>
    <w:rsid w:val="70C90151"/>
    <w:rsid w:val="70DE5120"/>
    <w:rsid w:val="70E70099"/>
    <w:rsid w:val="712D7639"/>
    <w:rsid w:val="71B90522"/>
    <w:rsid w:val="72721ECF"/>
    <w:rsid w:val="728E17FF"/>
    <w:rsid w:val="72954A0D"/>
    <w:rsid w:val="72D810AF"/>
    <w:rsid w:val="72F65D2C"/>
    <w:rsid w:val="731C48E6"/>
    <w:rsid w:val="73A103C3"/>
    <w:rsid w:val="73A45AC4"/>
    <w:rsid w:val="73BD01B5"/>
    <w:rsid w:val="73D0403A"/>
    <w:rsid w:val="73E05929"/>
    <w:rsid w:val="73F70EA5"/>
    <w:rsid w:val="740735EA"/>
    <w:rsid w:val="740A2BDE"/>
    <w:rsid w:val="742A7369"/>
    <w:rsid w:val="743C4F1E"/>
    <w:rsid w:val="74C45BA9"/>
    <w:rsid w:val="751839E0"/>
    <w:rsid w:val="751B14FC"/>
    <w:rsid w:val="75645AA5"/>
    <w:rsid w:val="75A0590A"/>
    <w:rsid w:val="75C65819"/>
    <w:rsid w:val="75C8104D"/>
    <w:rsid w:val="75CD54D4"/>
    <w:rsid w:val="75E02E70"/>
    <w:rsid w:val="76274F93"/>
    <w:rsid w:val="7650368F"/>
    <w:rsid w:val="766D3D59"/>
    <w:rsid w:val="767201E1"/>
    <w:rsid w:val="7695169A"/>
    <w:rsid w:val="76A76BF7"/>
    <w:rsid w:val="76E21799"/>
    <w:rsid w:val="775252D0"/>
    <w:rsid w:val="77966CBE"/>
    <w:rsid w:val="77AE7BE8"/>
    <w:rsid w:val="77CA3C95"/>
    <w:rsid w:val="77FC1EE6"/>
    <w:rsid w:val="780276A7"/>
    <w:rsid w:val="780A11FC"/>
    <w:rsid w:val="78A10475"/>
    <w:rsid w:val="78DD2859"/>
    <w:rsid w:val="79194C3C"/>
    <w:rsid w:val="79350CE9"/>
    <w:rsid w:val="79AC7348"/>
    <w:rsid w:val="79EB3F2F"/>
    <w:rsid w:val="79FD4EAF"/>
    <w:rsid w:val="7A026144"/>
    <w:rsid w:val="7A2C7779"/>
    <w:rsid w:val="7A3D371A"/>
    <w:rsid w:val="7A481AAB"/>
    <w:rsid w:val="7A970930"/>
    <w:rsid w:val="7AFA7350"/>
    <w:rsid w:val="7B0E4100"/>
    <w:rsid w:val="7B11789E"/>
    <w:rsid w:val="7B4D06B6"/>
    <w:rsid w:val="7B5E7074"/>
    <w:rsid w:val="7B78089E"/>
    <w:rsid w:val="7BA13240"/>
    <w:rsid w:val="7BAC0C40"/>
    <w:rsid w:val="7BB57A83"/>
    <w:rsid w:val="7BB65505"/>
    <w:rsid w:val="7BCE642F"/>
    <w:rsid w:val="7C937471"/>
    <w:rsid w:val="7C944EF3"/>
    <w:rsid w:val="7CAB1E44"/>
    <w:rsid w:val="7CC73564"/>
    <w:rsid w:val="7CF81394"/>
    <w:rsid w:val="7D3511F9"/>
    <w:rsid w:val="7D38437C"/>
    <w:rsid w:val="7D482418"/>
    <w:rsid w:val="7DC94A0A"/>
    <w:rsid w:val="7DD93F05"/>
    <w:rsid w:val="7DDC172F"/>
    <w:rsid w:val="7E1A2770"/>
    <w:rsid w:val="7E3B6E60"/>
    <w:rsid w:val="7E867BE9"/>
    <w:rsid w:val="7E8E6A20"/>
    <w:rsid w:val="7E9F29C9"/>
    <w:rsid w:val="7EAC1CDF"/>
    <w:rsid w:val="7EBD5653"/>
    <w:rsid w:val="7ECF0F9A"/>
    <w:rsid w:val="7EE44058"/>
    <w:rsid w:val="7EE456BC"/>
    <w:rsid w:val="7F0A58FC"/>
    <w:rsid w:val="7F167190"/>
    <w:rsid w:val="7F7C0C7E"/>
    <w:rsid w:val="7FA12745"/>
    <w:rsid w:val="7FB34A90"/>
    <w:rsid w:val="7FB75065"/>
    <w:rsid w:val="7FD01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5">
    <w:name w:val="heading 1"/>
    <w:basedOn w:val="1"/>
    <w:next w:val="1"/>
    <w:link w:val="56"/>
    <w:qFormat/>
    <w:uiPriority w:val="0"/>
    <w:pPr>
      <w:ind w:left="538"/>
      <w:outlineLvl w:val="0"/>
    </w:pPr>
    <w:rPr>
      <w:b/>
      <w:bCs/>
      <w:sz w:val="28"/>
      <w:szCs w:val="28"/>
    </w:rPr>
  </w:style>
  <w:style w:type="paragraph" w:styleId="2">
    <w:name w:val="heading 2"/>
    <w:basedOn w:val="3"/>
    <w:next w:val="4"/>
    <w:link w:val="57"/>
    <w:qFormat/>
    <w:uiPriority w:val="0"/>
    <w:pPr>
      <w:ind w:left="629"/>
      <w:outlineLvl w:val="1"/>
    </w:pPr>
    <w:rPr>
      <w:sz w:val="24"/>
      <w:szCs w:val="24"/>
    </w:rPr>
  </w:style>
  <w:style w:type="paragraph" w:styleId="6">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7">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8">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10">
    <w:name w:val="heading 7"/>
    <w:basedOn w:val="1"/>
    <w:next w:val="11"/>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2">
    <w:name w:val="heading 8"/>
    <w:basedOn w:val="1"/>
    <w:next w:val="11"/>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3">
    <w:name w:val="heading 9"/>
    <w:basedOn w:val="1"/>
    <w:next w:val="11"/>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3">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customStyle="1" w:styleId="4">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styleId="11">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4">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5">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6">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7">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8">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9">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0">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1">
    <w:name w:val="Body Text"/>
    <w:basedOn w:val="1"/>
    <w:link w:val="66"/>
    <w:qFormat/>
    <w:uiPriority w:val="1"/>
    <w:rPr>
      <w:sz w:val="24"/>
      <w:szCs w:val="24"/>
    </w:rPr>
  </w:style>
  <w:style w:type="paragraph" w:styleId="22">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3">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4">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5">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6">
    <w:name w:val="Plain Text"/>
    <w:basedOn w:val="1"/>
    <w:link w:val="67"/>
    <w:qFormat/>
    <w:uiPriority w:val="0"/>
    <w:rPr>
      <w:rFonts w:hAnsi="Courier New" w:cs="Courier New"/>
      <w:szCs w:val="21"/>
    </w:rPr>
  </w:style>
  <w:style w:type="paragraph" w:styleId="27">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8">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9">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30">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1">
    <w:name w:val="footer"/>
    <w:basedOn w:val="1"/>
    <w:link w:val="68"/>
    <w:qFormat/>
    <w:uiPriority w:val="99"/>
    <w:pPr>
      <w:tabs>
        <w:tab w:val="center" w:pos="4153"/>
        <w:tab w:val="right" w:pos="8306"/>
      </w:tabs>
      <w:snapToGrid w:val="0"/>
    </w:pPr>
    <w:rPr>
      <w:sz w:val="18"/>
      <w:szCs w:val="18"/>
    </w:rPr>
  </w:style>
  <w:style w:type="paragraph" w:styleId="32">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8"/>
    <w:next w:val="18"/>
    <w:link w:val="99"/>
    <w:qFormat/>
    <w:uiPriority w:val="0"/>
    <w:pPr>
      <w:widowControl/>
    </w:pPr>
    <w:rPr>
      <w:b/>
      <w:bCs/>
      <w:sz w:val="24"/>
      <w:szCs w:val="24"/>
    </w:rPr>
  </w:style>
  <w:style w:type="paragraph" w:styleId="45">
    <w:name w:val="Body Text First Indent"/>
    <w:basedOn w:val="21"/>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14:textFill>
        <w14:solidFill>
          <w14:schemeClr w14:val="hlink"/>
        </w14:solidFill>
      </w14:textFill>
    </w:rPr>
  </w:style>
  <w:style w:type="character" w:styleId="54">
    <w:name w:val="annotation reference"/>
    <w:basedOn w:val="48"/>
    <w:qFormat/>
    <w:uiPriority w:val="0"/>
    <w:rPr>
      <w:sz w:val="21"/>
      <w:szCs w:val="21"/>
    </w:rPr>
  </w:style>
  <w:style w:type="paragraph" w:customStyle="1" w:styleId="55">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6">
    <w:name w:val="标题 1 Char"/>
    <w:basedOn w:val="48"/>
    <w:link w:val="5"/>
    <w:qFormat/>
    <w:uiPriority w:val="0"/>
    <w:rPr>
      <w:rFonts w:ascii="宋体" w:hAnsi="宋体" w:cs="宋体"/>
      <w:b/>
      <w:bCs/>
      <w:sz w:val="28"/>
      <w:szCs w:val="28"/>
      <w:lang w:eastAsia="en-US"/>
    </w:rPr>
  </w:style>
  <w:style w:type="character" w:customStyle="1" w:styleId="57">
    <w:name w:val="标题 2 Char"/>
    <w:basedOn w:val="48"/>
    <w:link w:val="2"/>
    <w:qFormat/>
    <w:uiPriority w:val="0"/>
    <w:rPr>
      <w:rFonts w:ascii="宋体" w:hAnsi="宋体" w:cs="宋体"/>
      <w:b/>
      <w:bCs/>
      <w:sz w:val="24"/>
      <w:szCs w:val="24"/>
      <w:lang w:eastAsia="en-US"/>
    </w:rPr>
  </w:style>
  <w:style w:type="character" w:customStyle="1" w:styleId="58">
    <w:name w:val="标题 3 Char"/>
    <w:basedOn w:val="48"/>
    <w:link w:val="6"/>
    <w:qFormat/>
    <w:uiPriority w:val="0"/>
    <w:rPr>
      <w:b/>
      <w:bCs/>
      <w:kern w:val="2"/>
      <w:sz w:val="32"/>
      <w:szCs w:val="32"/>
    </w:rPr>
  </w:style>
  <w:style w:type="character" w:customStyle="1" w:styleId="59">
    <w:name w:val="标题 4 Char"/>
    <w:basedOn w:val="48"/>
    <w:link w:val="7"/>
    <w:qFormat/>
    <w:uiPriority w:val="0"/>
    <w:rPr>
      <w:b/>
      <w:kern w:val="2"/>
      <w:sz w:val="24"/>
      <w:szCs w:val="24"/>
    </w:rPr>
  </w:style>
  <w:style w:type="character" w:customStyle="1" w:styleId="60">
    <w:name w:val="标题 5 Char"/>
    <w:basedOn w:val="48"/>
    <w:link w:val="8"/>
    <w:qFormat/>
    <w:uiPriority w:val="0"/>
    <w:rPr>
      <w:b/>
      <w:bCs/>
      <w:kern w:val="2"/>
      <w:sz w:val="28"/>
      <w:szCs w:val="28"/>
    </w:rPr>
  </w:style>
  <w:style w:type="character" w:customStyle="1" w:styleId="61">
    <w:name w:val="标题 6 Char"/>
    <w:basedOn w:val="48"/>
    <w:link w:val="9"/>
    <w:qFormat/>
    <w:uiPriority w:val="0"/>
    <w:rPr>
      <w:b/>
      <w:sz w:val="24"/>
    </w:rPr>
  </w:style>
  <w:style w:type="character" w:customStyle="1" w:styleId="62">
    <w:name w:val="正文缩进 Char"/>
    <w:basedOn w:val="48"/>
    <w:link w:val="11"/>
    <w:qFormat/>
    <w:uiPriority w:val="0"/>
    <w:rPr>
      <w:sz w:val="24"/>
    </w:rPr>
  </w:style>
  <w:style w:type="character" w:customStyle="1" w:styleId="63">
    <w:name w:val="标题 7 Char"/>
    <w:basedOn w:val="48"/>
    <w:link w:val="10"/>
    <w:qFormat/>
    <w:uiPriority w:val="0"/>
    <w:rPr>
      <w:b/>
      <w:kern w:val="2"/>
      <w:sz w:val="24"/>
    </w:rPr>
  </w:style>
  <w:style w:type="character" w:customStyle="1" w:styleId="64">
    <w:name w:val="标题 8 Char"/>
    <w:basedOn w:val="48"/>
    <w:link w:val="12"/>
    <w:qFormat/>
    <w:uiPriority w:val="0"/>
    <w:rPr>
      <w:rFonts w:ascii="Arial" w:hAnsi="Arial" w:eastAsia="黑体"/>
      <w:kern w:val="2"/>
      <w:sz w:val="24"/>
    </w:rPr>
  </w:style>
  <w:style w:type="character" w:customStyle="1" w:styleId="65">
    <w:name w:val="标题 9 Char"/>
    <w:basedOn w:val="48"/>
    <w:link w:val="13"/>
    <w:qFormat/>
    <w:uiPriority w:val="0"/>
    <w:rPr>
      <w:rFonts w:ascii="Arial" w:hAnsi="Arial" w:eastAsia="黑体"/>
      <w:kern w:val="2"/>
      <w:sz w:val="21"/>
    </w:rPr>
  </w:style>
  <w:style w:type="character" w:customStyle="1" w:styleId="66">
    <w:name w:val="正文文本 Char1"/>
    <w:basedOn w:val="48"/>
    <w:link w:val="21"/>
    <w:qFormat/>
    <w:uiPriority w:val="0"/>
    <w:rPr>
      <w:rFonts w:ascii="宋体" w:hAnsi="宋体" w:cs="宋体"/>
      <w:sz w:val="24"/>
      <w:szCs w:val="24"/>
      <w:lang w:eastAsia="en-US"/>
    </w:rPr>
  </w:style>
  <w:style w:type="character" w:customStyle="1" w:styleId="67">
    <w:name w:val="纯文本 Char"/>
    <w:basedOn w:val="48"/>
    <w:link w:val="26"/>
    <w:qFormat/>
    <w:uiPriority w:val="99"/>
    <w:rPr>
      <w:rFonts w:ascii="宋体" w:hAnsi="Courier New" w:cs="Courier New"/>
      <w:sz w:val="22"/>
      <w:szCs w:val="21"/>
      <w:lang w:eastAsia="en-US"/>
    </w:rPr>
  </w:style>
  <w:style w:type="character" w:customStyle="1" w:styleId="68">
    <w:name w:val="页脚 Char"/>
    <w:basedOn w:val="48"/>
    <w:link w:val="31"/>
    <w:qFormat/>
    <w:uiPriority w:val="99"/>
    <w:rPr>
      <w:rFonts w:ascii="宋体" w:hAnsi="宋体" w:cs="宋体"/>
      <w:sz w:val="18"/>
      <w:szCs w:val="18"/>
      <w:lang w:eastAsia="en-US"/>
    </w:rPr>
  </w:style>
  <w:style w:type="character" w:customStyle="1" w:styleId="69">
    <w:name w:val="页眉 Char"/>
    <w:basedOn w:val="48"/>
    <w:link w:val="32"/>
    <w:qFormat/>
    <w:uiPriority w:val="0"/>
    <w:rPr>
      <w:rFonts w:ascii="宋体" w:hAnsi="宋体" w:cs="宋体"/>
      <w:sz w:val="18"/>
      <w:szCs w:val="22"/>
      <w:lang w:eastAsia="en-US"/>
    </w:rPr>
  </w:style>
  <w:style w:type="table" w:customStyle="1" w:styleId="70">
    <w:name w:val="Table Normal"/>
    <w:unhideWhenUsed/>
    <w:qFormat/>
    <w:uiPriority w:val="2"/>
    <w:tblPr>
      <w:tblCellMar>
        <w:top w:w="0" w:type="dxa"/>
        <w:left w:w="0" w:type="dxa"/>
        <w:bottom w:w="0" w:type="dxa"/>
        <w:right w:w="0" w:type="dxa"/>
      </w:tblCellMar>
    </w:tblPr>
  </w:style>
  <w:style w:type="paragraph" w:customStyle="1" w:styleId="71">
    <w:name w:val="列出段落1"/>
    <w:basedOn w:val="1"/>
    <w:link w:val="204"/>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8"/>
    <w:link w:val="20"/>
    <w:qFormat/>
    <w:uiPriority w:val="0"/>
    <w:rPr>
      <w:b/>
      <w:kern w:val="2"/>
      <w:sz w:val="21"/>
    </w:rPr>
  </w:style>
  <w:style w:type="character" w:customStyle="1" w:styleId="77">
    <w:name w:val="普通(网站) Char"/>
    <w:basedOn w:val="48"/>
    <w:link w:val="41"/>
    <w:qFormat/>
    <w:locked/>
    <w:uiPriority w:val="0"/>
    <w:rPr>
      <w:rFonts w:ascii="宋体" w:hAnsi="宋体" w:cs="宋体"/>
      <w:sz w:val="24"/>
      <w:szCs w:val="24"/>
    </w:rPr>
  </w:style>
  <w:style w:type="character" w:customStyle="1" w:styleId="78">
    <w:name w:val="xdrichtextbox2"/>
    <w:basedOn w:val="48"/>
    <w:qFormat/>
    <w:uiPriority w:val="0"/>
    <w:rPr>
      <w:color w:val="0000FF"/>
      <w:sz w:val="18"/>
      <w:szCs w:val="18"/>
      <w:u w:val="none"/>
      <w:bdr w:val="single" w:color="DCDCDC" w:sz="8" w:space="0"/>
      <w:shd w:val="clear" w:color="auto" w:fill="FFFFFF"/>
    </w:rPr>
  </w:style>
  <w:style w:type="character" w:customStyle="1" w:styleId="79">
    <w:name w:val="apple-converted-space"/>
    <w:basedOn w:val="48"/>
    <w:qFormat/>
    <w:uiPriority w:val="0"/>
  </w:style>
  <w:style w:type="character" w:customStyle="1" w:styleId="80">
    <w:name w:val="无间隔 Char"/>
    <w:basedOn w:val="48"/>
    <w:link w:val="81"/>
    <w:qFormat/>
    <w:uiPriority w:val="0"/>
    <w:rPr>
      <w:rFonts w:ascii="Calibri" w:hAnsi="Calibri"/>
      <w:sz w:val="22"/>
      <w:szCs w:val="22"/>
    </w:rPr>
  </w:style>
  <w:style w:type="paragraph" w:customStyle="1" w:styleId="81">
    <w:name w:val="无间隔1"/>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8"/>
    <w:link w:val="18"/>
    <w:qFormat/>
    <w:uiPriority w:val="0"/>
    <w:rPr>
      <w:kern w:val="2"/>
      <w:sz w:val="21"/>
    </w:rPr>
  </w:style>
  <w:style w:type="character" w:customStyle="1" w:styleId="83">
    <w:name w:val="批注框文本 Char"/>
    <w:basedOn w:val="48"/>
    <w:link w:val="30"/>
    <w:qFormat/>
    <w:uiPriority w:val="0"/>
    <w:rPr>
      <w:kern w:val="2"/>
      <w:sz w:val="18"/>
      <w:szCs w:val="18"/>
    </w:rPr>
  </w:style>
  <w:style w:type="character" w:customStyle="1" w:styleId="84">
    <w:name w:val="正文文本缩进 3 Char"/>
    <w:basedOn w:val="48"/>
    <w:link w:val="35"/>
    <w:qFormat/>
    <w:uiPriority w:val="0"/>
    <w:rPr>
      <w:kern w:val="2"/>
      <w:sz w:val="28"/>
    </w:rPr>
  </w:style>
  <w:style w:type="character" w:customStyle="1" w:styleId="85">
    <w:name w:val="正文文本缩进 2 Char"/>
    <w:basedOn w:val="48"/>
    <w:link w:val="29"/>
    <w:qFormat/>
    <w:uiPriority w:val="0"/>
    <w:rPr>
      <w:rFonts w:ascii="宋体" w:hAnsi="宋体"/>
      <w:iCs/>
      <w:kern w:val="2"/>
      <w:sz w:val="24"/>
      <w:szCs w:val="24"/>
    </w:rPr>
  </w:style>
  <w:style w:type="character" w:customStyle="1" w:styleId="86">
    <w:name w:val="正文文本 Char"/>
    <w:basedOn w:val="48"/>
    <w:qFormat/>
    <w:uiPriority w:val="0"/>
    <w:rPr>
      <w:rFonts w:eastAsia="宋体"/>
      <w:sz w:val="24"/>
      <w:szCs w:val="24"/>
      <w:lang w:val="en-US" w:eastAsia="zh-CN" w:bidi="ar-SA"/>
    </w:rPr>
  </w:style>
  <w:style w:type="character" w:customStyle="1" w:styleId="87">
    <w:name w:val="en1"/>
    <w:basedOn w:val="48"/>
    <w:qFormat/>
    <w:uiPriority w:val="0"/>
    <w:rPr>
      <w:b/>
      <w:bCs/>
      <w:color w:val="154C7F"/>
      <w:sz w:val="24"/>
      <w:szCs w:val="24"/>
    </w:rPr>
  </w:style>
  <w:style w:type="character" w:customStyle="1" w:styleId="88">
    <w:name w:val="font01"/>
    <w:basedOn w:val="48"/>
    <w:qFormat/>
    <w:uiPriority w:val="0"/>
    <w:rPr>
      <w:rFonts w:hint="eastAsia" w:ascii="宋体" w:hAnsi="宋体" w:eastAsia="宋体" w:cs="宋体"/>
      <w:color w:val="000000"/>
      <w:sz w:val="20"/>
      <w:szCs w:val="20"/>
      <w:u w:val="none"/>
    </w:rPr>
  </w:style>
  <w:style w:type="character" w:customStyle="1" w:styleId="89">
    <w:name w:val="标题 Char"/>
    <w:basedOn w:val="48"/>
    <w:link w:val="43"/>
    <w:qFormat/>
    <w:uiPriority w:val="0"/>
    <w:rPr>
      <w:rFonts w:ascii="Arial" w:hAnsi="Arial" w:cs="Arial"/>
      <w:b/>
      <w:bCs/>
      <w:sz w:val="44"/>
      <w:szCs w:val="32"/>
    </w:rPr>
  </w:style>
  <w:style w:type="character" w:customStyle="1" w:styleId="90">
    <w:name w:val="正文文本缩进 Char"/>
    <w:basedOn w:val="48"/>
    <w:link w:val="22"/>
    <w:qFormat/>
    <w:uiPriority w:val="0"/>
    <w:rPr>
      <w:i/>
      <w:iCs/>
      <w:kern w:val="2"/>
      <w:sz w:val="21"/>
    </w:rPr>
  </w:style>
  <w:style w:type="character" w:customStyle="1" w:styleId="91">
    <w:name w:val="正文文本 3 Char"/>
    <w:basedOn w:val="48"/>
    <w:link w:val="19"/>
    <w:qFormat/>
    <w:uiPriority w:val="0"/>
    <w:rPr>
      <w:color w:val="0000FF"/>
      <w:kern w:val="2"/>
      <w:sz w:val="24"/>
      <w:szCs w:val="24"/>
    </w:rPr>
  </w:style>
  <w:style w:type="character" w:customStyle="1" w:styleId="92">
    <w:name w:val="font11"/>
    <w:basedOn w:val="48"/>
    <w:qFormat/>
    <w:uiPriority w:val="0"/>
    <w:rPr>
      <w:rFonts w:hint="default" w:ascii="Times New Roman" w:hAnsi="Times New Roman" w:cs="Times New Roman"/>
      <w:color w:val="000000"/>
      <w:sz w:val="20"/>
      <w:szCs w:val="20"/>
      <w:u w:val="none"/>
    </w:rPr>
  </w:style>
  <w:style w:type="character" w:customStyle="1" w:styleId="93">
    <w:name w:val="glossaryitem"/>
    <w:basedOn w:val="48"/>
    <w:qFormat/>
    <w:uiPriority w:val="0"/>
    <w:rPr>
      <w:u w:val="none"/>
    </w:rPr>
  </w:style>
  <w:style w:type="character" w:customStyle="1" w:styleId="94">
    <w:name w:val="HTML 预设格式 Char"/>
    <w:basedOn w:val="48"/>
    <w:link w:val="40"/>
    <w:qFormat/>
    <w:uiPriority w:val="99"/>
    <w:rPr>
      <w:rFonts w:ascii="Arial Unicode MS" w:hAnsi="Arial Unicode MS" w:eastAsia="Courier New" w:cs="Courier New"/>
    </w:rPr>
  </w:style>
  <w:style w:type="character" w:customStyle="1" w:styleId="95">
    <w:name w:val="文档结构图 Char"/>
    <w:basedOn w:val="48"/>
    <w:link w:val="17"/>
    <w:qFormat/>
    <w:uiPriority w:val="0"/>
    <w:rPr>
      <w:rFonts w:ascii="宋体"/>
      <w:sz w:val="28"/>
      <w:shd w:val="clear" w:color="auto" w:fill="000080"/>
    </w:rPr>
  </w:style>
  <w:style w:type="character" w:customStyle="1" w:styleId="96">
    <w:name w:val="日期 Char"/>
    <w:basedOn w:val="48"/>
    <w:link w:val="28"/>
    <w:qFormat/>
    <w:uiPriority w:val="0"/>
    <w:rPr>
      <w:kern w:val="2"/>
      <w:sz w:val="21"/>
      <w:szCs w:val="24"/>
    </w:rPr>
  </w:style>
  <w:style w:type="character" w:customStyle="1" w:styleId="97">
    <w:name w:val="正文文本 2 Char"/>
    <w:basedOn w:val="48"/>
    <w:link w:val="38"/>
    <w:qFormat/>
    <w:uiPriority w:val="0"/>
    <w:rPr>
      <w:kern w:val="2"/>
      <w:sz w:val="21"/>
      <w:szCs w:val="24"/>
    </w:rPr>
  </w:style>
  <w:style w:type="character" w:customStyle="1" w:styleId="98">
    <w:name w:val="正文首行缩进 Char"/>
    <w:basedOn w:val="86"/>
    <w:link w:val="45"/>
    <w:qFormat/>
    <w:uiPriority w:val="0"/>
    <w:rPr>
      <w:rFonts w:eastAsia="宋体"/>
      <w:sz w:val="21"/>
      <w:szCs w:val="21"/>
      <w:lang w:val="en-US" w:eastAsia="zh-CN" w:bidi="ar-SA"/>
    </w:rPr>
  </w:style>
  <w:style w:type="character" w:customStyle="1" w:styleId="99">
    <w:name w:val="批注主题 Char"/>
    <w:basedOn w:val="82"/>
    <w:link w:val="44"/>
    <w:qFormat/>
    <w:uiPriority w:val="0"/>
    <w:rPr>
      <w:b/>
      <w:bCs/>
      <w:kern w:val="2"/>
      <w:sz w:val="24"/>
      <w:szCs w:val="24"/>
    </w:rPr>
  </w:style>
  <w:style w:type="paragraph" w:customStyle="1" w:styleId="100">
    <w:name w:val="标题3(小3号)"/>
    <w:basedOn w:val="6"/>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8"/>
    <w:link w:val="39"/>
    <w:qFormat/>
    <w:uiPriority w:val="0"/>
    <w:rPr>
      <w:rFonts w:ascii="Arial" w:hAnsi="Arial" w:cs="Arial"/>
      <w:kern w:val="2"/>
      <w:sz w:val="24"/>
      <w:szCs w:val="24"/>
      <w:shd w:val="pct20" w:color="auto" w:fill="auto"/>
    </w:rPr>
  </w:style>
  <w:style w:type="character" w:customStyle="1" w:styleId="104">
    <w:name w:val="正文文本 3 Char1"/>
    <w:basedOn w:val="48"/>
    <w:qFormat/>
    <w:uiPriority w:val="0"/>
    <w:rPr>
      <w:rFonts w:ascii="宋体" w:hAnsi="宋体" w:cs="宋体"/>
      <w:sz w:val="16"/>
      <w:szCs w:val="16"/>
      <w:lang w:eastAsia="en-US"/>
    </w:rPr>
  </w:style>
  <w:style w:type="paragraph" w:customStyle="1" w:styleId="105">
    <w:name w:val="封面页眉"/>
    <w:basedOn w:val="32"/>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8"/>
    <w:qFormat/>
    <w:uiPriority w:val="0"/>
    <w:rPr>
      <w:rFonts w:ascii="宋体" w:hAnsi="宋体" w:cs="宋体"/>
      <w:sz w:val="22"/>
      <w:szCs w:val="22"/>
      <w:lang w:eastAsia="en-US"/>
    </w:rPr>
  </w:style>
  <w:style w:type="character" w:customStyle="1" w:styleId="108">
    <w:name w:val="批注文字 Char1"/>
    <w:basedOn w:val="48"/>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6"/>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8"/>
    <w:qFormat/>
    <w:uiPriority w:val="0"/>
    <w:rPr>
      <w:rFonts w:ascii="宋体" w:hAnsi="宋体" w:cs="宋体"/>
      <w:sz w:val="18"/>
      <w:szCs w:val="18"/>
      <w:lang w:eastAsia="en-US"/>
    </w:rPr>
  </w:style>
  <w:style w:type="character" w:customStyle="1" w:styleId="113">
    <w:name w:val="日期 Char1"/>
    <w:basedOn w:val="48"/>
    <w:qFormat/>
    <w:uiPriority w:val="0"/>
    <w:rPr>
      <w:rFonts w:ascii="宋体" w:hAnsi="宋体" w:cs="宋体"/>
      <w:sz w:val="22"/>
      <w:szCs w:val="22"/>
      <w:lang w:eastAsia="en-US"/>
    </w:rPr>
  </w:style>
  <w:style w:type="paragraph" w:customStyle="1" w:styleId="114">
    <w:name w:val="标题3(3号)"/>
    <w:basedOn w:val="6"/>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1"/>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8"/>
    <w:qFormat/>
    <w:uiPriority w:val="0"/>
    <w:rPr>
      <w:rFonts w:ascii="Courier New" w:hAnsi="Courier New" w:cs="Courier New"/>
      <w:lang w:eastAsia="en-US"/>
    </w:rPr>
  </w:style>
  <w:style w:type="character" w:customStyle="1" w:styleId="118">
    <w:name w:val="正文文本缩进 Char1"/>
    <w:basedOn w:val="48"/>
    <w:qFormat/>
    <w:uiPriority w:val="0"/>
    <w:rPr>
      <w:rFonts w:ascii="宋体" w:hAnsi="宋体" w:cs="宋体"/>
      <w:sz w:val="22"/>
      <w:szCs w:val="22"/>
      <w:lang w:eastAsia="en-US"/>
    </w:rPr>
  </w:style>
  <w:style w:type="paragraph" w:customStyle="1" w:styleId="119">
    <w:name w:val="标题2(小3号)"/>
    <w:basedOn w:val="2"/>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5"/>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8"/>
    <w:qFormat/>
    <w:uiPriority w:val="0"/>
    <w:rPr>
      <w:rFonts w:ascii="宋体" w:hAnsi="宋体" w:cs="宋体"/>
      <w:sz w:val="22"/>
      <w:szCs w:val="22"/>
      <w:lang w:eastAsia="en-US"/>
    </w:rPr>
  </w:style>
  <w:style w:type="character" w:customStyle="1" w:styleId="126">
    <w:name w:val="标题 Char1"/>
    <w:basedOn w:val="48"/>
    <w:qFormat/>
    <w:uiPriority w:val="0"/>
    <w:rPr>
      <w:rFonts w:asciiTheme="majorHAnsi" w:hAnsiTheme="majorHAnsi" w:cstheme="majorBidi"/>
      <w:b/>
      <w:bCs/>
      <w:sz w:val="32"/>
      <w:szCs w:val="32"/>
      <w:lang w:eastAsia="en-US"/>
    </w:rPr>
  </w:style>
  <w:style w:type="character" w:customStyle="1" w:styleId="127">
    <w:name w:val="正文文本缩进 3 Char1"/>
    <w:basedOn w:val="48"/>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8"/>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1"/>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6"/>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2"/>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2"/>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6"/>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6"/>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2"/>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5"/>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5"/>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2"/>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5"/>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2"/>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5"/>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5"/>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5"/>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2"/>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2"/>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7"/>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1"/>
    <w:qFormat/>
    <w:uiPriority w:val="34"/>
    <w:rPr>
      <w:rFonts w:ascii="宋体" w:hAnsi="宋体" w:cs="宋体"/>
      <w:sz w:val="22"/>
      <w:szCs w:val="22"/>
      <w:lang w:eastAsia="en-US"/>
    </w:rPr>
  </w:style>
  <w:style w:type="paragraph" w:customStyle="1" w:styleId="205">
    <w:name w:val="正文_0"/>
    <w:next w:val="20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6">
    <w:name w:val="正文首行缩进 2_0"/>
    <w:basedOn w:val="207"/>
    <w:next w:val="208"/>
    <w:unhideWhenUsed/>
    <w:qFormat/>
    <w:uiPriority w:val="99"/>
    <w:pPr>
      <w:ind w:firstLine="420" w:firstLineChars="200"/>
    </w:pPr>
  </w:style>
  <w:style w:type="paragraph" w:customStyle="1" w:styleId="207">
    <w:name w:val="正文文本缩进_0"/>
    <w:basedOn w:val="205"/>
    <w:next w:val="208"/>
    <w:unhideWhenUsed/>
    <w:qFormat/>
    <w:uiPriority w:val="99"/>
    <w:pPr>
      <w:spacing w:after="120"/>
      <w:ind w:left="420" w:leftChars="200"/>
    </w:pPr>
  </w:style>
  <w:style w:type="paragraph" w:customStyle="1" w:styleId="208">
    <w:name w:val="样式 标题 3 + (中文) 黑体 小四 非加粗 段前: 7.8 磅 段后: 0 磅 行距: 固定值 20 磅"/>
    <w:basedOn w:val="209"/>
    <w:qFormat/>
    <w:uiPriority w:val="0"/>
    <w:pPr>
      <w:spacing w:line="400" w:lineRule="exact"/>
    </w:pPr>
    <w:rPr>
      <w:rFonts w:eastAsia="黑体" w:cs="宋体"/>
      <w:sz w:val="24"/>
      <w:szCs w:val="20"/>
    </w:rPr>
  </w:style>
  <w:style w:type="paragraph" w:customStyle="1" w:styleId="209">
    <w:name w:val="标题 3_0"/>
    <w:basedOn w:val="205"/>
    <w:next w:val="205"/>
    <w:unhideWhenUsed/>
    <w:qFormat/>
    <w:uiPriority w:val="9"/>
    <w:pPr>
      <w:spacing w:line="310" w:lineRule="exact"/>
      <w:ind w:left="3243"/>
      <w:outlineLvl w:val="2"/>
    </w:pPr>
    <w:rPr>
      <w:i/>
      <w:sz w:val="25"/>
      <w:szCs w:val="25"/>
    </w:rPr>
  </w:style>
  <w:style w:type="paragraph" w:styleId="210">
    <w:name w:val="List Paragraph"/>
    <w:basedOn w:val="1"/>
    <w:qFormat/>
    <w:uiPriority w:val="99"/>
    <w:pPr>
      <w:spacing w:before="206"/>
      <w:ind w:left="959" w:hanging="361"/>
    </w:pPr>
  </w:style>
  <w:style w:type="character" w:customStyle="1" w:styleId="211">
    <w:name w:val="纯文本 Char1"/>
    <w:qFormat/>
    <w:uiPriority w:val="0"/>
    <w:rPr>
      <w:rFonts w:ascii="宋体" w:hAnsi="Courier New" w:eastAsia="宋体" w:cs="Courier New"/>
      <w:kern w:val="0"/>
      <w:sz w:val="22"/>
      <w:szCs w:val="21"/>
      <w:lang w:eastAsia="en-US"/>
    </w:rPr>
  </w:style>
  <w:style w:type="character" w:customStyle="1" w:styleId="212">
    <w:name w:val="qowt-font2"/>
    <w:basedOn w:val="48"/>
    <w:qFormat/>
    <w:uiPriority w:val="0"/>
  </w:style>
  <w:style w:type="paragraph" w:customStyle="1" w:styleId="213">
    <w:name w:val="xl27"/>
    <w:basedOn w:val="1"/>
    <w:qFormat/>
    <w:uiPriority w:val="0"/>
    <w:pPr>
      <w:widowControl/>
      <w:spacing w:before="100" w:beforeAutospacing="1" w:after="100" w:afterAutospacing="1"/>
      <w:jc w:val="center"/>
      <w:textAlignment w:val="center"/>
    </w:pPr>
    <w:rPr>
      <w:rFonts w:cs="Times New Roman"/>
      <w:sz w:val="24"/>
      <w:szCs w:val="24"/>
    </w:rPr>
  </w:style>
  <w:style w:type="paragraph" w:customStyle="1" w:styleId="214">
    <w:name w:val="表的标题"/>
    <w:basedOn w:val="1"/>
    <w:next w:val="215"/>
    <w:qFormat/>
    <w:uiPriority w:val="0"/>
    <w:pPr>
      <w:adjustRightInd w:val="0"/>
      <w:snapToGrid w:val="0"/>
      <w:jc w:val="center"/>
    </w:pPr>
    <w:rPr>
      <w:rFonts w:ascii="Arial" w:hAnsi="Arial"/>
      <w:sz w:val="24"/>
      <w:szCs w:val="20"/>
    </w:rPr>
  </w:style>
  <w:style w:type="paragraph" w:customStyle="1" w:styleId="215">
    <w:name w:val="表中正文"/>
    <w:basedOn w:val="1"/>
    <w:qFormat/>
    <w:uiPriority w:val="0"/>
    <w:pPr>
      <w:adjustRightInd w:val="0"/>
      <w:snapToGrid w:val="0"/>
      <w:spacing w:line="300" w:lineRule="exact"/>
      <w:jc w:val="center"/>
    </w:pPr>
    <w:rPr>
      <w:rFonts w:hAnsi="Times New Roman" w:cs="Times New Roman"/>
      <w:szCs w:val="21"/>
    </w:rPr>
  </w:style>
  <w:style w:type="paragraph" w:customStyle="1" w:styleId="216">
    <w:name w:val="mdf-toolbarpagetitle"/>
    <w:basedOn w:val="1"/>
    <w:qFormat/>
    <w:uiPriority w:val="0"/>
    <w:pPr>
      <w:widowControl/>
      <w:autoSpaceDE/>
      <w:autoSpaceDN/>
      <w:spacing w:before="100" w:beforeAutospacing="1" w:after="100" w:afterAutospacing="1"/>
    </w:pPr>
    <w:rPr>
      <w:sz w:val="24"/>
      <w:szCs w:val="24"/>
      <w:lang w:eastAsia="zh-CN"/>
    </w:rPr>
  </w:style>
  <w:style w:type="paragraph" w:customStyle="1" w:styleId="217">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98A0BA-BEB3-4195-A551-16EDF31DCD16}">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12</Pages>
  <Words>1222</Words>
  <Characters>1446</Characters>
  <Lines>80</Lines>
  <Paragraphs>22</Paragraphs>
  <TotalTime>29</TotalTime>
  <ScaleCrop>false</ScaleCrop>
  <LinksUpToDate>false</LinksUpToDate>
  <CharactersWithSpaces>1507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2025-04-29T01:02:00Z</dcterms:created>
  <dc:creator>CGC</dc:creator>
  <cp:lastModifiedBy>连毓生</cp:lastModifiedBy>
  <dcterms:modified xsi:type="dcterms:W3CDTF">2025-09-04T07:44:31Z</dcterms:modified>
  <dc:title>公开招标文件（货物服务类）</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2052-12.1.0.21915</vt:lpwstr>
  </property>
  <property fmtid="{D5CDD505-2E9C-101B-9397-08002B2CF9AE}" pid="6" name="ICV">
    <vt:lpwstr>92ED5DF7B99D42CD90E8E6063150A246_13</vt:lpwstr>
  </property>
  <property fmtid="{D5CDD505-2E9C-101B-9397-08002B2CF9AE}" pid="7" name="KSOTemplateDocerSaveRecord">
    <vt:lpwstr>eyJoZGlkIjoiY2M4ZDA5NTc1NWQwMDI4MjA1ZTc2MmI5ODhhMWE3OTIiLCJ1c2VySWQiOiIxNTY4Mzk2MzI0In0=</vt:lpwstr>
  </property>
</Properties>
</file>