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AF" w:rsidRDefault="008869AF">
      <w:pPr>
        <w:jc w:val="center"/>
        <w:rPr>
          <w:rFonts w:ascii="Times New Roman" w:eastAsia="楷体" w:hAnsi="Times New Roman" w:cs="宋体"/>
          <w:b/>
          <w:color w:val="000000" w:themeColor="text1"/>
          <w:kern w:val="0"/>
          <w:sz w:val="48"/>
          <w:szCs w:val="48"/>
        </w:rPr>
      </w:pPr>
    </w:p>
    <w:p w:rsidR="008869AF" w:rsidRDefault="008869AF">
      <w:pPr>
        <w:jc w:val="center"/>
        <w:rPr>
          <w:rFonts w:ascii="Times New Roman" w:eastAsia="楷体" w:hAnsi="Times New Roman" w:cs="宋体"/>
          <w:b/>
          <w:color w:val="000000" w:themeColor="text1"/>
          <w:kern w:val="0"/>
          <w:sz w:val="48"/>
          <w:szCs w:val="48"/>
        </w:rPr>
      </w:pPr>
    </w:p>
    <w:p w:rsidR="008869AF" w:rsidRDefault="008869AF">
      <w:pPr>
        <w:jc w:val="center"/>
        <w:rPr>
          <w:rFonts w:ascii="Times New Roman" w:eastAsia="楷体" w:hAnsi="Times New Roman" w:cs="宋体"/>
          <w:b/>
          <w:color w:val="000000" w:themeColor="text1"/>
          <w:kern w:val="0"/>
          <w:sz w:val="48"/>
          <w:szCs w:val="48"/>
        </w:rPr>
      </w:pPr>
    </w:p>
    <w:p w:rsidR="008869AF" w:rsidRDefault="008869AF">
      <w:pPr>
        <w:jc w:val="center"/>
        <w:rPr>
          <w:rFonts w:ascii="Times New Roman" w:eastAsia="楷体" w:hAnsi="Times New Roman" w:cs="宋体"/>
          <w:b/>
          <w:color w:val="000000" w:themeColor="text1"/>
          <w:kern w:val="0"/>
          <w:sz w:val="48"/>
          <w:szCs w:val="48"/>
        </w:rPr>
      </w:pPr>
    </w:p>
    <w:p w:rsidR="008869AF" w:rsidRDefault="008869AF">
      <w:pPr>
        <w:rPr>
          <w:rFonts w:ascii="Times New Roman" w:hAnsi="Times New Roman" w:cs="宋体"/>
          <w:b/>
          <w:color w:val="000000" w:themeColor="text1"/>
          <w:kern w:val="0"/>
          <w:sz w:val="44"/>
          <w:szCs w:val="44"/>
        </w:rPr>
      </w:pPr>
    </w:p>
    <w:p w:rsidR="008869AF" w:rsidRDefault="00C15D56">
      <w:pPr>
        <w:jc w:val="center"/>
        <w:rPr>
          <w:rFonts w:ascii="楷体" w:eastAsia="楷体" w:hAnsi="楷体" w:cs="宋体"/>
          <w:b/>
          <w:kern w:val="0"/>
          <w:sz w:val="52"/>
          <w:szCs w:val="52"/>
        </w:rPr>
      </w:pPr>
      <w:r>
        <w:rPr>
          <w:rFonts w:ascii="楷体" w:eastAsia="楷体" w:hAnsi="楷体" w:cs="宋体" w:hint="eastAsia"/>
          <w:b/>
          <w:kern w:val="0"/>
          <w:sz w:val="52"/>
          <w:szCs w:val="52"/>
        </w:rPr>
        <w:t>福建福海创石油化工有限公司</w:t>
      </w:r>
    </w:p>
    <w:p w:rsidR="008869AF" w:rsidRDefault="008869AF">
      <w:pPr>
        <w:jc w:val="center"/>
        <w:rPr>
          <w:rFonts w:ascii="楷体" w:eastAsia="楷体" w:hAnsi="楷体" w:cs="宋体"/>
          <w:b/>
          <w:kern w:val="0"/>
          <w:sz w:val="48"/>
          <w:szCs w:val="48"/>
        </w:rPr>
      </w:pPr>
    </w:p>
    <w:p w:rsidR="008869AF" w:rsidRDefault="00C15D56">
      <w:pPr>
        <w:pStyle w:val="Default"/>
        <w:framePr w:wrap="around"/>
        <w:rPr>
          <w:rFonts w:ascii="宋体" w:eastAsia="宋体" w:hAnsi="宋体" w:cs="宋体"/>
          <w:b/>
          <w:bCs/>
          <w:sz w:val="36"/>
          <w:szCs w:val="36"/>
        </w:rPr>
      </w:pPr>
      <w:r>
        <w:rPr>
          <w:rFonts w:ascii="宋体" w:eastAsia="宋体" w:hAnsi="宋体" w:cs="宋体" w:hint="eastAsia"/>
          <w:b/>
          <w:bCs/>
          <w:sz w:val="44"/>
          <w:szCs w:val="44"/>
        </w:rPr>
        <w:t xml:space="preserve">  </w:t>
      </w:r>
      <w:r>
        <w:rPr>
          <w:rFonts w:ascii="宋体" w:eastAsia="宋体" w:hAnsi="宋体" w:cs="宋体" w:hint="eastAsia"/>
          <w:b/>
          <w:bCs/>
          <w:sz w:val="36"/>
          <w:szCs w:val="36"/>
        </w:rPr>
        <w:t xml:space="preserve">  </w:t>
      </w:r>
      <w:r>
        <w:rPr>
          <w:rFonts w:ascii="宋体" w:eastAsia="宋体" w:hAnsi="宋体" w:cs="宋体" w:hint="eastAsia"/>
          <w:b/>
          <w:bCs/>
          <w:sz w:val="36"/>
          <w:szCs w:val="36"/>
        </w:rPr>
        <w:t>海水泵站海水冷却系统药剂</w:t>
      </w:r>
      <w:r>
        <w:rPr>
          <w:rFonts w:ascii="宋体" w:eastAsia="宋体" w:hAnsi="宋体" w:cs="宋体"/>
          <w:b/>
          <w:bCs/>
          <w:sz w:val="36"/>
          <w:szCs w:val="36"/>
        </w:rPr>
        <w:t>及服务</w:t>
      </w:r>
      <w:r>
        <w:rPr>
          <w:rFonts w:ascii="宋体" w:eastAsia="宋体" w:hAnsi="宋体" w:cs="宋体" w:hint="eastAsia"/>
          <w:b/>
          <w:bCs/>
          <w:sz w:val="36"/>
          <w:szCs w:val="36"/>
        </w:rPr>
        <w:t>技术要求</w:t>
      </w:r>
    </w:p>
    <w:p w:rsidR="008869AF" w:rsidRDefault="008869AF">
      <w:pPr>
        <w:jc w:val="center"/>
        <w:rPr>
          <w:rFonts w:ascii="Times New Roman" w:hAnsi="Times New Roman" w:cs="宋体"/>
          <w:b/>
          <w:color w:val="000000" w:themeColor="text1"/>
          <w:kern w:val="0"/>
          <w:sz w:val="36"/>
          <w:szCs w:val="36"/>
        </w:rPr>
      </w:pPr>
    </w:p>
    <w:p w:rsidR="008869AF" w:rsidRDefault="008869AF">
      <w:pPr>
        <w:jc w:val="center"/>
        <w:rPr>
          <w:rFonts w:ascii="Times New Roman" w:hAnsi="Times New Roman" w:cs="宋体"/>
          <w:b/>
          <w:color w:val="000000" w:themeColor="text1"/>
          <w:kern w:val="0"/>
          <w:sz w:val="44"/>
          <w:szCs w:val="44"/>
        </w:rPr>
      </w:pPr>
    </w:p>
    <w:p w:rsidR="008869AF" w:rsidRDefault="008869AF">
      <w:pPr>
        <w:jc w:val="center"/>
        <w:rPr>
          <w:rFonts w:ascii="Times New Roman" w:hAnsi="Times New Roman" w:cs="宋体"/>
          <w:b/>
          <w:color w:val="000000" w:themeColor="text1"/>
          <w:kern w:val="0"/>
          <w:sz w:val="44"/>
          <w:szCs w:val="44"/>
        </w:rPr>
      </w:pPr>
    </w:p>
    <w:p w:rsidR="008869AF" w:rsidRDefault="008869AF">
      <w:pPr>
        <w:jc w:val="center"/>
        <w:rPr>
          <w:rFonts w:ascii="Times New Roman" w:hAnsi="Times New Roman" w:cs="宋体"/>
          <w:b/>
          <w:color w:val="000000" w:themeColor="text1"/>
          <w:kern w:val="0"/>
          <w:sz w:val="44"/>
          <w:szCs w:val="44"/>
        </w:rPr>
      </w:pPr>
    </w:p>
    <w:p w:rsidR="008869AF" w:rsidRDefault="008869AF">
      <w:pPr>
        <w:jc w:val="center"/>
        <w:rPr>
          <w:rFonts w:ascii="Times New Roman" w:hAnsi="Times New Roman" w:cs="宋体"/>
          <w:b/>
          <w:color w:val="000000" w:themeColor="text1"/>
          <w:kern w:val="0"/>
          <w:sz w:val="44"/>
          <w:szCs w:val="44"/>
        </w:rPr>
      </w:pPr>
    </w:p>
    <w:p w:rsidR="008869AF" w:rsidRDefault="008869AF">
      <w:pPr>
        <w:jc w:val="center"/>
        <w:rPr>
          <w:rFonts w:ascii="Times New Roman" w:hAnsi="Times New Roman" w:cs="宋体"/>
          <w:b/>
          <w:color w:val="000000" w:themeColor="text1"/>
          <w:kern w:val="0"/>
          <w:sz w:val="44"/>
          <w:szCs w:val="44"/>
        </w:rPr>
      </w:pPr>
    </w:p>
    <w:p w:rsidR="008869AF" w:rsidRDefault="008869AF">
      <w:pPr>
        <w:jc w:val="center"/>
        <w:rPr>
          <w:rFonts w:ascii="Times New Roman" w:hAnsi="Times New Roman" w:cs="宋体"/>
          <w:b/>
          <w:color w:val="000000" w:themeColor="text1"/>
          <w:kern w:val="0"/>
          <w:sz w:val="44"/>
          <w:szCs w:val="44"/>
        </w:rPr>
      </w:pPr>
    </w:p>
    <w:p w:rsidR="008869AF" w:rsidRDefault="008869AF">
      <w:pPr>
        <w:jc w:val="center"/>
        <w:rPr>
          <w:rFonts w:ascii="Times New Roman" w:hAnsi="Times New Roman" w:cs="宋体"/>
          <w:b/>
          <w:color w:val="000000" w:themeColor="text1"/>
          <w:kern w:val="0"/>
          <w:sz w:val="44"/>
          <w:szCs w:val="44"/>
        </w:rPr>
      </w:pPr>
    </w:p>
    <w:p w:rsidR="008869AF" w:rsidRDefault="00C15D56">
      <w:pPr>
        <w:jc w:val="center"/>
        <w:rPr>
          <w:rFonts w:ascii="Times New Roman" w:hAnsi="Times New Roman" w:cs="Times New Roman"/>
          <w:b/>
          <w:color w:val="000000" w:themeColor="text1"/>
          <w:sz w:val="44"/>
          <w:szCs w:val="44"/>
        </w:rPr>
      </w:pPr>
      <w:r>
        <w:rPr>
          <w:rFonts w:ascii="Times New Roman" w:hAnsi="Times New Roman" w:cs="Times New Roman" w:hint="eastAsia"/>
          <w:b/>
          <w:color w:val="000000" w:themeColor="text1"/>
          <w:sz w:val="44"/>
          <w:szCs w:val="44"/>
        </w:rPr>
        <w:t>2025</w:t>
      </w:r>
      <w:r>
        <w:rPr>
          <w:rFonts w:ascii="Times New Roman" w:hAnsi="Times New Roman" w:cs="Times New Roman" w:hint="eastAsia"/>
          <w:b/>
          <w:color w:val="000000" w:themeColor="text1"/>
          <w:sz w:val="44"/>
          <w:szCs w:val="44"/>
        </w:rPr>
        <w:t>年</w:t>
      </w:r>
      <w:r>
        <w:rPr>
          <w:rFonts w:ascii="Times New Roman" w:hAnsi="Times New Roman" w:cs="Times New Roman" w:hint="eastAsia"/>
          <w:b/>
          <w:color w:val="000000" w:themeColor="text1"/>
          <w:sz w:val="44"/>
          <w:szCs w:val="44"/>
        </w:rPr>
        <w:t>8</w:t>
      </w:r>
      <w:r>
        <w:rPr>
          <w:rFonts w:ascii="Times New Roman" w:hAnsi="Times New Roman" w:cs="Times New Roman" w:hint="eastAsia"/>
          <w:b/>
          <w:color w:val="000000" w:themeColor="text1"/>
          <w:sz w:val="44"/>
          <w:szCs w:val="44"/>
        </w:rPr>
        <w:t>月</w:t>
      </w:r>
      <w:r>
        <w:rPr>
          <w:rFonts w:ascii="Times New Roman" w:hAnsi="Times New Roman" w:cs="Times New Roman" w:hint="eastAsia"/>
          <w:b/>
          <w:color w:val="000000" w:themeColor="text1"/>
          <w:sz w:val="44"/>
          <w:szCs w:val="44"/>
        </w:rPr>
        <w:t>15</w:t>
      </w:r>
      <w:r>
        <w:rPr>
          <w:rFonts w:ascii="Times New Roman" w:hAnsi="Times New Roman" w:cs="Times New Roman" w:hint="eastAsia"/>
          <w:b/>
          <w:color w:val="000000" w:themeColor="text1"/>
          <w:sz w:val="44"/>
          <w:szCs w:val="44"/>
        </w:rPr>
        <w:t>日</w:t>
      </w:r>
    </w:p>
    <w:p w:rsidR="008869AF" w:rsidRDefault="008869AF">
      <w:pPr>
        <w:jc w:val="center"/>
        <w:rPr>
          <w:rFonts w:ascii="Times New Roman" w:hAnsi="Times New Roman" w:cs="宋体"/>
          <w:b/>
          <w:color w:val="000000" w:themeColor="text1"/>
          <w:kern w:val="0"/>
          <w:sz w:val="32"/>
          <w:szCs w:val="32"/>
        </w:rPr>
      </w:pPr>
    </w:p>
    <w:p w:rsidR="008869AF" w:rsidRDefault="008869AF">
      <w:pPr>
        <w:jc w:val="center"/>
        <w:rPr>
          <w:rFonts w:ascii="Times New Roman" w:hAnsi="Times New Roman" w:cs="宋体"/>
          <w:b/>
          <w:color w:val="000000" w:themeColor="text1"/>
          <w:kern w:val="0"/>
          <w:sz w:val="32"/>
          <w:szCs w:val="32"/>
        </w:rPr>
      </w:pPr>
    </w:p>
    <w:p w:rsidR="008869AF" w:rsidRDefault="008869AF">
      <w:pPr>
        <w:rPr>
          <w:rFonts w:ascii="Times New Roman" w:hAnsi="Times New Roman" w:cs="宋体"/>
          <w:b/>
          <w:color w:val="000000" w:themeColor="text1"/>
          <w:kern w:val="0"/>
          <w:sz w:val="32"/>
          <w:szCs w:val="32"/>
        </w:rPr>
        <w:sectPr w:rsidR="008869AF">
          <w:footerReference w:type="default" r:id="rId10"/>
          <w:pgSz w:w="11906" w:h="16838"/>
          <w:pgMar w:top="1440" w:right="1800" w:bottom="1440" w:left="1800" w:header="851" w:footer="992" w:gutter="0"/>
          <w:cols w:space="425"/>
          <w:docGrid w:type="lines" w:linePitch="312"/>
        </w:sectPr>
      </w:pPr>
    </w:p>
    <w:p w:rsidR="008869AF" w:rsidRDefault="008869AF">
      <w:pPr>
        <w:rPr>
          <w:rFonts w:ascii="Times New Roman" w:hAnsi="Times New Roman" w:cs="宋体"/>
          <w:b/>
          <w:color w:val="000000" w:themeColor="text1"/>
          <w:kern w:val="0"/>
          <w:sz w:val="32"/>
          <w:szCs w:val="32"/>
        </w:rPr>
      </w:pPr>
    </w:p>
    <w:sdt>
      <w:sdtPr>
        <w:rPr>
          <w:rFonts w:asciiTheme="minorHAnsi" w:eastAsiaTheme="minorEastAsia" w:hAnsiTheme="minorHAnsi" w:cstheme="minorBidi"/>
          <w:b w:val="0"/>
          <w:bCs w:val="0"/>
          <w:kern w:val="2"/>
          <w:sz w:val="44"/>
          <w:szCs w:val="22"/>
          <w:lang w:val="zh-CN"/>
        </w:rPr>
        <w:id w:val="-2028780693"/>
        <w:docPartObj>
          <w:docPartGallery w:val="Table of Contents"/>
          <w:docPartUnique/>
        </w:docPartObj>
      </w:sdtPr>
      <w:sdtEndPr>
        <w:rPr>
          <w:sz w:val="32"/>
        </w:rPr>
      </w:sdtEndPr>
      <w:sdtContent>
        <w:p w:rsidR="008869AF" w:rsidRDefault="00C15D56">
          <w:pPr>
            <w:pStyle w:val="TOC1"/>
            <w:jc w:val="center"/>
            <w:rPr>
              <w:sz w:val="44"/>
            </w:rPr>
          </w:pPr>
          <w:r>
            <w:rPr>
              <w:sz w:val="44"/>
              <w:lang w:val="zh-CN"/>
            </w:rPr>
            <w:t>目</w:t>
          </w:r>
          <w:r>
            <w:rPr>
              <w:rFonts w:hint="eastAsia"/>
              <w:sz w:val="44"/>
              <w:lang w:val="zh-CN"/>
            </w:rPr>
            <w:t xml:space="preserve"> </w:t>
          </w:r>
          <w:r>
            <w:rPr>
              <w:sz w:val="44"/>
              <w:lang w:val="zh-CN"/>
            </w:rPr>
            <w:t>录</w:t>
          </w:r>
        </w:p>
        <w:p w:rsidR="008869AF" w:rsidRDefault="00C15D56">
          <w:pPr>
            <w:pStyle w:val="10"/>
            <w:tabs>
              <w:tab w:val="right" w:leader="dot" w:pos="8306"/>
            </w:tabs>
            <w:rPr>
              <w:sz w:val="36"/>
            </w:rPr>
          </w:pPr>
          <w:r>
            <w:rPr>
              <w:rFonts w:ascii="Times New Roman" w:hAnsi="Times New Roman"/>
              <w:sz w:val="36"/>
              <w:szCs w:val="24"/>
            </w:rPr>
            <w:fldChar w:fldCharType="begin"/>
          </w:r>
          <w:r>
            <w:rPr>
              <w:rFonts w:ascii="Times New Roman" w:hAnsi="Times New Roman"/>
              <w:sz w:val="36"/>
              <w:szCs w:val="24"/>
            </w:rPr>
            <w:instrText xml:space="preserve"> TOC \o "1-3" \h \z \u </w:instrText>
          </w:r>
          <w:r>
            <w:rPr>
              <w:rFonts w:ascii="Times New Roman" w:hAnsi="Times New Roman"/>
              <w:sz w:val="36"/>
              <w:szCs w:val="24"/>
            </w:rPr>
            <w:fldChar w:fldCharType="separate"/>
          </w:r>
          <w:hyperlink w:anchor="_Toc30785" w:history="1">
            <w:r>
              <w:rPr>
                <w:sz w:val="36"/>
              </w:rPr>
              <w:t>一、</w:t>
            </w:r>
            <w:r>
              <w:rPr>
                <w:rFonts w:hint="eastAsia"/>
                <w:sz w:val="36"/>
              </w:rPr>
              <w:t>总则</w:t>
            </w:r>
            <w:r>
              <w:rPr>
                <w:sz w:val="36"/>
              </w:rPr>
              <w:tab/>
            </w:r>
            <w:r>
              <w:rPr>
                <w:sz w:val="36"/>
              </w:rPr>
              <w:fldChar w:fldCharType="begin"/>
            </w:r>
            <w:r>
              <w:rPr>
                <w:sz w:val="36"/>
              </w:rPr>
              <w:instrText xml:space="preserve"> PAGEREF _Toc30785 \h </w:instrText>
            </w:r>
            <w:r>
              <w:rPr>
                <w:sz w:val="36"/>
              </w:rPr>
            </w:r>
            <w:r>
              <w:rPr>
                <w:sz w:val="36"/>
              </w:rPr>
              <w:fldChar w:fldCharType="separate"/>
            </w:r>
            <w:r>
              <w:rPr>
                <w:sz w:val="36"/>
              </w:rPr>
              <w:t>1</w:t>
            </w:r>
            <w:r>
              <w:rPr>
                <w:sz w:val="36"/>
              </w:rPr>
              <w:fldChar w:fldCharType="end"/>
            </w:r>
          </w:hyperlink>
        </w:p>
        <w:p w:rsidR="008869AF" w:rsidRDefault="00C15D56">
          <w:pPr>
            <w:pStyle w:val="10"/>
            <w:tabs>
              <w:tab w:val="right" w:leader="dot" w:pos="8306"/>
            </w:tabs>
            <w:rPr>
              <w:sz w:val="36"/>
            </w:rPr>
          </w:pPr>
          <w:hyperlink w:anchor="_Toc27227" w:history="1">
            <w:r>
              <w:rPr>
                <w:rFonts w:ascii="Times New Roman" w:hAnsi="Times New Roman"/>
                <w:sz w:val="36"/>
                <w:szCs w:val="32"/>
              </w:rPr>
              <w:t>二、</w:t>
            </w:r>
            <w:r>
              <w:rPr>
                <w:rFonts w:ascii="Times New Roman" w:hAnsi="Times New Roman" w:hint="eastAsia"/>
                <w:sz w:val="36"/>
                <w:szCs w:val="32"/>
              </w:rPr>
              <w:t>供货方基本</w:t>
            </w:r>
            <w:r>
              <w:rPr>
                <w:rFonts w:ascii="Times New Roman" w:hAnsi="Times New Roman"/>
                <w:sz w:val="36"/>
                <w:szCs w:val="32"/>
              </w:rPr>
              <w:t>资格要求</w:t>
            </w:r>
            <w:r>
              <w:rPr>
                <w:sz w:val="36"/>
              </w:rPr>
              <w:tab/>
            </w:r>
            <w:r>
              <w:rPr>
                <w:sz w:val="36"/>
              </w:rPr>
              <w:fldChar w:fldCharType="begin"/>
            </w:r>
            <w:r>
              <w:rPr>
                <w:sz w:val="36"/>
              </w:rPr>
              <w:instrText xml:space="preserve"> PAGEREF _Toc27227 \h </w:instrText>
            </w:r>
            <w:r>
              <w:rPr>
                <w:sz w:val="36"/>
              </w:rPr>
            </w:r>
            <w:r>
              <w:rPr>
                <w:sz w:val="36"/>
              </w:rPr>
              <w:fldChar w:fldCharType="separate"/>
            </w:r>
            <w:r>
              <w:rPr>
                <w:sz w:val="36"/>
              </w:rPr>
              <w:t>2</w:t>
            </w:r>
            <w:r>
              <w:rPr>
                <w:sz w:val="36"/>
              </w:rPr>
              <w:fldChar w:fldCharType="end"/>
            </w:r>
          </w:hyperlink>
        </w:p>
        <w:p w:rsidR="008869AF" w:rsidRDefault="00C15D56">
          <w:pPr>
            <w:pStyle w:val="10"/>
            <w:tabs>
              <w:tab w:val="right" w:leader="dot" w:pos="8306"/>
            </w:tabs>
            <w:rPr>
              <w:sz w:val="36"/>
            </w:rPr>
          </w:pPr>
          <w:hyperlink w:anchor="_Toc4744" w:history="1">
            <w:r>
              <w:rPr>
                <w:rFonts w:ascii="Times New Roman" w:hAnsi="Times New Roman"/>
                <w:sz w:val="36"/>
                <w:szCs w:val="32"/>
              </w:rPr>
              <w:t>三、定义</w:t>
            </w:r>
            <w:r>
              <w:rPr>
                <w:sz w:val="36"/>
              </w:rPr>
              <w:tab/>
            </w:r>
            <w:r>
              <w:rPr>
                <w:sz w:val="36"/>
              </w:rPr>
              <w:fldChar w:fldCharType="begin"/>
            </w:r>
            <w:r>
              <w:rPr>
                <w:sz w:val="36"/>
              </w:rPr>
              <w:instrText xml:space="preserve"> PAGEREF _Toc4744 \h </w:instrText>
            </w:r>
            <w:r>
              <w:rPr>
                <w:sz w:val="36"/>
              </w:rPr>
            </w:r>
            <w:r>
              <w:rPr>
                <w:sz w:val="36"/>
              </w:rPr>
              <w:fldChar w:fldCharType="separate"/>
            </w:r>
            <w:r>
              <w:rPr>
                <w:sz w:val="36"/>
              </w:rPr>
              <w:t>2</w:t>
            </w:r>
            <w:r>
              <w:rPr>
                <w:sz w:val="36"/>
              </w:rPr>
              <w:fldChar w:fldCharType="end"/>
            </w:r>
          </w:hyperlink>
        </w:p>
        <w:p w:rsidR="008869AF" w:rsidRDefault="00C15D56">
          <w:pPr>
            <w:pStyle w:val="10"/>
            <w:tabs>
              <w:tab w:val="right" w:leader="dot" w:pos="8306"/>
            </w:tabs>
            <w:rPr>
              <w:sz w:val="36"/>
            </w:rPr>
          </w:pPr>
          <w:hyperlink w:anchor="_Toc6398" w:history="1">
            <w:r>
              <w:rPr>
                <w:rFonts w:ascii="Times New Roman" w:hAnsi="Times New Roman"/>
                <w:sz w:val="36"/>
                <w:szCs w:val="32"/>
              </w:rPr>
              <w:t>四、</w:t>
            </w:r>
            <w:r>
              <w:rPr>
                <w:rFonts w:ascii="Times New Roman" w:hAnsi="Times New Roman" w:hint="eastAsia"/>
                <w:sz w:val="36"/>
                <w:szCs w:val="32"/>
              </w:rPr>
              <w:t>供货范围</w:t>
            </w:r>
            <w:r>
              <w:rPr>
                <w:sz w:val="36"/>
              </w:rPr>
              <w:tab/>
            </w:r>
            <w:r>
              <w:rPr>
                <w:sz w:val="36"/>
              </w:rPr>
              <w:fldChar w:fldCharType="begin"/>
            </w:r>
            <w:r>
              <w:rPr>
                <w:sz w:val="36"/>
              </w:rPr>
              <w:instrText xml:space="preserve"> PAGEREF _Toc6398 \h </w:instrText>
            </w:r>
            <w:r>
              <w:rPr>
                <w:sz w:val="36"/>
              </w:rPr>
            </w:r>
            <w:r>
              <w:rPr>
                <w:sz w:val="36"/>
              </w:rPr>
              <w:fldChar w:fldCharType="separate"/>
            </w:r>
            <w:r>
              <w:rPr>
                <w:sz w:val="36"/>
              </w:rPr>
              <w:t>2</w:t>
            </w:r>
            <w:r>
              <w:rPr>
                <w:sz w:val="36"/>
              </w:rPr>
              <w:fldChar w:fldCharType="end"/>
            </w:r>
          </w:hyperlink>
        </w:p>
        <w:p w:rsidR="008869AF" w:rsidRDefault="00C15D56">
          <w:pPr>
            <w:pStyle w:val="10"/>
            <w:tabs>
              <w:tab w:val="right" w:leader="dot" w:pos="8306"/>
            </w:tabs>
            <w:rPr>
              <w:sz w:val="36"/>
            </w:rPr>
          </w:pPr>
          <w:hyperlink w:anchor="_Toc22871" w:history="1">
            <w:r>
              <w:rPr>
                <w:rFonts w:ascii="Times New Roman" w:hAnsi="Times New Roman"/>
                <w:sz w:val="36"/>
                <w:szCs w:val="32"/>
              </w:rPr>
              <w:t>五、</w:t>
            </w:r>
            <w:r>
              <w:rPr>
                <w:rFonts w:ascii="Times New Roman" w:hAnsi="Times New Roman" w:hint="eastAsia"/>
                <w:sz w:val="36"/>
                <w:szCs w:val="32"/>
              </w:rPr>
              <w:t>技术简介、原料及技术参数说明</w:t>
            </w:r>
            <w:r>
              <w:rPr>
                <w:sz w:val="36"/>
              </w:rPr>
              <w:tab/>
            </w:r>
            <w:r>
              <w:rPr>
                <w:sz w:val="36"/>
              </w:rPr>
              <w:fldChar w:fldCharType="begin"/>
            </w:r>
            <w:r>
              <w:rPr>
                <w:sz w:val="36"/>
              </w:rPr>
              <w:instrText xml:space="preserve"> PAGEREF _Toc22871 \h </w:instrText>
            </w:r>
            <w:r>
              <w:rPr>
                <w:sz w:val="36"/>
              </w:rPr>
            </w:r>
            <w:r>
              <w:rPr>
                <w:sz w:val="36"/>
              </w:rPr>
              <w:fldChar w:fldCharType="separate"/>
            </w:r>
            <w:r>
              <w:rPr>
                <w:sz w:val="36"/>
              </w:rPr>
              <w:t>3</w:t>
            </w:r>
            <w:r>
              <w:rPr>
                <w:sz w:val="36"/>
              </w:rPr>
              <w:fldChar w:fldCharType="end"/>
            </w:r>
          </w:hyperlink>
        </w:p>
        <w:p w:rsidR="008869AF" w:rsidRDefault="00C15D56">
          <w:pPr>
            <w:pStyle w:val="10"/>
            <w:tabs>
              <w:tab w:val="right" w:leader="dot" w:pos="8306"/>
            </w:tabs>
            <w:rPr>
              <w:sz w:val="36"/>
            </w:rPr>
          </w:pPr>
          <w:hyperlink w:anchor="_Toc27404" w:history="1">
            <w:r>
              <w:rPr>
                <w:sz w:val="36"/>
              </w:rPr>
              <w:t>六、</w:t>
            </w:r>
            <w:r>
              <w:rPr>
                <w:rFonts w:hint="eastAsia"/>
                <w:sz w:val="36"/>
              </w:rPr>
              <w:t>技术方案</w:t>
            </w:r>
            <w:r>
              <w:rPr>
                <w:rFonts w:hint="eastAsia"/>
                <w:sz w:val="36"/>
              </w:rPr>
              <w:t>要求</w:t>
            </w:r>
            <w:r>
              <w:rPr>
                <w:sz w:val="36"/>
              </w:rPr>
              <w:tab/>
            </w:r>
            <w:r>
              <w:rPr>
                <w:sz w:val="36"/>
              </w:rPr>
              <w:fldChar w:fldCharType="begin"/>
            </w:r>
            <w:r>
              <w:rPr>
                <w:sz w:val="36"/>
              </w:rPr>
              <w:instrText xml:space="preserve"> PAGEREF _Toc27404 \h </w:instrText>
            </w:r>
            <w:r>
              <w:rPr>
                <w:sz w:val="36"/>
              </w:rPr>
            </w:r>
            <w:r>
              <w:rPr>
                <w:sz w:val="36"/>
              </w:rPr>
              <w:fldChar w:fldCharType="separate"/>
            </w:r>
            <w:r>
              <w:rPr>
                <w:sz w:val="36"/>
              </w:rPr>
              <w:t>5</w:t>
            </w:r>
            <w:r>
              <w:rPr>
                <w:sz w:val="36"/>
              </w:rPr>
              <w:fldChar w:fldCharType="end"/>
            </w:r>
          </w:hyperlink>
        </w:p>
        <w:p w:rsidR="008869AF" w:rsidRDefault="00C15D56">
          <w:pPr>
            <w:pStyle w:val="10"/>
            <w:tabs>
              <w:tab w:val="right" w:leader="dot" w:pos="8306"/>
            </w:tabs>
            <w:rPr>
              <w:sz w:val="36"/>
            </w:rPr>
          </w:pPr>
          <w:hyperlink w:anchor="_Toc5088" w:history="1">
            <w:r>
              <w:rPr>
                <w:rFonts w:hint="eastAsia"/>
                <w:sz w:val="36"/>
              </w:rPr>
              <w:t>七、</w:t>
            </w:r>
            <w:r>
              <w:rPr>
                <w:sz w:val="36"/>
              </w:rPr>
              <w:t>验收</w:t>
            </w:r>
            <w:r>
              <w:rPr>
                <w:rFonts w:hint="eastAsia"/>
                <w:sz w:val="36"/>
              </w:rPr>
              <w:t>结算</w:t>
            </w:r>
            <w:r>
              <w:rPr>
                <w:sz w:val="36"/>
              </w:rPr>
              <w:tab/>
            </w:r>
            <w:r>
              <w:rPr>
                <w:sz w:val="36"/>
              </w:rPr>
              <w:fldChar w:fldCharType="begin"/>
            </w:r>
            <w:r>
              <w:rPr>
                <w:sz w:val="36"/>
              </w:rPr>
              <w:instrText xml:space="preserve"> PAGEREF _Toc5088 \h </w:instrText>
            </w:r>
            <w:r>
              <w:rPr>
                <w:sz w:val="36"/>
              </w:rPr>
            </w:r>
            <w:r>
              <w:rPr>
                <w:sz w:val="36"/>
              </w:rPr>
              <w:fldChar w:fldCharType="separate"/>
            </w:r>
            <w:r>
              <w:rPr>
                <w:sz w:val="36"/>
              </w:rPr>
              <w:t>6</w:t>
            </w:r>
            <w:r>
              <w:rPr>
                <w:sz w:val="36"/>
              </w:rPr>
              <w:fldChar w:fldCharType="end"/>
            </w:r>
          </w:hyperlink>
        </w:p>
        <w:p w:rsidR="008869AF" w:rsidRDefault="00C15D56">
          <w:pPr>
            <w:pStyle w:val="10"/>
            <w:tabs>
              <w:tab w:val="right" w:leader="dot" w:pos="8306"/>
            </w:tabs>
            <w:rPr>
              <w:sz w:val="36"/>
            </w:rPr>
          </w:pPr>
          <w:hyperlink w:anchor="_Toc15618" w:history="1">
            <w:r>
              <w:rPr>
                <w:rFonts w:asciiTheme="minorEastAsia" w:eastAsiaTheme="minorEastAsia" w:hAnsiTheme="minorEastAsia" w:cstheme="minorEastAsia" w:hint="eastAsia"/>
                <w:sz w:val="36"/>
                <w:szCs w:val="32"/>
              </w:rPr>
              <w:t>八、包装及运输</w:t>
            </w:r>
            <w:r>
              <w:rPr>
                <w:sz w:val="36"/>
              </w:rPr>
              <w:tab/>
            </w:r>
            <w:r>
              <w:rPr>
                <w:sz w:val="36"/>
              </w:rPr>
              <w:fldChar w:fldCharType="begin"/>
            </w:r>
            <w:r>
              <w:rPr>
                <w:sz w:val="36"/>
              </w:rPr>
              <w:instrText xml:space="preserve"> PAGEREF _Toc15618 \h </w:instrText>
            </w:r>
            <w:r>
              <w:rPr>
                <w:sz w:val="36"/>
              </w:rPr>
            </w:r>
            <w:r>
              <w:rPr>
                <w:sz w:val="36"/>
              </w:rPr>
              <w:fldChar w:fldCharType="separate"/>
            </w:r>
            <w:r>
              <w:rPr>
                <w:sz w:val="36"/>
              </w:rPr>
              <w:t>7</w:t>
            </w:r>
            <w:r>
              <w:rPr>
                <w:sz w:val="36"/>
              </w:rPr>
              <w:fldChar w:fldCharType="end"/>
            </w:r>
          </w:hyperlink>
        </w:p>
        <w:p w:rsidR="008869AF" w:rsidRDefault="00C15D56">
          <w:pPr>
            <w:pStyle w:val="10"/>
            <w:tabs>
              <w:tab w:val="right" w:leader="dot" w:pos="8306"/>
            </w:tabs>
            <w:rPr>
              <w:sz w:val="36"/>
            </w:rPr>
          </w:pPr>
          <w:hyperlink w:anchor="_Toc24177" w:history="1">
            <w:r>
              <w:rPr>
                <w:rFonts w:asciiTheme="minorEastAsia" w:eastAsiaTheme="minorEastAsia" w:hAnsiTheme="minorEastAsia" w:cstheme="minorEastAsia" w:hint="eastAsia"/>
                <w:sz w:val="36"/>
                <w:szCs w:val="32"/>
              </w:rPr>
              <w:t>九、技术服务及售后</w:t>
            </w:r>
            <w:r>
              <w:rPr>
                <w:sz w:val="36"/>
              </w:rPr>
              <w:tab/>
            </w:r>
            <w:r>
              <w:rPr>
                <w:sz w:val="36"/>
              </w:rPr>
              <w:fldChar w:fldCharType="begin"/>
            </w:r>
            <w:r>
              <w:rPr>
                <w:sz w:val="36"/>
              </w:rPr>
              <w:instrText xml:space="preserve"> PAGEREF _Toc24177 \h </w:instrText>
            </w:r>
            <w:r>
              <w:rPr>
                <w:sz w:val="36"/>
              </w:rPr>
            </w:r>
            <w:r>
              <w:rPr>
                <w:sz w:val="36"/>
              </w:rPr>
              <w:fldChar w:fldCharType="separate"/>
            </w:r>
            <w:r>
              <w:rPr>
                <w:sz w:val="36"/>
              </w:rPr>
              <w:t>7</w:t>
            </w:r>
            <w:r>
              <w:rPr>
                <w:sz w:val="36"/>
              </w:rPr>
              <w:fldChar w:fldCharType="end"/>
            </w:r>
          </w:hyperlink>
        </w:p>
        <w:p w:rsidR="008869AF" w:rsidRDefault="00C15D56">
          <w:pPr>
            <w:pStyle w:val="10"/>
            <w:tabs>
              <w:tab w:val="right" w:leader="dot" w:pos="8306"/>
            </w:tabs>
            <w:rPr>
              <w:sz w:val="36"/>
            </w:rPr>
          </w:pPr>
          <w:hyperlink w:anchor="_Toc19601" w:history="1">
            <w:r>
              <w:rPr>
                <w:rFonts w:hint="eastAsia"/>
                <w:sz w:val="36"/>
                <w:szCs w:val="32"/>
              </w:rPr>
              <w:t>十、</w:t>
            </w:r>
            <w:r>
              <w:rPr>
                <w:rFonts w:hint="eastAsia"/>
                <w:sz w:val="36"/>
              </w:rPr>
              <w:t>其他</w:t>
            </w:r>
            <w:r>
              <w:rPr>
                <w:sz w:val="36"/>
              </w:rPr>
              <w:tab/>
            </w:r>
            <w:r>
              <w:rPr>
                <w:sz w:val="36"/>
              </w:rPr>
              <w:fldChar w:fldCharType="begin"/>
            </w:r>
            <w:r>
              <w:rPr>
                <w:sz w:val="36"/>
              </w:rPr>
              <w:instrText xml:space="preserve"> PAGEREF _Toc19601 \h </w:instrText>
            </w:r>
            <w:r>
              <w:rPr>
                <w:sz w:val="36"/>
              </w:rPr>
            </w:r>
            <w:r>
              <w:rPr>
                <w:sz w:val="36"/>
              </w:rPr>
              <w:fldChar w:fldCharType="separate"/>
            </w:r>
            <w:r>
              <w:rPr>
                <w:sz w:val="36"/>
              </w:rPr>
              <w:t>8</w:t>
            </w:r>
            <w:r>
              <w:rPr>
                <w:sz w:val="36"/>
              </w:rPr>
              <w:fldChar w:fldCharType="end"/>
            </w:r>
          </w:hyperlink>
        </w:p>
        <w:p w:rsidR="008869AF" w:rsidRDefault="00C15D56">
          <w:pPr>
            <w:pStyle w:val="10"/>
            <w:tabs>
              <w:tab w:val="right" w:leader="dot" w:pos="8306"/>
            </w:tabs>
            <w:rPr>
              <w:sz w:val="36"/>
            </w:rPr>
          </w:pPr>
          <w:hyperlink w:anchor="_Toc20499" w:history="1">
            <w:r>
              <w:rPr>
                <w:rFonts w:ascii="宋体" w:hAnsi="宋体" w:hint="eastAsia"/>
                <w:bCs/>
                <w:sz w:val="36"/>
              </w:rPr>
              <w:t>十一、</w:t>
            </w:r>
            <w:r>
              <w:rPr>
                <w:rFonts w:ascii="宋体" w:hAnsi="宋体" w:hint="eastAsia"/>
                <w:bCs/>
                <w:sz w:val="36"/>
              </w:rPr>
              <w:t xml:space="preserve"> </w:t>
            </w:r>
            <w:r>
              <w:rPr>
                <w:rFonts w:eastAsiaTheme="minorEastAsia"/>
                <w:bCs/>
                <w:sz w:val="36"/>
              </w:rPr>
              <w:t>技术评</w:t>
            </w:r>
            <w:r>
              <w:rPr>
                <w:rFonts w:eastAsiaTheme="minorEastAsia" w:hint="eastAsia"/>
                <w:bCs/>
                <w:sz w:val="36"/>
              </w:rPr>
              <w:t>分</w:t>
            </w:r>
            <w:r>
              <w:rPr>
                <w:sz w:val="36"/>
              </w:rPr>
              <w:tab/>
            </w:r>
            <w:r>
              <w:rPr>
                <w:sz w:val="36"/>
              </w:rPr>
              <w:fldChar w:fldCharType="begin"/>
            </w:r>
            <w:r>
              <w:rPr>
                <w:sz w:val="36"/>
              </w:rPr>
              <w:instrText xml:space="preserve"> PAGEREF _Toc20499 \h </w:instrText>
            </w:r>
            <w:r>
              <w:rPr>
                <w:sz w:val="36"/>
              </w:rPr>
            </w:r>
            <w:r>
              <w:rPr>
                <w:sz w:val="36"/>
              </w:rPr>
              <w:fldChar w:fldCharType="separate"/>
            </w:r>
            <w:r>
              <w:rPr>
                <w:sz w:val="36"/>
              </w:rPr>
              <w:t>8</w:t>
            </w:r>
            <w:r>
              <w:rPr>
                <w:sz w:val="36"/>
              </w:rPr>
              <w:fldChar w:fldCharType="end"/>
            </w:r>
          </w:hyperlink>
        </w:p>
        <w:p w:rsidR="008869AF" w:rsidRDefault="00C15D56">
          <w:pPr>
            <w:spacing w:line="720" w:lineRule="auto"/>
            <w:rPr>
              <w:rFonts w:ascii="Times New Roman" w:eastAsiaTheme="minorEastAsia" w:hAnsi="Times New Roman"/>
              <w:sz w:val="32"/>
            </w:rPr>
          </w:pPr>
          <w:r>
            <w:rPr>
              <w:rFonts w:ascii="Times New Roman" w:hAnsi="Times New Roman"/>
              <w:bCs/>
              <w:sz w:val="36"/>
              <w:szCs w:val="24"/>
              <w:lang w:val="zh-CN"/>
            </w:rPr>
            <w:fldChar w:fldCharType="end"/>
          </w:r>
        </w:p>
      </w:sdtContent>
    </w:sdt>
    <w:p w:rsidR="008869AF" w:rsidRDefault="008869AF">
      <w:pPr>
        <w:pStyle w:val="1"/>
        <w:spacing w:beforeLines="50" w:before="156" w:afterLines="50" w:after="156" w:line="360" w:lineRule="auto"/>
        <w:rPr>
          <w:rFonts w:eastAsiaTheme="minorEastAsia"/>
        </w:rPr>
      </w:pPr>
    </w:p>
    <w:p w:rsidR="008869AF" w:rsidRDefault="008869AF">
      <w:pPr>
        <w:rPr>
          <w:rFonts w:eastAsiaTheme="minorEastAsia"/>
        </w:rPr>
      </w:pPr>
    </w:p>
    <w:p w:rsidR="008869AF" w:rsidRDefault="008869AF">
      <w:pPr>
        <w:pStyle w:val="1"/>
      </w:pPr>
    </w:p>
    <w:p w:rsidR="008869AF" w:rsidRDefault="008869AF"/>
    <w:p w:rsidR="008869AF" w:rsidRDefault="00C15D56">
      <w:pPr>
        <w:pStyle w:val="1"/>
      </w:pPr>
      <w:bookmarkStart w:id="0" w:name="_Toc30785"/>
      <w:r>
        <w:lastRenderedPageBreak/>
        <w:t>一、</w:t>
      </w:r>
      <w:r>
        <w:rPr>
          <w:rFonts w:hint="eastAsia"/>
        </w:rPr>
        <w:t>总则</w:t>
      </w:r>
      <w:bookmarkEnd w:id="0"/>
    </w:p>
    <w:p w:rsidR="008869AF" w:rsidRDefault="00C15D56">
      <w:pPr>
        <w:tabs>
          <w:tab w:val="left" w:pos="825"/>
        </w:tabs>
        <w:spacing w:line="360" w:lineRule="auto"/>
        <w:ind w:firstLineChars="200" w:firstLine="480"/>
        <w:rPr>
          <w:rFonts w:ascii="宋体" w:hAnsi="宋体"/>
        </w:rPr>
      </w:pPr>
      <w:r>
        <w:rPr>
          <w:rFonts w:ascii="宋体" w:hAnsi="宋体" w:hint="eastAsia"/>
        </w:rPr>
        <w:t>通过投加</w:t>
      </w:r>
      <w:r>
        <w:rPr>
          <w:rFonts w:ascii="宋体" w:hAnsi="宋体" w:hint="eastAsia"/>
        </w:rPr>
        <w:t>非</w:t>
      </w:r>
      <w:r>
        <w:rPr>
          <w:rFonts w:ascii="宋体" w:hAnsi="宋体"/>
        </w:rPr>
        <w:t>氧</w:t>
      </w:r>
      <w:r>
        <w:rPr>
          <w:rFonts w:ascii="宋体" w:hAnsi="宋体" w:hint="eastAsia"/>
        </w:rPr>
        <w:t>化</w:t>
      </w:r>
      <w:r>
        <w:rPr>
          <w:rFonts w:ascii="宋体" w:hAnsi="宋体"/>
        </w:rPr>
        <w:t>性</w:t>
      </w:r>
      <w:r>
        <w:rPr>
          <w:rFonts w:ascii="宋体" w:hAnsi="宋体" w:hint="eastAsia"/>
        </w:rPr>
        <w:t>海</w:t>
      </w:r>
      <w:r>
        <w:rPr>
          <w:rFonts w:ascii="宋体" w:hAnsi="宋体"/>
        </w:rPr>
        <w:t>水杀生剂</w:t>
      </w:r>
      <w:r>
        <w:rPr>
          <w:rFonts w:ascii="宋体" w:hAnsi="宋体" w:hint="eastAsia"/>
        </w:rPr>
        <w:t>，</w:t>
      </w:r>
      <w:r>
        <w:rPr>
          <w:rFonts w:ascii="宋体" w:hAnsi="宋体" w:hint="eastAsia"/>
        </w:rPr>
        <w:t>杀灭直流海水系统设备内部的海洋微生物和贝类，抑制污损生物的附着繁殖和生物黏泥，降低换热设备的污垢热阻并减缓系统设备腐蚀，保证系统良好运行状态。</w:t>
      </w:r>
    </w:p>
    <w:p w:rsidR="008869AF" w:rsidRDefault="00C15D56">
      <w:pPr>
        <w:spacing w:line="360" w:lineRule="auto"/>
        <w:ind w:firstLineChars="200" w:firstLine="480"/>
        <w:rPr>
          <w:rFonts w:ascii="Times New Roman" w:hAnsi="Times New Roman"/>
          <w:color w:val="000000" w:themeColor="text1"/>
        </w:rPr>
      </w:pPr>
      <w:r>
        <w:rPr>
          <w:rFonts w:ascii="宋体" w:hAnsi="宋体" w:hint="eastAsia"/>
        </w:rPr>
        <w:t>采用技术服务总包形式，投标厂商需要提供相应水处理药剂、</w:t>
      </w:r>
      <w:r>
        <w:rPr>
          <w:rFonts w:ascii="宋体" w:hAnsi="宋体" w:hint="eastAsia"/>
        </w:rPr>
        <w:t>投加方案</w:t>
      </w:r>
      <w:r>
        <w:rPr>
          <w:rFonts w:ascii="宋体" w:hAnsi="宋体" w:hint="eastAsia"/>
        </w:rPr>
        <w:t>和系统运营服务，具体说明见本技术要求细则。</w:t>
      </w:r>
    </w:p>
    <w:p w:rsidR="008869AF" w:rsidRDefault="00C15D56">
      <w:pPr>
        <w:pStyle w:val="1"/>
        <w:spacing w:beforeLines="50" w:before="156" w:afterLines="50" w:after="156" w:line="360" w:lineRule="auto"/>
        <w:rPr>
          <w:rFonts w:ascii="Times New Roman" w:hAnsi="Times New Roman"/>
          <w:szCs w:val="32"/>
        </w:rPr>
      </w:pPr>
      <w:bookmarkStart w:id="1" w:name="_Toc27227"/>
      <w:r>
        <w:rPr>
          <w:rFonts w:ascii="Times New Roman" w:hAnsi="Times New Roman"/>
          <w:szCs w:val="32"/>
        </w:rPr>
        <w:t>二、</w:t>
      </w:r>
      <w:r>
        <w:rPr>
          <w:rFonts w:ascii="Times New Roman" w:hAnsi="Times New Roman" w:hint="eastAsia"/>
          <w:szCs w:val="32"/>
        </w:rPr>
        <w:t>供货方基本</w:t>
      </w:r>
      <w:r>
        <w:rPr>
          <w:rFonts w:ascii="Times New Roman" w:hAnsi="Times New Roman"/>
          <w:szCs w:val="32"/>
        </w:rPr>
        <w:t>资格要求</w:t>
      </w:r>
      <w:bookmarkEnd w:id="1"/>
    </w:p>
    <w:p w:rsidR="008869AF" w:rsidRDefault="00C15D56">
      <w:pPr>
        <w:spacing w:line="360" w:lineRule="auto"/>
        <w:ind w:firstLineChars="100" w:firstLine="240"/>
        <w:jc w:val="left"/>
        <w:rPr>
          <w:rFonts w:ascii="Times New Roman" w:hAnsi="Times New Roman"/>
          <w:color w:val="000000" w:themeColor="text1"/>
        </w:rPr>
      </w:pPr>
      <w:r>
        <w:rPr>
          <w:rFonts w:ascii="Times New Roman" w:hAnsi="Times New Roman" w:cs="Times New Roman" w:hint="eastAsia"/>
          <w:color w:val="000000" w:themeColor="text1"/>
          <w:szCs w:val="24"/>
        </w:rPr>
        <w:t xml:space="preserve">2.1 </w:t>
      </w:r>
      <w:r>
        <w:rPr>
          <w:rFonts w:ascii="Times New Roman" w:hAnsi="Times New Roman" w:hint="eastAsia"/>
          <w:color w:val="000000" w:themeColor="text1"/>
        </w:rPr>
        <w:t>通过质量管理体系</w:t>
      </w:r>
      <w:r>
        <w:rPr>
          <w:rFonts w:ascii="Times New Roman" w:hAnsi="Times New Roman" w:hint="eastAsia"/>
          <w:color w:val="000000" w:themeColor="text1"/>
        </w:rPr>
        <w:t>ISO9001</w:t>
      </w:r>
      <w:r>
        <w:rPr>
          <w:rFonts w:ascii="Times New Roman" w:hAnsi="Times New Roman" w:hint="eastAsia"/>
          <w:color w:val="000000" w:themeColor="text1"/>
        </w:rPr>
        <w:t>、环境管理体系</w:t>
      </w:r>
      <w:r>
        <w:rPr>
          <w:rFonts w:ascii="Times New Roman" w:hAnsi="Times New Roman" w:hint="eastAsia"/>
          <w:color w:val="000000" w:themeColor="text1"/>
        </w:rPr>
        <w:t>ISO14001</w:t>
      </w:r>
      <w:r>
        <w:rPr>
          <w:rFonts w:ascii="Times New Roman" w:hAnsi="Times New Roman" w:hint="eastAsia"/>
          <w:color w:val="000000" w:themeColor="text1"/>
        </w:rPr>
        <w:t>、职业健康安全管理体系的公司或企业。</w:t>
      </w:r>
    </w:p>
    <w:p w:rsidR="008869AF" w:rsidRDefault="00C15D56">
      <w:pPr>
        <w:pStyle w:val="ad"/>
        <w:spacing w:line="500" w:lineRule="exact"/>
        <w:ind w:firstLineChars="100" w:firstLine="240"/>
        <w:rPr>
          <w:rFonts w:ascii="宋体" w:hAnsi="宋体"/>
        </w:rPr>
      </w:pPr>
      <w:r>
        <w:rPr>
          <w:color w:val="000000" w:themeColor="text1"/>
        </w:rPr>
        <w:t xml:space="preserve">2.2 </w:t>
      </w:r>
      <w:r>
        <w:rPr>
          <w:rFonts w:ascii="宋体" w:hAnsi="宋体" w:hint="eastAsia"/>
        </w:rPr>
        <w:t>具备国内或国外大型企业的海水冷却水系统处理经验和业绩，并且</w:t>
      </w:r>
      <w:r>
        <w:rPr>
          <w:rFonts w:ascii="宋体" w:hAnsi="宋体" w:hint="eastAsia"/>
        </w:rPr>
        <w:t>有</w:t>
      </w:r>
      <w:r>
        <w:rPr>
          <w:rFonts w:ascii="宋体" w:hAnsi="宋体" w:hint="eastAsia"/>
        </w:rPr>
        <w:t>1</w:t>
      </w:r>
      <w:r>
        <w:rPr>
          <w:rFonts w:ascii="宋体" w:hAnsi="宋体" w:hint="eastAsia"/>
        </w:rPr>
        <w:t>项</w:t>
      </w:r>
      <w:r>
        <w:rPr>
          <w:rFonts w:ascii="宋体" w:hAnsi="宋体" w:hint="eastAsia"/>
        </w:rPr>
        <w:t>单套直流海水流量大于</w:t>
      </w:r>
      <w:r>
        <w:rPr>
          <w:rFonts w:ascii="宋体" w:hAnsi="宋体" w:hint="eastAsia"/>
        </w:rPr>
        <w:t>5000m</w:t>
      </w:r>
      <w:r>
        <w:rPr>
          <w:rFonts w:ascii="宋体" w:hAnsi="宋体" w:hint="eastAsia"/>
          <w:vertAlign w:val="superscript"/>
        </w:rPr>
        <w:t>3</w:t>
      </w:r>
      <w:r>
        <w:rPr>
          <w:rFonts w:ascii="宋体" w:hAnsi="宋体" w:hint="eastAsia"/>
        </w:rPr>
        <w:t>/h</w:t>
      </w:r>
      <w:r>
        <w:rPr>
          <w:rFonts w:ascii="宋体" w:hAnsi="宋体" w:hint="eastAsia"/>
        </w:rPr>
        <w:t>的装置</w:t>
      </w:r>
      <w:r>
        <w:rPr>
          <w:rFonts w:ascii="宋体" w:hAnsi="宋体" w:hint="eastAsia"/>
        </w:rPr>
        <w:t>业绩</w:t>
      </w:r>
      <w:r>
        <w:rPr>
          <w:rFonts w:ascii="宋体" w:hAnsi="宋体" w:hint="eastAsia"/>
        </w:rPr>
        <w:t>，</w:t>
      </w:r>
      <w:r>
        <w:rPr>
          <w:rFonts w:ascii="宋体" w:hAnsi="宋体" w:hint="eastAsia"/>
        </w:rPr>
        <w:t>且业绩应为投标厂商单独</w:t>
      </w:r>
      <w:r>
        <w:rPr>
          <w:rFonts w:ascii="宋体" w:hAnsi="宋体" w:hint="eastAsia"/>
        </w:rPr>
        <w:t>处理完成的业绩，不接受“联合体”投标。投标厂商应为标的物生产厂商，不接受代理商投标。投标厂商无自身原因造成的不良服务记录和客户投诉。</w:t>
      </w:r>
    </w:p>
    <w:p w:rsidR="008869AF" w:rsidRDefault="00C15D56">
      <w:pPr>
        <w:pStyle w:val="ad"/>
        <w:spacing w:line="500" w:lineRule="exact"/>
        <w:ind w:firstLineChars="100" w:firstLine="240"/>
        <w:rPr>
          <w:rFonts w:eastAsiaTheme="minorEastAsia"/>
        </w:rPr>
      </w:pPr>
      <w:r>
        <w:rPr>
          <w:rFonts w:ascii="宋体" w:hAnsi="宋体" w:hint="eastAsia"/>
        </w:rPr>
        <w:t>2.</w:t>
      </w:r>
      <w:r>
        <w:rPr>
          <w:rFonts w:ascii="宋体" w:hAnsi="宋体" w:hint="eastAsia"/>
        </w:rPr>
        <w:t>3</w:t>
      </w:r>
      <w:r>
        <w:rPr>
          <w:rFonts w:ascii="宋体" w:hAnsi="宋体" w:hint="eastAsia"/>
        </w:rPr>
        <w:t>投标厂商所提供的商品药剂须经有相应检定资质机构出具的毒性试验报告、生物降解度试验报告等环保资质文件</w:t>
      </w:r>
      <w:r>
        <w:rPr>
          <w:rFonts w:ascii="宋体" w:hAnsi="宋体" w:hint="eastAsia"/>
        </w:rPr>
        <w:t>,</w:t>
      </w:r>
      <w:r>
        <w:rPr>
          <w:rFonts w:ascii="宋体" w:hAnsi="宋体" w:hint="eastAsia"/>
        </w:rPr>
        <w:t>对环境友好而不会导致任何环境污染和生态破坏。</w:t>
      </w:r>
    </w:p>
    <w:p w:rsidR="008869AF" w:rsidRDefault="00C15D56">
      <w:pPr>
        <w:pStyle w:val="1"/>
        <w:spacing w:beforeLines="50" w:before="156" w:afterLines="50" w:after="156" w:line="360" w:lineRule="auto"/>
        <w:rPr>
          <w:rFonts w:ascii="Times New Roman" w:hAnsi="Times New Roman"/>
          <w:szCs w:val="32"/>
        </w:rPr>
      </w:pPr>
      <w:bookmarkStart w:id="2" w:name="_Toc4744"/>
      <w:r>
        <w:rPr>
          <w:rFonts w:ascii="Times New Roman" w:hAnsi="Times New Roman"/>
          <w:szCs w:val="32"/>
        </w:rPr>
        <w:t>三、定义</w:t>
      </w:r>
      <w:bookmarkEnd w:id="2"/>
    </w:p>
    <w:p w:rsidR="008869AF" w:rsidRDefault="00C15D56">
      <w:pPr>
        <w:spacing w:line="360" w:lineRule="auto"/>
        <w:ind w:firstLineChars="100" w:firstLine="240"/>
        <w:jc w:val="left"/>
        <w:rPr>
          <w:rFonts w:ascii="Times New Roman" w:hAnsi="Times New Roman"/>
        </w:rPr>
      </w:pPr>
      <w:r>
        <w:rPr>
          <w:rFonts w:ascii="Times New Roman" w:hAnsi="Times New Roman" w:hint="eastAsia"/>
        </w:rPr>
        <w:t>3</w:t>
      </w:r>
      <w:r>
        <w:rPr>
          <w:rFonts w:ascii="Times New Roman" w:hAnsi="Times New Roman"/>
        </w:rPr>
        <w:t>.1</w:t>
      </w:r>
      <w:r>
        <w:rPr>
          <w:rFonts w:ascii="Times New Roman" w:hAnsi="Times New Roman"/>
        </w:rPr>
        <w:t>甲方，</w:t>
      </w:r>
      <w:r>
        <w:rPr>
          <w:rFonts w:ascii="Times New Roman" w:hAnsi="Times New Roman" w:hint="eastAsia"/>
        </w:rPr>
        <w:t>福海创石油化工</w:t>
      </w:r>
      <w:r>
        <w:rPr>
          <w:rFonts w:ascii="Times New Roman" w:hAnsi="Times New Roman" w:hint="eastAsia"/>
        </w:rPr>
        <w:t>有限公司。</w:t>
      </w:r>
    </w:p>
    <w:p w:rsidR="008869AF" w:rsidRDefault="00C15D56">
      <w:pPr>
        <w:spacing w:line="360" w:lineRule="auto"/>
        <w:ind w:firstLineChars="100" w:firstLine="240"/>
        <w:jc w:val="left"/>
        <w:rPr>
          <w:rFonts w:ascii="Times New Roman" w:hAnsi="Times New Roman"/>
        </w:rPr>
      </w:pPr>
      <w:r>
        <w:rPr>
          <w:rFonts w:ascii="Times New Roman" w:hAnsi="Times New Roman" w:hint="eastAsia"/>
        </w:rPr>
        <w:t>3</w:t>
      </w:r>
      <w:r>
        <w:rPr>
          <w:rFonts w:ascii="Times New Roman" w:hAnsi="Times New Roman"/>
        </w:rPr>
        <w:t>.2</w:t>
      </w:r>
      <w:r>
        <w:rPr>
          <w:rFonts w:ascii="Times New Roman" w:hAnsi="Times New Roman"/>
        </w:rPr>
        <w:t>乙方，供货方</w:t>
      </w:r>
      <w:r>
        <w:rPr>
          <w:rFonts w:ascii="Times New Roman" w:hAnsi="Times New Roman" w:hint="eastAsia"/>
        </w:rPr>
        <w:t>。</w:t>
      </w:r>
    </w:p>
    <w:p w:rsidR="008869AF" w:rsidRDefault="00C15D56">
      <w:pPr>
        <w:pStyle w:val="1"/>
        <w:spacing w:beforeLines="50" w:before="156" w:afterLines="50" w:after="156" w:line="360" w:lineRule="auto"/>
        <w:rPr>
          <w:rFonts w:ascii="Times New Roman" w:hAnsi="Times New Roman"/>
          <w:szCs w:val="32"/>
        </w:rPr>
      </w:pPr>
      <w:bookmarkStart w:id="3" w:name="_Toc6398"/>
      <w:r>
        <w:rPr>
          <w:rFonts w:ascii="Times New Roman" w:hAnsi="Times New Roman"/>
          <w:szCs w:val="32"/>
        </w:rPr>
        <w:t>四、</w:t>
      </w:r>
      <w:r>
        <w:rPr>
          <w:rFonts w:ascii="Times New Roman" w:hAnsi="Times New Roman" w:hint="eastAsia"/>
          <w:szCs w:val="32"/>
        </w:rPr>
        <w:t>供货范围</w:t>
      </w:r>
      <w:bookmarkEnd w:id="3"/>
    </w:p>
    <w:p w:rsidR="008869AF" w:rsidRDefault="00C15D56">
      <w:pPr>
        <w:pStyle w:val="ad"/>
        <w:spacing w:line="500" w:lineRule="exact"/>
        <w:ind w:firstLineChars="100" w:firstLine="240"/>
        <w:rPr>
          <w:rFonts w:eastAsiaTheme="minorEastAsia"/>
        </w:rPr>
      </w:pPr>
      <w:r>
        <w:rPr>
          <w:rFonts w:eastAsiaTheme="minorEastAsia"/>
        </w:rPr>
        <w:t>4.1</w:t>
      </w:r>
      <w:r>
        <w:rPr>
          <w:rFonts w:eastAsiaTheme="minorEastAsia" w:hint="eastAsia"/>
        </w:rPr>
        <w:t>采购需求：</w:t>
      </w:r>
    </w:p>
    <w:p w:rsidR="008869AF" w:rsidRDefault="00C15D56">
      <w:pPr>
        <w:pStyle w:val="ad"/>
        <w:spacing w:line="500" w:lineRule="exact"/>
        <w:ind w:firstLineChars="100" w:firstLine="240"/>
        <w:rPr>
          <w:rFonts w:eastAsiaTheme="minorEastAsia" w:cstheme="minorBidi"/>
          <w:b/>
          <w:bCs/>
          <w:szCs w:val="22"/>
        </w:rPr>
      </w:pPr>
      <w:r>
        <w:rPr>
          <w:rFonts w:eastAsiaTheme="minorEastAsia" w:cstheme="minorBidi" w:hint="eastAsia"/>
          <w:szCs w:val="22"/>
        </w:rPr>
        <w:t>4.1.1</w:t>
      </w:r>
      <w:r>
        <w:rPr>
          <w:rFonts w:eastAsiaTheme="minorEastAsia" w:cstheme="minorBidi" w:hint="eastAsia"/>
          <w:szCs w:val="22"/>
        </w:rPr>
        <w:t>采用总包形式，乙方为</w:t>
      </w:r>
      <w:r>
        <w:rPr>
          <w:rFonts w:eastAsiaTheme="minorEastAsia" w:cstheme="minorBidi" w:hint="eastAsia"/>
          <w:szCs w:val="22"/>
        </w:rPr>
        <w:t>海水泵站海水冷却</w:t>
      </w:r>
      <w:r>
        <w:rPr>
          <w:rFonts w:eastAsiaTheme="minorEastAsia" w:cstheme="minorBidi" w:hint="eastAsia"/>
          <w:szCs w:val="22"/>
        </w:rPr>
        <w:t>系统提供</w:t>
      </w:r>
      <w:r>
        <w:rPr>
          <w:rFonts w:eastAsiaTheme="minorEastAsia" w:cstheme="minorBidi" w:hint="eastAsia"/>
          <w:szCs w:val="22"/>
        </w:rPr>
        <w:t>设备运行</w:t>
      </w:r>
      <w:r>
        <w:rPr>
          <w:rFonts w:eastAsiaTheme="minorEastAsia" w:cstheme="minorBidi" w:hint="eastAsia"/>
          <w:szCs w:val="22"/>
        </w:rPr>
        <w:t>保养服务，</w:t>
      </w:r>
      <w:r>
        <w:rPr>
          <w:rFonts w:eastAsiaTheme="minorEastAsia" w:cstheme="minorBidi" w:hint="eastAsia"/>
          <w:szCs w:val="22"/>
        </w:rPr>
        <w:t>设备运行</w:t>
      </w:r>
      <w:r>
        <w:rPr>
          <w:rFonts w:eastAsiaTheme="minorEastAsia" w:cstheme="minorBidi" w:hint="eastAsia"/>
          <w:szCs w:val="22"/>
        </w:rPr>
        <w:t>保养服务结果需满足</w:t>
      </w:r>
      <w:r>
        <w:rPr>
          <w:rFonts w:eastAsiaTheme="minorEastAsia" w:cstheme="minorBidi" w:hint="eastAsia"/>
          <w:szCs w:val="22"/>
        </w:rPr>
        <w:t>4.2</w:t>
      </w:r>
      <w:r>
        <w:rPr>
          <w:rFonts w:eastAsiaTheme="minorEastAsia" w:cstheme="minorBidi" w:hint="eastAsia"/>
          <w:szCs w:val="22"/>
        </w:rPr>
        <w:t>产品质量指标要求。</w:t>
      </w:r>
      <w:r>
        <w:rPr>
          <w:rFonts w:eastAsiaTheme="minorEastAsia" w:cstheme="minorBidi" w:hint="eastAsia"/>
          <w:b/>
          <w:bCs/>
          <w:szCs w:val="22"/>
        </w:rPr>
        <w:t>合约期为二年，合同期限暂定</w:t>
      </w:r>
      <w:r>
        <w:rPr>
          <w:rFonts w:eastAsiaTheme="minorEastAsia" w:cstheme="minorBidi" w:hint="eastAsia"/>
          <w:b/>
          <w:bCs/>
          <w:szCs w:val="22"/>
        </w:rPr>
        <w:t>2026</w:t>
      </w:r>
      <w:r>
        <w:rPr>
          <w:rFonts w:eastAsiaTheme="minorEastAsia" w:cstheme="minorBidi" w:hint="eastAsia"/>
          <w:b/>
          <w:bCs/>
          <w:szCs w:val="22"/>
        </w:rPr>
        <w:t>年</w:t>
      </w:r>
      <w:r>
        <w:rPr>
          <w:rFonts w:eastAsiaTheme="minorEastAsia" w:cstheme="minorBidi" w:hint="eastAsia"/>
          <w:b/>
          <w:bCs/>
          <w:szCs w:val="22"/>
        </w:rPr>
        <w:t>1</w:t>
      </w:r>
      <w:r>
        <w:rPr>
          <w:rFonts w:eastAsiaTheme="minorEastAsia" w:cstheme="minorBidi" w:hint="eastAsia"/>
          <w:b/>
          <w:bCs/>
          <w:szCs w:val="22"/>
        </w:rPr>
        <w:t>月</w:t>
      </w:r>
      <w:r>
        <w:rPr>
          <w:rFonts w:eastAsiaTheme="minorEastAsia" w:cstheme="minorBidi" w:hint="eastAsia"/>
          <w:b/>
          <w:bCs/>
          <w:szCs w:val="22"/>
        </w:rPr>
        <w:t>1</w:t>
      </w:r>
      <w:r>
        <w:rPr>
          <w:rFonts w:eastAsiaTheme="minorEastAsia" w:cstheme="minorBidi" w:hint="eastAsia"/>
          <w:b/>
          <w:bCs/>
          <w:szCs w:val="22"/>
        </w:rPr>
        <w:t>日开始，至</w:t>
      </w:r>
      <w:r>
        <w:rPr>
          <w:rFonts w:eastAsiaTheme="minorEastAsia" w:cstheme="minorBidi" w:hint="eastAsia"/>
          <w:b/>
          <w:bCs/>
          <w:szCs w:val="22"/>
        </w:rPr>
        <w:t>2027</w:t>
      </w:r>
      <w:r>
        <w:rPr>
          <w:rFonts w:eastAsiaTheme="minorEastAsia" w:cstheme="minorBidi" w:hint="eastAsia"/>
          <w:b/>
          <w:bCs/>
          <w:szCs w:val="22"/>
        </w:rPr>
        <w:t>年</w:t>
      </w:r>
      <w:r>
        <w:rPr>
          <w:rFonts w:eastAsiaTheme="minorEastAsia" w:cstheme="minorBidi" w:hint="eastAsia"/>
          <w:b/>
          <w:bCs/>
          <w:szCs w:val="22"/>
        </w:rPr>
        <w:t>12</w:t>
      </w:r>
      <w:r>
        <w:rPr>
          <w:rFonts w:eastAsiaTheme="minorEastAsia" w:cstheme="minorBidi" w:hint="eastAsia"/>
          <w:b/>
          <w:bCs/>
          <w:szCs w:val="22"/>
        </w:rPr>
        <w:t>月</w:t>
      </w:r>
      <w:r>
        <w:rPr>
          <w:rFonts w:eastAsiaTheme="minorEastAsia" w:cstheme="minorBidi" w:hint="eastAsia"/>
          <w:b/>
          <w:bCs/>
          <w:szCs w:val="22"/>
        </w:rPr>
        <w:t>31</w:t>
      </w:r>
      <w:r>
        <w:rPr>
          <w:rFonts w:eastAsiaTheme="minorEastAsia" w:cstheme="minorBidi" w:hint="eastAsia"/>
          <w:b/>
          <w:bCs/>
          <w:szCs w:val="22"/>
        </w:rPr>
        <w:t>日结束。</w:t>
      </w:r>
    </w:p>
    <w:p w:rsidR="008869AF" w:rsidRDefault="00C15D56">
      <w:pPr>
        <w:pStyle w:val="ad"/>
        <w:spacing w:line="500" w:lineRule="exact"/>
        <w:ind w:firstLineChars="100" w:firstLine="240"/>
        <w:rPr>
          <w:rFonts w:eastAsiaTheme="minorEastAsia" w:cstheme="minorBidi"/>
          <w:szCs w:val="22"/>
        </w:rPr>
      </w:pPr>
      <w:r>
        <w:rPr>
          <w:rFonts w:eastAsiaTheme="minorEastAsia" w:cstheme="minorBidi" w:hint="eastAsia"/>
          <w:szCs w:val="22"/>
        </w:rPr>
        <w:lastRenderedPageBreak/>
        <w:t>4.1.2</w:t>
      </w:r>
      <w:r>
        <w:rPr>
          <w:rFonts w:eastAsiaTheme="minorEastAsia" w:cstheme="minorBidi" w:hint="eastAsia"/>
          <w:szCs w:val="22"/>
        </w:rPr>
        <w:t>乙方</w:t>
      </w:r>
      <w:r>
        <w:rPr>
          <w:rFonts w:eastAsiaTheme="minorEastAsia" w:cstheme="minorBidi" w:hint="eastAsia"/>
          <w:szCs w:val="22"/>
        </w:rPr>
        <w:t>负责提供</w:t>
      </w:r>
      <w:r>
        <w:rPr>
          <w:rFonts w:eastAsiaTheme="minorEastAsia" w:cstheme="minorBidi" w:hint="eastAsia"/>
          <w:szCs w:val="22"/>
        </w:rPr>
        <w:t>海水冷却</w:t>
      </w:r>
      <w:r>
        <w:rPr>
          <w:rFonts w:eastAsiaTheme="minorEastAsia" w:cstheme="minorBidi" w:hint="eastAsia"/>
          <w:szCs w:val="22"/>
        </w:rPr>
        <w:t>系统药剂包括</w:t>
      </w:r>
      <w:r>
        <w:rPr>
          <w:rFonts w:eastAsiaTheme="minorEastAsia" w:cstheme="minorBidi" w:hint="eastAsia"/>
          <w:szCs w:val="22"/>
        </w:rPr>
        <w:t>非氧化性海水</w:t>
      </w:r>
      <w:r>
        <w:rPr>
          <w:rFonts w:eastAsiaTheme="minorEastAsia" w:cstheme="minorBidi" w:hint="eastAsia"/>
          <w:szCs w:val="22"/>
        </w:rPr>
        <w:t>杀</w:t>
      </w:r>
      <w:r>
        <w:rPr>
          <w:rFonts w:eastAsiaTheme="minorEastAsia" w:cstheme="minorBidi" w:hint="eastAsia"/>
          <w:szCs w:val="22"/>
        </w:rPr>
        <w:t>生</w:t>
      </w:r>
      <w:r>
        <w:rPr>
          <w:rFonts w:eastAsiaTheme="minorEastAsia" w:cstheme="minorBidi" w:hint="eastAsia"/>
          <w:szCs w:val="22"/>
        </w:rPr>
        <w:t>剂、</w:t>
      </w:r>
      <w:r>
        <w:rPr>
          <w:rFonts w:eastAsiaTheme="minorEastAsia" w:cstheme="minorBidi" w:hint="eastAsia"/>
          <w:szCs w:val="22"/>
        </w:rPr>
        <w:t>氧化性杀生剂</w:t>
      </w:r>
      <w:r>
        <w:rPr>
          <w:rFonts w:eastAsiaTheme="minorEastAsia" w:cstheme="minorBidi" w:hint="eastAsia"/>
          <w:szCs w:val="22"/>
        </w:rPr>
        <w:t>等药剂（</w:t>
      </w:r>
      <w:r>
        <w:rPr>
          <w:rFonts w:eastAsiaTheme="minorEastAsia" w:cstheme="minorBidi" w:hint="eastAsia"/>
          <w:szCs w:val="22"/>
        </w:rPr>
        <w:t>具体</w:t>
      </w:r>
      <w:r>
        <w:rPr>
          <w:rFonts w:eastAsiaTheme="minorEastAsia" w:cstheme="minorBidi" w:hint="eastAsia"/>
          <w:szCs w:val="22"/>
        </w:rPr>
        <w:t>根据系统需求</w:t>
      </w:r>
      <w:r>
        <w:rPr>
          <w:rFonts w:eastAsiaTheme="minorEastAsia" w:cstheme="minorBidi" w:hint="eastAsia"/>
          <w:szCs w:val="22"/>
        </w:rPr>
        <w:t>运行</w:t>
      </w:r>
      <w:r>
        <w:rPr>
          <w:rFonts w:eastAsiaTheme="minorEastAsia" w:cstheme="minorBidi" w:hint="eastAsia"/>
          <w:szCs w:val="22"/>
        </w:rPr>
        <w:t>而定</w:t>
      </w:r>
      <w:r>
        <w:rPr>
          <w:rFonts w:eastAsiaTheme="minorEastAsia" w:cstheme="minorBidi" w:hint="eastAsia"/>
          <w:szCs w:val="22"/>
        </w:rPr>
        <w:t>）</w:t>
      </w:r>
      <w:r>
        <w:rPr>
          <w:rFonts w:eastAsiaTheme="minorEastAsia" w:cstheme="minorBidi" w:hint="eastAsia"/>
          <w:szCs w:val="22"/>
        </w:rPr>
        <w:t>。</w:t>
      </w:r>
    </w:p>
    <w:p w:rsidR="008869AF" w:rsidRDefault="00C15D56">
      <w:pPr>
        <w:tabs>
          <w:tab w:val="left" w:pos="825"/>
        </w:tabs>
        <w:spacing w:line="360" w:lineRule="auto"/>
        <w:ind w:firstLineChars="100" w:firstLine="240"/>
        <w:rPr>
          <w:rFonts w:ascii="宋体" w:hAnsi="宋体"/>
        </w:rPr>
      </w:pPr>
      <w:r>
        <w:rPr>
          <w:rFonts w:ascii="Times New Roman" w:eastAsiaTheme="minorEastAsia" w:hAnsi="Times New Roman" w:hint="eastAsia"/>
        </w:rPr>
        <w:t>4.1.3</w:t>
      </w:r>
      <w:r>
        <w:rPr>
          <w:rFonts w:ascii="Times New Roman" w:hAnsi="Times New Roman" w:hint="eastAsia"/>
        </w:rPr>
        <w:t>乙方</w:t>
      </w:r>
      <w:r>
        <w:rPr>
          <w:rFonts w:ascii="Times New Roman" w:eastAsiaTheme="minorEastAsia" w:hAnsi="Times New Roman" w:hint="eastAsia"/>
        </w:rPr>
        <w:t>提供的药剂须全部采用无磷配方，</w:t>
      </w:r>
      <w:r>
        <w:rPr>
          <w:rFonts w:ascii="宋体" w:hAnsi="宋体" w:cs="Times New Roman" w:hint="eastAsia"/>
        </w:rPr>
        <w:t>且满足《海水循环冷却水处理规范</w:t>
      </w:r>
      <w:r>
        <w:rPr>
          <w:rFonts w:ascii="宋体" w:hAnsi="宋体" w:cs="Times New Roman" w:hint="eastAsia"/>
        </w:rPr>
        <w:t>GB/T 23248-2009</w:t>
      </w:r>
      <w:r>
        <w:rPr>
          <w:rFonts w:ascii="宋体" w:hAnsi="宋体" w:cs="Times New Roman" w:hint="eastAsia"/>
        </w:rPr>
        <w:t>》相关要求，为环境友好型复合</w:t>
      </w:r>
      <w:r>
        <w:rPr>
          <w:rFonts w:ascii="宋体" w:hAnsi="宋体" w:hint="eastAsia"/>
        </w:rPr>
        <w:t>制剂。</w:t>
      </w:r>
      <w:r>
        <w:rPr>
          <w:rFonts w:ascii="Times New Roman" w:eastAsiaTheme="minorEastAsia" w:hAnsi="Times New Roman" w:hint="eastAsia"/>
        </w:rPr>
        <w:t>加药量控制指标按照双方拟定的水处理方案执行（以上服务属于业主方要求，</w:t>
      </w:r>
      <w:r>
        <w:rPr>
          <w:rFonts w:ascii="Times New Roman" w:hAnsi="Times New Roman" w:hint="eastAsia"/>
        </w:rPr>
        <w:t>乙方</w:t>
      </w:r>
      <w:r>
        <w:rPr>
          <w:rFonts w:ascii="Times New Roman" w:eastAsiaTheme="minorEastAsia" w:hAnsi="Times New Roman" w:hint="eastAsia"/>
        </w:rPr>
        <w:t>还可以根据自己的特色和优势提供其他服务）。</w:t>
      </w:r>
    </w:p>
    <w:p w:rsidR="008869AF" w:rsidRDefault="00C15D56">
      <w:pPr>
        <w:spacing w:line="500" w:lineRule="exact"/>
        <w:ind w:firstLineChars="100" w:firstLine="240"/>
        <w:rPr>
          <w:rFonts w:ascii="Times New Roman" w:hAnsi="Times New Roman"/>
        </w:rPr>
      </w:pPr>
      <w:r>
        <w:rPr>
          <w:rFonts w:ascii="Times New Roman" w:hAnsi="Times New Roman" w:hint="eastAsia"/>
        </w:rPr>
        <w:t>4.1.4</w:t>
      </w:r>
      <w:r>
        <w:rPr>
          <w:rFonts w:ascii="Times New Roman" w:hAnsi="Times New Roman" w:hint="eastAsia"/>
        </w:rPr>
        <w:t>依现有加药设施，在保证水质处理效果和考核指标的前提下，实际投加用量以投标厂商的药剂方案为准，投标厂商在投加过程中增加的设备需自行负责运行维护管理，甲方可协助处理。</w:t>
      </w:r>
    </w:p>
    <w:p w:rsidR="008869AF" w:rsidRDefault="00C15D56">
      <w:pPr>
        <w:spacing w:line="500" w:lineRule="exact"/>
        <w:ind w:firstLineChars="100" w:firstLine="240"/>
        <w:rPr>
          <w:rFonts w:ascii="Times New Roman" w:hAnsi="Times New Roman"/>
        </w:rPr>
      </w:pPr>
      <w:r>
        <w:rPr>
          <w:rFonts w:ascii="Times New Roman" w:hAnsi="Times New Roman" w:hint="eastAsia"/>
        </w:rPr>
        <w:t>4.2</w:t>
      </w:r>
      <w:r>
        <w:rPr>
          <w:rFonts w:ascii="Times New Roman" w:hAnsi="Times New Roman" w:hint="eastAsia"/>
        </w:rPr>
        <w:t>产品质量指标要求</w:t>
      </w:r>
    </w:p>
    <w:p w:rsidR="008869AF" w:rsidRDefault="00C15D56">
      <w:pPr>
        <w:spacing w:line="500" w:lineRule="exact"/>
        <w:ind w:firstLineChars="100" w:firstLine="240"/>
        <w:rPr>
          <w:rFonts w:ascii="Times New Roman" w:hAnsi="Times New Roman"/>
        </w:rPr>
      </w:pPr>
      <w:bookmarkStart w:id="4" w:name="OLE_LINK4"/>
      <w:bookmarkStart w:id="5" w:name="OLE_LINK5"/>
      <w:r>
        <w:rPr>
          <w:rFonts w:ascii="Times New Roman" w:hAnsi="Times New Roman" w:hint="eastAsia"/>
        </w:rPr>
        <w:t>4.2</w:t>
      </w:r>
      <w:r>
        <w:rPr>
          <w:rFonts w:ascii="Times New Roman" w:hAnsi="Times New Roman" w:hint="eastAsia"/>
        </w:rPr>
        <w:t>.1</w:t>
      </w:r>
      <w:r>
        <w:rPr>
          <w:rFonts w:ascii="Times New Roman" w:hAnsi="Times New Roman" w:hint="eastAsia"/>
        </w:rPr>
        <w:t>海水杀生剂加药期间乙方应派驻专业技术人员现场服务，并需定期提供服务报告，暂定以月报、季报、年报形式，内容包括：海水水质分析、系统状况分析和处理效果评估，并提出改善建议。</w:t>
      </w:r>
    </w:p>
    <w:p w:rsidR="008869AF" w:rsidRDefault="00C15D56">
      <w:pPr>
        <w:spacing w:line="500" w:lineRule="exact"/>
        <w:ind w:firstLineChars="100" w:firstLine="240"/>
        <w:rPr>
          <w:rFonts w:ascii="Times New Roman" w:hAnsi="Times New Roman"/>
        </w:rPr>
      </w:pPr>
      <w:r>
        <w:rPr>
          <w:rFonts w:ascii="Times New Roman" w:hAnsi="Times New Roman" w:hint="eastAsia"/>
        </w:rPr>
        <w:t>4.2.2</w:t>
      </w:r>
      <w:r>
        <w:rPr>
          <w:rFonts w:ascii="Times New Roman" w:hAnsi="Times New Roman" w:hint="eastAsia"/>
        </w:rPr>
        <w:t>板式换热器翅片海水侧、空压机冷凝器、管板及列管，海生物吸附滋生面积（列管按堵塞根数）不超过总数的</w:t>
      </w:r>
      <w:r>
        <w:rPr>
          <w:rFonts w:ascii="Times New Roman" w:hAnsi="Times New Roman" w:hint="eastAsia"/>
        </w:rPr>
        <w:t>10%</w:t>
      </w:r>
      <w:r>
        <w:rPr>
          <w:rFonts w:ascii="Times New Roman" w:hAnsi="Times New Roman" w:hint="eastAsia"/>
        </w:rPr>
        <w:t> 。</w:t>
      </w:r>
    </w:p>
    <w:p w:rsidR="008869AF" w:rsidRDefault="00C15D56">
      <w:pPr>
        <w:spacing w:line="500" w:lineRule="exact"/>
        <w:ind w:firstLineChars="100" w:firstLine="240"/>
        <w:rPr>
          <w:rFonts w:ascii="Times New Roman" w:hAnsi="Times New Roman"/>
        </w:rPr>
      </w:pPr>
      <w:r>
        <w:rPr>
          <w:rFonts w:ascii="Times New Roman" w:hAnsi="Times New Roman" w:hint="eastAsia"/>
        </w:rPr>
        <w:t>4.2.3</w:t>
      </w:r>
      <w:r>
        <w:rPr>
          <w:rFonts w:ascii="Times New Roman" w:hAnsi="Times New Roman" w:hint="eastAsia"/>
        </w:rPr>
        <w:t>非氧化性杀生剂加药期间，排除其他生产或工艺原因影响，</w:t>
      </w:r>
      <w:r>
        <w:rPr>
          <w:rFonts w:ascii="Times New Roman" w:hAnsi="Times New Roman" w:hint="eastAsia"/>
        </w:rPr>
        <w:t>PTA</w:t>
      </w:r>
      <w:r>
        <w:rPr>
          <w:rFonts w:ascii="Times New Roman" w:hAnsi="Times New Roman" w:hint="eastAsia"/>
        </w:rPr>
        <w:t>空压机凝汽器真空度值≥</w:t>
      </w:r>
      <w:r>
        <w:rPr>
          <w:rFonts w:ascii="Times New Roman" w:hAnsi="Times New Roman" w:hint="eastAsia"/>
        </w:rPr>
        <w:t>-0.85kg/cm</w:t>
      </w:r>
      <w:r>
        <w:rPr>
          <w:rFonts w:ascii="Times New Roman" w:eastAsiaTheme="minorEastAsia" w:hAnsi="Times New Roman" w:hint="eastAsia"/>
          <w:vertAlign w:val="superscript"/>
        </w:rPr>
        <w:t>2</w:t>
      </w:r>
      <w:r>
        <w:rPr>
          <w:rFonts w:ascii="Times New Roman" w:hAnsi="Times New Roman" w:hint="eastAsia"/>
        </w:rPr>
        <w:t>。</w:t>
      </w:r>
    </w:p>
    <w:p w:rsidR="008869AF" w:rsidRDefault="00C15D56">
      <w:pPr>
        <w:pStyle w:val="1"/>
        <w:spacing w:beforeLines="50" w:before="156" w:afterLines="50" w:after="156" w:line="360" w:lineRule="auto"/>
        <w:rPr>
          <w:rFonts w:ascii="Times New Roman" w:hAnsi="Times New Roman"/>
          <w:szCs w:val="32"/>
        </w:rPr>
      </w:pPr>
      <w:bookmarkStart w:id="6" w:name="_Toc22871"/>
      <w:r>
        <w:rPr>
          <w:rFonts w:ascii="Times New Roman" w:hAnsi="Times New Roman"/>
          <w:szCs w:val="32"/>
        </w:rPr>
        <w:t>五、</w:t>
      </w:r>
      <w:r>
        <w:rPr>
          <w:rFonts w:ascii="Times New Roman" w:hAnsi="Times New Roman" w:hint="eastAsia"/>
          <w:szCs w:val="32"/>
        </w:rPr>
        <w:t>技术简介、原料及技术参数说明</w:t>
      </w:r>
      <w:bookmarkEnd w:id="6"/>
    </w:p>
    <w:bookmarkEnd w:id="4"/>
    <w:bookmarkEnd w:id="5"/>
    <w:p w:rsidR="008869AF" w:rsidRDefault="00C15D56">
      <w:pPr>
        <w:spacing w:line="500" w:lineRule="exact"/>
        <w:ind w:firstLineChars="100" w:firstLine="240"/>
        <w:rPr>
          <w:rFonts w:ascii="Times New Roman" w:hAnsi="Times New Roman"/>
        </w:rPr>
      </w:pPr>
      <w:r>
        <w:rPr>
          <w:rFonts w:ascii="Times New Roman" w:hAnsi="Times New Roman" w:hint="eastAsia"/>
        </w:rPr>
        <w:t xml:space="preserve">5.1 </w:t>
      </w:r>
      <w:r>
        <w:rPr>
          <w:rFonts w:ascii="Times New Roman" w:hAnsi="Times New Roman" w:hint="eastAsia"/>
        </w:rPr>
        <w:t>PTA</w:t>
      </w:r>
      <w:r>
        <w:rPr>
          <w:rFonts w:ascii="Times New Roman" w:hAnsi="Times New Roman" w:hint="eastAsia"/>
        </w:rPr>
        <w:t>直流海水冷却系统用户包含两个部分。（一）闭式循环水的冷却用水</w:t>
      </w:r>
      <w:r>
        <w:rPr>
          <w:rFonts w:ascii="Times New Roman" w:hAnsi="Times New Roman" w:hint="eastAsia"/>
        </w:rPr>
        <w:t>:</w:t>
      </w:r>
      <w:r>
        <w:rPr>
          <w:rFonts w:ascii="Times New Roman" w:hAnsi="Times New Roman" w:hint="eastAsia"/>
        </w:rPr>
        <w:t>闭路循环的脱盐水经过工艺换热后水温上升，再与直流海水于钛板式换热器内进行热量交换，被加热的海水通过排洪渠排入大海，被冷却的脱盐水循环使用回到系统。（二）</w:t>
      </w:r>
      <w:r>
        <w:rPr>
          <w:rFonts w:ascii="Times New Roman" w:hAnsi="Times New Roman" w:hint="eastAsia"/>
        </w:rPr>
        <w:t>CTA</w:t>
      </w:r>
      <w:r>
        <w:rPr>
          <w:rFonts w:ascii="Times New Roman" w:hAnsi="Times New Roman" w:hint="eastAsia"/>
        </w:rPr>
        <w:t>装置蒸汽透平式空压机冷凝器的冷却用水</w:t>
      </w:r>
      <w:r>
        <w:rPr>
          <w:rFonts w:ascii="Times New Roman" w:hAnsi="Times New Roman" w:hint="eastAsia"/>
        </w:rPr>
        <w:t>:</w:t>
      </w:r>
      <w:r>
        <w:rPr>
          <w:rFonts w:ascii="Times New Roman" w:hAnsi="Times New Roman" w:hint="eastAsia"/>
        </w:rPr>
        <w:t>经过透平机做功后的蒸汽乏汽于冷凝器内被直流海水冷却凝结，被加热后的海水通过排洪渠排入大海。</w:t>
      </w:r>
    </w:p>
    <w:p w:rsidR="008869AF" w:rsidRDefault="008869AF">
      <w:pPr>
        <w:spacing w:line="360" w:lineRule="auto"/>
        <w:ind w:firstLineChars="100" w:firstLine="240"/>
        <w:rPr>
          <w:rFonts w:hAnsi="宋体"/>
          <w:szCs w:val="24"/>
        </w:rPr>
      </w:pPr>
    </w:p>
    <w:p w:rsidR="008869AF" w:rsidRDefault="008869AF">
      <w:pPr>
        <w:spacing w:line="360" w:lineRule="auto"/>
        <w:ind w:firstLineChars="100" w:firstLine="240"/>
        <w:rPr>
          <w:rFonts w:hAnsi="宋体"/>
          <w:szCs w:val="24"/>
        </w:rPr>
      </w:pPr>
    </w:p>
    <w:p w:rsidR="008869AF" w:rsidRDefault="008869AF">
      <w:pPr>
        <w:spacing w:line="360" w:lineRule="auto"/>
        <w:ind w:firstLineChars="100" w:firstLine="240"/>
        <w:rPr>
          <w:rFonts w:hAnsi="宋体"/>
          <w:szCs w:val="24"/>
        </w:rPr>
      </w:pPr>
    </w:p>
    <w:p w:rsidR="008869AF" w:rsidRDefault="00C15D56">
      <w:pPr>
        <w:spacing w:line="360" w:lineRule="auto"/>
        <w:ind w:firstLineChars="100" w:firstLine="240"/>
        <w:rPr>
          <w:rFonts w:ascii="宋体" w:hAnsi="宋体"/>
          <w:kern w:val="0"/>
        </w:rPr>
      </w:pPr>
      <w:r>
        <w:rPr>
          <w:rFonts w:hAnsi="宋体" w:hint="eastAsia"/>
          <w:szCs w:val="24"/>
        </w:rPr>
        <w:lastRenderedPageBreak/>
        <w:t>5</w:t>
      </w:r>
      <w:r>
        <w:rPr>
          <w:rFonts w:hAnsi="宋体" w:hint="eastAsia"/>
          <w:szCs w:val="24"/>
        </w:rPr>
        <w:t>.1.1</w:t>
      </w:r>
      <w:r>
        <w:rPr>
          <w:rFonts w:hAnsi="宋体" w:hint="eastAsia"/>
          <w:szCs w:val="24"/>
        </w:rPr>
        <w:t>海水直流冷却工艺简图</w:t>
      </w:r>
    </w:p>
    <w:bookmarkStart w:id="7" w:name="_Toc353699024"/>
    <w:p w:rsidR="008869AF" w:rsidRDefault="00C15D56">
      <w:pPr>
        <w:pStyle w:val="a5"/>
        <w:tabs>
          <w:tab w:val="left" w:pos="1245"/>
          <w:tab w:val="left" w:pos="5375"/>
          <w:tab w:val="left" w:pos="6135"/>
          <w:tab w:val="left" w:pos="6765"/>
        </w:tabs>
        <w:spacing w:line="360" w:lineRule="auto"/>
        <w:rPr>
          <w:rFonts w:hAnsi="宋体"/>
          <w:sz w:val="24"/>
          <w:szCs w:val="24"/>
        </w:rPr>
      </w:pPr>
      <w:r>
        <w:rPr>
          <w:rFonts w:hAnsi="宋体"/>
          <w:noProof/>
          <w:sz w:val="24"/>
          <w:szCs w:val="24"/>
        </w:rPr>
        <mc:AlternateContent>
          <mc:Choice Requires="wps">
            <w:drawing>
              <wp:anchor distT="0" distB="0" distL="114300" distR="114300" simplePos="0" relativeHeight="251668480" behindDoc="0" locked="0" layoutInCell="1" allowOverlap="1">
                <wp:simplePos x="0" y="0"/>
                <wp:positionH relativeFrom="column">
                  <wp:posOffset>3886835</wp:posOffset>
                </wp:positionH>
                <wp:positionV relativeFrom="paragraph">
                  <wp:posOffset>178435</wp:posOffset>
                </wp:positionV>
                <wp:extent cx="393700" cy="635"/>
                <wp:effectExtent l="0" t="37465" r="6350" b="3810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6" o:spid="_x0000_s1026" o:spt="32" type="#_x0000_t32" style="position:absolute;left:0pt;margin-left:306.05pt;margin-top:14.05pt;height:0.05pt;width:31pt;z-index:251668480;mso-width-relative:page;mso-height-relative:page;" filled="f" stroked="t" coordsize="21600,21600" o:gfxdata="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HN+DNgAAAAJAQAADwAAAAAAAAABACAAAAAiAAAAZHJzL2Rvd25yZXYueG1sUEsBAhQA&#10;FAAAAAgAh07iQKN2UzPyAQAA4wMAAA4AAAAAAAAAAQAgAAAAJwEAAGRycy9lMm9Eb2MueG1sUEsF&#10;BgAAAAAGAAYAWQEAAIsFAAAAAA==&#10;">
                <v:fill on="f" focussize="0,0"/>
                <v:stroke color="#000000" joinstyle="round" endarrow="block"/>
                <v:imagedata o:title=""/>
                <o:lock v:ext="edit" aspectratio="f"/>
              </v:shape>
            </w:pict>
          </mc:Fallback>
        </mc:AlternateContent>
      </w:r>
      <w:r>
        <w:rPr>
          <w:rFonts w:hAnsi="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462280</wp:posOffset>
                </wp:positionH>
                <wp:positionV relativeFrom="paragraph">
                  <wp:posOffset>141605</wp:posOffset>
                </wp:positionV>
                <wp:extent cx="283845" cy="4445"/>
                <wp:effectExtent l="0" t="34925" r="1905" b="3683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44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7" o:spid="_x0000_s1026" o:spt="32" type="#_x0000_t32" style="position:absolute;left:0pt;margin-left:36.4pt;margin-top:11.15pt;height:0.35pt;width:22.35pt;z-index:251659264;mso-width-relative:page;mso-height-relative:page;" filled="f" stroked="t" coordsize="21600,21600" o:gfxdata="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iSr3zZAAAACAEAAA8AAAAAAAAAAQAgAAAAIgAAAGRycy9kb3ducmV2LnhtbFBLAQIU&#10;ABQAAAAIAIdO4kCNn2sV8gEAAOQDAAAOAAAAAAAAAAEAIAAAACgBAABkcnMvZTJvRG9jLnhtbFBL&#10;BQYAAAAABgAGAFkBAACMBQAAAAA=&#10;">
                <v:fill on="f" focussize="0,0"/>
                <v:stroke color="#000000" joinstyle="round" endarrow="block"/>
                <v:imagedata o:title=""/>
                <o:lock v:ext="edit" aspectratio="f"/>
              </v:shape>
            </w:pict>
          </mc:Fallback>
        </mc:AlternateContent>
      </w:r>
      <w:r>
        <w:rPr>
          <w:rFonts w:hAnsi="宋体"/>
          <w:noProof/>
          <w:sz w:val="24"/>
          <w:szCs w:val="24"/>
        </w:rPr>
        <mc:AlternateContent>
          <mc:Choice Requires="wps">
            <w:drawing>
              <wp:anchor distT="0" distB="0" distL="114300" distR="114300" simplePos="0" relativeHeight="251671552" behindDoc="0" locked="0" layoutInCell="1" allowOverlap="1">
                <wp:simplePos x="0" y="0"/>
                <wp:positionH relativeFrom="column">
                  <wp:posOffset>1393190</wp:posOffset>
                </wp:positionH>
                <wp:positionV relativeFrom="paragraph">
                  <wp:posOffset>156845</wp:posOffset>
                </wp:positionV>
                <wp:extent cx="219075" cy="0"/>
                <wp:effectExtent l="0" t="38100" r="9525" b="38100"/>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9" o:spid="_x0000_s1026" o:spt="32" type="#_x0000_t32" style="position:absolute;left:0pt;margin-left:109.7pt;margin-top:12.35pt;height:0pt;width:17.25pt;z-index:251671552;mso-width-relative:page;mso-height-relative:page;" filled="f" stroked="t" coordsize="21600,21600" o:gfxdata="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QJwLTYAAAACQEAAA8AAAAAAAAAAQAgAAAAIgAAAGRycy9kb3ducmV2LnhtbFBLAQIUABQA&#10;AAAIAIdO4kC434e88AEAAOEDAAAOAAAAAAAAAAEAIAAAACcBAABkcnMvZTJvRG9jLnhtbFBLBQYA&#10;AAAABgAGAFkBAACJBQAAAAA=&#10;">
                <v:fill on="f" focussize="0,0"/>
                <v:stroke color="#000000" joinstyle="round" endarrow="block"/>
                <v:imagedata o:title=""/>
                <o:lock v:ext="edit" aspectratio="f"/>
              </v:shape>
            </w:pict>
          </mc:Fallback>
        </mc:AlternateContent>
      </w:r>
      <w:r>
        <w:rPr>
          <w:rFonts w:hAnsi="宋体"/>
          <w:noProof/>
          <w:sz w:val="24"/>
          <w:szCs w:val="24"/>
        </w:rPr>
        <mc:AlternateContent>
          <mc:Choice Requires="wps">
            <w:drawing>
              <wp:anchor distT="0" distB="0" distL="114300" distR="114300" simplePos="0" relativeHeight="251667456" behindDoc="0" locked="0" layoutInCell="1" allowOverlap="1">
                <wp:simplePos x="0" y="0"/>
                <wp:positionH relativeFrom="column">
                  <wp:posOffset>2794000</wp:posOffset>
                </wp:positionH>
                <wp:positionV relativeFrom="paragraph">
                  <wp:posOffset>146050</wp:posOffset>
                </wp:positionV>
                <wp:extent cx="285750" cy="0"/>
                <wp:effectExtent l="0" t="38100" r="0" b="3810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5" o:spid="_x0000_s1026" o:spt="32" type="#_x0000_t32" style="position:absolute;left:0pt;margin-left:220pt;margin-top:11.5pt;height:0pt;width:22.5pt;z-index:251667456;mso-width-relative:page;mso-height-relative:page;" filled="f" stroked="t" coordsize="21600,21600" o:gfxdata="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rPVC3YAAAACQEAAA8AAAAAAAAAAQAgAAAAIgAAAGRycy9kb3ducmV2LnhtbFBLAQIUABQAAAAI&#10;AIdO4kB8OKSO7QEAAOEDAAAOAAAAAAAAAAEAIAAAACcBAABkcnMvZTJvRG9jLnhtbFBLBQYAAAAA&#10;BgAGAFkBAACGBQAAAAA=&#10;">
                <v:fill on="f" focussize="0,0"/>
                <v:stroke color="#000000" joinstyle="round" endarrow="block"/>
                <v:imagedata o:title=""/>
                <o:lock v:ext="edit" aspectratio="f"/>
              </v:shape>
            </w:pict>
          </mc:Fallback>
        </mc:AlternateContent>
      </w:r>
      <w:r>
        <w:rPr>
          <w:rFonts w:hAnsi="宋体" w:hint="eastAsia"/>
          <w:sz w:val="24"/>
          <w:szCs w:val="24"/>
        </w:rPr>
        <w:t>取水头</w:t>
      </w:r>
      <w:r>
        <w:rPr>
          <w:rFonts w:hAnsi="宋体" w:hint="eastAsia"/>
          <w:sz w:val="24"/>
          <w:szCs w:val="24"/>
        </w:rPr>
        <w:t xml:space="preserve">  </w:t>
      </w:r>
      <w:r>
        <w:rPr>
          <w:rFonts w:hAnsi="宋体"/>
          <w:sz w:val="24"/>
          <w:szCs w:val="24"/>
        </w:rPr>
        <w:tab/>
      </w:r>
      <w:r>
        <w:rPr>
          <w:rFonts w:hAnsi="宋体" w:hint="eastAsia"/>
          <w:sz w:val="24"/>
          <w:szCs w:val="24"/>
        </w:rPr>
        <w:t>取水箱涵</w:t>
      </w:r>
      <w:r>
        <w:rPr>
          <w:rFonts w:hAnsi="宋体" w:hint="eastAsia"/>
          <w:sz w:val="24"/>
          <w:szCs w:val="24"/>
        </w:rPr>
        <w:t xml:space="preserve">   </w:t>
      </w:r>
      <w:r>
        <w:rPr>
          <w:rFonts w:hAnsi="宋体" w:hint="eastAsia"/>
          <w:sz w:val="24"/>
          <w:szCs w:val="24"/>
        </w:rPr>
        <w:t>拦污栅</w:t>
      </w:r>
      <w:r>
        <w:rPr>
          <w:rFonts w:hAnsi="宋体" w:hint="eastAsia"/>
          <w:sz w:val="24"/>
          <w:szCs w:val="24"/>
        </w:rPr>
        <w:t>/</w:t>
      </w:r>
      <w:r>
        <w:rPr>
          <w:rFonts w:hAnsi="宋体" w:hint="eastAsia"/>
          <w:sz w:val="24"/>
          <w:szCs w:val="24"/>
        </w:rPr>
        <w:t>旋转滤网</w:t>
      </w:r>
      <w:r>
        <w:rPr>
          <w:rFonts w:hAnsi="宋体" w:hint="eastAsia"/>
          <w:sz w:val="24"/>
          <w:szCs w:val="24"/>
        </w:rPr>
        <w:t xml:space="preserve">    </w:t>
      </w:r>
      <w:r>
        <w:rPr>
          <w:rFonts w:hAnsi="宋体" w:hint="eastAsia"/>
          <w:sz w:val="24"/>
          <w:szCs w:val="24"/>
        </w:rPr>
        <w:t>海水提升泵</w:t>
      </w:r>
      <w:r>
        <w:rPr>
          <w:rFonts w:hAnsi="宋体"/>
          <w:sz w:val="24"/>
          <w:szCs w:val="24"/>
        </w:rPr>
        <w:tab/>
      </w:r>
      <w:r>
        <w:rPr>
          <w:rFonts w:hAnsi="宋体"/>
          <w:sz w:val="24"/>
          <w:szCs w:val="24"/>
        </w:rPr>
        <w:tab/>
      </w:r>
      <w:r>
        <w:rPr>
          <w:rFonts w:hAnsi="宋体" w:hint="eastAsia"/>
          <w:sz w:val="24"/>
          <w:szCs w:val="24"/>
        </w:rPr>
        <w:t>压力供水管道</w:t>
      </w:r>
    </w:p>
    <w:p w:rsidR="008869AF" w:rsidRDefault="00C15D56" w:rsidP="00EE4E2D">
      <w:pPr>
        <w:pStyle w:val="a5"/>
        <w:tabs>
          <w:tab w:val="left" w:pos="1620"/>
          <w:tab w:val="left" w:pos="3480"/>
          <w:tab w:val="left" w:pos="5400"/>
        </w:tabs>
        <w:spacing w:line="360" w:lineRule="auto"/>
        <w:ind w:left="1200" w:hangingChars="500" w:hanging="1200"/>
        <w:rPr>
          <w:rFonts w:hAnsi="宋体"/>
          <w:sz w:val="24"/>
        </w:rPr>
      </w:pPr>
      <w:r>
        <w:rPr>
          <w:rFonts w:hAnsi="宋体"/>
          <w:noProof/>
          <w:sz w:val="24"/>
          <w:szCs w:val="24"/>
        </w:rPr>
        <mc:AlternateContent>
          <mc:Choice Requires="wps">
            <w:drawing>
              <wp:anchor distT="0" distB="0" distL="114300" distR="114300" simplePos="0" relativeHeight="251669504" behindDoc="0" locked="0" layoutInCell="1" allowOverlap="1">
                <wp:simplePos x="0" y="0"/>
                <wp:positionH relativeFrom="column">
                  <wp:posOffset>3917950</wp:posOffset>
                </wp:positionH>
                <wp:positionV relativeFrom="paragraph">
                  <wp:posOffset>440690</wp:posOffset>
                </wp:positionV>
                <wp:extent cx="891540" cy="2540"/>
                <wp:effectExtent l="0" t="38100" r="3810" b="3556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254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7" o:spid="_x0000_s1026" o:spt="32" type="#_x0000_t32" style="position:absolute;left:0pt;flip:y;margin-left:308.5pt;margin-top:34.7pt;height:0.2pt;width:70.2pt;z-index:251669504;mso-width-relative:page;mso-height-relative:page;" filled="f" stroked="t" coordsize="21600,21600" o:gfxdata="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edeA9gAAAAJAQAADwAAAAAAAAABACAAAAAiAAAAZHJzL2Rvd25yZXYueG1s&#10;UEsBAhQAFAAAAAgAh07iQPuRSib4AQAA7gMAAA4AAAAAAAAAAQAgAAAAJwEAAGRycy9lMm9Eb2Mu&#10;eG1sUEsFBgAAAAAGAAYAWQEAAJEFA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1841500</wp:posOffset>
                </wp:positionH>
                <wp:positionV relativeFrom="paragraph">
                  <wp:posOffset>449580</wp:posOffset>
                </wp:positionV>
                <wp:extent cx="422275" cy="3175"/>
                <wp:effectExtent l="0" t="37465" r="15875" b="3556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275" cy="317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2" o:spid="_x0000_s1026" o:spt="32" type="#_x0000_t32" style="position:absolute;left:0pt;flip:y;margin-left:145pt;margin-top:35.4pt;height:0.25pt;width:33.25pt;z-index:251664384;mso-width-relative:page;mso-height-relative:page;" filled="f" stroked="t" coordsize="21600,21600" o:gfxdata="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wwdG2QAAAAkBAAAPAAAAAAAAAAEAIAAAACIAAABkcnMvZG93bnJldi54&#10;bWxQSwECFAAUAAAACACHTuJABYGEJvkBAADuAwAADgAAAAAAAAABACAAAAAoAQAAZHJzL2Uyb0Rv&#10;Yy54bWxQSwUGAAAAAAYABgBZAQAAkwU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3949700</wp:posOffset>
                </wp:positionH>
                <wp:positionV relativeFrom="paragraph">
                  <wp:posOffset>168275</wp:posOffset>
                </wp:positionV>
                <wp:extent cx="891540" cy="0"/>
                <wp:effectExtent l="0" t="38100" r="3810" b="3810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4" o:spid="_x0000_s1026" o:spt="32" type="#_x0000_t32" style="position:absolute;left:0pt;margin-left:311pt;margin-top:13.25pt;height:0pt;width:70.2pt;z-index:251666432;mso-width-relative:page;mso-height-relative:page;" filled="f" stroked="t" coordsize="21600,21600" o:gfxdata="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Do6PDYAAAACQEAAA8AAAAAAAAAAQAgAAAAIgAAAGRycy9kb3ducmV2LnhtbFBLAQIUABQA&#10;AAAIAIdO4kA36gzM8AEAAOEDAAAOAAAAAAAAAAEAIAAAACcBAABkcnMvZTJvRG9jLnhtbFBLBQYA&#10;AAAABgAGAFkBAACJBQAAAAA=&#10;">
                <v:fill on="f" focussize="0,0"/>
                <v:stroke color="#000000" joinstyle="round" endarrow="block"/>
                <v:imagedata o:title=""/>
                <o:lock v:ext="edit" aspectratio="f"/>
              </v:shape>
            </w:pict>
          </mc:Fallback>
        </mc:AlternateContent>
      </w:r>
      <w:r>
        <w:rPr>
          <w:rFonts w:hAnsi="宋体"/>
          <w:noProof/>
          <w:sz w:val="24"/>
          <w:szCs w:val="24"/>
        </w:rPr>
        <mc:AlternateContent>
          <mc:Choice Requires="wps">
            <w:drawing>
              <wp:anchor distT="0" distB="0" distL="114300" distR="114300" simplePos="0" relativeHeight="251672576" behindDoc="0" locked="0" layoutInCell="1" allowOverlap="1">
                <wp:simplePos x="0" y="0"/>
                <wp:positionH relativeFrom="column">
                  <wp:posOffset>2914650</wp:posOffset>
                </wp:positionH>
                <wp:positionV relativeFrom="paragraph">
                  <wp:posOffset>143510</wp:posOffset>
                </wp:positionV>
                <wp:extent cx="285750" cy="0"/>
                <wp:effectExtent l="0" t="38100" r="0" b="3810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30" o:spid="_x0000_s1026" o:spt="32" type="#_x0000_t32" style="position:absolute;left:0pt;margin-left:229.5pt;margin-top:11.3pt;height:0pt;width:22.5pt;z-index:251672576;mso-width-relative:page;mso-height-relative:page;" filled="f" stroked="t" coordsize="21600,21600" o:gfxdata="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Mmb8/YAAAACQEAAA8AAAAAAAAAAQAgAAAAIgAAAGRycy9kb3ducmV2LnhtbFBLAQIUABQA&#10;AAAIAIdO4kCWEvDC8AEAAOEDAAAOAAAAAAAAAAEAIAAAACcBAABkcnMvZTJvRG9jLnhtbFBLBQYA&#10;AAAABgAGAFkBAACJBQAAAAA=&#10;">
                <v:fill on="f" focussize="0,0"/>
                <v:stroke color="#000000" joinstyle="round" endarrow="block"/>
                <v:imagedata o:title=""/>
                <o:lock v:ext="edit" aspectratio="f"/>
              </v:shape>
            </w:pict>
          </mc:Fallback>
        </mc:AlternateContent>
      </w:r>
      <w:r>
        <w:rPr>
          <w:rFonts w:hAnsi="宋体"/>
          <w:noProof/>
          <w:sz w:val="24"/>
          <w:szCs w:val="24"/>
        </w:rPr>
        <mc:AlternateContent>
          <mc:Choice Requires="wps">
            <w:drawing>
              <wp:anchor distT="0" distB="0" distL="114300" distR="114300" simplePos="0" relativeHeight="251663360" behindDoc="0" locked="0" layoutInCell="1" allowOverlap="1">
                <wp:simplePos x="0" y="0"/>
                <wp:positionH relativeFrom="column">
                  <wp:posOffset>1549400</wp:posOffset>
                </wp:positionH>
                <wp:positionV relativeFrom="paragraph">
                  <wp:posOffset>168275</wp:posOffset>
                </wp:positionV>
                <wp:extent cx="714375" cy="635"/>
                <wp:effectExtent l="0" t="37465" r="9525" b="3810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1" o:spid="_x0000_s1026" o:spt="32" type="#_x0000_t32" style="position:absolute;left:0pt;margin-left:122pt;margin-top:13.25pt;height:0.05pt;width:56.25pt;z-index:251663360;mso-width-relative:page;mso-height-relative:page;" filled="f" stroked="t" coordsize="21600,21600" o:gfxdata="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TvqbXYAAAACQEAAA8AAAAAAAAAAQAgAAAAIgAAAGRycy9kb3ducmV2LnhtbFBLAQIUABQA&#10;AAAIAIdO4kA4oEop8AEAAOMDAAAOAAAAAAAAAAEAIAAAACcBAABkcnMvZTJvRG9jLnhtbFBLBQYA&#10;AAAABgAGAFkBAACJ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48260</wp:posOffset>
                </wp:positionH>
                <wp:positionV relativeFrom="paragraph">
                  <wp:posOffset>318135</wp:posOffset>
                </wp:positionV>
                <wp:extent cx="285750" cy="635"/>
                <wp:effectExtent l="0" t="37465" r="0" b="3810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8" o:spid="_x0000_s1026" o:spt="32" type="#_x0000_t32" style="position:absolute;left:0pt;margin-left:3.8pt;margin-top:25.05pt;height:0.05pt;width:22.5pt;z-index:251670528;mso-width-relative:page;mso-height-relative:page;" filled="f" stroked="t" coordsize="21600,21600" o:gfxdata="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fUISzUAAAABgEAAA8AAAAAAAAAAQAgAAAAIgAAAGRycy9kb3ducmV2LnhtbFBLAQIUABQAAAAI&#10;AIdO4kDlDr5c8QEAAOIDAAAOAAAAAAAAAAEAIAAAACMBAABkcnMvZTJvRG9jLnhtbFBLBQYAAAAA&#10;BgAGAFkBAACG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2876550</wp:posOffset>
                </wp:positionH>
                <wp:positionV relativeFrom="paragraph">
                  <wp:posOffset>453390</wp:posOffset>
                </wp:positionV>
                <wp:extent cx="285750" cy="0"/>
                <wp:effectExtent l="0" t="38100" r="0" b="3810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23" o:spid="_x0000_s1026" o:spt="32" type="#_x0000_t32" style="position:absolute;left:0pt;margin-left:226.5pt;margin-top:35.7pt;height:0pt;width:22.5pt;z-index:251665408;mso-width-relative:page;mso-height-relative:page;" filled="f" stroked="t" coordsize="21600,21600" o:gfxdata="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Oe4J7ZAAAACQEAAA8AAAAAAAAAAQAgAAAAIgAAAGRycy9kb3ducmV2LnhtbFBLAQIUABQA&#10;AAAIAIdO4kAdRMCF7wEAAOADAAAOAAAAAAAAAAEAIAAAACgBAABkcnMvZTJvRG9jLnhtbFBLBQYA&#10;AAAABgAGAFkBAACJBQAAAAA=&#10;">
                <v:fill on="f" focussize="0,0"/>
                <v:stroke color="#000000" joinstyle="round" endarrow="block"/>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334010</wp:posOffset>
                </wp:positionH>
                <wp:positionV relativeFrom="paragraph">
                  <wp:posOffset>451485</wp:posOffset>
                </wp:positionV>
                <wp:extent cx="247650" cy="1270"/>
                <wp:effectExtent l="0" t="37465" r="0" b="3746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127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9" o:spid="_x0000_s1026" o:spt="32" type="#_x0000_t32" style="position:absolute;left:0pt;flip:y;margin-left:26.3pt;margin-top:35.55pt;height:0.1pt;width:19.5pt;z-index:251661312;mso-width-relative:page;mso-height-relative:page;" filled="f" stroked="t" coordsize="21600,21600" o:gfxdata="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flikDVAAAABwEAAA8AAAAAAAAAAQAgAAAAIgAAAGRycy9kb3ducmV2LnhtbFBL&#10;AQIUABQAAAAIAIdO4kBl8Ufi+QEAAO0DAAAOAAAAAAAAAAEAIAAAACQBAABkcnMvZTJvRG9jLnht&#10;bFBLBQYAAAAABgAGAFkBAACPBQAAAAA=&#10;">
                <v:fill on="f" focussize="0,0"/>
                <v:stroke color="#000000" joinstyle="round" endarrow="block"/>
                <v:imagedata o:title=""/>
                <o:lock v:ext="edit" aspectratio="f"/>
              </v:shape>
            </w:pict>
          </mc:Fallback>
        </mc:AlternateContent>
      </w:r>
      <w:r>
        <w:rPr>
          <w:rFonts w:hAnsi="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188595</wp:posOffset>
                </wp:positionV>
                <wp:extent cx="247650" cy="635"/>
                <wp:effectExtent l="0" t="37465" r="0" b="3810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xmlns:w15="http://schemas.microsoft.com/office/word/2012/wordml">
            <w:pict>
              <v:shape id="AutoShape 18" o:spid="_x0000_s1026" o:spt="32" type="#_x0000_t32" style="position:absolute;left:0pt;margin-left:26.25pt;margin-top:14.85pt;height:0.05pt;width:19.5pt;z-index:251660288;mso-width-relative:page;mso-height-relative:page;" filled="f" stroked="t" coordsize="21600,21600" o:gfxdata="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wQO9NYAAAAHAQAADwAAAAAAAAABACAAAAAiAAAAZHJzL2Rvd25yZXYueG1sUEsBAhQAFAAA&#10;AAgAh07iQHhopwLxAQAA4gMAAA4AAAAAAAAAAQAgAAAAJQEAAGRycy9lMm9Eb2MueG1sUEsFBgAA&#10;AAAGAAYAWQEAAIgFAAAAAA==&#10;">
                <v:fill on="f" focussize="0,0"/>
                <v:stroke color="#000000" joinstyle="round" endarrow="block"/>
                <v:imagedata o:title=""/>
                <o:lock v:ext="edit" aspectratio="f"/>
              </v:shape>
            </w:pict>
          </mc:Fallback>
        </mc:AlternateContent>
      </w:r>
      <w:r>
        <w:rPr>
          <w:rFonts w:hAnsi="宋体"/>
          <w:noProof/>
          <w:sz w:val="24"/>
          <w:szCs w:val="24"/>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188595</wp:posOffset>
                </wp:positionV>
                <wp:extent cx="635" cy="262890"/>
                <wp:effectExtent l="4445" t="0" r="13970" b="381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89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20" o:spid="_x0000_s1026" o:spt="32" type="#_x0000_t32" style="position:absolute;left:0pt;margin-left:26.25pt;margin-top:14.85pt;height:20.7pt;width:0.05pt;z-index:251662336;mso-width-relative:page;mso-height-relative:page;" filled="f" stroked="t" coordsize="21600,21600" o:gfxdata="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ReTMNYAAAAHAQAADwAAAAAAAAAB&#10;ACAAAAAiAAAAZHJzL2Rvd25yZXYueG1sUEsBAhQAFAAAAAgAh07iQGk8YArZAQAAtAMAAA4AAAAA&#10;AAAAAQAgAAAAJQEAAGRycy9lMm9Eb2MueG1sUEsFBgAAAAAGAAYAWQEAAHAFAAAAAA==&#10;">
                <v:fill on="f" focussize="0,0"/>
                <v:stroke color="#000000" joinstyle="round"/>
                <v:imagedata o:title=""/>
                <o:lock v:ext="edit" aspectratio="f"/>
              </v:shape>
            </w:pict>
          </mc:Fallback>
        </mc:AlternateContent>
      </w:r>
      <w:r>
        <w:rPr>
          <w:rFonts w:hAnsi="宋体" w:hint="eastAsia"/>
          <w:sz w:val="24"/>
          <w:szCs w:val="24"/>
        </w:rPr>
        <w:t xml:space="preserve">        </w:t>
      </w:r>
      <w:r>
        <w:rPr>
          <w:rFonts w:hAnsi="宋体" w:hint="eastAsia"/>
          <w:sz w:val="24"/>
          <w:szCs w:val="24"/>
        </w:rPr>
        <w:t>板式换热器</w:t>
      </w:r>
      <w:r>
        <w:rPr>
          <w:rFonts w:hAnsi="宋体" w:hint="eastAsia"/>
          <w:sz w:val="24"/>
          <w:szCs w:val="24"/>
        </w:rPr>
        <w:t xml:space="preserve">             </w:t>
      </w:r>
      <w:r>
        <w:rPr>
          <w:rFonts w:hAnsi="宋体" w:hint="eastAsia"/>
          <w:sz w:val="24"/>
          <w:szCs w:val="24"/>
        </w:rPr>
        <w:t>排海井</w:t>
      </w:r>
      <w:r>
        <w:rPr>
          <w:rFonts w:hAnsi="宋体" w:hint="eastAsia"/>
          <w:sz w:val="24"/>
          <w:szCs w:val="24"/>
        </w:rPr>
        <w:t xml:space="preserve">     </w:t>
      </w:r>
      <w:r>
        <w:rPr>
          <w:rFonts w:hAnsi="宋体" w:hint="eastAsia"/>
          <w:sz w:val="24"/>
          <w:szCs w:val="24"/>
        </w:rPr>
        <w:t>排海暗渠</w:t>
      </w:r>
      <w:r>
        <w:rPr>
          <w:rFonts w:hAnsi="宋体" w:hint="eastAsia"/>
          <w:sz w:val="24"/>
          <w:szCs w:val="24"/>
        </w:rPr>
        <w:t xml:space="preserve">              </w:t>
      </w:r>
      <w:r>
        <w:rPr>
          <w:rFonts w:hAnsi="宋体" w:hint="eastAsia"/>
          <w:sz w:val="24"/>
        </w:rPr>
        <w:t>排洪</w:t>
      </w:r>
      <w:r>
        <w:rPr>
          <w:rFonts w:hAnsi="宋体" w:hint="eastAsia"/>
          <w:sz w:val="24"/>
        </w:rPr>
        <w:t xml:space="preserve">    </w:t>
      </w:r>
      <w:r>
        <w:rPr>
          <w:rFonts w:hAnsi="宋体" w:hint="eastAsia"/>
          <w:sz w:val="24"/>
        </w:rPr>
        <w:t>蒸汽透平冷凝器</w:t>
      </w:r>
      <w:r>
        <w:rPr>
          <w:rFonts w:hAnsi="宋体" w:hint="eastAsia"/>
          <w:sz w:val="24"/>
        </w:rPr>
        <w:t xml:space="preserve">       </w:t>
      </w:r>
      <w:r>
        <w:rPr>
          <w:rFonts w:hAnsi="宋体" w:hint="eastAsia"/>
          <w:sz w:val="24"/>
        </w:rPr>
        <w:t>虹吸井</w:t>
      </w:r>
      <w:r>
        <w:rPr>
          <w:rFonts w:hAnsi="宋体" w:hint="eastAsia"/>
          <w:sz w:val="24"/>
        </w:rPr>
        <w:t xml:space="preserve">      </w:t>
      </w:r>
      <w:r>
        <w:rPr>
          <w:rFonts w:hAnsi="宋体" w:hint="eastAsia"/>
          <w:sz w:val="24"/>
        </w:rPr>
        <w:t xml:space="preserve"> </w:t>
      </w:r>
      <w:r>
        <w:rPr>
          <w:rFonts w:hAnsi="宋体" w:hint="eastAsia"/>
          <w:sz w:val="24"/>
        </w:rPr>
        <w:t>排海暗渠</w:t>
      </w:r>
      <w:r>
        <w:rPr>
          <w:rFonts w:hAnsi="宋体" w:hint="eastAsia"/>
          <w:sz w:val="24"/>
        </w:rPr>
        <w:t xml:space="preserve">             </w:t>
      </w:r>
      <w:r>
        <w:rPr>
          <w:rFonts w:hAnsi="宋体" w:hint="eastAsia"/>
          <w:sz w:val="24"/>
        </w:rPr>
        <w:t>总渠</w:t>
      </w:r>
    </w:p>
    <w:p w:rsidR="008869AF" w:rsidRDefault="00C15D56">
      <w:pPr>
        <w:spacing w:line="500" w:lineRule="exact"/>
        <w:ind w:firstLineChars="100" w:firstLine="240"/>
        <w:rPr>
          <w:rFonts w:ascii="Times New Roman" w:hAnsi="Times New Roman"/>
        </w:rPr>
      </w:pPr>
      <w:r>
        <w:rPr>
          <w:rFonts w:ascii="Times New Roman" w:hAnsi="Times New Roman" w:hint="eastAsia"/>
        </w:rPr>
        <w:t>5</w:t>
      </w:r>
      <w:r>
        <w:rPr>
          <w:rFonts w:ascii="Times New Roman" w:hAnsi="Times New Roman" w:hint="eastAsia"/>
        </w:rPr>
        <w:t>.1.2</w:t>
      </w:r>
      <w:r>
        <w:rPr>
          <w:rFonts w:ascii="Times New Roman" w:hAnsi="Times New Roman" w:hint="eastAsia"/>
        </w:rPr>
        <w:t>直流冷却海水系统设计工艺参数</w:t>
      </w:r>
      <w:bookmarkEnd w:id="7"/>
    </w:p>
    <w:p w:rsidR="008869AF" w:rsidRDefault="00C15D56">
      <w:pPr>
        <w:spacing w:line="500" w:lineRule="exact"/>
        <w:ind w:firstLineChars="100" w:firstLine="240"/>
        <w:rPr>
          <w:rFonts w:ascii="Times New Roman" w:hAnsi="Times New Roman"/>
        </w:rPr>
      </w:pPr>
      <w:r>
        <w:rPr>
          <w:rFonts w:ascii="Times New Roman" w:hAnsi="Times New Roman" w:hint="eastAsia"/>
        </w:rPr>
        <w:t>设计流量</w:t>
      </w:r>
    </w:p>
    <w:p w:rsidR="008869AF" w:rsidRDefault="00C15D56">
      <w:pPr>
        <w:pStyle w:val="a5"/>
        <w:spacing w:line="360" w:lineRule="auto"/>
        <w:rPr>
          <w:rFonts w:hAnsi="宋体"/>
          <w:sz w:val="24"/>
          <w:szCs w:val="24"/>
        </w:rPr>
      </w:pPr>
      <w:r>
        <w:rPr>
          <w:rFonts w:hAnsi="宋体" w:hint="eastAsia"/>
          <w:sz w:val="24"/>
          <w:szCs w:val="24"/>
        </w:rPr>
        <w:t>最大设计流量：</w:t>
      </w:r>
      <w:r>
        <w:rPr>
          <w:rFonts w:hAnsi="宋体" w:hint="eastAsia"/>
          <w:sz w:val="24"/>
          <w:szCs w:val="24"/>
        </w:rPr>
        <w:t xml:space="preserve"> 198000 m</w:t>
      </w:r>
      <w:r>
        <w:rPr>
          <w:rFonts w:hAnsi="宋体" w:hint="eastAsia"/>
          <w:sz w:val="24"/>
          <w:szCs w:val="24"/>
          <w:vertAlign w:val="superscript"/>
        </w:rPr>
        <w:t>3</w:t>
      </w:r>
      <w:r>
        <w:rPr>
          <w:rFonts w:hAnsi="宋体" w:hint="eastAsia"/>
          <w:sz w:val="24"/>
          <w:szCs w:val="24"/>
        </w:rPr>
        <w:t xml:space="preserve">/h   </w:t>
      </w:r>
      <w:r>
        <w:rPr>
          <w:rFonts w:hAnsi="宋体" w:hint="eastAsia"/>
          <w:sz w:val="24"/>
          <w:szCs w:val="24"/>
        </w:rPr>
        <w:t>换热区设计用水量：</w:t>
      </w:r>
      <w:r>
        <w:rPr>
          <w:rFonts w:hAnsi="宋体" w:hint="eastAsia"/>
          <w:sz w:val="24"/>
          <w:szCs w:val="24"/>
        </w:rPr>
        <w:t xml:space="preserve"> 132100 m</w:t>
      </w:r>
      <w:r>
        <w:rPr>
          <w:rFonts w:hAnsi="宋体" w:hint="eastAsia"/>
          <w:sz w:val="24"/>
          <w:szCs w:val="24"/>
          <w:vertAlign w:val="superscript"/>
        </w:rPr>
        <w:t>3</w:t>
      </w:r>
      <w:r>
        <w:rPr>
          <w:rFonts w:hAnsi="宋体" w:hint="eastAsia"/>
          <w:sz w:val="24"/>
          <w:szCs w:val="24"/>
        </w:rPr>
        <w:t>/h</w:t>
      </w:r>
    </w:p>
    <w:p w:rsidR="008869AF" w:rsidRDefault="00C15D56">
      <w:pPr>
        <w:pStyle w:val="a5"/>
        <w:spacing w:line="360" w:lineRule="auto"/>
        <w:rPr>
          <w:rFonts w:hAnsi="宋体"/>
          <w:sz w:val="24"/>
          <w:szCs w:val="24"/>
        </w:rPr>
      </w:pPr>
      <w:r>
        <w:rPr>
          <w:rFonts w:hAnsi="宋体" w:hint="eastAsia"/>
          <w:sz w:val="24"/>
          <w:szCs w:val="24"/>
        </w:rPr>
        <w:t>空压机冷凝器设计用水量：</w:t>
      </w:r>
      <w:r>
        <w:rPr>
          <w:rFonts w:hAnsi="宋体" w:hint="eastAsia"/>
          <w:sz w:val="24"/>
          <w:szCs w:val="24"/>
        </w:rPr>
        <w:t xml:space="preserve">  65900 m</w:t>
      </w:r>
      <w:r>
        <w:rPr>
          <w:rFonts w:hAnsi="宋体" w:hint="eastAsia"/>
          <w:sz w:val="24"/>
          <w:szCs w:val="24"/>
          <w:vertAlign w:val="superscript"/>
        </w:rPr>
        <w:t>3</w:t>
      </w:r>
      <w:r>
        <w:rPr>
          <w:rFonts w:hAnsi="宋体" w:hint="eastAsia"/>
          <w:sz w:val="24"/>
          <w:szCs w:val="24"/>
        </w:rPr>
        <w:t xml:space="preserve">/h </w:t>
      </w:r>
      <w:r>
        <w:rPr>
          <w:rFonts w:hAnsi="宋体" w:hint="eastAsia"/>
          <w:sz w:val="24"/>
          <w:szCs w:val="24"/>
        </w:rPr>
        <w:t>（</w:t>
      </w:r>
      <w:r>
        <w:rPr>
          <w:rFonts w:hAnsi="宋体" w:hint="eastAsia"/>
          <w:sz w:val="24"/>
          <w:szCs w:val="24"/>
        </w:rPr>
        <w:t>3</w:t>
      </w:r>
      <w:r>
        <w:rPr>
          <w:rFonts w:hAnsi="宋体" w:hint="eastAsia"/>
          <w:sz w:val="24"/>
          <w:szCs w:val="24"/>
        </w:rPr>
        <w:t>台）</w:t>
      </w:r>
    </w:p>
    <w:p w:rsidR="008869AF" w:rsidRDefault="00C15D56">
      <w:pPr>
        <w:pStyle w:val="a5"/>
        <w:spacing w:line="360" w:lineRule="auto"/>
        <w:ind w:firstLineChars="100" w:firstLine="240"/>
        <w:rPr>
          <w:rFonts w:hAnsi="宋体"/>
          <w:sz w:val="24"/>
          <w:szCs w:val="24"/>
        </w:rPr>
      </w:pPr>
      <w:r>
        <w:rPr>
          <w:rFonts w:hAnsi="宋体" w:hint="eastAsia"/>
          <w:sz w:val="24"/>
          <w:szCs w:val="24"/>
        </w:rPr>
        <w:t>设计压力</w:t>
      </w:r>
      <w:r>
        <w:rPr>
          <w:rFonts w:hAnsi="宋体" w:hint="eastAsia"/>
          <w:sz w:val="24"/>
          <w:szCs w:val="24"/>
        </w:rPr>
        <w:t xml:space="preserve"> </w:t>
      </w:r>
    </w:p>
    <w:p w:rsidR="008869AF" w:rsidRDefault="00C15D56">
      <w:pPr>
        <w:pStyle w:val="a5"/>
        <w:spacing w:line="360" w:lineRule="auto"/>
        <w:rPr>
          <w:rFonts w:hAnsi="宋体"/>
          <w:sz w:val="24"/>
          <w:szCs w:val="24"/>
        </w:rPr>
      </w:pPr>
      <w:r>
        <w:rPr>
          <w:rFonts w:hAnsi="宋体" w:hint="eastAsia"/>
          <w:sz w:val="24"/>
          <w:szCs w:val="24"/>
        </w:rPr>
        <w:t>板换区海水供水压力：</w:t>
      </w:r>
      <w:r>
        <w:rPr>
          <w:rFonts w:hAnsi="宋体" w:hint="eastAsia"/>
          <w:sz w:val="24"/>
          <w:szCs w:val="24"/>
        </w:rPr>
        <w:t xml:space="preserve">0.36 </w:t>
      </w:r>
      <w:proofErr w:type="spellStart"/>
      <w:r>
        <w:rPr>
          <w:rFonts w:hAnsi="宋体" w:hint="eastAsia"/>
          <w:sz w:val="24"/>
          <w:szCs w:val="24"/>
        </w:rPr>
        <w:t>M</w:t>
      </w:r>
      <w:r>
        <w:rPr>
          <w:rFonts w:hAnsi="宋体"/>
          <w:sz w:val="24"/>
          <w:szCs w:val="24"/>
        </w:rPr>
        <w:t>P</w:t>
      </w:r>
      <w:r>
        <w:rPr>
          <w:rFonts w:hAnsi="宋体" w:hint="eastAsia"/>
          <w:sz w:val="24"/>
          <w:szCs w:val="24"/>
        </w:rPr>
        <w:t>a</w:t>
      </w:r>
      <w:proofErr w:type="spellEnd"/>
      <w:r>
        <w:rPr>
          <w:rFonts w:hAnsi="宋体" w:hint="eastAsia"/>
          <w:sz w:val="24"/>
          <w:szCs w:val="24"/>
        </w:rPr>
        <w:t xml:space="preserve">    </w:t>
      </w:r>
      <w:r>
        <w:rPr>
          <w:rFonts w:hAnsi="宋体" w:hint="eastAsia"/>
          <w:sz w:val="24"/>
          <w:szCs w:val="24"/>
        </w:rPr>
        <w:t>空压机冷凝器海水供水压力：</w:t>
      </w:r>
      <w:r>
        <w:rPr>
          <w:rFonts w:hAnsi="宋体" w:hint="eastAsia"/>
          <w:sz w:val="24"/>
          <w:szCs w:val="24"/>
        </w:rPr>
        <w:t xml:space="preserve">0.26 </w:t>
      </w:r>
      <w:proofErr w:type="spellStart"/>
      <w:r>
        <w:rPr>
          <w:rFonts w:hAnsi="宋体" w:hint="eastAsia"/>
          <w:sz w:val="24"/>
          <w:szCs w:val="24"/>
        </w:rPr>
        <w:t>M</w:t>
      </w:r>
      <w:r>
        <w:rPr>
          <w:rFonts w:hAnsi="宋体"/>
          <w:sz w:val="24"/>
          <w:szCs w:val="24"/>
        </w:rPr>
        <w:t>P</w:t>
      </w:r>
      <w:r>
        <w:rPr>
          <w:rFonts w:hAnsi="宋体" w:hint="eastAsia"/>
          <w:sz w:val="24"/>
          <w:szCs w:val="24"/>
        </w:rPr>
        <w:t>a</w:t>
      </w:r>
      <w:proofErr w:type="spellEnd"/>
      <w:r>
        <w:rPr>
          <w:rFonts w:hAnsi="宋体" w:hint="eastAsia"/>
          <w:sz w:val="24"/>
          <w:szCs w:val="24"/>
        </w:rPr>
        <w:t xml:space="preserve">                    </w:t>
      </w:r>
      <w:r>
        <w:rPr>
          <w:rFonts w:hAnsi="宋体" w:hint="eastAsia"/>
          <w:sz w:val="24"/>
          <w:szCs w:val="24"/>
        </w:rPr>
        <w:t>设计温度</w:t>
      </w:r>
      <w:r>
        <w:rPr>
          <w:rFonts w:hAnsi="宋体" w:hint="eastAsia"/>
          <w:sz w:val="24"/>
          <w:szCs w:val="24"/>
        </w:rPr>
        <w:t xml:space="preserve">:  </w:t>
      </w:r>
      <w:r>
        <w:rPr>
          <w:rFonts w:hAnsi="宋体" w:hint="eastAsia"/>
          <w:sz w:val="24"/>
          <w:szCs w:val="24"/>
        </w:rPr>
        <w:t>海水供水温度：</w:t>
      </w:r>
      <w:r>
        <w:rPr>
          <w:rFonts w:hAnsi="宋体"/>
          <w:sz w:val="24"/>
          <w:szCs w:val="24"/>
        </w:rPr>
        <w:t>30</w:t>
      </w:r>
      <w:r>
        <w:rPr>
          <w:rFonts w:hAnsi="宋体" w:hint="eastAsia"/>
          <w:sz w:val="24"/>
          <w:szCs w:val="24"/>
        </w:rPr>
        <w:t>℃</w:t>
      </w:r>
      <w:r>
        <w:rPr>
          <w:rFonts w:hAnsi="宋体" w:hint="eastAsia"/>
          <w:sz w:val="24"/>
          <w:szCs w:val="24"/>
        </w:rPr>
        <w:t xml:space="preserve">     </w:t>
      </w:r>
      <w:r>
        <w:rPr>
          <w:rFonts w:hAnsi="宋体" w:hint="eastAsia"/>
          <w:sz w:val="24"/>
          <w:szCs w:val="24"/>
        </w:rPr>
        <w:t>海水排水温度：</w:t>
      </w:r>
      <w:r>
        <w:rPr>
          <w:rFonts w:hAnsi="宋体" w:hint="eastAsia"/>
          <w:sz w:val="24"/>
          <w:szCs w:val="24"/>
        </w:rPr>
        <w:t>38</w:t>
      </w:r>
      <w:r>
        <w:rPr>
          <w:rFonts w:hAnsi="宋体" w:hint="eastAsia"/>
          <w:sz w:val="24"/>
          <w:szCs w:val="24"/>
        </w:rPr>
        <w:t>℃</w:t>
      </w:r>
      <w:bookmarkStart w:id="8" w:name="_Toc353699028"/>
      <w:bookmarkStart w:id="9" w:name="_Toc340159229"/>
    </w:p>
    <w:p w:rsidR="008869AF" w:rsidRDefault="008869AF">
      <w:pPr>
        <w:pStyle w:val="a5"/>
        <w:spacing w:line="240" w:lineRule="exact"/>
        <w:rPr>
          <w:rFonts w:hAnsi="宋体"/>
          <w:sz w:val="24"/>
          <w:szCs w:val="24"/>
        </w:rPr>
      </w:pPr>
    </w:p>
    <w:p w:rsidR="008869AF" w:rsidRDefault="00C15D56">
      <w:pPr>
        <w:pStyle w:val="a5"/>
        <w:spacing w:line="360" w:lineRule="auto"/>
        <w:ind w:firstLineChars="100" w:firstLine="240"/>
        <w:rPr>
          <w:rFonts w:hAnsi="宋体"/>
          <w:b/>
          <w:sz w:val="24"/>
          <w:szCs w:val="24"/>
        </w:rPr>
      </w:pPr>
      <w:r>
        <w:rPr>
          <w:rFonts w:hAnsi="宋体" w:hint="eastAsia"/>
          <w:sz w:val="24"/>
          <w:szCs w:val="24"/>
        </w:rPr>
        <w:t>5</w:t>
      </w:r>
      <w:r>
        <w:rPr>
          <w:rFonts w:hAnsi="宋体" w:hint="eastAsia"/>
          <w:sz w:val="24"/>
          <w:szCs w:val="24"/>
        </w:rPr>
        <w:t>.1.3</w:t>
      </w:r>
      <w:r>
        <w:rPr>
          <w:rFonts w:hAnsi="宋体" w:hint="eastAsia"/>
          <w:sz w:val="24"/>
          <w:szCs w:val="24"/>
        </w:rPr>
        <w:t>直流海水相关设备介绍</w:t>
      </w:r>
    </w:p>
    <w:p w:rsidR="008869AF" w:rsidRDefault="00C15D56">
      <w:pPr>
        <w:pStyle w:val="a5"/>
        <w:spacing w:line="360" w:lineRule="auto"/>
        <w:ind w:firstLineChars="100" w:firstLine="240"/>
        <w:rPr>
          <w:rFonts w:ascii="Times New Roman" w:eastAsiaTheme="minorEastAsia" w:hAnsi="Times New Roman"/>
          <w:kern w:val="2"/>
          <w:sz w:val="24"/>
          <w:szCs w:val="22"/>
        </w:rPr>
      </w:pPr>
      <w:r>
        <w:rPr>
          <w:rFonts w:ascii="Times New Roman" w:hAnsi="Times New Roman" w:hint="eastAsia"/>
          <w:kern w:val="2"/>
          <w:sz w:val="24"/>
          <w:szCs w:val="22"/>
        </w:rPr>
        <w:t>（</w:t>
      </w:r>
      <w:r>
        <w:rPr>
          <w:rFonts w:ascii="Times New Roman" w:hAnsi="Times New Roman" w:hint="eastAsia"/>
          <w:kern w:val="2"/>
          <w:sz w:val="24"/>
          <w:szCs w:val="22"/>
        </w:rPr>
        <w:t>1</w:t>
      </w:r>
      <w:r>
        <w:rPr>
          <w:rFonts w:ascii="Times New Roman" w:hAnsi="Times New Roman" w:hint="eastAsia"/>
          <w:kern w:val="2"/>
          <w:sz w:val="24"/>
          <w:szCs w:val="22"/>
        </w:rPr>
        <w:t>）</w:t>
      </w:r>
      <w:r>
        <w:rPr>
          <w:rFonts w:ascii="Times New Roman" w:eastAsiaTheme="minorEastAsia" w:hAnsi="Times New Roman" w:hint="eastAsia"/>
          <w:kern w:val="2"/>
          <w:sz w:val="24"/>
          <w:szCs w:val="22"/>
        </w:rPr>
        <w:t>海水提升泵</w:t>
      </w:r>
      <w:bookmarkEnd w:id="8"/>
      <w:bookmarkEnd w:id="9"/>
    </w:p>
    <w:p w:rsidR="008869AF" w:rsidRDefault="00C15D56">
      <w:pPr>
        <w:pStyle w:val="a5"/>
        <w:spacing w:line="360" w:lineRule="auto"/>
        <w:ind w:firstLineChars="100" w:firstLine="240"/>
        <w:rPr>
          <w:rFonts w:ascii="Times New Roman" w:eastAsiaTheme="minorEastAsia" w:hAnsi="Times New Roman"/>
          <w:kern w:val="2"/>
          <w:sz w:val="24"/>
          <w:szCs w:val="22"/>
        </w:rPr>
      </w:pPr>
      <w:r>
        <w:rPr>
          <w:rFonts w:ascii="Times New Roman" w:eastAsiaTheme="minorEastAsia" w:hAnsi="Times New Roman" w:hint="eastAsia"/>
          <w:kern w:val="2"/>
          <w:sz w:val="24"/>
          <w:szCs w:val="22"/>
        </w:rPr>
        <w:t>海水提升泵共计</w:t>
      </w:r>
      <w:r>
        <w:rPr>
          <w:rFonts w:ascii="Times New Roman" w:eastAsiaTheme="minorEastAsia" w:hAnsi="Times New Roman" w:hint="eastAsia"/>
          <w:kern w:val="2"/>
          <w:sz w:val="24"/>
          <w:szCs w:val="22"/>
        </w:rPr>
        <w:t>10</w:t>
      </w:r>
      <w:r>
        <w:rPr>
          <w:rFonts w:ascii="Times New Roman" w:eastAsiaTheme="minorEastAsia" w:hAnsi="Times New Roman" w:hint="eastAsia"/>
          <w:kern w:val="2"/>
          <w:sz w:val="24"/>
          <w:szCs w:val="22"/>
        </w:rPr>
        <w:t>台，为立式混流固定叶轮抽芯式结构。电动机与泵直连，泵吸入口垂直向下，吐出口水平布置。为适应冷却系统工况，有</w:t>
      </w:r>
      <w:r>
        <w:rPr>
          <w:rFonts w:ascii="Times New Roman" w:eastAsiaTheme="minorEastAsia" w:hAnsi="Times New Roman" w:hint="eastAsia"/>
          <w:kern w:val="2"/>
          <w:sz w:val="24"/>
          <w:szCs w:val="22"/>
        </w:rPr>
        <w:t xml:space="preserve">3 </w:t>
      </w:r>
      <w:r>
        <w:rPr>
          <w:rFonts w:ascii="Times New Roman" w:eastAsiaTheme="minorEastAsia" w:hAnsi="Times New Roman" w:hint="eastAsia"/>
          <w:kern w:val="2"/>
          <w:sz w:val="24"/>
          <w:szCs w:val="22"/>
        </w:rPr>
        <w:t>台设置了变频控制，以达到节约能耗、降低运行成本的目的，根据热负荷和环境温度启动不同泵的组合形式。</w:t>
      </w:r>
    </w:p>
    <w:p w:rsidR="008869AF" w:rsidRDefault="00C15D56">
      <w:pPr>
        <w:pStyle w:val="a5"/>
        <w:spacing w:line="360" w:lineRule="auto"/>
        <w:rPr>
          <w:rFonts w:eastAsiaTheme="minorEastAsia" w:hAnsi="宋体"/>
          <w:sz w:val="24"/>
          <w:szCs w:val="24"/>
        </w:rPr>
      </w:pPr>
      <w:r>
        <w:rPr>
          <w:rFonts w:hAnsi="宋体" w:hint="eastAsia"/>
          <w:sz w:val="24"/>
          <w:szCs w:val="24"/>
        </w:rPr>
        <w:t>设备参数</w:t>
      </w:r>
      <w:r>
        <w:rPr>
          <w:rFonts w:hAnsi="宋体" w:hint="eastAsia"/>
          <w:sz w:val="24"/>
          <w:szCs w:val="24"/>
        </w:rPr>
        <w:t>（</w:t>
      </w:r>
      <w:r>
        <w:rPr>
          <w:rFonts w:hAnsi="宋体" w:hint="eastAsia"/>
          <w:sz w:val="24"/>
          <w:szCs w:val="24"/>
        </w:rPr>
        <w:t>设备位号：</w:t>
      </w:r>
      <w:r>
        <w:rPr>
          <w:rFonts w:hAnsi="宋体" w:hint="eastAsia"/>
          <w:sz w:val="24"/>
          <w:szCs w:val="24"/>
        </w:rPr>
        <w:t>P8001-A/B/C</w:t>
      </w:r>
      <w:r>
        <w:rPr>
          <w:rFonts w:hAnsi="宋体" w:hint="eastAsia"/>
          <w:sz w:val="24"/>
          <w:szCs w:val="24"/>
        </w:rPr>
        <w: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621"/>
      </w:tblGrid>
      <w:tr w:rsidR="008869AF">
        <w:trPr>
          <w:trHeight w:hRule="exact" w:val="440"/>
        </w:trPr>
        <w:tc>
          <w:tcPr>
            <w:tcW w:w="2273" w:type="pct"/>
            <w:vAlign w:val="center"/>
          </w:tcPr>
          <w:p w:rsidR="008869AF" w:rsidRDefault="00C15D56">
            <w:pPr>
              <w:pStyle w:val="a5"/>
              <w:spacing w:line="360" w:lineRule="auto"/>
              <w:rPr>
                <w:rFonts w:hAnsi="宋体"/>
                <w:sz w:val="24"/>
                <w:szCs w:val="24"/>
              </w:rPr>
            </w:pPr>
            <w:r>
              <w:rPr>
                <w:rFonts w:hAnsi="宋体"/>
                <w:sz w:val="24"/>
                <w:szCs w:val="24"/>
              </w:rPr>
              <w:t>水泵形式</w:t>
            </w:r>
          </w:p>
        </w:tc>
        <w:tc>
          <w:tcPr>
            <w:tcW w:w="2727" w:type="pct"/>
            <w:vAlign w:val="center"/>
          </w:tcPr>
          <w:p w:rsidR="008869AF" w:rsidRDefault="00C15D56">
            <w:pPr>
              <w:pStyle w:val="a5"/>
              <w:spacing w:line="360" w:lineRule="auto"/>
              <w:rPr>
                <w:rFonts w:hAnsi="宋体"/>
                <w:sz w:val="24"/>
                <w:szCs w:val="24"/>
              </w:rPr>
            </w:pPr>
            <w:r>
              <w:rPr>
                <w:rFonts w:hAnsi="宋体" w:hint="eastAsia"/>
                <w:sz w:val="24"/>
                <w:szCs w:val="24"/>
              </w:rPr>
              <w:t>立式混流固定叶轮抽芯式</w:t>
            </w:r>
          </w:p>
        </w:tc>
      </w:tr>
      <w:tr w:rsidR="008869AF">
        <w:trPr>
          <w:trHeight w:hRule="exact" w:val="440"/>
        </w:trPr>
        <w:tc>
          <w:tcPr>
            <w:tcW w:w="2273" w:type="pct"/>
            <w:vAlign w:val="center"/>
          </w:tcPr>
          <w:p w:rsidR="008869AF" w:rsidRDefault="00C15D56">
            <w:pPr>
              <w:pStyle w:val="a5"/>
              <w:spacing w:line="360" w:lineRule="auto"/>
              <w:rPr>
                <w:rFonts w:hAnsi="宋体"/>
                <w:sz w:val="24"/>
                <w:szCs w:val="24"/>
              </w:rPr>
            </w:pPr>
            <w:r>
              <w:rPr>
                <w:rFonts w:hAnsi="宋体"/>
                <w:sz w:val="24"/>
                <w:szCs w:val="24"/>
              </w:rPr>
              <w:t>额定流量</w:t>
            </w:r>
            <w:r>
              <w:rPr>
                <w:rFonts w:hAnsi="宋体" w:hint="eastAsia"/>
                <w:sz w:val="24"/>
                <w:szCs w:val="24"/>
              </w:rPr>
              <w:t>/</w:t>
            </w:r>
            <w:r>
              <w:rPr>
                <w:rFonts w:hAnsi="宋体"/>
                <w:sz w:val="24"/>
                <w:szCs w:val="24"/>
              </w:rPr>
              <w:t>额定扬程</w:t>
            </w:r>
          </w:p>
        </w:tc>
        <w:tc>
          <w:tcPr>
            <w:tcW w:w="2727" w:type="pct"/>
            <w:vAlign w:val="center"/>
          </w:tcPr>
          <w:p w:rsidR="008869AF" w:rsidRDefault="00C15D56">
            <w:pPr>
              <w:pStyle w:val="a5"/>
              <w:spacing w:line="360" w:lineRule="auto"/>
              <w:rPr>
                <w:rFonts w:hAnsi="宋体"/>
                <w:sz w:val="24"/>
                <w:szCs w:val="24"/>
              </w:rPr>
            </w:pPr>
            <w:r>
              <w:rPr>
                <w:rFonts w:hAnsi="宋体" w:hint="eastAsia"/>
                <w:sz w:val="24"/>
                <w:szCs w:val="24"/>
              </w:rPr>
              <w:t>6.11</w:t>
            </w:r>
            <w:r>
              <w:rPr>
                <w:rFonts w:hAnsi="宋体"/>
                <w:sz w:val="24"/>
                <w:szCs w:val="24"/>
              </w:rPr>
              <w:t>m</w:t>
            </w:r>
            <w:r>
              <w:rPr>
                <w:rFonts w:hAnsi="宋体"/>
                <w:sz w:val="24"/>
                <w:szCs w:val="24"/>
                <w:vertAlign w:val="superscript"/>
              </w:rPr>
              <w:t>3</w:t>
            </w:r>
            <w:r>
              <w:rPr>
                <w:rFonts w:hAnsi="宋体"/>
                <w:sz w:val="24"/>
                <w:szCs w:val="24"/>
              </w:rPr>
              <w:t>/</w:t>
            </w:r>
            <w:r>
              <w:rPr>
                <w:rFonts w:hAnsi="宋体" w:hint="eastAsia"/>
                <w:sz w:val="24"/>
                <w:szCs w:val="24"/>
              </w:rPr>
              <w:t xml:space="preserve">s  </w:t>
            </w:r>
            <w:r>
              <w:rPr>
                <w:rFonts w:hAnsi="宋体" w:hint="eastAsia"/>
                <w:b/>
                <w:sz w:val="24"/>
                <w:szCs w:val="24"/>
              </w:rPr>
              <w:t>/</w:t>
            </w:r>
            <w:r>
              <w:rPr>
                <w:rFonts w:hAnsi="宋体" w:hint="eastAsia"/>
                <w:sz w:val="24"/>
                <w:szCs w:val="24"/>
              </w:rPr>
              <w:t xml:space="preserve">  26</w:t>
            </w:r>
            <w:r>
              <w:rPr>
                <w:rFonts w:hAnsi="宋体"/>
                <w:sz w:val="24"/>
                <w:szCs w:val="24"/>
              </w:rPr>
              <w:t>m</w:t>
            </w:r>
          </w:p>
        </w:tc>
      </w:tr>
      <w:tr w:rsidR="008869AF">
        <w:trPr>
          <w:trHeight w:hRule="exact" w:val="440"/>
        </w:trPr>
        <w:tc>
          <w:tcPr>
            <w:tcW w:w="2273" w:type="pct"/>
            <w:vAlign w:val="center"/>
          </w:tcPr>
          <w:p w:rsidR="008869AF" w:rsidRDefault="00C15D56">
            <w:pPr>
              <w:pStyle w:val="a5"/>
              <w:spacing w:line="360" w:lineRule="auto"/>
              <w:rPr>
                <w:rFonts w:hAnsi="宋体"/>
                <w:sz w:val="24"/>
                <w:szCs w:val="24"/>
              </w:rPr>
            </w:pPr>
            <w:r>
              <w:rPr>
                <w:rFonts w:hAnsi="宋体" w:hint="eastAsia"/>
                <w:sz w:val="24"/>
                <w:szCs w:val="24"/>
              </w:rPr>
              <w:t>额定功率</w:t>
            </w:r>
            <w:r>
              <w:rPr>
                <w:rFonts w:hAnsi="宋体" w:hint="eastAsia"/>
                <w:sz w:val="24"/>
                <w:szCs w:val="24"/>
              </w:rPr>
              <w:t>/</w:t>
            </w:r>
            <w:r>
              <w:rPr>
                <w:rFonts w:hAnsi="宋体"/>
                <w:sz w:val="24"/>
                <w:szCs w:val="24"/>
              </w:rPr>
              <w:t>额定转数</w:t>
            </w:r>
          </w:p>
        </w:tc>
        <w:tc>
          <w:tcPr>
            <w:tcW w:w="2727" w:type="pct"/>
            <w:vAlign w:val="center"/>
          </w:tcPr>
          <w:p w:rsidR="008869AF" w:rsidRDefault="00C15D56">
            <w:pPr>
              <w:pStyle w:val="a5"/>
              <w:spacing w:line="360" w:lineRule="auto"/>
              <w:rPr>
                <w:rFonts w:hAnsi="宋体"/>
                <w:sz w:val="24"/>
                <w:szCs w:val="24"/>
              </w:rPr>
            </w:pPr>
            <w:r>
              <w:rPr>
                <w:rFonts w:hAnsi="宋体" w:hint="eastAsia"/>
                <w:sz w:val="24"/>
                <w:szCs w:val="24"/>
              </w:rPr>
              <w:t>2100kW</w:t>
            </w:r>
            <w:r>
              <w:rPr>
                <w:rFonts w:hAnsi="宋体" w:hint="eastAsia"/>
                <w:b/>
                <w:sz w:val="24"/>
                <w:szCs w:val="24"/>
              </w:rPr>
              <w:t xml:space="preserve">  /</w:t>
            </w:r>
            <w:r>
              <w:rPr>
                <w:rFonts w:hAnsi="宋体" w:hint="eastAsia"/>
                <w:sz w:val="24"/>
                <w:szCs w:val="24"/>
              </w:rPr>
              <w:t xml:space="preserve"> 424rpm</w:t>
            </w:r>
          </w:p>
        </w:tc>
      </w:tr>
      <w:tr w:rsidR="008869AF">
        <w:trPr>
          <w:trHeight w:hRule="exact" w:val="440"/>
        </w:trPr>
        <w:tc>
          <w:tcPr>
            <w:tcW w:w="2273" w:type="pct"/>
            <w:vAlign w:val="center"/>
          </w:tcPr>
          <w:p w:rsidR="008869AF" w:rsidRDefault="00C15D56">
            <w:pPr>
              <w:pStyle w:val="a5"/>
              <w:spacing w:line="360" w:lineRule="auto"/>
              <w:rPr>
                <w:rFonts w:hAnsi="宋体"/>
                <w:sz w:val="24"/>
                <w:szCs w:val="24"/>
              </w:rPr>
            </w:pPr>
            <w:r>
              <w:rPr>
                <w:rFonts w:hAnsi="宋体" w:hint="eastAsia"/>
                <w:sz w:val="24"/>
                <w:szCs w:val="24"/>
              </w:rPr>
              <w:t>过流部件材质</w:t>
            </w:r>
          </w:p>
        </w:tc>
        <w:tc>
          <w:tcPr>
            <w:tcW w:w="2727" w:type="pct"/>
            <w:vAlign w:val="center"/>
          </w:tcPr>
          <w:p w:rsidR="008869AF" w:rsidRDefault="00C15D56">
            <w:pPr>
              <w:pStyle w:val="a5"/>
              <w:spacing w:line="360" w:lineRule="auto"/>
              <w:rPr>
                <w:rFonts w:hAnsi="宋体"/>
                <w:sz w:val="24"/>
                <w:szCs w:val="24"/>
              </w:rPr>
            </w:pPr>
            <w:r>
              <w:rPr>
                <w:rFonts w:hAnsi="宋体" w:hint="eastAsia"/>
                <w:sz w:val="24"/>
                <w:szCs w:val="24"/>
              </w:rPr>
              <w:t>ZG00Cr25Ni5Mo2N</w:t>
            </w:r>
          </w:p>
        </w:tc>
      </w:tr>
    </w:tbl>
    <w:p w:rsidR="008869AF" w:rsidRDefault="00C15D56">
      <w:pPr>
        <w:pStyle w:val="a5"/>
        <w:spacing w:line="360" w:lineRule="auto"/>
        <w:rPr>
          <w:rFonts w:hAnsi="宋体"/>
          <w:sz w:val="24"/>
          <w:szCs w:val="24"/>
        </w:rPr>
      </w:pPr>
      <w:r>
        <w:rPr>
          <w:rFonts w:hAnsi="宋体" w:hint="eastAsia"/>
          <w:sz w:val="24"/>
          <w:szCs w:val="24"/>
        </w:rPr>
        <w:t>设备位号：</w:t>
      </w:r>
      <w:r>
        <w:rPr>
          <w:rFonts w:hAnsi="宋体" w:hint="eastAsia"/>
          <w:sz w:val="24"/>
          <w:szCs w:val="24"/>
        </w:rPr>
        <w:t>P8002-A/B/C/D/E/F/G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670"/>
      </w:tblGrid>
      <w:tr w:rsidR="008869AF">
        <w:trPr>
          <w:trHeight w:hRule="exact" w:val="440"/>
        </w:trPr>
        <w:tc>
          <w:tcPr>
            <w:tcW w:w="2260" w:type="pct"/>
            <w:vAlign w:val="center"/>
          </w:tcPr>
          <w:p w:rsidR="008869AF" w:rsidRDefault="00C15D56">
            <w:pPr>
              <w:pStyle w:val="a5"/>
              <w:spacing w:line="360" w:lineRule="auto"/>
              <w:rPr>
                <w:rFonts w:hAnsi="宋体"/>
                <w:sz w:val="24"/>
                <w:szCs w:val="24"/>
              </w:rPr>
            </w:pPr>
            <w:r>
              <w:rPr>
                <w:rFonts w:hAnsi="宋体"/>
                <w:sz w:val="24"/>
                <w:szCs w:val="24"/>
              </w:rPr>
              <w:t>水泵形式</w:t>
            </w:r>
          </w:p>
        </w:tc>
        <w:tc>
          <w:tcPr>
            <w:tcW w:w="2740" w:type="pct"/>
            <w:vAlign w:val="center"/>
          </w:tcPr>
          <w:p w:rsidR="008869AF" w:rsidRDefault="00C15D56">
            <w:pPr>
              <w:pStyle w:val="a5"/>
              <w:spacing w:line="360" w:lineRule="auto"/>
              <w:rPr>
                <w:rFonts w:hAnsi="宋体"/>
                <w:sz w:val="24"/>
                <w:szCs w:val="24"/>
              </w:rPr>
            </w:pPr>
            <w:r>
              <w:rPr>
                <w:rFonts w:hAnsi="宋体" w:hint="eastAsia"/>
                <w:sz w:val="24"/>
                <w:szCs w:val="24"/>
              </w:rPr>
              <w:t>立式混流固定叶轮抽芯式</w:t>
            </w:r>
          </w:p>
        </w:tc>
      </w:tr>
      <w:tr w:rsidR="008869AF">
        <w:trPr>
          <w:trHeight w:hRule="exact" w:val="440"/>
        </w:trPr>
        <w:tc>
          <w:tcPr>
            <w:tcW w:w="2260" w:type="pct"/>
            <w:vAlign w:val="center"/>
          </w:tcPr>
          <w:p w:rsidR="008869AF" w:rsidRDefault="00C15D56">
            <w:pPr>
              <w:pStyle w:val="a5"/>
              <w:spacing w:line="360" w:lineRule="auto"/>
              <w:rPr>
                <w:rFonts w:hAnsi="宋体"/>
                <w:sz w:val="24"/>
                <w:szCs w:val="24"/>
              </w:rPr>
            </w:pPr>
            <w:r>
              <w:rPr>
                <w:rFonts w:hAnsi="宋体"/>
                <w:sz w:val="24"/>
                <w:szCs w:val="24"/>
              </w:rPr>
              <w:t>额定流量</w:t>
            </w:r>
            <w:r>
              <w:rPr>
                <w:rFonts w:hAnsi="宋体" w:hint="eastAsia"/>
                <w:sz w:val="24"/>
                <w:szCs w:val="24"/>
              </w:rPr>
              <w:t>/</w:t>
            </w:r>
            <w:r>
              <w:rPr>
                <w:rFonts w:hAnsi="宋体"/>
                <w:sz w:val="24"/>
                <w:szCs w:val="24"/>
              </w:rPr>
              <w:t>额定扬程</w:t>
            </w:r>
          </w:p>
        </w:tc>
        <w:tc>
          <w:tcPr>
            <w:tcW w:w="2740" w:type="pct"/>
            <w:vAlign w:val="center"/>
          </w:tcPr>
          <w:p w:rsidR="008869AF" w:rsidRDefault="00C15D56">
            <w:pPr>
              <w:pStyle w:val="a5"/>
              <w:spacing w:line="360" w:lineRule="auto"/>
              <w:rPr>
                <w:rFonts w:hAnsi="宋体"/>
                <w:sz w:val="24"/>
                <w:szCs w:val="24"/>
              </w:rPr>
            </w:pPr>
            <w:r>
              <w:rPr>
                <w:rFonts w:hAnsi="宋体"/>
                <w:sz w:val="24"/>
                <w:szCs w:val="24"/>
              </w:rPr>
              <w:t xml:space="preserve"> </w:t>
            </w:r>
            <w:r>
              <w:rPr>
                <w:rFonts w:hAnsi="宋体" w:hint="eastAsia"/>
                <w:sz w:val="24"/>
                <w:szCs w:val="24"/>
              </w:rPr>
              <w:t>6.13</w:t>
            </w:r>
            <w:r>
              <w:rPr>
                <w:rFonts w:hAnsi="宋体"/>
                <w:sz w:val="24"/>
                <w:szCs w:val="24"/>
              </w:rPr>
              <w:t>m</w:t>
            </w:r>
            <w:r>
              <w:rPr>
                <w:rFonts w:hAnsi="宋体"/>
                <w:sz w:val="24"/>
                <w:szCs w:val="24"/>
                <w:vertAlign w:val="superscript"/>
              </w:rPr>
              <w:t>3</w:t>
            </w:r>
            <w:r>
              <w:rPr>
                <w:rFonts w:hAnsi="宋体"/>
                <w:sz w:val="24"/>
                <w:szCs w:val="24"/>
              </w:rPr>
              <w:t>/</w:t>
            </w:r>
            <w:r>
              <w:rPr>
                <w:rFonts w:hAnsi="宋体" w:hint="eastAsia"/>
                <w:sz w:val="24"/>
                <w:szCs w:val="24"/>
              </w:rPr>
              <w:t xml:space="preserve">s  </w:t>
            </w:r>
            <w:r>
              <w:rPr>
                <w:rFonts w:hAnsi="宋体" w:hint="eastAsia"/>
                <w:b/>
                <w:sz w:val="24"/>
                <w:szCs w:val="24"/>
              </w:rPr>
              <w:t>/</w:t>
            </w:r>
            <w:r>
              <w:rPr>
                <w:rFonts w:hAnsi="宋体" w:hint="eastAsia"/>
                <w:sz w:val="24"/>
                <w:szCs w:val="24"/>
              </w:rPr>
              <w:t xml:space="preserve">  37</w:t>
            </w:r>
            <w:r>
              <w:rPr>
                <w:rFonts w:hAnsi="宋体"/>
                <w:sz w:val="24"/>
                <w:szCs w:val="24"/>
              </w:rPr>
              <w:t>m</w:t>
            </w:r>
          </w:p>
        </w:tc>
      </w:tr>
      <w:tr w:rsidR="008869AF">
        <w:trPr>
          <w:trHeight w:hRule="exact" w:val="440"/>
        </w:trPr>
        <w:tc>
          <w:tcPr>
            <w:tcW w:w="2260" w:type="pct"/>
            <w:vAlign w:val="center"/>
          </w:tcPr>
          <w:p w:rsidR="008869AF" w:rsidRDefault="00C15D56">
            <w:pPr>
              <w:pStyle w:val="a5"/>
              <w:spacing w:line="360" w:lineRule="auto"/>
              <w:rPr>
                <w:rFonts w:hAnsi="宋体"/>
                <w:sz w:val="24"/>
                <w:szCs w:val="24"/>
              </w:rPr>
            </w:pPr>
            <w:r>
              <w:rPr>
                <w:rFonts w:hAnsi="宋体" w:hint="eastAsia"/>
                <w:sz w:val="24"/>
                <w:szCs w:val="24"/>
              </w:rPr>
              <w:t>额定功率</w:t>
            </w:r>
            <w:r>
              <w:rPr>
                <w:rFonts w:hAnsi="宋体" w:hint="eastAsia"/>
                <w:sz w:val="24"/>
                <w:szCs w:val="24"/>
              </w:rPr>
              <w:t>/</w:t>
            </w:r>
            <w:r>
              <w:rPr>
                <w:rFonts w:hAnsi="宋体"/>
                <w:sz w:val="24"/>
                <w:szCs w:val="24"/>
              </w:rPr>
              <w:t>额定转数</w:t>
            </w:r>
          </w:p>
        </w:tc>
        <w:tc>
          <w:tcPr>
            <w:tcW w:w="2740" w:type="pct"/>
            <w:vAlign w:val="center"/>
          </w:tcPr>
          <w:p w:rsidR="008869AF" w:rsidRDefault="00C15D56">
            <w:pPr>
              <w:pStyle w:val="a5"/>
              <w:spacing w:line="360" w:lineRule="auto"/>
              <w:rPr>
                <w:rFonts w:hAnsi="宋体"/>
                <w:sz w:val="24"/>
                <w:szCs w:val="24"/>
              </w:rPr>
            </w:pPr>
            <w:r>
              <w:rPr>
                <w:rFonts w:hAnsi="宋体" w:hint="eastAsia"/>
                <w:sz w:val="24"/>
                <w:szCs w:val="24"/>
              </w:rPr>
              <w:t xml:space="preserve">3000kW </w:t>
            </w:r>
            <w:r>
              <w:rPr>
                <w:rFonts w:hAnsi="宋体" w:hint="eastAsia"/>
                <w:b/>
                <w:sz w:val="24"/>
                <w:szCs w:val="24"/>
              </w:rPr>
              <w:t>/</w:t>
            </w:r>
            <w:r>
              <w:rPr>
                <w:rFonts w:hAnsi="宋体" w:hint="eastAsia"/>
                <w:sz w:val="24"/>
                <w:szCs w:val="24"/>
              </w:rPr>
              <w:t xml:space="preserve"> 424rpm</w:t>
            </w:r>
          </w:p>
        </w:tc>
      </w:tr>
      <w:tr w:rsidR="008869AF">
        <w:trPr>
          <w:trHeight w:hRule="exact" w:val="440"/>
        </w:trPr>
        <w:tc>
          <w:tcPr>
            <w:tcW w:w="2260" w:type="pct"/>
            <w:vAlign w:val="center"/>
          </w:tcPr>
          <w:p w:rsidR="008869AF" w:rsidRDefault="00C15D56">
            <w:pPr>
              <w:pStyle w:val="a5"/>
              <w:spacing w:line="360" w:lineRule="auto"/>
              <w:rPr>
                <w:rFonts w:hAnsi="宋体"/>
                <w:sz w:val="24"/>
                <w:szCs w:val="24"/>
              </w:rPr>
            </w:pPr>
            <w:r>
              <w:rPr>
                <w:rFonts w:hAnsi="宋体" w:hint="eastAsia"/>
                <w:sz w:val="24"/>
                <w:szCs w:val="24"/>
              </w:rPr>
              <w:t>过流部件材质</w:t>
            </w:r>
          </w:p>
        </w:tc>
        <w:tc>
          <w:tcPr>
            <w:tcW w:w="2740" w:type="pct"/>
            <w:vAlign w:val="center"/>
          </w:tcPr>
          <w:p w:rsidR="008869AF" w:rsidRDefault="00C15D56">
            <w:pPr>
              <w:pStyle w:val="a5"/>
              <w:spacing w:line="360" w:lineRule="auto"/>
              <w:rPr>
                <w:rFonts w:hAnsi="宋体"/>
                <w:sz w:val="24"/>
                <w:szCs w:val="24"/>
              </w:rPr>
            </w:pPr>
            <w:r>
              <w:rPr>
                <w:rFonts w:hAnsi="宋体" w:hint="eastAsia"/>
                <w:sz w:val="24"/>
                <w:szCs w:val="24"/>
              </w:rPr>
              <w:t>ZG00Cr25Ni5Mo2N</w:t>
            </w:r>
          </w:p>
        </w:tc>
      </w:tr>
    </w:tbl>
    <w:p w:rsidR="008869AF" w:rsidRDefault="008869AF">
      <w:pPr>
        <w:tabs>
          <w:tab w:val="left" w:pos="825"/>
        </w:tabs>
        <w:spacing w:line="360" w:lineRule="auto"/>
        <w:rPr>
          <w:rFonts w:ascii="宋体" w:hAnsi="宋体"/>
        </w:rPr>
      </w:pPr>
    </w:p>
    <w:p w:rsidR="008869AF" w:rsidRDefault="008869AF">
      <w:pPr>
        <w:tabs>
          <w:tab w:val="left" w:pos="825"/>
        </w:tabs>
        <w:spacing w:line="360" w:lineRule="auto"/>
        <w:rPr>
          <w:rFonts w:ascii="宋体" w:hAnsi="宋体"/>
        </w:rPr>
      </w:pPr>
    </w:p>
    <w:p w:rsidR="008869AF" w:rsidRDefault="00C15D56">
      <w:pPr>
        <w:tabs>
          <w:tab w:val="left" w:pos="825"/>
        </w:tabs>
        <w:spacing w:line="360" w:lineRule="auto"/>
        <w:rPr>
          <w:rFonts w:ascii="宋体" w:hAnsi="宋体"/>
        </w:rPr>
      </w:pPr>
      <w:r>
        <w:rPr>
          <w:rFonts w:ascii="宋体" w:hAnsi="宋体" w:hint="eastAsia"/>
        </w:rPr>
        <w:lastRenderedPageBreak/>
        <w:t>（</w:t>
      </w:r>
      <w:r>
        <w:rPr>
          <w:rFonts w:ascii="宋体" w:hAnsi="宋体" w:hint="eastAsia"/>
        </w:rPr>
        <w:t>2</w:t>
      </w:r>
      <w:r>
        <w:rPr>
          <w:rFonts w:ascii="宋体" w:hAnsi="宋体" w:hint="eastAsia"/>
        </w:rPr>
        <w:t>）</w:t>
      </w:r>
      <w:r>
        <w:rPr>
          <w:rFonts w:ascii="宋体" w:hAnsi="宋体" w:hint="eastAsia"/>
        </w:rPr>
        <w:t>板式换热器</w:t>
      </w:r>
      <w:r>
        <w:rPr>
          <w:rFonts w:hAnsi="宋体" w:cs="Arial" w:hint="eastAsia"/>
          <w:szCs w:val="24"/>
        </w:rPr>
        <w:t>设备参数</w:t>
      </w:r>
    </w:p>
    <w:p w:rsidR="008869AF" w:rsidRDefault="00C15D56">
      <w:pPr>
        <w:pStyle w:val="a5"/>
        <w:spacing w:line="360" w:lineRule="auto"/>
        <w:ind w:firstLineChars="200" w:firstLine="480"/>
        <w:rPr>
          <w:rFonts w:hAnsi="宋体" w:cs="Arial"/>
          <w:sz w:val="24"/>
          <w:szCs w:val="24"/>
        </w:rPr>
      </w:pPr>
      <w:bookmarkStart w:id="10" w:name="_Toc340159245"/>
      <w:r>
        <w:rPr>
          <w:rFonts w:hAnsi="宋体" w:hint="eastAsia"/>
          <w:sz w:val="24"/>
          <w:szCs w:val="24"/>
        </w:rPr>
        <w:t>共计采用</w:t>
      </w:r>
      <w:r>
        <w:rPr>
          <w:rFonts w:hAnsi="宋体" w:hint="eastAsia"/>
          <w:sz w:val="24"/>
          <w:szCs w:val="24"/>
        </w:rPr>
        <w:t>33</w:t>
      </w:r>
      <w:r>
        <w:rPr>
          <w:rFonts w:hAnsi="宋体" w:hint="eastAsia"/>
          <w:sz w:val="24"/>
          <w:szCs w:val="24"/>
        </w:rPr>
        <w:t>台（一台备用）板式换热器，用于闭式循环水系统。换热器由一组金属波纹板构成，其上带有开孔，开孔与波纹板沟槽形成流体流动的通道，热量将在两种液体之间传递。这组波纹管装配在一块固定板和一块压紧板之间，并通过拉紧螺栓压紧。这些板片上都装有密封垫，密封垫对板间通道起密封作用并使流体流入相邻的通道。</w:t>
      </w:r>
      <w:bookmarkEnd w:id="10"/>
    </w:p>
    <w:bookmarkStart w:id="11" w:name="_Toc340159247"/>
    <w:bookmarkStart w:id="12" w:name="_MON_1409297823"/>
    <w:bookmarkStart w:id="13" w:name="_MON_1409318458"/>
    <w:bookmarkStart w:id="14" w:name="_MON_1409298273"/>
    <w:bookmarkStart w:id="15" w:name="_MON_1416732735"/>
    <w:bookmarkStart w:id="16" w:name="_MON_1409317495"/>
    <w:bookmarkStart w:id="17" w:name="_MON_1722757196"/>
    <w:bookmarkEnd w:id="11"/>
    <w:bookmarkEnd w:id="12"/>
    <w:bookmarkEnd w:id="13"/>
    <w:bookmarkEnd w:id="14"/>
    <w:bookmarkEnd w:id="15"/>
    <w:bookmarkEnd w:id="16"/>
    <w:bookmarkEnd w:id="17"/>
    <w:p w:rsidR="008869AF" w:rsidRDefault="00C15D56">
      <w:pPr>
        <w:pStyle w:val="a5"/>
        <w:spacing w:line="360" w:lineRule="auto"/>
        <w:rPr>
          <w:rFonts w:hAnsi="宋体"/>
          <w:sz w:val="24"/>
        </w:rPr>
      </w:pPr>
      <w:r>
        <w:object w:dxaOrig="8549" w:dyaOrig="4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45pt;height:221.45pt" o:ole="" o:preferrelative="f">
            <v:imagedata r:id="rId11" o:title=""/>
            <o:lock v:ext="edit" aspectratio="f"/>
          </v:shape>
          <o:OLEObject Type="Embed" ProgID="Word.Document.8" ShapeID="_x0000_i1025" DrawAspect="Content" ObjectID="_1818230906" r:id="rId12"/>
        </w:object>
      </w:r>
      <w:r>
        <w:rPr>
          <w:rFonts w:hint="eastAsia"/>
        </w:rPr>
        <w:t>（</w:t>
      </w:r>
      <w:r>
        <w:rPr>
          <w:rFonts w:hint="eastAsia"/>
        </w:rPr>
        <w:t>3</w:t>
      </w:r>
      <w:r>
        <w:rPr>
          <w:rFonts w:hint="eastAsia"/>
        </w:rPr>
        <w:t>）</w:t>
      </w:r>
      <w:r>
        <w:rPr>
          <w:rFonts w:hAnsi="宋体" w:hint="eastAsia"/>
          <w:sz w:val="24"/>
        </w:rPr>
        <w:t>空压机蒸汽冷凝器设备参数</w:t>
      </w:r>
      <w:bookmarkStart w:id="18" w:name="_MON_1756208861"/>
      <w:bookmarkEnd w:id="18"/>
    </w:p>
    <w:p w:rsidR="008869AF" w:rsidRDefault="00C15D56">
      <w:r>
        <w:rPr>
          <w:rFonts w:ascii="宋体" w:hAnsi="宋体"/>
        </w:rPr>
        <w:object w:dxaOrig="8265" w:dyaOrig="3866">
          <v:shape id="_x0000_i1026" type="#_x0000_t75" style="width:413.25pt;height:193.3pt" o:ole="">
            <v:imagedata r:id="rId13" o:title=""/>
          </v:shape>
          <o:OLEObject Type="Embed" ProgID="Word.Document.8" ShapeID="_x0000_i1026" DrawAspect="Content" ObjectID="_1818230907" r:id="rId14"/>
        </w:object>
      </w:r>
    </w:p>
    <w:p w:rsidR="008869AF" w:rsidRDefault="008869AF">
      <w:pPr>
        <w:pStyle w:val="a5"/>
        <w:spacing w:line="360" w:lineRule="auto"/>
        <w:rPr>
          <w:rFonts w:hAnsi="宋体"/>
          <w:sz w:val="24"/>
        </w:rPr>
      </w:pPr>
    </w:p>
    <w:p w:rsidR="008869AF" w:rsidRDefault="00C15D56">
      <w:pPr>
        <w:pStyle w:val="a5"/>
        <w:spacing w:line="360" w:lineRule="auto"/>
        <w:rPr>
          <w:rFonts w:hAnsi="宋体"/>
          <w:sz w:val="24"/>
        </w:rPr>
      </w:pPr>
      <w:r>
        <w:rPr>
          <w:rFonts w:hAnsi="宋体" w:hint="eastAsia"/>
          <w:sz w:val="24"/>
        </w:rPr>
        <w:t>（</w:t>
      </w:r>
      <w:r>
        <w:rPr>
          <w:rFonts w:hAnsi="宋体" w:hint="eastAsia"/>
          <w:sz w:val="24"/>
        </w:rPr>
        <w:t>4</w:t>
      </w:r>
      <w:r>
        <w:rPr>
          <w:rFonts w:hAnsi="宋体" w:hint="eastAsia"/>
          <w:sz w:val="24"/>
        </w:rPr>
        <w:t>）海水电解装置</w:t>
      </w:r>
    </w:p>
    <w:p w:rsidR="008869AF" w:rsidRDefault="00C15D56">
      <w:pPr>
        <w:pStyle w:val="a5"/>
        <w:spacing w:line="360" w:lineRule="auto"/>
        <w:ind w:firstLineChars="100" w:firstLine="240"/>
        <w:rPr>
          <w:rFonts w:hAnsi="宋体"/>
          <w:sz w:val="24"/>
        </w:rPr>
      </w:pPr>
      <w:r>
        <w:rPr>
          <w:rFonts w:asciiTheme="minorEastAsia" w:eastAsiaTheme="minorEastAsia" w:hAnsiTheme="minorEastAsia" w:cstheme="minorEastAsia" w:hint="eastAsia"/>
          <w:sz w:val="24"/>
        </w:rPr>
        <w:t>海泵站配套海水电解装置</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套，配套两组电解槽在连续运行工况，单组有效氯产量≥</w:t>
      </w:r>
      <w:r>
        <w:rPr>
          <w:rFonts w:asciiTheme="minorEastAsia" w:eastAsiaTheme="minorEastAsia" w:hAnsiTheme="minorEastAsia" w:cstheme="minorEastAsia" w:hint="eastAsia"/>
          <w:sz w:val="24"/>
        </w:rPr>
        <w:t xml:space="preserve">120kg/h </w:t>
      </w:r>
      <w:r>
        <w:rPr>
          <w:rFonts w:asciiTheme="minorEastAsia" w:eastAsiaTheme="minorEastAsia" w:hAnsiTheme="minorEastAsia" w:cstheme="minorEastAsia" w:hint="eastAsia"/>
          <w:sz w:val="24"/>
        </w:rPr>
        <w:t>，单套有效氯浓度</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1700ppm</w:t>
      </w:r>
      <w:r>
        <w:rPr>
          <w:rFonts w:asciiTheme="minorEastAsia" w:eastAsiaTheme="minorEastAsia" w:hAnsiTheme="minorEastAsia" w:cstheme="minorEastAsia" w:hint="eastAsia"/>
          <w:sz w:val="24"/>
        </w:rPr>
        <w:t>（可调节）。控制目标按次氯酸</w:t>
      </w:r>
      <w:r>
        <w:rPr>
          <w:rFonts w:asciiTheme="minorEastAsia" w:eastAsiaTheme="minorEastAsia" w:hAnsiTheme="minorEastAsia" w:cstheme="minorEastAsia" w:hint="eastAsia"/>
          <w:sz w:val="24"/>
        </w:rPr>
        <w:lastRenderedPageBreak/>
        <w:t>钠投加量按</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1.2mg/l</w:t>
      </w:r>
      <w:r>
        <w:rPr>
          <w:rFonts w:asciiTheme="minorEastAsia" w:eastAsiaTheme="minorEastAsia" w:hAnsiTheme="minorEastAsia" w:cstheme="minorEastAsia" w:hint="eastAsia"/>
          <w:sz w:val="24"/>
        </w:rPr>
        <w:t>，冲击加药</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3.0mg/l</w:t>
      </w:r>
      <w:r>
        <w:rPr>
          <w:rFonts w:asciiTheme="minorEastAsia" w:eastAsiaTheme="minorEastAsia" w:hAnsiTheme="minorEastAsia" w:cstheme="minorEastAsia" w:hint="eastAsia"/>
          <w:sz w:val="24"/>
        </w:rPr>
        <w:t>。海水末端排放余氯≤</w:t>
      </w:r>
      <w:r>
        <w:rPr>
          <w:rFonts w:asciiTheme="minorEastAsia" w:eastAsiaTheme="minorEastAsia" w:hAnsiTheme="minorEastAsia" w:cstheme="minorEastAsia" w:hint="eastAsia"/>
          <w:sz w:val="24"/>
        </w:rPr>
        <w:t>0.2mg/l</w:t>
      </w:r>
      <w:r>
        <w:rPr>
          <w:rFonts w:asciiTheme="minorEastAsia" w:eastAsiaTheme="minorEastAsia" w:hAnsiTheme="minorEastAsia" w:cstheme="minorEastAsia" w:hint="eastAsia"/>
          <w:sz w:val="24"/>
        </w:rPr>
        <w:t>。</w:t>
      </w:r>
    </w:p>
    <w:p w:rsidR="008869AF" w:rsidRDefault="00C15D56">
      <w:pPr>
        <w:pStyle w:val="1"/>
        <w:spacing w:line="240" w:lineRule="auto"/>
        <w:rPr>
          <w:rFonts w:eastAsiaTheme="minorEastAsia"/>
        </w:rPr>
      </w:pPr>
      <w:bookmarkStart w:id="19" w:name="_Toc27404"/>
      <w:r>
        <w:t>六、</w:t>
      </w:r>
      <w:r>
        <w:rPr>
          <w:rFonts w:hint="eastAsia"/>
        </w:rPr>
        <w:t>技术方案</w:t>
      </w:r>
      <w:r>
        <w:rPr>
          <w:rFonts w:hint="eastAsia"/>
        </w:rPr>
        <w:t>要求</w:t>
      </w:r>
      <w:bookmarkEnd w:id="19"/>
    </w:p>
    <w:p w:rsidR="008869AF" w:rsidRDefault="00C15D56">
      <w:pPr>
        <w:spacing w:line="360" w:lineRule="auto"/>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承揽商需根据发包方的现有装置</w:t>
      </w:r>
      <w:r>
        <w:rPr>
          <w:rFonts w:asciiTheme="minorEastAsia" w:eastAsiaTheme="minorEastAsia" w:hAnsiTheme="minorEastAsia" w:cstheme="minorEastAsia" w:hint="eastAsia"/>
        </w:rPr>
        <w:t>运行情况</w:t>
      </w:r>
      <w:r>
        <w:rPr>
          <w:rFonts w:asciiTheme="minorEastAsia" w:eastAsiaTheme="minorEastAsia" w:hAnsiTheme="minorEastAsia" w:cstheme="minorEastAsia" w:hint="eastAsia"/>
        </w:rPr>
        <w:t>，有针对性提出具体的技术方案，并经发包方确认。新的投加方案与现有方案药剂应考虑兼容性。技术方案主要包括以下内容，但不限于以下内容：</w:t>
      </w:r>
    </w:p>
    <w:p w:rsidR="008869AF" w:rsidRDefault="00C15D56">
      <w:pPr>
        <w:spacing w:line="500" w:lineRule="exact"/>
        <w:ind w:firstLineChars="100" w:firstLine="240"/>
        <w:rPr>
          <w:rFonts w:asciiTheme="minorEastAsia" w:eastAsiaTheme="minorEastAsia" w:hAnsiTheme="minorEastAsia" w:cstheme="minorEastAsia"/>
        </w:rPr>
      </w:pPr>
      <w:r>
        <w:rPr>
          <w:rFonts w:asciiTheme="minorEastAsia" w:hAnsiTheme="minorEastAsia" w:cstheme="minorEastAsia" w:hint="eastAsia"/>
        </w:rPr>
        <w:t>6.1</w:t>
      </w:r>
      <w:r>
        <w:rPr>
          <w:rFonts w:asciiTheme="minorEastAsia" w:hAnsiTheme="minorEastAsia" w:cstheme="minorEastAsia" w:hint="eastAsia"/>
        </w:rPr>
        <w:t>响应本技术说明要求，技术方案满足技术说明相关技术和服务要求。</w:t>
      </w:r>
    </w:p>
    <w:p w:rsidR="008869AF" w:rsidRDefault="00C15D56">
      <w:pPr>
        <w:spacing w:line="500" w:lineRule="exact"/>
        <w:ind w:firstLineChars="100" w:firstLine="240"/>
      </w:pPr>
      <w:r>
        <w:rPr>
          <w:rFonts w:asciiTheme="minorEastAsia" w:hAnsiTheme="minorEastAsia" w:cstheme="minorEastAsia" w:hint="eastAsia"/>
        </w:rPr>
        <w:t>6.2</w:t>
      </w:r>
      <w:r>
        <w:rPr>
          <w:rFonts w:asciiTheme="minorEastAsia" w:eastAsiaTheme="minorEastAsia" w:hAnsiTheme="minorEastAsia" w:cstheme="minorEastAsia" w:hint="eastAsia"/>
        </w:rPr>
        <w:t>要</w:t>
      </w:r>
      <w:r>
        <w:rPr>
          <w:rFonts w:asciiTheme="minorEastAsia" w:eastAsiaTheme="minorEastAsia" w:hAnsiTheme="minorEastAsia" w:cstheme="minorEastAsia" w:hint="eastAsia"/>
        </w:rPr>
        <w:t>求甲方做海水水质全分析，以确定产品是否适用，并确定加药方式及加药量（根据运行水量、投加的药剂浓度及投</w:t>
      </w:r>
      <w:r>
        <w:rPr>
          <w:rFonts w:ascii="宋体" w:hAnsi="宋体" w:cs="Times New Roman" w:hint="eastAsia"/>
        </w:rPr>
        <w:t>加时间折算）。</w:t>
      </w:r>
    </w:p>
    <w:p w:rsidR="008869AF" w:rsidRDefault="008869AF">
      <w:pPr>
        <w:ind w:firstLine="480"/>
        <w:rPr>
          <w:rFonts w:asciiTheme="minorEastAsia" w:eastAsiaTheme="minorEastAsia" w:hAnsiTheme="minorEastAsia" w:cstheme="minorEastAsia"/>
        </w:rPr>
      </w:pPr>
    </w:p>
    <w:p w:rsidR="008869AF" w:rsidRDefault="00C15D56">
      <w:pPr>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PTA</w:t>
      </w:r>
      <w:r>
        <w:rPr>
          <w:rFonts w:asciiTheme="minorEastAsia" w:eastAsiaTheme="minorEastAsia" w:hAnsiTheme="minorEastAsia" w:cstheme="minorEastAsia" w:hint="eastAsia"/>
        </w:rPr>
        <w:t>海水杀生剂加药规划</w:t>
      </w:r>
    </w:p>
    <w:tbl>
      <w:tblPr>
        <w:tblW w:w="9111" w:type="dxa"/>
        <w:jc w:val="center"/>
        <w:tblLayout w:type="fixed"/>
        <w:tblLook w:val="04A0" w:firstRow="1" w:lastRow="0" w:firstColumn="1" w:lastColumn="0" w:noHBand="0" w:noVBand="1"/>
      </w:tblPr>
      <w:tblGrid>
        <w:gridCol w:w="1634"/>
        <w:gridCol w:w="1275"/>
        <w:gridCol w:w="1134"/>
        <w:gridCol w:w="1276"/>
        <w:gridCol w:w="1134"/>
        <w:gridCol w:w="1276"/>
        <w:gridCol w:w="1382"/>
      </w:tblGrid>
      <w:tr w:rsidR="008869AF">
        <w:trPr>
          <w:trHeight w:val="991"/>
          <w:jc w:val="center"/>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9AF" w:rsidRDefault="00C15D56">
            <w:pPr>
              <w:widowControl/>
              <w:ind w:leftChars="187" w:left="554" w:hangingChars="50" w:hanging="105"/>
              <w:jc w:val="left"/>
              <w:rPr>
                <w:rFonts w:ascii="新宋体" w:eastAsia="新宋体" w:hAnsi="新宋体" w:cs="宋体"/>
                <w:b/>
                <w:color w:val="000000"/>
                <w:kern w:val="0"/>
                <w:sz w:val="21"/>
                <w:szCs w:val="21"/>
              </w:rPr>
            </w:pPr>
            <w:r>
              <w:rPr>
                <w:rFonts w:ascii="新宋体" w:eastAsia="新宋体" w:hAnsi="新宋体" w:cs="宋体"/>
                <w:b/>
                <w:noProof/>
                <w:color w:val="000000"/>
                <w:kern w:val="0"/>
                <w:sz w:val="21"/>
                <w:szCs w:val="21"/>
              </w:rPr>
              <mc:AlternateContent>
                <mc:Choice Requires="wps">
                  <w:drawing>
                    <wp:anchor distT="0" distB="0" distL="114300" distR="114300" simplePos="0" relativeHeight="251673600" behindDoc="0" locked="0" layoutInCell="1" allowOverlap="1">
                      <wp:simplePos x="0" y="0"/>
                      <wp:positionH relativeFrom="column">
                        <wp:posOffset>-48260</wp:posOffset>
                      </wp:positionH>
                      <wp:positionV relativeFrom="paragraph">
                        <wp:posOffset>-11430</wp:posOffset>
                      </wp:positionV>
                      <wp:extent cx="1026160" cy="643890"/>
                      <wp:effectExtent l="2540" t="3810" r="19050" b="1905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64389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31" o:spid="_x0000_s1026" o:spt="32" type="#_x0000_t32" style="position:absolute;left:0pt;margin-left:-3.8pt;margin-top:-0.9pt;height:50.7pt;width:80.8pt;z-index:251673600;mso-width-relative:page;mso-height-relative:page;" filled="f" stroked="t" coordsize="21600,21600" o:gfxdata="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yrkkdcAAAAIAQAADwAAAAAA&#10;AAABACAAAAAiAAAAZHJzL2Rvd25yZXYueG1sUEsBAhQAFAAAAAgAh07iQLruTDfbAQAAuAMAAA4A&#10;AAAAAAAAAQAgAAAAJgEAAGRycy9lMm9Eb2MueG1sUEsFBgAAAAAGAAYAWQEAAHMFAAAAAA==&#10;">
                      <v:fill on="f" focussize="0,0"/>
                      <v:stroke color="#000000" joinstyle="round"/>
                      <v:imagedata o:title=""/>
                      <o:lock v:ext="edit" aspectratio="f"/>
                    </v:shape>
                  </w:pict>
                </mc:Fallback>
              </mc:AlternateContent>
            </w:r>
            <w:r>
              <w:rPr>
                <w:rFonts w:ascii="新宋体" w:eastAsia="新宋体" w:hAnsi="新宋体" w:cs="宋体" w:hint="eastAsia"/>
                <w:b/>
                <w:color w:val="000000"/>
                <w:kern w:val="0"/>
                <w:sz w:val="21"/>
                <w:szCs w:val="21"/>
              </w:rPr>
              <w:t>投加时段</w:t>
            </w:r>
          </w:p>
          <w:p w:rsidR="008869AF" w:rsidRDefault="008869AF">
            <w:pPr>
              <w:widowControl/>
              <w:jc w:val="left"/>
              <w:rPr>
                <w:rFonts w:ascii="新宋体" w:eastAsia="新宋体" w:hAnsi="新宋体" w:cs="宋体"/>
                <w:color w:val="000000"/>
                <w:kern w:val="0"/>
                <w:sz w:val="21"/>
                <w:szCs w:val="21"/>
              </w:rPr>
            </w:pPr>
          </w:p>
          <w:p w:rsidR="008869AF" w:rsidRDefault="00C15D56">
            <w:pPr>
              <w:widowControl/>
              <w:jc w:val="left"/>
              <w:rPr>
                <w:rFonts w:ascii="新宋体" w:eastAsia="新宋体" w:hAnsi="新宋体" w:cs="宋体"/>
                <w:b/>
                <w:color w:val="000000"/>
                <w:kern w:val="0"/>
                <w:sz w:val="21"/>
                <w:szCs w:val="21"/>
              </w:rPr>
            </w:pPr>
            <w:r>
              <w:rPr>
                <w:rFonts w:ascii="新宋体" w:eastAsia="新宋体" w:hAnsi="新宋体" w:cs="宋体" w:hint="eastAsia"/>
                <w:b/>
                <w:color w:val="000000"/>
                <w:kern w:val="0"/>
                <w:sz w:val="21"/>
                <w:szCs w:val="21"/>
              </w:rPr>
              <w:t>加药参数</w:t>
            </w:r>
          </w:p>
        </w:tc>
        <w:tc>
          <w:tcPr>
            <w:tcW w:w="1275" w:type="dxa"/>
            <w:tcBorders>
              <w:top w:val="single" w:sz="4" w:space="0" w:color="auto"/>
              <w:left w:val="nil"/>
              <w:bottom w:val="single" w:sz="4" w:space="0" w:color="auto"/>
              <w:right w:val="single" w:sz="4" w:space="0" w:color="auto"/>
            </w:tcBorders>
            <w:shd w:val="clear" w:color="auto" w:fill="auto"/>
            <w:vAlign w:val="center"/>
          </w:tcPr>
          <w:p w:rsidR="008869AF" w:rsidRDefault="00C15D56">
            <w:pPr>
              <w:rPr>
                <w:rFonts w:ascii="新宋体" w:eastAsia="新宋体" w:hAnsi="新宋体"/>
                <w:color w:val="000000"/>
                <w:sz w:val="21"/>
                <w:szCs w:val="21"/>
              </w:rPr>
            </w:pPr>
            <w:r>
              <w:rPr>
                <w:rFonts w:ascii="新宋体" w:eastAsia="新宋体" w:hAnsi="新宋体" w:hint="eastAsia"/>
                <w:color w:val="000000"/>
                <w:sz w:val="21"/>
                <w:szCs w:val="21"/>
              </w:rPr>
              <w:t>1</w:t>
            </w:r>
            <w:r>
              <w:rPr>
                <w:rFonts w:ascii="新宋体" w:eastAsia="新宋体" w:hAnsi="新宋体"/>
                <w:color w:val="000000"/>
                <w:sz w:val="21"/>
                <w:szCs w:val="21"/>
              </w:rPr>
              <w:t>.1-</w:t>
            </w:r>
            <w:r>
              <w:rPr>
                <w:rFonts w:ascii="新宋体" w:eastAsia="新宋体" w:hAnsi="新宋体" w:hint="eastAsia"/>
                <w:color w:val="000000"/>
                <w:sz w:val="21"/>
                <w:szCs w:val="21"/>
              </w:rPr>
              <w:t>2</w:t>
            </w:r>
            <w:r>
              <w:rPr>
                <w:rFonts w:ascii="新宋体" w:eastAsia="新宋体" w:hAnsi="新宋体"/>
                <w:color w:val="000000"/>
                <w:sz w:val="21"/>
                <w:szCs w:val="21"/>
              </w:rPr>
              <w:t>.</w:t>
            </w:r>
            <w:r>
              <w:rPr>
                <w:rFonts w:ascii="新宋体" w:eastAsia="新宋体" w:hAnsi="新宋体" w:hint="eastAsia"/>
                <w:color w:val="000000"/>
                <w:sz w:val="21"/>
                <w:szCs w:val="21"/>
              </w:rPr>
              <w:t>28</w:t>
            </w:r>
          </w:p>
          <w:p w:rsidR="008869AF" w:rsidRDefault="00C15D56">
            <w:pPr>
              <w:rPr>
                <w:rFonts w:ascii="新宋体" w:eastAsia="新宋体" w:hAnsi="新宋体"/>
                <w:color w:val="000000"/>
                <w:sz w:val="21"/>
                <w:szCs w:val="21"/>
              </w:rPr>
            </w:pPr>
            <w:r>
              <w:rPr>
                <w:rFonts w:ascii="新宋体" w:eastAsia="新宋体" w:hAnsi="新宋体" w:hint="eastAsia"/>
                <w:color w:val="000000"/>
                <w:sz w:val="21"/>
                <w:szCs w:val="21"/>
              </w:rPr>
              <w:t>(59/60</w:t>
            </w:r>
            <w:r>
              <w:rPr>
                <w:rFonts w:ascii="新宋体" w:eastAsia="新宋体" w:hAnsi="新宋体" w:hint="eastAsia"/>
                <w:color w:val="000000"/>
                <w:sz w:val="21"/>
                <w:szCs w:val="21"/>
              </w:rPr>
              <w:t>天）</w:t>
            </w:r>
          </w:p>
        </w:tc>
        <w:tc>
          <w:tcPr>
            <w:tcW w:w="1134" w:type="dxa"/>
            <w:tcBorders>
              <w:top w:val="single" w:sz="4" w:space="0" w:color="auto"/>
              <w:left w:val="nil"/>
              <w:bottom w:val="single" w:sz="4" w:space="0" w:color="auto"/>
              <w:right w:val="single" w:sz="4" w:space="0" w:color="auto"/>
            </w:tcBorders>
            <w:shd w:val="clear" w:color="auto" w:fill="auto"/>
            <w:vAlign w:val="center"/>
          </w:tcPr>
          <w:p w:rsidR="008869AF" w:rsidRDefault="00C15D56">
            <w:pPr>
              <w:rPr>
                <w:rFonts w:ascii="新宋体" w:eastAsia="新宋体" w:hAnsi="新宋体"/>
                <w:color w:val="000000"/>
                <w:sz w:val="21"/>
                <w:szCs w:val="21"/>
              </w:rPr>
            </w:pPr>
            <w:r>
              <w:rPr>
                <w:rFonts w:ascii="新宋体" w:eastAsia="新宋体" w:hAnsi="新宋体" w:hint="eastAsia"/>
                <w:color w:val="000000"/>
                <w:sz w:val="21"/>
                <w:szCs w:val="21"/>
              </w:rPr>
              <w:t>3</w:t>
            </w:r>
            <w:r>
              <w:rPr>
                <w:rFonts w:ascii="新宋体" w:eastAsia="新宋体" w:hAnsi="新宋体"/>
                <w:color w:val="000000"/>
                <w:sz w:val="21"/>
                <w:szCs w:val="21"/>
              </w:rPr>
              <w:t>.1-</w:t>
            </w:r>
            <w:r>
              <w:rPr>
                <w:rFonts w:ascii="新宋体" w:eastAsia="新宋体" w:hAnsi="新宋体" w:hint="eastAsia"/>
                <w:color w:val="000000"/>
                <w:sz w:val="21"/>
                <w:szCs w:val="21"/>
              </w:rPr>
              <w:t>4</w:t>
            </w:r>
            <w:r>
              <w:rPr>
                <w:rFonts w:ascii="新宋体" w:eastAsia="新宋体" w:hAnsi="新宋体"/>
                <w:color w:val="000000"/>
                <w:sz w:val="21"/>
                <w:szCs w:val="21"/>
              </w:rPr>
              <w:t>.</w:t>
            </w:r>
            <w:r>
              <w:rPr>
                <w:rFonts w:ascii="新宋体" w:eastAsia="新宋体" w:hAnsi="新宋体" w:hint="eastAsia"/>
                <w:color w:val="000000"/>
                <w:sz w:val="21"/>
                <w:szCs w:val="21"/>
              </w:rPr>
              <w:t>30</w:t>
            </w:r>
          </w:p>
          <w:p w:rsidR="008869AF" w:rsidRDefault="00C15D56">
            <w:pPr>
              <w:rPr>
                <w:rFonts w:ascii="宋体" w:hAnsi="宋体"/>
                <w:color w:val="000000"/>
                <w:sz w:val="21"/>
                <w:szCs w:val="21"/>
              </w:rPr>
            </w:pPr>
            <w:r>
              <w:rPr>
                <w:rFonts w:ascii="新宋体" w:eastAsia="新宋体" w:hAnsi="新宋体" w:hint="eastAsia"/>
                <w:color w:val="000000"/>
                <w:sz w:val="21"/>
                <w:szCs w:val="21"/>
              </w:rPr>
              <w:t>（</w:t>
            </w:r>
            <w:r>
              <w:rPr>
                <w:rFonts w:ascii="新宋体" w:eastAsia="新宋体" w:hAnsi="新宋体" w:hint="eastAsia"/>
                <w:color w:val="000000"/>
                <w:sz w:val="21"/>
                <w:szCs w:val="21"/>
              </w:rPr>
              <w:t>61</w:t>
            </w:r>
            <w:r>
              <w:rPr>
                <w:rFonts w:ascii="新宋体" w:eastAsia="新宋体" w:hAnsi="新宋体" w:hint="eastAsia"/>
                <w:color w:val="000000"/>
                <w:sz w:val="21"/>
                <w:szCs w:val="21"/>
              </w:rPr>
              <w:t>天）</w:t>
            </w:r>
          </w:p>
        </w:tc>
        <w:tc>
          <w:tcPr>
            <w:tcW w:w="1276" w:type="dxa"/>
            <w:tcBorders>
              <w:top w:val="single" w:sz="4" w:space="0" w:color="auto"/>
              <w:left w:val="nil"/>
              <w:bottom w:val="single" w:sz="4" w:space="0" w:color="auto"/>
              <w:right w:val="single" w:sz="4" w:space="0" w:color="auto"/>
            </w:tcBorders>
            <w:shd w:val="clear" w:color="auto" w:fill="auto"/>
            <w:vAlign w:val="center"/>
          </w:tcPr>
          <w:p w:rsidR="008869AF" w:rsidRDefault="00C15D56">
            <w:pPr>
              <w:rPr>
                <w:rFonts w:ascii="新宋体" w:eastAsia="新宋体" w:hAnsi="新宋体"/>
                <w:color w:val="000000"/>
                <w:sz w:val="21"/>
                <w:szCs w:val="21"/>
              </w:rPr>
            </w:pPr>
            <w:r>
              <w:rPr>
                <w:rFonts w:ascii="新宋体" w:eastAsia="新宋体" w:hAnsi="新宋体" w:hint="eastAsia"/>
                <w:color w:val="000000"/>
                <w:sz w:val="21"/>
                <w:szCs w:val="21"/>
              </w:rPr>
              <w:t>5</w:t>
            </w:r>
            <w:r>
              <w:rPr>
                <w:rFonts w:ascii="新宋体" w:eastAsia="新宋体" w:hAnsi="新宋体"/>
                <w:color w:val="000000"/>
                <w:sz w:val="21"/>
                <w:szCs w:val="21"/>
              </w:rPr>
              <w:t>.1-</w:t>
            </w:r>
            <w:r>
              <w:rPr>
                <w:rFonts w:ascii="新宋体" w:eastAsia="新宋体" w:hAnsi="新宋体" w:hint="eastAsia"/>
                <w:color w:val="000000"/>
                <w:sz w:val="21"/>
                <w:szCs w:val="21"/>
              </w:rPr>
              <w:t>6</w:t>
            </w:r>
            <w:r>
              <w:rPr>
                <w:rFonts w:ascii="新宋体" w:eastAsia="新宋体" w:hAnsi="新宋体"/>
                <w:color w:val="000000"/>
                <w:sz w:val="21"/>
                <w:szCs w:val="21"/>
              </w:rPr>
              <w:t>.</w:t>
            </w:r>
            <w:r>
              <w:rPr>
                <w:rFonts w:ascii="新宋体" w:eastAsia="新宋体" w:hAnsi="新宋体" w:hint="eastAsia"/>
                <w:color w:val="000000"/>
                <w:sz w:val="21"/>
                <w:szCs w:val="21"/>
              </w:rPr>
              <w:t>30</w:t>
            </w:r>
          </w:p>
          <w:p w:rsidR="008869AF" w:rsidRDefault="00C15D56">
            <w:pPr>
              <w:rPr>
                <w:rFonts w:ascii="新宋体" w:eastAsia="新宋体" w:hAnsi="新宋体"/>
                <w:color w:val="000000"/>
                <w:sz w:val="21"/>
                <w:szCs w:val="21"/>
              </w:rPr>
            </w:pPr>
            <w:r>
              <w:rPr>
                <w:rFonts w:ascii="新宋体" w:eastAsia="新宋体" w:hAnsi="新宋体" w:hint="eastAsia"/>
                <w:color w:val="000000"/>
                <w:sz w:val="21"/>
                <w:szCs w:val="21"/>
              </w:rPr>
              <w:t>（</w:t>
            </w:r>
            <w:r>
              <w:rPr>
                <w:rFonts w:ascii="新宋体" w:eastAsia="新宋体" w:hAnsi="新宋体" w:hint="eastAsia"/>
                <w:color w:val="000000"/>
                <w:sz w:val="21"/>
                <w:szCs w:val="21"/>
              </w:rPr>
              <w:t>61</w:t>
            </w:r>
            <w:r>
              <w:rPr>
                <w:rFonts w:ascii="新宋体" w:eastAsia="新宋体" w:hAnsi="新宋体" w:hint="eastAsia"/>
                <w:color w:val="000000"/>
                <w:sz w:val="21"/>
                <w:szCs w:val="21"/>
              </w:rPr>
              <w:t>天）</w:t>
            </w:r>
          </w:p>
        </w:tc>
        <w:tc>
          <w:tcPr>
            <w:tcW w:w="1134" w:type="dxa"/>
            <w:tcBorders>
              <w:top w:val="single" w:sz="4" w:space="0" w:color="auto"/>
              <w:left w:val="nil"/>
              <w:bottom w:val="single" w:sz="4" w:space="0" w:color="auto"/>
              <w:right w:val="single" w:sz="4" w:space="0" w:color="auto"/>
            </w:tcBorders>
            <w:shd w:val="clear" w:color="auto" w:fill="auto"/>
            <w:vAlign w:val="center"/>
          </w:tcPr>
          <w:p w:rsidR="008869AF" w:rsidRDefault="00C15D56">
            <w:pPr>
              <w:jc w:val="center"/>
              <w:rPr>
                <w:rFonts w:ascii="新宋体" w:eastAsia="新宋体" w:hAnsi="新宋体"/>
                <w:color w:val="000000"/>
                <w:sz w:val="21"/>
                <w:szCs w:val="21"/>
              </w:rPr>
            </w:pPr>
            <w:r>
              <w:rPr>
                <w:rFonts w:ascii="新宋体" w:eastAsia="新宋体" w:hAnsi="新宋体" w:hint="eastAsia"/>
                <w:color w:val="000000"/>
                <w:sz w:val="21"/>
                <w:szCs w:val="21"/>
              </w:rPr>
              <w:t>7</w:t>
            </w:r>
            <w:r>
              <w:rPr>
                <w:rFonts w:ascii="新宋体" w:eastAsia="新宋体" w:hAnsi="新宋体"/>
                <w:color w:val="000000"/>
                <w:sz w:val="21"/>
                <w:szCs w:val="21"/>
              </w:rPr>
              <w:t>.1-</w:t>
            </w:r>
            <w:r>
              <w:rPr>
                <w:rFonts w:ascii="新宋体" w:eastAsia="新宋体" w:hAnsi="新宋体" w:hint="eastAsia"/>
                <w:color w:val="000000"/>
                <w:sz w:val="21"/>
                <w:szCs w:val="21"/>
              </w:rPr>
              <w:t>8</w:t>
            </w:r>
            <w:r>
              <w:rPr>
                <w:rFonts w:ascii="新宋体" w:eastAsia="新宋体" w:hAnsi="新宋体"/>
                <w:color w:val="000000"/>
                <w:sz w:val="21"/>
                <w:szCs w:val="21"/>
              </w:rPr>
              <w:t>.</w:t>
            </w:r>
            <w:r>
              <w:rPr>
                <w:rFonts w:ascii="新宋体" w:eastAsia="新宋体" w:hAnsi="新宋体" w:hint="eastAsia"/>
                <w:color w:val="000000"/>
                <w:sz w:val="21"/>
                <w:szCs w:val="21"/>
              </w:rPr>
              <w:t>31</w:t>
            </w:r>
            <w:r>
              <w:rPr>
                <w:rFonts w:ascii="新宋体" w:eastAsia="新宋体" w:hAnsi="新宋体" w:hint="eastAsia"/>
                <w:color w:val="000000"/>
                <w:sz w:val="21"/>
                <w:szCs w:val="21"/>
              </w:rPr>
              <w:t>（</w:t>
            </w:r>
            <w:r>
              <w:rPr>
                <w:rFonts w:ascii="新宋体" w:eastAsia="新宋体" w:hAnsi="新宋体" w:hint="eastAsia"/>
                <w:color w:val="000000"/>
                <w:sz w:val="21"/>
                <w:szCs w:val="21"/>
              </w:rPr>
              <w:t>62</w:t>
            </w:r>
            <w:r>
              <w:rPr>
                <w:rFonts w:ascii="新宋体" w:eastAsia="新宋体" w:hAnsi="新宋体" w:hint="eastAsia"/>
                <w:color w:val="000000"/>
                <w:sz w:val="21"/>
                <w:szCs w:val="21"/>
              </w:rPr>
              <w:t>天）</w:t>
            </w:r>
          </w:p>
        </w:tc>
        <w:tc>
          <w:tcPr>
            <w:tcW w:w="1276" w:type="dxa"/>
            <w:tcBorders>
              <w:top w:val="single" w:sz="4" w:space="0" w:color="auto"/>
              <w:left w:val="nil"/>
              <w:bottom w:val="single" w:sz="4" w:space="0" w:color="auto"/>
              <w:right w:val="single" w:sz="4" w:space="0" w:color="auto"/>
            </w:tcBorders>
            <w:shd w:val="clear" w:color="auto" w:fill="auto"/>
            <w:vAlign w:val="center"/>
          </w:tcPr>
          <w:p w:rsidR="008869AF" w:rsidRDefault="00C15D56">
            <w:pPr>
              <w:rPr>
                <w:rFonts w:ascii="新宋体" w:eastAsia="新宋体" w:hAnsi="新宋体"/>
                <w:color w:val="000000"/>
                <w:sz w:val="21"/>
                <w:szCs w:val="21"/>
              </w:rPr>
            </w:pPr>
            <w:r>
              <w:rPr>
                <w:rFonts w:ascii="新宋体" w:eastAsia="新宋体" w:hAnsi="新宋体" w:hint="eastAsia"/>
                <w:color w:val="000000"/>
                <w:sz w:val="21"/>
                <w:szCs w:val="21"/>
              </w:rPr>
              <w:t>9</w:t>
            </w:r>
            <w:r>
              <w:rPr>
                <w:rFonts w:ascii="新宋体" w:eastAsia="新宋体" w:hAnsi="新宋体"/>
                <w:color w:val="000000"/>
                <w:sz w:val="21"/>
                <w:szCs w:val="21"/>
              </w:rPr>
              <w:t>.1-</w:t>
            </w:r>
            <w:r>
              <w:rPr>
                <w:rFonts w:ascii="新宋体" w:eastAsia="新宋体" w:hAnsi="新宋体" w:hint="eastAsia"/>
                <w:color w:val="000000"/>
                <w:sz w:val="21"/>
                <w:szCs w:val="21"/>
              </w:rPr>
              <w:t>10</w:t>
            </w:r>
            <w:r>
              <w:rPr>
                <w:rFonts w:ascii="新宋体" w:eastAsia="新宋体" w:hAnsi="新宋体"/>
                <w:color w:val="000000"/>
                <w:sz w:val="21"/>
                <w:szCs w:val="21"/>
              </w:rPr>
              <w:t>.</w:t>
            </w:r>
            <w:r>
              <w:rPr>
                <w:rFonts w:ascii="新宋体" w:eastAsia="新宋体" w:hAnsi="新宋体" w:hint="eastAsia"/>
                <w:color w:val="000000"/>
                <w:sz w:val="21"/>
                <w:szCs w:val="21"/>
              </w:rPr>
              <w:t>31</w:t>
            </w:r>
            <w:r>
              <w:rPr>
                <w:rFonts w:ascii="新宋体" w:eastAsia="新宋体" w:hAnsi="新宋体" w:hint="eastAsia"/>
                <w:color w:val="000000"/>
                <w:sz w:val="21"/>
                <w:szCs w:val="21"/>
              </w:rPr>
              <w:t>（</w:t>
            </w:r>
            <w:r>
              <w:rPr>
                <w:rFonts w:ascii="新宋体" w:eastAsia="新宋体" w:hAnsi="新宋体" w:hint="eastAsia"/>
                <w:color w:val="000000"/>
                <w:sz w:val="21"/>
                <w:szCs w:val="21"/>
              </w:rPr>
              <w:t>61</w:t>
            </w:r>
            <w:r>
              <w:rPr>
                <w:rFonts w:ascii="新宋体" w:eastAsia="新宋体" w:hAnsi="新宋体" w:hint="eastAsia"/>
                <w:color w:val="000000"/>
                <w:sz w:val="21"/>
                <w:szCs w:val="21"/>
              </w:rPr>
              <w:t>天）</w:t>
            </w:r>
          </w:p>
        </w:tc>
        <w:tc>
          <w:tcPr>
            <w:tcW w:w="1382" w:type="dxa"/>
            <w:tcBorders>
              <w:top w:val="single" w:sz="4" w:space="0" w:color="auto"/>
              <w:left w:val="nil"/>
              <w:bottom w:val="single" w:sz="4" w:space="0" w:color="auto"/>
              <w:right w:val="single" w:sz="4" w:space="0" w:color="auto"/>
            </w:tcBorders>
            <w:shd w:val="clear" w:color="auto" w:fill="auto"/>
            <w:vAlign w:val="center"/>
          </w:tcPr>
          <w:p w:rsidR="008869AF" w:rsidRDefault="00C15D56">
            <w:pPr>
              <w:rPr>
                <w:rFonts w:ascii="新宋体" w:eastAsia="新宋体" w:hAnsi="新宋体"/>
                <w:color w:val="000000"/>
                <w:sz w:val="21"/>
                <w:szCs w:val="21"/>
              </w:rPr>
            </w:pPr>
            <w:r>
              <w:rPr>
                <w:rFonts w:ascii="新宋体" w:eastAsia="新宋体" w:hAnsi="新宋体" w:hint="eastAsia"/>
                <w:color w:val="000000"/>
                <w:sz w:val="21"/>
                <w:szCs w:val="21"/>
              </w:rPr>
              <w:t>11</w:t>
            </w:r>
            <w:r>
              <w:rPr>
                <w:rFonts w:ascii="新宋体" w:eastAsia="新宋体" w:hAnsi="新宋体"/>
                <w:color w:val="000000"/>
                <w:sz w:val="21"/>
                <w:szCs w:val="21"/>
              </w:rPr>
              <w:t>.1-</w:t>
            </w:r>
            <w:r>
              <w:rPr>
                <w:rFonts w:ascii="新宋体" w:eastAsia="新宋体" w:hAnsi="新宋体" w:hint="eastAsia"/>
                <w:color w:val="000000"/>
                <w:sz w:val="21"/>
                <w:szCs w:val="21"/>
              </w:rPr>
              <w:t>12</w:t>
            </w:r>
            <w:r>
              <w:rPr>
                <w:rFonts w:ascii="新宋体" w:eastAsia="新宋体" w:hAnsi="新宋体"/>
                <w:color w:val="000000"/>
                <w:sz w:val="21"/>
                <w:szCs w:val="21"/>
              </w:rPr>
              <w:t>.3</w:t>
            </w:r>
            <w:r>
              <w:rPr>
                <w:rFonts w:ascii="新宋体" w:eastAsia="新宋体" w:hAnsi="新宋体" w:hint="eastAsia"/>
                <w:color w:val="000000"/>
                <w:sz w:val="21"/>
                <w:szCs w:val="21"/>
              </w:rPr>
              <w:t>1</w:t>
            </w:r>
          </w:p>
          <w:p w:rsidR="008869AF" w:rsidRDefault="00C15D56">
            <w:pPr>
              <w:rPr>
                <w:rFonts w:ascii="新宋体" w:eastAsia="新宋体" w:hAnsi="新宋体"/>
                <w:color w:val="000000"/>
                <w:sz w:val="21"/>
                <w:szCs w:val="21"/>
              </w:rPr>
            </w:pPr>
            <w:r>
              <w:rPr>
                <w:rFonts w:ascii="新宋体" w:eastAsia="新宋体" w:hAnsi="新宋体" w:hint="eastAsia"/>
                <w:color w:val="000000"/>
                <w:sz w:val="21"/>
                <w:szCs w:val="21"/>
              </w:rPr>
              <w:t>（</w:t>
            </w:r>
            <w:r>
              <w:rPr>
                <w:rFonts w:ascii="新宋体" w:eastAsia="新宋体" w:hAnsi="新宋体" w:hint="eastAsia"/>
                <w:color w:val="000000"/>
                <w:sz w:val="21"/>
                <w:szCs w:val="21"/>
              </w:rPr>
              <w:t>6</w:t>
            </w:r>
            <w:r>
              <w:rPr>
                <w:rFonts w:ascii="新宋体" w:eastAsia="新宋体" w:hAnsi="新宋体"/>
                <w:color w:val="000000"/>
                <w:sz w:val="21"/>
                <w:szCs w:val="21"/>
              </w:rPr>
              <w:t>1</w:t>
            </w:r>
            <w:r>
              <w:rPr>
                <w:rFonts w:ascii="新宋体" w:eastAsia="新宋体" w:hAnsi="新宋体" w:hint="eastAsia"/>
                <w:color w:val="000000"/>
                <w:sz w:val="21"/>
                <w:szCs w:val="21"/>
              </w:rPr>
              <w:t>天）</w:t>
            </w:r>
          </w:p>
        </w:tc>
      </w:tr>
      <w:tr w:rsidR="008869AF">
        <w:trPr>
          <w:trHeight w:val="405"/>
          <w:jc w:val="center"/>
        </w:trPr>
        <w:tc>
          <w:tcPr>
            <w:tcW w:w="1634" w:type="dxa"/>
            <w:tcBorders>
              <w:top w:val="nil"/>
              <w:left w:val="single" w:sz="4" w:space="0" w:color="auto"/>
              <w:bottom w:val="single" w:sz="4" w:space="0" w:color="auto"/>
              <w:right w:val="single" w:sz="4" w:space="0" w:color="auto"/>
            </w:tcBorders>
            <w:shd w:val="clear" w:color="auto" w:fill="auto"/>
            <w:noWrap/>
            <w:vAlign w:val="center"/>
          </w:tcPr>
          <w:p w:rsidR="008869AF" w:rsidRDefault="00C15D56">
            <w:pPr>
              <w:widowControl/>
              <w:jc w:val="center"/>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预估直流海水流量</w:t>
            </w:r>
            <w:r>
              <w:rPr>
                <w:rFonts w:ascii="新宋体" w:eastAsia="新宋体" w:hAnsi="新宋体" w:cs="宋体" w:hint="eastAsia"/>
                <w:color w:val="000000"/>
                <w:kern w:val="0"/>
                <w:sz w:val="21"/>
                <w:szCs w:val="21"/>
              </w:rPr>
              <w:t>(m</w:t>
            </w:r>
            <w:r>
              <w:rPr>
                <w:rFonts w:ascii="新宋体" w:eastAsia="新宋体" w:hAnsi="新宋体" w:cs="宋体" w:hint="eastAsia"/>
                <w:color w:val="000000"/>
                <w:kern w:val="0"/>
                <w:sz w:val="21"/>
                <w:szCs w:val="21"/>
                <w:vertAlign w:val="superscript"/>
              </w:rPr>
              <w:t>3</w:t>
            </w:r>
            <w:r>
              <w:rPr>
                <w:rFonts w:ascii="新宋体" w:eastAsia="新宋体" w:hAnsi="新宋体" w:cs="宋体" w:hint="eastAsia"/>
                <w:color w:val="000000"/>
                <w:kern w:val="0"/>
                <w:sz w:val="21"/>
                <w:szCs w:val="21"/>
              </w:rPr>
              <w:t>/h)</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69AF" w:rsidRDefault="00C15D56">
            <w:pPr>
              <w:widowControl/>
              <w:jc w:val="center"/>
              <w:rPr>
                <w:rFonts w:ascii="新宋体" w:eastAsia="新宋体" w:hAnsi="新宋体" w:cs="宋体"/>
                <w:color w:val="000000"/>
                <w:kern w:val="0"/>
                <w:sz w:val="21"/>
                <w:szCs w:val="21"/>
              </w:rPr>
            </w:pPr>
            <w:r>
              <w:rPr>
                <w:rFonts w:ascii="新宋体" w:eastAsia="新宋体" w:hAnsi="新宋体" w:cs="宋体"/>
                <w:color w:val="000000"/>
                <w:kern w:val="0"/>
                <w:sz w:val="21"/>
                <w:szCs w:val="21"/>
              </w:rPr>
              <w:t>110000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69AF" w:rsidRDefault="00C15D56">
            <w:pPr>
              <w:widowControl/>
              <w:jc w:val="center"/>
              <w:rPr>
                <w:rFonts w:ascii="宋体" w:hAnsi="宋体" w:cs="宋体"/>
                <w:color w:val="000000"/>
                <w:kern w:val="0"/>
                <w:sz w:val="21"/>
                <w:szCs w:val="21"/>
              </w:rPr>
            </w:pPr>
            <w:r>
              <w:rPr>
                <w:rFonts w:ascii="宋体" w:hAnsi="宋体" w:cs="宋体"/>
                <w:color w:val="000000"/>
                <w:kern w:val="0"/>
                <w:sz w:val="21"/>
                <w:szCs w:val="21"/>
              </w:rPr>
              <w:t>132000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69AF" w:rsidRDefault="00C15D56">
            <w:pPr>
              <w:widowControl/>
              <w:jc w:val="center"/>
              <w:rPr>
                <w:rFonts w:ascii="新宋体" w:eastAsia="新宋体" w:hAnsi="新宋体" w:cs="宋体"/>
                <w:color w:val="000000"/>
                <w:kern w:val="0"/>
                <w:sz w:val="21"/>
                <w:szCs w:val="21"/>
              </w:rPr>
            </w:pPr>
            <w:r>
              <w:rPr>
                <w:rFonts w:ascii="新宋体" w:eastAsia="新宋体" w:hAnsi="新宋体" w:cs="宋体"/>
                <w:color w:val="000000"/>
                <w:kern w:val="0"/>
                <w:sz w:val="21"/>
                <w:szCs w:val="21"/>
              </w:rPr>
              <w:t>154000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69AF" w:rsidRDefault="00C15D56">
            <w:pPr>
              <w:widowControl/>
              <w:jc w:val="center"/>
              <w:rPr>
                <w:rFonts w:ascii="新宋体" w:eastAsia="新宋体" w:hAnsi="新宋体" w:cs="宋体"/>
                <w:color w:val="000000"/>
                <w:kern w:val="0"/>
                <w:sz w:val="21"/>
                <w:szCs w:val="21"/>
              </w:rPr>
            </w:pPr>
            <w:r>
              <w:rPr>
                <w:rFonts w:ascii="新宋体" w:eastAsia="新宋体" w:hAnsi="新宋体" w:cs="宋体"/>
                <w:color w:val="000000"/>
                <w:kern w:val="0"/>
                <w:sz w:val="21"/>
                <w:szCs w:val="21"/>
              </w:rPr>
              <w:t>154000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869AF" w:rsidRDefault="00C15D56">
            <w:pPr>
              <w:widowControl/>
              <w:jc w:val="center"/>
              <w:rPr>
                <w:rFonts w:ascii="新宋体" w:eastAsia="新宋体" w:hAnsi="新宋体" w:cs="宋体"/>
                <w:color w:val="000000"/>
                <w:kern w:val="0"/>
                <w:sz w:val="21"/>
                <w:szCs w:val="21"/>
              </w:rPr>
            </w:pPr>
            <w:r>
              <w:rPr>
                <w:rFonts w:ascii="新宋体" w:eastAsia="新宋体" w:hAnsi="新宋体" w:cs="宋体"/>
                <w:color w:val="000000"/>
                <w:kern w:val="0"/>
                <w:sz w:val="21"/>
                <w:szCs w:val="21"/>
              </w:rPr>
              <w:t>132000</w:t>
            </w:r>
          </w:p>
        </w:tc>
        <w:tc>
          <w:tcPr>
            <w:tcW w:w="1382" w:type="dxa"/>
            <w:tcBorders>
              <w:top w:val="single" w:sz="4" w:space="0" w:color="auto"/>
              <w:left w:val="nil"/>
              <w:bottom w:val="single" w:sz="4" w:space="0" w:color="auto"/>
              <w:right w:val="single" w:sz="4" w:space="0" w:color="auto"/>
            </w:tcBorders>
            <w:shd w:val="clear" w:color="auto" w:fill="auto"/>
            <w:vAlign w:val="center"/>
          </w:tcPr>
          <w:p w:rsidR="008869AF" w:rsidRDefault="00C15D56">
            <w:pPr>
              <w:widowControl/>
              <w:jc w:val="center"/>
              <w:rPr>
                <w:rFonts w:ascii="新宋体" w:eastAsia="新宋体" w:hAnsi="新宋体" w:cs="宋体"/>
                <w:color w:val="000000"/>
                <w:kern w:val="0"/>
                <w:sz w:val="21"/>
                <w:szCs w:val="21"/>
              </w:rPr>
            </w:pPr>
            <w:r>
              <w:rPr>
                <w:rFonts w:ascii="新宋体" w:eastAsia="新宋体" w:hAnsi="新宋体" w:cs="宋体"/>
                <w:color w:val="000000"/>
                <w:kern w:val="0"/>
                <w:sz w:val="21"/>
                <w:szCs w:val="21"/>
              </w:rPr>
              <w:t>110000</w:t>
            </w:r>
          </w:p>
        </w:tc>
      </w:tr>
      <w:tr w:rsidR="008869AF">
        <w:trPr>
          <w:trHeight w:val="360"/>
          <w:jc w:val="center"/>
        </w:trPr>
        <w:tc>
          <w:tcPr>
            <w:tcW w:w="1634" w:type="dxa"/>
            <w:tcBorders>
              <w:top w:val="nil"/>
              <w:left w:val="single" w:sz="4" w:space="0" w:color="auto"/>
              <w:bottom w:val="single" w:sz="4" w:space="0" w:color="auto"/>
              <w:right w:val="single" w:sz="4" w:space="0" w:color="auto"/>
            </w:tcBorders>
            <w:shd w:val="clear" w:color="auto" w:fill="auto"/>
            <w:noWrap/>
            <w:vAlign w:val="center"/>
          </w:tcPr>
          <w:p w:rsidR="008869AF" w:rsidRDefault="00C15D56">
            <w:pPr>
              <w:widowControl/>
              <w:jc w:val="center"/>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加药频次</w:t>
            </w:r>
            <w:r>
              <w:rPr>
                <w:rFonts w:ascii="新宋体" w:eastAsia="新宋体" w:hAnsi="新宋体" w:cs="宋体" w:hint="eastAsia"/>
                <w:color w:val="000000"/>
                <w:kern w:val="0"/>
                <w:sz w:val="21"/>
                <w:szCs w:val="21"/>
              </w:rPr>
              <w:t xml:space="preserve"> </w:t>
            </w:r>
            <w:r>
              <w:rPr>
                <w:rFonts w:ascii="新宋体" w:eastAsia="新宋体" w:hAnsi="新宋体" w:cs="宋体" w:hint="eastAsia"/>
                <w:color w:val="000000"/>
                <w:kern w:val="0"/>
                <w:sz w:val="21"/>
                <w:szCs w:val="21"/>
              </w:rPr>
              <w:t>（</w:t>
            </w:r>
            <w:r>
              <w:rPr>
                <w:rFonts w:ascii="新宋体" w:eastAsia="新宋体" w:hAnsi="新宋体" w:hint="eastAsia"/>
                <w:color w:val="000000"/>
                <w:sz w:val="21"/>
                <w:szCs w:val="21"/>
              </w:rPr>
              <w:t>次</w:t>
            </w:r>
            <w:r>
              <w:rPr>
                <w:rFonts w:ascii="新宋体" w:eastAsia="新宋体" w:hAnsi="新宋体" w:hint="eastAsia"/>
                <w:color w:val="000000"/>
                <w:sz w:val="21"/>
                <w:szCs w:val="21"/>
              </w:rPr>
              <w:t>/</w:t>
            </w:r>
            <w:r>
              <w:rPr>
                <w:rFonts w:ascii="新宋体" w:eastAsia="新宋体" w:hAnsi="新宋体" w:hint="eastAsia"/>
                <w:color w:val="000000"/>
                <w:sz w:val="21"/>
                <w:szCs w:val="21"/>
              </w:rPr>
              <w:t>月</w:t>
            </w:r>
            <w:r>
              <w:rPr>
                <w:rFonts w:ascii="新宋体" w:eastAsia="新宋体" w:hAnsi="新宋体" w:cs="宋体" w:hint="eastAsia"/>
                <w:color w:val="000000"/>
                <w:kern w:val="0"/>
                <w:sz w:val="21"/>
                <w:szCs w:val="21"/>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宋体" w:hAnsi="宋体" w:cs="宋体"/>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rPr>
                <w:rFonts w:ascii="新宋体" w:eastAsia="新宋体" w:hAnsi="新宋体" w:cs="宋体"/>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rsidR="008869AF" w:rsidRDefault="008869AF">
            <w:pPr>
              <w:jc w:val="center"/>
              <w:rPr>
                <w:rFonts w:ascii="新宋体" w:eastAsia="新宋体" w:hAnsi="新宋体"/>
                <w:color w:val="000000"/>
                <w:sz w:val="21"/>
                <w:szCs w:val="21"/>
              </w:rPr>
            </w:pPr>
          </w:p>
          <w:p w:rsidR="008869AF" w:rsidRDefault="008869AF">
            <w:pPr>
              <w:jc w:val="center"/>
              <w:rPr>
                <w:rFonts w:ascii="新宋体" w:eastAsia="新宋体" w:hAnsi="新宋体"/>
                <w:sz w:val="21"/>
                <w:szCs w:val="21"/>
              </w:rPr>
            </w:pPr>
          </w:p>
        </w:tc>
        <w:tc>
          <w:tcPr>
            <w:tcW w:w="1382" w:type="dxa"/>
            <w:tcBorders>
              <w:top w:val="single" w:sz="4" w:space="0" w:color="auto"/>
              <w:left w:val="nil"/>
              <w:bottom w:val="single" w:sz="4" w:space="0" w:color="auto"/>
              <w:right w:val="single" w:sz="4" w:space="0" w:color="auto"/>
            </w:tcBorders>
            <w:shd w:val="clear" w:color="auto" w:fill="auto"/>
          </w:tcPr>
          <w:p w:rsidR="008869AF" w:rsidRDefault="008869AF">
            <w:pPr>
              <w:jc w:val="center"/>
              <w:rPr>
                <w:rFonts w:ascii="新宋体" w:eastAsia="新宋体" w:hAnsi="新宋体"/>
                <w:color w:val="000000"/>
                <w:sz w:val="21"/>
                <w:szCs w:val="21"/>
              </w:rPr>
            </w:pPr>
          </w:p>
        </w:tc>
      </w:tr>
      <w:tr w:rsidR="008869AF">
        <w:trPr>
          <w:trHeight w:val="375"/>
          <w:jc w:val="center"/>
        </w:trPr>
        <w:tc>
          <w:tcPr>
            <w:tcW w:w="1634" w:type="dxa"/>
            <w:tcBorders>
              <w:top w:val="nil"/>
              <w:left w:val="single" w:sz="4" w:space="0" w:color="auto"/>
              <w:bottom w:val="single" w:sz="4" w:space="0" w:color="auto"/>
              <w:right w:val="single" w:sz="4" w:space="0" w:color="auto"/>
            </w:tcBorders>
            <w:shd w:val="clear" w:color="auto" w:fill="auto"/>
            <w:noWrap/>
            <w:vAlign w:val="center"/>
          </w:tcPr>
          <w:p w:rsidR="008869AF" w:rsidRDefault="00C15D56">
            <w:pPr>
              <w:widowControl/>
              <w:jc w:val="center"/>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加药浓度（</w:t>
            </w:r>
            <w:r>
              <w:rPr>
                <w:rFonts w:ascii="新宋体" w:eastAsia="新宋体" w:hAnsi="新宋体" w:cs="宋体" w:hint="eastAsia"/>
                <w:color w:val="000000"/>
                <w:kern w:val="0"/>
                <w:sz w:val="21"/>
                <w:szCs w:val="21"/>
              </w:rPr>
              <w:t>mg/l</w:t>
            </w:r>
            <w:r>
              <w:rPr>
                <w:rFonts w:ascii="新宋体" w:eastAsia="新宋体" w:hAnsi="新宋体" w:cs="宋体" w:hint="eastAsia"/>
                <w:color w:val="000000"/>
                <w:kern w:val="0"/>
                <w:sz w:val="21"/>
                <w:szCs w:val="21"/>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rsidR="008869AF" w:rsidRDefault="008869AF">
            <w:pPr>
              <w:jc w:val="center"/>
              <w:rPr>
                <w:rFonts w:ascii="新宋体" w:eastAsia="新宋体" w:hAnsi="新宋体"/>
                <w:color w:val="000000"/>
                <w:sz w:val="21"/>
                <w:szCs w:val="21"/>
              </w:rPr>
            </w:pPr>
          </w:p>
          <w:p w:rsidR="008869AF" w:rsidRDefault="00C15D56">
            <w:pPr>
              <w:tabs>
                <w:tab w:val="left" w:pos="570"/>
              </w:tabs>
              <w:rPr>
                <w:rFonts w:ascii="新宋体" w:eastAsia="新宋体" w:hAnsi="新宋体"/>
                <w:sz w:val="21"/>
                <w:szCs w:val="21"/>
              </w:rPr>
            </w:pPr>
            <w:r>
              <w:rPr>
                <w:rFonts w:ascii="新宋体" w:eastAsia="新宋体" w:hAnsi="新宋体"/>
                <w:sz w:val="21"/>
                <w:szCs w:val="21"/>
              </w:rPr>
              <w:tab/>
            </w:r>
          </w:p>
        </w:tc>
        <w:tc>
          <w:tcPr>
            <w:tcW w:w="1382" w:type="dxa"/>
            <w:tcBorders>
              <w:top w:val="single" w:sz="4" w:space="0" w:color="auto"/>
              <w:left w:val="nil"/>
              <w:bottom w:val="single" w:sz="4" w:space="0" w:color="auto"/>
              <w:right w:val="single" w:sz="4" w:space="0" w:color="auto"/>
            </w:tcBorders>
            <w:shd w:val="clear" w:color="auto" w:fill="auto"/>
          </w:tcPr>
          <w:p w:rsidR="008869AF" w:rsidRDefault="008869AF">
            <w:pPr>
              <w:jc w:val="center"/>
              <w:rPr>
                <w:rFonts w:ascii="新宋体" w:eastAsia="新宋体" w:hAnsi="新宋体"/>
                <w:color w:val="000000"/>
                <w:sz w:val="21"/>
                <w:szCs w:val="21"/>
              </w:rPr>
            </w:pPr>
          </w:p>
        </w:tc>
      </w:tr>
      <w:tr w:rsidR="008869AF">
        <w:trPr>
          <w:trHeight w:val="375"/>
          <w:jc w:val="center"/>
        </w:trPr>
        <w:tc>
          <w:tcPr>
            <w:tcW w:w="1634" w:type="dxa"/>
            <w:tcBorders>
              <w:top w:val="nil"/>
              <w:left w:val="single" w:sz="4" w:space="0" w:color="auto"/>
              <w:bottom w:val="single" w:sz="4" w:space="0" w:color="auto"/>
              <w:right w:val="single" w:sz="4" w:space="0" w:color="auto"/>
            </w:tcBorders>
            <w:shd w:val="clear" w:color="auto" w:fill="auto"/>
            <w:noWrap/>
            <w:vAlign w:val="center"/>
          </w:tcPr>
          <w:p w:rsidR="008869AF" w:rsidRDefault="00C15D56">
            <w:pPr>
              <w:widowControl/>
              <w:jc w:val="center"/>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每次加药时间</w:t>
            </w:r>
            <w:r>
              <w:rPr>
                <w:rFonts w:ascii="新宋体" w:eastAsia="新宋体" w:hAnsi="新宋体" w:cs="宋体" w:hint="eastAsia"/>
                <w:color w:val="000000"/>
                <w:kern w:val="0"/>
                <w:sz w:val="21"/>
                <w:szCs w:val="21"/>
              </w:rPr>
              <w:t xml:space="preserve"> (h)</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rsidR="008869AF" w:rsidRDefault="008869AF">
            <w:pPr>
              <w:jc w:val="center"/>
              <w:rPr>
                <w:rFonts w:ascii="新宋体" w:eastAsia="新宋体" w:hAnsi="新宋体"/>
                <w:color w:val="000000"/>
                <w:sz w:val="21"/>
                <w:szCs w:val="21"/>
              </w:rPr>
            </w:pPr>
          </w:p>
        </w:tc>
        <w:tc>
          <w:tcPr>
            <w:tcW w:w="1382" w:type="dxa"/>
            <w:tcBorders>
              <w:top w:val="single" w:sz="4" w:space="0" w:color="auto"/>
              <w:left w:val="nil"/>
              <w:bottom w:val="single" w:sz="4" w:space="0" w:color="auto"/>
              <w:right w:val="single" w:sz="4" w:space="0" w:color="auto"/>
            </w:tcBorders>
            <w:shd w:val="clear" w:color="auto" w:fill="auto"/>
          </w:tcPr>
          <w:p w:rsidR="008869AF" w:rsidRDefault="008869AF">
            <w:pPr>
              <w:jc w:val="center"/>
              <w:rPr>
                <w:rFonts w:ascii="新宋体" w:eastAsia="新宋体" w:hAnsi="新宋体"/>
                <w:color w:val="000000"/>
                <w:sz w:val="21"/>
                <w:szCs w:val="21"/>
              </w:rPr>
            </w:pPr>
          </w:p>
        </w:tc>
      </w:tr>
      <w:tr w:rsidR="008869AF">
        <w:trPr>
          <w:trHeight w:val="390"/>
          <w:jc w:val="center"/>
        </w:trPr>
        <w:tc>
          <w:tcPr>
            <w:tcW w:w="1634" w:type="dxa"/>
            <w:tcBorders>
              <w:top w:val="nil"/>
              <w:left w:val="single" w:sz="4" w:space="0" w:color="auto"/>
              <w:bottom w:val="single" w:sz="4" w:space="0" w:color="auto"/>
              <w:right w:val="single" w:sz="4" w:space="0" w:color="auto"/>
            </w:tcBorders>
            <w:shd w:val="clear" w:color="auto" w:fill="auto"/>
            <w:noWrap/>
            <w:vAlign w:val="center"/>
          </w:tcPr>
          <w:p w:rsidR="008869AF" w:rsidRDefault="00C15D56">
            <w:pPr>
              <w:widowControl/>
              <w:ind w:left="315" w:hangingChars="150" w:hanging="315"/>
              <w:rPr>
                <w:rFonts w:ascii="新宋体" w:eastAsia="新宋体" w:hAnsi="新宋体" w:cs="宋体"/>
                <w:color w:val="000000"/>
                <w:kern w:val="0"/>
                <w:sz w:val="21"/>
                <w:szCs w:val="21"/>
              </w:rPr>
            </w:pPr>
            <w:r>
              <w:rPr>
                <w:rFonts w:ascii="新宋体" w:eastAsia="新宋体" w:hAnsi="新宋体" w:cs="宋体" w:hint="eastAsia"/>
                <w:color w:val="000000"/>
                <w:kern w:val="0"/>
                <w:sz w:val="21"/>
                <w:szCs w:val="21"/>
              </w:rPr>
              <w:t>每次加药量（</w:t>
            </w:r>
            <w:r>
              <w:rPr>
                <w:rFonts w:ascii="新宋体" w:eastAsia="新宋体" w:hAnsi="新宋体" w:cs="宋体" w:hint="eastAsia"/>
                <w:color w:val="000000"/>
                <w:kern w:val="0"/>
                <w:sz w:val="21"/>
                <w:szCs w:val="21"/>
              </w:rPr>
              <w:t>kg</w:t>
            </w:r>
            <w:r>
              <w:rPr>
                <w:rFonts w:ascii="新宋体" w:eastAsia="新宋体" w:hAnsi="新宋体" w:cs="宋体" w:hint="eastAsia"/>
                <w:color w:val="000000"/>
                <w:kern w:val="0"/>
                <w:sz w:val="21"/>
                <w:szCs w:val="21"/>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869AF" w:rsidRDefault="008869AF">
            <w:pPr>
              <w:jc w:val="center"/>
              <w:rPr>
                <w:rFonts w:ascii="新宋体" w:eastAsia="新宋体" w:hAnsi="新宋体" w:cs="宋体"/>
                <w:color w:val="000000"/>
                <w:sz w:val="21"/>
                <w:szCs w:val="21"/>
              </w:rPr>
            </w:pPr>
          </w:p>
        </w:tc>
        <w:tc>
          <w:tcPr>
            <w:tcW w:w="1276" w:type="dxa"/>
            <w:tcBorders>
              <w:top w:val="single" w:sz="4" w:space="0" w:color="auto"/>
              <w:left w:val="nil"/>
              <w:bottom w:val="single" w:sz="4" w:space="0" w:color="auto"/>
              <w:right w:val="single" w:sz="4" w:space="0" w:color="auto"/>
            </w:tcBorders>
            <w:shd w:val="clear" w:color="auto" w:fill="auto"/>
          </w:tcPr>
          <w:p w:rsidR="008869AF" w:rsidRDefault="008869AF">
            <w:pPr>
              <w:jc w:val="center"/>
              <w:rPr>
                <w:rFonts w:ascii="新宋体" w:eastAsia="新宋体" w:hAnsi="新宋体"/>
                <w:color w:val="000000"/>
                <w:sz w:val="21"/>
                <w:szCs w:val="21"/>
              </w:rPr>
            </w:pPr>
          </w:p>
        </w:tc>
        <w:tc>
          <w:tcPr>
            <w:tcW w:w="1382" w:type="dxa"/>
            <w:tcBorders>
              <w:top w:val="single" w:sz="4" w:space="0" w:color="auto"/>
              <w:left w:val="nil"/>
              <w:bottom w:val="single" w:sz="4" w:space="0" w:color="auto"/>
              <w:right w:val="single" w:sz="4" w:space="0" w:color="auto"/>
            </w:tcBorders>
            <w:shd w:val="clear" w:color="auto" w:fill="auto"/>
          </w:tcPr>
          <w:p w:rsidR="008869AF" w:rsidRDefault="008869AF">
            <w:pPr>
              <w:jc w:val="center"/>
              <w:rPr>
                <w:rFonts w:ascii="新宋体" w:eastAsia="新宋体" w:hAnsi="新宋体"/>
                <w:color w:val="000000"/>
                <w:sz w:val="21"/>
                <w:szCs w:val="21"/>
              </w:rPr>
            </w:pPr>
          </w:p>
        </w:tc>
      </w:tr>
    </w:tbl>
    <w:p w:rsidR="008869AF" w:rsidRDefault="00C15D56">
      <w:pPr>
        <w:spacing w:line="500" w:lineRule="exact"/>
        <w:ind w:firstLineChars="100" w:firstLine="240"/>
        <w:rPr>
          <w:rFonts w:asciiTheme="minorEastAsia" w:eastAsiaTheme="minorEastAsia" w:hAnsiTheme="minorEastAsia" w:cstheme="minorEastAsia"/>
        </w:rPr>
      </w:pPr>
      <w:r>
        <w:rPr>
          <w:rFonts w:asciiTheme="minorEastAsia" w:eastAsiaTheme="minorEastAsia" w:hAnsiTheme="minorEastAsia" w:cstheme="minorEastAsia" w:hint="eastAsia"/>
        </w:rPr>
        <w:t>注：表格中投加时段是指我司根据生产负荷和季节水温及海洋微生物滋生特点所规划的海水杀生剂投加时段，其累计加药时长为</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个月</w:t>
      </w:r>
      <w:r>
        <w:rPr>
          <w:rFonts w:asciiTheme="minorEastAsia" w:eastAsiaTheme="minorEastAsia" w:hAnsiTheme="minorEastAsia" w:cstheme="minorEastAsia" w:hint="eastAsia"/>
        </w:rPr>
        <w:t>(202</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202</w:t>
      </w: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31</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投加药剂量以</w:t>
      </w:r>
      <w:r>
        <w:rPr>
          <w:rFonts w:asciiTheme="minorEastAsia" w:eastAsiaTheme="minorEastAsia" w:hAnsiTheme="minorEastAsia" w:cstheme="minorEastAsia" w:hint="eastAsia"/>
        </w:rPr>
        <w:t>直流海水流量</w:t>
      </w:r>
      <w:r>
        <w:rPr>
          <w:rFonts w:asciiTheme="minorEastAsia" w:eastAsiaTheme="minorEastAsia" w:hAnsiTheme="minorEastAsia" w:cstheme="minorEastAsia" w:hint="eastAsia"/>
        </w:rPr>
        <w:t>以实际运行为准（含支援热电供水部份），</w:t>
      </w:r>
      <w:r>
        <w:rPr>
          <w:rFonts w:asciiTheme="minorEastAsia" w:eastAsiaTheme="minorEastAsia" w:hAnsiTheme="minorEastAsia" w:cstheme="minorEastAsia" w:hint="eastAsia"/>
        </w:rPr>
        <w:t>竞标厂商在报价时应予以充分考虑。</w:t>
      </w:r>
    </w:p>
    <w:p w:rsidR="008869AF" w:rsidRDefault="00C15D56">
      <w:pPr>
        <w:spacing w:line="500" w:lineRule="exact"/>
        <w:rPr>
          <w:rFonts w:asciiTheme="minorEastAsia" w:eastAsiaTheme="minorEastAsia" w:hAnsiTheme="minorEastAsia" w:cstheme="minorEastAsia"/>
        </w:rPr>
      </w:pPr>
      <w:r>
        <w:rPr>
          <w:rFonts w:asciiTheme="minorEastAsia" w:hAnsiTheme="minorEastAsia" w:cstheme="minorEastAsia" w:hint="eastAsia"/>
        </w:rPr>
        <w:t>6.3</w:t>
      </w:r>
      <w:r>
        <w:rPr>
          <w:rFonts w:asciiTheme="minorEastAsia" w:eastAsiaTheme="minorEastAsia" w:hAnsiTheme="minorEastAsia" w:cstheme="minorEastAsia" w:hint="eastAsia"/>
        </w:rPr>
        <w:t>装置开停车时</w:t>
      </w:r>
      <w:r>
        <w:rPr>
          <w:rFonts w:asciiTheme="minorEastAsia" w:eastAsiaTheme="minorEastAsia" w:hAnsiTheme="minorEastAsia" w:cstheme="minorEastAsia" w:hint="eastAsia"/>
        </w:rPr>
        <w:t>针对冷态运行，</w:t>
      </w:r>
      <w:r>
        <w:rPr>
          <w:rFonts w:asciiTheme="minorEastAsia" w:eastAsiaTheme="minorEastAsia" w:hAnsiTheme="minorEastAsia" w:cstheme="minorEastAsia" w:hint="eastAsia"/>
        </w:rPr>
        <w:t>乙方</w:t>
      </w:r>
      <w:r>
        <w:rPr>
          <w:rFonts w:asciiTheme="minorEastAsia" w:eastAsiaTheme="minorEastAsia" w:hAnsiTheme="minorEastAsia" w:cstheme="minorEastAsia" w:hint="eastAsia"/>
        </w:rPr>
        <w:t>必须考虑长时间冷态运行控制方案和药剂投加种类、数量、浓度等，保证</w:t>
      </w:r>
      <w:r>
        <w:rPr>
          <w:rFonts w:asciiTheme="minorEastAsia" w:eastAsiaTheme="minorEastAsia" w:hAnsiTheme="minorEastAsia" w:cstheme="minorEastAsia" w:hint="eastAsia"/>
        </w:rPr>
        <w:t>设备维持良好状态。</w:t>
      </w:r>
    </w:p>
    <w:p w:rsidR="008869AF" w:rsidRDefault="00C15D56">
      <w:pPr>
        <w:pStyle w:val="1"/>
      </w:pPr>
      <w:bookmarkStart w:id="20" w:name="_Toc5088"/>
      <w:r>
        <w:rPr>
          <w:rFonts w:hint="eastAsia"/>
        </w:rPr>
        <w:lastRenderedPageBreak/>
        <w:t>七、</w:t>
      </w:r>
      <w:r>
        <w:t>验收</w:t>
      </w:r>
      <w:r>
        <w:rPr>
          <w:rFonts w:hint="eastAsia"/>
        </w:rPr>
        <w:t>结算</w:t>
      </w:r>
      <w:bookmarkEnd w:id="20"/>
    </w:p>
    <w:p w:rsidR="008869AF" w:rsidRDefault="00C15D56">
      <w:pPr>
        <w:spacing w:line="360" w:lineRule="auto"/>
        <w:ind w:firstLineChars="100" w:firstLine="24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7.1</w:t>
      </w:r>
      <w:r>
        <w:rPr>
          <w:rFonts w:asciiTheme="minorEastAsia" w:eastAsiaTheme="minorEastAsia" w:hAnsiTheme="minorEastAsia" w:cstheme="minorEastAsia" w:hint="eastAsia"/>
          <w:szCs w:val="24"/>
        </w:rPr>
        <w:t>水质控制指标考核：</w:t>
      </w:r>
    </w:p>
    <w:p w:rsidR="008869AF" w:rsidRDefault="00C15D56">
      <w:pPr>
        <w:tabs>
          <w:tab w:val="left" w:pos="825"/>
        </w:tabs>
        <w:spacing w:line="360" w:lineRule="auto"/>
        <w:ind w:firstLineChars="100" w:firstLine="24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7.1.1</w:t>
      </w:r>
      <w:r>
        <w:rPr>
          <w:rFonts w:asciiTheme="minorEastAsia" w:eastAsiaTheme="minorEastAsia" w:hAnsiTheme="minorEastAsia" w:cstheme="minorEastAsia" w:hint="eastAsia"/>
          <w:szCs w:val="24"/>
        </w:rPr>
        <w:t>如乙方所供药剂或服务未能满足上述</w:t>
      </w:r>
      <w:r>
        <w:rPr>
          <w:rFonts w:ascii="Times New Roman" w:hAnsi="Times New Roman" w:hint="eastAsia"/>
        </w:rPr>
        <w:t>产品质量指标</w:t>
      </w:r>
      <w:r>
        <w:rPr>
          <w:rFonts w:asciiTheme="minorEastAsia" w:eastAsiaTheme="minorEastAsia" w:hAnsiTheme="minorEastAsia" w:cstheme="minorEastAsia" w:hint="eastAsia"/>
          <w:szCs w:val="24"/>
        </w:rPr>
        <w:t>要求，则甲方按如下细则从应付合同款项下对乙方扣款处罚，直至解除合同。</w:t>
      </w:r>
    </w:p>
    <w:p w:rsidR="008869AF" w:rsidRDefault="00C15D56">
      <w:pPr>
        <w:tabs>
          <w:tab w:val="left" w:pos="825"/>
        </w:tabs>
        <w:spacing w:line="360" w:lineRule="auto"/>
        <w:ind w:firstLineChars="100" w:firstLine="24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7.1</w:t>
      </w:r>
      <w:r>
        <w:rPr>
          <w:rFonts w:asciiTheme="minorEastAsia" w:eastAsiaTheme="minorEastAsia" w:hAnsiTheme="minorEastAsia" w:cstheme="minorEastAsia" w:hint="eastAsia"/>
          <w:szCs w:val="24"/>
        </w:rPr>
        <w:t>.2</w:t>
      </w:r>
      <w:r>
        <w:rPr>
          <w:rFonts w:asciiTheme="minorEastAsia" w:eastAsiaTheme="minorEastAsia" w:hAnsiTheme="minorEastAsia" w:cstheme="minorEastAsia" w:hint="eastAsia"/>
          <w:szCs w:val="24"/>
        </w:rPr>
        <w:t>未达成</w:t>
      </w:r>
      <w:r>
        <w:rPr>
          <w:rFonts w:asciiTheme="minorEastAsia" w:eastAsiaTheme="minorEastAsia" w:hAnsiTheme="minorEastAsia" w:cstheme="minorEastAsia" w:hint="eastAsia"/>
          <w:szCs w:val="24"/>
        </w:rPr>
        <w:t>4.</w:t>
      </w:r>
      <w:r>
        <w:rPr>
          <w:rFonts w:asciiTheme="minorEastAsia" w:eastAsiaTheme="minorEastAsia" w:hAnsiTheme="minorEastAsia" w:cstheme="minorEastAsia" w:hint="eastAsia"/>
          <w:szCs w:val="24"/>
        </w:rPr>
        <w:t>2.</w:t>
      </w:r>
      <w:r>
        <w:rPr>
          <w:rFonts w:asciiTheme="minorEastAsia" w:eastAsiaTheme="minorEastAsia" w:hAnsiTheme="minorEastAsia" w:cstheme="minorEastAsia" w:hint="eastAsia"/>
          <w:szCs w:val="24"/>
        </w:rPr>
        <w:t>1</w:t>
      </w:r>
      <w:r>
        <w:rPr>
          <w:rFonts w:asciiTheme="minorEastAsia" w:eastAsiaTheme="minorEastAsia" w:hAnsiTheme="minorEastAsia" w:cstheme="minorEastAsia" w:hint="eastAsia"/>
          <w:szCs w:val="24"/>
        </w:rPr>
        <w:t>条款之要求，每缺少一次现场服务或一份服务报告，扣罚当月药剂及服务费用总价的</w:t>
      </w:r>
      <w:r>
        <w:rPr>
          <w:rFonts w:asciiTheme="minorEastAsia" w:eastAsiaTheme="minorEastAsia" w:hAnsiTheme="minorEastAsia" w:cstheme="minorEastAsia" w:hint="eastAsia"/>
          <w:szCs w:val="24"/>
        </w:rPr>
        <w:t>3%</w:t>
      </w:r>
      <w:r>
        <w:rPr>
          <w:rFonts w:asciiTheme="minorEastAsia" w:eastAsiaTheme="minorEastAsia" w:hAnsiTheme="minorEastAsia" w:cstheme="minorEastAsia" w:hint="eastAsia"/>
          <w:szCs w:val="24"/>
        </w:rPr>
        <w:t>（乙方现场服务应有服务记录并双方确认签字）。</w:t>
      </w:r>
    </w:p>
    <w:p w:rsidR="008869AF" w:rsidRDefault="00C15D56">
      <w:pPr>
        <w:tabs>
          <w:tab w:val="left" w:pos="825"/>
        </w:tabs>
        <w:spacing w:line="360" w:lineRule="auto"/>
        <w:ind w:firstLineChars="100" w:firstLine="24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7.1</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3</w:t>
      </w:r>
      <w:r>
        <w:rPr>
          <w:rFonts w:asciiTheme="minorEastAsia" w:eastAsiaTheme="minorEastAsia" w:hAnsiTheme="minorEastAsia" w:cstheme="minorEastAsia" w:hint="eastAsia"/>
          <w:szCs w:val="24"/>
        </w:rPr>
        <w:t>未达成</w:t>
      </w:r>
      <w:r>
        <w:rPr>
          <w:rFonts w:asciiTheme="minorEastAsia" w:eastAsiaTheme="minorEastAsia" w:hAnsiTheme="minorEastAsia" w:cstheme="minorEastAsia" w:hint="eastAsia"/>
          <w:szCs w:val="24"/>
        </w:rPr>
        <w:t>4.</w:t>
      </w:r>
      <w:r>
        <w:rPr>
          <w:rFonts w:asciiTheme="minorEastAsia" w:eastAsiaTheme="minorEastAsia" w:hAnsiTheme="minorEastAsia" w:cstheme="minorEastAsia" w:hint="eastAsia"/>
          <w:szCs w:val="24"/>
        </w:rPr>
        <w:t>2.2</w:t>
      </w:r>
      <w:r>
        <w:rPr>
          <w:rFonts w:asciiTheme="minorEastAsia" w:eastAsiaTheme="minorEastAsia" w:hAnsiTheme="minorEastAsia" w:cstheme="minorEastAsia" w:hint="eastAsia"/>
          <w:szCs w:val="24"/>
        </w:rPr>
        <w:t>或</w:t>
      </w:r>
      <w:r>
        <w:rPr>
          <w:rFonts w:asciiTheme="minorEastAsia" w:eastAsiaTheme="minorEastAsia" w:hAnsiTheme="minorEastAsia" w:cstheme="minorEastAsia" w:hint="eastAsia"/>
          <w:szCs w:val="24"/>
        </w:rPr>
        <w:t>4.</w:t>
      </w:r>
      <w:r>
        <w:rPr>
          <w:rFonts w:asciiTheme="minorEastAsia" w:eastAsiaTheme="minorEastAsia" w:hAnsiTheme="minorEastAsia" w:cstheme="minorEastAsia" w:hint="eastAsia"/>
          <w:szCs w:val="24"/>
        </w:rPr>
        <w:t>2.3</w:t>
      </w:r>
      <w:r>
        <w:rPr>
          <w:rFonts w:asciiTheme="minorEastAsia" w:eastAsiaTheme="minorEastAsia" w:hAnsiTheme="minorEastAsia" w:cstheme="minorEastAsia" w:hint="eastAsia"/>
          <w:szCs w:val="24"/>
        </w:rPr>
        <w:t>条款之要求，每超标一次扣罚当月药剂及服务费用的</w:t>
      </w:r>
      <w:r>
        <w:rPr>
          <w:rFonts w:asciiTheme="minorEastAsia" w:eastAsiaTheme="minorEastAsia" w:hAnsiTheme="minorEastAsia" w:cstheme="minorEastAsia" w:hint="eastAsia"/>
          <w:szCs w:val="24"/>
        </w:rPr>
        <w:t>50%</w:t>
      </w:r>
      <w:r>
        <w:rPr>
          <w:rFonts w:asciiTheme="minorEastAsia" w:eastAsiaTheme="minorEastAsia" w:hAnsiTheme="minorEastAsia" w:cstheme="minorEastAsia" w:hint="eastAsia"/>
          <w:szCs w:val="24"/>
        </w:rPr>
        <w:t>，服务期内累积超标</w:t>
      </w:r>
      <w:r>
        <w:rPr>
          <w:rFonts w:asciiTheme="minorEastAsia" w:eastAsiaTheme="minorEastAsia" w:hAnsiTheme="minorEastAsia" w:cstheme="minorEastAsia" w:hint="eastAsia"/>
          <w:szCs w:val="24"/>
        </w:rPr>
        <w:t>3</w:t>
      </w:r>
      <w:r>
        <w:rPr>
          <w:rFonts w:asciiTheme="minorEastAsia" w:eastAsiaTheme="minorEastAsia" w:hAnsiTheme="minorEastAsia" w:cstheme="minorEastAsia" w:hint="eastAsia"/>
          <w:szCs w:val="24"/>
        </w:rPr>
        <w:t>次以上，甲方有权解除合同，并按合同总价的</w:t>
      </w:r>
      <w:r>
        <w:rPr>
          <w:rFonts w:asciiTheme="minorEastAsia" w:eastAsiaTheme="minorEastAsia" w:hAnsiTheme="minorEastAsia" w:cstheme="minorEastAsia" w:hint="eastAsia"/>
          <w:szCs w:val="24"/>
        </w:rPr>
        <w:t>20%</w:t>
      </w:r>
      <w:r>
        <w:rPr>
          <w:rFonts w:asciiTheme="minorEastAsia" w:eastAsiaTheme="minorEastAsia" w:hAnsiTheme="minorEastAsia" w:cstheme="minorEastAsia" w:hint="eastAsia"/>
          <w:szCs w:val="24"/>
        </w:rPr>
        <w:t>追加罚款</w:t>
      </w:r>
      <w:r>
        <w:rPr>
          <w:rFonts w:asciiTheme="minorEastAsia" w:eastAsiaTheme="minorEastAsia" w:hAnsiTheme="minorEastAsia" w:cstheme="minorEastAsia" w:hint="eastAsia"/>
          <w:szCs w:val="24"/>
        </w:rPr>
        <w:t>.</w:t>
      </w:r>
    </w:p>
    <w:p w:rsidR="008869AF" w:rsidRDefault="00C15D56">
      <w:pPr>
        <w:tabs>
          <w:tab w:val="left" w:pos="825"/>
        </w:tabs>
        <w:spacing w:line="360" w:lineRule="auto"/>
        <w:ind w:firstLineChars="100" w:firstLine="24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7.2</w:t>
      </w:r>
      <w:r>
        <w:rPr>
          <w:rFonts w:asciiTheme="minorEastAsia" w:eastAsiaTheme="minorEastAsia" w:hAnsiTheme="minorEastAsia" w:cstheme="minorEastAsia" w:hint="eastAsia"/>
          <w:szCs w:val="24"/>
        </w:rPr>
        <w:t>药剂及服务费用按</w:t>
      </w:r>
      <w:r>
        <w:rPr>
          <w:rFonts w:asciiTheme="minorEastAsia" w:eastAsiaTheme="minorEastAsia" w:hAnsiTheme="minorEastAsia" w:cstheme="minorEastAsia" w:hint="eastAsia"/>
          <w:szCs w:val="24"/>
        </w:rPr>
        <w:t>月</w:t>
      </w:r>
      <w:r>
        <w:rPr>
          <w:rFonts w:asciiTheme="minorEastAsia" w:eastAsiaTheme="minorEastAsia" w:hAnsiTheme="minorEastAsia" w:cstheme="minorEastAsia" w:hint="eastAsia"/>
          <w:szCs w:val="24"/>
        </w:rPr>
        <w:t>平均</w:t>
      </w:r>
      <w:r>
        <w:rPr>
          <w:rFonts w:asciiTheme="minorEastAsia" w:eastAsiaTheme="minorEastAsia" w:hAnsiTheme="minorEastAsia" w:cstheme="minorEastAsia" w:hint="eastAsia"/>
          <w:szCs w:val="24"/>
        </w:rPr>
        <w:t>分摊核算，每季度支付一次</w:t>
      </w:r>
      <w:r>
        <w:rPr>
          <w:rFonts w:asciiTheme="minorEastAsia" w:eastAsiaTheme="minorEastAsia" w:hAnsiTheme="minorEastAsia" w:cstheme="minorEastAsia" w:hint="eastAsia"/>
          <w:szCs w:val="24"/>
        </w:rPr>
        <w:t>。每月月底双方根据技术要求目标对处理效果进行评估和</w:t>
      </w:r>
      <w:r>
        <w:rPr>
          <w:rFonts w:asciiTheme="minorEastAsia" w:eastAsiaTheme="minorEastAsia" w:hAnsiTheme="minorEastAsia" w:cstheme="minorEastAsia" w:hint="eastAsia"/>
          <w:szCs w:val="24"/>
        </w:rPr>
        <w:t>核算（</w:t>
      </w:r>
      <w:r>
        <w:rPr>
          <w:rFonts w:asciiTheme="minorEastAsia" w:eastAsiaTheme="minorEastAsia" w:hAnsiTheme="minorEastAsia" w:cstheme="minorEastAsia" w:hint="eastAsia"/>
          <w:szCs w:val="24"/>
        </w:rPr>
        <w:t>当装置停工期≥</w:t>
      </w:r>
      <w:r>
        <w:rPr>
          <w:rFonts w:asciiTheme="minorEastAsia" w:eastAsiaTheme="minorEastAsia" w:hAnsiTheme="minorEastAsia" w:cstheme="minorEastAsia" w:hint="eastAsia"/>
          <w:szCs w:val="24"/>
        </w:rPr>
        <w:t>7</w:t>
      </w:r>
      <w:r>
        <w:rPr>
          <w:rFonts w:asciiTheme="minorEastAsia" w:eastAsiaTheme="minorEastAsia" w:hAnsiTheme="minorEastAsia" w:cstheme="minorEastAsia" w:hint="eastAsia"/>
          <w:szCs w:val="24"/>
        </w:rPr>
        <w:t>天</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含跨月</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，按实际运行天数</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当月</w:t>
      </w:r>
      <w:r>
        <w:rPr>
          <w:rFonts w:asciiTheme="minorEastAsia" w:eastAsiaTheme="minorEastAsia" w:hAnsiTheme="minorEastAsia" w:cstheme="minorEastAsia" w:hint="eastAsia"/>
          <w:szCs w:val="24"/>
        </w:rPr>
        <w:t>天</w:t>
      </w:r>
      <w:r>
        <w:rPr>
          <w:rFonts w:asciiTheme="minorEastAsia" w:eastAsiaTheme="minorEastAsia" w:hAnsiTheme="minorEastAsia" w:cstheme="minorEastAsia" w:hint="eastAsia"/>
          <w:szCs w:val="24"/>
        </w:rPr>
        <w:t>数</w:t>
      </w:r>
      <w:r>
        <w:rPr>
          <w:rFonts w:asciiTheme="minorEastAsia" w:eastAsiaTheme="minorEastAsia" w:hAnsiTheme="minorEastAsia" w:cstheme="minorEastAsia" w:hint="eastAsia"/>
          <w:szCs w:val="24"/>
        </w:rPr>
        <w:t>折算费用</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szCs w:val="24"/>
        </w:rPr>
        <w:t>。</w:t>
      </w:r>
      <w:r>
        <w:rPr>
          <w:rFonts w:asciiTheme="minorEastAsia" w:eastAsiaTheme="minorEastAsia" w:hAnsiTheme="minorEastAsia" w:cstheme="minorEastAsia" w:hint="eastAsia"/>
          <w:b/>
          <w:bCs/>
          <w:szCs w:val="24"/>
        </w:rPr>
        <w:t>甲方</w:t>
      </w:r>
      <w:r>
        <w:rPr>
          <w:rFonts w:asciiTheme="minorEastAsia" w:eastAsiaTheme="minorEastAsia" w:hAnsiTheme="minorEastAsia" w:cstheme="minorEastAsia" w:hint="eastAsia"/>
          <w:b/>
          <w:bCs/>
          <w:szCs w:val="24"/>
        </w:rPr>
        <w:t>在</w:t>
      </w:r>
      <w:r>
        <w:rPr>
          <w:rFonts w:asciiTheme="minorEastAsia" w:eastAsiaTheme="minorEastAsia" w:hAnsiTheme="minorEastAsia" w:cstheme="minorEastAsia" w:hint="eastAsia"/>
          <w:b/>
          <w:bCs/>
          <w:szCs w:val="24"/>
        </w:rPr>
        <w:t>收到</w:t>
      </w:r>
      <w:r>
        <w:rPr>
          <w:rFonts w:asciiTheme="minorEastAsia" w:eastAsiaTheme="minorEastAsia" w:hAnsiTheme="minorEastAsia" w:cstheme="minorEastAsia" w:hint="eastAsia"/>
          <w:b/>
          <w:bCs/>
          <w:szCs w:val="24"/>
        </w:rPr>
        <w:t>乙方</w:t>
      </w:r>
      <w:r>
        <w:rPr>
          <w:rFonts w:asciiTheme="minorEastAsia" w:eastAsiaTheme="minorEastAsia" w:hAnsiTheme="minorEastAsia" w:cstheme="minorEastAsia" w:hint="eastAsia"/>
          <w:b/>
          <w:bCs/>
          <w:szCs w:val="24"/>
        </w:rPr>
        <w:t>增值税发票后，按规定流程报支将上</w:t>
      </w:r>
      <w:r>
        <w:rPr>
          <w:rFonts w:asciiTheme="minorEastAsia" w:eastAsiaTheme="minorEastAsia" w:hAnsiTheme="minorEastAsia" w:cstheme="minorEastAsia" w:hint="eastAsia"/>
          <w:b/>
          <w:bCs/>
          <w:szCs w:val="24"/>
        </w:rPr>
        <w:t>季度</w:t>
      </w:r>
      <w:r>
        <w:rPr>
          <w:rFonts w:asciiTheme="minorEastAsia" w:eastAsiaTheme="minorEastAsia" w:hAnsiTheme="minorEastAsia" w:cstheme="minorEastAsia" w:hint="eastAsia"/>
          <w:b/>
          <w:bCs/>
          <w:szCs w:val="24"/>
        </w:rPr>
        <w:t>药剂及服务费支付给乙方。</w:t>
      </w:r>
    </w:p>
    <w:p w:rsidR="008869AF" w:rsidRDefault="00C15D56">
      <w:pPr>
        <w:pStyle w:val="1"/>
        <w:spacing w:beforeLines="50" w:before="156" w:afterLines="50" w:after="156" w:line="240" w:lineRule="auto"/>
        <w:rPr>
          <w:rFonts w:asciiTheme="minorEastAsia" w:eastAsiaTheme="minorEastAsia" w:hAnsiTheme="minorEastAsia" w:cstheme="minorEastAsia"/>
          <w:szCs w:val="32"/>
        </w:rPr>
      </w:pPr>
      <w:bookmarkStart w:id="21" w:name="_Toc15618"/>
      <w:r>
        <w:rPr>
          <w:rFonts w:asciiTheme="minorEastAsia" w:eastAsiaTheme="minorEastAsia" w:hAnsiTheme="minorEastAsia" w:cstheme="minorEastAsia" w:hint="eastAsia"/>
          <w:szCs w:val="32"/>
        </w:rPr>
        <w:t>八、包装及运输</w:t>
      </w:r>
      <w:bookmarkEnd w:id="21"/>
    </w:p>
    <w:p w:rsidR="008869AF" w:rsidRDefault="00C15D56">
      <w:pPr>
        <w:spacing w:line="360" w:lineRule="auto"/>
        <w:ind w:firstLineChars="200" w:firstLine="480"/>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化学品由于其中有相当部分具有有毒、腐蚀等危险特性，在包装、运输、贮存过程中，若处理不当，极易造成事故，轻则影响生产，造成经济损失，重则造成人员伤亡，严重污染环境。因此，全面了解化学品的包装、运输和贮存，对加强化学品的安全管理，避免重大灾害发生意义重大。</w:t>
      </w:r>
    </w:p>
    <w:p w:rsidR="008869AF" w:rsidRDefault="00C15D56">
      <w:pPr>
        <w:spacing w:line="360" w:lineRule="auto"/>
        <w:ind w:firstLineChars="100" w:firstLine="240"/>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8.1.</w:t>
      </w:r>
      <w:r>
        <w:rPr>
          <w:rFonts w:asciiTheme="minorEastAsia" w:eastAsiaTheme="minorEastAsia" w:hAnsiTheme="minorEastAsia" w:cstheme="minorEastAsia" w:hint="eastAsia"/>
          <w:szCs w:val="24"/>
        </w:rPr>
        <w:t>包装需满足长途陆路运输的要求，避免产品运输过程中日晒、雨淋及其它可能对产品造成损害的情况出现。</w:t>
      </w:r>
    </w:p>
    <w:p w:rsidR="008869AF" w:rsidRDefault="00C15D56">
      <w:pPr>
        <w:spacing w:line="360" w:lineRule="auto"/>
        <w:ind w:firstLineChars="100" w:firstLine="240"/>
        <w:jc w:val="left"/>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8.2</w:t>
      </w:r>
      <w:r>
        <w:rPr>
          <w:rFonts w:asciiTheme="minorEastAsia" w:eastAsiaTheme="minorEastAsia" w:hAnsiTheme="minorEastAsia" w:cstheme="minorEastAsia" w:hint="eastAsia"/>
          <w:szCs w:val="24"/>
        </w:rPr>
        <w:t>产品的包装和运输应满足交通运输部门及行业协会所规定要求。如提供的循环冷却水处理剂属于危险化学品的，应严格执行《危险化学品运输装卸及包装安全管理制度》。</w:t>
      </w:r>
    </w:p>
    <w:p w:rsidR="008869AF" w:rsidRDefault="00C15D56">
      <w:pPr>
        <w:pStyle w:val="ad"/>
        <w:spacing w:line="500" w:lineRule="exact"/>
        <w:ind w:firstLineChars="100" w:firstLine="240"/>
        <w:jc w:val="left"/>
        <w:rPr>
          <w:rFonts w:asciiTheme="minorEastAsia" w:eastAsiaTheme="minorEastAsia" w:hAnsiTheme="minorEastAsia" w:cstheme="minorEastAsia"/>
        </w:rPr>
      </w:pPr>
      <w:r>
        <w:rPr>
          <w:rFonts w:asciiTheme="minorEastAsia" w:eastAsiaTheme="minorEastAsia" w:hAnsiTheme="minorEastAsia" w:cstheme="minorEastAsia" w:hint="eastAsia"/>
        </w:rPr>
        <w:t>8.3</w:t>
      </w:r>
      <w:r>
        <w:rPr>
          <w:rFonts w:asciiTheme="minorEastAsia" w:eastAsiaTheme="minorEastAsia" w:hAnsiTheme="minorEastAsia" w:cstheme="minorEastAsia" w:hint="eastAsia"/>
        </w:rPr>
        <w:t>本协议所需的药剂等所有材料的卸车、二次搬运全部由乙方负责，不得再另行增加费用。卸车、搬运过程中造成的损伤、毁坏概由乙方负责照价赔偿。</w:t>
      </w:r>
    </w:p>
    <w:p w:rsidR="008869AF" w:rsidRDefault="00C15D56">
      <w:pPr>
        <w:pStyle w:val="ad"/>
        <w:spacing w:line="500" w:lineRule="exact"/>
        <w:ind w:firstLineChars="100" w:firstLine="240"/>
        <w:jc w:val="left"/>
        <w:rPr>
          <w:rFonts w:asciiTheme="minorEastAsia" w:eastAsiaTheme="minorEastAsia" w:hAnsiTheme="minorEastAsia" w:cstheme="minorEastAsia"/>
        </w:rPr>
      </w:pPr>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现场乙方使用完的药剂空桶由乙方负责回收利用，乙方负责办理外运转移手续、转运车辆及空桶收集装车工作，甲方负</w:t>
      </w:r>
      <w:r>
        <w:rPr>
          <w:rFonts w:asciiTheme="minorEastAsia" w:eastAsiaTheme="minorEastAsia" w:hAnsiTheme="minorEastAsia" w:cstheme="minorEastAsia" w:hint="eastAsia"/>
        </w:rPr>
        <w:t>责办理空桶出厂手续。</w:t>
      </w:r>
    </w:p>
    <w:p w:rsidR="008869AF" w:rsidRDefault="00C15D56">
      <w:pPr>
        <w:pStyle w:val="1"/>
        <w:spacing w:beforeLines="50" w:before="156" w:afterLines="50" w:after="156" w:line="360" w:lineRule="auto"/>
        <w:rPr>
          <w:rFonts w:asciiTheme="minorEastAsia" w:eastAsiaTheme="minorEastAsia" w:hAnsiTheme="minorEastAsia" w:cstheme="minorEastAsia"/>
          <w:szCs w:val="32"/>
        </w:rPr>
      </w:pPr>
      <w:bookmarkStart w:id="22" w:name="_Toc24177"/>
      <w:r>
        <w:rPr>
          <w:rFonts w:asciiTheme="minorEastAsia" w:eastAsiaTheme="minorEastAsia" w:hAnsiTheme="minorEastAsia" w:cstheme="minorEastAsia" w:hint="eastAsia"/>
          <w:szCs w:val="32"/>
        </w:rPr>
        <w:lastRenderedPageBreak/>
        <w:t>九、技术服务及售后</w:t>
      </w:r>
      <w:bookmarkEnd w:id="22"/>
    </w:p>
    <w:p w:rsidR="008869AF" w:rsidRDefault="00C15D56">
      <w:pPr>
        <w:tabs>
          <w:tab w:val="left" w:pos="540"/>
        </w:tabs>
        <w:spacing w:line="500" w:lineRule="exact"/>
        <w:ind w:firstLineChars="100" w:firstLine="24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9</w:t>
      </w:r>
      <w:r>
        <w:rPr>
          <w:rFonts w:asciiTheme="minorEastAsia" w:eastAsiaTheme="minorEastAsia" w:hAnsiTheme="minorEastAsia" w:cstheme="minorEastAsia" w:hint="eastAsia"/>
          <w:szCs w:val="24"/>
        </w:rPr>
        <w:t>.1</w:t>
      </w:r>
      <w:r>
        <w:rPr>
          <w:rFonts w:asciiTheme="minorEastAsia" w:eastAsiaTheme="minorEastAsia" w:hAnsiTheme="minorEastAsia" w:cstheme="minorEastAsia" w:hint="eastAsia"/>
          <w:szCs w:val="24"/>
        </w:rPr>
        <w:t>乙方应在每一批次产品送至甲方指定地点的同时提供该批次产品的质检单、合格证、安全技术说明书（</w:t>
      </w:r>
      <w:r>
        <w:rPr>
          <w:rFonts w:asciiTheme="minorEastAsia" w:eastAsiaTheme="minorEastAsia" w:hAnsiTheme="minorEastAsia" w:cstheme="minorEastAsia" w:hint="eastAsia"/>
          <w:szCs w:val="24"/>
        </w:rPr>
        <w:t>MSDS</w:t>
      </w:r>
      <w:r>
        <w:rPr>
          <w:rFonts w:asciiTheme="minorEastAsia" w:eastAsiaTheme="minorEastAsia" w:hAnsiTheme="minorEastAsia" w:cstheme="minorEastAsia" w:hint="eastAsia"/>
          <w:szCs w:val="24"/>
        </w:rPr>
        <w:t>）等相关资料。</w:t>
      </w:r>
    </w:p>
    <w:p w:rsidR="008869AF" w:rsidRDefault="00C15D56">
      <w:pPr>
        <w:tabs>
          <w:tab w:val="left" w:pos="975"/>
        </w:tabs>
        <w:spacing w:line="360" w:lineRule="auto"/>
        <w:ind w:firstLineChars="100" w:firstLine="24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9</w:t>
      </w:r>
      <w:r>
        <w:rPr>
          <w:rFonts w:asciiTheme="minorEastAsia" w:eastAsiaTheme="minorEastAsia" w:hAnsiTheme="minorEastAsia" w:cstheme="minorEastAsia" w:hint="eastAsia"/>
          <w:szCs w:val="24"/>
        </w:rPr>
        <w:t>.2</w:t>
      </w:r>
      <w:r>
        <w:rPr>
          <w:rFonts w:asciiTheme="minorEastAsia" w:eastAsiaTheme="minorEastAsia" w:hAnsiTheme="minorEastAsia" w:cstheme="minorEastAsia" w:hint="eastAsia"/>
          <w:szCs w:val="24"/>
        </w:rPr>
        <w:t>乙方负责日常海水加药操作，保证甲方加药设备安全运行，不造成设备损坏。如需进行管道改造或添加新设备由乙方负责购买及安装。</w:t>
      </w:r>
    </w:p>
    <w:p w:rsidR="008869AF" w:rsidRDefault="00C15D56">
      <w:pPr>
        <w:spacing w:line="360" w:lineRule="auto"/>
        <w:ind w:firstLineChars="100" w:firstLine="24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9</w:t>
      </w:r>
      <w:r>
        <w:rPr>
          <w:rFonts w:asciiTheme="minorEastAsia" w:eastAsiaTheme="minorEastAsia" w:hAnsiTheme="minorEastAsia" w:cstheme="minorEastAsia" w:hint="eastAsia"/>
          <w:szCs w:val="24"/>
        </w:rPr>
        <w:t>.3</w:t>
      </w:r>
      <w:r>
        <w:rPr>
          <w:rFonts w:asciiTheme="minorEastAsia" w:eastAsiaTheme="minorEastAsia" w:hAnsiTheme="minorEastAsia" w:cstheme="minorEastAsia" w:hint="eastAsia"/>
          <w:szCs w:val="24"/>
        </w:rPr>
        <w:t>乙方加药人员应遵守甲方安全生产管理规定，配备安全生产工器具，若因乙方未按照规范操作而发生一切安全生产事故均由乙方全权负责。</w:t>
      </w:r>
    </w:p>
    <w:p w:rsidR="008869AF" w:rsidRDefault="00C15D56">
      <w:pPr>
        <w:tabs>
          <w:tab w:val="left" w:pos="540"/>
        </w:tabs>
        <w:spacing w:line="500" w:lineRule="exact"/>
        <w:ind w:firstLineChars="100" w:firstLine="24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9</w:t>
      </w:r>
      <w:r>
        <w:rPr>
          <w:rFonts w:asciiTheme="minorEastAsia" w:eastAsiaTheme="minorEastAsia" w:hAnsiTheme="minorEastAsia" w:cstheme="minorEastAsia" w:hint="eastAsia"/>
          <w:szCs w:val="24"/>
        </w:rPr>
        <w:t>.4</w:t>
      </w:r>
      <w:r>
        <w:rPr>
          <w:rFonts w:asciiTheme="minorEastAsia" w:eastAsiaTheme="minorEastAsia" w:hAnsiTheme="minorEastAsia" w:cstheme="minorEastAsia" w:hint="eastAsia"/>
          <w:szCs w:val="24"/>
        </w:rPr>
        <w:t>乙方应指派专项的技术服务人员，并须定期提供正式的服务报告，报告</w:t>
      </w:r>
      <w:r>
        <w:rPr>
          <w:rFonts w:asciiTheme="minorEastAsia" w:eastAsiaTheme="minorEastAsia" w:hAnsiTheme="minorEastAsia" w:cstheme="minorEastAsia" w:hint="eastAsia"/>
          <w:kern w:val="28"/>
          <w:szCs w:val="24"/>
          <w:lang w:val="zh-CN"/>
        </w:rPr>
        <w:t>内容包括：水质分析、系统状况分析和处理效果评估，并提请改善建议。现暂定月报、季报和年报形式。</w:t>
      </w:r>
    </w:p>
    <w:p w:rsidR="008869AF" w:rsidRDefault="00C15D56">
      <w:pPr>
        <w:spacing w:line="360" w:lineRule="auto"/>
        <w:ind w:firstLineChars="100" w:firstLine="240"/>
        <w:rPr>
          <w:rFonts w:asciiTheme="minorEastAsia" w:eastAsiaTheme="minorEastAsia" w:hAnsiTheme="minorEastAsia" w:cstheme="minorEastAsia"/>
          <w:szCs w:val="24"/>
        </w:rPr>
      </w:pPr>
      <w:r>
        <w:rPr>
          <w:rFonts w:asciiTheme="minorEastAsia" w:eastAsiaTheme="minorEastAsia" w:hAnsiTheme="minorEastAsia" w:cstheme="minorEastAsia" w:hint="eastAsia"/>
          <w:szCs w:val="24"/>
        </w:rPr>
        <w:t>9</w:t>
      </w:r>
      <w:r>
        <w:rPr>
          <w:rFonts w:asciiTheme="minorEastAsia" w:eastAsiaTheme="minorEastAsia" w:hAnsiTheme="minorEastAsia" w:cstheme="minorEastAsia" w:hint="eastAsia"/>
          <w:szCs w:val="24"/>
        </w:rPr>
        <w:t>.5</w:t>
      </w:r>
      <w:r>
        <w:rPr>
          <w:rFonts w:asciiTheme="minorEastAsia" w:eastAsiaTheme="minorEastAsia" w:hAnsiTheme="minorEastAsia" w:cstheme="minorEastAsia" w:hint="eastAsia"/>
          <w:szCs w:val="24"/>
        </w:rPr>
        <w:t>合约签订后水质处理方案不可变更。如因不可抗拒力或其它必要原因乙方要求调整或更换药剂配方和种类，必须书面通知甲方，并提供相应的方案变更说明、可行性分析报告和相应的成功案例经验等资料，经甲方各相关部门审核同意后方可实施。</w:t>
      </w:r>
    </w:p>
    <w:p w:rsidR="008869AF" w:rsidRDefault="00C15D56">
      <w:pPr>
        <w:pStyle w:val="1"/>
        <w:spacing w:line="192" w:lineRule="auto"/>
      </w:pPr>
      <w:bookmarkStart w:id="23" w:name="_Toc19601"/>
      <w:bookmarkStart w:id="24" w:name="_Toc193269783"/>
      <w:r>
        <w:rPr>
          <w:rFonts w:hint="eastAsia"/>
          <w:szCs w:val="32"/>
        </w:rPr>
        <w:t>十、</w:t>
      </w:r>
      <w:r>
        <w:rPr>
          <w:rFonts w:hint="eastAsia"/>
        </w:rPr>
        <w:t>其他</w:t>
      </w:r>
      <w:bookmarkEnd w:id="23"/>
    </w:p>
    <w:p w:rsidR="008869AF" w:rsidRDefault="00C15D56">
      <w:pPr>
        <w:tabs>
          <w:tab w:val="left" w:pos="825"/>
        </w:tabs>
        <w:spacing w:line="360" w:lineRule="auto"/>
        <w:ind w:firstLineChars="100" w:firstLine="240"/>
        <w:rPr>
          <w:rFonts w:ascii="宋体" w:hAnsi="宋体"/>
        </w:rPr>
      </w:pPr>
      <w:r>
        <w:rPr>
          <w:rFonts w:ascii="宋体" w:hAnsi="宋体" w:hint="eastAsia"/>
        </w:rPr>
        <w:t>10</w:t>
      </w:r>
      <w:r>
        <w:rPr>
          <w:rFonts w:ascii="宋体" w:hAnsi="宋体" w:hint="eastAsia"/>
        </w:rPr>
        <w:t>.1</w:t>
      </w:r>
      <w:r>
        <w:rPr>
          <w:rFonts w:ascii="宋体" w:hAnsi="宋体" w:cs="Times New Roman" w:hint="eastAsia"/>
        </w:rPr>
        <w:t>所选药剂应为无磷配方，且满足《海水循环冷却水处理规范</w:t>
      </w:r>
      <w:r>
        <w:rPr>
          <w:rFonts w:ascii="宋体" w:hAnsi="宋体" w:cs="Times New Roman" w:hint="eastAsia"/>
        </w:rPr>
        <w:t>GB/T 23248-2009</w:t>
      </w:r>
      <w:r>
        <w:rPr>
          <w:rFonts w:ascii="宋体" w:hAnsi="宋体" w:cs="Times New Roman" w:hint="eastAsia"/>
        </w:rPr>
        <w:t>》相关要求，为环境友好型复合</w:t>
      </w:r>
      <w:r>
        <w:rPr>
          <w:rFonts w:ascii="宋体" w:hAnsi="宋体" w:hint="eastAsia"/>
        </w:rPr>
        <w:t>制剂。若</w:t>
      </w:r>
      <w:r>
        <w:rPr>
          <w:rFonts w:ascii="宋体" w:hAnsi="宋体"/>
        </w:rPr>
        <w:t>因乙方</w:t>
      </w:r>
      <w:r>
        <w:rPr>
          <w:rFonts w:ascii="宋体" w:hAnsi="宋体" w:hint="eastAsia"/>
        </w:rPr>
        <w:t>药</w:t>
      </w:r>
      <w:r>
        <w:rPr>
          <w:rFonts w:ascii="宋体" w:hAnsi="宋体"/>
        </w:rPr>
        <w:t>剂使用</w:t>
      </w:r>
      <w:r>
        <w:rPr>
          <w:rFonts w:ascii="宋体" w:hAnsi="宋体" w:hint="eastAsia"/>
        </w:rPr>
        <w:t>不</w:t>
      </w:r>
      <w:r>
        <w:rPr>
          <w:rFonts w:ascii="宋体" w:hAnsi="宋体"/>
        </w:rPr>
        <w:t>当</w:t>
      </w:r>
      <w:r>
        <w:rPr>
          <w:rFonts w:ascii="宋体" w:hAnsi="宋体" w:hint="eastAsia"/>
        </w:rPr>
        <w:t>，造成冷却</w:t>
      </w:r>
      <w:r>
        <w:rPr>
          <w:rFonts w:ascii="宋体" w:hAnsi="宋体"/>
        </w:rPr>
        <w:t>水排水区</w:t>
      </w:r>
      <w:r>
        <w:rPr>
          <w:rFonts w:ascii="宋体" w:hAnsi="宋体" w:hint="eastAsia"/>
        </w:rPr>
        <w:t>域水</w:t>
      </w:r>
      <w:r>
        <w:rPr>
          <w:rFonts w:ascii="宋体" w:hAnsi="宋体"/>
        </w:rPr>
        <w:t>质污染</w:t>
      </w:r>
      <w:r>
        <w:rPr>
          <w:rFonts w:ascii="宋体" w:hAnsi="宋体" w:hint="eastAsia"/>
        </w:rPr>
        <w:t>等</w:t>
      </w:r>
      <w:r>
        <w:rPr>
          <w:rFonts w:ascii="宋体" w:hAnsi="宋体"/>
        </w:rPr>
        <w:t>引起</w:t>
      </w:r>
      <w:r>
        <w:rPr>
          <w:rFonts w:ascii="宋体" w:hAnsi="宋体" w:hint="eastAsia"/>
        </w:rPr>
        <w:t>生</w:t>
      </w:r>
      <w:r>
        <w:rPr>
          <w:rFonts w:ascii="宋体" w:hAnsi="宋体"/>
        </w:rPr>
        <w:t>态</w:t>
      </w:r>
      <w:r>
        <w:rPr>
          <w:rFonts w:ascii="宋体" w:hAnsi="宋体" w:hint="eastAsia"/>
        </w:rPr>
        <w:t>破坏</w:t>
      </w:r>
      <w:r>
        <w:rPr>
          <w:rFonts w:ascii="宋体" w:hAnsi="宋体"/>
        </w:rPr>
        <w:t>等</w:t>
      </w:r>
      <w:r>
        <w:rPr>
          <w:rFonts w:ascii="宋体" w:hAnsi="宋体" w:hint="eastAsia"/>
        </w:rPr>
        <w:t>事</w:t>
      </w:r>
      <w:r>
        <w:rPr>
          <w:rFonts w:ascii="宋体" w:hAnsi="宋体"/>
        </w:rPr>
        <w:t>故，甲方有权</w:t>
      </w:r>
      <w:r>
        <w:rPr>
          <w:rFonts w:ascii="宋体" w:hAnsi="宋体" w:hint="eastAsia"/>
        </w:rPr>
        <w:t>终止</w:t>
      </w:r>
      <w:r>
        <w:rPr>
          <w:rFonts w:ascii="宋体" w:hAnsi="宋体"/>
        </w:rPr>
        <w:t>合同</w:t>
      </w:r>
      <w:r>
        <w:rPr>
          <w:rFonts w:ascii="宋体" w:hAnsi="宋体" w:hint="eastAsia"/>
        </w:rPr>
        <w:t>并追</w:t>
      </w:r>
      <w:r>
        <w:rPr>
          <w:rFonts w:ascii="宋体" w:hAnsi="宋体"/>
        </w:rPr>
        <w:t>究</w:t>
      </w:r>
      <w:r>
        <w:rPr>
          <w:rFonts w:ascii="宋体" w:hAnsi="宋体" w:hint="eastAsia"/>
        </w:rPr>
        <w:t>乙方</w:t>
      </w:r>
      <w:r>
        <w:rPr>
          <w:rFonts w:ascii="宋体" w:hAnsi="宋体"/>
        </w:rPr>
        <w:t>责任。</w:t>
      </w:r>
    </w:p>
    <w:p w:rsidR="008869AF" w:rsidRDefault="00C15D56">
      <w:pPr>
        <w:spacing w:line="360" w:lineRule="auto"/>
        <w:ind w:firstLineChars="100" w:firstLine="240"/>
        <w:rPr>
          <w:rFonts w:ascii="宋体" w:hAnsi="宋体"/>
        </w:rPr>
      </w:pPr>
      <w:r>
        <w:rPr>
          <w:rFonts w:ascii="宋体" w:hAnsi="宋体" w:hint="eastAsia"/>
        </w:rPr>
        <w:t>10</w:t>
      </w:r>
      <w:r>
        <w:rPr>
          <w:rFonts w:ascii="宋体" w:hAnsi="宋体"/>
        </w:rPr>
        <w:t>.</w:t>
      </w:r>
      <w:r>
        <w:rPr>
          <w:rFonts w:ascii="宋体" w:hAnsi="宋体" w:hint="eastAsia"/>
        </w:rPr>
        <w:t>2</w:t>
      </w:r>
      <w:r>
        <w:rPr>
          <w:rFonts w:ascii="宋体" w:hAnsi="宋体" w:hint="eastAsia"/>
        </w:rPr>
        <w:t>为确保</w:t>
      </w:r>
      <w:r>
        <w:rPr>
          <w:rFonts w:ascii="宋体" w:hAnsi="宋体"/>
        </w:rPr>
        <w:t>系统的正常运行，</w:t>
      </w:r>
      <w:r>
        <w:rPr>
          <w:rFonts w:ascii="宋体" w:hAnsi="宋体" w:hint="eastAsia"/>
        </w:rPr>
        <w:t>甲方</w:t>
      </w:r>
      <w:r>
        <w:rPr>
          <w:rFonts w:ascii="宋体" w:hAnsi="宋体"/>
        </w:rPr>
        <w:t>配套海水电解</w:t>
      </w:r>
      <w:r>
        <w:rPr>
          <w:rFonts w:ascii="宋体" w:hAnsi="宋体" w:hint="eastAsia"/>
        </w:rPr>
        <w:t>装</w:t>
      </w:r>
      <w:r>
        <w:rPr>
          <w:rFonts w:ascii="宋体" w:hAnsi="宋体"/>
        </w:rPr>
        <w:t>置辅助加药，乙方</w:t>
      </w:r>
      <w:r>
        <w:rPr>
          <w:rFonts w:ascii="宋体" w:hAnsi="宋体" w:hint="eastAsia"/>
        </w:rPr>
        <w:t>需根据</w:t>
      </w:r>
      <w:r>
        <w:rPr>
          <w:rFonts w:ascii="宋体" w:hAnsi="宋体"/>
        </w:rPr>
        <w:t>电解运行状</w:t>
      </w:r>
      <w:r>
        <w:rPr>
          <w:rFonts w:ascii="宋体" w:hAnsi="宋体" w:hint="eastAsia"/>
        </w:rPr>
        <w:t>况</w:t>
      </w:r>
      <w:r>
        <w:rPr>
          <w:rFonts w:ascii="宋体" w:hAnsi="宋体"/>
        </w:rPr>
        <w:t>调整</w:t>
      </w:r>
      <w:r>
        <w:rPr>
          <w:rFonts w:ascii="宋体" w:hAnsi="宋体" w:hint="eastAsia"/>
        </w:rPr>
        <w:t>非</w:t>
      </w:r>
      <w:r>
        <w:rPr>
          <w:rFonts w:ascii="宋体" w:hAnsi="宋体"/>
        </w:rPr>
        <w:t>氧化性杀</w:t>
      </w:r>
      <w:r>
        <w:rPr>
          <w:rFonts w:ascii="宋体" w:hAnsi="宋体" w:hint="eastAsia"/>
        </w:rPr>
        <w:t>生</w:t>
      </w:r>
      <w:r>
        <w:rPr>
          <w:rFonts w:ascii="宋体" w:hAnsi="宋体"/>
        </w:rPr>
        <w:t>剂</w:t>
      </w:r>
      <w:r>
        <w:rPr>
          <w:rFonts w:ascii="宋体" w:hAnsi="宋体" w:hint="eastAsia"/>
        </w:rPr>
        <w:t>加药</w:t>
      </w:r>
      <w:r>
        <w:rPr>
          <w:rFonts w:ascii="宋体" w:hAnsi="宋体"/>
        </w:rPr>
        <w:t>频</w:t>
      </w:r>
      <w:r>
        <w:rPr>
          <w:rFonts w:ascii="宋体" w:hAnsi="宋体" w:hint="eastAsia"/>
        </w:rPr>
        <w:t>次</w:t>
      </w:r>
      <w:r>
        <w:rPr>
          <w:rFonts w:ascii="宋体" w:hAnsi="宋体"/>
        </w:rPr>
        <w:t>及浓度</w:t>
      </w:r>
      <w:r>
        <w:rPr>
          <w:rFonts w:ascii="宋体" w:hAnsi="宋体" w:hint="eastAsia"/>
        </w:rPr>
        <w:t>。</w:t>
      </w:r>
      <w:r>
        <w:rPr>
          <w:rFonts w:ascii="宋体" w:hAnsi="宋体"/>
        </w:rPr>
        <w:t>该</w:t>
      </w:r>
      <w:r>
        <w:rPr>
          <w:rFonts w:ascii="宋体" w:hAnsi="宋体" w:hint="eastAsia"/>
        </w:rPr>
        <w:t>设备</w:t>
      </w:r>
      <w:r>
        <w:rPr>
          <w:rFonts w:ascii="宋体" w:hAnsi="宋体"/>
        </w:rPr>
        <w:t>运行</w:t>
      </w:r>
      <w:r>
        <w:rPr>
          <w:rFonts w:ascii="宋体" w:hAnsi="宋体" w:hint="eastAsia"/>
        </w:rPr>
        <w:t>与</w:t>
      </w:r>
      <w:r>
        <w:rPr>
          <w:rFonts w:ascii="宋体" w:hAnsi="宋体"/>
        </w:rPr>
        <w:t>否，不作为乙方免</w:t>
      </w:r>
      <w:r>
        <w:rPr>
          <w:rFonts w:ascii="宋体" w:hAnsi="宋体" w:hint="eastAsia"/>
        </w:rPr>
        <w:t>责</w:t>
      </w:r>
      <w:r>
        <w:rPr>
          <w:rFonts w:ascii="宋体" w:hAnsi="宋体"/>
        </w:rPr>
        <w:t>依据。</w:t>
      </w:r>
    </w:p>
    <w:p w:rsidR="008869AF" w:rsidRDefault="00C15D56">
      <w:pPr>
        <w:spacing w:line="360" w:lineRule="auto"/>
        <w:ind w:firstLineChars="100" w:firstLine="240"/>
        <w:rPr>
          <w:rFonts w:ascii="宋体" w:hAnsi="宋体" w:cs="Times New Roman"/>
        </w:rPr>
      </w:pPr>
      <w:r>
        <w:rPr>
          <w:rFonts w:ascii="宋体" w:hAnsi="宋体" w:hint="eastAsia"/>
        </w:rPr>
        <w:t>10</w:t>
      </w:r>
      <w:r>
        <w:rPr>
          <w:rFonts w:ascii="宋体" w:hAnsi="宋体" w:hint="eastAsia"/>
        </w:rPr>
        <w:t>.</w:t>
      </w:r>
      <w:r>
        <w:rPr>
          <w:rFonts w:ascii="宋体" w:hAnsi="宋体" w:hint="eastAsia"/>
        </w:rPr>
        <w:t>3</w:t>
      </w:r>
      <w:r>
        <w:rPr>
          <w:rFonts w:ascii="宋体" w:hAnsi="宋体" w:cs="Times New Roman" w:hint="eastAsia"/>
        </w:rPr>
        <w:t>排放的直流海水应满足《污水综合排放标准（</w:t>
      </w:r>
      <w:r>
        <w:rPr>
          <w:rFonts w:ascii="宋体" w:hAnsi="宋体" w:cs="Times New Roman" w:hint="eastAsia"/>
        </w:rPr>
        <w:t>GB8978-1996</w:t>
      </w:r>
      <w:r>
        <w:rPr>
          <w:rFonts w:ascii="宋体" w:hAnsi="宋体" w:hint="eastAsia"/>
        </w:rPr>
        <w:t>）》的一级排放标准。</w:t>
      </w:r>
    </w:p>
    <w:p w:rsidR="008869AF" w:rsidRDefault="00C15D56">
      <w:pPr>
        <w:tabs>
          <w:tab w:val="left" w:pos="540"/>
        </w:tabs>
        <w:spacing w:line="360" w:lineRule="auto"/>
        <w:ind w:firstLineChars="100" w:firstLine="240"/>
        <w:rPr>
          <w:rFonts w:ascii="宋体" w:hAnsi="宋体" w:cs="Times New Roman"/>
        </w:rPr>
      </w:pPr>
      <w:r>
        <w:rPr>
          <w:rFonts w:ascii="宋体" w:hAnsi="宋体" w:hint="eastAsia"/>
        </w:rPr>
        <w:t>10</w:t>
      </w:r>
      <w:r>
        <w:rPr>
          <w:rFonts w:ascii="宋体" w:hAnsi="宋体" w:hint="eastAsia"/>
        </w:rPr>
        <w:t>.</w:t>
      </w:r>
      <w:r>
        <w:rPr>
          <w:rFonts w:ascii="宋体" w:hAnsi="宋体" w:hint="eastAsia"/>
        </w:rPr>
        <w:t>4</w:t>
      </w:r>
      <w:r>
        <w:rPr>
          <w:rFonts w:ascii="宋体" w:hAnsi="宋体" w:cs="Times New Roman" w:hint="eastAsia"/>
        </w:rPr>
        <w:t>要求甲方做海水水质全分析，以确定产品是否适用，并确定加药方式及加药量（根据运行水量、投加的药剂浓度及投加时间折算）。</w:t>
      </w:r>
    </w:p>
    <w:p w:rsidR="008869AF" w:rsidRDefault="00C15D56">
      <w:pPr>
        <w:spacing w:line="360" w:lineRule="auto"/>
        <w:ind w:firstLineChars="100" w:firstLine="240"/>
        <w:rPr>
          <w:rFonts w:ascii="宋体" w:hAnsi="宋体"/>
          <w:bCs/>
        </w:rPr>
      </w:pPr>
      <w:r>
        <w:rPr>
          <w:rFonts w:ascii="宋体" w:hAnsi="宋体" w:hint="eastAsia"/>
        </w:rPr>
        <w:t>10</w:t>
      </w:r>
      <w:r>
        <w:rPr>
          <w:rFonts w:ascii="宋体" w:hAnsi="宋体" w:hint="eastAsia"/>
        </w:rPr>
        <w:t>.</w:t>
      </w:r>
      <w:r>
        <w:rPr>
          <w:rFonts w:ascii="宋体" w:hAnsi="宋体" w:hint="eastAsia"/>
        </w:rPr>
        <w:t>5</w:t>
      </w:r>
      <w:r>
        <w:rPr>
          <w:rFonts w:ascii="宋体" w:hAnsi="宋体" w:hint="eastAsia"/>
          <w:bCs/>
        </w:rPr>
        <w:t>合约履行期间</w:t>
      </w:r>
      <w:r>
        <w:rPr>
          <w:rFonts w:ascii="宋体" w:hAnsi="宋体"/>
          <w:bCs/>
        </w:rPr>
        <w:t>，</w:t>
      </w:r>
      <w:r>
        <w:rPr>
          <w:rFonts w:ascii="宋体" w:hAnsi="宋体" w:hint="eastAsia"/>
          <w:bCs/>
        </w:rPr>
        <w:t>甲</w:t>
      </w:r>
      <w:r>
        <w:rPr>
          <w:rFonts w:ascii="宋体" w:hAnsi="宋体"/>
          <w:bCs/>
        </w:rPr>
        <w:t>方可随时对</w:t>
      </w:r>
      <w:r>
        <w:rPr>
          <w:rFonts w:ascii="宋体" w:hAnsi="宋体" w:hint="eastAsia"/>
          <w:bCs/>
        </w:rPr>
        <w:t>药剂等</w:t>
      </w:r>
      <w:r>
        <w:rPr>
          <w:rFonts w:ascii="宋体" w:hAnsi="宋体"/>
          <w:bCs/>
        </w:rPr>
        <w:t>进厂材料进行查验</w:t>
      </w:r>
      <w:r>
        <w:rPr>
          <w:rFonts w:ascii="宋体" w:hAnsi="宋体" w:hint="eastAsia"/>
          <w:bCs/>
        </w:rPr>
        <w:t>检测</w:t>
      </w:r>
      <w:r>
        <w:rPr>
          <w:rFonts w:ascii="宋体" w:hAnsi="宋体"/>
          <w:bCs/>
        </w:rPr>
        <w:t>，</w:t>
      </w:r>
      <w:r>
        <w:rPr>
          <w:rFonts w:ascii="宋体" w:hAnsi="宋体" w:hint="eastAsia"/>
          <w:bCs/>
        </w:rPr>
        <w:t>乙方</w:t>
      </w:r>
      <w:r>
        <w:rPr>
          <w:rFonts w:ascii="宋体" w:hAnsi="宋体"/>
          <w:bCs/>
        </w:rPr>
        <w:t>应</w:t>
      </w:r>
      <w:r>
        <w:rPr>
          <w:rFonts w:ascii="宋体" w:hAnsi="宋体" w:hint="eastAsia"/>
          <w:bCs/>
        </w:rPr>
        <w:t>予</w:t>
      </w:r>
      <w:r>
        <w:rPr>
          <w:rFonts w:ascii="宋体" w:hAnsi="宋体"/>
          <w:bCs/>
        </w:rPr>
        <w:lastRenderedPageBreak/>
        <w:t>配合</w:t>
      </w:r>
      <w:r>
        <w:rPr>
          <w:rFonts w:ascii="宋体" w:hAnsi="宋体" w:hint="eastAsia"/>
          <w:bCs/>
        </w:rPr>
        <w:t>。</w:t>
      </w:r>
    </w:p>
    <w:p w:rsidR="008869AF" w:rsidRDefault="00C15D56">
      <w:pPr>
        <w:spacing w:line="360" w:lineRule="auto"/>
        <w:ind w:firstLineChars="100" w:firstLine="240"/>
        <w:rPr>
          <w:szCs w:val="24"/>
        </w:rPr>
      </w:pPr>
      <w:r>
        <w:rPr>
          <w:rFonts w:ascii="宋体" w:hAnsi="宋体" w:hint="eastAsia"/>
          <w:bCs/>
        </w:rPr>
        <w:t>10</w:t>
      </w:r>
      <w:r>
        <w:rPr>
          <w:rFonts w:ascii="宋体" w:hAnsi="宋体" w:hint="eastAsia"/>
          <w:bCs/>
        </w:rPr>
        <w:t>.</w:t>
      </w:r>
      <w:r>
        <w:rPr>
          <w:rFonts w:ascii="宋体" w:hAnsi="宋体" w:hint="eastAsia"/>
          <w:bCs/>
        </w:rPr>
        <w:t>6</w:t>
      </w:r>
      <w:r>
        <w:rPr>
          <w:rFonts w:ascii="宋体" w:hAnsi="宋体" w:hint="eastAsia"/>
        </w:rPr>
        <w:t>对于本招标技术文件中未尽事宜，可继续向乙方咨询了解，对于双方同意的新增或修改事项可另附文说明并作为合同附件。</w:t>
      </w:r>
    </w:p>
    <w:p w:rsidR="008869AF" w:rsidRDefault="00C15D56">
      <w:pPr>
        <w:pStyle w:val="1"/>
        <w:numPr>
          <w:ilvl w:val="0"/>
          <w:numId w:val="1"/>
        </w:numPr>
        <w:spacing w:line="240" w:lineRule="auto"/>
        <w:rPr>
          <w:rFonts w:ascii="宋体" w:hAnsi="宋体" w:cs="Times New Roman"/>
          <w:sz w:val="24"/>
        </w:rPr>
      </w:pPr>
      <w:bookmarkStart w:id="25" w:name="_Toc20499"/>
      <w:r>
        <w:rPr>
          <w:rFonts w:eastAsiaTheme="minorEastAsia"/>
        </w:rPr>
        <w:t>技术评</w:t>
      </w:r>
      <w:bookmarkEnd w:id="24"/>
      <w:r>
        <w:rPr>
          <w:rFonts w:eastAsiaTheme="minorEastAsia" w:hint="eastAsia"/>
        </w:rPr>
        <w:t>分</w:t>
      </w:r>
      <w:bookmarkEnd w:id="25"/>
      <w:r>
        <w:rPr>
          <w:rFonts w:hint="eastAsia"/>
        </w:rPr>
        <w:t>（</w:t>
      </w:r>
      <w:r>
        <w:rPr>
          <w:rFonts w:hint="eastAsia"/>
        </w:rPr>
        <w:t>30</w:t>
      </w:r>
      <w:r>
        <w:rPr>
          <w:rFonts w:hint="eastAsia"/>
        </w:rPr>
        <w:t>分）</w:t>
      </w:r>
    </w:p>
    <w:p w:rsidR="008869AF" w:rsidRDefault="00C15D56">
      <w:pPr>
        <w:tabs>
          <w:tab w:val="left" w:pos="540"/>
        </w:tabs>
        <w:rPr>
          <w:rFonts w:ascii="宋体" w:hAnsi="宋体" w:cs="Times New Roman"/>
        </w:rPr>
      </w:pPr>
      <w:r>
        <w:rPr>
          <w:rFonts w:ascii="宋体" w:hAnsi="宋体" w:cs="Times New Roman" w:hint="eastAsia"/>
        </w:rPr>
        <w:t>（</w:t>
      </w:r>
      <w:r>
        <w:rPr>
          <w:rFonts w:ascii="宋体" w:hAnsi="宋体" w:cs="Times New Roman" w:hint="eastAsia"/>
        </w:rPr>
        <w:t>1</w:t>
      </w:r>
      <w:r>
        <w:rPr>
          <w:rFonts w:ascii="宋体" w:hAnsi="宋体" w:cs="Times New Roman" w:hint="eastAsia"/>
        </w:rPr>
        <w:t>）</w:t>
      </w:r>
      <w:r>
        <w:rPr>
          <w:rFonts w:ascii="宋体" w:hAnsi="宋体" w:hint="eastAsia"/>
          <w:szCs w:val="24"/>
        </w:rPr>
        <w:t>技术、服务方案、处理成效保证</w:t>
      </w:r>
      <w:r>
        <w:rPr>
          <w:rFonts w:ascii="宋体" w:hAnsi="宋体" w:cs="Times New Roman" w:hint="eastAsia"/>
        </w:rPr>
        <w:t>（</w:t>
      </w:r>
      <w:r>
        <w:rPr>
          <w:rFonts w:ascii="宋体" w:hAnsi="宋体" w:cs="Times New Roman" w:hint="eastAsia"/>
        </w:rPr>
        <w:t>10</w:t>
      </w:r>
      <w:r>
        <w:rPr>
          <w:rFonts w:ascii="宋体" w:hAnsi="宋体" w:cs="Times New Roman" w:hint="eastAsia"/>
        </w:rPr>
        <w:t>分）</w:t>
      </w:r>
    </w:p>
    <w:p w:rsidR="008869AF" w:rsidRDefault="00C15D56">
      <w:pPr>
        <w:tabs>
          <w:tab w:val="left" w:pos="540"/>
        </w:tabs>
        <w:spacing w:line="500" w:lineRule="exact"/>
        <w:ind w:firstLineChars="200" w:firstLine="480"/>
        <w:rPr>
          <w:rFonts w:asciiTheme="minorEastAsia" w:eastAsiaTheme="minorEastAsia" w:hAnsiTheme="minorEastAsia" w:cstheme="minorEastAsia"/>
          <w:kern w:val="28"/>
          <w:szCs w:val="24"/>
          <w:lang w:val="zh-CN"/>
        </w:rPr>
      </w:pPr>
      <w:r>
        <w:rPr>
          <w:rFonts w:asciiTheme="minorEastAsia" w:eastAsiaTheme="minorEastAsia" w:hAnsiTheme="minorEastAsia" w:cstheme="minorEastAsia" w:hint="eastAsia"/>
          <w:kern w:val="28"/>
          <w:szCs w:val="24"/>
          <w:lang w:val="zh-CN"/>
        </w:rPr>
        <w:t>投标人应在投标文件中提供详细的药剂及技术服务方案如（水处理药剂、稳定水质投加方案及系统运营服务方案），主要内容应包括项目概述、工艺简介及技术流程图、药剂处理原理和系统运营服务标准。评标委员会将根据投标人提供的处理方案从内容的完整性、对应工艺设计的科学合理切实可行性，以及</w:t>
      </w:r>
      <w:bookmarkStart w:id="26" w:name="OLE_LINK25"/>
      <w:r>
        <w:rPr>
          <w:rFonts w:asciiTheme="minorEastAsia" w:eastAsiaTheme="minorEastAsia" w:hAnsiTheme="minorEastAsia" w:cstheme="minorEastAsia" w:hint="eastAsia"/>
          <w:kern w:val="28"/>
          <w:szCs w:val="24"/>
          <w:lang w:val="zh-CN"/>
        </w:rPr>
        <w:t>防止换热设备异常状况措施的可行性</w:t>
      </w:r>
      <w:bookmarkEnd w:id="26"/>
      <w:r>
        <w:rPr>
          <w:rFonts w:asciiTheme="minorEastAsia" w:eastAsiaTheme="minorEastAsia" w:hAnsiTheme="minorEastAsia" w:cstheme="minorEastAsia" w:hint="eastAsia"/>
          <w:kern w:val="28"/>
          <w:szCs w:val="24"/>
          <w:lang w:val="zh-CN"/>
        </w:rPr>
        <w:t>等方面进行综合评议，</w:t>
      </w:r>
      <w:bookmarkStart w:id="27" w:name="OLE_LINK32"/>
      <w:r>
        <w:rPr>
          <w:rFonts w:asciiTheme="minorEastAsia" w:eastAsiaTheme="minorEastAsia" w:hAnsiTheme="minorEastAsia" w:cstheme="minorEastAsia" w:hint="eastAsia"/>
          <w:kern w:val="28"/>
          <w:szCs w:val="24"/>
          <w:lang w:val="zh-CN"/>
        </w:rPr>
        <w:t>由评委在</w:t>
      </w:r>
      <w:bookmarkEnd w:id="27"/>
      <w:r>
        <w:rPr>
          <w:rFonts w:asciiTheme="minorEastAsia" w:eastAsiaTheme="minorEastAsia" w:hAnsiTheme="minorEastAsia" w:cstheme="minorEastAsia" w:hint="eastAsia"/>
          <w:kern w:val="28"/>
          <w:szCs w:val="24"/>
          <w:lang w:val="zh-CN"/>
        </w:rPr>
        <w:t>0-10</w:t>
      </w:r>
      <w:r>
        <w:rPr>
          <w:rFonts w:asciiTheme="minorEastAsia" w:eastAsiaTheme="minorEastAsia" w:hAnsiTheme="minorEastAsia" w:cstheme="minorEastAsia" w:hint="eastAsia"/>
          <w:kern w:val="28"/>
          <w:szCs w:val="24"/>
          <w:lang w:val="zh-CN"/>
        </w:rPr>
        <w:t>分</w:t>
      </w:r>
      <w:bookmarkStart w:id="28" w:name="OLE_LINK33"/>
      <w:r>
        <w:rPr>
          <w:rFonts w:asciiTheme="minorEastAsia" w:eastAsiaTheme="minorEastAsia" w:hAnsiTheme="minorEastAsia" w:cstheme="minorEastAsia" w:hint="eastAsia"/>
          <w:kern w:val="28"/>
          <w:szCs w:val="24"/>
          <w:lang w:val="zh-CN"/>
        </w:rPr>
        <w:t>之间进行评分</w:t>
      </w:r>
      <w:bookmarkEnd w:id="28"/>
      <w:r>
        <w:rPr>
          <w:rFonts w:asciiTheme="minorEastAsia" w:eastAsiaTheme="minorEastAsia" w:hAnsiTheme="minorEastAsia" w:cstheme="minorEastAsia" w:hint="eastAsia"/>
          <w:kern w:val="28"/>
          <w:szCs w:val="24"/>
          <w:lang w:val="zh-CN"/>
        </w:rPr>
        <w:t>。具体分项评审内容如下：</w:t>
      </w:r>
    </w:p>
    <w:p w:rsidR="008869AF" w:rsidRDefault="00C15D56">
      <w:pPr>
        <w:tabs>
          <w:tab w:val="left" w:pos="540"/>
        </w:tabs>
        <w:spacing w:line="500" w:lineRule="exact"/>
        <w:ind w:firstLineChars="100" w:firstLine="240"/>
        <w:rPr>
          <w:rFonts w:asciiTheme="minorEastAsia" w:eastAsiaTheme="minorEastAsia" w:hAnsiTheme="minorEastAsia" w:cstheme="minorEastAsia"/>
          <w:kern w:val="28"/>
          <w:szCs w:val="24"/>
          <w:lang w:val="zh-CN"/>
        </w:rPr>
      </w:pPr>
      <w:r>
        <w:rPr>
          <w:rFonts w:asciiTheme="minorEastAsia" w:eastAsiaTheme="minorEastAsia" w:hAnsiTheme="minorEastAsia" w:cstheme="minorEastAsia" w:hint="eastAsia"/>
          <w:kern w:val="28"/>
          <w:szCs w:val="24"/>
          <w:lang w:val="zh-CN"/>
        </w:rPr>
        <w:fldChar w:fldCharType="begin"/>
      </w:r>
      <w:r>
        <w:rPr>
          <w:rFonts w:asciiTheme="minorEastAsia" w:eastAsiaTheme="minorEastAsia" w:hAnsiTheme="minorEastAsia" w:cstheme="minorEastAsia" w:hint="eastAsia"/>
          <w:kern w:val="28"/>
          <w:szCs w:val="24"/>
          <w:lang w:val="zh-CN"/>
        </w:rPr>
        <w:instrText xml:space="preserve"> = 1 \* GB3 </w:instrText>
      </w:r>
      <w:r>
        <w:rPr>
          <w:rFonts w:asciiTheme="minorEastAsia" w:eastAsiaTheme="minorEastAsia" w:hAnsiTheme="minorEastAsia" w:cstheme="minorEastAsia" w:hint="eastAsia"/>
          <w:kern w:val="28"/>
          <w:szCs w:val="24"/>
          <w:lang w:val="zh-CN"/>
        </w:rPr>
        <w:fldChar w:fldCharType="separate"/>
      </w:r>
      <w:r>
        <w:rPr>
          <w:rFonts w:asciiTheme="minorEastAsia" w:eastAsiaTheme="minorEastAsia" w:hAnsiTheme="minorEastAsia" w:cstheme="minorEastAsia" w:hint="eastAsia"/>
          <w:kern w:val="28"/>
          <w:szCs w:val="24"/>
          <w:lang w:val="zh-CN"/>
        </w:rPr>
        <w:t>①</w:t>
      </w:r>
      <w:r>
        <w:rPr>
          <w:rFonts w:asciiTheme="minorEastAsia" w:eastAsiaTheme="minorEastAsia" w:hAnsiTheme="minorEastAsia" w:cstheme="minorEastAsia" w:hint="eastAsia"/>
          <w:kern w:val="28"/>
          <w:szCs w:val="24"/>
          <w:lang w:val="zh-CN"/>
        </w:rPr>
        <w:fldChar w:fldCharType="end"/>
      </w:r>
      <w:r>
        <w:rPr>
          <w:rFonts w:asciiTheme="minorEastAsia" w:eastAsiaTheme="minorEastAsia" w:hAnsiTheme="minorEastAsia" w:cstheme="minorEastAsia" w:hint="eastAsia"/>
          <w:kern w:val="28"/>
          <w:szCs w:val="24"/>
        </w:rPr>
        <w:t xml:space="preserve"> </w:t>
      </w:r>
      <w:r>
        <w:rPr>
          <w:rFonts w:asciiTheme="minorEastAsia" w:eastAsiaTheme="minorEastAsia" w:hAnsiTheme="minorEastAsia" w:cstheme="minorEastAsia" w:hint="eastAsia"/>
          <w:kern w:val="28"/>
          <w:szCs w:val="24"/>
          <w:lang w:val="zh-CN"/>
        </w:rPr>
        <w:t>技术服务方案的完整性、详细程度，</w:t>
      </w:r>
      <w:bookmarkStart w:id="29" w:name="OLE_LINK34"/>
      <w:r>
        <w:rPr>
          <w:rFonts w:asciiTheme="minorEastAsia" w:eastAsiaTheme="minorEastAsia" w:hAnsiTheme="minorEastAsia" w:cstheme="minorEastAsia" w:hint="eastAsia"/>
          <w:kern w:val="28"/>
          <w:szCs w:val="24"/>
          <w:lang w:val="zh-CN"/>
        </w:rPr>
        <w:t>由评委在</w:t>
      </w:r>
      <w:bookmarkEnd w:id="29"/>
      <w:r>
        <w:rPr>
          <w:rFonts w:asciiTheme="minorEastAsia" w:eastAsiaTheme="minorEastAsia" w:hAnsiTheme="minorEastAsia" w:cstheme="minorEastAsia" w:hint="eastAsia"/>
          <w:kern w:val="28"/>
          <w:szCs w:val="24"/>
          <w:lang w:val="zh-CN"/>
        </w:rPr>
        <w:t>0-3</w:t>
      </w:r>
      <w:r>
        <w:rPr>
          <w:rFonts w:asciiTheme="minorEastAsia" w:eastAsiaTheme="minorEastAsia" w:hAnsiTheme="minorEastAsia" w:cstheme="minorEastAsia" w:hint="eastAsia"/>
          <w:kern w:val="28"/>
          <w:szCs w:val="24"/>
          <w:lang w:val="zh-CN"/>
        </w:rPr>
        <w:t>分</w:t>
      </w:r>
      <w:bookmarkStart w:id="30" w:name="OLE_LINK35"/>
      <w:r>
        <w:rPr>
          <w:rFonts w:asciiTheme="minorEastAsia" w:eastAsiaTheme="minorEastAsia" w:hAnsiTheme="minorEastAsia" w:cstheme="minorEastAsia" w:hint="eastAsia"/>
          <w:kern w:val="28"/>
          <w:szCs w:val="24"/>
          <w:lang w:val="zh-CN"/>
        </w:rPr>
        <w:t>之间进行评分</w:t>
      </w:r>
      <w:bookmarkEnd w:id="30"/>
      <w:r>
        <w:rPr>
          <w:rFonts w:asciiTheme="minorEastAsia" w:eastAsiaTheme="minorEastAsia" w:hAnsiTheme="minorEastAsia" w:cstheme="minorEastAsia" w:hint="eastAsia"/>
          <w:kern w:val="28"/>
          <w:szCs w:val="24"/>
          <w:lang w:val="zh-CN"/>
        </w:rPr>
        <w:t>；</w:t>
      </w:r>
      <w:r>
        <w:rPr>
          <w:rFonts w:asciiTheme="minorEastAsia" w:eastAsiaTheme="minorEastAsia" w:hAnsiTheme="minorEastAsia" w:cstheme="minorEastAsia" w:hint="eastAsia"/>
          <w:kern w:val="28"/>
          <w:szCs w:val="24"/>
          <w:lang w:val="zh-CN"/>
        </w:rPr>
        <w:t xml:space="preserve"> </w:t>
      </w:r>
    </w:p>
    <w:p w:rsidR="008869AF" w:rsidRDefault="00C15D56">
      <w:pPr>
        <w:tabs>
          <w:tab w:val="left" w:pos="540"/>
        </w:tabs>
        <w:spacing w:line="500" w:lineRule="exact"/>
        <w:ind w:firstLineChars="100" w:firstLine="240"/>
        <w:rPr>
          <w:rFonts w:asciiTheme="minorEastAsia" w:eastAsiaTheme="minorEastAsia" w:hAnsiTheme="minorEastAsia" w:cstheme="minorEastAsia"/>
          <w:kern w:val="28"/>
          <w:szCs w:val="24"/>
          <w:lang w:val="zh-CN"/>
        </w:rPr>
      </w:pPr>
      <w:r>
        <w:rPr>
          <w:rFonts w:asciiTheme="minorEastAsia" w:eastAsiaTheme="minorEastAsia" w:hAnsiTheme="minorEastAsia" w:cstheme="minorEastAsia" w:hint="eastAsia"/>
          <w:kern w:val="28"/>
          <w:szCs w:val="24"/>
          <w:lang w:val="zh-CN"/>
        </w:rPr>
        <w:t>②</w:t>
      </w:r>
      <w:r>
        <w:rPr>
          <w:rFonts w:asciiTheme="minorEastAsia" w:eastAsiaTheme="minorEastAsia" w:hAnsiTheme="minorEastAsia" w:cstheme="minorEastAsia" w:hint="eastAsia"/>
          <w:kern w:val="28"/>
          <w:szCs w:val="24"/>
        </w:rPr>
        <w:t xml:space="preserve"> </w:t>
      </w:r>
      <w:r>
        <w:rPr>
          <w:rFonts w:asciiTheme="minorEastAsia" w:eastAsiaTheme="minorEastAsia" w:hAnsiTheme="minorEastAsia" w:cstheme="minorEastAsia" w:hint="eastAsia"/>
          <w:kern w:val="28"/>
          <w:szCs w:val="24"/>
          <w:lang w:val="zh-CN"/>
        </w:rPr>
        <w:t>药剂及工艺技术科学性、合理性、先进性，</w:t>
      </w:r>
      <w:bookmarkStart w:id="31" w:name="OLE_LINK36"/>
      <w:r>
        <w:rPr>
          <w:rFonts w:asciiTheme="minorEastAsia" w:eastAsiaTheme="minorEastAsia" w:hAnsiTheme="minorEastAsia" w:cstheme="minorEastAsia" w:hint="eastAsia"/>
          <w:kern w:val="28"/>
          <w:szCs w:val="24"/>
          <w:lang w:val="zh-CN"/>
        </w:rPr>
        <w:t>由评委在</w:t>
      </w:r>
      <w:bookmarkEnd w:id="31"/>
      <w:r>
        <w:rPr>
          <w:rFonts w:asciiTheme="minorEastAsia" w:eastAsiaTheme="minorEastAsia" w:hAnsiTheme="minorEastAsia" w:cstheme="minorEastAsia" w:hint="eastAsia"/>
          <w:kern w:val="28"/>
          <w:szCs w:val="24"/>
          <w:lang w:val="zh-CN"/>
        </w:rPr>
        <w:t>0-3</w:t>
      </w:r>
      <w:r>
        <w:rPr>
          <w:rFonts w:asciiTheme="minorEastAsia" w:eastAsiaTheme="minorEastAsia" w:hAnsiTheme="minorEastAsia" w:cstheme="minorEastAsia" w:hint="eastAsia"/>
          <w:kern w:val="28"/>
          <w:szCs w:val="24"/>
          <w:lang w:val="zh-CN"/>
        </w:rPr>
        <w:t>分</w:t>
      </w:r>
      <w:bookmarkStart w:id="32" w:name="OLE_LINK37"/>
      <w:r>
        <w:rPr>
          <w:rFonts w:asciiTheme="minorEastAsia" w:eastAsiaTheme="minorEastAsia" w:hAnsiTheme="minorEastAsia" w:cstheme="minorEastAsia" w:hint="eastAsia"/>
          <w:kern w:val="28"/>
          <w:szCs w:val="24"/>
          <w:lang w:val="zh-CN"/>
        </w:rPr>
        <w:t>之间进行评分</w:t>
      </w:r>
      <w:bookmarkEnd w:id="32"/>
      <w:r>
        <w:rPr>
          <w:rFonts w:asciiTheme="minorEastAsia" w:eastAsiaTheme="minorEastAsia" w:hAnsiTheme="minorEastAsia" w:cstheme="minorEastAsia" w:hint="eastAsia"/>
          <w:kern w:val="28"/>
          <w:szCs w:val="24"/>
          <w:lang w:val="zh-CN"/>
        </w:rPr>
        <w:t>；</w:t>
      </w:r>
      <w:r>
        <w:rPr>
          <w:rFonts w:asciiTheme="minorEastAsia" w:eastAsiaTheme="minorEastAsia" w:hAnsiTheme="minorEastAsia" w:cstheme="minorEastAsia" w:hint="eastAsia"/>
          <w:kern w:val="28"/>
          <w:szCs w:val="24"/>
          <w:lang w:val="zh-CN"/>
        </w:rPr>
        <w:t xml:space="preserve"> </w:t>
      </w:r>
    </w:p>
    <w:p w:rsidR="008869AF" w:rsidRDefault="00C15D56">
      <w:pPr>
        <w:tabs>
          <w:tab w:val="left" w:pos="540"/>
        </w:tabs>
        <w:spacing w:line="500" w:lineRule="exact"/>
        <w:ind w:firstLineChars="100" w:firstLine="240"/>
        <w:rPr>
          <w:rFonts w:asciiTheme="minorEastAsia" w:eastAsiaTheme="minorEastAsia" w:hAnsiTheme="minorEastAsia" w:cstheme="minorEastAsia"/>
          <w:kern w:val="28"/>
          <w:szCs w:val="24"/>
          <w:lang w:val="zh-CN"/>
        </w:rPr>
      </w:pPr>
      <w:r>
        <w:rPr>
          <w:rFonts w:asciiTheme="minorEastAsia" w:eastAsiaTheme="minorEastAsia" w:hAnsiTheme="minorEastAsia" w:cstheme="minorEastAsia" w:hint="eastAsia"/>
          <w:kern w:val="28"/>
          <w:szCs w:val="24"/>
          <w:lang w:val="zh-CN"/>
        </w:rPr>
        <w:t>③</w:t>
      </w:r>
      <w:r>
        <w:rPr>
          <w:rFonts w:asciiTheme="minorEastAsia" w:eastAsiaTheme="minorEastAsia" w:hAnsiTheme="minorEastAsia" w:cstheme="minorEastAsia" w:hint="eastAsia"/>
          <w:kern w:val="28"/>
          <w:szCs w:val="24"/>
        </w:rPr>
        <w:t xml:space="preserve"> </w:t>
      </w:r>
      <w:r>
        <w:rPr>
          <w:rFonts w:asciiTheme="minorEastAsia" w:eastAsiaTheme="minorEastAsia" w:hAnsiTheme="minorEastAsia" w:cstheme="minorEastAsia" w:hint="eastAsia"/>
          <w:kern w:val="28"/>
          <w:szCs w:val="24"/>
          <w:lang w:val="zh-CN"/>
        </w:rPr>
        <w:t>防止换热设备异常状况措施的可行性，由评委在</w:t>
      </w:r>
      <w:r>
        <w:rPr>
          <w:rFonts w:asciiTheme="minorEastAsia" w:eastAsiaTheme="minorEastAsia" w:hAnsiTheme="minorEastAsia" w:cstheme="minorEastAsia" w:hint="eastAsia"/>
          <w:kern w:val="28"/>
          <w:szCs w:val="24"/>
          <w:lang w:val="zh-CN"/>
        </w:rPr>
        <w:t>0-4</w:t>
      </w:r>
      <w:r>
        <w:rPr>
          <w:rFonts w:asciiTheme="minorEastAsia" w:eastAsiaTheme="minorEastAsia" w:hAnsiTheme="minorEastAsia" w:cstheme="minorEastAsia" w:hint="eastAsia"/>
          <w:kern w:val="28"/>
          <w:szCs w:val="24"/>
          <w:lang w:val="zh-CN"/>
        </w:rPr>
        <w:t>分之间进行评分；</w:t>
      </w:r>
    </w:p>
    <w:p w:rsidR="008869AF" w:rsidRDefault="00C15D56">
      <w:pPr>
        <w:tabs>
          <w:tab w:val="left" w:pos="540"/>
        </w:tabs>
        <w:spacing w:line="500" w:lineRule="exact"/>
        <w:rPr>
          <w:rFonts w:asciiTheme="minorEastAsia" w:eastAsiaTheme="minorEastAsia" w:hAnsiTheme="minorEastAsia" w:cstheme="minorEastAsia"/>
          <w:kern w:val="28"/>
          <w:szCs w:val="24"/>
          <w:lang w:val="zh-CN"/>
        </w:rPr>
      </w:pPr>
      <w:r>
        <w:rPr>
          <w:rFonts w:asciiTheme="minorEastAsia" w:eastAsiaTheme="minorEastAsia" w:hAnsiTheme="minorEastAsia" w:cstheme="minorEastAsia" w:hint="eastAsia"/>
          <w:kern w:val="28"/>
          <w:szCs w:val="24"/>
          <w:lang w:val="zh-CN"/>
        </w:rPr>
        <w:t>（</w:t>
      </w:r>
      <w:r>
        <w:rPr>
          <w:rFonts w:asciiTheme="minorEastAsia" w:eastAsiaTheme="minorEastAsia" w:hAnsiTheme="minorEastAsia" w:cstheme="minorEastAsia" w:hint="eastAsia"/>
          <w:kern w:val="28"/>
          <w:szCs w:val="24"/>
          <w:lang w:val="zh-CN"/>
        </w:rPr>
        <w:t>2</w:t>
      </w:r>
      <w:r>
        <w:rPr>
          <w:rFonts w:asciiTheme="minorEastAsia" w:eastAsiaTheme="minorEastAsia" w:hAnsiTheme="minorEastAsia" w:cstheme="minorEastAsia" w:hint="eastAsia"/>
          <w:kern w:val="28"/>
          <w:szCs w:val="24"/>
          <w:lang w:val="zh-CN"/>
        </w:rPr>
        <w:t>）项目特性对重难点分析及处置（</w:t>
      </w:r>
      <w:r>
        <w:rPr>
          <w:rFonts w:asciiTheme="minorEastAsia" w:eastAsiaTheme="minorEastAsia" w:hAnsiTheme="minorEastAsia" w:cstheme="minorEastAsia" w:hint="eastAsia"/>
          <w:kern w:val="28"/>
          <w:szCs w:val="24"/>
          <w:lang w:val="zh-CN"/>
        </w:rPr>
        <w:t>5</w:t>
      </w:r>
      <w:r>
        <w:rPr>
          <w:rFonts w:asciiTheme="minorEastAsia" w:eastAsiaTheme="minorEastAsia" w:hAnsiTheme="minorEastAsia" w:cstheme="minorEastAsia" w:hint="eastAsia"/>
          <w:kern w:val="28"/>
          <w:szCs w:val="24"/>
          <w:lang w:val="zh-CN"/>
        </w:rPr>
        <w:t>分）</w:t>
      </w:r>
    </w:p>
    <w:p w:rsidR="008869AF" w:rsidRDefault="00C15D56">
      <w:pPr>
        <w:tabs>
          <w:tab w:val="left" w:pos="540"/>
        </w:tabs>
        <w:spacing w:line="500" w:lineRule="exact"/>
        <w:ind w:firstLineChars="100" w:firstLine="240"/>
        <w:rPr>
          <w:rFonts w:asciiTheme="minorEastAsia" w:eastAsiaTheme="minorEastAsia" w:hAnsiTheme="minorEastAsia" w:cstheme="minorEastAsia"/>
          <w:kern w:val="28"/>
          <w:szCs w:val="24"/>
          <w:lang w:val="zh-CN"/>
        </w:rPr>
      </w:pPr>
      <w:r>
        <w:rPr>
          <w:rFonts w:asciiTheme="minorEastAsia" w:eastAsiaTheme="minorEastAsia" w:hAnsiTheme="minorEastAsia" w:cstheme="minorEastAsia" w:hint="eastAsia"/>
          <w:kern w:val="28"/>
          <w:szCs w:val="24"/>
          <w:lang w:val="zh-CN"/>
        </w:rPr>
        <w:t>投标人应根据结合现有基础数据和现场实际情况，分析项目的实际需求，并列出针对本项目实施的重点、难点及可能存在问题点处置方案。评标委员会根据投标人对该项重点和难点及可能存在问题点的理解准确性，在</w:t>
      </w:r>
      <w:r>
        <w:rPr>
          <w:rFonts w:asciiTheme="minorEastAsia" w:eastAsiaTheme="minorEastAsia" w:hAnsiTheme="minorEastAsia" w:cstheme="minorEastAsia" w:hint="eastAsia"/>
          <w:kern w:val="28"/>
          <w:szCs w:val="24"/>
          <w:lang w:val="zh-CN"/>
        </w:rPr>
        <w:t>0-5</w:t>
      </w:r>
      <w:r>
        <w:rPr>
          <w:rFonts w:asciiTheme="minorEastAsia" w:eastAsiaTheme="minorEastAsia" w:hAnsiTheme="minorEastAsia" w:cstheme="minorEastAsia" w:hint="eastAsia"/>
          <w:kern w:val="28"/>
          <w:szCs w:val="24"/>
          <w:lang w:val="zh-CN"/>
        </w:rPr>
        <w:t>分之间进行评分。</w:t>
      </w:r>
    </w:p>
    <w:p w:rsidR="008869AF" w:rsidRDefault="00C15D56">
      <w:pPr>
        <w:tabs>
          <w:tab w:val="left" w:pos="540"/>
        </w:tabs>
        <w:spacing w:line="360" w:lineRule="auto"/>
        <w:rPr>
          <w:rFonts w:ascii="宋体" w:hAnsi="宋体" w:cs="Times New Roman"/>
        </w:rPr>
      </w:pPr>
      <w:r>
        <w:rPr>
          <w:rFonts w:ascii="宋体" w:hAnsi="宋体" w:cs="Times New Roman" w:hint="eastAsia"/>
        </w:rPr>
        <w:t>（</w:t>
      </w:r>
      <w:r>
        <w:rPr>
          <w:rFonts w:ascii="宋体" w:hAnsi="宋体" w:cs="Times New Roman" w:hint="eastAsia"/>
        </w:rPr>
        <w:t>3</w:t>
      </w:r>
      <w:r>
        <w:rPr>
          <w:rFonts w:ascii="宋体" w:hAnsi="宋体" w:cs="Times New Roman" w:hint="eastAsia"/>
        </w:rPr>
        <w:t>）项目服务经验（</w:t>
      </w:r>
      <w:r>
        <w:rPr>
          <w:rFonts w:ascii="宋体" w:hAnsi="宋体" w:cs="Times New Roman" w:hint="eastAsia"/>
        </w:rPr>
        <w:t>3</w:t>
      </w:r>
      <w:r>
        <w:rPr>
          <w:rFonts w:ascii="宋体" w:hAnsi="宋体" w:cs="Times New Roman" w:hint="eastAsia"/>
        </w:rPr>
        <w:t>分）</w:t>
      </w:r>
    </w:p>
    <w:p w:rsidR="008869AF" w:rsidRDefault="00C15D56">
      <w:pPr>
        <w:tabs>
          <w:tab w:val="left" w:pos="540"/>
        </w:tabs>
        <w:spacing w:line="360" w:lineRule="auto"/>
        <w:ind w:firstLineChars="100" w:firstLine="240"/>
        <w:rPr>
          <w:rFonts w:ascii="宋体" w:hAnsi="宋体" w:cs="Times New Roman"/>
        </w:rPr>
      </w:pPr>
      <w:r>
        <w:rPr>
          <w:rFonts w:ascii="宋体" w:hAnsi="宋体" w:cs="Times New Roman" w:hint="eastAsia"/>
        </w:rPr>
        <w:fldChar w:fldCharType="begin"/>
      </w:r>
      <w:r>
        <w:rPr>
          <w:rFonts w:ascii="宋体" w:hAnsi="宋体" w:cs="Times New Roman" w:hint="eastAsia"/>
        </w:rPr>
        <w:instrText xml:space="preserve"> = 1 \* GB3 </w:instrText>
      </w:r>
      <w:r>
        <w:rPr>
          <w:rFonts w:ascii="宋体" w:hAnsi="宋体" w:cs="Times New Roman" w:hint="eastAsia"/>
        </w:rPr>
        <w:fldChar w:fldCharType="separate"/>
      </w:r>
      <w:r>
        <w:rPr>
          <w:rFonts w:ascii="宋体" w:hAnsi="宋体" w:cs="Times New Roman" w:hint="eastAsia"/>
        </w:rPr>
        <w:t>①</w:t>
      </w:r>
      <w:r>
        <w:rPr>
          <w:rFonts w:ascii="宋体" w:hAnsi="宋体" w:cs="Times New Roman" w:hint="eastAsia"/>
        </w:rPr>
        <w:fldChar w:fldCharType="end"/>
      </w:r>
      <w:r>
        <w:rPr>
          <w:rFonts w:ascii="宋体" w:hAnsi="宋体" w:cs="Times New Roman" w:hint="eastAsia"/>
        </w:rPr>
        <w:t xml:space="preserve"> </w:t>
      </w:r>
      <w:r>
        <w:rPr>
          <w:rFonts w:ascii="宋体" w:hAnsi="宋体" w:cs="Times New Roman" w:hint="eastAsia"/>
        </w:rPr>
        <w:t>具有</w:t>
      </w:r>
      <w:r>
        <w:rPr>
          <w:rFonts w:ascii="宋体" w:hAnsi="宋体" w:cs="Times New Roman" w:hint="eastAsia"/>
        </w:rPr>
        <w:t>PTA</w:t>
      </w:r>
      <w:r>
        <w:rPr>
          <w:rFonts w:ascii="宋体" w:hAnsi="宋体" w:cs="Times New Roman" w:hint="eastAsia"/>
        </w:rPr>
        <w:t>行业海水冷却系统项目服务经验者得</w:t>
      </w:r>
      <w:r>
        <w:rPr>
          <w:rFonts w:ascii="宋体" w:hAnsi="宋体" w:cs="Times New Roman" w:hint="eastAsia"/>
        </w:rPr>
        <w:t>1</w:t>
      </w:r>
      <w:r>
        <w:rPr>
          <w:rFonts w:ascii="宋体" w:hAnsi="宋体" w:cs="Times New Roman" w:hint="eastAsia"/>
        </w:rPr>
        <w:t>分（需提供服务项目的相关证明材料如合同及发票），没有则不得分。</w:t>
      </w:r>
    </w:p>
    <w:p w:rsidR="008869AF" w:rsidRDefault="00C15D56">
      <w:pPr>
        <w:tabs>
          <w:tab w:val="left" w:pos="540"/>
        </w:tabs>
        <w:spacing w:line="360" w:lineRule="auto"/>
        <w:ind w:firstLineChars="100" w:firstLine="240"/>
        <w:rPr>
          <w:rFonts w:ascii="宋体" w:hAnsi="宋体" w:cs="Times New Roman"/>
        </w:rPr>
      </w:pPr>
      <w:r>
        <w:rPr>
          <w:rFonts w:ascii="宋体" w:hAnsi="宋体" w:cs="Times New Roman" w:hint="eastAsia"/>
        </w:rPr>
        <w:t>②</w:t>
      </w:r>
      <w:r>
        <w:rPr>
          <w:rFonts w:ascii="宋体" w:hAnsi="宋体" w:cs="Times New Roman" w:hint="eastAsia"/>
        </w:rPr>
        <w:t xml:space="preserve"> </w:t>
      </w:r>
      <w:r>
        <w:rPr>
          <w:rFonts w:ascii="宋体" w:hAnsi="宋体" w:cs="Times New Roman" w:hint="eastAsia"/>
        </w:rPr>
        <w:t>投标人针对本招标项目所配备的项目服务团队，由评委从架构合理情况、专业配备情况、职责分工情况等进行横向比较，并在</w:t>
      </w:r>
      <w:r>
        <w:rPr>
          <w:rFonts w:ascii="宋体" w:hAnsi="宋体" w:cs="Times New Roman" w:hint="eastAsia"/>
        </w:rPr>
        <w:t>0-</w:t>
      </w:r>
      <w:r>
        <w:rPr>
          <w:rFonts w:ascii="宋体" w:hAnsi="宋体" w:cs="Times New Roman" w:hint="eastAsia"/>
        </w:rPr>
        <w:t>2</w:t>
      </w:r>
      <w:r>
        <w:rPr>
          <w:rFonts w:ascii="宋体" w:hAnsi="宋体" w:cs="Times New Roman" w:hint="eastAsia"/>
        </w:rPr>
        <w:t>分之间进</w:t>
      </w:r>
      <w:r>
        <w:rPr>
          <w:rFonts w:ascii="宋体" w:hAnsi="宋体" w:cs="Times New Roman" w:hint="eastAsia"/>
        </w:rPr>
        <w:t>行评分，未提供任何说明的本项不得分。</w:t>
      </w:r>
    </w:p>
    <w:p w:rsidR="008869AF" w:rsidRPr="00EE4E2D" w:rsidRDefault="00C15D56">
      <w:pPr>
        <w:tabs>
          <w:tab w:val="left" w:pos="540"/>
        </w:tabs>
        <w:spacing w:line="360" w:lineRule="auto"/>
        <w:rPr>
          <w:rFonts w:ascii="宋体" w:hAnsi="宋体" w:cs="Times New Roman"/>
        </w:rPr>
      </w:pPr>
      <w:r w:rsidRPr="00EE4E2D">
        <w:rPr>
          <w:rFonts w:ascii="宋体" w:hAnsi="宋体" w:cs="Times New Roman" w:hint="eastAsia"/>
        </w:rPr>
        <w:t>（</w:t>
      </w:r>
      <w:r w:rsidRPr="00EE4E2D">
        <w:rPr>
          <w:rFonts w:ascii="宋体" w:hAnsi="宋体" w:cs="Times New Roman" w:hint="eastAsia"/>
        </w:rPr>
        <w:t>4</w:t>
      </w:r>
      <w:r w:rsidRPr="00EE4E2D">
        <w:rPr>
          <w:rFonts w:ascii="宋体" w:hAnsi="宋体" w:cs="Times New Roman" w:hint="eastAsia"/>
        </w:rPr>
        <w:t>）质量保障措施及服务承诺（</w:t>
      </w:r>
      <w:r w:rsidRPr="00EE4E2D">
        <w:rPr>
          <w:rFonts w:ascii="宋体" w:hAnsi="宋体" w:cs="Times New Roman" w:hint="eastAsia"/>
        </w:rPr>
        <w:t>2</w:t>
      </w:r>
      <w:r w:rsidRPr="00EE4E2D">
        <w:rPr>
          <w:rFonts w:ascii="宋体" w:hAnsi="宋体" w:cs="Times New Roman" w:hint="eastAsia"/>
        </w:rPr>
        <w:t>分）</w:t>
      </w:r>
    </w:p>
    <w:p w:rsidR="008869AF" w:rsidRPr="00EE4E2D" w:rsidRDefault="00C15D56">
      <w:pPr>
        <w:tabs>
          <w:tab w:val="left" w:pos="540"/>
        </w:tabs>
        <w:spacing w:line="360" w:lineRule="auto"/>
        <w:ind w:firstLineChars="100" w:firstLine="240"/>
        <w:rPr>
          <w:rFonts w:ascii="宋体" w:hAnsi="宋体" w:cs="Times New Roman"/>
        </w:rPr>
      </w:pPr>
      <w:r w:rsidRPr="00EE4E2D">
        <w:rPr>
          <w:rFonts w:ascii="宋体" w:hAnsi="宋体" w:cs="Times New Roman" w:hint="eastAsia"/>
        </w:rPr>
        <w:t>根据投标人提供的质量保障措施以及承诺情况，由评委进行评议在</w:t>
      </w:r>
      <w:r w:rsidR="00EE4E2D" w:rsidRPr="00EE4E2D">
        <w:rPr>
          <w:rFonts w:ascii="宋体" w:hAnsi="宋体" w:cs="Times New Roman" w:hint="eastAsia"/>
        </w:rPr>
        <w:t>0-2</w:t>
      </w:r>
      <w:r w:rsidRPr="00EE4E2D">
        <w:rPr>
          <w:rFonts w:ascii="宋体" w:hAnsi="宋体" w:cs="Times New Roman" w:hint="eastAsia"/>
        </w:rPr>
        <w:t>分之间评分</w:t>
      </w:r>
      <w:r w:rsidRPr="00EE4E2D">
        <w:rPr>
          <w:rFonts w:ascii="宋体" w:hAnsi="宋体" w:cs="Times New Roman" w:hint="eastAsia"/>
        </w:rPr>
        <w:t>,</w:t>
      </w:r>
      <w:r w:rsidRPr="00EE4E2D">
        <w:rPr>
          <w:rFonts w:ascii="宋体" w:hAnsi="宋体" w:cs="Times New Roman" w:hint="eastAsia"/>
        </w:rPr>
        <w:t>未提供任何说明的，本项不得分。</w:t>
      </w:r>
    </w:p>
    <w:p w:rsidR="008869AF" w:rsidRDefault="00C15D56">
      <w:pPr>
        <w:tabs>
          <w:tab w:val="left" w:pos="540"/>
        </w:tabs>
        <w:spacing w:line="360" w:lineRule="auto"/>
        <w:rPr>
          <w:rFonts w:ascii="宋体" w:hAnsi="宋体" w:cs="Times New Roman"/>
          <w:lang w:val="zh-CN"/>
        </w:rPr>
      </w:pPr>
      <w:r>
        <w:rPr>
          <w:rFonts w:ascii="宋体" w:hAnsi="宋体" w:cs="Times New Roman" w:hint="eastAsia"/>
        </w:rPr>
        <w:lastRenderedPageBreak/>
        <w:t>(</w:t>
      </w:r>
      <w:r>
        <w:rPr>
          <w:rFonts w:ascii="宋体" w:hAnsi="宋体" w:cs="Times New Roman" w:hint="eastAsia"/>
        </w:rPr>
        <w:t>5</w:t>
      </w:r>
      <w:r>
        <w:rPr>
          <w:rFonts w:ascii="宋体" w:hAnsi="宋体" w:cs="Times New Roman" w:hint="eastAsia"/>
        </w:rPr>
        <w:t xml:space="preserve">) </w:t>
      </w:r>
      <w:r>
        <w:rPr>
          <w:rFonts w:ascii="宋体" w:hAnsi="宋体" w:cs="Times New Roman" w:hint="eastAsia"/>
          <w:lang w:val="zh-CN"/>
        </w:rPr>
        <w:t>投标人综合实力（</w:t>
      </w:r>
      <w:r>
        <w:rPr>
          <w:rFonts w:ascii="宋体" w:hAnsi="宋体" w:cs="Times New Roman" w:hint="eastAsia"/>
        </w:rPr>
        <w:t>4</w:t>
      </w:r>
      <w:r>
        <w:rPr>
          <w:rFonts w:ascii="宋体" w:hAnsi="宋体" w:cs="Times New Roman" w:hint="eastAsia"/>
          <w:lang w:val="zh-CN"/>
        </w:rPr>
        <w:t>分）</w:t>
      </w:r>
    </w:p>
    <w:p w:rsidR="008869AF" w:rsidRDefault="00C15D56">
      <w:pPr>
        <w:tabs>
          <w:tab w:val="left" w:pos="540"/>
        </w:tabs>
        <w:spacing w:line="360" w:lineRule="auto"/>
        <w:ind w:firstLineChars="100" w:firstLine="240"/>
        <w:rPr>
          <w:rFonts w:ascii="宋体" w:hAnsi="宋体" w:cs="Times New Roman"/>
        </w:rPr>
      </w:pPr>
      <w:r>
        <w:rPr>
          <w:rFonts w:ascii="宋体" w:hAnsi="宋体" w:cs="Times New Roman" w:hint="eastAsia"/>
        </w:rPr>
        <w:fldChar w:fldCharType="begin"/>
      </w:r>
      <w:r>
        <w:rPr>
          <w:rFonts w:ascii="宋体" w:hAnsi="宋体" w:cs="Times New Roman" w:hint="eastAsia"/>
        </w:rPr>
        <w:instrText xml:space="preserve"> = 1 \* GB3 \* MERGEFORMAT </w:instrText>
      </w:r>
      <w:r>
        <w:rPr>
          <w:rFonts w:ascii="宋体" w:hAnsi="宋体" w:cs="Times New Roman" w:hint="eastAsia"/>
        </w:rPr>
        <w:fldChar w:fldCharType="separate"/>
      </w:r>
      <w:r>
        <w:rPr>
          <w:rFonts w:ascii="宋体" w:hAnsi="宋体" w:cs="Times New Roman" w:hint="eastAsia"/>
        </w:rPr>
        <w:t>①</w:t>
      </w:r>
      <w:r>
        <w:rPr>
          <w:rFonts w:ascii="宋体" w:hAnsi="宋体" w:cs="Times New Roman" w:hint="eastAsia"/>
        </w:rPr>
        <w:fldChar w:fldCharType="end"/>
      </w:r>
      <w:r>
        <w:rPr>
          <w:rFonts w:ascii="宋体" w:hAnsi="宋体" w:cs="Times New Roman" w:hint="eastAsia"/>
        </w:rPr>
        <w:t xml:space="preserve"> </w:t>
      </w:r>
      <w:r>
        <w:rPr>
          <w:rFonts w:ascii="宋体" w:hAnsi="宋体" w:cs="Times New Roman" w:hint="eastAsia"/>
        </w:rPr>
        <w:t>根据投标人企业资质、企业优势、企业的专业性、企业技术力量、履行的项目获奖情况、信用等级以及近几年（</w:t>
      </w:r>
      <w:r>
        <w:rPr>
          <w:rFonts w:ascii="宋体" w:hAnsi="宋体" w:cs="Times New Roman" w:hint="eastAsia"/>
        </w:rPr>
        <w:t>202</w:t>
      </w:r>
      <w:r>
        <w:rPr>
          <w:rFonts w:ascii="宋体" w:hAnsi="宋体" w:cs="Times New Roman" w:hint="eastAsia"/>
        </w:rPr>
        <w:t>2</w:t>
      </w:r>
      <w:r>
        <w:rPr>
          <w:rFonts w:ascii="宋体" w:hAnsi="宋体" w:cs="Times New Roman" w:hint="eastAsia"/>
        </w:rPr>
        <w:t>年～</w:t>
      </w:r>
      <w:r>
        <w:rPr>
          <w:rFonts w:ascii="宋体" w:hAnsi="宋体" w:cs="Times New Roman" w:hint="eastAsia"/>
        </w:rPr>
        <w:t>2022</w:t>
      </w:r>
      <w:r>
        <w:rPr>
          <w:rFonts w:ascii="宋体" w:hAnsi="宋体" w:cs="Times New Roman" w:hint="eastAsia"/>
        </w:rPr>
        <w:t>年）财务报表状况等方面情况，由评委进行评议并在</w:t>
      </w:r>
      <w:r>
        <w:rPr>
          <w:rFonts w:ascii="宋体" w:hAnsi="宋体" w:cs="Times New Roman" w:hint="eastAsia"/>
        </w:rPr>
        <w:t>0-2</w:t>
      </w:r>
      <w:r>
        <w:rPr>
          <w:rFonts w:ascii="宋体" w:hAnsi="宋体" w:cs="Times New Roman" w:hint="eastAsia"/>
        </w:rPr>
        <w:t>分之间进行评分。</w:t>
      </w:r>
    </w:p>
    <w:p w:rsidR="008869AF" w:rsidRDefault="00C15D56">
      <w:pPr>
        <w:tabs>
          <w:tab w:val="left" w:pos="540"/>
        </w:tabs>
        <w:spacing w:line="360" w:lineRule="auto"/>
        <w:ind w:firstLineChars="100" w:firstLine="240"/>
        <w:rPr>
          <w:rFonts w:ascii="宋体" w:hAnsi="宋体" w:cs="Times New Roman"/>
        </w:rPr>
      </w:pPr>
      <w:r>
        <w:rPr>
          <w:rFonts w:ascii="宋体" w:hAnsi="宋体" w:cs="Times New Roman" w:hint="eastAsia"/>
        </w:rPr>
        <w:fldChar w:fldCharType="begin"/>
      </w:r>
      <w:r>
        <w:rPr>
          <w:rFonts w:ascii="宋体" w:hAnsi="宋体" w:cs="Times New Roman" w:hint="eastAsia"/>
        </w:rPr>
        <w:instrText xml:space="preserve"> = 2 \* GB3 \* MERGEFORMAT </w:instrText>
      </w:r>
      <w:r>
        <w:rPr>
          <w:rFonts w:ascii="宋体" w:hAnsi="宋体" w:cs="Times New Roman" w:hint="eastAsia"/>
        </w:rPr>
        <w:fldChar w:fldCharType="separate"/>
      </w:r>
      <w:r>
        <w:rPr>
          <w:rFonts w:ascii="宋体" w:hAnsi="宋体" w:cs="Times New Roman" w:hint="eastAsia"/>
        </w:rPr>
        <w:t>②</w:t>
      </w:r>
      <w:r>
        <w:rPr>
          <w:rFonts w:ascii="宋体" w:hAnsi="宋体" w:cs="Times New Roman" w:hint="eastAsia"/>
        </w:rPr>
        <w:fldChar w:fldCharType="end"/>
      </w:r>
      <w:r>
        <w:rPr>
          <w:rFonts w:ascii="宋体" w:hAnsi="宋体" w:cs="Times New Roman" w:hint="eastAsia"/>
        </w:rPr>
        <w:t xml:space="preserve"> </w:t>
      </w:r>
      <w:r>
        <w:rPr>
          <w:rFonts w:ascii="宋体" w:hAnsi="宋体" w:cs="Times New Roman" w:hint="eastAsia"/>
        </w:rPr>
        <w:t>投标人同时具有</w:t>
      </w:r>
      <w:r>
        <w:rPr>
          <w:rFonts w:ascii="宋体" w:hAnsi="宋体" w:cs="Times New Roman" w:hint="eastAsia"/>
        </w:rPr>
        <w:t>IS09000</w:t>
      </w:r>
      <w:r>
        <w:rPr>
          <w:rFonts w:ascii="宋体" w:hAnsi="宋体" w:cs="Times New Roman" w:hint="eastAsia"/>
        </w:rPr>
        <w:t>（或</w:t>
      </w:r>
      <w:r>
        <w:rPr>
          <w:rFonts w:ascii="宋体" w:hAnsi="宋体" w:cs="Times New Roman" w:hint="eastAsia"/>
        </w:rPr>
        <w:t>IS09001</w:t>
      </w:r>
      <w:r>
        <w:rPr>
          <w:rFonts w:ascii="宋体" w:hAnsi="宋体" w:cs="Times New Roman" w:hint="eastAsia"/>
        </w:rPr>
        <w:t>）质量管理认证证书、</w:t>
      </w:r>
      <w:r>
        <w:rPr>
          <w:rFonts w:ascii="宋体" w:hAnsi="宋体" w:cs="Times New Roman" w:hint="eastAsia"/>
        </w:rPr>
        <w:t>ISO 14000</w:t>
      </w:r>
      <w:r>
        <w:rPr>
          <w:rFonts w:ascii="宋体" w:hAnsi="宋体" w:cs="Times New Roman" w:hint="eastAsia"/>
        </w:rPr>
        <w:t>（或</w:t>
      </w:r>
      <w:r>
        <w:rPr>
          <w:rFonts w:ascii="宋体" w:hAnsi="宋体" w:cs="Times New Roman" w:hint="eastAsia"/>
        </w:rPr>
        <w:t>ISO 14001</w:t>
      </w:r>
      <w:r>
        <w:rPr>
          <w:rFonts w:ascii="宋体" w:hAnsi="宋体" w:cs="Times New Roman" w:hint="eastAsia"/>
        </w:rPr>
        <w:t>）环境管理体系认证证书、具有</w:t>
      </w:r>
      <w:r>
        <w:rPr>
          <w:rFonts w:ascii="宋体" w:hAnsi="宋体" w:cs="Times New Roman" w:hint="eastAsia"/>
        </w:rPr>
        <w:t>OHSAS18001</w:t>
      </w:r>
      <w:r>
        <w:rPr>
          <w:rFonts w:ascii="宋体" w:hAnsi="宋体" w:cs="Times New Roman" w:hint="eastAsia"/>
        </w:rPr>
        <w:t>（或</w:t>
      </w:r>
      <w:r>
        <w:rPr>
          <w:rFonts w:ascii="宋体" w:hAnsi="宋体" w:cs="Times New Roman" w:hint="eastAsia"/>
        </w:rPr>
        <w:t>1S045001</w:t>
      </w:r>
      <w:r>
        <w:rPr>
          <w:rFonts w:ascii="宋体" w:hAnsi="宋体" w:cs="Times New Roman" w:hint="eastAsia"/>
        </w:rPr>
        <w:t>）职业健康安全管理体系认证证书的得</w:t>
      </w:r>
      <w:r>
        <w:rPr>
          <w:rFonts w:ascii="宋体" w:hAnsi="宋体" w:cs="Times New Roman" w:hint="eastAsia"/>
        </w:rPr>
        <w:t>2</w:t>
      </w:r>
      <w:r>
        <w:rPr>
          <w:rFonts w:ascii="宋体" w:hAnsi="宋体" w:cs="Times New Roman" w:hint="eastAsia"/>
        </w:rPr>
        <w:t>分。注：需提供证书复印件和中国国家认证认可监督管理委员会（</w:t>
      </w:r>
      <w:r>
        <w:rPr>
          <w:rFonts w:ascii="宋体" w:hAnsi="宋体" w:cs="Times New Roman" w:hint="eastAsia"/>
        </w:rPr>
        <w:t>http://www.cnca.gov.cn</w:t>
      </w:r>
      <w:r>
        <w:rPr>
          <w:rFonts w:ascii="宋体" w:hAnsi="宋体" w:cs="Times New Roman" w:hint="eastAsia"/>
        </w:rPr>
        <w:t>）网站的相关公示（或查询结果）下载网页并注明网址，否则不得分。</w:t>
      </w:r>
    </w:p>
    <w:p w:rsidR="008869AF" w:rsidRDefault="00C15D56">
      <w:pPr>
        <w:tabs>
          <w:tab w:val="left" w:pos="540"/>
        </w:tabs>
        <w:spacing w:line="360" w:lineRule="auto"/>
        <w:rPr>
          <w:rFonts w:ascii="宋体" w:hAnsi="宋体" w:cs="Times New Roman"/>
        </w:rPr>
      </w:pPr>
      <w:r>
        <w:rPr>
          <w:rFonts w:ascii="宋体" w:hAnsi="宋体" w:cs="Times New Roman" w:hint="eastAsia"/>
          <w:lang w:val="zh-CN"/>
        </w:rPr>
        <w:t>（</w:t>
      </w:r>
      <w:r>
        <w:rPr>
          <w:rFonts w:ascii="宋体" w:hAnsi="宋体" w:cs="Times New Roman" w:hint="eastAsia"/>
        </w:rPr>
        <w:t>6</w:t>
      </w:r>
      <w:r>
        <w:rPr>
          <w:rFonts w:ascii="宋体" w:hAnsi="宋体" w:cs="Times New Roman" w:hint="eastAsia"/>
          <w:lang w:val="zh-CN"/>
        </w:rPr>
        <w:t>）</w:t>
      </w:r>
      <w:r>
        <w:rPr>
          <w:rFonts w:ascii="宋体" w:hAnsi="宋体" w:cs="Times New Roman" w:hint="eastAsia"/>
        </w:rPr>
        <w:t>投标人类似项目业绩</w:t>
      </w:r>
      <w:r>
        <w:rPr>
          <w:rFonts w:ascii="宋体" w:hAnsi="宋体" w:cs="Times New Roman" w:hint="eastAsia"/>
          <w:lang w:val="zh-CN"/>
        </w:rPr>
        <w:t>（</w:t>
      </w:r>
      <w:r>
        <w:rPr>
          <w:rFonts w:ascii="宋体" w:hAnsi="宋体" w:cs="Times New Roman" w:hint="eastAsia"/>
        </w:rPr>
        <w:t>6</w:t>
      </w:r>
      <w:r>
        <w:rPr>
          <w:rFonts w:ascii="宋体" w:hAnsi="宋体" w:cs="Times New Roman" w:hint="eastAsia"/>
          <w:lang w:val="zh-CN"/>
        </w:rPr>
        <w:t>分）</w:t>
      </w:r>
    </w:p>
    <w:p w:rsidR="008869AF" w:rsidRDefault="00C15D56">
      <w:pPr>
        <w:tabs>
          <w:tab w:val="left" w:pos="540"/>
        </w:tabs>
        <w:spacing w:line="360" w:lineRule="auto"/>
        <w:ind w:firstLineChars="200" w:firstLine="480"/>
        <w:rPr>
          <w:rFonts w:ascii="宋体" w:hAnsi="宋体" w:cs="Times New Roman"/>
        </w:rPr>
      </w:pPr>
      <w:bookmarkStart w:id="33" w:name="_GoBack"/>
      <w:r>
        <w:rPr>
          <w:rFonts w:ascii="宋体" w:hAnsi="宋体" w:cs="Times New Roman" w:hint="eastAsia"/>
        </w:rPr>
        <w:t>近三年（自本招标项目发布招标公告之日向</w:t>
      </w:r>
      <w:r>
        <w:rPr>
          <w:rFonts w:ascii="宋体" w:hAnsi="宋体" w:cs="Times New Roman" w:hint="eastAsia"/>
        </w:rPr>
        <w:t>前推算，不含当日），投标人具有一项海水冷却水处理系统且单系统循环量大于</w:t>
      </w:r>
      <w:r>
        <w:rPr>
          <w:rFonts w:ascii="宋体" w:hAnsi="宋体" w:cs="Times New Roman" w:hint="eastAsia"/>
        </w:rPr>
        <w:t>5000m</w:t>
      </w:r>
      <w:r>
        <w:rPr>
          <w:rFonts w:ascii="宋体" w:hAnsi="宋体" w:cs="Times New Roman" w:hint="eastAsia"/>
          <w:vertAlign w:val="superscript"/>
        </w:rPr>
        <w:t>3</w:t>
      </w:r>
      <w:r>
        <w:rPr>
          <w:rFonts w:ascii="宋体" w:hAnsi="宋体" w:cs="Times New Roman" w:hint="eastAsia"/>
        </w:rPr>
        <w:t>/h</w:t>
      </w:r>
      <w:r>
        <w:rPr>
          <w:rFonts w:ascii="宋体" w:hAnsi="宋体" w:cs="Times New Roman" w:hint="eastAsia"/>
        </w:rPr>
        <w:t>的装置服务业绩加</w:t>
      </w:r>
      <w:r>
        <w:rPr>
          <w:rFonts w:ascii="宋体" w:hAnsi="宋体" w:cs="Times New Roman" w:hint="eastAsia"/>
        </w:rPr>
        <w:t>1</w:t>
      </w:r>
      <w:r>
        <w:rPr>
          <w:rFonts w:ascii="宋体" w:hAnsi="宋体" w:cs="Times New Roman" w:hint="eastAsia"/>
        </w:rPr>
        <w:t>分，满分</w:t>
      </w:r>
      <w:r>
        <w:rPr>
          <w:rFonts w:ascii="宋体" w:hAnsi="宋体" w:cs="Times New Roman" w:hint="eastAsia"/>
        </w:rPr>
        <w:t>6</w:t>
      </w:r>
      <w:r>
        <w:rPr>
          <w:rFonts w:ascii="宋体" w:hAnsi="宋体" w:cs="Times New Roman" w:hint="eastAsia"/>
        </w:rPr>
        <w:t>分。投标人应在投标文件中列出业绩表清单且写明用户的单位名称、联系人、联系电话，以方便评委随时抽查。</w:t>
      </w:r>
      <w:bookmarkEnd w:id="33"/>
    </w:p>
    <w:sectPr w:rsidR="008869AF">
      <w:footerReference w:type="default" r:id="rId15"/>
      <w:footerReference w:type="firs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D56" w:rsidRDefault="00C15D56">
      <w:r>
        <w:separator/>
      </w:r>
    </w:p>
  </w:endnote>
  <w:endnote w:type="continuationSeparator" w:id="0">
    <w:p w:rsidR="00C15D56" w:rsidRDefault="00C1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F" w:rsidRDefault="008869AF">
    <w:pPr>
      <w:pStyle w:val="a8"/>
      <w:jc w:val="center"/>
    </w:pPr>
  </w:p>
  <w:p w:rsidR="008869AF" w:rsidRDefault="008869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F" w:rsidRDefault="00C15D56">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69AF" w:rsidRDefault="00C15D56">
                          <w:pPr>
                            <w:pStyle w:val="a8"/>
                            <w:jc w:val="center"/>
                          </w:pPr>
                          <w:r>
                            <w:rPr>
                              <w:rFonts w:hint="eastAsia"/>
                            </w:rPr>
                            <w:t>第</w:t>
                          </w:r>
                          <w:r>
                            <w:fldChar w:fldCharType="begin"/>
                          </w:r>
                          <w:r>
                            <w:instrText xml:space="preserve"> =</w:instrText>
                          </w:r>
                          <w:r>
                            <w:fldChar w:fldCharType="begin"/>
                          </w:r>
                          <w:r>
                            <w:instrText xml:space="preserve"> </w:instrText>
                          </w:r>
                          <w:r>
                            <w:rPr>
                              <w:rFonts w:hint="eastAsia"/>
                            </w:rPr>
                            <w:instrText>PAGE  \* Arabic  \* MERGEFORMAT</w:instrText>
                          </w:r>
                          <w:r>
                            <w:instrText xml:space="preserve"> </w:instrText>
                          </w:r>
                          <w:r>
                            <w:fldChar w:fldCharType="separate"/>
                          </w:r>
                          <w:r w:rsidR="00EE4E2D">
                            <w:rPr>
                              <w:noProof/>
                            </w:rPr>
                            <w:instrText>10</w:instrText>
                          </w:r>
                          <w:r>
                            <w:fldChar w:fldCharType="end"/>
                          </w:r>
                          <w:r>
                            <w:rPr>
                              <w:rFonts w:hint="eastAsia"/>
                            </w:rPr>
                            <w:instrText>-1</w:instrText>
                          </w:r>
                          <w:r>
                            <w:instrText xml:space="preserve"> </w:instrText>
                          </w:r>
                          <w:r>
                            <w:fldChar w:fldCharType="separate"/>
                          </w:r>
                          <w:r w:rsidR="00EE4E2D">
                            <w:rPr>
                              <w:noProof/>
                            </w:rPr>
                            <w:t>9</w:t>
                          </w:r>
                          <w:r>
                            <w:fldChar w:fldCharType="end"/>
                          </w:r>
                          <w:r>
                            <w:rPr>
                              <w:rFonts w:hint="eastAsia"/>
                            </w:rPr>
                            <w:t>页</w:t>
                          </w:r>
                          <w:r>
                            <w:t>，共</w:t>
                          </w:r>
                          <w:r>
                            <w:rPr>
                              <w:rFonts w:hint="eastAsia"/>
                            </w:rPr>
                            <w:t>9</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869AF" w:rsidRDefault="00C15D56">
                    <w:pPr>
                      <w:pStyle w:val="a8"/>
                      <w:jc w:val="center"/>
                    </w:pPr>
                    <w:r>
                      <w:rPr>
                        <w:rFonts w:hint="eastAsia"/>
                      </w:rPr>
                      <w:t>第</w:t>
                    </w:r>
                    <w:r>
                      <w:fldChar w:fldCharType="begin"/>
                    </w:r>
                    <w:r>
                      <w:instrText xml:space="preserve"> =</w:instrText>
                    </w:r>
                    <w:r>
                      <w:fldChar w:fldCharType="begin"/>
                    </w:r>
                    <w:r>
                      <w:instrText xml:space="preserve"> </w:instrText>
                    </w:r>
                    <w:r>
                      <w:rPr>
                        <w:rFonts w:hint="eastAsia"/>
                      </w:rPr>
                      <w:instrText>PAGE  \* Arabic  \* MERGEFORMAT</w:instrText>
                    </w:r>
                    <w:r>
                      <w:instrText xml:space="preserve"> </w:instrText>
                    </w:r>
                    <w:r>
                      <w:fldChar w:fldCharType="separate"/>
                    </w:r>
                    <w:r w:rsidR="00EE4E2D">
                      <w:rPr>
                        <w:noProof/>
                      </w:rPr>
                      <w:instrText>10</w:instrText>
                    </w:r>
                    <w:r>
                      <w:fldChar w:fldCharType="end"/>
                    </w:r>
                    <w:r>
                      <w:rPr>
                        <w:rFonts w:hint="eastAsia"/>
                      </w:rPr>
                      <w:instrText>-1</w:instrText>
                    </w:r>
                    <w:r>
                      <w:instrText xml:space="preserve"> </w:instrText>
                    </w:r>
                    <w:r>
                      <w:fldChar w:fldCharType="separate"/>
                    </w:r>
                    <w:r w:rsidR="00EE4E2D">
                      <w:rPr>
                        <w:noProof/>
                      </w:rPr>
                      <w:t>9</w:t>
                    </w:r>
                    <w:r>
                      <w:fldChar w:fldCharType="end"/>
                    </w:r>
                    <w:r>
                      <w:rPr>
                        <w:rFonts w:hint="eastAsia"/>
                      </w:rPr>
                      <w:t>页</w:t>
                    </w:r>
                    <w:r>
                      <w:t>，共</w:t>
                    </w:r>
                    <w:r>
                      <w:rPr>
                        <w:rFonts w:hint="eastAsia"/>
                      </w:rPr>
                      <w:t>9</w:t>
                    </w:r>
                    <w:r>
                      <w:rPr>
                        <w:rFonts w:hint="eastAsia"/>
                      </w:rPr>
                      <w:t>页</w:t>
                    </w:r>
                  </w:p>
                </w:txbxContent>
              </v:textbox>
              <w10:wrap anchorx="margin"/>
            </v:shape>
          </w:pict>
        </mc:Fallback>
      </mc:AlternateContent>
    </w:r>
  </w:p>
  <w:p w:rsidR="008869AF" w:rsidRDefault="008869A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F" w:rsidRDefault="008869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D56" w:rsidRDefault="00C15D56">
      <w:r>
        <w:separator/>
      </w:r>
    </w:p>
  </w:footnote>
  <w:footnote w:type="continuationSeparator" w:id="0">
    <w:p w:rsidR="00C15D56" w:rsidRDefault="00C15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252ED0"/>
    <w:multiLevelType w:val="singleLevel"/>
    <w:tmpl w:val="C9252ED0"/>
    <w:lvl w:ilvl="0">
      <w:start w:val="11"/>
      <w:numFmt w:val="chineseCounting"/>
      <w:suff w:val="nothing"/>
      <w:lvlText w:val="%1、"/>
      <w:lvlJc w:val="left"/>
      <w:rPr>
        <w:rFonts w:hint="eastAsia"/>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Yzk5NDk0ZjkwNjdlM2Q3YjBlMmE3Yzc5MzYyYTcifQ=="/>
  </w:docVars>
  <w:rsids>
    <w:rsidRoot w:val="00534393"/>
    <w:rsid w:val="0000100C"/>
    <w:rsid w:val="00004207"/>
    <w:rsid w:val="000129A3"/>
    <w:rsid w:val="00025774"/>
    <w:rsid w:val="000276A8"/>
    <w:rsid w:val="00032CB3"/>
    <w:rsid w:val="00034D00"/>
    <w:rsid w:val="00035A73"/>
    <w:rsid w:val="0004040E"/>
    <w:rsid w:val="00043446"/>
    <w:rsid w:val="000468D2"/>
    <w:rsid w:val="000501FC"/>
    <w:rsid w:val="0005046E"/>
    <w:rsid w:val="00055AC0"/>
    <w:rsid w:val="00057C0F"/>
    <w:rsid w:val="00062BCA"/>
    <w:rsid w:val="0007217C"/>
    <w:rsid w:val="000741D7"/>
    <w:rsid w:val="00074C87"/>
    <w:rsid w:val="00086106"/>
    <w:rsid w:val="00086AE6"/>
    <w:rsid w:val="00091F6C"/>
    <w:rsid w:val="000B3907"/>
    <w:rsid w:val="000B6C1D"/>
    <w:rsid w:val="000B6C77"/>
    <w:rsid w:val="000C389D"/>
    <w:rsid w:val="000C5BBB"/>
    <w:rsid w:val="000D2315"/>
    <w:rsid w:val="000D5C8B"/>
    <w:rsid w:val="000D6F31"/>
    <w:rsid w:val="000E0431"/>
    <w:rsid w:val="000E21C9"/>
    <w:rsid w:val="000E6AFA"/>
    <w:rsid w:val="000F20CC"/>
    <w:rsid w:val="000F4FF2"/>
    <w:rsid w:val="000F5AD6"/>
    <w:rsid w:val="000F5BF5"/>
    <w:rsid w:val="001028D6"/>
    <w:rsid w:val="00102C6B"/>
    <w:rsid w:val="00103245"/>
    <w:rsid w:val="00104779"/>
    <w:rsid w:val="001125B8"/>
    <w:rsid w:val="00115C00"/>
    <w:rsid w:val="00120EC3"/>
    <w:rsid w:val="00126809"/>
    <w:rsid w:val="00127A40"/>
    <w:rsid w:val="001340E9"/>
    <w:rsid w:val="001353A1"/>
    <w:rsid w:val="001451D9"/>
    <w:rsid w:val="00145A22"/>
    <w:rsid w:val="00151797"/>
    <w:rsid w:val="0015273C"/>
    <w:rsid w:val="0015429A"/>
    <w:rsid w:val="00154A7D"/>
    <w:rsid w:val="00157BC1"/>
    <w:rsid w:val="00157F9B"/>
    <w:rsid w:val="001677E5"/>
    <w:rsid w:val="00170C48"/>
    <w:rsid w:val="0017587B"/>
    <w:rsid w:val="00175AC0"/>
    <w:rsid w:val="00175AEF"/>
    <w:rsid w:val="00176EC9"/>
    <w:rsid w:val="00177B07"/>
    <w:rsid w:val="00185AE4"/>
    <w:rsid w:val="0018740B"/>
    <w:rsid w:val="001974C0"/>
    <w:rsid w:val="001A0030"/>
    <w:rsid w:val="001A0EA5"/>
    <w:rsid w:val="001A4935"/>
    <w:rsid w:val="001A52AC"/>
    <w:rsid w:val="001A6854"/>
    <w:rsid w:val="001B22EA"/>
    <w:rsid w:val="001C181A"/>
    <w:rsid w:val="001C1E62"/>
    <w:rsid w:val="001D0C3C"/>
    <w:rsid w:val="001E03CD"/>
    <w:rsid w:val="001E2971"/>
    <w:rsid w:val="001E3612"/>
    <w:rsid w:val="001F54B1"/>
    <w:rsid w:val="001F57C2"/>
    <w:rsid w:val="001F665D"/>
    <w:rsid w:val="001F6A91"/>
    <w:rsid w:val="001F6A99"/>
    <w:rsid w:val="00201224"/>
    <w:rsid w:val="00203D6A"/>
    <w:rsid w:val="00205A2F"/>
    <w:rsid w:val="00214DE4"/>
    <w:rsid w:val="00215F50"/>
    <w:rsid w:val="00222C72"/>
    <w:rsid w:val="00226B41"/>
    <w:rsid w:val="00233482"/>
    <w:rsid w:val="00233A5E"/>
    <w:rsid w:val="00233C7F"/>
    <w:rsid w:val="0024172B"/>
    <w:rsid w:val="0024572F"/>
    <w:rsid w:val="00246FEA"/>
    <w:rsid w:val="00250035"/>
    <w:rsid w:val="00254719"/>
    <w:rsid w:val="00257359"/>
    <w:rsid w:val="00260BE3"/>
    <w:rsid w:val="00261118"/>
    <w:rsid w:val="00262995"/>
    <w:rsid w:val="00265348"/>
    <w:rsid w:val="00266854"/>
    <w:rsid w:val="00266AFF"/>
    <w:rsid w:val="002717E0"/>
    <w:rsid w:val="00275605"/>
    <w:rsid w:val="00277A17"/>
    <w:rsid w:val="00280EE9"/>
    <w:rsid w:val="0028183D"/>
    <w:rsid w:val="00285229"/>
    <w:rsid w:val="002926F2"/>
    <w:rsid w:val="00297478"/>
    <w:rsid w:val="00297A14"/>
    <w:rsid w:val="002A3826"/>
    <w:rsid w:val="002A3C27"/>
    <w:rsid w:val="002A3CD8"/>
    <w:rsid w:val="002A6B43"/>
    <w:rsid w:val="002B2A3B"/>
    <w:rsid w:val="002B67EA"/>
    <w:rsid w:val="002C7224"/>
    <w:rsid w:val="002D5B68"/>
    <w:rsid w:val="002E2C8F"/>
    <w:rsid w:val="002F2562"/>
    <w:rsid w:val="002F2AED"/>
    <w:rsid w:val="002F3CCC"/>
    <w:rsid w:val="00303113"/>
    <w:rsid w:val="00303489"/>
    <w:rsid w:val="00304920"/>
    <w:rsid w:val="00305DC4"/>
    <w:rsid w:val="00307F63"/>
    <w:rsid w:val="00310273"/>
    <w:rsid w:val="00310CC1"/>
    <w:rsid w:val="00314D16"/>
    <w:rsid w:val="00316EC2"/>
    <w:rsid w:val="00322CA0"/>
    <w:rsid w:val="0033093C"/>
    <w:rsid w:val="0033576D"/>
    <w:rsid w:val="00336588"/>
    <w:rsid w:val="00337A8D"/>
    <w:rsid w:val="0034088F"/>
    <w:rsid w:val="00350283"/>
    <w:rsid w:val="003561F6"/>
    <w:rsid w:val="00357F37"/>
    <w:rsid w:val="00360582"/>
    <w:rsid w:val="00360FBA"/>
    <w:rsid w:val="00364367"/>
    <w:rsid w:val="0036716D"/>
    <w:rsid w:val="00370B35"/>
    <w:rsid w:val="00374CE4"/>
    <w:rsid w:val="00381289"/>
    <w:rsid w:val="0038266A"/>
    <w:rsid w:val="00394680"/>
    <w:rsid w:val="00396A80"/>
    <w:rsid w:val="003A441D"/>
    <w:rsid w:val="003A52ED"/>
    <w:rsid w:val="003A6337"/>
    <w:rsid w:val="003A78F5"/>
    <w:rsid w:val="003B0F9E"/>
    <w:rsid w:val="003B1EF1"/>
    <w:rsid w:val="003B3826"/>
    <w:rsid w:val="003B4A9B"/>
    <w:rsid w:val="003B6DBB"/>
    <w:rsid w:val="003B7E18"/>
    <w:rsid w:val="003C171A"/>
    <w:rsid w:val="003C1F07"/>
    <w:rsid w:val="003C3752"/>
    <w:rsid w:val="003C6648"/>
    <w:rsid w:val="003C669F"/>
    <w:rsid w:val="003D237E"/>
    <w:rsid w:val="003D4A8F"/>
    <w:rsid w:val="003E1E0D"/>
    <w:rsid w:val="003E51A9"/>
    <w:rsid w:val="003F09E6"/>
    <w:rsid w:val="003F0D22"/>
    <w:rsid w:val="003F4DC3"/>
    <w:rsid w:val="003F67B3"/>
    <w:rsid w:val="00401A18"/>
    <w:rsid w:val="00404687"/>
    <w:rsid w:val="0040527C"/>
    <w:rsid w:val="00415706"/>
    <w:rsid w:val="00426FAC"/>
    <w:rsid w:val="00434477"/>
    <w:rsid w:val="0043760C"/>
    <w:rsid w:val="00437E2E"/>
    <w:rsid w:val="004426BC"/>
    <w:rsid w:val="00443D99"/>
    <w:rsid w:val="00456480"/>
    <w:rsid w:val="00456A7E"/>
    <w:rsid w:val="00475FDF"/>
    <w:rsid w:val="004835B1"/>
    <w:rsid w:val="00483F37"/>
    <w:rsid w:val="004852EF"/>
    <w:rsid w:val="00486E8C"/>
    <w:rsid w:val="004872CE"/>
    <w:rsid w:val="00492513"/>
    <w:rsid w:val="0049341B"/>
    <w:rsid w:val="00497B32"/>
    <w:rsid w:val="004A21F8"/>
    <w:rsid w:val="004A3C0A"/>
    <w:rsid w:val="004A6CFC"/>
    <w:rsid w:val="004B1AC3"/>
    <w:rsid w:val="004B3E00"/>
    <w:rsid w:val="004B5DDE"/>
    <w:rsid w:val="004C0C07"/>
    <w:rsid w:val="004C5D97"/>
    <w:rsid w:val="004C6C58"/>
    <w:rsid w:val="004D01B6"/>
    <w:rsid w:val="004D10DC"/>
    <w:rsid w:val="004D1157"/>
    <w:rsid w:val="004D187C"/>
    <w:rsid w:val="004E5107"/>
    <w:rsid w:val="004F07CE"/>
    <w:rsid w:val="004F2C56"/>
    <w:rsid w:val="00501DE3"/>
    <w:rsid w:val="00502262"/>
    <w:rsid w:val="00507A2C"/>
    <w:rsid w:val="00510A0B"/>
    <w:rsid w:val="005113DE"/>
    <w:rsid w:val="0051164D"/>
    <w:rsid w:val="005126AD"/>
    <w:rsid w:val="005169BB"/>
    <w:rsid w:val="005203D7"/>
    <w:rsid w:val="00520575"/>
    <w:rsid w:val="00524B0B"/>
    <w:rsid w:val="00525DA4"/>
    <w:rsid w:val="0053103D"/>
    <w:rsid w:val="00534393"/>
    <w:rsid w:val="0053567E"/>
    <w:rsid w:val="00535735"/>
    <w:rsid w:val="00535F91"/>
    <w:rsid w:val="00537ED5"/>
    <w:rsid w:val="005432E2"/>
    <w:rsid w:val="005464BE"/>
    <w:rsid w:val="005510D9"/>
    <w:rsid w:val="00552121"/>
    <w:rsid w:val="0055442E"/>
    <w:rsid w:val="0055615F"/>
    <w:rsid w:val="0056233E"/>
    <w:rsid w:val="00562AFE"/>
    <w:rsid w:val="005672A7"/>
    <w:rsid w:val="005700CE"/>
    <w:rsid w:val="0057194D"/>
    <w:rsid w:val="005742BE"/>
    <w:rsid w:val="00575A20"/>
    <w:rsid w:val="0058126A"/>
    <w:rsid w:val="00581AE2"/>
    <w:rsid w:val="00582E1E"/>
    <w:rsid w:val="00587F30"/>
    <w:rsid w:val="00591E0D"/>
    <w:rsid w:val="005A297A"/>
    <w:rsid w:val="005A3DF8"/>
    <w:rsid w:val="005A503F"/>
    <w:rsid w:val="005A5533"/>
    <w:rsid w:val="005A718E"/>
    <w:rsid w:val="005B069D"/>
    <w:rsid w:val="005B5905"/>
    <w:rsid w:val="005C0E06"/>
    <w:rsid w:val="005C31EC"/>
    <w:rsid w:val="005C3DF0"/>
    <w:rsid w:val="005C4061"/>
    <w:rsid w:val="005D13BB"/>
    <w:rsid w:val="005D3C51"/>
    <w:rsid w:val="005E7808"/>
    <w:rsid w:val="005F0B6A"/>
    <w:rsid w:val="005F4364"/>
    <w:rsid w:val="005F5F61"/>
    <w:rsid w:val="00602D26"/>
    <w:rsid w:val="0060467C"/>
    <w:rsid w:val="00604EE4"/>
    <w:rsid w:val="00605DA3"/>
    <w:rsid w:val="006070EB"/>
    <w:rsid w:val="006101CE"/>
    <w:rsid w:val="00610D54"/>
    <w:rsid w:val="0061108B"/>
    <w:rsid w:val="0061326F"/>
    <w:rsid w:val="00615BD3"/>
    <w:rsid w:val="0062556D"/>
    <w:rsid w:val="00641E59"/>
    <w:rsid w:val="006462FD"/>
    <w:rsid w:val="00646E5C"/>
    <w:rsid w:val="00653E2B"/>
    <w:rsid w:val="0065558A"/>
    <w:rsid w:val="006600FA"/>
    <w:rsid w:val="00660B72"/>
    <w:rsid w:val="00673B8D"/>
    <w:rsid w:val="006761BB"/>
    <w:rsid w:val="006860CA"/>
    <w:rsid w:val="00692423"/>
    <w:rsid w:val="006953DE"/>
    <w:rsid w:val="006A0CC4"/>
    <w:rsid w:val="006A37A3"/>
    <w:rsid w:val="006A68BD"/>
    <w:rsid w:val="006A7DAB"/>
    <w:rsid w:val="006B01BB"/>
    <w:rsid w:val="006B06E0"/>
    <w:rsid w:val="006B0DBE"/>
    <w:rsid w:val="006B34C7"/>
    <w:rsid w:val="006C0A24"/>
    <w:rsid w:val="006C330A"/>
    <w:rsid w:val="006C5BD4"/>
    <w:rsid w:val="006C6309"/>
    <w:rsid w:val="006C6676"/>
    <w:rsid w:val="006C6C6F"/>
    <w:rsid w:val="006D5B28"/>
    <w:rsid w:val="006D6569"/>
    <w:rsid w:val="006D7210"/>
    <w:rsid w:val="006E107E"/>
    <w:rsid w:val="006F38ED"/>
    <w:rsid w:val="006F3C23"/>
    <w:rsid w:val="006F4B11"/>
    <w:rsid w:val="006F608C"/>
    <w:rsid w:val="006F7F44"/>
    <w:rsid w:val="00703ECB"/>
    <w:rsid w:val="007061BF"/>
    <w:rsid w:val="007138F8"/>
    <w:rsid w:val="007174ED"/>
    <w:rsid w:val="00717634"/>
    <w:rsid w:val="0072604F"/>
    <w:rsid w:val="00743682"/>
    <w:rsid w:val="007447F8"/>
    <w:rsid w:val="00745DFF"/>
    <w:rsid w:val="00747AB1"/>
    <w:rsid w:val="00747F82"/>
    <w:rsid w:val="00757F47"/>
    <w:rsid w:val="007626A0"/>
    <w:rsid w:val="007633AC"/>
    <w:rsid w:val="007662E8"/>
    <w:rsid w:val="0076766D"/>
    <w:rsid w:val="00771269"/>
    <w:rsid w:val="00773052"/>
    <w:rsid w:val="00775847"/>
    <w:rsid w:val="00784222"/>
    <w:rsid w:val="00785A82"/>
    <w:rsid w:val="00787FD5"/>
    <w:rsid w:val="007A1790"/>
    <w:rsid w:val="007A4C42"/>
    <w:rsid w:val="007B0C65"/>
    <w:rsid w:val="007B27AB"/>
    <w:rsid w:val="007B2E06"/>
    <w:rsid w:val="007B511B"/>
    <w:rsid w:val="007C42F4"/>
    <w:rsid w:val="007C446E"/>
    <w:rsid w:val="007C4F8D"/>
    <w:rsid w:val="007C6F23"/>
    <w:rsid w:val="007D00BC"/>
    <w:rsid w:val="007E0417"/>
    <w:rsid w:val="007E368B"/>
    <w:rsid w:val="007E51E6"/>
    <w:rsid w:val="007E6627"/>
    <w:rsid w:val="007F34AB"/>
    <w:rsid w:val="007F3E00"/>
    <w:rsid w:val="007F500C"/>
    <w:rsid w:val="007F5C3F"/>
    <w:rsid w:val="008006B6"/>
    <w:rsid w:val="0081145F"/>
    <w:rsid w:val="00817E56"/>
    <w:rsid w:val="0082233C"/>
    <w:rsid w:val="00826D2A"/>
    <w:rsid w:val="00836AB9"/>
    <w:rsid w:val="008377A0"/>
    <w:rsid w:val="0084252E"/>
    <w:rsid w:val="00846D5E"/>
    <w:rsid w:val="00857B41"/>
    <w:rsid w:val="00860D2B"/>
    <w:rsid w:val="00863945"/>
    <w:rsid w:val="00865575"/>
    <w:rsid w:val="00870A13"/>
    <w:rsid w:val="00874350"/>
    <w:rsid w:val="00875AB4"/>
    <w:rsid w:val="008828FE"/>
    <w:rsid w:val="0088539F"/>
    <w:rsid w:val="008869AF"/>
    <w:rsid w:val="00886C35"/>
    <w:rsid w:val="008928D1"/>
    <w:rsid w:val="008956FE"/>
    <w:rsid w:val="00895DF5"/>
    <w:rsid w:val="008968B3"/>
    <w:rsid w:val="008A6B7D"/>
    <w:rsid w:val="008A784A"/>
    <w:rsid w:val="008B394F"/>
    <w:rsid w:val="008B6602"/>
    <w:rsid w:val="008C3ADD"/>
    <w:rsid w:val="008C3E82"/>
    <w:rsid w:val="008C4B00"/>
    <w:rsid w:val="008C6C2F"/>
    <w:rsid w:val="008C7A74"/>
    <w:rsid w:val="008D5DDA"/>
    <w:rsid w:val="008E2052"/>
    <w:rsid w:val="008E3C56"/>
    <w:rsid w:val="008E7081"/>
    <w:rsid w:val="008E7452"/>
    <w:rsid w:val="008F19EB"/>
    <w:rsid w:val="008F72DE"/>
    <w:rsid w:val="008F7DCB"/>
    <w:rsid w:val="00901365"/>
    <w:rsid w:val="0090175C"/>
    <w:rsid w:val="00902EFB"/>
    <w:rsid w:val="00910C32"/>
    <w:rsid w:val="00913291"/>
    <w:rsid w:val="009142E1"/>
    <w:rsid w:val="0091509C"/>
    <w:rsid w:val="0091554A"/>
    <w:rsid w:val="00915832"/>
    <w:rsid w:val="009161EB"/>
    <w:rsid w:val="0091637B"/>
    <w:rsid w:val="0092675B"/>
    <w:rsid w:val="00927A5E"/>
    <w:rsid w:val="0093122B"/>
    <w:rsid w:val="00934FC7"/>
    <w:rsid w:val="00935A1C"/>
    <w:rsid w:val="0093784E"/>
    <w:rsid w:val="00942F40"/>
    <w:rsid w:val="0095472D"/>
    <w:rsid w:val="009556EE"/>
    <w:rsid w:val="009578AA"/>
    <w:rsid w:val="009579B0"/>
    <w:rsid w:val="00957A3A"/>
    <w:rsid w:val="009604E4"/>
    <w:rsid w:val="009610FD"/>
    <w:rsid w:val="00961783"/>
    <w:rsid w:val="00961955"/>
    <w:rsid w:val="00973657"/>
    <w:rsid w:val="009746BA"/>
    <w:rsid w:val="009765AB"/>
    <w:rsid w:val="00976E3E"/>
    <w:rsid w:val="00985459"/>
    <w:rsid w:val="00990D1A"/>
    <w:rsid w:val="009922B7"/>
    <w:rsid w:val="009937EF"/>
    <w:rsid w:val="00996D4B"/>
    <w:rsid w:val="009A2745"/>
    <w:rsid w:val="009B17AB"/>
    <w:rsid w:val="009B5D3C"/>
    <w:rsid w:val="009C1115"/>
    <w:rsid w:val="009C1F8A"/>
    <w:rsid w:val="009C2C50"/>
    <w:rsid w:val="009C2D53"/>
    <w:rsid w:val="009C3B24"/>
    <w:rsid w:val="009D15B9"/>
    <w:rsid w:val="009D779D"/>
    <w:rsid w:val="009E09E4"/>
    <w:rsid w:val="009E3A17"/>
    <w:rsid w:val="009E689F"/>
    <w:rsid w:val="009F3F07"/>
    <w:rsid w:val="009F618C"/>
    <w:rsid w:val="009F6B62"/>
    <w:rsid w:val="009F6FC0"/>
    <w:rsid w:val="009F7E2F"/>
    <w:rsid w:val="00A00526"/>
    <w:rsid w:val="00A019E8"/>
    <w:rsid w:val="00A01FE9"/>
    <w:rsid w:val="00A04282"/>
    <w:rsid w:val="00A177F8"/>
    <w:rsid w:val="00A17EA4"/>
    <w:rsid w:val="00A206A6"/>
    <w:rsid w:val="00A2341E"/>
    <w:rsid w:val="00A24B9F"/>
    <w:rsid w:val="00A3194F"/>
    <w:rsid w:val="00A33D82"/>
    <w:rsid w:val="00A35880"/>
    <w:rsid w:val="00A41EA7"/>
    <w:rsid w:val="00A45A3C"/>
    <w:rsid w:val="00A47DD1"/>
    <w:rsid w:val="00A53251"/>
    <w:rsid w:val="00A564AB"/>
    <w:rsid w:val="00A62746"/>
    <w:rsid w:val="00A632DB"/>
    <w:rsid w:val="00A637EA"/>
    <w:rsid w:val="00A63985"/>
    <w:rsid w:val="00A736A1"/>
    <w:rsid w:val="00A739AF"/>
    <w:rsid w:val="00A77480"/>
    <w:rsid w:val="00A833DA"/>
    <w:rsid w:val="00A86587"/>
    <w:rsid w:val="00A9557B"/>
    <w:rsid w:val="00AA0C44"/>
    <w:rsid w:val="00AA1AD3"/>
    <w:rsid w:val="00AA4558"/>
    <w:rsid w:val="00AA7807"/>
    <w:rsid w:val="00AB457B"/>
    <w:rsid w:val="00AC04E4"/>
    <w:rsid w:val="00AC7D0C"/>
    <w:rsid w:val="00AD5C78"/>
    <w:rsid w:val="00AE1326"/>
    <w:rsid w:val="00AE30CB"/>
    <w:rsid w:val="00AF1EA8"/>
    <w:rsid w:val="00AF2F5B"/>
    <w:rsid w:val="00AF4B14"/>
    <w:rsid w:val="00AF7FB5"/>
    <w:rsid w:val="00B072CB"/>
    <w:rsid w:val="00B07B3C"/>
    <w:rsid w:val="00B10023"/>
    <w:rsid w:val="00B1404C"/>
    <w:rsid w:val="00B20F82"/>
    <w:rsid w:val="00B23A3C"/>
    <w:rsid w:val="00B26871"/>
    <w:rsid w:val="00B315B7"/>
    <w:rsid w:val="00B34068"/>
    <w:rsid w:val="00B35136"/>
    <w:rsid w:val="00B40B4C"/>
    <w:rsid w:val="00B44371"/>
    <w:rsid w:val="00B51C47"/>
    <w:rsid w:val="00B538F5"/>
    <w:rsid w:val="00B55675"/>
    <w:rsid w:val="00B561CD"/>
    <w:rsid w:val="00B57CF9"/>
    <w:rsid w:val="00B63AA0"/>
    <w:rsid w:val="00B64DA4"/>
    <w:rsid w:val="00B81514"/>
    <w:rsid w:val="00B925AE"/>
    <w:rsid w:val="00B9505E"/>
    <w:rsid w:val="00BA3B67"/>
    <w:rsid w:val="00BA3EC4"/>
    <w:rsid w:val="00BA4966"/>
    <w:rsid w:val="00BA7CFF"/>
    <w:rsid w:val="00BB1241"/>
    <w:rsid w:val="00BB29C6"/>
    <w:rsid w:val="00BB59C6"/>
    <w:rsid w:val="00BC0BB4"/>
    <w:rsid w:val="00BC3164"/>
    <w:rsid w:val="00BC54C1"/>
    <w:rsid w:val="00BD340D"/>
    <w:rsid w:val="00BE13D5"/>
    <w:rsid w:val="00BE251A"/>
    <w:rsid w:val="00BF0E19"/>
    <w:rsid w:val="00BF1C25"/>
    <w:rsid w:val="00BF35A7"/>
    <w:rsid w:val="00BF4285"/>
    <w:rsid w:val="00BF44AF"/>
    <w:rsid w:val="00BF7418"/>
    <w:rsid w:val="00C00C21"/>
    <w:rsid w:val="00C05D92"/>
    <w:rsid w:val="00C15D56"/>
    <w:rsid w:val="00C17702"/>
    <w:rsid w:val="00C309DA"/>
    <w:rsid w:val="00C34283"/>
    <w:rsid w:val="00C356C8"/>
    <w:rsid w:val="00C4178E"/>
    <w:rsid w:val="00C43E64"/>
    <w:rsid w:val="00C443EB"/>
    <w:rsid w:val="00C47774"/>
    <w:rsid w:val="00C54EC8"/>
    <w:rsid w:val="00C57669"/>
    <w:rsid w:val="00C62295"/>
    <w:rsid w:val="00C63DD1"/>
    <w:rsid w:val="00C6512C"/>
    <w:rsid w:val="00C65EC1"/>
    <w:rsid w:val="00C71657"/>
    <w:rsid w:val="00C72AAE"/>
    <w:rsid w:val="00C84C0E"/>
    <w:rsid w:val="00C84EB0"/>
    <w:rsid w:val="00C90A0E"/>
    <w:rsid w:val="00CA20A3"/>
    <w:rsid w:val="00CA4347"/>
    <w:rsid w:val="00CB43EF"/>
    <w:rsid w:val="00CB696D"/>
    <w:rsid w:val="00CC2FFF"/>
    <w:rsid w:val="00CE0A10"/>
    <w:rsid w:val="00CE65D1"/>
    <w:rsid w:val="00CF5408"/>
    <w:rsid w:val="00CF6119"/>
    <w:rsid w:val="00D0325D"/>
    <w:rsid w:val="00D04C87"/>
    <w:rsid w:val="00D10290"/>
    <w:rsid w:val="00D118EB"/>
    <w:rsid w:val="00D11A9E"/>
    <w:rsid w:val="00D172ED"/>
    <w:rsid w:val="00D2375D"/>
    <w:rsid w:val="00D26E20"/>
    <w:rsid w:val="00D327B0"/>
    <w:rsid w:val="00D33011"/>
    <w:rsid w:val="00D33C61"/>
    <w:rsid w:val="00D50EF7"/>
    <w:rsid w:val="00D50FA5"/>
    <w:rsid w:val="00D511E0"/>
    <w:rsid w:val="00D53634"/>
    <w:rsid w:val="00D536E2"/>
    <w:rsid w:val="00D54DE5"/>
    <w:rsid w:val="00D57D0A"/>
    <w:rsid w:val="00D61651"/>
    <w:rsid w:val="00D63086"/>
    <w:rsid w:val="00D64739"/>
    <w:rsid w:val="00D650BE"/>
    <w:rsid w:val="00D70418"/>
    <w:rsid w:val="00D7058A"/>
    <w:rsid w:val="00D70ED4"/>
    <w:rsid w:val="00D73A34"/>
    <w:rsid w:val="00D760B6"/>
    <w:rsid w:val="00D77A08"/>
    <w:rsid w:val="00D9026F"/>
    <w:rsid w:val="00D902A7"/>
    <w:rsid w:val="00D92D04"/>
    <w:rsid w:val="00D92DD5"/>
    <w:rsid w:val="00D93667"/>
    <w:rsid w:val="00D962E7"/>
    <w:rsid w:val="00DA19CA"/>
    <w:rsid w:val="00DA3318"/>
    <w:rsid w:val="00DA4EFC"/>
    <w:rsid w:val="00DA72BA"/>
    <w:rsid w:val="00DB00A4"/>
    <w:rsid w:val="00DB0706"/>
    <w:rsid w:val="00DB4866"/>
    <w:rsid w:val="00DC0040"/>
    <w:rsid w:val="00DC313A"/>
    <w:rsid w:val="00DC627C"/>
    <w:rsid w:val="00DF2923"/>
    <w:rsid w:val="00DF5E6B"/>
    <w:rsid w:val="00DF6F55"/>
    <w:rsid w:val="00E00639"/>
    <w:rsid w:val="00E04DCF"/>
    <w:rsid w:val="00E072A8"/>
    <w:rsid w:val="00E106F6"/>
    <w:rsid w:val="00E156EA"/>
    <w:rsid w:val="00E15754"/>
    <w:rsid w:val="00E16260"/>
    <w:rsid w:val="00E21442"/>
    <w:rsid w:val="00E2391C"/>
    <w:rsid w:val="00E30289"/>
    <w:rsid w:val="00E3092E"/>
    <w:rsid w:val="00E31B9B"/>
    <w:rsid w:val="00E33A5B"/>
    <w:rsid w:val="00E406BB"/>
    <w:rsid w:val="00E40B44"/>
    <w:rsid w:val="00E41A9C"/>
    <w:rsid w:val="00E44041"/>
    <w:rsid w:val="00E46E28"/>
    <w:rsid w:val="00E50C22"/>
    <w:rsid w:val="00E54463"/>
    <w:rsid w:val="00E614AF"/>
    <w:rsid w:val="00E74274"/>
    <w:rsid w:val="00E772FB"/>
    <w:rsid w:val="00E80617"/>
    <w:rsid w:val="00E90E33"/>
    <w:rsid w:val="00EA0644"/>
    <w:rsid w:val="00EA1277"/>
    <w:rsid w:val="00EA2D6D"/>
    <w:rsid w:val="00EA31CF"/>
    <w:rsid w:val="00EA42A5"/>
    <w:rsid w:val="00EA6907"/>
    <w:rsid w:val="00EB1592"/>
    <w:rsid w:val="00EB4155"/>
    <w:rsid w:val="00EB45A0"/>
    <w:rsid w:val="00EB48CA"/>
    <w:rsid w:val="00EB70F8"/>
    <w:rsid w:val="00EC3D8E"/>
    <w:rsid w:val="00EC64BD"/>
    <w:rsid w:val="00ED174D"/>
    <w:rsid w:val="00EE1824"/>
    <w:rsid w:val="00EE4E2D"/>
    <w:rsid w:val="00EE5FF7"/>
    <w:rsid w:val="00EE6F26"/>
    <w:rsid w:val="00EE7B73"/>
    <w:rsid w:val="00EF41FB"/>
    <w:rsid w:val="00EF6010"/>
    <w:rsid w:val="00EF6221"/>
    <w:rsid w:val="00F002EF"/>
    <w:rsid w:val="00F02BDE"/>
    <w:rsid w:val="00F03263"/>
    <w:rsid w:val="00F038B7"/>
    <w:rsid w:val="00F10DFF"/>
    <w:rsid w:val="00F115E4"/>
    <w:rsid w:val="00F13257"/>
    <w:rsid w:val="00F1545A"/>
    <w:rsid w:val="00F16FF7"/>
    <w:rsid w:val="00F2057C"/>
    <w:rsid w:val="00F238DD"/>
    <w:rsid w:val="00F2516E"/>
    <w:rsid w:val="00F31ADD"/>
    <w:rsid w:val="00F33FDD"/>
    <w:rsid w:val="00F3777A"/>
    <w:rsid w:val="00F565CA"/>
    <w:rsid w:val="00F577D0"/>
    <w:rsid w:val="00F60D92"/>
    <w:rsid w:val="00F60DFC"/>
    <w:rsid w:val="00F61E62"/>
    <w:rsid w:val="00F62BD6"/>
    <w:rsid w:val="00F63C4A"/>
    <w:rsid w:val="00F65E3A"/>
    <w:rsid w:val="00F6702B"/>
    <w:rsid w:val="00F67244"/>
    <w:rsid w:val="00F71300"/>
    <w:rsid w:val="00F716E7"/>
    <w:rsid w:val="00F747FA"/>
    <w:rsid w:val="00F776ED"/>
    <w:rsid w:val="00F77BB0"/>
    <w:rsid w:val="00F81A0E"/>
    <w:rsid w:val="00F82DDA"/>
    <w:rsid w:val="00F8769E"/>
    <w:rsid w:val="00F8777E"/>
    <w:rsid w:val="00F87A0F"/>
    <w:rsid w:val="00F917AF"/>
    <w:rsid w:val="00F93DB1"/>
    <w:rsid w:val="00F94691"/>
    <w:rsid w:val="00F94B1A"/>
    <w:rsid w:val="00F961C7"/>
    <w:rsid w:val="00FA1978"/>
    <w:rsid w:val="00FA3435"/>
    <w:rsid w:val="00FA7271"/>
    <w:rsid w:val="00FB026B"/>
    <w:rsid w:val="00FB0BC9"/>
    <w:rsid w:val="00FB753E"/>
    <w:rsid w:val="00FB7E11"/>
    <w:rsid w:val="00FC2E64"/>
    <w:rsid w:val="00FD2DA8"/>
    <w:rsid w:val="00FD5A31"/>
    <w:rsid w:val="00FD7B8A"/>
    <w:rsid w:val="00FE1B2A"/>
    <w:rsid w:val="00FE3E5A"/>
    <w:rsid w:val="00FE7FB1"/>
    <w:rsid w:val="00FF0E9B"/>
    <w:rsid w:val="00FF1493"/>
    <w:rsid w:val="00FF155E"/>
    <w:rsid w:val="00FF2506"/>
    <w:rsid w:val="018E7169"/>
    <w:rsid w:val="02DA4630"/>
    <w:rsid w:val="04115EE2"/>
    <w:rsid w:val="06C675CB"/>
    <w:rsid w:val="06F57209"/>
    <w:rsid w:val="090C4E18"/>
    <w:rsid w:val="0A287A2F"/>
    <w:rsid w:val="0A4F1460"/>
    <w:rsid w:val="0B7F5D75"/>
    <w:rsid w:val="0E547588"/>
    <w:rsid w:val="0E59465B"/>
    <w:rsid w:val="0F2904D1"/>
    <w:rsid w:val="0FF12B02"/>
    <w:rsid w:val="10170021"/>
    <w:rsid w:val="113D2012"/>
    <w:rsid w:val="11D72467"/>
    <w:rsid w:val="13315BA7"/>
    <w:rsid w:val="13FC4407"/>
    <w:rsid w:val="15981F0D"/>
    <w:rsid w:val="17AB6009"/>
    <w:rsid w:val="182C2DE0"/>
    <w:rsid w:val="18D35EAF"/>
    <w:rsid w:val="193F08F1"/>
    <w:rsid w:val="1A3348FA"/>
    <w:rsid w:val="1BE13EE2"/>
    <w:rsid w:val="2027280B"/>
    <w:rsid w:val="20C938C2"/>
    <w:rsid w:val="21020B82"/>
    <w:rsid w:val="21787096"/>
    <w:rsid w:val="22284619"/>
    <w:rsid w:val="23040BE2"/>
    <w:rsid w:val="232E5C5F"/>
    <w:rsid w:val="24392B0D"/>
    <w:rsid w:val="249441E7"/>
    <w:rsid w:val="24D1440C"/>
    <w:rsid w:val="268B45D0"/>
    <w:rsid w:val="269E30FB"/>
    <w:rsid w:val="26D11723"/>
    <w:rsid w:val="26E256DE"/>
    <w:rsid w:val="27201D62"/>
    <w:rsid w:val="28AC42CD"/>
    <w:rsid w:val="29347D47"/>
    <w:rsid w:val="294C5091"/>
    <w:rsid w:val="2C041C52"/>
    <w:rsid w:val="2C856B90"/>
    <w:rsid w:val="2D151C3D"/>
    <w:rsid w:val="2D3D212F"/>
    <w:rsid w:val="2E5642BC"/>
    <w:rsid w:val="300761B5"/>
    <w:rsid w:val="3014442E"/>
    <w:rsid w:val="30727709"/>
    <w:rsid w:val="33D22636"/>
    <w:rsid w:val="34565015"/>
    <w:rsid w:val="36A77D38"/>
    <w:rsid w:val="3761607F"/>
    <w:rsid w:val="385474FC"/>
    <w:rsid w:val="395F496C"/>
    <w:rsid w:val="3A810912"/>
    <w:rsid w:val="3AD924FC"/>
    <w:rsid w:val="3AE3337B"/>
    <w:rsid w:val="3BB45705"/>
    <w:rsid w:val="3BC1546A"/>
    <w:rsid w:val="3C2B6D47"/>
    <w:rsid w:val="3C6109FB"/>
    <w:rsid w:val="3F541328"/>
    <w:rsid w:val="408A49C4"/>
    <w:rsid w:val="412D5350"/>
    <w:rsid w:val="41FD4D22"/>
    <w:rsid w:val="460F14C8"/>
    <w:rsid w:val="4B3A6FE7"/>
    <w:rsid w:val="4BE5042C"/>
    <w:rsid w:val="4C4F7545"/>
    <w:rsid w:val="4D6E2F78"/>
    <w:rsid w:val="4FDE4168"/>
    <w:rsid w:val="51646B6C"/>
    <w:rsid w:val="51AD4B8D"/>
    <w:rsid w:val="52CD24EF"/>
    <w:rsid w:val="53364538"/>
    <w:rsid w:val="5463310B"/>
    <w:rsid w:val="54E63D3C"/>
    <w:rsid w:val="55AE4859"/>
    <w:rsid w:val="57062473"/>
    <w:rsid w:val="5A106A94"/>
    <w:rsid w:val="5A160C1F"/>
    <w:rsid w:val="5AB346C0"/>
    <w:rsid w:val="5B657C05"/>
    <w:rsid w:val="5C050F4B"/>
    <w:rsid w:val="5C515F3F"/>
    <w:rsid w:val="5E0771FD"/>
    <w:rsid w:val="5F315B64"/>
    <w:rsid w:val="611F2AAF"/>
    <w:rsid w:val="6237288F"/>
    <w:rsid w:val="62483940"/>
    <w:rsid w:val="62B86D17"/>
    <w:rsid w:val="62DA4EE0"/>
    <w:rsid w:val="62EA2C49"/>
    <w:rsid w:val="641613EA"/>
    <w:rsid w:val="64AD2180"/>
    <w:rsid w:val="666F593F"/>
    <w:rsid w:val="67125292"/>
    <w:rsid w:val="684E32FA"/>
    <w:rsid w:val="68AB69D7"/>
    <w:rsid w:val="69692B1A"/>
    <w:rsid w:val="69823BDB"/>
    <w:rsid w:val="69DF102E"/>
    <w:rsid w:val="6AAB53B4"/>
    <w:rsid w:val="6C586E75"/>
    <w:rsid w:val="6C9D2ADA"/>
    <w:rsid w:val="6FB72105"/>
    <w:rsid w:val="700145DC"/>
    <w:rsid w:val="700E22BF"/>
    <w:rsid w:val="707D18E6"/>
    <w:rsid w:val="71D376CA"/>
    <w:rsid w:val="720C498A"/>
    <w:rsid w:val="72C07522"/>
    <w:rsid w:val="72CE7E91"/>
    <w:rsid w:val="73100175"/>
    <w:rsid w:val="74B11819"/>
    <w:rsid w:val="7671125F"/>
    <w:rsid w:val="76BE5695"/>
    <w:rsid w:val="78D67AA0"/>
    <w:rsid w:val="793F3897"/>
    <w:rsid w:val="7BDA3403"/>
    <w:rsid w:val="7CA3413D"/>
    <w:rsid w:val="7CE00EED"/>
    <w:rsid w:val="7DD10836"/>
    <w:rsid w:val="7F7818B1"/>
    <w:rsid w:val="7FE76303"/>
    <w:rsid w:val="7FFA7B9D"/>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32"/>
      <w:szCs w:val="44"/>
    </w:rPr>
  </w:style>
  <w:style w:type="paragraph" w:styleId="2">
    <w:name w:val="heading 2"/>
    <w:basedOn w:val="a"/>
    <w:next w:val="a"/>
    <w:link w:val="2Char"/>
    <w:autoRedefine/>
    <w:qFormat/>
    <w:pPr>
      <w:spacing w:line="360" w:lineRule="auto"/>
      <w:ind w:firstLineChars="200" w:firstLine="480"/>
      <w:jc w:val="left"/>
      <w:outlineLvl w:val="1"/>
    </w:pPr>
    <w:rPr>
      <w:rFonts w:ascii="Arial" w:hAnsi="Arial" w:cs="Times New Roman"/>
      <w:color w:val="000000" w:themeColor="text1"/>
      <w:szCs w:val="24"/>
    </w:rPr>
  </w:style>
  <w:style w:type="paragraph" w:styleId="3">
    <w:name w:val="heading 3"/>
    <w:basedOn w:val="a"/>
    <w:next w:val="a"/>
    <w:qFormat/>
    <w:pPr>
      <w:keepNext/>
      <w:jc w:val="center"/>
      <w:outlineLvl w:val="2"/>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ind w:firstLineChars="200" w:firstLine="480"/>
      <w:jc w:val="left"/>
    </w:pPr>
  </w:style>
  <w:style w:type="paragraph" w:styleId="a4">
    <w:name w:val="Body Text Indent"/>
    <w:basedOn w:val="a"/>
    <w:next w:val="378020"/>
    <w:qFormat/>
    <w:pPr>
      <w:widowControl/>
      <w:tabs>
        <w:tab w:val="left" w:pos="0"/>
        <w:tab w:val="left" w:pos="993"/>
        <w:tab w:val="left" w:pos="1134"/>
      </w:tabs>
      <w:spacing w:line="500" w:lineRule="exact"/>
      <w:ind w:firstLine="567"/>
    </w:pPr>
    <w:rPr>
      <w:rFonts w:ascii="宋体"/>
      <w:sz w:val="28"/>
    </w:rPr>
  </w:style>
  <w:style w:type="paragraph" w:customStyle="1" w:styleId="378020">
    <w:name w:val="样式 标题 3 + (中文) 黑体 小四 非加粗 段前: 7.8 磅 段后: 0 磅 行距: 固定值 20 磅"/>
    <w:basedOn w:val="30"/>
    <w:qFormat/>
    <w:pPr>
      <w:spacing w:line="400" w:lineRule="exact"/>
    </w:pPr>
    <w:rPr>
      <w:rFonts w:eastAsia="黑体" w:cs="宋体"/>
      <w:sz w:val="24"/>
      <w:szCs w:val="20"/>
    </w:rPr>
  </w:style>
  <w:style w:type="paragraph" w:customStyle="1" w:styleId="30">
    <w:name w:val="标题 3_0"/>
    <w:basedOn w:val="0"/>
    <w:next w:val="0"/>
    <w:uiPriority w:val="9"/>
    <w:unhideWhenUsed/>
    <w:qFormat/>
    <w:pPr>
      <w:spacing w:line="310" w:lineRule="exact"/>
      <w:ind w:left="3243"/>
      <w:outlineLvl w:val="2"/>
    </w:pPr>
    <w:rPr>
      <w:i/>
      <w:sz w:val="25"/>
      <w:szCs w:val="25"/>
    </w:rPr>
  </w:style>
  <w:style w:type="paragraph" w:customStyle="1" w:styleId="0">
    <w:name w:val="正文_0"/>
    <w:basedOn w:val="a"/>
    <w:next w:val="20"/>
    <w:qFormat/>
    <w:rPr>
      <w:szCs w:val="21"/>
    </w:rPr>
  </w:style>
  <w:style w:type="paragraph" w:customStyle="1" w:styleId="2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styleId="31">
    <w:name w:val="toc 3"/>
    <w:basedOn w:val="a"/>
    <w:next w:val="a"/>
    <w:autoRedefine/>
    <w:uiPriority w:val="39"/>
    <w:unhideWhenUsed/>
    <w:qFormat/>
    <w:pPr>
      <w:widowControl/>
      <w:spacing w:after="100" w:line="259" w:lineRule="auto"/>
      <w:ind w:left="440"/>
      <w:jc w:val="left"/>
    </w:pPr>
    <w:rPr>
      <w:rFonts w:cs="Times New Roman"/>
      <w:kern w:val="0"/>
      <w:sz w:val="22"/>
    </w:rPr>
  </w:style>
  <w:style w:type="paragraph" w:styleId="a5">
    <w:name w:val="Plain Text"/>
    <w:basedOn w:val="a"/>
    <w:qFormat/>
    <w:rPr>
      <w:rFonts w:ascii="宋体" w:hAnsi="Courier New"/>
      <w:kern w:val="0"/>
      <w:sz w:val="20"/>
      <w:szCs w:val="21"/>
    </w:rPr>
  </w:style>
  <w:style w:type="paragraph" w:styleId="a6">
    <w:name w:val="Date"/>
    <w:basedOn w:val="a"/>
    <w:next w:val="a"/>
    <w:link w:val="Char0"/>
    <w:autoRedefine/>
    <w:uiPriority w:val="99"/>
    <w:semiHidden/>
    <w:unhideWhenUsed/>
    <w:qFormat/>
    <w:pPr>
      <w:ind w:leftChars="2500" w:left="100"/>
    </w:pPr>
  </w:style>
  <w:style w:type="paragraph" w:styleId="a7">
    <w:name w:val="Balloon Text"/>
    <w:basedOn w:val="a"/>
    <w:link w:val="Char1"/>
    <w:autoRedefine/>
    <w:uiPriority w:val="99"/>
    <w:semiHidden/>
    <w:unhideWhenUsed/>
    <w:qFormat/>
    <w:rPr>
      <w:sz w:val="18"/>
      <w:szCs w:val="18"/>
    </w:rPr>
  </w:style>
  <w:style w:type="paragraph" w:styleId="a8">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spacing w:after="100" w:line="259" w:lineRule="auto"/>
      <w:jc w:val="left"/>
    </w:pPr>
    <w:rPr>
      <w:rFonts w:cs="Times New Roman"/>
      <w:kern w:val="0"/>
      <w:sz w:val="22"/>
    </w:rPr>
  </w:style>
  <w:style w:type="paragraph" w:styleId="21">
    <w:name w:val="toc 2"/>
    <w:basedOn w:val="a"/>
    <w:next w:val="a"/>
    <w:autoRedefine/>
    <w:uiPriority w:val="39"/>
    <w:unhideWhenUsed/>
    <w:qFormat/>
    <w:pPr>
      <w:ind w:leftChars="200" w:left="420"/>
    </w:pPr>
  </w:style>
  <w:style w:type="paragraph" w:styleId="aa">
    <w:name w:val="annotation subject"/>
    <w:basedOn w:val="a3"/>
    <w:next w:val="a3"/>
    <w:link w:val="Char4"/>
    <w:autoRedefine/>
    <w:uiPriority w:val="99"/>
    <w:semiHidden/>
    <w:unhideWhenUsed/>
    <w:qFormat/>
    <w:rPr>
      <w:b/>
      <w:bCs/>
    </w:rPr>
  </w:style>
  <w:style w:type="paragraph" w:styleId="22">
    <w:name w:val="Body Text First Indent 2"/>
    <w:basedOn w:val="a4"/>
    <w:qFormat/>
    <w:pPr>
      <w:ind w:firstLineChars="200" w:firstLine="420"/>
    </w:pPr>
  </w:style>
  <w:style w:type="character" w:styleId="ab">
    <w:name w:val="Hyperlink"/>
    <w:basedOn w:val="a0"/>
    <w:uiPriority w:val="99"/>
    <w:unhideWhenUsed/>
    <w:qFormat/>
    <w:rPr>
      <w:color w:val="0563C1" w:themeColor="hyperlink"/>
      <w:u w:val="single"/>
    </w:rPr>
  </w:style>
  <w:style w:type="character" w:styleId="ac">
    <w:name w:val="annotation reference"/>
    <w:basedOn w:val="a0"/>
    <w:autoRedefine/>
    <w:uiPriority w:val="99"/>
    <w:semiHidden/>
    <w:unhideWhenUsed/>
    <w:qFormat/>
    <w:rPr>
      <w:sz w:val="21"/>
      <w:szCs w:val="21"/>
    </w:rPr>
  </w:style>
  <w:style w:type="character" w:customStyle="1" w:styleId="Char3">
    <w:name w:val="页眉 Char"/>
    <w:basedOn w:val="a0"/>
    <w:link w:val="a9"/>
    <w:autoRedefine/>
    <w:uiPriority w:val="99"/>
    <w:qFormat/>
    <w:rPr>
      <w:sz w:val="18"/>
      <w:szCs w:val="18"/>
    </w:rPr>
  </w:style>
  <w:style w:type="character" w:customStyle="1" w:styleId="Char2">
    <w:name w:val="页脚 Char"/>
    <w:basedOn w:val="a0"/>
    <w:link w:val="a8"/>
    <w:autoRedefine/>
    <w:uiPriority w:val="99"/>
    <w:qFormat/>
    <w:rPr>
      <w:sz w:val="18"/>
      <w:szCs w:val="18"/>
    </w:rPr>
  </w:style>
  <w:style w:type="paragraph" w:customStyle="1" w:styleId="Default">
    <w:name w:val="Default"/>
    <w:link w:val="Default858D7CFB-ED40-4347-BF05-701D383B685F"/>
    <w:autoRedefine/>
    <w:qFormat/>
    <w:pPr>
      <w:framePr w:hSpace="180" w:wrap="around" w:vAnchor="text" w:hAnchor="text" w:y="1"/>
      <w:widowControl w:val="0"/>
      <w:tabs>
        <w:tab w:val="left" w:pos="851"/>
        <w:tab w:val="left" w:pos="993"/>
      </w:tabs>
      <w:autoSpaceDE w:val="0"/>
      <w:autoSpaceDN w:val="0"/>
      <w:adjustRightInd w:val="0"/>
      <w:snapToGrid w:val="0"/>
      <w:spacing w:beforeLines="50" w:before="156" w:line="360" w:lineRule="auto"/>
      <w:suppressOverlap/>
      <w:jc w:val="center"/>
    </w:pPr>
    <w:rPr>
      <w:rFonts w:ascii="华文中宋" w:eastAsia="华文中宋" w:cs="华文中宋"/>
      <w:color w:val="000000"/>
      <w:sz w:val="24"/>
      <w:szCs w:val="24"/>
    </w:rPr>
  </w:style>
  <w:style w:type="paragraph" w:styleId="ad">
    <w:name w:val="List Paragraph"/>
    <w:basedOn w:val="a"/>
    <w:autoRedefine/>
    <w:uiPriority w:val="34"/>
    <w:qFormat/>
    <w:pPr>
      <w:ind w:firstLineChars="200" w:firstLine="420"/>
    </w:pPr>
    <w:rPr>
      <w:rFonts w:ascii="Times New Roman" w:hAnsi="Times New Roman" w:cs="Times New Roman"/>
      <w:szCs w:val="24"/>
    </w:rPr>
  </w:style>
  <w:style w:type="character" w:customStyle="1" w:styleId="Char1">
    <w:name w:val="批注框文本 Char"/>
    <w:basedOn w:val="a0"/>
    <w:link w:val="a7"/>
    <w:autoRedefine/>
    <w:uiPriority w:val="99"/>
    <w:semiHidden/>
    <w:qFormat/>
    <w:rPr>
      <w:sz w:val="18"/>
      <w:szCs w:val="18"/>
    </w:rPr>
  </w:style>
  <w:style w:type="character" w:customStyle="1" w:styleId="2Char">
    <w:name w:val="标题 2 Char"/>
    <w:basedOn w:val="a0"/>
    <w:link w:val="2"/>
    <w:autoRedefine/>
    <w:qFormat/>
    <w:rPr>
      <w:rFonts w:ascii="Arial" w:hAnsi="Arial"/>
      <w:color w:val="000000" w:themeColor="text1"/>
      <w:kern w:val="2"/>
      <w:sz w:val="24"/>
      <w:szCs w:val="24"/>
    </w:rPr>
  </w:style>
  <w:style w:type="character" w:customStyle="1" w:styleId="Char">
    <w:name w:val="批注文字 Char"/>
    <w:basedOn w:val="a0"/>
    <w:link w:val="a3"/>
    <w:autoRedefine/>
    <w:uiPriority w:val="99"/>
    <w:qFormat/>
    <w:rPr>
      <w:rFonts w:asciiTheme="minorHAnsi" w:eastAsiaTheme="minorEastAsia" w:hAnsiTheme="minorHAnsi" w:cstheme="minorBidi"/>
      <w:kern w:val="2"/>
      <w:sz w:val="21"/>
      <w:szCs w:val="22"/>
    </w:rPr>
  </w:style>
  <w:style w:type="character" w:customStyle="1" w:styleId="Char4">
    <w:name w:val="批注主题 Char"/>
    <w:basedOn w:val="Char"/>
    <w:link w:val="aa"/>
    <w:autoRedefine/>
    <w:uiPriority w:val="99"/>
    <w:semiHidden/>
    <w:qFormat/>
    <w:rPr>
      <w:rFonts w:asciiTheme="minorHAnsi" w:eastAsiaTheme="minorEastAsia" w:hAnsiTheme="minorHAnsi" w:cstheme="minorBidi"/>
      <w:b/>
      <w:bCs/>
      <w:kern w:val="2"/>
      <w:sz w:val="21"/>
      <w:szCs w:val="22"/>
    </w:rPr>
  </w:style>
  <w:style w:type="character" w:customStyle="1" w:styleId="Default858D7CFB-ED40-4347-BF05-701D383B685F">
    <w:name w:val="Default[858D7CFB-ED40-4347-BF05-701D383B685F]"/>
    <w:link w:val="Default"/>
    <w:autoRedefine/>
    <w:qFormat/>
    <w:rPr>
      <w:rFonts w:ascii="华文中宋" w:eastAsia="华文中宋" w:cs="华文中宋"/>
      <w:color w:val="000000"/>
      <w:sz w:val="24"/>
      <w:szCs w:val="24"/>
    </w:rPr>
  </w:style>
  <w:style w:type="character" w:customStyle="1" w:styleId="Char0">
    <w:name w:val="日期 Char"/>
    <w:basedOn w:val="a0"/>
    <w:link w:val="a6"/>
    <w:autoRedefine/>
    <w:uiPriority w:val="99"/>
    <w:semiHidden/>
    <w:qFormat/>
  </w:style>
  <w:style w:type="character" w:customStyle="1" w:styleId="1Char">
    <w:name w:val="标题 1 Char"/>
    <w:basedOn w:val="a0"/>
    <w:link w:val="1"/>
    <w:uiPriority w:val="9"/>
    <w:qFormat/>
    <w:rPr>
      <w:rFonts w:asciiTheme="minorHAnsi" w:eastAsia="宋体" w:hAnsiTheme="minorHAnsi" w:cstheme="minorBidi"/>
      <w:b/>
      <w:bCs/>
      <w:kern w:val="44"/>
      <w:sz w:val="32"/>
      <w:szCs w:val="44"/>
    </w:rPr>
  </w:style>
  <w:style w:type="paragraph" w:customStyle="1" w:styleId="TOC1">
    <w:name w:val="TOC 标题1"/>
    <w:basedOn w:val="1"/>
    <w:next w:val="a"/>
    <w:uiPriority w:val="39"/>
    <w:unhideWhenUsed/>
    <w:qFormat/>
    <w:pPr>
      <w:outlineLvl w:val="9"/>
    </w:pPr>
    <w:rPr>
      <w:rFonts w:ascii="Times New Roman" w:hAnsi="Times New Roman" w:cs="Times New Roman"/>
    </w:rPr>
  </w:style>
  <w:style w:type="paragraph" w:customStyle="1" w:styleId="11">
    <w:name w:val="列出段落1"/>
    <w:basedOn w:val="a"/>
    <w:qFormat/>
    <w:pPr>
      <w:ind w:firstLineChars="200" w:firstLine="420"/>
    </w:pPr>
    <w:rPr>
      <w:rFonts w:ascii="Times New Roman" w:hAnsi="Times New Roman" w:cs="Times New Roman"/>
      <w:szCs w:val="21"/>
    </w:rPr>
  </w:style>
  <w:style w:type="paragraph" w:customStyle="1" w:styleId="CharCharCharChar">
    <w:name w:val="Char Char Char Char"/>
    <w:basedOn w:val="a"/>
    <w:qFormat/>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32"/>
      <w:szCs w:val="44"/>
    </w:rPr>
  </w:style>
  <w:style w:type="paragraph" w:styleId="2">
    <w:name w:val="heading 2"/>
    <w:basedOn w:val="a"/>
    <w:next w:val="a"/>
    <w:link w:val="2Char"/>
    <w:autoRedefine/>
    <w:qFormat/>
    <w:pPr>
      <w:spacing w:line="360" w:lineRule="auto"/>
      <w:ind w:firstLineChars="200" w:firstLine="480"/>
      <w:jc w:val="left"/>
      <w:outlineLvl w:val="1"/>
    </w:pPr>
    <w:rPr>
      <w:rFonts w:ascii="Arial" w:hAnsi="Arial" w:cs="Times New Roman"/>
      <w:color w:val="000000" w:themeColor="text1"/>
      <w:szCs w:val="24"/>
    </w:rPr>
  </w:style>
  <w:style w:type="paragraph" w:styleId="3">
    <w:name w:val="heading 3"/>
    <w:basedOn w:val="a"/>
    <w:next w:val="a"/>
    <w:qFormat/>
    <w:pPr>
      <w:keepNext/>
      <w:jc w:val="center"/>
      <w:outlineLvl w:val="2"/>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ind w:firstLineChars="200" w:firstLine="480"/>
      <w:jc w:val="left"/>
    </w:pPr>
  </w:style>
  <w:style w:type="paragraph" w:styleId="a4">
    <w:name w:val="Body Text Indent"/>
    <w:basedOn w:val="a"/>
    <w:next w:val="378020"/>
    <w:qFormat/>
    <w:pPr>
      <w:widowControl/>
      <w:tabs>
        <w:tab w:val="left" w:pos="0"/>
        <w:tab w:val="left" w:pos="993"/>
        <w:tab w:val="left" w:pos="1134"/>
      </w:tabs>
      <w:spacing w:line="500" w:lineRule="exact"/>
      <w:ind w:firstLine="567"/>
    </w:pPr>
    <w:rPr>
      <w:rFonts w:ascii="宋体"/>
      <w:sz w:val="28"/>
    </w:rPr>
  </w:style>
  <w:style w:type="paragraph" w:customStyle="1" w:styleId="378020">
    <w:name w:val="样式 标题 3 + (中文) 黑体 小四 非加粗 段前: 7.8 磅 段后: 0 磅 行距: 固定值 20 磅"/>
    <w:basedOn w:val="30"/>
    <w:qFormat/>
    <w:pPr>
      <w:spacing w:line="400" w:lineRule="exact"/>
    </w:pPr>
    <w:rPr>
      <w:rFonts w:eastAsia="黑体" w:cs="宋体"/>
      <w:sz w:val="24"/>
      <w:szCs w:val="20"/>
    </w:rPr>
  </w:style>
  <w:style w:type="paragraph" w:customStyle="1" w:styleId="30">
    <w:name w:val="标题 3_0"/>
    <w:basedOn w:val="0"/>
    <w:next w:val="0"/>
    <w:uiPriority w:val="9"/>
    <w:unhideWhenUsed/>
    <w:qFormat/>
    <w:pPr>
      <w:spacing w:line="310" w:lineRule="exact"/>
      <w:ind w:left="3243"/>
      <w:outlineLvl w:val="2"/>
    </w:pPr>
    <w:rPr>
      <w:i/>
      <w:sz w:val="25"/>
      <w:szCs w:val="25"/>
    </w:rPr>
  </w:style>
  <w:style w:type="paragraph" w:customStyle="1" w:styleId="0">
    <w:name w:val="正文_0"/>
    <w:basedOn w:val="a"/>
    <w:next w:val="20"/>
    <w:qFormat/>
    <w:rPr>
      <w:szCs w:val="21"/>
    </w:rPr>
  </w:style>
  <w:style w:type="paragraph" w:customStyle="1" w:styleId="2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styleId="31">
    <w:name w:val="toc 3"/>
    <w:basedOn w:val="a"/>
    <w:next w:val="a"/>
    <w:autoRedefine/>
    <w:uiPriority w:val="39"/>
    <w:unhideWhenUsed/>
    <w:qFormat/>
    <w:pPr>
      <w:widowControl/>
      <w:spacing w:after="100" w:line="259" w:lineRule="auto"/>
      <w:ind w:left="440"/>
      <w:jc w:val="left"/>
    </w:pPr>
    <w:rPr>
      <w:rFonts w:cs="Times New Roman"/>
      <w:kern w:val="0"/>
      <w:sz w:val="22"/>
    </w:rPr>
  </w:style>
  <w:style w:type="paragraph" w:styleId="a5">
    <w:name w:val="Plain Text"/>
    <w:basedOn w:val="a"/>
    <w:qFormat/>
    <w:rPr>
      <w:rFonts w:ascii="宋体" w:hAnsi="Courier New"/>
      <w:kern w:val="0"/>
      <w:sz w:val="20"/>
      <w:szCs w:val="21"/>
    </w:rPr>
  </w:style>
  <w:style w:type="paragraph" w:styleId="a6">
    <w:name w:val="Date"/>
    <w:basedOn w:val="a"/>
    <w:next w:val="a"/>
    <w:link w:val="Char0"/>
    <w:autoRedefine/>
    <w:uiPriority w:val="99"/>
    <w:semiHidden/>
    <w:unhideWhenUsed/>
    <w:qFormat/>
    <w:pPr>
      <w:ind w:leftChars="2500" w:left="100"/>
    </w:pPr>
  </w:style>
  <w:style w:type="paragraph" w:styleId="a7">
    <w:name w:val="Balloon Text"/>
    <w:basedOn w:val="a"/>
    <w:link w:val="Char1"/>
    <w:autoRedefine/>
    <w:uiPriority w:val="99"/>
    <w:semiHidden/>
    <w:unhideWhenUsed/>
    <w:qFormat/>
    <w:rPr>
      <w:sz w:val="18"/>
      <w:szCs w:val="18"/>
    </w:rPr>
  </w:style>
  <w:style w:type="paragraph" w:styleId="a8">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spacing w:after="100" w:line="259" w:lineRule="auto"/>
      <w:jc w:val="left"/>
    </w:pPr>
    <w:rPr>
      <w:rFonts w:cs="Times New Roman"/>
      <w:kern w:val="0"/>
      <w:sz w:val="22"/>
    </w:rPr>
  </w:style>
  <w:style w:type="paragraph" w:styleId="21">
    <w:name w:val="toc 2"/>
    <w:basedOn w:val="a"/>
    <w:next w:val="a"/>
    <w:autoRedefine/>
    <w:uiPriority w:val="39"/>
    <w:unhideWhenUsed/>
    <w:qFormat/>
    <w:pPr>
      <w:ind w:leftChars="200" w:left="420"/>
    </w:pPr>
  </w:style>
  <w:style w:type="paragraph" w:styleId="aa">
    <w:name w:val="annotation subject"/>
    <w:basedOn w:val="a3"/>
    <w:next w:val="a3"/>
    <w:link w:val="Char4"/>
    <w:autoRedefine/>
    <w:uiPriority w:val="99"/>
    <w:semiHidden/>
    <w:unhideWhenUsed/>
    <w:qFormat/>
    <w:rPr>
      <w:b/>
      <w:bCs/>
    </w:rPr>
  </w:style>
  <w:style w:type="paragraph" w:styleId="22">
    <w:name w:val="Body Text First Indent 2"/>
    <w:basedOn w:val="a4"/>
    <w:qFormat/>
    <w:pPr>
      <w:ind w:firstLineChars="200" w:firstLine="420"/>
    </w:pPr>
  </w:style>
  <w:style w:type="character" w:styleId="ab">
    <w:name w:val="Hyperlink"/>
    <w:basedOn w:val="a0"/>
    <w:uiPriority w:val="99"/>
    <w:unhideWhenUsed/>
    <w:qFormat/>
    <w:rPr>
      <w:color w:val="0563C1" w:themeColor="hyperlink"/>
      <w:u w:val="single"/>
    </w:rPr>
  </w:style>
  <w:style w:type="character" w:styleId="ac">
    <w:name w:val="annotation reference"/>
    <w:basedOn w:val="a0"/>
    <w:autoRedefine/>
    <w:uiPriority w:val="99"/>
    <w:semiHidden/>
    <w:unhideWhenUsed/>
    <w:qFormat/>
    <w:rPr>
      <w:sz w:val="21"/>
      <w:szCs w:val="21"/>
    </w:rPr>
  </w:style>
  <w:style w:type="character" w:customStyle="1" w:styleId="Char3">
    <w:name w:val="页眉 Char"/>
    <w:basedOn w:val="a0"/>
    <w:link w:val="a9"/>
    <w:autoRedefine/>
    <w:uiPriority w:val="99"/>
    <w:qFormat/>
    <w:rPr>
      <w:sz w:val="18"/>
      <w:szCs w:val="18"/>
    </w:rPr>
  </w:style>
  <w:style w:type="character" w:customStyle="1" w:styleId="Char2">
    <w:name w:val="页脚 Char"/>
    <w:basedOn w:val="a0"/>
    <w:link w:val="a8"/>
    <w:autoRedefine/>
    <w:uiPriority w:val="99"/>
    <w:qFormat/>
    <w:rPr>
      <w:sz w:val="18"/>
      <w:szCs w:val="18"/>
    </w:rPr>
  </w:style>
  <w:style w:type="paragraph" w:customStyle="1" w:styleId="Default">
    <w:name w:val="Default"/>
    <w:link w:val="Default858D7CFB-ED40-4347-BF05-701D383B685F"/>
    <w:autoRedefine/>
    <w:qFormat/>
    <w:pPr>
      <w:framePr w:hSpace="180" w:wrap="around" w:vAnchor="text" w:hAnchor="text" w:y="1"/>
      <w:widowControl w:val="0"/>
      <w:tabs>
        <w:tab w:val="left" w:pos="851"/>
        <w:tab w:val="left" w:pos="993"/>
      </w:tabs>
      <w:autoSpaceDE w:val="0"/>
      <w:autoSpaceDN w:val="0"/>
      <w:adjustRightInd w:val="0"/>
      <w:snapToGrid w:val="0"/>
      <w:spacing w:beforeLines="50" w:before="156" w:line="360" w:lineRule="auto"/>
      <w:suppressOverlap/>
      <w:jc w:val="center"/>
    </w:pPr>
    <w:rPr>
      <w:rFonts w:ascii="华文中宋" w:eastAsia="华文中宋" w:cs="华文中宋"/>
      <w:color w:val="000000"/>
      <w:sz w:val="24"/>
      <w:szCs w:val="24"/>
    </w:rPr>
  </w:style>
  <w:style w:type="paragraph" w:styleId="ad">
    <w:name w:val="List Paragraph"/>
    <w:basedOn w:val="a"/>
    <w:autoRedefine/>
    <w:uiPriority w:val="34"/>
    <w:qFormat/>
    <w:pPr>
      <w:ind w:firstLineChars="200" w:firstLine="420"/>
    </w:pPr>
    <w:rPr>
      <w:rFonts w:ascii="Times New Roman" w:hAnsi="Times New Roman" w:cs="Times New Roman"/>
      <w:szCs w:val="24"/>
    </w:rPr>
  </w:style>
  <w:style w:type="character" w:customStyle="1" w:styleId="Char1">
    <w:name w:val="批注框文本 Char"/>
    <w:basedOn w:val="a0"/>
    <w:link w:val="a7"/>
    <w:autoRedefine/>
    <w:uiPriority w:val="99"/>
    <w:semiHidden/>
    <w:qFormat/>
    <w:rPr>
      <w:sz w:val="18"/>
      <w:szCs w:val="18"/>
    </w:rPr>
  </w:style>
  <w:style w:type="character" w:customStyle="1" w:styleId="2Char">
    <w:name w:val="标题 2 Char"/>
    <w:basedOn w:val="a0"/>
    <w:link w:val="2"/>
    <w:autoRedefine/>
    <w:qFormat/>
    <w:rPr>
      <w:rFonts w:ascii="Arial" w:hAnsi="Arial"/>
      <w:color w:val="000000" w:themeColor="text1"/>
      <w:kern w:val="2"/>
      <w:sz w:val="24"/>
      <w:szCs w:val="24"/>
    </w:rPr>
  </w:style>
  <w:style w:type="character" w:customStyle="1" w:styleId="Char">
    <w:name w:val="批注文字 Char"/>
    <w:basedOn w:val="a0"/>
    <w:link w:val="a3"/>
    <w:autoRedefine/>
    <w:uiPriority w:val="99"/>
    <w:qFormat/>
    <w:rPr>
      <w:rFonts w:asciiTheme="minorHAnsi" w:eastAsiaTheme="minorEastAsia" w:hAnsiTheme="minorHAnsi" w:cstheme="minorBidi"/>
      <w:kern w:val="2"/>
      <w:sz w:val="21"/>
      <w:szCs w:val="22"/>
    </w:rPr>
  </w:style>
  <w:style w:type="character" w:customStyle="1" w:styleId="Char4">
    <w:name w:val="批注主题 Char"/>
    <w:basedOn w:val="Char"/>
    <w:link w:val="aa"/>
    <w:autoRedefine/>
    <w:uiPriority w:val="99"/>
    <w:semiHidden/>
    <w:qFormat/>
    <w:rPr>
      <w:rFonts w:asciiTheme="minorHAnsi" w:eastAsiaTheme="minorEastAsia" w:hAnsiTheme="minorHAnsi" w:cstheme="minorBidi"/>
      <w:b/>
      <w:bCs/>
      <w:kern w:val="2"/>
      <w:sz w:val="21"/>
      <w:szCs w:val="22"/>
    </w:rPr>
  </w:style>
  <w:style w:type="character" w:customStyle="1" w:styleId="Default858D7CFB-ED40-4347-BF05-701D383B685F">
    <w:name w:val="Default[858D7CFB-ED40-4347-BF05-701D383B685F]"/>
    <w:link w:val="Default"/>
    <w:autoRedefine/>
    <w:qFormat/>
    <w:rPr>
      <w:rFonts w:ascii="华文中宋" w:eastAsia="华文中宋" w:cs="华文中宋"/>
      <w:color w:val="000000"/>
      <w:sz w:val="24"/>
      <w:szCs w:val="24"/>
    </w:rPr>
  </w:style>
  <w:style w:type="character" w:customStyle="1" w:styleId="Char0">
    <w:name w:val="日期 Char"/>
    <w:basedOn w:val="a0"/>
    <w:link w:val="a6"/>
    <w:autoRedefine/>
    <w:uiPriority w:val="99"/>
    <w:semiHidden/>
    <w:qFormat/>
  </w:style>
  <w:style w:type="character" w:customStyle="1" w:styleId="1Char">
    <w:name w:val="标题 1 Char"/>
    <w:basedOn w:val="a0"/>
    <w:link w:val="1"/>
    <w:uiPriority w:val="9"/>
    <w:qFormat/>
    <w:rPr>
      <w:rFonts w:asciiTheme="minorHAnsi" w:eastAsia="宋体" w:hAnsiTheme="minorHAnsi" w:cstheme="minorBidi"/>
      <w:b/>
      <w:bCs/>
      <w:kern w:val="44"/>
      <w:sz w:val="32"/>
      <w:szCs w:val="44"/>
    </w:rPr>
  </w:style>
  <w:style w:type="paragraph" w:customStyle="1" w:styleId="TOC1">
    <w:name w:val="TOC 标题1"/>
    <w:basedOn w:val="1"/>
    <w:next w:val="a"/>
    <w:uiPriority w:val="39"/>
    <w:unhideWhenUsed/>
    <w:qFormat/>
    <w:pPr>
      <w:outlineLvl w:val="9"/>
    </w:pPr>
    <w:rPr>
      <w:rFonts w:ascii="Times New Roman" w:hAnsi="Times New Roman" w:cs="Times New Roman"/>
    </w:rPr>
  </w:style>
  <w:style w:type="paragraph" w:customStyle="1" w:styleId="11">
    <w:name w:val="列出段落1"/>
    <w:basedOn w:val="a"/>
    <w:qFormat/>
    <w:pPr>
      <w:ind w:firstLineChars="200" w:firstLine="420"/>
    </w:pPr>
    <w:rPr>
      <w:rFonts w:ascii="Times New Roman" w:hAnsi="Times New Roman" w:cs="Times New Roman"/>
      <w:szCs w:val="21"/>
    </w:rPr>
  </w:style>
  <w:style w:type="paragraph" w:customStyle="1" w:styleId="CharCharCharChar">
    <w:name w:val="Char Char Char Char"/>
    <w:basedOn w:val="a"/>
    <w:qFormat/>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Microsoft_Word_97_-_2003___1.doc"/><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Microsoft_Word_97_-_2003___2.doc"/></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25001-28F5-4756-9D4A-6EEE6F07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986</Words>
  <Characters>5625</Characters>
  <Application>Microsoft Office Word</Application>
  <DocSecurity>0</DocSecurity>
  <Lines>46</Lines>
  <Paragraphs>13</Paragraphs>
  <ScaleCrop>false</ScaleCrop>
  <Company>Microsoft</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gechen</dc:creator>
  <cp:lastModifiedBy>yxq</cp:lastModifiedBy>
  <cp:revision>256</cp:revision>
  <dcterms:created xsi:type="dcterms:W3CDTF">2024-07-19T07:43:00Z</dcterms:created>
  <dcterms:modified xsi:type="dcterms:W3CDTF">2025-09-01T03:22:00Z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AB980BD266D74238B6DAC412003E7411_12</vt:lpwstr>
  </property>
  <property fmtid="{D5CDD505-2E9C-101B-9397-08002B2CF9AE}" pid="4" name="KSOTemplateDocerSaveRecord">
    <vt:lpwstr>eyJoZGlkIjoiMThkNmZmNDg4ZTM1MTc0ZDE0MDQ5YTBiYzc5ZGQ4NGIiLCJ1c2VySWQiOiIxMzAzNzM5Njk2In0=</vt:lpwstr>
  </property>
</Properties>
</file>