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1"/>
        <w:rPr>
          <w:rFonts w:ascii="仿宋" w:hAnsi="仿宋" w:eastAsia="仿宋"/>
          <w:color w:val="auto"/>
          <w:sz w:val="20"/>
          <w:highlight w:val="none"/>
          <w:lang w:eastAsia="zh-CN"/>
        </w:rPr>
      </w:pPr>
    </w:p>
    <w:p w14:paraId="4422970F">
      <w:pPr>
        <w:pStyle w:val="21"/>
        <w:rPr>
          <w:rFonts w:ascii="仿宋" w:hAnsi="仿宋" w:eastAsia="仿宋"/>
          <w:color w:val="auto"/>
          <w:sz w:val="20"/>
          <w:highlight w:val="none"/>
        </w:rPr>
      </w:pPr>
    </w:p>
    <w:p w14:paraId="7E09FF86">
      <w:pPr>
        <w:pStyle w:val="21"/>
        <w:rPr>
          <w:rFonts w:ascii="仿宋" w:hAnsi="仿宋" w:eastAsia="仿宋"/>
          <w:color w:val="auto"/>
          <w:sz w:val="20"/>
          <w:highlight w:val="none"/>
        </w:rPr>
      </w:pPr>
    </w:p>
    <w:p w14:paraId="609CB927">
      <w:pPr>
        <w:pStyle w:val="21"/>
        <w:rPr>
          <w:rFonts w:ascii="仿宋" w:hAnsi="仿宋" w:eastAsia="仿宋"/>
          <w:color w:val="auto"/>
          <w:sz w:val="20"/>
          <w:highlight w:val="none"/>
        </w:rPr>
      </w:pPr>
    </w:p>
    <w:p w14:paraId="77780892">
      <w:pPr>
        <w:pStyle w:val="21"/>
        <w:rPr>
          <w:rFonts w:ascii="仿宋" w:hAnsi="仿宋" w:eastAsia="仿宋"/>
          <w:color w:val="auto"/>
          <w:sz w:val="20"/>
          <w:highlight w:val="none"/>
        </w:rPr>
      </w:pPr>
    </w:p>
    <w:p w14:paraId="52EDCF76">
      <w:pPr>
        <w:pStyle w:val="21"/>
        <w:spacing w:before="5"/>
        <w:rPr>
          <w:rFonts w:ascii="仿宋" w:hAnsi="仿宋" w:eastAsia="仿宋"/>
          <w:color w:val="auto"/>
          <w:sz w:val="20"/>
          <w:highlight w:val="none"/>
        </w:rPr>
      </w:pPr>
    </w:p>
    <w:p w14:paraId="083CB69D">
      <w:pPr>
        <w:pStyle w:val="21"/>
        <w:jc w:val="center"/>
        <w:rPr>
          <w:rFonts w:hint="eastAsia"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eastAsia="zh-CN"/>
        </w:rPr>
        <w:t>福建福海创石油化工有限公司</w:t>
      </w:r>
    </w:p>
    <w:p w14:paraId="147F9693">
      <w:pPr>
        <w:pStyle w:val="21"/>
        <w:jc w:val="center"/>
        <w:rPr>
          <w:rFonts w:hint="eastAsia" w:ascii="仿宋" w:hAnsi="仿宋" w:eastAsia="仿宋"/>
          <w:b/>
          <w:color w:val="auto"/>
          <w:sz w:val="52"/>
          <w:szCs w:val="22"/>
          <w:highlight w:val="none"/>
          <w:u w:val="single"/>
          <w:lang w:eastAsia="zh-CN"/>
        </w:rPr>
      </w:pPr>
    </w:p>
    <w:p w14:paraId="6E6F6E6B">
      <w:pPr>
        <w:pStyle w:val="21"/>
        <w:jc w:val="center"/>
        <w:rPr>
          <w:rFonts w:ascii="仿宋" w:hAnsi="仿宋" w:eastAsia="仿宋"/>
          <w:b/>
          <w:color w:val="auto"/>
          <w:sz w:val="52"/>
          <w:szCs w:val="22"/>
          <w:highlight w:val="none"/>
          <w:u w:val="single"/>
          <w:lang w:eastAsia="zh-CN"/>
        </w:rPr>
      </w:pPr>
    </w:p>
    <w:p w14:paraId="6FB1D410">
      <w:pPr>
        <w:pStyle w:val="21"/>
        <w:jc w:val="center"/>
        <w:rPr>
          <w:rFonts w:ascii="仿宋" w:hAnsi="仿宋" w:eastAsia="仿宋"/>
          <w:b/>
          <w:color w:val="auto"/>
          <w:sz w:val="52"/>
          <w:szCs w:val="22"/>
          <w:highlight w:val="none"/>
          <w:u w:val="single"/>
          <w:lang w:eastAsia="zh-CN"/>
        </w:rPr>
      </w:pPr>
    </w:p>
    <w:p w14:paraId="7B97D7D4">
      <w:pPr>
        <w:pStyle w:val="21"/>
        <w:jc w:val="center"/>
        <w:rPr>
          <w:rFonts w:ascii="仿宋" w:hAnsi="仿宋" w:eastAsia="仿宋"/>
          <w:b/>
          <w:color w:val="auto"/>
          <w:sz w:val="52"/>
          <w:szCs w:val="22"/>
          <w:highlight w:val="none"/>
          <w:u w:val="single"/>
          <w:lang w:eastAsia="zh-CN"/>
        </w:rPr>
      </w:pPr>
    </w:p>
    <w:p w14:paraId="43EC0059">
      <w:pPr>
        <w:pStyle w:val="21"/>
        <w:jc w:val="center"/>
        <w:rPr>
          <w:rFonts w:hint="eastAsia"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eastAsia="zh-CN"/>
        </w:rPr>
        <w:t>漳州古雷海腾码头投资管理有限公司专项审计项目</w:t>
      </w:r>
    </w:p>
    <w:p w14:paraId="225319E3">
      <w:pPr>
        <w:pStyle w:val="21"/>
        <w:jc w:val="center"/>
        <w:rPr>
          <w:rFonts w:hint="eastAsia" w:ascii="仿宋" w:hAnsi="仿宋" w:eastAsia="仿宋"/>
          <w:b/>
          <w:color w:val="auto"/>
          <w:sz w:val="52"/>
          <w:szCs w:val="22"/>
          <w:highlight w:val="none"/>
          <w:u w:val="single"/>
          <w:lang w:eastAsia="zh-CN"/>
        </w:rPr>
      </w:pPr>
    </w:p>
    <w:p w14:paraId="4FD62B60">
      <w:pPr>
        <w:pStyle w:val="21"/>
        <w:jc w:val="center"/>
        <w:rPr>
          <w:rFonts w:ascii="仿宋" w:hAnsi="仿宋" w:eastAsia="仿宋"/>
          <w:b/>
          <w:color w:val="auto"/>
          <w:sz w:val="72"/>
          <w:szCs w:val="72"/>
          <w:highlight w:val="none"/>
          <w:u w:val="single"/>
          <w:lang w:eastAsia="zh-CN"/>
        </w:rPr>
      </w:pPr>
      <w:r>
        <w:rPr>
          <w:rFonts w:hint="eastAsia" w:ascii="仿宋" w:hAnsi="仿宋" w:eastAsia="仿宋"/>
          <w:b/>
          <w:color w:val="auto"/>
          <w:sz w:val="72"/>
          <w:szCs w:val="72"/>
          <w:highlight w:val="none"/>
          <w:u w:val="single"/>
          <w:lang w:eastAsia="zh-CN"/>
        </w:rPr>
        <w:t>询比采购文件</w:t>
      </w:r>
    </w:p>
    <w:p w14:paraId="76C3B8BE">
      <w:pPr>
        <w:pStyle w:val="2"/>
        <w:jc w:val="center"/>
        <w:rPr>
          <w:rFonts w:hint="eastAsia" w:ascii="仿宋" w:hAnsi="仿宋" w:eastAsia="仿宋"/>
          <w:color w:val="auto"/>
          <w:sz w:val="28"/>
          <w:szCs w:val="28"/>
          <w:highlight w:val="none"/>
        </w:rPr>
      </w:pPr>
    </w:p>
    <w:p w14:paraId="664AE1EE">
      <w:pPr>
        <w:pStyle w:val="2"/>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（文件编号：PB250918000019）</w:t>
      </w:r>
    </w:p>
    <w:p w14:paraId="61CA626B">
      <w:pPr>
        <w:pStyle w:val="21"/>
        <w:rPr>
          <w:rFonts w:ascii="仿宋" w:hAnsi="仿宋" w:eastAsia="仿宋"/>
          <w:b/>
          <w:color w:val="auto"/>
          <w:sz w:val="94"/>
          <w:highlight w:val="none"/>
          <w:lang w:eastAsia="zh-CN"/>
        </w:rPr>
      </w:pPr>
    </w:p>
    <w:p w14:paraId="2C80907E">
      <w:pPr>
        <w:pStyle w:val="2"/>
        <w:jc w:val="center"/>
        <w:rPr>
          <w:rFonts w:ascii="仿宋" w:hAnsi="仿宋" w:eastAsia="仿宋"/>
          <w:b/>
          <w:color w:val="auto"/>
          <w:sz w:val="28"/>
          <w:szCs w:val="28"/>
          <w:highlight w:val="none"/>
        </w:rPr>
      </w:pPr>
    </w:p>
    <w:p w14:paraId="5B33F967">
      <w:pPr>
        <w:pStyle w:val="2"/>
        <w:jc w:val="center"/>
        <w:rPr>
          <w:rFonts w:ascii="仿宋" w:hAnsi="仿宋" w:eastAsia="仿宋"/>
          <w:b/>
          <w:color w:val="auto"/>
          <w:sz w:val="28"/>
          <w:szCs w:val="28"/>
          <w:highlight w:val="none"/>
        </w:rPr>
      </w:pPr>
    </w:p>
    <w:p w14:paraId="73F3D721">
      <w:pPr>
        <w:pStyle w:val="2"/>
        <w:jc w:val="center"/>
        <w:rPr>
          <w:rFonts w:ascii="仿宋" w:hAnsi="仿宋" w:eastAsia="仿宋"/>
          <w:b/>
          <w:color w:val="auto"/>
          <w:sz w:val="28"/>
          <w:szCs w:val="28"/>
          <w:highlight w:val="none"/>
        </w:rPr>
      </w:pPr>
    </w:p>
    <w:p w14:paraId="6C9110B6">
      <w:pPr>
        <w:pStyle w:val="2"/>
        <w:jc w:val="center"/>
        <w:rPr>
          <w:rFonts w:ascii="仿宋" w:hAnsi="仿宋" w:eastAsia="仿宋"/>
          <w:b/>
          <w:color w:val="auto"/>
          <w:sz w:val="28"/>
          <w:szCs w:val="28"/>
          <w:highlight w:val="none"/>
        </w:rPr>
      </w:pPr>
    </w:p>
    <w:p w14:paraId="143AFC8C">
      <w:pPr>
        <w:pStyle w:val="2"/>
        <w:jc w:val="center"/>
        <w:rPr>
          <w:rFonts w:ascii="仿宋" w:hAnsi="仿宋" w:eastAsia="仿宋"/>
          <w:b/>
          <w:color w:val="auto"/>
          <w:sz w:val="28"/>
          <w:szCs w:val="28"/>
          <w:highlight w:val="none"/>
        </w:rPr>
      </w:pPr>
    </w:p>
    <w:p w14:paraId="35F74606">
      <w:pPr>
        <w:pStyle w:val="2"/>
        <w:jc w:val="center"/>
        <w:rPr>
          <w:rFonts w:ascii="仿宋" w:hAnsi="仿宋" w:eastAsia="仿宋"/>
          <w:b/>
          <w:color w:val="auto"/>
          <w:sz w:val="28"/>
          <w:szCs w:val="28"/>
          <w:highlight w:val="none"/>
        </w:rPr>
      </w:pPr>
    </w:p>
    <w:p w14:paraId="6A4632BD">
      <w:pPr>
        <w:pStyle w:val="2"/>
        <w:jc w:val="center"/>
        <w:rPr>
          <w:rFonts w:ascii="仿宋" w:hAnsi="仿宋" w:eastAsia="仿宋"/>
          <w:b/>
          <w:color w:val="auto"/>
          <w:sz w:val="28"/>
          <w:szCs w:val="28"/>
          <w:highlight w:val="none"/>
        </w:rPr>
      </w:pPr>
    </w:p>
    <w:p w14:paraId="22155F58">
      <w:pPr>
        <w:pStyle w:val="2"/>
        <w:jc w:val="center"/>
        <w:rPr>
          <w:rFonts w:ascii="仿宋" w:hAnsi="仿宋" w:eastAsia="仿宋"/>
          <w:b/>
          <w:color w:val="auto"/>
          <w:sz w:val="28"/>
          <w:szCs w:val="28"/>
          <w:highlight w:val="none"/>
        </w:rPr>
      </w:pPr>
    </w:p>
    <w:p w14:paraId="28F76EEA">
      <w:pPr>
        <w:pStyle w:val="2"/>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1FAA53C5">
      <w:pPr>
        <w:spacing w:line="271" w:lineRule="auto"/>
        <w:ind w:right="1889"/>
        <w:rPr>
          <w:rFonts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二〇二</w:t>
      </w:r>
      <w:r>
        <w:rPr>
          <w:rFonts w:hint="eastAsia" w:ascii="仿宋" w:hAnsi="仿宋" w:eastAsia="仿宋"/>
          <w:b/>
          <w:color w:val="auto"/>
          <w:w w:val="95"/>
          <w:sz w:val="32"/>
          <w:highlight w:val="none"/>
          <w:lang w:val="en-US" w:eastAsia="zh-CN"/>
        </w:rPr>
        <w:t>五</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九</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21"/>
        <w:rPr>
          <w:rFonts w:ascii="仿宋" w:hAnsi="仿宋" w:eastAsia="仿宋"/>
          <w:color w:val="auto"/>
          <w:sz w:val="20"/>
          <w:highlight w:val="none"/>
          <w:lang w:eastAsia="zh-CN"/>
        </w:rPr>
      </w:pPr>
    </w:p>
    <w:p w14:paraId="2F106746">
      <w:pPr>
        <w:pStyle w:val="21"/>
        <w:rPr>
          <w:rFonts w:ascii="仿宋" w:hAnsi="仿宋" w:eastAsia="仿宋"/>
          <w:color w:val="auto"/>
          <w:sz w:val="20"/>
          <w:highlight w:val="none"/>
          <w:lang w:eastAsia="zh-CN"/>
        </w:rPr>
      </w:pPr>
    </w:p>
    <w:p w14:paraId="2356BFA5">
      <w:pPr>
        <w:pStyle w:val="21"/>
        <w:spacing w:before="9"/>
        <w:rPr>
          <w:rFonts w:ascii="仿宋" w:hAnsi="仿宋" w:eastAsia="仿宋"/>
          <w:color w:val="auto"/>
          <w:highlight w:val="none"/>
          <w:lang w:eastAsia="zh-CN"/>
        </w:rPr>
      </w:pPr>
    </w:p>
    <w:p w14:paraId="5202D942">
      <w:pPr>
        <w:tabs>
          <w:tab w:val="left" w:pos="709"/>
        </w:tabs>
        <w:spacing w:line="360" w:lineRule="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附件二：参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文件（范本）</w:t>
      </w:r>
    </w:p>
    <w:p w14:paraId="1935B64E">
      <w:pPr>
        <w:spacing w:line="408" w:lineRule="auto"/>
        <w:rPr>
          <w:rFonts w:ascii="仿宋" w:hAnsi="仿宋" w:eastAsia="仿宋"/>
          <w:color w:val="auto"/>
          <w:sz w:val="28"/>
          <w:highlight w:val="none"/>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2"/>
        <w:rPr>
          <w:rFonts w:ascii="仿宋" w:hAnsi="仿宋" w:eastAsia="仿宋"/>
          <w:color w:val="auto"/>
          <w:highlight w:val="none"/>
        </w:rPr>
      </w:pPr>
    </w:p>
    <w:p w14:paraId="12A4B0FE">
      <w:pPr>
        <w:pStyle w:val="21"/>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福建福海创石油化工有限公司就“</w:t>
      </w:r>
      <w:r>
        <w:rPr>
          <w:rFonts w:hint="eastAsia" w:ascii="宋体" w:hAnsi="宋体" w:eastAsia="宋体" w:cs="宋体"/>
          <w:color w:val="auto"/>
          <w:sz w:val="24"/>
          <w:szCs w:val="24"/>
          <w:highlight w:val="none"/>
          <w:u w:val="single"/>
          <w:lang w:eastAsia="zh-CN"/>
        </w:rPr>
        <w:t>漳州古雷海腾码头投资管理有限公司专项审计项目（项目编号：PB250918000019）</w:t>
      </w:r>
      <w:r>
        <w:rPr>
          <w:rFonts w:hint="eastAsia" w:ascii="宋体" w:hAnsi="宋体" w:eastAsia="宋体" w:cs="宋体"/>
          <w:color w:val="auto"/>
          <w:sz w:val="24"/>
          <w:szCs w:val="24"/>
          <w:highlight w:val="none"/>
          <w:lang w:eastAsia="zh-CN"/>
        </w:rPr>
        <w:t>”进行国内公开询比采购，欢迎国内符合条件的供应商积极参加。</w:t>
      </w:r>
    </w:p>
    <w:p w14:paraId="5326B2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一、项目概况与采购内容</w:t>
      </w:r>
    </w:p>
    <w:p w14:paraId="0EA26E0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bidi="ar-SA"/>
        </w:rPr>
        <w:t>项目</w:t>
      </w:r>
      <w:r>
        <w:rPr>
          <w:rFonts w:hint="eastAsia" w:cs="宋体"/>
          <w:color w:val="auto"/>
          <w:sz w:val="24"/>
          <w:szCs w:val="24"/>
          <w:highlight w:val="none"/>
          <w:lang w:val="en-US" w:eastAsia="zh-CN" w:bidi="ar-SA"/>
        </w:rPr>
        <w:t>名称</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u w:val="single"/>
          <w:lang w:eastAsia="zh-CN"/>
        </w:rPr>
        <w:t>漳州古雷海腾码头投资管理有限公司专项审计</w:t>
      </w:r>
      <w:r>
        <w:rPr>
          <w:rFonts w:hint="eastAsia" w:cs="宋体"/>
          <w:color w:val="auto"/>
          <w:sz w:val="24"/>
          <w:szCs w:val="24"/>
          <w:highlight w:val="none"/>
          <w:u w:val="single"/>
          <w:lang w:val="en-US" w:eastAsia="zh-CN"/>
        </w:rPr>
        <w:t>项目</w:t>
      </w:r>
    </w:p>
    <w:p w14:paraId="7C13F7DD">
      <w:pPr>
        <w:keepNext w:val="0"/>
        <w:keepLines w:val="0"/>
        <w:pageBreakBefore w:val="0"/>
        <w:widowControl w:val="0"/>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cs="宋体"/>
          <w:color w:val="auto"/>
          <w:sz w:val="24"/>
          <w:szCs w:val="24"/>
          <w:highlight w:val="none"/>
          <w:lang w:val="en-US" w:eastAsia="zh-CN"/>
        </w:rPr>
        <w:t>项目要求</w:t>
      </w:r>
      <w:r>
        <w:rPr>
          <w:rFonts w:hint="eastAsia" w:ascii="宋体" w:hAnsi="宋体" w:eastAsia="宋体" w:cs="宋体"/>
          <w:color w:val="auto"/>
          <w:sz w:val="24"/>
          <w:szCs w:val="24"/>
          <w:highlight w:val="none"/>
          <w:lang w:eastAsia="zh-CN"/>
        </w:rPr>
        <w:t>：关于</w:t>
      </w:r>
      <w:r>
        <w:rPr>
          <w:rFonts w:hint="eastAsia" w:ascii="宋体" w:hAnsi="宋体" w:eastAsia="宋体" w:cs="宋体"/>
          <w:color w:val="auto"/>
          <w:sz w:val="24"/>
          <w:szCs w:val="24"/>
          <w:highlight w:val="none"/>
          <w:u w:val="single"/>
          <w:lang w:eastAsia="zh-CN"/>
        </w:rPr>
        <w:t>漳州古雷海腾码头投资管理有限公司</w:t>
      </w:r>
      <w:r>
        <w:rPr>
          <w:rFonts w:hint="eastAsia" w:cs="宋体"/>
          <w:color w:val="auto"/>
          <w:sz w:val="24"/>
          <w:szCs w:val="24"/>
          <w:highlight w:val="none"/>
          <w:u w:val="single"/>
          <w:lang w:val="en-US" w:eastAsia="zh-CN"/>
        </w:rPr>
        <w:t>专项审计</w:t>
      </w:r>
      <w:r>
        <w:rPr>
          <w:rFonts w:hint="eastAsia" w:ascii="宋体" w:hAnsi="宋体" w:eastAsia="宋体" w:cs="宋体"/>
          <w:color w:val="auto"/>
          <w:sz w:val="24"/>
          <w:szCs w:val="24"/>
          <w:highlight w:val="none"/>
          <w:lang w:eastAsia="zh-CN"/>
        </w:rPr>
        <w:t>事宜，拟聘请第三方审计事务所对漳州古雷海腾码头投资管理有限公司进行专项审计并出具审计报告，基准日为2025年9月30日；要求出具审计报告日期不迟于2025年10月15日（要求出具承诺函）。</w:t>
      </w:r>
    </w:p>
    <w:p w14:paraId="25311C47">
      <w:pPr>
        <w:keepNext w:val="0"/>
        <w:keepLines w:val="0"/>
        <w:pageBreakBefore w:val="0"/>
        <w:widowControl w:val="0"/>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cs="宋体"/>
          <w:color w:val="auto"/>
          <w:sz w:val="24"/>
          <w:szCs w:val="24"/>
          <w:highlight w:val="none"/>
          <w:lang w:val="en-US" w:eastAsia="zh-CN"/>
        </w:rPr>
        <w:t xml:space="preserve"> 项目</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lang w:eastAsia="zh-CN"/>
        </w:rPr>
        <w:t>控制价：</w:t>
      </w:r>
      <w:r>
        <w:rPr>
          <w:rFonts w:hint="eastAsia"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lang w:val="en-US" w:eastAsia="zh-CN"/>
        </w:rPr>
        <w:t>万元</w:t>
      </w:r>
      <w:r>
        <w:rPr>
          <w:rFonts w:hint="eastAsia" w:cs="宋体"/>
          <w:i w:val="0"/>
          <w:iCs w:val="0"/>
          <w:color w:val="auto"/>
          <w:sz w:val="24"/>
          <w:szCs w:val="24"/>
          <w:highlight w:val="none"/>
          <w:lang w:val="en-US" w:eastAsia="zh-CN"/>
        </w:rPr>
        <w:t>（含税）</w:t>
      </w:r>
      <w:r>
        <w:rPr>
          <w:rFonts w:hint="eastAsia" w:ascii="宋体" w:hAnsi="宋体" w:eastAsia="宋体" w:cs="宋体"/>
          <w:i w:val="0"/>
          <w:iCs w:val="0"/>
          <w:color w:val="auto"/>
          <w:sz w:val="24"/>
          <w:szCs w:val="24"/>
          <w:highlight w:val="none"/>
          <w:lang w:eastAsia="zh-CN"/>
        </w:rPr>
        <w:t>。</w:t>
      </w:r>
    </w:p>
    <w:p w14:paraId="681689A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二、参比人资格要求</w:t>
      </w:r>
    </w:p>
    <w:p w14:paraId="6B5C68DC">
      <w:pPr>
        <w:keepNext w:val="0"/>
        <w:keepLines w:val="0"/>
        <w:pageBreakBefore w:val="0"/>
        <w:widowControl w:val="0"/>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 </w:t>
      </w:r>
      <w:r>
        <w:rPr>
          <w:rFonts w:hint="eastAsia" w:cs="宋体"/>
          <w:color w:val="auto"/>
          <w:sz w:val="24"/>
          <w:szCs w:val="24"/>
          <w:highlight w:val="none"/>
          <w:lang w:val="en-US" w:eastAsia="zh-CN"/>
        </w:rPr>
        <w:t>参比</w:t>
      </w:r>
      <w:r>
        <w:rPr>
          <w:rFonts w:hint="eastAsia" w:ascii="宋体" w:hAnsi="宋体" w:eastAsia="宋体" w:cs="宋体"/>
          <w:color w:val="auto"/>
          <w:sz w:val="24"/>
          <w:szCs w:val="24"/>
          <w:highlight w:val="none"/>
          <w:lang w:eastAsia="zh-CN"/>
        </w:rPr>
        <w:t>人须为在中国境内注册的会计师事务所</w:t>
      </w:r>
      <w:r>
        <w:rPr>
          <w:rFonts w:hint="eastAsia" w:cs="宋体"/>
          <w:color w:val="auto"/>
          <w:sz w:val="24"/>
          <w:szCs w:val="24"/>
          <w:highlight w:val="none"/>
          <w:lang w:eastAsia="zh-CN"/>
        </w:rPr>
        <w:t>；</w:t>
      </w:r>
    </w:p>
    <w:p w14:paraId="67D976EA">
      <w:pPr>
        <w:keepNext w:val="0"/>
        <w:keepLines w:val="0"/>
        <w:pageBreakBefore w:val="0"/>
        <w:widowControl w:val="0"/>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 </w:t>
      </w:r>
      <w:r>
        <w:rPr>
          <w:rFonts w:hint="eastAsia" w:cs="宋体"/>
          <w:color w:val="auto"/>
          <w:sz w:val="24"/>
          <w:szCs w:val="24"/>
          <w:highlight w:val="none"/>
          <w:lang w:val="en-US" w:eastAsia="zh-CN"/>
        </w:rPr>
        <w:t>参比</w:t>
      </w:r>
      <w:r>
        <w:rPr>
          <w:rFonts w:hint="eastAsia" w:ascii="宋体" w:hAnsi="宋体" w:eastAsia="宋体" w:cs="宋体"/>
          <w:color w:val="auto"/>
          <w:sz w:val="24"/>
          <w:szCs w:val="24"/>
          <w:highlight w:val="none"/>
          <w:lang w:eastAsia="zh-CN"/>
        </w:rPr>
        <w:t>人须具备会计师事务所执业资格，具有良好的职业信誉</w:t>
      </w:r>
      <w:r>
        <w:rPr>
          <w:rFonts w:hint="eastAsia" w:cs="宋体"/>
          <w:color w:val="auto"/>
          <w:sz w:val="24"/>
          <w:szCs w:val="24"/>
          <w:highlight w:val="none"/>
          <w:lang w:eastAsia="zh-CN"/>
        </w:rPr>
        <w:t>；</w:t>
      </w:r>
    </w:p>
    <w:p w14:paraId="26EA3A2C">
      <w:pPr>
        <w:keepNext w:val="0"/>
        <w:keepLines w:val="0"/>
        <w:pageBreakBefore w:val="0"/>
        <w:widowControl w:val="0"/>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 </w:t>
      </w:r>
      <w:r>
        <w:rPr>
          <w:rFonts w:hint="eastAsia" w:cs="宋体"/>
          <w:color w:val="auto"/>
          <w:sz w:val="24"/>
          <w:szCs w:val="24"/>
          <w:highlight w:val="none"/>
          <w:lang w:val="en-US" w:eastAsia="zh-CN"/>
        </w:rPr>
        <w:t>参比</w:t>
      </w:r>
      <w:r>
        <w:rPr>
          <w:rFonts w:hint="eastAsia" w:ascii="宋体" w:hAnsi="宋体" w:eastAsia="宋体" w:cs="宋体"/>
          <w:color w:val="auto"/>
          <w:sz w:val="24"/>
          <w:szCs w:val="24"/>
          <w:highlight w:val="none"/>
          <w:lang w:eastAsia="zh-CN"/>
        </w:rPr>
        <w:t>人近三年来在福建省会计师事务所行业综合排名在前50名内；</w:t>
      </w:r>
    </w:p>
    <w:p w14:paraId="1CF8C2A0">
      <w:pPr>
        <w:keepNext w:val="0"/>
        <w:keepLines w:val="0"/>
        <w:pageBreakBefore w:val="0"/>
        <w:widowControl w:val="0"/>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 具有完成本项目所需的人员、专业能力，不存在其他可能不适合承担本项目的情形</w:t>
      </w:r>
      <w:r>
        <w:rPr>
          <w:rFonts w:hint="eastAsia" w:cs="宋体"/>
          <w:color w:val="auto"/>
          <w:sz w:val="24"/>
          <w:szCs w:val="24"/>
          <w:highlight w:val="none"/>
          <w:lang w:eastAsia="zh-CN"/>
        </w:rPr>
        <w:t>；</w:t>
      </w:r>
    </w:p>
    <w:p w14:paraId="0669417F">
      <w:pPr>
        <w:keepNext w:val="0"/>
        <w:keepLines w:val="0"/>
        <w:pageBreakBefore w:val="0"/>
        <w:widowControl w:val="0"/>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5. </w:t>
      </w:r>
      <w:r>
        <w:rPr>
          <w:rFonts w:hint="eastAsia" w:cs="宋体"/>
          <w:color w:val="auto"/>
          <w:sz w:val="24"/>
          <w:szCs w:val="24"/>
          <w:highlight w:val="none"/>
          <w:lang w:val="en-US" w:eastAsia="zh-CN"/>
        </w:rPr>
        <w:t>参比</w:t>
      </w:r>
      <w:r>
        <w:rPr>
          <w:rFonts w:hint="eastAsia" w:ascii="宋体" w:hAnsi="宋体" w:eastAsia="宋体" w:cs="宋体"/>
          <w:color w:val="auto"/>
          <w:sz w:val="24"/>
          <w:szCs w:val="24"/>
          <w:highlight w:val="none"/>
          <w:lang w:eastAsia="zh-CN"/>
        </w:rPr>
        <w:t>人及本项目负责人近3年未因违规执业受行政处罚</w:t>
      </w:r>
      <w:r>
        <w:rPr>
          <w:rFonts w:hint="eastAsia" w:cs="宋体"/>
          <w:color w:val="auto"/>
          <w:sz w:val="24"/>
          <w:szCs w:val="24"/>
          <w:highlight w:val="none"/>
          <w:lang w:eastAsia="zh-CN"/>
        </w:rPr>
        <w:t>；</w:t>
      </w:r>
    </w:p>
    <w:p w14:paraId="61473432">
      <w:pPr>
        <w:keepNext w:val="0"/>
        <w:keepLines w:val="0"/>
        <w:pageBreakBefore w:val="0"/>
        <w:widowControl w:val="0"/>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 本项目不接受联合体投标</w:t>
      </w:r>
      <w:r>
        <w:rPr>
          <w:rFonts w:hint="eastAsia" w:cs="宋体"/>
          <w:color w:val="auto"/>
          <w:sz w:val="24"/>
          <w:szCs w:val="24"/>
          <w:highlight w:val="none"/>
          <w:lang w:eastAsia="zh-CN"/>
        </w:rPr>
        <w:t>；</w:t>
      </w:r>
    </w:p>
    <w:p w14:paraId="7C4B06EF">
      <w:pPr>
        <w:keepNext w:val="0"/>
        <w:keepLines w:val="0"/>
        <w:pageBreakBefore w:val="0"/>
        <w:widowControl w:val="0"/>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7. </w:t>
      </w:r>
      <w:r>
        <w:rPr>
          <w:rFonts w:hint="eastAsia" w:cs="宋体"/>
          <w:color w:val="auto"/>
          <w:sz w:val="24"/>
          <w:szCs w:val="24"/>
          <w:highlight w:val="none"/>
          <w:lang w:val="en-US" w:eastAsia="zh-CN"/>
        </w:rPr>
        <w:t>参比</w:t>
      </w:r>
      <w:r>
        <w:rPr>
          <w:rFonts w:hint="eastAsia" w:ascii="宋体" w:hAnsi="宋体" w:eastAsia="宋体" w:cs="宋体"/>
          <w:color w:val="auto"/>
          <w:sz w:val="24"/>
          <w:szCs w:val="24"/>
          <w:highlight w:val="none"/>
          <w:lang w:eastAsia="zh-CN"/>
        </w:rPr>
        <w:t>人没有失信黑名单记录。</w:t>
      </w:r>
    </w:p>
    <w:p w14:paraId="77CAD7A2">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三、获取采购文件</w:t>
      </w:r>
    </w:p>
    <w:p w14:paraId="2D99866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凡有意愿参加的单位，请在 http://nhygcg.fjshgx.com/(福建能化阳光采购平台)上免费注册，即可下载电子采购文件；或在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"http://www.fhcpec.com.cn/" </w:instrText>
      </w:r>
      <w:r>
        <w:rPr>
          <w:rFonts w:hint="eastAsia" w:ascii="宋体" w:hAnsi="宋体" w:eastAsia="宋体" w:cs="宋体"/>
          <w:color w:val="auto"/>
          <w:sz w:val="24"/>
          <w:szCs w:val="24"/>
          <w:highlight w:val="none"/>
        </w:rPr>
        <w:fldChar w:fldCharType="separate"/>
      </w:r>
      <w:r>
        <w:rPr>
          <w:rStyle w:val="53"/>
          <w:rFonts w:hint="eastAsia" w:ascii="宋体" w:hAnsi="宋体" w:eastAsia="宋体" w:cs="宋体"/>
          <w:color w:val="auto"/>
          <w:sz w:val="24"/>
          <w:szCs w:val="24"/>
          <w:highlight w:val="none"/>
        </w:rPr>
        <w:t>http://www.fhcpec.com.cn/</w:t>
      </w:r>
      <w:r>
        <w:rPr>
          <w:rStyle w:val="53"/>
          <w:rFonts w:hint="eastAsia" w:ascii="宋体" w:hAnsi="宋体" w:eastAsia="宋体" w:cs="宋体"/>
          <w:color w:val="auto"/>
          <w:sz w:val="24"/>
          <w:szCs w:val="24"/>
          <w:highlight w:val="none"/>
        </w:rPr>
        <w:fldChar w:fldCharType="end"/>
      </w:r>
      <w:r>
        <w:rPr>
          <w:rStyle w:val="53"/>
          <w:rFonts w:hint="eastAsia" w:ascii="宋体" w:hAnsi="宋体" w:eastAsia="宋体" w:cs="宋体"/>
          <w:color w:val="auto"/>
          <w:sz w:val="24"/>
          <w:szCs w:val="24"/>
          <w:highlight w:val="none"/>
        </w:rPr>
        <w:t>自行下载。</w:t>
      </w:r>
    </w:p>
    <w:p w14:paraId="46E7BC6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 本项目不收取文件下载费用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（特别声明：未进行登记报名的参比人，其递交的参比文件将被拒收。）</w:t>
      </w:r>
    </w:p>
    <w:p w14:paraId="3DBD73B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rPr>
      </w:pPr>
      <w:r>
        <w:rPr>
          <w:rFonts w:hint="eastAsia" w:ascii="宋体" w:hAnsi="宋体" w:eastAsia="宋体" w:cs="宋体"/>
          <w:b/>
          <w:snapToGrid w:val="0"/>
          <w:color w:val="auto"/>
          <w:spacing w:val="8"/>
          <w:sz w:val="24"/>
          <w:szCs w:val="24"/>
          <w:highlight w:val="none"/>
        </w:rPr>
        <w:t>四、报名</w:t>
      </w:r>
      <w:r>
        <w:rPr>
          <w:rFonts w:hint="eastAsia" w:ascii="宋体" w:hAnsi="宋体" w:eastAsia="宋体" w:cs="宋体"/>
          <w:b/>
          <w:snapToGrid w:val="0"/>
          <w:color w:val="auto"/>
          <w:spacing w:val="8"/>
          <w:sz w:val="24"/>
          <w:szCs w:val="24"/>
          <w:highlight w:val="none"/>
          <w:lang w:val="en-US" w:eastAsia="zh-CN"/>
        </w:rPr>
        <w:t>时间</w:t>
      </w:r>
      <w:r>
        <w:rPr>
          <w:rFonts w:hint="eastAsia" w:ascii="宋体" w:hAnsi="宋体" w:eastAsia="宋体" w:cs="宋体"/>
          <w:b/>
          <w:snapToGrid w:val="0"/>
          <w:color w:val="auto"/>
          <w:spacing w:val="8"/>
          <w:sz w:val="24"/>
          <w:szCs w:val="24"/>
          <w:highlight w:val="none"/>
        </w:rPr>
        <w:t>及报</w:t>
      </w:r>
      <w:r>
        <w:rPr>
          <w:rFonts w:hint="eastAsia" w:ascii="宋体" w:hAnsi="宋体" w:eastAsia="宋体" w:cs="宋体"/>
          <w:b/>
          <w:snapToGrid w:val="0"/>
          <w:color w:val="auto"/>
          <w:spacing w:val="8"/>
          <w:sz w:val="24"/>
          <w:szCs w:val="24"/>
          <w:highlight w:val="none"/>
          <w:lang w:val="en-US" w:eastAsia="zh-CN"/>
        </w:rPr>
        <w:t>名</w:t>
      </w:r>
      <w:r>
        <w:rPr>
          <w:rFonts w:hint="eastAsia" w:ascii="宋体" w:hAnsi="宋体" w:eastAsia="宋体" w:cs="宋体"/>
          <w:b/>
          <w:snapToGrid w:val="0"/>
          <w:color w:val="auto"/>
          <w:spacing w:val="8"/>
          <w:sz w:val="24"/>
          <w:szCs w:val="24"/>
          <w:highlight w:val="none"/>
        </w:rPr>
        <w:t>方式</w:t>
      </w:r>
    </w:p>
    <w:p w14:paraId="12C0E92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报名时间：自公告之日</w:t>
      </w:r>
      <w:r>
        <w:rPr>
          <w:rFonts w:hint="eastAsia" w:ascii="宋体" w:hAnsi="宋体" w:eastAsia="宋体" w:cs="宋体"/>
          <w:color w:val="auto"/>
          <w:sz w:val="24"/>
          <w:szCs w:val="24"/>
          <w:highlight w:val="none"/>
          <w:lang w:eastAsia="zh-CN"/>
        </w:rPr>
        <w:t>起至2025年</w:t>
      </w:r>
      <w:r>
        <w:rPr>
          <w:rFonts w:hint="eastAsia" w:cs="宋体"/>
          <w:color w:val="auto"/>
          <w:sz w:val="24"/>
          <w:szCs w:val="24"/>
          <w:highlight w:val="none"/>
          <w:lang w:val="en-US" w:eastAsia="zh-CN"/>
        </w:rPr>
        <w:t>09月25日</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含当日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止</w:t>
      </w:r>
      <w:r>
        <w:rPr>
          <w:rFonts w:hint="eastAsia" w:ascii="宋体" w:hAnsi="宋体" w:eastAsia="宋体" w:cs="宋体"/>
          <w:color w:val="auto"/>
          <w:sz w:val="24"/>
          <w:szCs w:val="24"/>
          <w:highlight w:val="none"/>
        </w:rPr>
        <w:t>，公示期间请有意向参选人联系采购人进行实地勘察及技术交流澄清。</w:t>
      </w:r>
    </w:p>
    <w:p w14:paraId="75CE385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报名方式：参比人在报名时间内将报名文件发送至邮箱huangmq@fjpec.com.cn，报名文件包含：</w:t>
      </w:r>
    </w:p>
    <w:p w14:paraId="4DB95DE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（1）法定代表人身份证复印件（正反面）（加盖单位公章的扫描件）；</w:t>
      </w:r>
    </w:p>
    <w:p w14:paraId="653EEE7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（2）营业执照（加盖单位公章的扫描件）。</w:t>
      </w:r>
    </w:p>
    <w:p w14:paraId="0B9ED0D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报名成功后，参比人可与技术人员进行技术交流。如有异议需在询比前提出，参比人参加询比即视为已充分了解现场情况、技术要求、安全要求等。</w:t>
      </w:r>
    </w:p>
    <w:p w14:paraId="70D5329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rPr>
      </w:pPr>
      <w:r>
        <w:rPr>
          <w:rFonts w:hint="eastAsia" w:ascii="宋体" w:hAnsi="宋体" w:eastAsia="宋体" w:cs="宋体"/>
          <w:b/>
          <w:snapToGrid w:val="0"/>
          <w:color w:val="auto"/>
          <w:spacing w:val="8"/>
          <w:sz w:val="24"/>
          <w:szCs w:val="24"/>
          <w:highlight w:val="none"/>
        </w:rPr>
        <w:t>五、参比文件递交要求</w:t>
      </w:r>
    </w:p>
    <w:p w14:paraId="2DB9C34F">
      <w:pPr>
        <w:pStyle w:val="2"/>
        <w:keepNext w:val="0"/>
        <w:keepLines w:val="0"/>
        <w:pageBreakBefore w:val="0"/>
        <w:widowControl w:val="0"/>
        <w:kinsoku/>
        <w:wordWrap/>
        <w:overflowPunct/>
        <w:topLinePunct w:val="0"/>
        <w:bidi w:val="0"/>
        <w:snapToGrid/>
        <w:spacing w:line="360" w:lineRule="auto"/>
        <w:ind w:firstLine="480" w:firstLineChars="200"/>
        <w:rPr>
          <w:rFonts w:hint="default"/>
          <w:lang w:val="en-US"/>
        </w:rPr>
      </w:pPr>
      <w:r>
        <w:rPr>
          <w:rFonts w:hint="eastAsia" w:ascii="宋体" w:hAnsi="宋体" w:eastAsia="宋体" w:cs="宋体"/>
          <w:color w:val="auto"/>
          <w:sz w:val="24"/>
          <w:szCs w:val="24"/>
          <w:highlight w:val="none"/>
        </w:rPr>
        <w:t>1. 参比文件递交</w:t>
      </w:r>
      <w:r>
        <w:rPr>
          <w:rFonts w:hint="eastAsia" w:cs="宋体"/>
          <w:color w:val="auto"/>
          <w:sz w:val="24"/>
          <w:szCs w:val="24"/>
          <w:highlight w:val="none"/>
          <w:lang w:eastAsia="zh-CN"/>
        </w:rPr>
        <w:t>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参比人应按参比文件要求，向采购人递交参比文件，并请</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2025年</w:t>
      </w:r>
      <w:r>
        <w:rPr>
          <w:rFonts w:hint="eastAsia"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月</w:t>
      </w:r>
      <w:r>
        <w:rPr>
          <w:rFonts w:hint="eastAsia"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日</w:t>
      </w:r>
      <w:bookmarkStart w:id="1" w:name="_GoBack"/>
      <w:bookmarkEnd w:id="1"/>
      <w:r>
        <w:rPr>
          <w:rFonts w:hint="eastAsia" w:ascii="宋体" w:hAnsi="宋体" w:eastAsia="宋体" w:cs="宋体"/>
          <w:color w:val="auto"/>
          <w:sz w:val="24"/>
          <w:szCs w:val="24"/>
          <w:highlight w:val="none"/>
          <w:lang w:val="en-US" w:eastAsia="zh-CN"/>
        </w:rPr>
        <w:t xml:space="preserve"> 前（含当日）</w:t>
      </w:r>
      <w:r>
        <w:rPr>
          <w:rFonts w:hint="eastAsia" w:ascii="宋体" w:hAnsi="宋体" w:eastAsia="宋体" w:cs="宋体"/>
          <w:color w:val="auto"/>
          <w:sz w:val="24"/>
          <w:szCs w:val="24"/>
          <w:highlight w:val="none"/>
          <w:lang w:eastAsia="zh-CN"/>
        </w:rPr>
        <w:t>将参比文件加密发送到邮箱</w:t>
      </w:r>
      <w:r>
        <w:rPr>
          <w:rFonts w:hint="eastAsia" w:ascii="宋体" w:hAnsi="宋体" w:eastAsia="宋体" w:cs="宋体"/>
          <w:color w:val="auto"/>
          <w:sz w:val="24"/>
          <w:szCs w:val="24"/>
          <w:highlight w:val="none"/>
          <w:lang w:val="en-US" w:eastAsia="zh-CN"/>
        </w:rPr>
        <w:t>cgbbj@fhcpec.com.cn</w:t>
      </w:r>
      <w:r>
        <w:rPr>
          <w:rFonts w:hint="eastAsia" w:ascii="宋体" w:hAnsi="宋体" w:eastAsia="宋体" w:cs="宋体"/>
          <w:color w:val="auto"/>
          <w:sz w:val="24"/>
          <w:szCs w:val="24"/>
          <w:highlight w:val="none"/>
          <w:lang w:eastAsia="zh-CN"/>
        </w:rPr>
        <w:t>。逾期送达的参比文件，采购人不予受理。</w:t>
      </w:r>
      <w:r>
        <w:rPr>
          <w:rFonts w:hint="eastAsia" w:ascii="宋体" w:hAnsi="宋体" w:eastAsia="宋体" w:cs="宋体"/>
          <w:b/>
          <w:bCs/>
          <w:color w:val="auto"/>
          <w:sz w:val="24"/>
          <w:szCs w:val="24"/>
          <w:highlight w:val="none"/>
          <w:lang w:val="en-US" w:eastAsia="zh-CN"/>
        </w:rPr>
        <w:t xml:space="preserve">参比文件必须逐页或骑缝加盖参比人公章或由法人代表或法人代表授权人逐页签字方视为有效，同时应注明提交日期，否则视为废选。 </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p>
    <w:p w14:paraId="030C6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六、发布公告的媒介：</w:t>
      </w:r>
      <w:r>
        <w:rPr>
          <w:rStyle w:val="53"/>
          <w:rFonts w:hint="eastAsia" w:ascii="宋体" w:hAnsi="宋体" w:eastAsia="宋体" w:cs="宋体"/>
          <w:color w:val="auto"/>
          <w:sz w:val="24"/>
          <w:szCs w:val="24"/>
          <w:highlight w:val="none"/>
        </w:rPr>
        <w:t>http://nhygcg.fjshgx.com/</w:t>
      </w:r>
      <w:r>
        <w:rPr>
          <w:rFonts w:hint="eastAsia" w:ascii="宋体" w:hAnsi="宋体" w:eastAsia="宋体" w:cs="宋体"/>
          <w:color w:val="auto"/>
          <w:sz w:val="24"/>
          <w:szCs w:val="24"/>
          <w:highlight w:val="none"/>
        </w:rPr>
        <w:t>(福建能化阳光采购平台)和</w:t>
      </w:r>
      <w:r>
        <w:rPr>
          <w:rStyle w:val="53"/>
          <w:rFonts w:hint="eastAsia" w:ascii="宋体" w:hAnsi="宋体" w:eastAsia="宋体" w:cs="宋体"/>
          <w:color w:val="auto"/>
          <w:sz w:val="24"/>
          <w:szCs w:val="24"/>
          <w:highlight w:val="none"/>
        </w:rPr>
        <w:t xml:space="preserve">http://www.fhcpec.com.cn/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"http://www.fhcpec.com.cn/" </w:instrText>
      </w:r>
      <w:r>
        <w:rPr>
          <w:rFonts w:hint="eastAsia" w:ascii="宋体" w:hAnsi="宋体" w:eastAsia="宋体" w:cs="宋体"/>
          <w:color w:val="auto"/>
          <w:sz w:val="24"/>
          <w:szCs w:val="24"/>
          <w:highlight w:val="none"/>
        </w:rPr>
        <w:fldChar w:fldCharType="separate"/>
      </w:r>
      <w:r>
        <w:rPr>
          <w:rStyle w:val="53"/>
          <w:rFonts w:hint="eastAsia" w:ascii="宋体" w:hAnsi="宋体" w:eastAsia="宋体" w:cs="宋体"/>
          <w:color w:val="auto"/>
          <w:sz w:val="24"/>
          <w:szCs w:val="24"/>
          <w:highlight w:val="none"/>
        </w:rPr>
        <w:t>福建福海创石油化工有限公司</w:t>
      </w:r>
      <w:r>
        <w:rPr>
          <w:rStyle w:val="53"/>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5C4CA9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、本项目采用综合评分法，经技术评选和商务评选后选择综合总分最高者作为中选单位，技术</w:t>
      </w:r>
      <w:r>
        <w:rPr>
          <w:rFonts w:hint="eastAsia" w:cs="宋体"/>
          <w:color w:val="auto"/>
          <w:sz w:val="24"/>
          <w:szCs w:val="24"/>
          <w:highlight w:val="none"/>
          <w:lang w:val="en-US" w:eastAsia="zh-CN"/>
        </w:rPr>
        <w:t>部分、商务</w:t>
      </w:r>
      <w:r>
        <w:rPr>
          <w:rFonts w:hint="eastAsia" w:ascii="宋体" w:hAnsi="宋体" w:eastAsia="宋体" w:cs="宋体"/>
          <w:color w:val="auto"/>
          <w:sz w:val="24"/>
          <w:szCs w:val="24"/>
          <w:highlight w:val="none"/>
        </w:rPr>
        <w:t>部分</w:t>
      </w:r>
      <w:r>
        <w:rPr>
          <w:rFonts w:hint="eastAsia" w:cs="宋体"/>
          <w:color w:val="auto"/>
          <w:sz w:val="24"/>
          <w:szCs w:val="24"/>
          <w:highlight w:val="none"/>
          <w:lang w:val="en-US" w:eastAsia="zh-CN"/>
        </w:rPr>
        <w:t>与</w:t>
      </w:r>
      <w:r>
        <w:rPr>
          <w:rFonts w:hint="eastAsia" w:ascii="宋体" w:hAnsi="宋体" w:eastAsia="宋体" w:cs="宋体"/>
          <w:color w:val="auto"/>
          <w:sz w:val="24"/>
          <w:szCs w:val="24"/>
          <w:highlight w:val="none"/>
          <w:lang w:val="en-US" w:eastAsia="zh-CN"/>
        </w:rPr>
        <w:t>价格部分</w:t>
      </w:r>
      <w:r>
        <w:rPr>
          <w:rFonts w:hint="eastAsia" w:ascii="宋体" w:hAnsi="宋体" w:eastAsia="宋体" w:cs="宋体"/>
          <w:color w:val="auto"/>
          <w:sz w:val="24"/>
          <w:szCs w:val="24"/>
          <w:highlight w:val="none"/>
        </w:rPr>
        <w:t>占比</w:t>
      </w:r>
      <w:r>
        <w:rPr>
          <w:rFonts w:hint="eastAsia" w:ascii="宋体" w:hAnsi="宋体" w:eastAsia="宋体" w:cs="宋体"/>
          <w:color w:val="auto"/>
          <w:sz w:val="24"/>
          <w:szCs w:val="24"/>
          <w:highlight w:val="none"/>
          <w:lang w:val="en-US" w:eastAsia="zh-CN"/>
        </w:rPr>
        <w:t>为</w:t>
      </w:r>
      <w:r>
        <w:rPr>
          <w:rFonts w:hint="eastAsia" w:cs="宋体"/>
          <w:color w:val="auto"/>
          <w:sz w:val="24"/>
          <w:szCs w:val="24"/>
          <w:highlight w:val="none"/>
          <w:lang w:val="en-US" w:eastAsia="zh-CN"/>
        </w:rPr>
        <w:t>10:2</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w:t>
      </w:r>
    </w:p>
    <w:p w14:paraId="188C1FF8">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.本项目采用资格后审方式对参比人进行资格审查。</w:t>
      </w:r>
    </w:p>
    <w:p w14:paraId="319D813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九</w:t>
      </w:r>
      <w:r>
        <w:rPr>
          <w:rFonts w:hint="eastAsia" w:ascii="宋体" w:hAnsi="宋体" w:eastAsia="宋体" w:cs="宋体"/>
          <w:b/>
          <w:color w:val="auto"/>
          <w:sz w:val="24"/>
          <w:szCs w:val="24"/>
          <w:highlight w:val="none"/>
        </w:rPr>
        <w:t>、参比保证金：</w:t>
      </w:r>
      <w:r>
        <w:rPr>
          <w:rFonts w:hint="eastAsia" w:cs="宋体"/>
          <w:b/>
          <w:color w:val="auto"/>
          <w:sz w:val="24"/>
          <w:szCs w:val="24"/>
          <w:highlight w:val="none"/>
          <w:lang w:val="en-US" w:eastAsia="zh-CN"/>
        </w:rPr>
        <w:t>人民币3000元</w:t>
      </w:r>
    </w:p>
    <w:p w14:paraId="277ABDCC">
      <w:pPr>
        <w:pStyle w:val="21"/>
        <w:keepNext w:val="0"/>
        <w:keepLines w:val="0"/>
        <w:pageBreakBefore w:val="0"/>
        <w:widowControl w:val="0"/>
        <w:kinsoku/>
        <w:wordWrap/>
        <w:overflowPunct/>
        <w:topLinePunct w:val="0"/>
        <w:autoSpaceDE w:val="0"/>
        <w:autoSpaceDN w:val="0"/>
        <w:bidi w:val="0"/>
        <w:adjustRightInd/>
        <w:snapToGrid/>
        <w:spacing w:line="360" w:lineRule="auto"/>
        <w:ind w:right="121" w:firstLine="240" w:firstLineChars="1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参比人应缴纳参比保证金，保证金金额</w:t>
      </w:r>
      <w:r>
        <w:rPr>
          <w:rFonts w:hint="eastAsia" w:cs="宋体"/>
          <w:color w:val="auto"/>
          <w:sz w:val="24"/>
          <w:szCs w:val="24"/>
          <w:highlight w:val="none"/>
          <w:lang w:val="en-US" w:eastAsia="zh-CN"/>
        </w:rPr>
        <w:t>RMB</w:t>
      </w:r>
      <w:r>
        <w:rPr>
          <w:rFonts w:hint="eastAsia" w:ascii="宋体" w:hAnsi="宋体" w:eastAsia="宋体" w:cs="宋体"/>
          <w:color w:val="auto"/>
          <w:sz w:val="24"/>
          <w:szCs w:val="24"/>
          <w:highlight w:val="none"/>
          <w:lang w:val="en-US" w:eastAsia="zh-CN"/>
        </w:rPr>
        <w:t>3000</w:t>
      </w:r>
      <w:r>
        <w:rPr>
          <w:rFonts w:hint="eastAsia" w:ascii="宋体" w:hAnsi="宋体" w:eastAsia="宋体" w:cs="宋体"/>
          <w:color w:val="auto"/>
          <w:sz w:val="24"/>
          <w:szCs w:val="24"/>
          <w:highlight w:val="none"/>
          <w:lang w:eastAsia="zh-CN"/>
        </w:rPr>
        <w:t>元整，参比人应以电汇或银行转账的形式在递交截止时间前从参比人基本账户转入采购人的账户，采购人账户信息如下：</w:t>
      </w:r>
    </w:p>
    <w:p w14:paraId="083734DC">
      <w:pPr>
        <w:pStyle w:val="21"/>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开户名称：福建福海创石油化工有限公司</w:t>
      </w:r>
    </w:p>
    <w:p w14:paraId="7BEDB2A7">
      <w:pPr>
        <w:pStyle w:val="21"/>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开户银行：中国银行股份有限公司漳州古雷经济开发区支行</w:t>
      </w:r>
    </w:p>
    <w:p w14:paraId="701D2B4B">
      <w:pPr>
        <w:pStyle w:val="21"/>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帐  号：4065 7481 6628</w:t>
      </w:r>
    </w:p>
    <w:p w14:paraId="3E154BDA">
      <w:pPr>
        <w:pStyle w:val="21"/>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注明用途：专项审计项目参比保证金</w:t>
      </w:r>
    </w:p>
    <w:p w14:paraId="334ED93B">
      <w:pPr>
        <w:pStyle w:val="21"/>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参比有效期为参比文件接收截止期后 90 个日历天，参比保证金有效期与参比有效期一致。</w:t>
      </w:r>
    </w:p>
    <w:p w14:paraId="1B5AEAA8">
      <w:pPr>
        <w:pStyle w:val="21"/>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221F1EAC">
      <w:pPr>
        <w:pStyle w:val="21"/>
        <w:keepNext w:val="0"/>
        <w:keepLines w:val="0"/>
        <w:pageBreakBefore w:val="0"/>
        <w:widowControl w:val="0"/>
        <w:kinsoku/>
        <w:wordWrap/>
        <w:overflowPunct/>
        <w:topLinePunct w:val="0"/>
        <w:autoSpaceDE w:val="0"/>
        <w:autoSpaceDN w:val="0"/>
        <w:bidi w:val="0"/>
        <w:adjustRightInd/>
        <w:snapToGrid/>
        <w:spacing w:line="360" w:lineRule="auto"/>
        <w:ind w:left="0" w:leftChars="0" w:right="121" w:firstLine="360" w:firstLineChars="15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2.对于未能按要求提交保证金的参比文件，采购人将视为不符合参比要求而予以拒绝；</w:t>
      </w:r>
    </w:p>
    <w:p w14:paraId="6EEC0C8E">
      <w:pPr>
        <w:pStyle w:val="21"/>
        <w:keepNext w:val="0"/>
        <w:keepLines w:val="0"/>
        <w:pageBreakBefore w:val="0"/>
        <w:widowControl w:val="0"/>
        <w:kinsoku/>
        <w:wordWrap/>
        <w:overflowPunct/>
        <w:topLinePunct w:val="0"/>
        <w:autoSpaceDE w:val="0"/>
        <w:autoSpaceDN w:val="0"/>
        <w:bidi w:val="0"/>
        <w:adjustRightInd/>
        <w:snapToGrid/>
        <w:spacing w:line="360" w:lineRule="auto"/>
        <w:ind w:right="121" w:firstLine="410" w:firstLineChars="17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3.询比结束后将原账户无息退还参比选保证金，最迟不超过本项目规定的参比有效期满后的20天。</w:t>
      </w:r>
    </w:p>
    <w:p w14:paraId="7C3062D1">
      <w:pPr>
        <w:pStyle w:val="21"/>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4.如有下列情况发生，将被没收参比保证金：</w:t>
      </w:r>
    </w:p>
    <w:p w14:paraId="073A0509">
      <w:pPr>
        <w:pStyle w:val="21"/>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（1）参比人在参比有效期内撤回参比文件；</w:t>
      </w:r>
    </w:p>
    <w:p w14:paraId="774B928F">
      <w:pPr>
        <w:pStyle w:val="21"/>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（2）参比人未按中选通知书规定的时间内签定合同。</w:t>
      </w:r>
    </w:p>
    <w:p w14:paraId="51BE1DA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宋体" w:hAnsi="宋体" w:eastAsia="宋体" w:cs="宋体"/>
          <w:color w:val="auto"/>
          <w:sz w:val="24"/>
          <w:szCs w:val="24"/>
          <w:highlight w:val="none"/>
        </w:rPr>
      </w:pPr>
      <w:r>
        <w:rPr>
          <w:rFonts w:hint="eastAsia" w:cs="宋体"/>
          <w:b/>
          <w:bCs/>
          <w:snapToGrid w:val="0"/>
          <w:color w:val="auto"/>
          <w:spacing w:val="8"/>
          <w:sz w:val="24"/>
          <w:szCs w:val="24"/>
          <w:highlight w:val="none"/>
          <w:lang w:val="en-US" w:eastAsia="zh-CN"/>
        </w:rPr>
        <w:t>十</w:t>
      </w:r>
      <w:r>
        <w:rPr>
          <w:rFonts w:hint="eastAsia" w:ascii="宋体" w:hAnsi="宋体" w:eastAsia="宋体" w:cs="宋体"/>
          <w:b/>
          <w:bCs/>
          <w:snapToGrid w:val="0"/>
          <w:color w:val="auto"/>
          <w:spacing w:val="8"/>
          <w:sz w:val="24"/>
          <w:szCs w:val="24"/>
          <w:highlight w:val="none"/>
        </w:rPr>
        <w:t>、联系方式</w:t>
      </w:r>
      <w:r>
        <w:rPr>
          <w:rFonts w:hint="eastAsia" w:ascii="宋体" w:hAnsi="宋体" w:eastAsia="宋体" w:cs="宋体"/>
          <w:color w:val="auto"/>
          <w:sz w:val="24"/>
          <w:szCs w:val="24"/>
          <w:highlight w:val="none"/>
        </w:rPr>
        <w:t xml:space="preserve"> </w:t>
      </w:r>
    </w:p>
    <w:p w14:paraId="3C6964B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商务联系人：黄梅钦 电话：0596-6311073 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"mailto:huangmq@fjpec.com.cn" </w:instrText>
      </w:r>
      <w:r>
        <w:rPr>
          <w:rFonts w:hint="eastAsia" w:ascii="宋体" w:hAnsi="宋体" w:eastAsia="宋体" w:cs="宋体"/>
          <w:color w:val="auto"/>
          <w:sz w:val="24"/>
          <w:szCs w:val="24"/>
          <w:highlight w:val="none"/>
        </w:rPr>
        <w:fldChar w:fldCharType="separate"/>
      </w:r>
      <w:r>
        <w:rPr>
          <w:rStyle w:val="53"/>
          <w:rFonts w:hint="eastAsia" w:ascii="宋体" w:hAnsi="宋体" w:eastAsia="宋体" w:cs="宋体"/>
          <w:color w:val="auto"/>
          <w:sz w:val="24"/>
          <w:szCs w:val="24"/>
          <w:highlight w:val="none"/>
        </w:rPr>
        <w:t>huangmq@fjpec.com.cn</w:t>
      </w:r>
      <w:r>
        <w:rPr>
          <w:rStyle w:val="53"/>
          <w:rFonts w:hint="eastAsia" w:ascii="宋体" w:hAnsi="宋体" w:eastAsia="宋体" w:cs="宋体"/>
          <w:color w:val="auto"/>
          <w:sz w:val="24"/>
          <w:szCs w:val="24"/>
          <w:highlight w:val="none"/>
        </w:rPr>
        <w:fldChar w:fldCharType="end"/>
      </w:r>
    </w:p>
    <w:p w14:paraId="0383A47B">
      <w:pPr>
        <w:numPr>
          <w:ilvl w:val="0"/>
          <w:numId w:val="0"/>
        </w:numPr>
        <w:shd w:val="clear" w:color="auto" w:fill="FFFFFF"/>
        <w:adjustRightInd w:val="0"/>
        <w:snapToGrid w:val="0"/>
        <w:spacing w:before="120" w:after="12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现场技术联系人：</w:t>
      </w:r>
      <w:r>
        <w:rPr>
          <w:rFonts w:hint="eastAsia" w:cs="宋体"/>
          <w:color w:val="auto"/>
          <w:sz w:val="24"/>
          <w:szCs w:val="24"/>
          <w:highlight w:val="none"/>
          <w:lang w:val="en-US" w:eastAsia="zh-CN"/>
        </w:rPr>
        <w:t>欧丽清</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电话：</w:t>
      </w:r>
      <w:r>
        <w:rPr>
          <w:rFonts w:hint="eastAsia" w:cs="宋体"/>
          <w:color w:val="auto"/>
          <w:sz w:val="24"/>
          <w:szCs w:val="24"/>
          <w:highlight w:val="none"/>
          <w:lang w:val="en-US" w:eastAsia="zh-CN"/>
        </w:rPr>
        <w:t>0596-6311907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邮箱：</w:t>
      </w:r>
      <w:r>
        <w:rPr>
          <w:rFonts w:hint="eastAsia" w:cs="宋体"/>
          <w:color w:val="auto"/>
          <w:sz w:val="24"/>
          <w:szCs w:val="24"/>
          <w:highlight w:val="none"/>
          <w:lang w:val="en-US" w:eastAsia="zh-CN"/>
        </w:rPr>
        <w:t>lqou</w:t>
      </w:r>
      <w:r>
        <w:rPr>
          <w:rFonts w:hint="eastAsia" w:ascii="宋体" w:hAnsi="宋体" w:eastAsia="宋体" w:cs="宋体"/>
          <w:color w:val="auto"/>
          <w:sz w:val="24"/>
          <w:szCs w:val="24"/>
          <w:highlight w:val="none"/>
        </w:rPr>
        <w:t>@fhcpec.com.cn  </w:t>
      </w:r>
    </w:p>
    <w:p w14:paraId="02288F7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纪检监察室电话：0596-6311774  </w:t>
      </w:r>
    </w:p>
    <w:p w14:paraId="28B7834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联系地址：漳州市漳浦县杜浔镇杜昌路9号福海创办公楼三楼综合采购团队。</w:t>
      </w:r>
    </w:p>
    <w:p w14:paraId="44E4E2A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编：363216</w:t>
      </w:r>
    </w:p>
    <w:p w14:paraId="0A2AF5E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2D286E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福建福海创石油化工有限公司 </w:t>
      </w:r>
    </w:p>
    <w:p w14:paraId="0320CE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2025年</w:t>
      </w:r>
      <w:r>
        <w:rPr>
          <w:rFonts w:hint="eastAsia"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日</w:t>
      </w:r>
    </w:p>
    <w:p w14:paraId="5264A4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p>
    <w:p w14:paraId="7C1B28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p>
    <w:p w14:paraId="1C8B8249">
      <w:pPr>
        <w:pStyle w:val="3"/>
        <w:tabs>
          <w:tab w:val="left" w:pos="1262"/>
        </w:tabs>
        <w:spacing w:line="360" w:lineRule="auto"/>
        <w:ind w:left="0" w:right="108"/>
        <w:jc w:val="center"/>
        <w:rPr>
          <w:rFonts w:ascii="仿宋" w:hAnsi="仿宋" w:eastAsia="仿宋"/>
          <w:color w:val="auto"/>
          <w:sz w:val="24"/>
          <w:szCs w:val="24"/>
          <w:highlight w:val="none"/>
          <w:lang w:eastAsia="zh-CN"/>
        </w:rPr>
      </w:pPr>
    </w:p>
    <w:p w14:paraId="2F11EB69">
      <w:pPr>
        <w:rPr>
          <w:rFonts w:ascii="仿宋" w:hAnsi="仿宋" w:eastAsia="仿宋"/>
          <w:color w:val="auto"/>
          <w:highlight w:val="none"/>
          <w:lang w:eastAsia="zh-CN"/>
        </w:rPr>
      </w:pPr>
    </w:p>
    <w:p w14:paraId="5D80F129">
      <w:pPr>
        <w:pStyle w:val="2"/>
        <w:rPr>
          <w:rFonts w:ascii="仿宋" w:hAnsi="仿宋" w:eastAsia="仿宋"/>
          <w:color w:val="auto"/>
          <w:highlight w:val="none"/>
        </w:rPr>
      </w:pPr>
    </w:p>
    <w:p w14:paraId="36B09FD1">
      <w:pPr>
        <w:pStyle w:val="2"/>
        <w:rPr>
          <w:rFonts w:ascii="仿宋" w:hAnsi="仿宋" w:eastAsia="仿宋"/>
          <w:color w:val="auto"/>
          <w:highlight w:val="none"/>
        </w:rPr>
      </w:pPr>
    </w:p>
    <w:p w14:paraId="30EFDA50">
      <w:pPr>
        <w:pStyle w:val="2"/>
        <w:rPr>
          <w:rFonts w:ascii="仿宋" w:hAnsi="仿宋" w:eastAsia="仿宋"/>
          <w:color w:val="auto"/>
          <w:highlight w:val="none"/>
        </w:rPr>
      </w:pPr>
    </w:p>
    <w:p w14:paraId="7C96EA2D">
      <w:pPr>
        <w:pStyle w:val="2"/>
        <w:rPr>
          <w:rFonts w:ascii="仿宋" w:hAnsi="仿宋" w:eastAsia="仿宋"/>
          <w:color w:val="auto"/>
          <w:highlight w:val="none"/>
        </w:rPr>
      </w:pPr>
    </w:p>
    <w:p w14:paraId="44A2CC9D">
      <w:pPr>
        <w:pStyle w:val="2"/>
        <w:rPr>
          <w:rFonts w:ascii="仿宋" w:hAnsi="仿宋" w:eastAsia="仿宋"/>
          <w:color w:val="auto"/>
          <w:highlight w:val="none"/>
        </w:rPr>
      </w:pPr>
    </w:p>
    <w:p w14:paraId="34907E13">
      <w:pPr>
        <w:widowControl/>
        <w:autoSpaceDE/>
        <w:autoSpaceDN/>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br w:type="page"/>
      </w:r>
    </w:p>
    <w:p w14:paraId="5B2FB1CA">
      <w:pPr>
        <w:pStyle w:val="2"/>
        <w:rPr>
          <w:rFonts w:ascii="仿宋" w:hAnsi="仿宋" w:eastAsia="仿宋"/>
          <w:color w:val="auto"/>
          <w:highlight w:val="none"/>
        </w:rPr>
        <w:sectPr>
          <w:pgSz w:w="11910" w:h="16840"/>
          <w:pgMar w:top="1500" w:right="1230" w:bottom="740" w:left="1300" w:header="0" w:footer="551" w:gutter="0"/>
          <w:cols w:space="720" w:num="1"/>
        </w:sectPr>
      </w:pPr>
    </w:p>
    <w:p w14:paraId="36FE9700">
      <w:pPr>
        <w:pStyle w:val="70"/>
        <w:numPr>
          <w:ilvl w:val="255"/>
          <w:numId w:val="0"/>
        </w:numPr>
        <w:tabs>
          <w:tab w:val="left" w:pos="1272"/>
        </w:tabs>
        <w:ind w:left="9" w:firstLine="1516" w:firstLineChars="500"/>
        <w:rPr>
          <w:rFonts w:ascii="仿宋" w:hAnsi="仿宋" w:eastAsia="仿宋"/>
          <w:b/>
          <w:color w:val="auto"/>
          <w:spacing w:val="-1"/>
          <w:w w:val="95"/>
          <w:sz w:val="32"/>
          <w:szCs w:val="32"/>
          <w:highlight w:val="none"/>
          <w:lang w:eastAsia="zh-CN"/>
        </w:rPr>
      </w:pPr>
      <w:r>
        <w:rPr>
          <w:rFonts w:hint="eastAsia" w:ascii="仿宋" w:hAnsi="仿宋" w:eastAsia="仿宋"/>
          <w:b/>
          <w:color w:val="auto"/>
          <w:spacing w:val="-1"/>
          <w:w w:val="95"/>
          <w:sz w:val="32"/>
          <w:szCs w:val="32"/>
          <w:highlight w:val="none"/>
          <w:lang w:eastAsia="zh-CN"/>
        </w:rPr>
        <w:t xml:space="preserve">          第二章</w:t>
      </w:r>
      <w:r>
        <w:rPr>
          <w:rFonts w:hint="eastAsia" w:ascii="仿宋" w:hAnsi="仿宋" w:eastAsia="仿宋"/>
          <w:b/>
          <w:color w:val="auto"/>
          <w:spacing w:val="-1"/>
          <w:w w:val="95"/>
          <w:sz w:val="32"/>
          <w:szCs w:val="32"/>
          <w:highlight w:val="none"/>
          <w:lang w:eastAsia="zh-CN"/>
        </w:rPr>
        <w:tab/>
      </w:r>
      <w:r>
        <w:rPr>
          <w:rFonts w:hint="eastAsia" w:ascii="仿宋" w:hAnsi="仿宋" w:eastAsia="仿宋"/>
          <w:b/>
          <w:color w:val="auto"/>
          <w:spacing w:val="-1"/>
          <w:w w:val="95"/>
          <w:sz w:val="32"/>
          <w:szCs w:val="32"/>
          <w:highlight w:val="none"/>
          <w:lang w:eastAsia="zh-CN"/>
        </w:rPr>
        <w:t>询比须知</w:t>
      </w:r>
    </w:p>
    <w:p w14:paraId="5FF3AF38">
      <w:pPr>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6"/>
        <w:tblW w:w="97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2019"/>
        <w:gridCol w:w="6989"/>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项号</w:t>
            </w:r>
          </w:p>
        </w:tc>
        <w:tc>
          <w:tcPr>
            <w:tcW w:w="2019"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内  容</w:t>
            </w:r>
          </w:p>
        </w:tc>
        <w:tc>
          <w:tcPr>
            <w:tcW w:w="6989"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2019"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w:t>
            </w:r>
          </w:p>
        </w:tc>
        <w:tc>
          <w:tcPr>
            <w:tcW w:w="6989"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名称：福建福海创石油化工有限公司</w:t>
            </w:r>
          </w:p>
          <w:p w14:paraId="5C2235C8">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2019"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6989"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asciiTheme="minorEastAsia" w:hAnsiTheme="minorEastAsia" w:eastAsiaTheme="minorEastAsia" w:cstheme="minorEastAsia"/>
                <w:b/>
                <w:color w:val="auto"/>
                <w:sz w:val="21"/>
                <w:szCs w:val="21"/>
                <w:highlight w:val="none"/>
              </w:rPr>
            </w:pPr>
            <w:r>
              <w:rPr>
                <w:rFonts w:hint="eastAsia" w:ascii="宋体" w:hAnsi="宋体" w:eastAsia="宋体" w:cs="宋体"/>
                <w:b/>
                <w:bCs/>
                <w:color w:val="auto"/>
                <w:sz w:val="21"/>
                <w:szCs w:val="21"/>
                <w:highlight w:val="none"/>
                <w:lang w:eastAsia="zh-CN"/>
              </w:rPr>
              <w:t>漳州古雷海腾码头投资管理有限公司专项审计项目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2019"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范围</w:t>
            </w:r>
          </w:p>
        </w:tc>
        <w:tc>
          <w:tcPr>
            <w:tcW w:w="6989" w:type="dxa"/>
            <w:tcBorders>
              <w:top w:val="single" w:color="auto" w:sz="4" w:space="0"/>
              <w:left w:val="single" w:color="auto" w:sz="4" w:space="0"/>
              <w:bottom w:val="single" w:color="auto" w:sz="4" w:space="0"/>
              <w:right w:val="single" w:color="auto" w:sz="4" w:space="0"/>
            </w:tcBorders>
            <w:vAlign w:val="center"/>
          </w:tcPr>
          <w:p w14:paraId="152A462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heme="minorEastAsia" w:hAnsiTheme="minorEastAsia" w:eastAsiaTheme="minorEastAsia" w:cstheme="minorEastAsia"/>
                <w:b/>
                <w:color w:val="auto"/>
                <w:sz w:val="21"/>
                <w:szCs w:val="21"/>
                <w:highlight w:val="none"/>
                <w:lang w:eastAsia="zh-CN"/>
              </w:rPr>
            </w:pPr>
            <w:r>
              <w:rPr>
                <w:rFonts w:hint="eastAsia" w:ascii="宋体" w:hAnsi="宋体" w:eastAsia="宋体" w:cs="宋体"/>
                <w:color w:val="auto"/>
                <w:sz w:val="21"/>
                <w:szCs w:val="21"/>
                <w:highlight w:val="none"/>
                <w:lang w:eastAsia="zh-CN"/>
              </w:rPr>
              <w:t>拟聘请第三方审计事务所对漳州古雷海腾码头投资管理有限公司进行专项审计并出具审计报告，基准日为2025年9月30日；要求出具审计报告日期不迟于2025年10月15日（要求出具承诺函）。</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w:t>
            </w:r>
          </w:p>
        </w:tc>
        <w:tc>
          <w:tcPr>
            <w:tcW w:w="2019"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6989"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15万元（含税），超过控制价为无效报价。</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w:t>
            </w:r>
          </w:p>
        </w:tc>
        <w:tc>
          <w:tcPr>
            <w:tcW w:w="2019"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保证金</w:t>
            </w:r>
          </w:p>
        </w:tc>
        <w:tc>
          <w:tcPr>
            <w:tcW w:w="6989"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3000</w:t>
            </w:r>
            <w:r>
              <w:rPr>
                <w:rFonts w:hint="eastAsia" w:asciiTheme="minorEastAsia" w:hAnsiTheme="minorEastAsia" w:eastAsiaTheme="minorEastAsia" w:cstheme="minorEastAsia"/>
                <w:color w:val="auto"/>
                <w:sz w:val="21"/>
                <w:szCs w:val="21"/>
                <w:highlight w:val="none"/>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w:t>
            </w:r>
          </w:p>
        </w:tc>
        <w:tc>
          <w:tcPr>
            <w:tcW w:w="2019"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6989"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3000</w:t>
            </w:r>
            <w:r>
              <w:rPr>
                <w:rFonts w:hint="eastAsia" w:asciiTheme="minorEastAsia" w:hAnsiTheme="minorEastAsia" w:eastAsiaTheme="minorEastAsia" w:cstheme="minorEastAsia"/>
                <w:color w:val="auto"/>
                <w:sz w:val="21"/>
                <w:szCs w:val="21"/>
                <w:highlight w:val="none"/>
                <w:lang w:eastAsia="zh-CN"/>
              </w:rPr>
              <w:t>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w:t>
            </w:r>
          </w:p>
        </w:tc>
        <w:tc>
          <w:tcPr>
            <w:tcW w:w="2019"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参比</w:t>
            </w:r>
            <w:r>
              <w:rPr>
                <w:rFonts w:hint="eastAsia" w:asciiTheme="minorEastAsia" w:hAnsiTheme="minorEastAsia" w:eastAsiaTheme="minorEastAsia" w:cstheme="minorEastAsia"/>
                <w:color w:val="auto"/>
                <w:kern w:val="2"/>
                <w:sz w:val="21"/>
                <w:szCs w:val="21"/>
                <w:highlight w:val="none"/>
              </w:rPr>
              <w:t>人资质</w:t>
            </w:r>
          </w:p>
        </w:tc>
        <w:tc>
          <w:tcPr>
            <w:tcW w:w="6989"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8</w:t>
            </w:r>
          </w:p>
        </w:tc>
        <w:tc>
          <w:tcPr>
            <w:tcW w:w="2019"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评审方法</w:t>
            </w:r>
          </w:p>
        </w:tc>
        <w:tc>
          <w:tcPr>
            <w:tcW w:w="6989"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综合评分法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9</w:t>
            </w:r>
          </w:p>
        </w:tc>
        <w:tc>
          <w:tcPr>
            <w:tcW w:w="2019"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中选供应商数量</w:t>
            </w:r>
          </w:p>
        </w:tc>
        <w:tc>
          <w:tcPr>
            <w:tcW w:w="6989"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10</w:t>
            </w:r>
          </w:p>
        </w:tc>
        <w:tc>
          <w:tcPr>
            <w:tcW w:w="2019"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参比文件递交方式</w:t>
            </w:r>
          </w:p>
        </w:tc>
        <w:tc>
          <w:tcPr>
            <w:tcW w:w="6989" w:type="dxa"/>
            <w:tcBorders>
              <w:top w:val="single" w:color="auto" w:sz="4" w:space="0"/>
              <w:left w:val="single" w:color="auto" w:sz="4" w:space="0"/>
              <w:bottom w:val="single" w:color="auto" w:sz="4" w:space="0"/>
              <w:right w:val="single" w:color="auto" w:sz="4" w:space="0"/>
            </w:tcBorders>
            <w:vAlign w:val="center"/>
          </w:tcPr>
          <w:p w14:paraId="42180877">
            <w:pPr>
              <w:snapToGrid w:val="0"/>
              <w:spacing w:line="264" w:lineRule="auto"/>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参比人应按参比文件要求，向采购人递交参比文件，并请</w:t>
            </w:r>
            <w:r>
              <w:rPr>
                <w:rFonts w:hint="eastAsia" w:asciiTheme="minorEastAsia" w:hAnsiTheme="minorEastAsia" w:eastAsiaTheme="minorEastAsia" w:cstheme="minorEastAsia"/>
                <w:color w:val="auto"/>
                <w:sz w:val="21"/>
                <w:szCs w:val="21"/>
                <w:highlight w:val="none"/>
                <w:lang w:eastAsia="zh-CN"/>
              </w:rPr>
              <w:t>在</w:t>
            </w:r>
            <w:r>
              <w:rPr>
                <w:rFonts w:hint="eastAsia" w:asciiTheme="minorEastAsia" w:hAnsiTheme="minorEastAsia" w:eastAsiaTheme="minorEastAsia" w:cstheme="minorEastAsia"/>
                <w:color w:val="auto"/>
                <w:sz w:val="21"/>
                <w:szCs w:val="21"/>
                <w:highlight w:val="none"/>
                <w:lang w:val="en-US" w:eastAsia="zh-CN"/>
              </w:rPr>
              <w:t>2025年09月25  日前（含当日）</w:t>
            </w:r>
            <w:r>
              <w:rPr>
                <w:rFonts w:hint="eastAsia" w:asciiTheme="minorEastAsia" w:hAnsiTheme="minorEastAsia" w:eastAsiaTheme="minorEastAsia" w:cstheme="minorEastAsia"/>
                <w:color w:val="auto"/>
                <w:sz w:val="21"/>
                <w:szCs w:val="21"/>
                <w:highlight w:val="none"/>
                <w:lang w:eastAsia="zh-CN"/>
              </w:rPr>
              <w:t>将参比文件加密发送到邮箱</w:t>
            </w:r>
            <w:r>
              <w:rPr>
                <w:rFonts w:hint="eastAsia" w:asciiTheme="minorEastAsia" w:hAnsiTheme="minorEastAsia" w:eastAsiaTheme="minorEastAsia" w:cstheme="minorEastAsia"/>
                <w:color w:val="auto"/>
                <w:sz w:val="21"/>
                <w:szCs w:val="21"/>
                <w:highlight w:val="none"/>
                <w:lang w:val="en-US" w:eastAsia="zh-CN"/>
              </w:rPr>
              <w:t>cgbbj@fhcpec.com.cn</w:t>
            </w:r>
            <w:r>
              <w:rPr>
                <w:rFonts w:hint="eastAsia" w:asciiTheme="minorEastAsia" w:hAnsiTheme="minorEastAsia" w:eastAsiaTheme="minorEastAsia" w:cstheme="minorEastAsia"/>
                <w:color w:val="auto"/>
                <w:sz w:val="21"/>
                <w:szCs w:val="21"/>
                <w:highlight w:val="none"/>
                <w:lang w:eastAsia="zh-CN"/>
              </w:rPr>
              <w:t>。逾期送达的参比文件，采购人不予受理。</w:t>
            </w:r>
            <w:r>
              <w:rPr>
                <w:rFonts w:hint="eastAsia" w:asciiTheme="minorEastAsia" w:hAnsiTheme="minorEastAsia" w:eastAsiaTheme="minorEastAsia" w:cstheme="minorEastAsia"/>
                <w:color w:val="auto"/>
                <w:sz w:val="21"/>
                <w:szCs w:val="21"/>
                <w:highlight w:val="none"/>
                <w:lang w:val="en-US" w:eastAsia="zh-CN"/>
              </w:rPr>
              <w:t>参比文件必须逐页或骑缝加盖参比人公章或由法人代表或法人代表授权人逐页签字方视为有效，同时应注明提交日期，否则视为废选。</w:t>
            </w:r>
            <w:r>
              <w:rPr>
                <w:rFonts w:hint="eastAsia" w:cs="宋体"/>
                <w:color w:val="auto"/>
                <w:sz w:val="24"/>
                <w:szCs w:val="24"/>
                <w:highlight w:val="none"/>
                <w:lang w:val="en-US" w:eastAsia="zh-CN"/>
              </w:rPr>
              <w:t xml:space="preserve">  </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1</w:t>
            </w:r>
          </w:p>
        </w:tc>
        <w:tc>
          <w:tcPr>
            <w:tcW w:w="2019" w:type="dxa"/>
            <w:tcBorders>
              <w:top w:val="single" w:color="auto" w:sz="4" w:space="0"/>
              <w:left w:val="single" w:color="auto" w:sz="4" w:space="0"/>
              <w:bottom w:val="single" w:color="auto" w:sz="4" w:space="0"/>
              <w:right w:val="single" w:color="auto" w:sz="4" w:space="0"/>
            </w:tcBorders>
            <w:vAlign w:val="center"/>
          </w:tcPr>
          <w:p w14:paraId="54B35DA2">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递交</w:t>
            </w:r>
            <w:r>
              <w:rPr>
                <w:rFonts w:hint="eastAsia" w:asciiTheme="minorEastAsia" w:hAnsiTheme="minorEastAsia" w:eastAsiaTheme="minorEastAsia" w:cstheme="minorEastAsia"/>
                <w:color w:val="auto"/>
                <w:sz w:val="21"/>
                <w:szCs w:val="21"/>
                <w:highlight w:val="none"/>
              </w:rPr>
              <w:t>截止</w:t>
            </w:r>
            <w:r>
              <w:rPr>
                <w:rFonts w:hint="eastAsia" w:asciiTheme="minorEastAsia" w:hAnsiTheme="minorEastAsia" w:eastAsiaTheme="minorEastAsia" w:cstheme="minorEastAsia"/>
                <w:color w:val="auto"/>
                <w:sz w:val="21"/>
                <w:szCs w:val="21"/>
                <w:highlight w:val="none"/>
                <w:lang w:val="en-US" w:eastAsia="zh-CN"/>
              </w:rPr>
              <w:t>日期</w:t>
            </w:r>
          </w:p>
        </w:tc>
        <w:tc>
          <w:tcPr>
            <w:tcW w:w="6989"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09</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日</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2</w:t>
            </w:r>
          </w:p>
        </w:tc>
        <w:tc>
          <w:tcPr>
            <w:tcW w:w="2019"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有效期</w:t>
            </w:r>
          </w:p>
        </w:tc>
        <w:tc>
          <w:tcPr>
            <w:tcW w:w="6989"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递交截止日期后</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3</w:t>
            </w:r>
          </w:p>
        </w:tc>
        <w:tc>
          <w:tcPr>
            <w:tcW w:w="2019"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现场踏勘</w:t>
            </w:r>
          </w:p>
        </w:tc>
        <w:tc>
          <w:tcPr>
            <w:tcW w:w="6989" w:type="dxa"/>
            <w:tcBorders>
              <w:top w:val="single" w:color="auto" w:sz="4" w:space="0"/>
              <w:left w:val="single" w:color="auto" w:sz="4" w:space="0"/>
              <w:bottom w:val="single" w:color="auto" w:sz="4" w:space="0"/>
              <w:right w:val="single" w:color="auto" w:sz="4" w:space="0"/>
            </w:tcBorders>
            <w:vAlign w:val="center"/>
          </w:tcPr>
          <w:p w14:paraId="4B39058B">
            <w:pPr>
              <w:numPr>
                <w:ilvl w:val="0"/>
                <w:numId w:val="7"/>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答疑及现场踏勘联系人:</w:t>
            </w:r>
            <w:r>
              <w:rPr>
                <w:rFonts w:hint="eastAsia" w:asciiTheme="minorEastAsia" w:hAnsiTheme="minorEastAsia" w:eastAsiaTheme="minorEastAsia" w:cstheme="minorEastAsia"/>
                <w:color w:val="auto"/>
                <w:sz w:val="21"/>
                <w:szCs w:val="21"/>
                <w:highlight w:val="none"/>
                <w:lang w:val="en-US" w:eastAsia="zh-CN"/>
              </w:rPr>
              <w:t xml:space="preserve"> 欧丽清0596-6311907 lqou</w:t>
            </w:r>
            <w:r>
              <w:rPr>
                <w:rFonts w:hint="eastAsia" w:asciiTheme="minorEastAsia" w:hAnsiTheme="minorEastAsia" w:eastAsiaTheme="minorEastAsia" w:cstheme="minorEastAsia"/>
                <w:color w:val="auto"/>
                <w:sz w:val="21"/>
                <w:szCs w:val="21"/>
                <w:highlight w:val="none"/>
                <w:lang w:eastAsia="zh-CN"/>
              </w:rPr>
              <w:t xml:space="preserve">@fhcpec.com.cn </w:t>
            </w:r>
          </w:p>
          <w:p w14:paraId="520116A5">
            <w:pPr>
              <w:numPr>
                <w:ilvl w:val="0"/>
                <w:numId w:val="7"/>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地点：福建省漳州市古雷港经济开发区</w:t>
            </w:r>
          </w:p>
          <w:p w14:paraId="0E18D1DF">
            <w:pPr>
              <w:numPr>
                <w:ilvl w:val="0"/>
                <w:numId w:val="7"/>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4</w:t>
            </w:r>
          </w:p>
        </w:tc>
        <w:tc>
          <w:tcPr>
            <w:tcW w:w="2019"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其他要求</w:t>
            </w:r>
          </w:p>
        </w:tc>
        <w:tc>
          <w:tcPr>
            <w:tcW w:w="6989"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、采购文件的最终解释权归采购人。</w:t>
            </w:r>
          </w:p>
        </w:tc>
      </w:tr>
    </w:tbl>
    <w:p w14:paraId="425FBD3A">
      <w:pPr>
        <w:spacing w:before="15" w:line="360" w:lineRule="auto"/>
        <w:rPr>
          <w:rFonts w:ascii="仿宋" w:hAnsi="仿宋" w:eastAsia="仿宋"/>
          <w:b/>
          <w:color w:val="auto"/>
          <w:sz w:val="28"/>
          <w:highlight w:val="none"/>
          <w:lang w:eastAsia="zh-CN"/>
        </w:rPr>
      </w:pPr>
    </w:p>
    <w:p w14:paraId="6DEB406B">
      <w:pPr>
        <w:pStyle w:val="21"/>
        <w:spacing w:line="360" w:lineRule="auto"/>
        <w:ind w:right="121"/>
        <w:jc w:val="both"/>
        <w:rPr>
          <w:rFonts w:ascii="仿宋" w:hAnsi="仿宋" w:eastAsia="仿宋"/>
          <w:b/>
          <w:color w:val="auto"/>
          <w:w w:val="95"/>
          <w:sz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二、定义和解释</w:t>
      </w:r>
    </w:p>
    <w:p w14:paraId="75134DB7">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人”系福建福海创石油化工有限公司，即业主方。</w:t>
      </w:r>
    </w:p>
    <w:p w14:paraId="009967A3">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人”系指向采购人报名并接受邀请，领取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文件，且已经提交或准备提交本次</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文件的法人。</w:t>
      </w:r>
    </w:p>
    <w:p w14:paraId="182978F6">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人代表”系指全权代表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人参加本次询比活动并签署</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文件的人，如果</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人代表不是</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三、</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文件组成</w:t>
      </w:r>
    </w:p>
    <w:p w14:paraId="77E08AAE">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文件包括下列内容：</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公告、</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须知、项目内容、合同书格式、报价单、承诺函等。</w:t>
      </w:r>
    </w:p>
    <w:p w14:paraId="7C352783">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文件除</w:t>
      </w:r>
      <w:r>
        <w:rPr>
          <w:rFonts w:hint="eastAsia" w:ascii="仿宋" w:hAnsi="仿宋" w:eastAsia="仿宋"/>
          <w:color w:val="auto"/>
          <w:sz w:val="28"/>
          <w:szCs w:val="28"/>
          <w:highlight w:val="none"/>
          <w:lang w:eastAsia="zh-CN"/>
        </w:rPr>
        <w:t xml:space="preserve">上述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中内容外，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人在询比期间发出的书面文件和其他修改或补充函件，均是</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文件不可分割的组成部分。</w:t>
      </w:r>
    </w:p>
    <w:p w14:paraId="1E39BD36">
      <w:pPr>
        <w:pStyle w:val="21"/>
        <w:spacing w:line="360" w:lineRule="auto"/>
        <w:ind w:right="121" w:firstLine="56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人应认真阅读、并充分理解</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文件的全部内容（包括所有的补充、修改内容、重要事项、格式、条款和技术规范、参数及要求等）。</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人没有按照</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文件要求提交全部资料，或者没有对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文件在各方面都做出实质性响应是</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人的风险，有可能导致其参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被拒绝，或被认定为无效</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或被确定为</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无效。</w:t>
      </w:r>
    </w:p>
    <w:p w14:paraId="24E31348">
      <w:pPr>
        <w:spacing w:before="15" w:line="360" w:lineRule="auto"/>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四、</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文件的澄清</w:t>
      </w:r>
    </w:p>
    <w:p w14:paraId="366780E2">
      <w:pPr>
        <w:pStyle w:val="21"/>
        <w:spacing w:line="360" w:lineRule="auto"/>
        <w:ind w:right="121" w:firstLine="5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人获取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文件后，应仔细检查</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文件的所有内容，如有残缺等问题应在获得</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 3 日内向</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人提出。</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人若对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文件有任何疑问，应在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截止时间前</w:t>
      </w:r>
      <w:r>
        <w:rPr>
          <w:rFonts w:hint="eastAsia" w:ascii="仿宋" w:hAnsi="仿宋" w:eastAsia="仿宋"/>
          <w:color w:val="auto"/>
          <w:sz w:val="28"/>
          <w:szCs w:val="28"/>
          <w:highlight w:val="none"/>
          <w:lang w:val="en-US" w:eastAsia="zh-CN"/>
        </w:rPr>
        <w:t>3</w:t>
      </w:r>
      <w:r>
        <w:rPr>
          <w:rFonts w:ascii="仿宋" w:hAnsi="仿宋" w:eastAsia="仿宋"/>
          <w:color w:val="auto"/>
          <w:sz w:val="28"/>
          <w:szCs w:val="28"/>
          <w:highlight w:val="none"/>
          <w:lang w:eastAsia="zh-CN"/>
        </w:rPr>
        <w:t>日，按</w:t>
      </w:r>
      <w:r>
        <w:rPr>
          <w:rFonts w:ascii="仿宋" w:hAnsi="仿宋" w:eastAsia="仿宋"/>
          <w:b/>
          <w:bCs/>
          <w:color w:val="auto"/>
          <w:sz w:val="28"/>
          <w:szCs w:val="28"/>
          <w:highlight w:val="none"/>
          <w:lang w:eastAsia="zh-CN"/>
        </w:rPr>
        <w:t>询比</w:t>
      </w:r>
      <w:r>
        <w:rPr>
          <w:rFonts w:hint="eastAsia" w:ascii="仿宋" w:hAnsi="仿宋" w:eastAsia="仿宋"/>
          <w:b/>
          <w:bCs/>
          <w:color w:val="auto"/>
          <w:sz w:val="28"/>
          <w:szCs w:val="28"/>
          <w:highlight w:val="none"/>
          <w:lang w:eastAsia="zh-CN"/>
        </w:rPr>
        <w:t>公告</w:t>
      </w:r>
      <w:r>
        <w:rPr>
          <w:rFonts w:ascii="仿宋" w:hAnsi="仿宋" w:eastAsia="仿宋"/>
          <w:color w:val="auto"/>
          <w:sz w:val="28"/>
          <w:szCs w:val="28"/>
          <w:highlight w:val="none"/>
          <w:lang w:eastAsia="zh-CN"/>
        </w:rPr>
        <w:t>的</w:t>
      </w:r>
      <w:r>
        <w:rPr>
          <w:rFonts w:hint="eastAsia" w:ascii="仿宋" w:hAnsi="仿宋" w:eastAsia="仿宋"/>
          <w:color w:val="auto"/>
          <w:sz w:val="28"/>
          <w:szCs w:val="28"/>
          <w:highlight w:val="none"/>
          <w:lang w:eastAsia="zh-CN"/>
        </w:rPr>
        <w:t>联系方式</w:t>
      </w:r>
      <w:r>
        <w:rPr>
          <w:rFonts w:ascii="仿宋" w:hAnsi="仿宋" w:eastAsia="仿宋"/>
          <w:color w:val="auto"/>
          <w:sz w:val="28"/>
          <w:szCs w:val="28"/>
          <w:highlight w:val="none"/>
          <w:lang w:eastAsia="zh-CN"/>
        </w:rPr>
        <w:t>以书面形式（包括书面、传真、电子邮件下同）通知到</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人将视情况确定采用适当方式予以澄清或以书面形式予以答复，澄清文件作为</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文件的组成部分，具有约束作用。</w:t>
      </w:r>
    </w:p>
    <w:p w14:paraId="3BC81BC5">
      <w:pPr>
        <w:spacing w:before="15" w:line="360" w:lineRule="auto"/>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五、</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文件的修改、补充</w:t>
      </w:r>
    </w:p>
    <w:p w14:paraId="06DE1ADA">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截止日期前，</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人可主动地或依据参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人要求澄清的问题而修改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文件，并以书面形式</w:t>
      </w:r>
      <w:r>
        <w:rPr>
          <w:rFonts w:hint="eastAsia" w:ascii="仿宋" w:hAnsi="仿宋" w:eastAsia="仿宋"/>
          <w:color w:val="auto"/>
          <w:sz w:val="28"/>
          <w:szCs w:val="28"/>
          <w:highlight w:val="none"/>
          <w:lang w:eastAsia="zh-CN"/>
        </w:rPr>
        <w:t>或挂网形式</w:t>
      </w:r>
      <w:r>
        <w:rPr>
          <w:rFonts w:ascii="仿宋" w:hAnsi="仿宋" w:eastAsia="仿宋"/>
          <w:color w:val="auto"/>
          <w:sz w:val="28"/>
          <w:szCs w:val="28"/>
          <w:highlight w:val="none"/>
          <w:lang w:eastAsia="zh-CN"/>
        </w:rPr>
        <w:t>通知所有报名参加</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项目的每一参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人，对方在收到该通知后应立即以书面形式予以确认；</w:t>
      </w:r>
      <w:r>
        <w:rPr>
          <w:rFonts w:hint="eastAsia" w:ascii="仿宋" w:hAnsi="仿宋" w:eastAsia="仿宋"/>
          <w:color w:val="auto"/>
          <w:sz w:val="28"/>
          <w:szCs w:val="28"/>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2.为使参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人在准备参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文件时有合理的时间考虑</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文件的修改，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人可酌情推迟参比截止时间和开评时间，并以书面形式通知已获得</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文件的每一参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w:t>
      </w:r>
    </w:p>
    <w:p w14:paraId="7C57CF10">
      <w:pPr>
        <w:pStyle w:val="21"/>
        <w:spacing w:line="360" w:lineRule="auto"/>
        <w:ind w:right="121"/>
        <w:jc w:val="both"/>
        <w:rPr>
          <w:rFonts w:ascii="仿宋" w:hAnsi="仿宋" w:eastAsia="仿宋"/>
          <w:b/>
          <w:color w:val="auto"/>
          <w:w w:val="95"/>
          <w:sz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文件的修改书将构成</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文件的一部分，对参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人具有约束作用。</w:t>
      </w:r>
      <w:r>
        <w:rPr>
          <w:rFonts w:hint="eastAsia" w:ascii="仿宋" w:hAnsi="仿宋" w:eastAsia="仿宋"/>
          <w:b/>
          <w:color w:val="auto"/>
          <w:w w:val="95"/>
          <w:sz w:val="28"/>
          <w:highlight w:val="none"/>
          <w:lang w:eastAsia="zh-CN"/>
        </w:rPr>
        <w:t xml:space="preserve"> </w:t>
      </w:r>
    </w:p>
    <w:p w14:paraId="4FAF9EB5">
      <w:pPr>
        <w:tabs>
          <w:tab w:val="left" w:pos="709"/>
        </w:tabs>
        <w:spacing w:line="360" w:lineRule="auto"/>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六、参比保证金</w:t>
      </w:r>
    </w:p>
    <w:p w14:paraId="1F687660">
      <w:pPr>
        <w:pStyle w:val="21"/>
        <w:spacing w:line="360" w:lineRule="auto"/>
        <w:ind w:right="121" w:firstLine="280" w:firstLineChars="1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1.参比人应缴纳参比保证金，保证金金额</w:t>
      </w:r>
      <w:r>
        <w:rPr>
          <w:rFonts w:hint="eastAsia" w:ascii="仿宋" w:hAnsi="仿宋" w:eastAsia="仿宋"/>
          <w:color w:val="auto"/>
          <w:sz w:val="28"/>
          <w:szCs w:val="28"/>
          <w:highlight w:val="none"/>
          <w:lang w:val="en-US" w:eastAsia="zh-CN"/>
        </w:rPr>
        <w:t>3000</w:t>
      </w:r>
      <w:r>
        <w:rPr>
          <w:rFonts w:hint="eastAsia" w:ascii="仿宋" w:hAnsi="仿宋" w:eastAsia="仿宋"/>
          <w:color w:val="auto"/>
          <w:sz w:val="28"/>
          <w:szCs w:val="28"/>
          <w:highlight w:val="none"/>
          <w:lang w:eastAsia="zh-CN"/>
        </w:rPr>
        <w:t>元整，参比人应以电汇或银行转账的形式在</w:t>
      </w:r>
      <w:r>
        <w:rPr>
          <w:rFonts w:hint="eastAsia" w:ascii="仿宋" w:hAnsi="仿宋" w:eastAsia="仿宋"/>
          <w:b/>
          <w:bCs/>
          <w:color w:val="auto"/>
          <w:sz w:val="28"/>
          <w:szCs w:val="28"/>
          <w:highlight w:val="none"/>
          <w:lang w:eastAsia="zh-CN"/>
        </w:rPr>
        <w:t>递交截止时间前</w:t>
      </w:r>
      <w:r>
        <w:rPr>
          <w:rFonts w:hint="eastAsia" w:ascii="仿宋" w:hAnsi="仿宋" w:eastAsia="仿宋"/>
          <w:color w:val="auto"/>
          <w:sz w:val="28"/>
          <w:szCs w:val="28"/>
          <w:highlight w:val="none"/>
          <w:lang w:eastAsia="zh-CN"/>
        </w:rPr>
        <w:t>从参比人</w:t>
      </w:r>
      <w:r>
        <w:rPr>
          <w:rFonts w:hint="eastAsia" w:ascii="仿宋" w:hAnsi="仿宋" w:eastAsia="仿宋"/>
          <w:b/>
          <w:bCs/>
          <w:color w:val="auto"/>
          <w:sz w:val="28"/>
          <w:szCs w:val="28"/>
          <w:highlight w:val="none"/>
          <w:lang w:eastAsia="zh-CN"/>
        </w:rPr>
        <w:t>基本账户</w:t>
      </w:r>
      <w:r>
        <w:rPr>
          <w:rFonts w:hint="eastAsia" w:ascii="仿宋" w:hAnsi="仿宋" w:eastAsia="仿宋"/>
          <w:color w:val="auto"/>
          <w:sz w:val="28"/>
          <w:szCs w:val="28"/>
          <w:highlight w:val="none"/>
          <w:lang w:eastAsia="zh-CN"/>
        </w:rPr>
        <w:t>转入采购人的账户，采购人账户信息如下：</w:t>
      </w:r>
    </w:p>
    <w:p w14:paraId="0591F494">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开户名称：福建福海创石油化工有限公司</w:t>
      </w:r>
    </w:p>
    <w:p w14:paraId="4B6091FB">
      <w:pPr>
        <w:pStyle w:val="21"/>
        <w:spacing w:line="360" w:lineRule="auto"/>
        <w:ind w:right="121" w:firstLine="48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开户银行：中国银行股份有限公司漳州古雷经济开发区支行</w:t>
      </w:r>
    </w:p>
    <w:p w14:paraId="52CD1736">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帐</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号：</w:t>
      </w:r>
      <w:r>
        <w:rPr>
          <w:rFonts w:ascii="仿宋" w:hAnsi="仿宋" w:eastAsia="仿宋"/>
          <w:color w:val="auto"/>
          <w:sz w:val="28"/>
          <w:szCs w:val="28"/>
          <w:highlight w:val="none"/>
          <w:lang w:eastAsia="zh-CN"/>
        </w:rPr>
        <w:t>4065</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7481</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6628</w:t>
      </w:r>
    </w:p>
    <w:p w14:paraId="210041F8">
      <w:pPr>
        <w:pStyle w:val="21"/>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注明用途：</w:t>
      </w:r>
      <w:r>
        <w:rPr>
          <w:rFonts w:hint="eastAsia" w:ascii="仿宋" w:hAnsi="仿宋" w:eastAsia="仿宋" w:cs="宋体"/>
          <w:color w:val="auto"/>
          <w:sz w:val="28"/>
          <w:szCs w:val="28"/>
          <w:highlight w:val="none"/>
          <w:lang w:eastAsia="zh-CN"/>
        </w:rPr>
        <w:t>专项审计项目参比保</w:t>
      </w:r>
      <w:r>
        <w:rPr>
          <w:rFonts w:hint="eastAsia" w:ascii="仿宋" w:hAnsi="仿宋" w:eastAsia="仿宋"/>
          <w:color w:val="auto"/>
          <w:sz w:val="28"/>
          <w:szCs w:val="28"/>
          <w:highlight w:val="none"/>
          <w:lang w:eastAsia="zh-CN"/>
        </w:rPr>
        <w:t>证金</w:t>
      </w:r>
    </w:p>
    <w:p w14:paraId="21EF8849">
      <w:pPr>
        <w:pStyle w:val="21"/>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参比有效期为参比文件接收截止期后 90 个日历天，参比保证金有效期与参比有效期一致。</w:t>
      </w:r>
    </w:p>
    <w:p w14:paraId="7D4C0D0A">
      <w:pPr>
        <w:pStyle w:val="21"/>
        <w:spacing w:line="360" w:lineRule="auto"/>
        <w:ind w:right="121" w:firstLine="48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1"/>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2.对于未能按要求提交保证金的参比文件，采购人将视为不符合参比要求而予以拒绝；</w:t>
      </w:r>
    </w:p>
    <w:p w14:paraId="5180058F">
      <w:pPr>
        <w:pStyle w:val="21"/>
        <w:spacing w:line="360" w:lineRule="auto"/>
        <w:ind w:right="121" w:firstLine="478" w:firstLineChars="17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3.询比结束后将原账户无息退还参比选保证金，最迟不超过本项目规定的参比有效期满后的20天。</w:t>
      </w:r>
    </w:p>
    <w:p w14:paraId="3762126C">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4.如有下列情况发生，将被没收参比保证金：</w:t>
      </w:r>
    </w:p>
    <w:p w14:paraId="48697A0C">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（1）参比人在参比有效期内撤回参比文件；</w:t>
      </w:r>
    </w:p>
    <w:p w14:paraId="117BFCC6">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（2）参比人未按中选通知书规定的时间内签定合同。</w:t>
      </w:r>
    </w:p>
    <w:p w14:paraId="5C9CE64F">
      <w:pPr>
        <w:pStyle w:val="21"/>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p>
    <w:p w14:paraId="7D3DA4AB">
      <w:pPr>
        <w:spacing w:line="321" w:lineRule="auto"/>
        <w:jc w:val="both"/>
        <w:rPr>
          <w:rFonts w:ascii="仿宋" w:hAnsi="仿宋" w:eastAsia="仿宋"/>
          <w:color w:val="auto"/>
          <w:highlight w:val="none"/>
          <w:lang w:eastAsia="zh-CN"/>
        </w:rPr>
        <w:sectPr>
          <w:pgSz w:w="11910" w:h="16840"/>
          <w:pgMar w:top="1420" w:right="1140" w:bottom="740" w:left="1300" w:header="0" w:footer="551" w:gutter="0"/>
          <w:cols w:space="720" w:num="1"/>
        </w:sectPr>
      </w:pPr>
    </w:p>
    <w:p w14:paraId="46B908F7">
      <w:pPr>
        <w:pStyle w:val="3"/>
        <w:tabs>
          <w:tab w:val="left" w:pos="4627"/>
        </w:tabs>
        <w:spacing w:line="355" w:lineRule="exact"/>
        <w:ind w:left="3363"/>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第三章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参</w:t>
      </w:r>
      <w:r>
        <w:rPr>
          <w:rFonts w:hint="eastAsia" w:ascii="仿宋" w:hAnsi="仿宋" w:eastAsia="仿宋"/>
          <w:color w:val="auto"/>
          <w:spacing w:val="-1"/>
          <w:w w:val="95"/>
          <w:sz w:val="32"/>
          <w:szCs w:val="32"/>
          <w:highlight w:val="none"/>
          <w:lang w:eastAsia="zh-CN"/>
        </w:rPr>
        <w:t>比</w:t>
      </w:r>
      <w:r>
        <w:rPr>
          <w:rFonts w:ascii="仿宋" w:hAnsi="仿宋" w:eastAsia="仿宋"/>
          <w:color w:val="auto"/>
          <w:spacing w:val="-1"/>
          <w:w w:val="95"/>
          <w:sz w:val="32"/>
          <w:szCs w:val="32"/>
          <w:highlight w:val="none"/>
          <w:lang w:eastAsia="zh-CN"/>
        </w:rPr>
        <w:t>文</w:t>
      </w:r>
      <w:r>
        <w:rPr>
          <w:rFonts w:ascii="仿宋" w:hAnsi="仿宋" w:eastAsia="仿宋"/>
          <w:color w:val="auto"/>
          <w:w w:val="95"/>
          <w:sz w:val="32"/>
          <w:szCs w:val="32"/>
          <w:highlight w:val="none"/>
          <w:lang w:eastAsia="zh-CN"/>
        </w:rPr>
        <w:t>件的编制</w:t>
      </w:r>
    </w:p>
    <w:p w14:paraId="4399C6D8">
      <w:pPr>
        <w:spacing w:before="15" w:line="360" w:lineRule="auto"/>
        <w:rPr>
          <w:rFonts w:ascii="仿宋" w:hAnsi="仿宋" w:eastAsia="仿宋"/>
          <w:b/>
          <w:color w:val="auto"/>
          <w:w w:val="95"/>
          <w:sz w:val="30"/>
          <w:szCs w:val="30"/>
          <w:highlight w:val="none"/>
          <w:lang w:eastAsia="zh-CN"/>
        </w:rPr>
      </w:pPr>
      <w:r>
        <w:rPr>
          <w:rFonts w:hint="eastAsia" w:ascii="仿宋" w:hAnsi="仿宋" w:eastAsia="仿宋"/>
          <w:b/>
          <w:color w:val="auto"/>
          <w:w w:val="95"/>
          <w:sz w:val="28"/>
          <w:highlight w:val="none"/>
          <w:lang w:eastAsia="zh-CN"/>
        </w:rPr>
        <w:t xml:space="preserve">    </w:t>
      </w:r>
      <w:r>
        <w:rPr>
          <w:rFonts w:hint="eastAsia" w:ascii="仿宋" w:hAnsi="仿宋" w:eastAsia="仿宋"/>
          <w:b/>
          <w:color w:val="auto"/>
          <w:w w:val="95"/>
          <w:sz w:val="30"/>
          <w:szCs w:val="30"/>
          <w:highlight w:val="none"/>
          <w:lang w:eastAsia="zh-CN"/>
        </w:rPr>
        <w:t>一、</w:t>
      </w:r>
      <w:r>
        <w:rPr>
          <w:rFonts w:ascii="仿宋" w:hAnsi="仿宋" w:eastAsia="仿宋"/>
          <w:b/>
          <w:color w:val="auto"/>
          <w:w w:val="95"/>
          <w:sz w:val="30"/>
          <w:szCs w:val="30"/>
          <w:highlight w:val="none"/>
          <w:lang w:eastAsia="zh-CN"/>
        </w:rPr>
        <w:t>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文件的组成：</w:t>
      </w:r>
    </w:p>
    <w:p w14:paraId="7D6E2182">
      <w:pPr>
        <w:pStyle w:val="70"/>
        <w:spacing w:before="0" w:line="360" w:lineRule="auto"/>
        <w:ind w:left="0" w:firstLine="572" w:firstLineChars="200"/>
        <w:rPr>
          <w:rFonts w:ascii="仿宋" w:hAnsi="仿宋" w:eastAsia="仿宋"/>
          <w:b/>
          <w:color w:val="auto"/>
          <w:sz w:val="28"/>
          <w:szCs w:val="28"/>
          <w:highlight w:val="none"/>
          <w:lang w:eastAsia="zh-CN"/>
        </w:rPr>
      </w:pPr>
      <w:r>
        <w:rPr>
          <w:rFonts w:ascii="仿宋" w:hAnsi="仿宋" w:eastAsia="仿宋"/>
          <w:b/>
          <w:color w:val="auto"/>
          <w:w w:val="95"/>
          <w:sz w:val="30"/>
          <w:szCs w:val="30"/>
          <w:highlight w:val="none"/>
          <w:lang w:eastAsia="zh-CN"/>
        </w:rPr>
        <w:t>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文件</w:t>
      </w:r>
      <w:r>
        <w:rPr>
          <w:rFonts w:hint="eastAsia" w:ascii="仿宋" w:hAnsi="仿宋" w:eastAsia="仿宋"/>
          <w:b/>
          <w:color w:val="auto"/>
          <w:w w:val="95"/>
          <w:sz w:val="30"/>
          <w:szCs w:val="30"/>
          <w:highlight w:val="none"/>
          <w:lang w:eastAsia="zh-CN"/>
        </w:rPr>
        <w:t>由商务文件和技术文件组成，分别根据要求按范本编制</w:t>
      </w:r>
      <w:r>
        <w:rPr>
          <w:rFonts w:ascii="仿宋" w:hAnsi="仿宋" w:eastAsia="仿宋"/>
          <w:b/>
          <w:color w:val="auto"/>
          <w:w w:val="95"/>
          <w:sz w:val="30"/>
          <w:szCs w:val="30"/>
          <w:highlight w:val="none"/>
          <w:lang w:eastAsia="zh-CN"/>
        </w:rPr>
        <w:t>并加盖单位公章</w:t>
      </w:r>
      <w:r>
        <w:rPr>
          <w:rFonts w:hint="eastAsia" w:ascii="仿宋" w:hAnsi="仿宋" w:eastAsia="仿宋"/>
          <w:b/>
          <w:color w:val="auto"/>
          <w:w w:val="95"/>
          <w:sz w:val="30"/>
          <w:szCs w:val="30"/>
          <w:highlight w:val="none"/>
          <w:lang w:eastAsia="zh-CN"/>
        </w:rPr>
        <w:t>。</w:t>
      </w:r>
    </w:p>
    <w:p w14:paraId="05087EA7">
      <w:pPr>
        <w:pStyle w:val="2"/>
        <w:spacing w:line="360" w:lineRule="auto"/>
        <w:ind w:firstLine="560" w:firstLineChars="200"/>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1.技术文件（需加盖公章及骑缝章）</w:t>
      </w:r>
    </w:p>
    <w:p w14:paraId="31EF7B0D">
      <w:pPr>
        <w:pStyle w:val="21"/>
        <w:spacing w:line="360" w:lineRule="auto"/>
        <w:ind w:firstLine="560" w:firstLineChars="200"/>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①</w:t>
      </w:r>
      <w:r>
        <w:rPr>
          <w:rFonts w:hint="eastAsia" w:ascii="仿宋" w:hAnsi="仿宋" w:eastAsia="仿宋"/>
          <w:color w:val="auto"/>
          <w:sz w:val="28"/>
          <w:szCs w:val="28"/>
          <w:highlight w:val="none"/>
          <w:lang w:eastAsia="zh-CN"/>
        </w:rPr>
        <w:t>法定代表人授权委托书；</w:t>
      </w:r>
    </w:p>
    <w:p w14:paraId="4B5065E8">
      <w:pPr>
        <w:pStyle w:val="21"/>
        <w:spacing w:line="360" w:lineRule="auto"/>
        <w:ind w:firstLine="560" w:firstLineChars="200"/>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②营业执照</w:t>
      </w:r>
      <w:r>
        <w:rPr>
          <w:rFonts w:hint="eastAsia" w:ascii="仿宋" w:hAnsi="仿宋" w:eastAsia="仿宋"/>
          <w:color w:val="auto"/>
          <w:sz w:val="28"/>
          <w:szCs w:val="28"/>
          <w:highlight w:val="none"/>
          <w:lang w:eastAsia="zh-CN"/>
        </w:rPr>
        <w:t>；</w:t>
      </w:r>
    </w:p>
    <w:p w14:paraId="66625A5C">
      <w:pPr>
        <w:pStyle w:val="21"/>
        <w:spacing w:line="360" w:lineRule="auto"/>
        <w:ind w:firstLine="560" w:firstLineChars="200"/>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3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③</w:t>
      </w:r>
      <w:r>
        <w:rPr>
          <w:rFonts w:ascii="仿宋" w:hAnsi="仿宋" w:eastAsia="仿宋"/>
          <w:color w:val="auto"/>
          <w:sz w:val="28"/>
          <w:szCs w:val="28"/>
          <w:highlight w:val="none"/>
          <w:lang w:eastAsia="zh-CN"/>
        </w:rPr>
        <w:fldChar w:fldCharType="end"/>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保证金回执单；</w:t>
      </w:r>
    </w:p>
    <w:p w14:paraId="66315688">
      <w:pPr>
        <w:pStyle w:val="21"/>
        <w:spacing w:line="360" w:lineRule="auto"/>
        <w:ind w:firstLine="560" w:firstLineChars="200"/>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4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④</w:t>
      </w:r>
      <w:r>
        <w:rPr>
          <w:rFonts w:ascii="仿宋" w:hAnsi="仿宋" w:eastAsia="仿宋"/>
          <w:color w:val="auto"/>
          <w:sz w:val="28"/>
          <w:szCs w:val="28"/>
          <w:highlight w:val="none"/>
          <w:lang w:eastAsia="zh-CN"/>
        </w:rPr>
        <w:fldChar w:fldCharType="end"/>
      </w:r>
      <w:r>
        <w:rPr>
          <w:rFonts w:hint="eastAsia" w:ascii="仿宋" w:hAnsi="仿宋" w:eastAsia="仿宋"/>
          <w:color w:val="auto"/>
          <w:sz w:val="28"/>
          <w:szCs w:val="28"/>
          <w:highlight w:val="none"/>
          <w:lang w:eastAsia="zh-CN"/>
        </w:rPr>
        <w:t>公司资质、企业概况、业绩的证明、其他需说明问题；</w:t>
      </w:r>
    </w:p>
    <w:p w14:paraId="0DD19AD1">
      <w:pPr>
        <w:pStyle w:val="21"/>
        <w:spacing w:line="360" w:lineRule="auto"/>
        <w:ind w:firstLine="560" w:firstLineChars="200"/>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5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⑤</w:t>
      </w:r>
      <w:r>
        <w:rPr>
          <w:rFonts w:ascii="仿宋" w:hAnsi="仿宋" w:eastAsia="仿宋"/>
          <w:color w:val="auto"/>
          <w:sz w:val="28"/>
          <w:szCs w:val="28"/>
          <w:highlight w:val="none"/>
          <w:lang w:eastAsia="zh-CN"/>
        </w:rPr>
        <w:fldChar w:fldCharType="end"/>
      </w:r>
      <w:r>
        <w:rPr>
          <w:rFonts w:ascii="仿宋" w:hAnsi="仿宋" w:eastAsia="仿宋"/>
          <w:color w:val="auto"/>
          <w:sz w:val="28"/>
          <w:szCs w:val="28"/>
          <w:highlight w:val="none"/>
          <w:lang w:eastAsia="zh-CN"/>
        </w:rPr>
        <w:t>交货期、付款方式等；</w:t>
      </w:r>
    </w:p>
    <w:p w14:paraId="3D2CFD9F">
      <w:pPr>
        <w:pStyle w:val="21"/>
        <w:spacing w:line="360" w:lineRule="auto"/>
        <w:ind w:firstLine="562" w:firstLineChars="200"/>
        <w:rPr>
          <w:rFonts w:ascii="仿宋" w:hAnsi="仿宋" w:eastAsia="仿宋"/>
          <w:color w:val="auto"/>
          <w:sz w:val="28"/>
          <w:szCs w:val="28"/>
          <w:highlight w:val="none"/>
          <w:lang w:eastAsia="zh-CN"/>
        </w:rPr>
      </w:pPr>
      <w:r>
        <w:rPr>
          <w:rFonts w:hint="eastAsia" w:ascii="仿宋" w:hAnsi="仿宋" w:eastAsia="仿宋"/>
          <w:b/>
          <w:color w:val="auto"/>
          <w:sz w:val="28"/>
          <w:szCs w:val="28"/>
          <w:highlight w:val="none"/>
          <w:lang w:eastAsia="zh-CN"/>
        </w:rPr>
        <w:t>参比人在编制技术文件时应考虑第四章评审办法及规则中的要求。</w:t>
      </w:r>
    </w:p>
    <w:p w14:paraId="020A915C">
      <w:pPr>
        <w:pStyle w:val="2"/>
        <w:spacing w:line="360" w:lineRule="auto"/>
        <w:ind w:firstLine="560" w:firstLineChars="200"/>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2. 商务文件（需每页加盖公章）</w:t>
      </w:r>
    </w:p>
    <w:p w14:paraId="6A772CAB">
      <w:pPr>
        <w:pStyle w:val="21"/>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①</w:t>
      </w:r>
      <w:r>
        <w:rPr>
          <w:rFonts w:ascii="仿宋" w:hAnsi="仿宋" w:eastAsia="仿宋"/>
          <w:color w:val="auto"/>
          <w:sz w:val="28"/>
          <w:szCs w:val="28"/>
          <w:highlight w:val="none"/>
          <w:lang w:eastAsia="zh-CN"/>
        </w:rPr>
        <w:t>提供</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报价表(详见附件)</w:t>
      </w:r>
    </w:p>
    <w:p w14:paraId="78F98971">
      <w:pPr>
        <w:pStyle w:val="21"/>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②承诺函</w:t>
      </w:r>
    </w:p>
    <w:p w14:paraId="181AA56C">
      <w:pPr>
        <w:spacing w:before="15" w:line="360" w:lineRule="auto"/>
        <w:ind w:firstLine="572" w:firstLineChars="200"/>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二、参</w:t>
      </w:r>
      <w:r>
        <w:rPr>
          <w:rFonts w:hint="eastAsia" w:ascii="仿宋" w:hAnsi="仿宋" w:eastAsia="仿宋"/>
          <w:b/>
          <w:color w:val="auto"/>
          <w:w w:val="95"/>
          <w:sz w:val="30"/>
          <w:szCs w:val="30"/>
          <w:highlight w:val="none"/>
          <w:lang w:eastAsia="zh-CN"/>
        </w:rPr>
        <w:t>比文件</w:t>
      </w:r>
      <w:r>
        <w:rPr>
          <w:rFonts w:ascii="仿宋" w:hAnsi="仿宋" w:eastAsia="仿宋"/>
          <w:b/>
          <w:color w:val="auto"/>
          <w:w w:val="95"/>
          <w:sz w:val="30"/>
          <w:szCs w:val="30"/>
          <w:highlight w:val="none"/>
          <w:lang w:eastAsia="zh-CN"/>
        </w:rPr>
        <w:t>格式内容</w:t>
      </w:r>
    </w:p>
    <w:p w14:paraId="5148CCF7">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人应按附件二格式内容要求进行编制。</w:t>
      </w:r>
    </w:p>
    <w:p w14:paraId="70EC0A6D">
      <w:pPr>
        <w:spacing w:before="15" w:line="360" w:lineRule="auto"/>
        <w:ind w:firstLine="572" w:firstLineChars="200"/>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三、参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报价</w:t>
      </w:r>
    </w:p>
    <w:p w14:paraId="2A58EA9D">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人须按要求进行报价，对参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报价负责。参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报价应加盖参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人印章，字迹清晰，否则视为无效。</w:t>
      </w:r>
    </w:p>
    <w:p w14:paraId="302D5BFB">
      <w:pPr>
        <w:spacing w:before="15" w:line="360" w:lineRule="auto"/>
        <w:ind w:firstLine="534" w:firstLineChars="200"/>
        <w:rPr>
          <w:rFonts w:ascii="仿宋" w:hAnsi="仿宋" w:eastAsia="仿宋"/>
          <w:b/>
          <w:color w:val="auto"/>
          <w:w w:val="95"/>
          <w:sz w:val="28"/>
          <w:szCs w:val="28"/>
          <w:highlight w:val="none"/>
          <w:lang w:eastAsia="zh-CN"/>
        </w:rPr>
      </w:pPr>
      <w:r>
        <w:rPr>
          <w:rFonts w:ascii="仿宋" w:hAnsi="仿宋" w:eastAsia="仿宋"/>
          <w:b/>
          <w:color w:val="auto"/>
          <w:w w:val="95"/>
          <w:sz w:val="28"/>
          <w:szCs w:val="28"/>
          <w:highlight w:val="none"/>
          <w:lang w:eastAsia="zh-CN"/>
        </w:rPr>
        <w:t>四、特别说明</w:t>
      </w:r>
    </w:p>
    <w:p w14:paraId="572E88F2">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1.参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人应承担所有与准备和参加</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有关的费用。不论比选的结果如何，</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机构和</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人均无义务和责任承担这些费用。</w:t>
      </w:r>
    </w:p>
    <w:p w14:paraId="2F4880CF">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2.参</w:t>
      </w:r>
      <w:r>
        <w:rPr>
          <w:rFonts w:hint="eastAsia" w:ascii="仿宋" w:hAnsi="仿宋" w:eastAsia="仿宋"/>
          <w:color w:val="auto"/>
          <w:sz w:val="28"/>
          <w:szCs w:val="28"/>
          <w:highlight w:val="none"/>
          <w:lang w:eastAsia="zh-CN"/>
        </w:rPr>
        <w:t>比人</w:t>
      </w:r>
      <w:r>
        <w:rPr>
          <w:rFonts w:ascii="仿宋" w:hAnsi="仿宋" w:eastAsia="仿宋"/>
          <w:color w:val="auto"/>
          <w:sz w:val="28"/>
          <w:szCs w:val="28"/>
          <w:highlight w:val="none"/>
          <w:lang w:eastAsia="zh-CN"/>
        </w:rPr>
        <w:t>收到</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文件后，如有疑问需要澄清，请以书面形式在规定时间内报</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人汇总。</w:t>
      </w:r>
    </w:p>
    <w:p w14:paraId="332BBCAD">
      <w:pPr>
        <w:spacing w:line="360" w:lineRule="auto"/>
        <w:jc w:val="both"/>
        <w:rPr>
          <w:rFonts w:ascii="仿宋" w:hAnsi="仿宋" w:eastAsia="仿宋"/>
          <w:color w:val="auto"/>
          <w:highlight w:val="none"/>
          <w:lang w:eastAsia="zh-CN"/>
        </w:rPr>
        <w:sectPr>
          <w:pgSz w:w="11910" w:h="16840"/>
          <w:pgMar w:top="1500" w:right="1020" w:bottom="740" w:left="1300" w:header="0" w:footer="551" w:gutter="0"/>
          <w:cols w:space="720" w:num="1"/>
        </w:sectPr>
      </w:pPr>
    </w:p>
    <w:p w14:paraId="225CC1A1">
      <w:pPr>
        <w:pStyle w:val="3"/>
        <w:keepNext w:val="0"/>
        <w:keepLines w:val="0"/>
        <w:pageBreakBefore w:val="0"/>
        <w:widowControl w:val="0"/>
        <w:tabs>
          <w:tab w:val="left" w:pos="1488"/>
        </w:tabs>
        <w:kinsoku/>
        <w:wordWrap/>
        <w:overflowPunct/>
        <w:topLinePunct w:val="0"/>
        <w:autoSpaceDE w:val="0"/>
        <w:autoSpaceDN w:val="0"/>
        <w:bidi w:val="0"/>
        <w:adjustRightInd/>
        <w:snapToGrid/>
        <w:spacing w:after="0" w:afterLines="100" w:line="355" w:lineRule="exact"/>
        <w:ind w:left="363"/>
        <w:jc w:val="center"/>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44805DE6">
      <w:pPr>
        <w:pStyle w:val="21"/>
        <w:spacing w:line="360" w:lineRule="auto"/>
        <w:ind w:right="121"/>
        <w:jc w:val="both"/>
        <w:rPr>
          <w:rFonts w:ascii="仿宋" w:hAnsi="仿宋" w:eastAsia="仿宋"/>
          <w:color w:val="auto"/>
          <w:sz w:val="28"/>
          <w:szCs w:val="28"/>
          <w:highlight w:val="none"/>
          <w:lang w:eastAsia="zh-CN"/>
        </w:rPr>
      </w:pPr>
      <w:r>
        <w:rPr>
          <w:rFonts w:ascii="仿宋" w:hAnsi="仿宋" w:eastAsia="仿宋"/>
          <w:b/>
          <w:color w:val="auto"/>
          <w:w w:val="95"/>
          <w:sz w:val="30"/>
          <w:szCs w:val="30"/>
          <w:highlight w:val="none"/>
          <w:lang w:eastAsia="zh-CN"/>
        </w:rPr>
        <w:t>一、</w:t>
      </w:r>
      <w:r>
        <w:rPr>
          <w:rFonts w:hint="eastAsia" w:ascii="仿宋" w:hAnsi="仿宋" w:eastAsia="仿宋"/>
          <w:b/>
          <w:color w:val="auto"/>
          <w:w w:val="95"/>
          <w:sz w:val="30"/>
          <w:szCs w:val="30"/>
          <w:highlight w:val="none"/>
          <w:lang w:eastAsia="zh-CN"/>
        </w:rPr>
        <w:t>本项目采用综合评分法评审，规则：</w:t>
      </w:r>
    </w:p>
    <w:p w14:paraId="0B9F2051">
      <w:pPr>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21"/>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1.2 </w:t>
      </w:r>
      <w:r>
        <w:rPr>
          <w:rFonts w:ascii="仿宋" w:hAnsi="仿宋" w:eastAsia="仿宋"/>
          <w:color w:val="auto"/>
          <w:sz w:val="28"/>
          <w:szCs w:val="28"/>
          <w:highlight w:val="none"/>
          <w:lang w:eastAsia="zh-CN"/>
        </w:rPr>
        <w:t>替补候选人的设定与使用</w:t>
      </w:r>
      <w:r>
        <w:rPr>
          <w:rFonts w:hint="eastAsia" w:ascii="仿宋" w:hAnsi="仿宋" w:eastAsia="仿宋"/>
          <w:color w:val="auto"/>
          <w:sz w:val="28"/>
          <w:szCs w:val="28"/>
          <w:highlight w:val="none"/>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auto"/>
          <w:sz w:val="28"/>
          <w:szCs w:val="28"/>
          <w:highlight w:val="none"/>
          <w:lang w:eastAsia="zh-CN"/>
        </w:rPr>
        <w:t>保留依法追究的权利</w:t>
      </w:r>
      <w:r>
        <w:rPr>
          <w:rFonts w:hint="eastAsia" w:ascii="仿宋" w:hAnsi="仿宋" w:eastAsia="仿宋"/>
          <w:color w:val="auto"/>
          <w:sz w:val="28"/>
          <w:szCs w:val="28"/>
          <w:highlight w:val="none"/>
          <w:lang w:eastAsia="zh-CN"/>
        </w:rPr>
        <w:t>。采购人可以</w:t>
      </w:r>
      <w:r>
        <w:rPr>
          <w:rFonts w:ascii="仿宋" w:hAnsi="仿宋" w:eastAsia="仿宋"/>
          <w:color w:val="auto"/>
          <w:sz w:val="28"/>
          <w:szCs w:val="28"/>
          <w:highlight w:val="none"/>
          <w:lang w:eastAsia="zh-CN"/>
        </w:rPr>
        <w:t>确定排名第二名的中选候选人为本项目的中选人。</w:t>
      </w:r>
    </w:p>
    <w:p w14:paraId="7470FADA">
      <w:pPr>
        <w:pStyle w:val="21"/>
        <w:spacing w:line="360" w:lineRule="auto"/>
        <w:ind w:right="121"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 xml:space="preserve">1.3 </w:t>
      </w:r>
      <w:r>
        <w:rPr>
          <w:rFonts w:hint="eastAsia" w:ascii="仿宋" w:hAnsi="仿宋" w:eastAsia="仿宋" w:cs="仿宋"/>
          <w:color w:val="auto"/>
          <w:sz w:val="28"/>
          <w:szCs w:val="28"/>
          <w:highlight w:val="none"/>
          <w:lang w:val="en-US" w:eastAsia="zh-CN"/>
        </w:rPr>
        <w:t>商务部分、</w:t>
      </w:r>
      <w:r>
        <w:rPr>
          <w:rFonts w:hint="eastAsia" w:ascii="仿宋" w:hAnsi="仿宋" w:eastAsia="仿宋" w:cs="仿宋"/>
          <w:color w:val="auto"/>
          <w:sz w:val="28"/>
          <w:szCs w:val="28"/>
          <w:highlight w:val="none"/>
        </w:rPr>
        <w:t>技术部分、 报价部分评分办法和标准如下：</w:t>
      </w:r>
    </w:p>
    <w:tbl>
      <w:tblPr>
        <w:tblStyle w:val="46"/>
        <w:tblW w:w="95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2"/>
        <w:gridCol w:w="1045"/>
        <w:gridCol w:w="200"/>
        <w:gridCol w:w="6872"/>
        <w:gridCol w:w="78"/>
        <w:gridCol w:w="709"/>
      </w:tblGrid>
      <w:tr w14:paraId="76763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8" w:hRule="atLeast"/>
          <w:jc w:val="center"/>
        </w:trPr>
        <w:tc>
          <w:tcPr>
            <w:tcW w:w="9576" w:type="dxa"/>
            <w:gridSpan w:val="6"/>
            <w:vAlign w:val="center"/>
          </w:tcPr>
          <w:p w14:paraId="16C69E58">
            <w:pPr>
              <w:pStyle w:val="214"/>
              <w:spacing w:line="380" w:lineRule="exact"/>
              <w:jc w:val="both"/>
              <w:rPr>
                <w:sz w:val="21"/>
                <w:szCs w:val="21"/>
                <w:highlight w:val="none"/>
              </w:rPr>
            </w:pPr>
            <w:r>
              <w:rPr>
                <w:sz w:val="21"/>
                <w:szCs w:val="21"/>
                <w:highlight w:val="none"/>
              </w:rPr>
              <w:t>（一）</w:t>
            </w:r>
            <w:r>
              <w:rPr>
                <w:spacing w:val="5"/>
                <w:sz w:val="21"/>
                <w:szCs w:val="21"/>
                <w:highlight w:val="none"/>
                <w:shd w:val="clear" w:color="auto" w:fill="FFFFFF"/>
              </w:rPr>
              <w:t>商务</w:t>
            </w:r>
            <w:r>
              <w:rPr>
                <w:sz w:val="21"/>
                <w:szCs w:val="21"/>
                <w:highlight w:val="none"/>
              </w:rPr>
              <w:t>部分（满分20分）</w:t>
            </w:r>
          </w:p>
        </w:tc>
      </w:tr>
      <w:tr w14:paraId="43D4B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0" w:hRule="atLeast"/>
          <w:jc w:val="center"/>
        </w:trPr>
        <w:tc>
          <w:tcPr>
            <w:tcW w:w="672" w:type="dxa"/>
            <w:tcBorders>
              <w:right w:val="single" w:color="auto" w:sz="4" w:space="0"/>
            </w:tcBorders>
            <w:vAlign w:val="center"/>
          </w:tcPr>
          <w:p w14:paraId="7A51C8CB">
            <w:pPr>
              <w:pStyle w:val="18"/>
              <w:spacing w:line="400" w:lineRule="exact"/>
              <w:ind w:left="-40" w:leftChars="-18" w:right="-112" w:rightChars="-51"/>
              <w:jc w:val="center"/>
              <w:rPr>
                <w:b/>
                <w:szCs w:val="21"/>
                <w:highlight w:val="none"/>
              </w:rPr>
            </w:pPr>
            <w:r>
              <w:rPr>
                <w:b/>
                <w:szCs w:val="21"/>
                <w:highlight w:val="none"/>
              </w:rPr>
              <w:t>序号</w:t>
            </w:r>
          </w:p>
        </w:tc>
        <w:tc>
          <w:tcPr>
            <w:tcW w:w="1245" w:type="dxa"/>
            <w:gridSpan w:val="2"/>
            <w:tcBorders>
              <w:left w:val="single" w:color="auto" w:sz="4" w:space="0"/>
              <w:right w:val="single" w:color="auto" w:sz="4" w:space="0"/>
            </w:tcBorders>
            <w:vAlign w:val="center"/>
          </w:tcPr>
          <w:p w14:paraId="008D0DCD">
            <w:pPr>
              <w:spacing w:line="400" w:lineRule="exact"/>
              <w:jc w:val="center"/>
              <w:rPr>
                <w:rFonts w:ascii="Times New Roman" w:hAnsi="Times New Roman" w:cs="Times New Roman"/>
                <w:b/>
                <w:sz w:val="21"/>
                <w:szCs w:val="21"/>
                <w:highlight w:val="none"/>
              </w:rPr>
            </w:pPr>
            <w:r>
              <w:rPr>
                <w:rFonts w:ascii="Times New Roman" w:hAnsi="Times New Roman" w:cs="Times New Roman"/>
                <w:b/>
                <w:sz w:val="21"/>
                <w:szCs w:val="21"/>
                <w:highlight w:val="none"/>
              </w:rPr>
              <w:t>评标因素</w:t>
            </w:r>
          </w:p>
        </w:tc>
        <w:tc>
          <w:tcPr>
            <w:tcW w:w="6950" w:type="dxa"/>
            <w:gridSpan w:val="2"/>
            <w:tcBorders>
              <w:left w:val="single" w:color="auto" w:sz="4" w:space="0"/>
              <w:right w:val="single" w:color="auto" w:sz="4" w:space="0"/>
            </w:tcBorders>
            <w:vAlign w:val="center"/>
          </w:tcPr>
          <w:p w14:paraId="11683939">
            <w:pPr>
              <w:spacing w:line="400" w:lineRule="exact"/>
              <w:jc w:val="center"/>
              <w:rPr>
                <w:rFonts w:ascii="Times New Roman" w:hAnsi="Times New Roman" w:cs="Times New Roman"/>
                <w:b/>
                <w:sz w:val="21"/>
                <w:szCs w:val="21"/>
                <w:highlight w:val="none"/>
              </w:rPr>
            </w:pPr>
            <w:r>
              <w:rPr>
                <w:rFonts w:ascii="Times New Roman" w:hAnsi="Times New Roman" w:cs="Times New Roman"/>
                <w:b/>
                <w:sz w:val="21"/>
                <w:szCs w:val="21"/>
                <w:highlight w:val="none"/>
              </w:rPr>
              <w:t>评标标准</w:t>
            </w:r>
          </w:p>
        </w:tc>
        <w:tc>
          <w:tcPr>
            <w:tcW w:w="709" w:type="dxa"/>
            <w:tcBorders>
              <w:left w:val="single" w:color="auto" w:sz="4" w:space="0"/>
            </w:tcBorders>
            <w:vAlign w:val="center"/>
          </w:tcPr>
          <w:p w14:paraId="16385776">
            <w:pPr>
              <w:spacing w:line="400" w:lineRule="exact"/>
              <w:jc w:val="center"/>
              <w:rPr>
                <w:rFonts w:ascii="Times New Roman" w:hAnsi="Times New Roman" w:cs="Times New Roman"/>
                <w:b/>
                <w:sz w:val="21"/>
                <w:szCs w:val="21"/>
                <w:highlight w:val="none"/>
              </w:rPr>
            </w:pPr>
            <w:r>
              <w:rPr>
                <w:rFonts w:ascii="Times New Roman" w:hAnsi="Times New Roman" w:cs="Times New Roman"/>
                <w:b/>
                <w:sz w:val="21"/>
                <w:szCs w:val="21"/>
                <w:highlight w:val="none"/>
              </w:rPr>
              <w:t>分值</w:t>
            </w:r>
          </w:p>
        </w:tc>
      </w:tr>
      <w:tr w14:paraId="77DE4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5" w:hRule="atLeast"/>
          <w:jc w:val="center"/>
        </w:trPr>
        <w:tc>
          <w:tcPr>
            <w:tcW w:w="672" w:type="dxa"/>
            <w:tcBorders>
              <w:right w:val="single" w:color="auto" w:sz="4" w:space="0"/>
            </w:tcBorders>
            <w:vAlign w:val="center"/>
          </w:tcPr>
          <w:p w14:paraId="3D1435BD">
            <w:pPr>
              <w:pStyle w:val="31"/>
              <w:spacing w:line="276" w:lineRule="auto"/>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1-1</w:t>
            </w:r>
          </w:p>
        </w:tc>
        <w:tc>
          <w:tcPr>
            <w:tcW w:w="1245" w:type="dxa"/>
            <w:gridSpan w:val="2"/>
            <w:tcBorders>
              <w:left w:val="single" w:color="auto" w:sz="4" w:space="0"/>
              <w:right w:val="single" w:color="auto" w:sz="4" w:space="0"/>
            </w:tcBorders>
            <w:vAlign w:val="center"/>
          </w:tcPr>
          <w:p w14:paraId="3DA697F2">
            <w:pPr>
              <w:shd w:val="clear" w:color="auto" w:fill="FFFFFF"/>
              <w:tabs>
                <w:tab w:val="left" w:pos="8820"/>
              </w:tabs>
              <w:snapToGrid w:val="0"/>
              <w:spacing w:line="400" w:lineRule="exact"/>
              <w:jc w:val="center"/>
              <w:rPr>
                <w:rFonts w:hint="eastAsia" w:ascii="宋体" w:hAnsi="宋体" w:eastAsia="宋体" w:cs="宋体"/>
                <w:sz w:val="21"/>
                <w:szCs w:val="21"/>
                <w:highlight w:val="none"/>
                <w:shd w:val="clear" w:color="auto" w:fill="FFFFFF"/>
              </w:rPr>
            </w:pPr>
            <w:r>
              <w:rPr>
                <w:rFonts w:hint="eastAsia" w:ascii="宋体" w:hAnsi="宋体" w:eastAsia="宋体" w:cs="宋体"/>
                <w:bCs/>
                <w:color w:val="000000"/>
                <w:sz w:val="21"/>
                <w:szCs w:val="21"/>
                <w:highlight w:val="none"/>
                <w:lang w:eastAsia="zh-CN"/>
              </w:rPr>
              <w:t>综合实力</w:t>
            </w:r>
          </w:p>
        </w:tc>
        <w:tc>
          <w:tcPr>
            <w:tcW w:w="6950" w:type="dxa"/>
            <w:gridSpan w:val="2"/>
            <w:tcBorders>
              <w:left w:val="single" w:color="auto" w:sz="4" w:space="0"/>
              <w:right w:val="single" w:color="auto" w:sz="4" w:space="0"/>
            </w:tcBorders>
            <w:vAlign w:val="center"/>
          </w:tcPr>
          <w:p w14:paraId="57137BE9">
            <w:pPr>
              <w:shd w:val="clear" w:color="auto" w:fill="FFFFFF"/>
              <w:tabs>
                <w:tab w:val="left" w:pos="720"/>
                <w:tab w:val="left" w:pos="1260"/>
              </w:tabs>
              <w:spacing w:line="40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根据参选人在2022-2024年省会计师事务所综合评价排名，其中：排名在1-10名的，得5分；排名在11-20名的，得4分；排名在21-30名的，得3分；排名在31-40名的，得2分；排名在41-50名的，得1分。</w:t>
            </w:r>
          </w:p>
        </w:tc>
        <w:tc>
          <w:tcPr>
            <w:tcW w:w="709" w:type="dxa"/>
            <w:tcBorders>
              <w:left w:val="single" w:color="auto" w:sz="4" w:space="0"/>
            </w:tcBorders>
            <w:vAlign w:val="center"/>
          </w:tcPr>
          <w:p w14:paraId="02A2BEE5">
            <w:pPr>
              <w:shd w:val="clear" w:color="auto" w:fill="FFFFFF"/>
              <w:spacing w:line="400" w:lineRule="exact"/>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5分</w:t>
            </w:r>
          </w:p>
        </w:tc>
      </w:tr>
      <w:tr w14:paraId="459C8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95" w:hRule="atLeast"/>
          <w:jc w:val="center"/>
        </w:trPr>
        <w:tc>
          <w:tcPr>
            <w:tcW w:w="672" w:type="dxa"/>
            <w:tcBorders>
              <w:right w:val="single" w:color="auto" w:sz="4" w:space="0"/>
            </w:tcBorders>
            <w:vAlign w:val="center"/>
          </w:tcPr>
          <w:p w14:paraId="4A17F04B">
            <w:pPr>
              <w:pStyle w:val="31"/>
              <w:spacing w:line="276" w:lineRule="auto"/>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1-2</w:t>
            </w:r>
          </w:p>
        </w:tc>
        <w:tc>
          <w:tcPr>
            <w:tcW w:w="1245" w:type="dxa"/>
            <w:gridSpan w:val="2"/>
            <w:tcBorders>
              <w:left w:val="single" w:color="auto" w:sz="4" w:space="0"/>
              <w:right w:val="single" w:color="auto" w:sz="4" w:space="0"/>
            </w:tcBorders>
            <w:vAlign w:val="center"/>
          </w:tcPr>
          <w:p w14:paraId="3B480906">
            <w:pPr>
              <w:shd w:val="clear" w:color="auto" w:fill="FFFFFF"/>
              <w:tabs>
                <w:tab w:val="left" w:pos="8820"/>
              </w:tabs>
              <w:snapToGrid w:val="0"/>
              <w:spacing w:line="400" w:lineRule="exact"/>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color w:val="000000"/>
                <w:sz w:val="21"/>
                <w:szCs w:val="21"/>
                <w:highlight w:val="none"/>
              </w:rPr>
              <w:t>企业业绩</w:t>
            </w:r>
          </w:p>
        </w:tc>
        <w:tc>
          <w:tcPr>
            <w:tcW w:w="6950" w:type="dxa"/>
            <w:gridSpan w:val="2"/>
            <w:tcBorders>
              <w:left w:val="single" w:color="auto" w:sz="4" w:space="0"/>
              <w:right w:val="single" w:color="auto" w:sz="4" w:space="0"/>
            </w:tcBorders>
            <w:vAlign w:val="center"/>
          </w:tcPr>
          <w:p w14:paraId="3EA26DB7">
            <w:pPr>
              <w:shd w:val="clear" w:color="auto" w:fill="FFFFFF"/>
              <w:tabs>
                <w:tab w:val="left" w:pos="720"/>
                <w:tab w:val="left" w:pos="1260"/>
              </w:tabs>
              <w:spacing w:line="40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根据参选人提供的相关类似业绩证明（如合同），近两年关于大中型国有企业的审计服务，其他可以证明参选单位具有类似服务良好业绩，得到用户好评的相关资料，每提供1项业绩得1分，满分5分, 由评委会进行评分，参选人未提供任何相关证明资料的本项的0分。</w:t>
            </w:r>
          </w:p>
        </w:tc>
        <w:tc>
          <w:tcPr>
            <w:tcW w:w="709" w:type="dxa"/>
            <w:tcBorders>
              <w:left w:val="single" w:color="auto" w:sz="4" w:space="0"/>
            </w:tcBorders>
            <w:vAlign w:val="center"/>
          </w:tcPr>
          <w:p w14:paraId="75A304BA">
            <w:pPr>
              <w:shd w:val="clear" w:color="auto" w:fill="FFFFFF"/>
              <w:spacing w:line="400" w:lineRule="exact"/>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5分</w:t>
            </w:r>
          </w:p>
        </w:tc>
      </w:tr>
      <w:tr w14:paraId="4A9FF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7" w:hRule="atLeast"/>
          <w:jc w:val="center"/>
        </w:trPr>
        <w:tc>
          <w:tcPr>
            <w:tcW w:w="672" w:type="dxa"/>
            <w:vMerge w:val="restart"/>
            <w:tcBorders>
              <w:right w:val="single" w:color="auto" w:sz="4" w:space="0"/>
            </w:tcBorders>
            <w:vAlign w:val="center"/>
          </w:tcPr>
          <w:p w14:paraId="4E3F2C72">
            <w:pPr>
              <w:pStyle w:val="31"/>
              <w:spacing w:line="276" w:lineRule="auto"/>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1-3</w:t>
            </w:r>
          </w:p>
        </w:tc>
        <w:tc>
          <w:tcPr>
            <w:tcW w:w="1245" w:type="dxa"/>
            <w:gridSpan w:val="2"/>
            <w:vMerge w:val="restart"/>
            <w:tcBorders>
              <w:left w:val="single" w:color="auto" w:sz="4" w:space="0"/>
              <w:right w:val="single" w:color="auto" w:sz="4" w:space="0"/>
            </w:tcBorders>
            <w:vAlign w:val="center"/>
          </w:tcPr>
          <w:p w14:paraId="7FE75E8C">
            <w:pPr>
              <w:shd w:val="clear" w:color="auto" w:fill="FFFFFF"/>
              <w:tabs>
                <w:tab w:val="left" w:pos="8820"/>
              </w:tabs>
              <w:snapToGrid w:val="0"/>
              <w:spacing w:line="400" w:lineRule="exact"/>
              <w:jc w:val="center"/>
              <w:rPr>
                <w:rFonts w:hint="eastAsia" w:ascii="宋体" w:hAnsi="宋体" w:eastAsia="宋体" w:cs="宋体"/>
                <w:sz w:val="21"/>
                <w:szCs w:val="21"/>
                <w:highlight w:val="none"/>
                <w:shd w:val="clear" w:color="auto" w:fill="FFFFFF"/>
                <w:lang w:eastAsia="zh-CN"/>
              </w:rPr>
            </w:pPr>
            <w:r>
              <w:rPr>
                <w:rFonts w:hint="eastAsia" w:cs="宋体"/>
                <w:bCs/>
                <w:sz w:val="21"/>
                <w:szCs w:val="21"/>
                <w:highlight w:val="none"/>
                <w:lang w:val="en-US" w:eastAsia="zh-CN"/>
              </w:rPr>
              <w:t>参</w:t>
            </w:r>
            <w:r>
              <w:rPr>
                <w:rFonts w:hint="eastAsia" w:ascii="宋体" w:hAnsi="宋体" w:eastAsia="宋体" w:cs="宋体"/>
                <w:bCs/>
                <w:sz w:val="21"/>
                <w:szCs w:val="21"/>
                <w:highlight w:val="none"/>
                <w:lang w:eastAsia="zh-CN"/>
              </w:rPr>
              <w:t>选人</w:t>
            </w:r>
            <w:r>
              <w:rPr>
                <w:rFonts w:hint="eastAsia" w:cs="宋体"/>
                <w:bCs/>
                <w:sz w:val="21"/>
                <w:szCs w:val="21"/>
                <w:highlight w:val="none"/>
                <w:lang w:val="en-US" w:eastAsia="zh-CN"/>
              </w:rPr>
              <w:t>资历</w:t>
            </w:r>
          </w:p>
        </w:tc>
        <w:tc>
          <w:tcPr>
            <w:tcW w:w="6950" w:type="dxa"/>
            <w:gridSpan w:val="2"/>
            <w:tcBorders>
              <w:left w:val="single" w:color="auto" w:sz="4" w:space="0"/>
              <w:right w:val="single" w:color="auto" w:sz="4" w:space="0"/>
            </w:tcBorders>
            <w:vAlign w:val="center"/>
          </w:tcPr>
          <w:p w14:paraId="4FDCADA1">
            <w:pPr>
              <w:shd w:val="clear" w:color="auto" w:fill="FFFFFF"/>
              <w:tabs>
                <w:tab w:val="left" w:pos="720"/>
                <w:tab w:val="left" w:pos="1260"/>
              </w:tabs>
              <w:spacing w:line="40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根据参选人及提供的咨询服务的项目人员的资历等</w:t>
            </w:r>
            <w:r>
              <w:rPr>
                <w:rFonts w:hint="eastAsia" w:ascii="宋体" w:hAnsi="宋体" w:eastAsia="宋体" w:cs="宋体"/>
                <w:snapToGrid w:val="0"/>
                <w:sz w:val="21"/>
                <w:szCs w:val="21"/>
                <w:highlight w:val="none"/>
                <w:lang w:eastAsia="zh-CN"/>
              </w:rPr>
              <w:t>，</w:t>
            </w:r>
            <w:r>
              <w:rPr>
                <w:rFonts w:hint="eastAsia" w:ascii="宋体" w:hAnsi="宋体" w:eastAsia="宋体" w:cs="宋体"/>
                <w:sz w:val="21"/>
                <w:szCs w:val="21"/>
                <w:highlight w:val="none"/>
                <w:lang w:eastAsia="zh-CN"/>
              </w:rPr>
              <w:t>由评委会进行评议并在1-5分之间进行评分，参选人未提供任何相关证明资料的本项的0分。</w:t>
            </w:r>
          </w:p>
        </w:tc>
        <w:tc>
          <w:tcPr>
            <w:tcW w:w="709" w:type="dxa"/>
            <w:tcBorders>
              <w:left w:val="single" w:color="auto" w:sz="4" w:space="0"/>
            </w:tcBorders>
            <w:vAlign w:val="center"/>
          </w:tcPr>
          <w:p w14:paraId="0006C9EE">
            <w:pPr>
              <w:shd w:val="clear" w:color="auto" w:fill="FFFFFF"/>
              <w:spacing w:line="400" w:lineRule="exact"/>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5</w:t>
            </w:r>
            <w:r>
              <w:rPr>
                <w:rFonts w:hint="eastAsia" w:ascii="宋体" w:hAnsi="宋体" w:eastAsia="宋体" w:cs="宋体"/>
                <w:sz w:val="21"/>
                <w:szCs w:val="21"/>
                <w:highlight w:val="none"/>
                <w:shd w:val="clear" w:color="auto" w:fill="FFFFFF"/>
              </w:rPr>
              <w:t>分</w:t>
            </w:r>
          </w:p>
        </w:tc>
      </w:tr>
      <w:tr w14:paraId="32864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5" w:hRule="atLeast"/>
          <w:jc w:val="center"/>
        </w:trPr>
        <w:tc>
          <w:tcPr>
            <w:tcW w:w="672" w:type="dxa"/>
            <w:vMerge w:val="continue"/>
            <w:tcBorders>
              <w:right w:val="single" w:color="auto" w:sz="4" w:space="0"/>
            </w:tcBorders>
            <w:vAlign w:val="center"/>
          </w:tcPr>
          <w:p w14:paraId="087975DF">
            <w:pPr>
              <w:pStyle w:val="31"/>
              <w:spacing w:line="276" w:lineRule="auto"/>
              <w:jc w:val="center"/>
              <w:rPr>
                <w:rFonts w:hint="eastAsia" w:ascii="宋体" w:hAnsi="宋体" w:eastAsia="宋体" w:cs="宋体"/>
                <w:kern w:val="2"/>
                <w:sz w:val="21"/>
                <w:szCs w:val="21"/>
                <w:highlight w:val="none"/>
                <w:lang w:eastAsia="zh-CN"/>
              </w:rPr>
            </w:pPr>
          </w:p>
        </w:tc>
        <w:tc>
          <w:tcPr>
            <w:tcW w:w="1245" w:type="dxa"/>
            <w:gridSpan w:val="2"/>
            <w:vMerge w:val="continue"/>
            <w:tcBorders>
              <w:left w:val="single" w:color="auto" w:sz="4" w:space="0"/>
              <w:right w:val="single" w:color="auto" w:sz="4" w:space="0"/>
            </w:tcBorders>
            <w:vAlign w:val="center"/>
          </w:tcPr>
          <w:p w14:paraId="52D1D4F7">
            <w:pPr>
              <w:shd w:val="clear" w:color="auto" w:fill="FFFFFF"/>
              <w:tabs>
                <w:tab w:val="left" w:pos="8820"/>
              </w:tabs>
              <w:snapToGrid w:val="0"/>
              <w:spacing w:line="400" w:lineRule="exact"/>
              <w:jc w:val="center"/>
              <w:rPr>
                <w:rFonts w:hint="eastAsia" w:ascii="宋体" w:hAnsi="宋体" w:eastAsia="宋体" w:cs="宋体"/>
                <w:sz w:val="21"/>
                <w:szCs w:val="21"/>
                <w:highlight w:val="none"/>
                <w:shd w:val="clear" w:color="auto" w:fill="FFFFFF"/>
              </w:rPr>
            </w:pPr>
          </w:p>
        </w:tc>
        <w:tc>
          <w:tcPr>
            <w:tcW w:w="6950" w:type="dxa"/>
            <w:gridSpan w:val="2"/>
            <w:tcBorders>
              <w:left w:val="single" w:color="auto" w:sz="4" w:space="0"/>
              <w:right w:val="single" w:color="auto" w:sz="4" w:space="0"/>
            </w:tcBorders>
            <w:vAlign w:val="center"/>
          </w:tcPr>
          <w:p w14:paraId="7E03372D">
            <w:pPr>
              <w:shd w:val="clear" w:color="auto" w:fill="FFFFFF"/>
              <w:tabs>
                <w:tab w:val="left" w:pos="720"/>
                <w:tab w:val="left" w:pos="1260"/>
              </w:tabs>
              <w:spacing w:line="40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根据项目负责人的资历情况进行评分：①取得注册会计师资格十五年以上，得5分；②取得注册会计师资格十年以上，得3分；②取得注册会计师资格五年以上，得1分； </w:t>
            </w:r>
          </w:p>
        </w:tc>
        <w:tc>
          <w:tcPr>
            <w:tcW w:w="709" w:type="dxa"/>
            <w:tcBorders>
              <w:left w:val="single" w:color="auto" w:sz="4" w:space="0"/>
            </w:tcBorders>
            <w:vAlign w:val="center"/>
          </w:tcPr>
          <w:p w14:paraId="7E1B6CF3">
            <w:pPr>
              <w:shd w:val="clear" w:color="auto" w:fill="FFFFFF"/>
              <w:spacing w:line="400" w:lineRule="exact"/>
              <w:jc w:val="center"/>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eastAsia="zh-CN"/>
              </w:rPr>
              <w:t>5分</w:t>
            </w:r>
          </w:p>
        </w:tc>
      </w:tr>
      <w:tr w14:paraId="5A875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0" w:hRule="atLeast"/>
          <w:jc w:val="center"/>
        </w:trPr>
        <w:tc>
          <w:tcPr>
            <w:tcW w:w="9576" w:type="dxa"/>
            <w:gridSpan w:val="6"/>
            <w:vAlign w:val="center"/>
          </w:tcPr>
          <w:p w14:paraId="5DD3BA3D">
            <w:pPr>
              <w:shd w:val="clear" w:color="auto" w:fill="FFFFFF"/>
              <w:spacing w:line="440" w:lineRule="exact"/>
              <w:rPr>
                <w:rFonts w:hint="eastAsia" w:ascii="宋体" w:hAnsi="宋体" w:eastAsia="宋体" w:cs="宋体"/>
                <w:b/>
                <w:sz w:val="21"/>
                <w:szCs w:val="21"/>
                <w:highlight w:val="none"/>
                <w:shd w:val="clear" w:color="auto" w:fill="FFFFFF"/>
                <w:lang w:eastAsia="zh-CN"/>
              </w:rPr>
            </w:pPr>
            <w:r>
              <w:rPr>
                <w:rFonts w:hint="eastAsia" w:ascii="宋体" w:hAnsi="宋体" w:eastAsia="宋体" w:cs="宋体"/>
                <w:b/>
                <w:sz w:val="21"/>
                <w:szCs w:val="21"/>
                <w:highlight w:val="none"/>
                <w:lang w:eastAsia="zh-CN"/>
              </w:rPr>
              <w:t>（二）</w:t>
            </w:r>
            <w:r>
              <w:rPr>
                <w:rFonts w:hint="eastAsia" w:ascii="宋体" w:hAnsi="宋体" w:eastAsia="宋体" w:cs="宋体"/>
                <w:b/>
                <w:spacing w:val="5"/>
                <w:sz w:val="21"/>
                <w:szCs w:val="21"/>
                <w:highlight w:val="none"/>
                <w:shd w:val="clear" w:color="auto" w:fill="FFFFFF"/>
                <w:lang w:eastAsia="zh-CN"/>
              </w:rPr>
              <w:t>技术</w:t>
            </w:r>
            <w:r>
              <w:rPr>
                <w:rFonts w:hint="eastAsia" w:ascii="宋体" w:hAnsi="宋体" w:eastAsia="宋体" w:cs="宋体"/>
                <w:b/>
                <w:sz w:val="21"/>
                <w:szCs w:val="21"/>
                <w:highlight w:val="none"/>
                <w:lang w:eastAsia="zh-CN"/>
              </w:rPr>
              <w:t>部分（满分10分）</w:t>
            </w:r>
          </w:p>
        </w:tc>
      </w:tr>
      <w:tr w14:paraId="478A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9" w:hRule="atLeast"/>
          <w:jc w:val="center"/>
        </w:trPr>
        <w:tc>
          <w:tcPr>
            <w:tcW w:w="672" w:type="dxa"/>
            <w:tcBorders>
              <w:right w:val="single" w:color="auto" w:sz="4" w:space="0"/>
            </w:tcBorders>
            <w:vAlign w:val="center"/>
          </w:tcPr>
          <w:p w14:paraId="2681049C">
            <w:pPr>
              <w:pStyle w:val="31"/>
              <w:spacing w:line="400" w:lineRule="exact"/>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2-1</w:t>
            </w:r>
          </w:p>
        </w:tc>
        <w:tc>
          <w:tcPr>
            <w:tcW w:w="1045" w:type="dxa"/>
            <w:tcBorders>
              <w:left w:val="single" w:color="auto" w:sz="4" w:space="0"/>
              <w:right w:val="single" w:color="auto" w:sz="4" w:space="0"/>
            </w:tcBorders>
            <w:vAlign w:val="center"/>
          </w:tcPr>
          <w:p w14:paraId="08089FF9">
            <w:pPr>
              <w:tabs>
                <w:tab w:val="left" w:pos="2041"/>
                <w:tab w:val="left" w:pos="5907"/>
                <w:tab w:val="left" w:pos="9344"/>
              </w:tabs>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企业</w:t>
            </w:r>
            <w:r>
              <w:rPr>
                <w:rFonts w:hint="eastAsia" w:ascii="宋体" w:hAnsi="宋体" w:eastAsia="宋体" w:cs="宋体"/>
                <w:sz w:val="21"/>
                <w:szCs w:val="21"/>
                <w:highlight w:val="none"/>
                <w:lang w:eastAsia="zh-CN"/>
              </w:rPr>
              <w:t>审计</w:t>
            </w:r>
            <w:r>
              <w:rPr>
                <w:rFonts w:hint="eastAsia" w:ascii="宋体" w:hAnsi="宋体" w:eastAsia="宋体" w:cs="宋体"/>
                <w:sz w:val="21"/>
                <w:szCs w:val="21"/>
                <w:highlight w:val="none"/>
              </w:rPr>
              <w:t>服务方案</w:t>
            </w:r>
          </w:p>
        </w:tc>
        <w:tc>
          <w:tcPr>
            <w:tcW w:w="7072" w:type="dxa"/>
            <w:gridSpan w:val="2"/>
            <w:tcBorders>
              <w:left w:val="single" w:color="auto" w:sz="4" w:space="0"/>
              <w:bottom w:val="single" w:color="auto" w:sz="4" w:space="0"/>
              <w:right w:val="single" w:color="auto" w:sz="4" w:space="0"/>
            </w:tcBorders>
            <w:shd w:val="clear" w:color="auto" w:fill="auto"/>
            <w:vAlign w:val="center"/>
          </w:tcPr>
          <w:p w14:paraId="43C7EA2A">
            <w:pPr>
              <w:widowControl/>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各参选人提供的企业审计服务方案情况进行评分：①方案详细完整、可操作性强、有针对性的得7-10分；②方案部分完整、部分可操作性较强的得3-6分；③方案简单、可操作性不足的得1-2分，④其余情况不得分。（审计服务方案需包含工作流程及进度控制、工作质量保证措施、项目保密机制、突发事件应急处置等）</w:t>
            </w:r>
          </w:p>
        </w:tc>
        <w:tc>
          <w:tcPr>
            <w:tcW w:w="787" w:type="dxa"/>
            <w:gridSpan w:val="2"/>
            <w:tcBorders>
              <w:left w:val="single" w:color="auto" w:sz="4" w:space="0"/>
              <w:bottom w:val="single" w:color="auto" w:sz="4" w:space="0"/>
            </w:tcBorders>
            <w:vAlign w:val="center"/>
          </w:tcPr>
          <w:p w14:paraId="68BA0F2C">
            <w:pPr>
              <w:widowControl/>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10分</w:t>
            </w:r>
          </w:p>
        </w:tc>
      </w:tr>
      <w:tr w14:paraId="65D96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9576" w:type="dxa"/>
            <w:gridSpan w:val="6"/>
            <w:vAlign w:val="center"/>
          </w:tcPr>
          <w:p w14:paraId="4898D340">
            <w:pPr>
              <w:pStyle w:val="214"/>
              <w:spacing w:line="38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（三）价格部分（满分70分）</w:t>
            </w:r>
          </w:p>
        </w:tc>
      </w:tr>
      <w:tr w14:paraId="67D68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37" w:hRule="atLeast"/>
          <w:jc w:val="center"/>
        </w:trPr>
        <w:tc>
          <w:tcPr>
            <w:tcW w:w="672" w:type="dxa"/>
            <w:tcBorders>
              <w:bottom w:val="single" w:color="auto" w:sz="4" w:space="0"/>
            </w:tcBorders>
            <w:vAlign w:val="center"/>
          </w:tcPr>
          <w:p w14:paraId="6F0F849D">
            <w:pPr>
              <w:pStyle w:val="18"/>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8117" w:type="dxa"/>
            <w:gridSpan w:val="3"/>
            <w:tcBorders>
              <w:bottom w:val="single" w:color="auto" w:sz="4" w:space="0"/>
            </w:tcBorders>
            <w:vAlign w:val="center"/>
          </w:tcPr>
          <w:p w14:paraId="52CCDC2F">
            <w:pPr>
              <w:tabs>
                <w:tab w:val="left" w:pos="-1080"/>
                <w:tab w:val="left" w:pos="180"/>
                <w:tab w:val="left" w:pos="1080"/>
              </w:tabs>
              <w:spacing w:line="400" w:lineRule="exac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评审基准价计算采用</w:t>
            </w:r>
            <w:r>
              <w:rPr>
                <w:rFonts w:hint="eastAsia" w:cs="宋体"/>
                <w:sz w:val="21"/>
                <w:szCs w:val="21"/>
                <w:highlight w:val="none"/>
                <w:lang w:val="en-US" w:eastAsia="zh-CN"/>
              </w:rPr>
              <w:t>合格参比人</w:t>
            </w:r>
            <w:r>
              <w:rPr>
                <w:rFonts w:hint="eastAsia" w:ascii="宋体" w:hAnsi="宋体" w:eastAsia="宋体" w:cs="宋体"/>
                <w:sz w:val="21"/>
                <w:szCs w:val="21"/>
                <w:highlight w:val="none"/>
                <w:lang w:eastAsia="zh-CN"/>
              </w:rPr>
              <w:t>报价平均值作为评</w:t>
            </w:r>
            <w:r>
              <w:rPr>
                <w:rFonts w:hint="eastAsia" w:cs="宋体"/>
                <w:sz w:val="21"/>
                <w:szCs w:val="21"/>
                <w:highlight w:val="none"/>
                <w:lang w:val="en-US" w:eastAsia="zh-CN"/>
              </w:rPr>
              <w:t>审</w:t>
            </w:r>
            <w:r>
              <w:rPr>
                <w:rFonts w:hint="eastAsia" w:ascii="宋体" w:hAnsi="宋体" w:eastAsia="宋体" w:cs="宋体"/>
                <w:sz w:val="21"/>
                <w:szCs w:val="21"/>
                <w:highlight w:val="none"/>
                <w:lang w:eastAsia="zh-CN"/>
              </w:rPr>
              <w:t>基准价</w:t>
            </w:r>
            <w:r>
              <w:rPr>
                <w:rFonts w:hint="eastAsia" w:ascii="宋体" w:hAnsi="宋体" w:eastAsia="宋体" w:cs="宋体"/>
                <w:color w:val="000000"/>
                <w:sz w:val="21"/>
                <w:szCs w:val="21"/>
                <w:highlight w:val="none"/>
                <w:lang w:eastAsia="zh-CN"/>
              </w:rPr>
              <w:t>，即满足采购文件要求评审价格的</w:t>
            </w:r>
            <w:r>
              <w:rPr>
                <w:rFonts w:hint="eastAsia" w:cs="宋体"/>
                <w:color w:val="000000"/>
                <w:sz w:val="21"/>
                <w:szCs w:val="21"/>
                <w:highlight w:val="none"/>
                <w:lang w:val="en-US" w:eastAsia="zh-CN"/>
              </w:rPr>
              <w:t>数均</w:t>
            </w:r>
            <w:r>
              <w:rPr>
                <w:rFonts w:hint="eastAsia" w:ascii="宋体" w:hAnsi="宋体" w:eastAsia="宋体" w:cs="宋体"/>
                <w:color w:val="000000"/>
                <w:sz w:val="21"/>
                <w:szCs w:val="21"/>
                <w:highlight w:val="none"/>
                <w:lang w:eastAsia="zh-CN"/>
              </w:rPr>
              <w:t>平均</w:t>
            </w:r>
            <w:r>
              <w:rPr>
                <w:rFonts w:hint="eastAsia" w:cs="宋体"/>
                <w:color w:val="000000"/>
                <w:sz w:val="21"/>
                <w:szCs w:val="21"/>
                <w:highlight w:val="none"/>
                <w:lang w:val="en-US" w:eastAsia="zh-CN"/>
              </w:rPr>
              <w:t>值</w:t>
            </w:r>
            <w:r>
              <w:rPr>
                <w:rFonts w:hint="eastAsia" w:ascii="宋体" w:hAnsi="宋体" w:eastAsia="宋体" w:cs="宋体"/>
                <w:color w:val="000000"/>
                <w:sz w:val="21"/>
                <w:szCs w:val="21"/>
                <w:highlight w:val="none"/>
                <w:lang w:eastAsia="zh-CN"/>
              </w:rPr>
              <w:t>作为评审基准价，其价格分为满分。其他</w:t>
            </w:r>
            <w:r>
              <w:rPr>
                <w:rFonts w:hint="eastAsia" w:cs="宋体"/>
                <w:color w:val="000000"/>
                <w:sz w:val="21"/>
                <w:szCs w:val="21"/>
                <w:highlight w:val="none"/>
                <w:lang w:val="en-US" w:eastAsia="zh-CN"/>
              </w:rPr>
              <w:t>参比人的</w:t>
            </w:r>
            <w:r>
              <w:rPr>
                <w:rFonts w:hint="eastAsia" w:ascii="宋体" w:hAnsi="宋体" w:eastAsia="宋体" w:cs="宋体"/>
                <w:color w:val="000000"/>
                <w:sz w:val="21"/>
                <w:szCs w:val="21"/>
                <w:highlight w:val="none"/>
                <w:lang w:eastAsia="zh-CN"/>
              </w:rPr>
              <w:t>价格分按下列公式计算：报价得分=70-（|Ai-评</w:t>
            </w:r>
            <w:r>
              <w:rPr>
                <w:rFonts w:hint="eastAsia" w:cs="宋体"/>
                <w:color w:val="000000"/>
                <w:sz w:val="21"/>
                <w:szCs w:val="21"/>
                <w:highlight w:val="none"/>
                <w:lang w:val="en-US" w:eastAsia="zh-CN"/>
              </w:rPr>
              <w:t>审</w:t>
            </w:r>
            <w:r>
              <w:rPr>
                <w:rFonts w:hint="eastAsia" w:ascii="宋体" w:hAnsi="宋体" w:eastAsia="宋体" w:cs="宋体"/>
                <w:color w:val="000000"/>
                <w:sz w:val="21"/>
                <w:szCs w:val="21"/>
                <w:highlight w:val="none"/>
                <w:lang w:eastAsia="zh-CN"/>
              </w:rPr>
              <w:t>基准价|÷评</w:t>
            </w:r>
            <w:r>
              <w:rPr>
                <w:rFonts w:hint="eastAsia" w:cs="宋体"/>
                <w:color w:val="000000"/>
                <w:sz w:val="21"/>
                <w:szCs w:val="21"/>
                <w:highlight w:val="none"/>
                <w:lang w:val="en-US" w:eastAsia="zh-CN"/>
              </w:rPr>
              <w:t>审</w:t>
            </w:r>
            <w:r>
              <w:rPr>
                <w:rFonts w:hint="eastAsia" w:ascii="宋体" w:hAnsi="宋体" w:eastAsia="宋体" w:cs="宋体"/>
                <w:color w:val="000000"/>
                <w:sz w:val="21"/>
                <w:szCs w:val="21"/>
                <w:highlight w:val="none"/>
                <w:lang w:eastAsia="zh-CN"/>
              </w:rPr>
              <w:t>基准价）×100×Q。</w:t>
            </w:r>
          </w:p>
          <w:p w14:paraId="2D23E5FE">
            <w:pPr>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其中，Ai 为通过初步评审的各合格</w:t>
            </w:r>
            <w:r>
              <w:rPr>
                <w:rFonts w:hint="eastAsia" w:cs="宋体"/>
                <w:color w:val="000000"/>
                <w:sz w:val="21"/>
                <w:szCs w:val="21"/>
                <w:highlight w:val="none"/>
                <w:lang w:val="en-US" w:eastAsia="zh-CN"/>
              </w:rPr>
              <w:t>参比</w:t>
            </w:r>
            <w:r>
              <w:rPr>
                <w:rFonts w:hint="eastAsia" w:ascii="宋体" w:hAnsi="宋体" w:eastAsia="宋体" w:cs="宋体"/>
                <w:color w:val="000000"/>
                <w:sz w:val="21"/>
                <w:szCs w:val="21"/>
                <w:highlight w:val="none"/>
                <w:lang w:eastAsia="zh-CN"/>
              </w:rPr>
              <w:t>人有效报价；</w:t>
            </w:r>
          </w:p>
          <w:p w14:paraId="6CE1537F">
            <w:pPr>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Q为折价分，即有效报价每偏离本项目评</w:t>
            </w:r>
            <w:r>
              <w:rPr>
                <w:rFonts w:hint="eastAsia" w:cs="宋体"/>
                <w:color w:val="000000"/>
                <w:sz w:val="21"/>
                <w:szCs w:val="21"/>
                <w:highlight w:val="none"/>
                <w:lang w:val="en-US" w:eastAsia="zh-CN"/>
              </w:rPr>
              <w:t>审</w:t>
            </w:r>
            <w:r>
              <w:rPr>
                <w:rFonts w:hint="eastAsia" w:ascii="宋体" w:hAnsi="宋体" w:eastAsia="宋体" w:cs="宋体"/>
                <w:color w:val="000000"/>
                <w:sz w:val="21"/>
                <w:szCs w:val="21"/>
                <w:highlight w:val="none"/>
                <w:lang w:eastAsia="zh-CN"/>
              </w:rPr>
              <w:t>基准价1%所扣的分数：</w:t>
            </w:r>
          </w:p>
          <w:p w14:paraId="7BBF3AFB">
            <w:pPr>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当合格</w:t>
            </w:r>
            <w:r>
              <w:rPr>
                <w:rFonts w:hint="eastAsia" w:cs="宋体"/>
                <w:color w:val="000000"/>
                <w:sz w:val="21"/>
                <w:szCs w:val="21"/>
                <w:highlight w:val="none"/>
                <w:lang w:val="en-US" w:eastAsia="zh-CN"/>
              </w:rPr>
              <w:t>参比</w:t>
            </w:r>
            <w:r>
              <w:rPr>
                <w:rFonts w:hint="eastAsia" w:ascii="宋体" w:hAnsi="宋体" w:eastAsia="宋体" w:cs="宋体"/>
                <w:color w:val="000000"/>
                <w:sz w:val="21"/>
                <w:szCs w:val="21"/>
                <w:highlight w:val="none"/>
                <w:lang w:eastAsia="zh-CN"/>
              </w:rPr>
              <w:t>人的有效报价≤评</w:t>
            </w:r>
            <w:r>
              <w:rPr>
                <w:rFonts w:hint="eastAsia" w:cs="宋体"/>
                <w:color w:val="000000"/>
                <w:sz w:val="21"/>
                <w:szCs w:val="21"/>
                <w:highlight w:val="none"/>
                <w:lang w:val="en-US" w:eastAsia="zh-CN"/>
              </w:rPr>
              <w:t>审</w:t>
            </w:r>
            <w:r>
              <w:rPr>
                <w:rFonts w:hint="eastAsia" w:ascii="宋体" w:hAnsi="宋体" w:eastAsia="宋体" w:cs="宋体"/>
                <w:color w:val="000000"/>
                <w:sz w:val="21"/>
                <w:szCs w:val="21"/>
                <w:highlight w:val="none"/>
                <w:lang w:eastAsia="zh-CN"/>
              </w:rPr>
              <w:t>基准价时，Q的取值为0.50；</w:t>
            </w:r>
          </w:p>
          <w:p w14:paraId="199FD059">
            <w:pPr>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当合格</w:t>
            </w:r>
            <w:r>
              <w:rPr>
                <w:rFonts w:hint="eastAsia" w:cs="宋体"/>
                <w:color w:val="000000"/>
                <w:sz w:val="21"/>
                <w:szCs w:val="21"/>
                <w:highlight w:val="none"/>
                <w:lang w:val="en-US" w:eastAsia="zh-CN"/>
              </w:rPr>
              <w:t>参比</w:t>
            </w:r>
            <w:r>
              <w:rPr>
                <w:rFonts w:hint="eastAsia" w:ascii="宋体" w:hAnsi="宋体" w:eastAsia="宋体" w:cs="宋体"/>
                <w:color w:val="000000"/>
                <w:sz w:val="21"/>
                <w:szCs w:val="21"/>
                <w:highlight w:val="none"/>
                <w:lang w:eastAsia="zh-CN"/>
              </w:rPr>
              <w:t>人的有效报价&gt;评</w:t>
            </w:r>
            <w:r>
              <w:rPr>
                <w:rFonts w:hint="eastAsia" w:cs="宋体"/>
                <w:color w:val="000000"/>
                <w:sz w:val="21"/>
                <w:szCs w:val="21"/>
                <w:highlight w:val="none"/>
                <w:lang w:val="en-US" w:eastAsia="zh-CN"/>
              </w:rPr>
              <w:t>审</w:t>
            </w:r>
            <w:r>
              <w:rPr>
                <w:rFonts w:hint="eastAsia" w:ascii="宋体" w:hAnsi="宋体" w:eastAsia="宋体" w:cs="宋体"/>
                <w:color w:val="000000"/>
                <w:sz w:val="21"/>
                <w:szCs w:val="21"/>
                <w:highlight w:val="none"/>
                <w:lang w:eastAsia="zh-CN"/>
              </w:rPr>
              <w:t>基准价时，Q的取值为0.70。</w:t>
            </w:r>
          </w:p>
        </w:tc>
        <w:tc>
          <w:tcPr>
            <w:tcW w:w="787" w:type="dxa"/>
            <w:gridSpan w:val="2"/>
            <w:tcBorders>
              <w:bottom w:val="single" w:color="auto" w:sz="4" w:space="0"/>
            </w:tcBorders>
            <w:vAlign w:val="center"/>
          </w:tcPr>
          <w:p w14:paraId="292A1A4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70</w:t>
            </w:r>
            <w:r>
              <w:rPr>
                <w:rFonts w:hint="eastAsia" w:ascii="宋体" w:hAnsi="宋体" w:eastAsia="宋体" w:cs="宋体"/>
                <w:sz w:val="21"/>
                <w:szCs w:val="21"/>
                <w:highlight w:val="none"/>
              </w:rPr>
              <w:t>分</w:t>
            </w:r>
          </w:p>
        </w:tc>
      </w:tr>
      <w:tr w14:paraId="4D10B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50" w:hRule="atLeast"/>
          <w:jc w:val="center"/>
        </w:trPr>
        <w:tc>
          <w:tcPr>
            <w:tcW w:w="9576" w:type="dxa"/>
            <w:gridSpan w:val="6"/>
            <w:vAlign w:val="center"/>
          </w:tcPr>
          <w:p w14:paraId="2454F6AF">
            <w:pPr>
              <w:spacing w:line="400" w:lineRule="exact"/>
              <w:rPr>
                <w:rFonts w:ascii="Times New Roman" w:hAnsi="Times New Roman" w:cs="Times New Roman"/>
                <w:b/>
                <w:bCs/>
                <w:sz w:val="21"/>
                <w:szCs w:val="21"/>
                <w:highlight w:val="none"/>
                <w:lang w:eastAsia="zh-CN"/>
              </w:rPr>
            </w:pPr>
            <w:r>
              <w:rPr>
                <w:rFonts w:ascii="Times New Roman" w:hAnsi="Times New Roman" w:cs="Times New Roman"/>
                <w:b/>
                <w:bCs/>
                <w:sz w:val="21"/>
                <w:szCs w:val="21"/>
                <w:highlight w:val="none"/>
                <w:lang w:eastAsia="zh-CN"/>
              </w:rPr>
              <w:t>注：</w:t>
            </w:r>
            <w:r>
              <w:rPr>
                <w:rFonts w:hint="eastAsia" w:ascii="Times New Roman" w:hAnsi="Times New Roman" w:cs="Times New Roman"/>
                <w:b/>
                <w:bCs/>
                <w:sz w:val="21"/>
                <w:szCs w:val="21"/>
                <w:highlight w:val="none"/>
                <w:lang w:val="en-US" w:eastAsia="zh-CN"/>
              </w:rPr>
              <w:t>参比</w:t>
            </w:r>
            <w:r>
              <w:rPr>
                <w:rFonts w:ascii="Times New Roman" w:hAnsi="Times New Roman" w:cs="Times New Roman"/>
                <w:b/>
                <w:bCs/>
                <w:sz w:val="21"/>
                <w:szCs w:val="21"/>
                <w:highlight w:val="none"/>
                <w:lang w:eastAsia="zh-CN"/>
              </w:rPr>
              <w:t>人应如实提供相关证明材料复印件、承诺或说明并盖</w:t>
            </w:r>
            <w:r>
              <w:rPr>
                <w:rFonts w:hint="eastAsia" w:ascii="Times New Roman" w:hAnsi="Times New Roman" w:cs="Times New Roman"/>
                <w:b/>
                <w:bCs/>
                <w:sz w:val="21"/>
                <w:szCs w:val="21"/>
                <w:highlight w:val="none"/>
                <w:lang w:val="en-US" w:eastAsia="zh-CN"/>
              </w:rPr>
              <w:t>参比</w:t>
            </w:r>
            <w:r>
              <w:rPr>
                <w:rFonts w:ascii="Times New Roman" w:hAnsi="Times New Roman" w:cs="Times New Roman"/>
                <w:b/>
                <w:bCs/>
                <w:sz w:val="21"/>
                <w:szCs w:val="21"/>
                <w:highlight w:val="none"/>
                <w:lang w:eastAsia="zh-CN"/>
              </w:rPr>
              <w:t>人单位公章，未提供相关证明资料复印件或承诺、说明的内容不得分。</w:t>
            </w:r>
            <w:r>
              <w:rPr>
                <w:rFonts w:hint="eastAsia" w:ascii="Times New Roman" w:hAnsi="Times New Roman" w:cs="Times New Roman"/>
                <w:b/>
                <w:bCs/>
                <w:sz w:val="21"/>
                <w:szCs w:val="21"/>
                <w:highlight w:val="none"/>
                <w:lang w:val="en-US" w:eastAsia="zh-CN"/>
              </w:rPr>
              <w:t>采购</w:t>
            </w:r>
            <w:r>
              <w:rPr>
                <w:rFonts w:ascii="Times New Roman" w:hAnsi="Times New Roman" w:cs="Times New Roman"/>
                <w:b/>
                <w:bCs/>
                <w:sz w:val="21"/>
                <w:szCs w:val="21"/>
                <w:highlight w:val="none"/>
                <w:lang w:eastAsia="zh-CN"/>
              </w:rPr>
              <w:t>人将保留要求</w:t>
            </w:r>
            <w:r>
              <w:rPr>
                <w:rFonts w:hint="eastAsia" w:ascii="Times New Roman" w:hAnsi="Times New Roman" w:cs="Times New Roman"/>
                <w:b/>
                <w:bCs/>
                <w:sz w:val="21"/>
                <w:szCs w:val="21"/>
                <w:highlight w:val="none"/>
                <w:lang w:val="en-US" w:eastAsia="zh-CN"/>
              </w:rPr>
              <w:t>参比</w:t>
            </w:r>
            <w:r>
              <w:rPr>
                <w:rFonts w:ascii="Times New Roman" w:hAnsi="Times New Roman" w:cs="Times New Roman"/>
                <w:b/>
                <w:bCs/>
                <w:sz w:val="21"/>
                <w:szCs w:val="21"/>
                <w:highlight w:val="none"/>
                <w:lang w:eastAsia="zh-CN"/>
              </w:rPr>
              <w:t>人提供原件予以核查的权利。评</w:t>
            </w:r>
            <w:r>
              <w:rPr>
                <w:rFonts w:hint="eastAsia" w:ascii="Times New Roman" w:hAnsi="Times New Roman" w:cs="Times New Roman"/>
                <w:b/>
                <w:bCs/>
                <w:sz w:val="21"/>
                <w:szCs w:val="21"/>
                <w:highlight w:val="none"/>
                <w:lang w:val="en-US" w:eastAsia="zh-CN"/>
              </w:rPr>
              <w:t>审</w:t>
            </w:r>
            <w:r>
              <w:rPr>
                <w:rFonts w:ascii="Times New Roman" w:hAnsi="Times New Roman" w:cs="Times New Roman"/>
                <w:b/>
                <w:bCs/>
                <w:sz w:val="21"/>
                <w:szCs w:val="21"/>
                <w:highlight w:val="none"/>
                <w:lang w:eastAsia="zh-CN"/>
              </w:rPr>
              <w:t>过程中如发现填报不实，本项不得分。合同履行过程中发现本项有虚假者，</w:t>
            </w:r>
            <w:r>
              <w:rPr>
                <w:rFonts w:hint="eastAsia" w:ascii="Times New Roman" w:hAnsi="Times New Roman" w:cs="Times New Roman"/>
                <w:b/>
                <w:bCs/>
                <w:sz w:val="21"/>
                <w:szCs w:val="21"/>
                <w:highlight w:val="none"/>
                <w:lang w:val="en-US" w:eastAsia="zh-CN"/>
              </w:rPr>
              <w:t>将</w:t>
            </w:r>
            <w:r>
              <w:rPr>
                <w:rFonts w:ascii="Times New Roman" w:hAnsi="Times New Roman" w:cs="Times New Roman"/>
                <w:b/>
                <w:bCs/>
                <w:sz w:val="21"/>
                <w:szCs w:val="21"/>
                <w:highlight w:val="none"/>
                <w:lang w:eastAsia="zh-CN"/>
              </w:rPr>
              <w:t>追究相应的法律责任和相应的赔偿。</w:t>
            </w:r>
          </w:p>
        </w:tc>
      </w:tr>
    </w:tbl>
    <w:p w14:paraId="5DD963AE">
      <w:pPr>
        <w:spacing w:before="15" w:line="360" w:lineRule="auto"/>
        <w:ind w:firstLine="572" w:firstLineChars="200"/>
        <w:rPr>
          <w:rFonts w:ascii="仿宋" w:hAnsi="仿宋" w:eastAsia="仿宋"/>
          <w:b/>
          <w:color w:val="auto"/>
          <w:w w:val="95"/>
          <w:sz w:val="30"/>
          <w:szCs w:val="30"/>
          <w:highlight w:val="none"/>
          <w:lang w:eastAsia="zh-CN"/>
        </w:rPr>
      </w:pPr>
    </w:p>
    <w:p w14:paraId="42F510FB">
      <w:pPr>
        <w:spacing w:before="15" w:line="360" w:lineRule="auto"/>
        <w:ind w:firstLine="572" w:firstLineChars="200"/>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二、资格审查</w:t>
      </w:r>
    </w:p>
    <w:p w14:paraId="4E99405A">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人组建的评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委员会将按照</w:t>
      </w:r>
      <w:r>
        <w:rPr>
          <w:rFonts w:hint="eastAsia" w:ascii="仿宋" w:hAnsi="仿宋" w:eastAsia="仿宋"/>
          <w:color w:val="auto"/>
          <w:sz w:val="28"/>
          <w:szCs w:val="28"/>
          <w:highlight w:val="none"/>
          <w:lang w:eastAsia="zh-CN"/>
        </w:rPr>
        <w:t>前述的</w:t>
      </w: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人资格”的要求对参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人进行资格审查，以确定是否为符合</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文件规定要求的合格参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lang w:eastAsia="zh-CN"/>
        </w:rPr>
        <w:t>同时，评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委员会将依据参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人提供的资格证明文件审查参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人的法人资格、营业范围、财务，以确定参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人是否有资格履行合同。经上述资格审查合格的参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人进入下一程序的评审，经上述资格审查不合格的</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文件，其参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资格将被评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委员会予以否决。</w:t>
      </w:r>
    </w:p>
    <w:p w14:paraId="6846AE5C">
      <w:pPr>
        <w:pStyle w:val="21"/>
        <w:spacing w:line="360" w:lineRule="auto"/>
        <w:ind w:right="121" w:firstLine="572" w:firstLineChars="200"/>
        <w:jc w:val="both"/>
        <w:rPr>
          <w:rFonts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三</w:t>
      </w:r>
      <w:r>
        <w:rPr>
          <w:rFonts w:ascii="仿宋" w:hAnsi="仿宋" w:eastAsia="仿宋"/>
          <w:b/>
          <w:color w:val="auto"/>
          <w:w w:val="95"/>
          <w:sz w:val="30"/>
          <w:szCs w:val="30"/>
          <w:highlight w:val="none"/>
          <w:lang w:eastAsia="zh-CN"/>
        </w:rPr>
        <w:t>、评</w:t>
      </w:r>
      <w:r>
        <w:rPr>
          <w:rFonts w:hint="eastAsia" w:ascii="仿宋" w:hAnsi="仿宋" w:eastAsia="仿宋"/>
          <w:b/>
          <w:color w:val="auto"/>
          <w:w w:val="95"/>
          <w:sz w:val="30"/>
          <w:szCs w:val="30"/>
          <w:highlight w:val="none"/>
          <w:lang w:eastAsia="zh-CN"/>
        </w:rPr>
        <w:t>审</w:t>
      </w:r>
    </w:p>
    <w:p w14:paraId="7A9BEE50">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人将在参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w:t>
      </w:r>
      <w:r>
        <w:rPr>
          <w:rFonts w:hint="eastAsia" w:ascii="仿宋" w:hAnsi="仿宋" w:eastAsia="仿宋"/>
          <w:color w:val="auto"/>
          <w:sz w:val="28"/>
          <w:szCs w:val="28"/>
          <w:highlight w:val="none"/>
          <w:lang w:eastAsia="zh-CN"/>
        </w:rPr>
        <w:t>递交</w:t>
      </w:r>
      <w:r>
        <w:rPr>
          <w:rFonts w:ascii="仿宋" w:hAnsi="仿宋" w:eastAsia="仿宋"/>
          <w:color w:val="auto"/>
          <w:sz w:val="28"/>
          <w:szCs w:val="28"/>
          <w:highlight w:val="none"/>
          <w:lang w:eastAsia="zh-CN"/>
        </w:rPr>
        <w:t>截止日期后择日组织</w:t>
      </w:r>
      <w:r>
        <w:rPr>
          <w:rFonts w:hint="eastAsia" w:ascii="仿宋" w:hAnsi="仿宋" w:eastAsia="仿宋"/>
          <w:color w:val="auto"/>
          <w:sz w:val="28"/>
          <w:szCs w:val="28"/>
          <w:highlight w:val="none"/>
          <w:lang w:eastAsia="zh-CN"/>
        </w:rPr>
        <w:t>评审</w:t>
      </w:r>
      <w:r>
        <w:rPr>
          <w:rFonts w:ascii="仿宋" w:hAnsi="仿宋" w:eastAsia="仿宋"/>
          <w:color w:val="auto"/>
          <w:sz w:val="28"/>
          <w:szCs w:val="28"/>
          <w:highlight w:val="none"/>
          <w:lang w:eastAsia="zh-CN"/>
        </w:rPr>
        <w:t>会，</w:t>
      </w:r>
      <w:r>
        <w:rPr>
          <w:rFonts w:hint="eastAsia" w:ascii="仿宋" w:hAnsi="仿宋" w:eastAsia="仿宋"/>
          <w:color w:val="auto"/>
          <w:sz w:val="28"/>
          <w:szCs w:val="28"/>
          <w:highlight w:val="none"/>
          <w:lang w:eastAsia="zh-CN"/>
        </w:rPr>
        <w:t>中选人的</w:t>
      </w:r>
      <w:r>
        <w:rPr>
          <w:rFonts w:ascii="仿宋" w:hAnsi="仿宋" w:eastAsia="仿宋"/>
          <w:color w:val="auto"/>
          <w:sz w:val="28"/>
          <w:szCs w:val="28"/>
          <w:highlight w:val="none"/>
          <w:lang w:eastAsia="zh-CN"/>
        </w:rPr>
        <w:t>选定工作在</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人有关部门监督下，由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人依法组建的评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委员会负责。</w:t>
      </w:r>
    </w:p>
    <w:p w14:paraId="4B126CAC">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2.在开</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时没有启封和读出的参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文件，在评</w:t>
      </w:r>
      <w:r>
        <w:rPr>
          <w:rFonts w:hint="eastAsia" w:ascii="仿宋" w:hAnsi="仿宋" w:eastAsia="仿宋"/>
          <w:color w:val="auto"/>
          <w:sz w:val="28"/>
          <w:szCs w:val="28"/>
          <w:highlight w:val="none"/>
          <w:lang w:eastAsia="zh-CN"/>
        </w:rPr>
        <w:t>审</w:t>
      </w:r>
      <w:r>
        <w:rPr>
          <w:rFonts w:ascii="仿宋" w:hAnsi="仿宋" w:eastAsia="仿宋"/>
          <w:color w:val="auto"/>
          <w:sz w:val="28"/>
          <w:szCs w:val="28"/>
          <w:highlight w:val="none"/>
          <w:lang w:eastAsia="zh-CN"/>
        </w:rPr>
        <w:t>时将不予考虑。</w:t>
      </w:r>
    </w:p>
    <w:p w14:paraId="1CDFD4D5">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人将做开选记录。</w:t>
      </w:r>
    </w:p>
    <w:p w14:paraId="51F4BAC2">
      <w:pPr>
        <w:pStyle w:val="21"/>
        <w:spacing w:line="360" w:lineRule="auto"/>
        <w:ind w:right="121" w:firstLine="560" w:firstLineChars="200"/>
        <w:jc w:val="both"/>
        <w:rPr>
          <w:rFonts w:ascii="仿宋" w:hAnsi="仿宋" w:eastAsia="仿宋"/>
          <w:b/>
          <w:color w:val="auto"/>
          <w:w w:val="95"/>
          <w:sz w:val="30"/>
          <w:szCs w:val="30"/>
          <w:highlight w:val="none"/>
          <w:lang w:eastAsia="zh-CN"/>
        </w:rPr>
      </w:pPr>
      <w:r>
        <w:rPr>
          <w:rFonts w:hint="eastAsia" w:ascii="仿宋" w:hAnsi="仿宋" w:eastAsia="仿宋"/>
          <w:color w:val="auto"/>
          <w:sz w:val="28"/>
          <w:szCs w:val="28"/>
          <w:highlight w:val="none"/>
          <w:lang w:eastAsia="zh-CN"/>
        </w:rPr>
        <w:t>4.采购人将根据评审结果与中选人签订合同。</w:t>
      </w:r>
    </w:p>
    <w:p w14:paraId="34AD73FA">
      <w:pPr>
        <w:spacing w:before="15" w:line="360" w:lineRule="auto"/>
        <w:ind w:firstLine="572" w:firstLineChars="200"/>
        <w:rPr>
          <w:rFonts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四</w:t>
      </w:r>
      <w:r>
        <w:rPr>
          <w:rFonts w:ascii="仿宋" w:hAnsi="仿宋" w:eastAsia="仿宋"/>
          <w:b/>
          <w:color w:val="auto"/>
          <w:w w:val="95"/>
          <w:sz w:val="30"/>
          <w:szCs w:val="30"/>
          <w:highlight w:val="none"/>
          <w:lang w:eastAsia="zh-CN"/>
        </w:rPr>
        <w:t>、以下情况作废选处理</w:t>
      </w:r>
    </w:p>
    <w:p w14:paraId="7D470CF1">
      <w:pPr>
        <w:pStyle w:val="21"/>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1.实质性响应要求的内容未按规定由参比人签名或加盖公章的；</w:t>
      </w:r>
    </w:p>
    <w:p w14:paraId="29C87290">
      <w:pPr>
        <w:pStyle w:val="21"/>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2.未按照采购文件要求提交参比保证金的；</w:t>
      </w:r>
    </w:p>
    <w:p w14:paraId="09DFBF47">
      <w:pPr>
        <w:pStyle w:val="21"/>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3.参比人不符合采购文件规定的资格条件；</w:t>
      </w:r>
    </w:p>
    <w:p w14:paraId="67B9CCC6">
      <w:pPr>
        <w:pStyle w:val="21"/>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w:t>
      </w: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文件存在重大偏差的</w:t>
      </w:r>
      <w:r>
        <w:rPr>
          <w:rFonts w:hint="eastAsia" w:ascii="仿宋" w:hAnsi="仿宋" w:eastAsia="仿宋"/>
          <w:color w:val="auto"/>
          <w:sz w:val="28"/>
          <w:szCs w:val="28"/>
          <w:highlight w:val="none"/>
          <w:lang w:eastAsia="zh-CN"/>
        </w:rPr>
        <w:t>，不能满足完成本项目采购的相关要求，不能响应比选文件实质性要求的；</w:t>
      </w:r>
    </w:p>
    <w:p w14:paraId="5DF1BACB">
      <w:pPr>
        <w:pStyle w:val="21"/>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5.违反规定影响开评审工作或采取其他方式对采购人施加影响的。</w:t>
      </w:r>
    </w:p>
    <w:p w14:paraId="1D97E90C">
      <w:pPr>
        <w:pStyle w:val="21"/>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6.参比人串标、相互勾结故意压低标价以排挤竞争对手的公平竞争的，其参比无效。 </w:t>
      </w:r>
    </w:p>
    <w:p w14:paraId="67D42907">
      <w:pPr>
        <w:rPr>
          <w:rFonts w:ascii="仿宋" w:hAnsi="仿宋" w:eastAsia="仿宋"/>
          <w:color w:val="auto"/>
          <w:highlight w:val="none"/>
          <w:lang w:eastAsia="zh-CN"/>
        </w:rPr>
      </w:pPr>
    </w:p>
    <w:p w14:paraId="36BA1DF1">
      <w:pPr>
        <w:pStyle w:val="21"/>
        <w:spacing w:before="23"/>
        <w:ind w:left="598"/>
        <w:rPr>
          <w:rFonts w:ascii="仿宋" w:hAnsi="仿宋" w:eastAsia="仿宋"/>
          <w:color w:val="auto"/>
          <w:highlight w:val="none"/>
          <w:lang w:eastAsia="zh-CN"/>
        </w:rPr>
        <w:sectPr>
          <w:pgSz w:w="11910" w:h="16840"/>
          <w:pgMar w:top="1500" w:right="1140" w:bottom="740" w:left="1300" w:header="0" w:footer="551" w:gutter="0"/>
          <w:cols w:space="720" w:num="1"/>
        </w:sectPr>
      </w:pPr>
    </w:p>
    <w:p w14:paraId="43A8A0C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人将把合同授予中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人；在授予前，仍需进行资格</w:t>
      </w:r>
      <w:r>
        <w:rPr>
          <w:rFonts w:hint="eastAsia" w:ascii="仿宋" w:hAnsi="仿宋" w:eastAsia="仿宋"/>
          <w:color w:val="auto"/>
          <w:sz w:val="28"/>
          <w:szCs w:val="28"/>
          <w:highlight w:val="none"/>
          <w:lang w:eastAsia="zh-CN"/>
        </w:rPr>
        <w:t>、资信</w:t>
      </w:r>
      <w:r>
        <w:rPr>
          <w:rFonts w:ascii="仿宋" w:hAnsi="仿宋" w:eastAsia="仿宋"/>
          <w:color w:val="auto"/>
          <w:sz w:val="28"/>
          <w:szCs w:val="28"/>
          <w:highlight w:val="none"/>
          <w:lang w:eastAsia="zh-CN"/>
        </w:rPr>
        <w:t>审查。</w:t>
      </w:r>
    </w:p>
    <w:p w14:paraId="48479813">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2.中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人确定后，</w:t>
      </w:r>
      <w:r>
        <w:rPr>
          <w:rFonts w:hint="eastAsia" w:ascii="仿宋" w:hAnsi="仿宋" w:eastAsia="仿宋"/>
          <w:color w:val="auto"/>
          <w:sz w:val="28"/>
          <w:szCs w:val="28"/>
          <w:highlight w:val="none"/>
          <w:lang w:eastAsia="zh-CN"/>
        </w:rPr>
        <w:t>采购人</w:t>
      </w:r>
      <w:r>
        <w:rPr>
          <w:rFonts w:ascii="仿宋" w:hAnsi="仿宋" w:eastAsia="仿宋"/>
          <w:color w:val="auto"/>
          <w:sz w:val="28"/>
          <w:szCs w:val="28"/>
          <w:highlight w:val="none"/>
          <w:lang w:eastAsia="zh-CN"/>
        </w:rPr>
        <w:t>将通知中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w:t>
      </w:r>
    </w:p>
    <w:p w14:paraId="7DA1D9E1">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3.中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通知对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人和中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人具有法律效力。</w:t>
      </w:r>
      <w:r>
        <w:rPr>
          <w:rStyle w:val="49"/>
          <w:rFonts w:hint="eastAsia" w:ascii="仿宋" w:hAnsi="仿宋" w:eastAsia="仿宋"/>
          <w:color w:val="auto"/>
          <w:sz w:val="28"/>
          <w:szCs w:val="28"/>
          <w:highlight w:val="none"/>
          <w:lang w:eastAsia="zh-CN"/>
        </w:rPr>
        <w:t>福建福海创石油化工有限公司</w:t>
      </w:r>
      <w:r>
        <w:rPr>
          <w:rStyle w:val="49"/>
          <w:rFonts w:hint="eastAsia" w:ascii="仿宋" w:hAnsi="仿宋" w:eastAsia="仿宋" w:cs="Times New Roman"/>
          <w:color w:val="auto"/>
          <w:sz w:val="28"/>
          <w:szCs w:val="28"/>
          <w:highlight w:val="none"/>
          <w:lang w:eastAsia="zh-CN"/>
        </w:rPr>
        <w:t>作为本项目合同执行主体，将于中选结果公示流程结束之日起30日内与中选人完成合同签订事宜。</w:t>
      </w:r>
      <w:r>
        <w:rPr>
          <w:rFonts w:ascii="仿宋" w:hAnsi="仿宋" w:eastAsia="仿宋"/>
          <w:color w:val="auto"/>
          <w:sz w:val="28"/>
          <w:szCs w:val="28"/>
          <w:highlight w:val="none"/>
          <w:lang w:eastAsia="zh-CN"/>
        </w:rPr>
        <w:t>若因中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原因未在规定的时间和地点与</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人签署合同，</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人有权单方取消中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的资格</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lang w:eastAsia="zh-CN"/>
        </w:rPr>
        <w:t>若有参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保证金的，</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人可没收参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保证金。同时，由此给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人造成的损失，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人有权追究中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的全部责任。</w:t>
      </w:r>
    </w:p>
    <w:p w14:paraId="453089CB">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4.中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签署合同后必须履行合同要求。若因中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原因未在规定的时间内完成</w:t>
      </w:r>
      <w:r>
        <w:rPr>
          <w:rFonts w:hint="eastAsia" w:ascii="仿宋" w:hAnsi="仿宋" w:eastAsia="仿宋"/>
          <w:color w:val="auto"/>
          <w:sz w:val="28"/>
          <w:szCs w:val="28"/>
          <w:highlight w:val="none"/>
          <w:lang w:eastAsia="zh-CN"/>
        </w:rPr>
        <w:t>合同</w:t>
      </w:r>
      <w:r>
        <w:rPr>
          <w:rFonts w:ascii="仿宋" w:hAnsi="仿宋" w:eastAsia="仿宋"/>
          <w:color w:val="auto"/>
          <w:sz w:val="28"/>
          <w:szCs w:val="28"/>
          <w:highlight w:val="none"/>
          <w:lang w:eastAsia="zh-CN"/>
        </w:rPr>
        <w:t>内容等相关工作，则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人有权单方面取消中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的资格。并取消中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三年内在</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人的业务中的参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资格，由此给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人造成的损失，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人有权追究中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的全部责任。</w:t>
      </w:r>
    </w:p>
    <w:p w14:paraId="722310BA">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5.</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文件与合同附件作为签订合同的条款，</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 xml:space="preserve">文件合同条款中没有规定的内容， </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认为有必要进行补充，可另行商定解决。</w:t>
      </w:r>
    </w:p>
    <w:p w14:paraId="4645A38F">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6.接受和拒绝任何或所有参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的权利：</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机构和</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人保留在</w:t>
      </w:r>
      <w:r>
        <w:rPr>
          <w:rFonts w:hint="eastAsia" w:ascii="仿宋" w:hAnsi="仿宋" w:eastAsia="仿宋"/>
          <w:color w:val="auto"/>
          <w:sz w:val="28"/>
          <w:szCs w:val="28"/>
          <w:highlight w:val="none"/>
          <w:lang w:eastAsia="zh-CN"/>
        </w:rPr>
        <w:t>授予中选通知书</w:t>
      </w:r>
      <w:r>
        <w:rPr>
          <w:rFonts w:ascii="仿宋" w:hAnsi="仿宋" w:eastAsia="仿宋"/>
          <w:color w:val="auto"/>
          <w:sz w:val="28"/>
          <w:szCs w:val="28"/>
          <w:highlight w:val="none"/>
          <w:lang w:eastAsia="zh-CN"/>
        </w:rPr>
        <w:t>之前任何时候接受或拒绝任何</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，以及宣布</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程序无效或拒绝所有参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的权利，对受影响的参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人不承担任何责任。</w:t>
      </w:r>
    </w:p>
    <w:p w14:paraId="5FFCF0B0">
      <w:pPr>
        <w:spacing w:line="360" w:lineRule="auto"/>
        <w:jc w:val="both"/>
        <w:rPr>
          <w:rFonts w:ascii="仿宋" w:hAnsi="仿宋" w:eastAsia="仿宋"/>
          <w:color w:val="auto"/>
          <w:highlight w:val="none"/>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21"/>
        <w:spacing w:line="360" w:lineRule="auto"/>
        <w:ind w:right="121"/>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1.中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要服从</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人的管理规定，不得影响</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人的生产运行，如有违反，取消中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继续履行合同的资格</w:t>
      </w:r>
      <w:r>
        <w:rPr>
          <w:rFonts w:hint="eastAsia" w:ascii="仿宋" w:hAnsi="仿宋" w:eastAsia="仿宋"/>
          <w:color w:val="auto"/>
          <w:sz w:val="28"/>
          <w:szCs w:val="28"/>
          <w:highlight w:val="none"/>
          <w:lang w:eastAsia="zh-CN"/>
        </w:rPr>
        <w:t>。</w:t>
      </w:r>
      <w:r>
        <w:rPr>
          <w:rFonts w:ascii="仿宋" w:hAnsi="仿宋" w:eastAsia="仿宋"/>
          <w:color w:val="auto"/>
          <w:sz w:val="28"/>
          <w:szCs w:val="28"/>
          <w:highlight w:val="none"/>
          <w:lang w:eastAsia="zh-CN"/>
        </w:rPr>
        <w:t>同时，由此给</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人造成的损失，</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人有权追究中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的全部责任。</w:t>
      </w:r>
    </w:p>
    <w:p w14:paraId="5D14C2A2">
      <w:pPr>
        <w:pStyle w:val="21"/>
        <w:spacing w:line="360" w:lineRule="auto"/>
        <w:ind w:right="121"/>
        <w:jc w:val="both"/>
        <w:rPr>
          <w:rFonts w:ascii="仿宋" w:hAnsi="仿宋" w:eastAsia="仿宋"/>
          <w:color w:val="auto"/>
          <w:highlight w:val="none"/>
          <w:lang w:eastAsia="zh-CN"/>
        </w:rPr>
      </w:pPr>
      <w:r>
        <w:rPr>
          <w:rFonts w:ascii="仿宋" w:hAnsi="仿宋" w:eastAsia="仿宋"/>
          <w:color w:val="auto"/>
          <w:sz w:val="28"/>
          <w:szCs w:val="28"/>
          <w:highlight w:val="none"/>
          <w:lang w:eastAsia="zh-CN"/>
        </w:rPr>
        <w:t>2.中</w:t>
      </w:r>
      <w:r>
        <w:rPr>
          <w:rFonts w:hint="eastAsia" w:ascii="仿宋" w:hAnsi="仿宋" w:eastAsia="仿宋"/>
          <w:color w:val="auto"/>
          <w:sz w:val="28"/>
          <w:szCs w:val="28"/>
          <w:highlight w:val="none"/>
          <w:lang w:eastAsia="zh-CN"/>
        </w:rPr>
        <w:t>选人</w:t>
      </w:r>
      <w:r>
        <w:rPr>
          <w:rFonts w:ascii="仿宋" w:hAnsi="仿宋" w:eastAsia="仿宋"/>
          <w:color w:val="auto"/>
          <w:sz w:val="28"/>
          <w:szCs w:val="28"/>
          <w:highlight w:val="none"/>
          <w:lang w:eastAsia="zh-CN"/>
        </w:rPr>
        <w:t>必须严格执行</w:t>
      </w:r>
      <w:r>
        <w:rPr>
          <w:rFonts w:hint="eastAsia" w:ascii="仿宋" w:hAnsi="仿宋" w:eastAsia="仿宋"/>
          <w:color w:val="auto"/>
          <w:sz w:val="28"/>
          <w:szCs w:val="28"/>
          <w:highlight w:val="none"/>
          <w:lang w:eastAsia="zh-CN"/>
        </w:rPr>
        <w:t>采购合同</w:t>
      </w:r>
      <w:r>
        <w:rPr>
          <w:rFonts w:ascii="仿宋" w:hAnsi="仿宋" w:eastAsia="仿宋"/>
          <w:color w:val="auto"/>
          <w:sz w:val="28"/>
          <w:szCs w:val="28"/>
          <w:highlight w:val="none"/>
          <w:lang w:eastAsia="zh-CN"/>
        </w:rPr>
        <w:t>（详见附件一）的规定。</w:t>
      </w:r>
    </w:p>
    <w:p w14:paraId="007BA5C9">
      <w:pPr>
        <w:pStyle w:val="3"/>
        <w:tabs>
          <w:tab w:val="left" w:pos="1912"/>
        </w:tabs>
        <w:spacing w:line="355" w:lineRule="exact"/>
        <w:ind w:left="647" w:firstLine="3092" w:firstLineChars="1100"/>
        <w:jc w:val="both"/>
        <w:rPr>
          <w:rFonts w:ascii="仿宋" w:hAnsi="仿宋" w:eastAsia="仿宋"/>
          <w:color w:val="auto"/>
          <w:highlight w:val="none"/>
          <w:lang w:eastAsia="zh-CN"/>
        </w:rPr>
      </w:pPr>
    </w:p>
    <w:p w14:paraId="2293B6D6">
      <w:pPr>
        <w:spacing w:before="15" w:line="360" w:lineRule="auto"/>
        <w:ind w:firstLine="286" w:firstLineChars="100"/>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1.参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文件无论其是否中</w:t>
      </w:r>
      <w:r>
        <w:rPr>
          <w:rFonts w:hint="eastAsia" w:ascii="仿宋" w:hAnsi="仿宋" w:eastAsia="仿宋"/>
          <w:color w:val="auto"/>
          <w:sz w:val="28"/>
          <w:szCs w:val="28"/>
          <w:highlight w:val="none"/>
          <w:lang w:eastAsia="zh-CN"/>
        </w:rPr>
        <w:t>选</w:t>
      </w:r>
      <w:r>
        <w:rPr>
          <w:rFonts w:ascii="仿宋" w:hAnsi="仿宋" w:eastAsia="仿宋"/>
          <w:color w:val="auto"/>
          <w:sz w:val="28"/>
          <w:szCs w:val="28"/>
          <w:highlight w:val="none"/>
          <w:lang w:eastAsia="zh-CN"/>
        </w:rPr>
        <w:t>，均不退回。</w:t>
      </w:r>
    </w:p>
    <w:p w14:paraId="1D72F292">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2.</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人郑重承诺：参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人所提交的参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文件及相关资料不向第三方泄露。</w:t>
      </w:r>
    </w:p>
    <w:p w14:paraId="5DD08EF6">
      <w:pPr>
        <w:pStyle w:val="21"/>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3.本</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文件的解释权归</w:t>
      </w:r>
      <w:r>
        <w:rPr>
          <w:rFonts w:hint="eastAsia" w:ascii="仿宋" w:hAnsi="仿宋" w:eastAsia="仿宋"/>
          <w:color w:val="auto"/>
          <w:sz w:val="28"/>
          <w:szCs w:val="28"/>
          <w:highlight w:val="none"/>
          <w:lang w:eastAsia="zh-CN"/>
        </w:rPr>
        <w:t>采购人。</w:t>
      </w:r>
    </w:p>
    <w:p w14:paraId="2509533D">
      <w:pPr>
        <w:pStyle w:val="21"/>
        <w:spacing w:line="360" w:lineRule="auto"/>
        <w:ind w:left="215"/>
        <w:rPr>
          <w:rFonts w:ascii="仿宋" w:hAnsi="仿宋" w:eastAsia="仿宋"/>
          <w:color w:val="auto"/>
          <w:highlight w:val="none"/>
          <w:lang w:eastAsia="zh-CN"/>
        </w:rPr>
      </w:pPr>
      <w:r>
        <w:rPr>
          <w:rFonts w:ascii="仿宋" w:hAnsi="仿宋" w:eastAsia="仿宋"/>
          <w:color w:val="auto"/>
          <w:highlight w:val="none"/>
          <w:lang w:eastAsia="zh-CN"/>
        </w:rPr>
        <w:br w:type="page"/>
      </w:r>
      <w:bookmarkStart w:id="0" w:name="_Toc251742852"/>
    </w:p>
    <w:p w14:paraId="71CB217A">
      <w:pPr>
        <w:numPr>
          <w:ilvl w:val="0"/>
          <w:numId w:val="8"/>
        </w:numPr>
        <w:spacing w:line="360" w:lineRule="auto"/>
        <w:jc w:val="center"/>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 xml:space="preserve"> 采购内容及要求</w:t>
      </w:r>
    </w:p>
    <w:p w14:paraId="08A4D942">
      <w:pPr>
        <w:pStyle w:val="2"/>
        <w:rPr>
          <w:rFonts w:hint="eastAsia"/>
          <w:highlight w:val="none"/>
          <w:lang w:eastAsia="zh-CN"/>
        </w:rPr>
      </w:pPr>
    </w:p>
    <w:p w14:paraId="08CBA300">
      <w:pPr>
        <w:keepNext w:val="0"/>
        <w:keepLines w:val="0"/>
        <w:pageBreakBefore w:val="0"/>
        <w:widowControl w:val="0"/>
        <w:kinsoku/>
        <w:wordWrap/>
        <w:overflowPunct/>
        <w:topLinePunct w:val="0"/>
        <w:autoSpaceDE w:val="0"/>
        <w:autoSpaceDN w:val="0"/>
        <w:bidi w:val="0"/>
        <w:adjustRightInd/>
        <w:snapToGrid/>
        <w:spacing w:after="313" w:afterLines="100" w:line="360" w:lineRule="auto"/>
        <w:ind w:left="1729" w:leftChars="0" w:hanging="1729" w:hangingChars="615"/>
        <w:textAlignment w:val="auto"/>
        <w:rPr>
          <w:rFonts w:hint="eastAsia" w:ascii="Times New Roman" w:hAnsi="Times New Roman" w:eastAsia="宋体" w:cs="Times New Roman"/>
          <w:sz w:val="28"/>
          <w:szCs w:val="28"/>
          <w:highlight w:val="none"/>
          <w:lang w:val="en-US" w:eastAsia="zh-CN" w:bidi="ar-SA"/>
        </w:rPr>
      </w:pPr>
      <w:r>
        <w:rPr>
          <w:rFonts w:hint="eastAsia" w:ascii="Times New Roman" w:hAnsi="Times New Roman" w:eastAsia="宋体" w:cs="Times New Roman"/>
          <w:b/>
          <w:bCs/>
          <w:sz w:val="28"/>
          <w:szCs w:val="28"/>
          <w:highlight w:val="none"/>
          <w:lang w:val="en-US" w:eastAsia="zh-CN" w:bidi="ar-SA"/>
        </w:rPr>
        <w:t>1</w:t>
      </w:r>
      <w:r>
        <w:rPr>
          <w:rFonts w:hint="eastAsia" w:ascii="Times New Roman" w:hAnsi="Times New Roman" w:cs="Times New Roman"/>
          <w:b/>
          <w:bCs/>
          <w:sz w:val="28"/>
          <w:szCs w:val="28"/>
          <w:highlight w:val="none"/>
          <w:lang w:val="en-US" w:eastAsia="zh-CN" w:bidi="ar-SA"/>
        </w:rPr>
        <w:t>、</w:t>
      </w:r>
      <w:r>
        <w:rPr>
          <w:rFonts w:hint="eastAsia" w:ascii="Times New Roman" w:hAnsi="Times New Roman" w:eastAsia="宋体" w:cs="Times New Roman"/>
          <w:b/>
          <w:bCs/>
          <w:sz w:val="28"/>
          <w:szCs w:val="28"/>
          <w:highlight w:val="none"/>
          <w:lang w:val="en-US" w:eastAsia="zh-CN" w:bidi="ar-SA"/>
        </w:rPr>
        <w:t>项目名称：</w:t>
      </w:r>
      <w:r>
        <w:rPr>
          <w:rFonts w:hint="eastAsia" w:ascii="Times New Roman" w:hAnsi="Times New Roman" w:eastAsia="宋体" w:cs="Times New Roman"/>
          <w:sz w:val="28"/>
          <w:szCs w:val="28"/>
          <w:highlight w:val="none"/>
          <w:lang w:val="en-US" w:eastAsia="zh-CN" w:bidi="ar-SA"/>
        </w:rPr>
        <w:t>漳州古雷海腾码头投资管理有限公司专项审计项目</w:t>
      </w:r>
    </w:p>
    <w:p w14:paraId="160DFBB4">
      <w:pPr>
        <w:keepNext w:val="0"/>
        <w:keepLines w:val="0"/>
        <w:pageBreakBefore w:val="0"/>
        <w:widowControl w:val="0"/>
        <w:tabs>
          <w:tab w:val="left" w:pos="1540"/>
        </w:tabs>
        <w:kinsoku/>
        <w:wordWrap/>
        <w:overflowPunct/>
        <w:topLinePunct w:val="0"/>
        <w:autoSpaceDE w:val="0"/>
        <w:autoSpaceDN w:val="0"/>
        <w:bidi w:val="0"/>
        <w:adjustRightInd/>
        <w:snapToGrid/>
        <w:spacing w:line="360" w:lineRule="auto"/>
        <w:ind w:left="222" w:leftChars="0" w:hanging="222" w:hangingChars="79"/>
        <w:textAlignment w:val="auto"/>
        <w:rPr>
          <w:rFonts w:hint="eastAsia" w:ascii="Times New Roman" w:hAnsi="Times New Roman" w:eastAsia="宋体" w:cs="Times New Roman"/>
          <w:sz w:val="28"/>
          <w:szCs w:val="28"/>
          <w:highlight w:val="none"/>
          <w:lang w:val="en-US" w:eastAsia="zh-CN" w:bidi="ar-SA"/>
        </w:rPr>
      </w:pPr>
      <w:r>
        <w:rPr>
          <w:rFonts w:hint="eastAsia" w:ascii="Times New Roman" w:hAnsi="Times New Roman" w:eastAsia="宋体" w:cs="Times New Roman"/>
          <w:b/>
          <w:bCs/>
          <w:sz w:val="28"/>
          <w:szCs w:val="28"/>
          <w:highlight w:val="none"/>
          <w:lang w:val="en-US" w:eastAsia="zh-CN" w:bidi="ar-SA"/>
        </w:rPr>
        <w:t>2</w:t>
      </w:r>
      <w:r>
        <w:rPr>
          <w:rFonts w:hint="eastAsia" w:ascii="Times New Roman" w:hAnsi="Times New Roman" w:cs="Times New Roman"/>
          <w:b/>
          <w:bCs/>
          <w:sz w:val="28"/>
          <w:szCs w:val="28"/>
          <w:highlight w:val="none"/>
          <w:lang w:val="en-US" w:eastAsia="zh-CN" w:bidi="ar-SA"/>
        </w:rPr>
        <w:t>、</w:t>
      </w:r>
      <w:r>
        <w:rPr>
          <w:rFonts w:hint="eastAsia" w:ascii="Times New Roman" w:hAnsi="Times New Roman" w:eastAsia="宋体" w:cs="Times New Roman"/>
          <w:b/>
          <w:bCs/>
          <w:sz w:val="28"/>
          <w:szCs w:val="28"/>
          <w:highlight w:val="none"/>
          <w:lang w:val="en-US" w:eastAsia="zh-CN" w:bidi="ar-SA"/>
        </w:rPr>
        <w:t>项目要求</w:t>
      </w:r>
      <w:r>
        <w:rPr>
          <w:rFonts w:hint="eastAsia" w:ascii="Times New Roman" w:hAnsi="Times New Roman" w:eastAsia="宋体" w:cs="Times New Roman"/>
          <w:sz w:val="28"/>
          <w:szCs w:val="28"/>
          <w:highlight w:val="none"/>
          <w:lang w:val="en-US" w:eastAsia="zh-CN" w:bidi="ar-SA"/>
        </w:rPr>
        <w:t>：关于漳州古雷海腾码头投资管理有限公司专项审计事宜，拟聘请第三方审计事务所对漳州古雷海腾码头投资管理有限公司进行专项审计并出具审计报告，基准日为2025年9月30日；要求出具审计报告日期不迟于2025年10月15日（要求出具承诺函）。</w:t>
      </w:r>
    </w:p>
    <w:p w14:paraId="021A8E1A">
      <w:pPr>
        <w:pStyle w:val="2"/>
        <w:rPr>
          <w:rFonts w:hint="eastAsia"/>
          <w:highlight w:val="none"/>
          <w:lang w:eastAsia="zh-CN"/>
        </w:rPr>
      </w:pPr>
    </w:p>
    <w:p w14:paraId="3AD3EA32">
      <w:pPr>
        <w:pStyle w:val="10"/>
        <w:rPr>
          <w:color w:val="auto"/>
          <w:highlight w:val="none"/>
        </w:rPr>
      </w:pPr>
    </w:p>
    <w:p w14:paraId="4E406390">
      <w:pPr>
        <w:pStyle w:val="11"/>
        <w:rPr>
          <w:color w:val="auto"/>
          <w:highlight w:val="none"/>
        </w:rPr>
      </w:pPr>
    </w:p>
    <w:p w14:paraId="045281F5">
      <w:pPr>
        <w:pStyle w:val="11"/>
        <w:rPr>
          <w:color w:val="auto"/>
          <w:highlight w:val="none"/>
        </w:rPr>
      </w:pPr>
    </w:p>
    <w:p w14:paraId="5CC6BC34">
      <w:pPr>
        <w:pStyle w:val="11"/>
        <w:rPr>
          <w:color w:val="auto"/>
          <w:highlight w:val="none"/>
        </w:rPr>
      </w:pPr>
    </w:p>
    <w:p w14:paraId="61C23B43">
      <w:pPr>
        <w:pStyle w:val="11"/>
        <w:rPr>
          <w:color w:val="auto"/>
          <w:highlight w:val="none"/>
        </w:rPr>
      </w:pPr>
    </w:p>
    <w:p w14:paraId="0FC83953">
      <w:pPr>
        <w:pStyle w:val="11"/>
        <w:rPr>
          <w:color w:val="auto"/>
          <w:highlight w:val="none"/>
        </w:rPr>
      </w:pPr>
    </w:p>
    <w:p w14:paraId="0EA62830">
      <w:pPr>
        <w:pStyle w:val="11"/>
        <w:rPr>
          <w:color w:val="auto"/>
          <w:highlight w:val="none"/>
        </w:rPr>
      </w:pPr>
    </w:p>
    <w:p w14:paraId="3714550F">
      <w:pPr>
        <w:pStyle w:val="11"/>
        <w:rPr>
          <w:color w:val="auto"/>
          <w:highlight w:val="none"/>
        </w:rPr>
      </w:pPr>
    </w:p>
    <w:p w14:paraId="7AC82C9B">
      <w:pPr>
        <w:pStyle w:val="11"/>
        <w:rPr>
          <w:color w:val="auto"/>
          <w:highlight w:val="none"/>
        </w:rPr>
      </w:pPr>
    </w:p>
    <w:p w14:paraId="06C772E3">
      <w:pPr>
        <w:pStyle w:val="11"/>
        <w:rPr>
          <w:color w:val="auto"/>
          <w:highlight w:val="none"/>
        </w:rPr>
      </w:pPr>
    </w:p>
    <w:p w14:paraId="647F89B4">
      <w:pPr>
        <w:pStyle w:val="11"/>
        <w:rPr>
          <w:color w:val="auto"/>
          <w:highlight w:val="none"/>
        </w:rPr>
      </w:pPr>
    </w:p>
    <w:p w14:paraId="2183E606">
      <w:pPr>
        <w:pStyle w:val="11"/>
        <w:rPr>
          <w:color w:val="auto"/>
          <w:highlight w:val="none"/>
        </w:rPr>
      </w:pPr>
    </w:p>
    <w:p w14:paraId="39C2AD29">
      <w:pPr>
        <w:pStyle w:val="11"/>
        <w:rPr>
          <w:color w:val="auto"/>
          <w:highlight w:val="none"/>
        </w:rPr>
      </w:pPr>
    </w:p>
    <w:p w14:paraId="23D1261B">
      <w:pPr>
        <w:pStyle w:val="11"/>
        <w:rPr>
          <w:color w:val="auto"/>
          <w:highlight w:val="none"/>
        </w:rPr>
      </w:pPr>
    </w:p>
    <w:p w14:paraId="537D7737">
      <w:pPr>
        <w:pStyle w:val="11"/>
        <w:rPr>
          <w:color w:val="auto"/>
          <w:highlight w:val="none"/>
        </w:rPr>
      </w:pPr>
    </w:p>
    <w:p w14:paraId="739ADBE5">
      <w:pPr>
        <w:pStyle w:val="11"/>
        <w:rPr>
          <w:color w:val="auto"/>
          <w:highlight w:val="none"/>
        </w:rPr>
      </w:pPr>
    </w:p>
    <w:p w14:paraId="3B1BF550">
      <w:pPr>
        <w:pStyle w:val="11"/>
        <w:rPr>
          <w:color w:val="auto"/>
          <w:highlight w:val="none"/>
        </w:rPr>
      </w:pPr>
    </w:p>
    <w:p w14:paraId="0AB5685D">
      <w:pPr>
        <w:pStyle w:val="11"/>
        <w:rPr>
          <w:color w:val="auto"/>
          <w:highlight w:val="none"/>
        </w:rPr>
      </w:pPr>
    </w:p>
    <w:p w14:paraId="7D2A3AA1">
      <w:pPr>
        <w:pStyle w:val="11"/>
        <w:rPr>
          <w:color w:val="auto"/>
          <w:highlight w:val="none"/>
        </w:rPr>
      </w:pPr>
    </w:p>
    <w:p w14:paraId="05C6A26A">
      <w:pPr>
        <w:pStyle w:val="11"/>
        <w:rPr>
          <w:color w:val="auto"/>
          <w:highlight w:val="none"/>
        </w:rPr>
      </w:pPr>
    </w:p>
    <w:p w14:paraId="609F22F3">
      <w:pPr>
        <w:pStyle w:val="11"/>
        <w:rPr>
          <w:color w:val="auto"/>
          <w:highlight w:val="none"/>
        </w:rPr>
      </w:pPr>
    </w:p>
    <w:p w14:paraId="71C735BF">
      <w:pPr>
        <w:pStyle w:val="11"/>
        <w:rPr>
          <w:color w:val="auto"/>
          <w:highlight w:val="none"/>
        </w:rPr>
      </w:pPr>
    </w:p>
    <w:p w14:paraId="471899D7">
      <w:pPr>
        <w:pStyle w:val="11"/>
        <w:rPr>
          <w:color w:val="auto"/>
          <w:highlight w:val="none"/>
        </w:rPr>
      </w:pPr>
    </w:p>
    <w:p w14:paraId="3EE3D8A9">
      <w:pPr>
        <w:pStyle w:val="11"/>
        <w:rPr>
          <w:color w:val="auto"/>
          <w:highlight w:val="none"/>
        </w:rPr>
      </w:pPr>
    </w:p>
    <w:p w14:paraId="055F5F92">
      <w:pPr>
        <w:pStyle w:val="11"/>
        <w:rPr>
          <w:color w:val="auto"/>
          <w:highlight w:val="none"/>
        </w:rPr>
      </w:pPr>
    </w:p>
    <w:p w14:paraId="7B05F071">
      <w:pPr>
        <w:pStyle w:val="11"/>
        <w:rPr>
          <w:color w:val="auto"/>
          <w:highlight w:val="none"/>
        </w:rPr>
      </w:pPr>
    </w:p>
    <w:p w14:paraId="7F902456">
      <w:pPr>
        <w:pStyle w:val="11"/>
        <w:rPr>
          <w:color w:val="auto"/>
          <w:highlight w:val="none"/>
        </w:rPr>
      </w:pPr>
    </w:p>
    <w:p w14:paraId="0EB685BF">
      <w:pPr>
        <w:pStyle w:val="11"/>
        <w:rPr>
          <w:color w:val="auto"/>
          <w:highlight w:val="none"/>
        </w:rPr>
      </w:pPr>
    </w:p>
    <w:p w14:paraId="227DC47E">
      <w:pPr>
        <w:pStyle w:val="11"/>
        <w:rPr>
          <w:color w:val="auto"/>
          <w:highlight w:val="none"/>
        </w:rPr>
      </w:pPr>
    </w:p>
    <w:p w14:paraId="4C16C271">
      <w:pPr>
        <w:pStyle w:val="11"/>
        <w:rPr>
          <w:color w:val="auto"/>
          <w:highlight w:val="none"/>
        </w:rPr>
      </w:pPr>
    </w:p>
    <w:p w14:paraId="6D6446CB">
      <w:pPr>
        <w:pStyle w:val="11"/>
        <w:rPr>
          <w:color w:val="auto"/>
          <w:highlight w:val="none"/>
        </w:rPr>
      </w:pPr>
    </w:p>
    <w:p w14:paraId="5AFC8E0F">
      <w:pPr>
        <w:pStyle w:val="11"/>
        <w:rPr>
          <w:color w:val="auto"/>
          <w:highlight w:val="none"/>
        </w:rPr>
      </w:pPr>
    </w:p>
    <w:p w14:paraId="3B05DDA8">
      <w:pPr>
        <w:pStyle w:val="11"/>
        <w:rPr>
          <w:color w:val="auto"/>
          <w:highlight w:val="none"/>
        </w:rPr>
      </w:pPr>
    </w:p>
    <w:p w14:paraId="6A6B64B4">
      <w:pPr>
        <w:pStyle w:val="11"/>
        <w:rPr>
          <w:color w:val="auto"/>
          <w:highlight w:val="none"/>
        </w:rPr>
      </w:pPr>
    </w:p>
    <w:p w14:paraId="1725A84A">
      <w:pPr>
        <w:pStyle w:val="11"/>
        <w:rPr>
          <w:color w:val="auto"/>
          <w:highlight w:val="none"/>
        </w:rPr>
      </w:pPr>
    </w:p>
    <w:p w14:paraId="32BB96DC">
      <w:pPr>
        <w:pStyle w:val="11"/>
        <w:rPr>
          <w:color w:val="auto"/>
          <w:highlight w:val="none"/>
        </w:rPr>
      </w:pPr>
    </w:p>
    <w:p w14:paraId="2EEFD57C">
      <w:pPr>
        <w:pStyle w:val="11"/>
        <w:rPr>
          <w:color w:val="auto"/>
          <w:highlight w:val="none"/>
        </w:rPr>
      </w:pPr>
    </w:p>
    <w:p w14:paraId="24A555D3">
      <w:pPr>
        <w:pStyle w:val="10"/>
        <w:numPr>
          <w:ilvl w:val="0"/>
          <w:numId w:val="9"/>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合同主要条款</w:t>
      </w:r>
    </w:p>
    <w:p w14:paraId="4F7DE49F">
      <w:pPr>
        <w:pStyle w:val="11"/>
        <w:rPr>
          <w:highlight w:val="none"/>
        </w:rPr>
      </w:pPr>
    </w:p>
    <w:p w14:paraId="69D0D2F8">
      <w:pPr>
        <w:pStyle w:val="11"/>
        <w:pBdr>
          <w:bottom w:val="none" w:color="auto" w:sz="0" w:space="0"/>
        </w:pBdr>
        <w:spacing w:beforeLines="50" w:afterLines="100"/>
        <w:jc w:val="center"/>
        <w:rPr>
          <w:rFonts w:ascii="黑体" w:eastAsia="黑体"/>
          <w:b/>
          <w:sz w:val="36"/>
          <w:szCs w:val="36"/>
          <w:highlight w:val="none"/>
          <w:lang w:eastAsia="zh-CN"/>
        </w:rPr>
      </w:pPr>
      <w:r>
        <w:rPr>
          <w:rFonts w:hint="eastAsia" w:ascii="黑体" w:eastAsia="黑体"/>
          <w:b/>
          <w:sz w:val="36"/>
          <w:szCs w:val="36"/>
          <w:highlight w:val="none"/>
          <w:lang w:eastAsia="zh-CN"/>
        </w:rPr>
        <w:t>《审计业务约定书》</w:t>
      </w:r>
    </w:p>
    <w:p w14:paraId="0E219646">
      <w:pPr>
        <w:pStyle w:val="41"/>
        <w:spacing w:before="0" w:beforeAutospacing="0" w:after="0" w:afterAutospacing="0" w:line="360" w:lineRule="auto"/>
        <w:jc w:val="both"/>
        <w:rPr>
          <w:rFonts w:ascii="Times New Roman" w:hAnsi="Times New Roman" w:cs="Times New Roman"/>
          <w:b/>
          <w:bCs/>
          <w:highlight w:val="none"/>
          <w:u w:val="single"/>
        </w:rPr>
      </w:pPr>
      <w:r>
        <w:rPr>
          <w:rFonts w:ascii="Times New Roman" w:hAnsi="Times New Roman" w:cs="Times New Roman"/>
          <w:b/>
          <w:bCs/>
          <w:highlight w:val="none"/>
        </w:rPr>
        <w:t>甲方（委托方）：</w:t>
      </w:r>
      <w:r>
        <w:rPr>
          <w:rFonts w:ascii="Times New Roman" w:hAnsi="Times New Roman" w:cs="Times New Roman"/>
          <w:b/>
          <w:bCs/>
          <w:highlight w:val="none"/>
          <w:u w:val="single"/>
        </w:rPr>
        <w:t xml:space="preserve">福建福海创石油化工有限公司  </w:t>
      </w:r>
    </w:p>
    <w:p w14:paraId="162BAFEB">
      <w:pPr>
        <w:pStyle w:val="41"/>
        <w:spacing w:before="0" w:beforeAutospacing="0" w:after="0" w:afterAutospacing="0" w:line="360" w:lineRule="auto"/>
        <w:jc w:val="both"/>
        <w:rPr>
          <w:rFonts w:ascii="Times New Roman" w:hAnsi="Times New Roman" w:cs="Times New Roman"/>
          <w:b/>
          <w:bCs/>
          <w:highlight w:val="none"/>
        </w:rPr>
      </w:pPr>
      <w:r>
        <w:rPr>
          <w:rFonts w:ascii="Times New Roman" w:hAnsi="Times New Roman" w:cs="Times New Roman"/>
          <w:b/>
          <w:bCs/>
          <w:highlight w:val="none"/>
        </w:rPr>
        <w:t>乙方（受托方）：</w:t>
      </w:r>
    </w:p>
    <w:p w14:paraId="370E8FB3">
      <w:pPr>
        <w:pStyle w:val="41"/>
        <w:spacing w:before="0" w:beforeAutospacing="0" w:after="0" w:afterAutospacing="0" w:line="360" w:lineRule="auto"/>
        <w:jc w:val="both"/>
        <w:rPr>
          <w:rFonts w:ascii="Times New Roman" w:hAnsi="Times New Roman" w:cs="Times New Roman"/>
          <w:highlight w:val="none"/>
        </w:rPr>
      </w:pPr>
      <w:r>
        <w:rPr>
          <w:rFonts w:ascii="Times New Roman" w:hAnsi="Times New Roman" w:cs="Times New Roman"/>
          <w:highlight w:val="none"/>
        </w:rPr>
        <w:t xml:space="preserve">    兹由甲方委托乙方对福建古雷海腾码头投资管理有限公司</w:t>
      </w:r>
      <w:r>
        <w:rPr>
          <w:rFonts w:hint="eastAsia" w:ascii="Times New Roman" w:hAnsi="Times New Roman" w:cs="Times New Roman"/>
          <w:highlight w:val="none"/>
          <w:lang w:val="en-US" w:eastAsia="zh-CN"/>
        </w:rPr>
        <w:t>专项审计</w:t>
      </w:r>
      <w:r>
        <w:rPr>
          <w:rFonts w:ascii="Times New Roman" w:hAnsi="Times New Roman" w:cs="Times New Roman"/>
          <w:highlight w:val="none"/>
        </w:rPr>
        <w:t>（以下简称“被审计单位”）截止202</w:t>
      </w:r>
      <w:r>
        <w:rPr>
          <w:rFonts w:hint="eastAsia" w:ascii="Times New Roman" w:hAnsi="Times New Roman" w:cs="Times New Roman"/>
          <w:highlight w:val="none"/>
          <w:lang w:val="en-US" w:eastAsia="zh-CN"/>
        </w:rPr>
        <w:t>5</w:t>
      </w:r>
      <w:r>
        <w:rPr>
          <w:rFonts w:ascii="Times New Roman" w:hAnsi="Times New Roman" w:cs="Times New Roman"/>
          <w:highlight w:val="none"/>
        </w:rPr>
        <w:t>年</w:t>
      </w:r>
      <w:r>
        <w:rPr>
          <w:rFonts w:hint="eastAsia" w:ascii="Times New Roman" w:hAnsi="Times New Roman" w:cs="Times New Roman"/>
          <w:highlight w:val="none"/>
          <w:lang w:val="en-US" w:eastAsia="zh-CN"/>
        </w:rPr>
        <w:t>9</w:t>
      </w:r>
      <w:r>
        <w:rPr>
          <w:rFonts w:ascii="Times New Roman" w:hAnsi="Times New Roman" w:cs="Times New Roman"/>
          <w:highlight w:val="none"/>
        </w:rPr>
        <w:t>月30日的财务报表进行评估前的专项审计，经双方协商，达成以下约定：</w:t>
      </w:r>
    </w:p>
    <w:p w14:paraId="6711270D">
      <w:pPr>
        <w:pStyle w:val="41"/>
        <w:spacing w:before="0" w:beforeAutospacing="0" w:after="0" w:afterAutospacing="0" w:line="360" w:lineRule="auto"/>
        <w:ind w:firstLine="482" w:firstLineChars="200"/>
        <w:jc w:val="both"/>
        <w:rPr>
          <w:rFonts w:ascii="Times New Roman" w:hAnsi="Times New Roman" w:cs="Times New Roman"/>
          <w:b/>
          <w:bCs/>
          <w:highlight w:val="none"/>
        </w:rPr>
      </w:pPr>
      <w:r>
        <w:rPr>
          <w:rFonts w:ascii="Times New Roman" w:hAnsi="Times New Roman" w:cs="Times New Roman"/>
          <w:b/>
          <w:bCs/>
          <w:highlight w:val="none"/>
        </w:rPr>
        <w:t>一、审计的目标和范围</w:t>
      </w:r>
    </w:p>
    <w:p w14:paraId="02D4F4D0">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1．乙方接受甲方委托，对被审计单位按照企业会计准则编制的</w:t>
      </w:r>
      <w:r>
        <w:rPr>
          <w:rFonts w:ascii="Times New Roman" w:hAnsi="Times New Roman" w:cs="Times New Roman"/>
          <w:highlight w:val="none"/>
          <w:u w:val="single"/>
        </w:rPr>
        <w:t>202</w:t>
      </w:r>
      <w:r>
        <w:rPr>
          <w:rFonts w:hint="eastAsia" w:ascii="Times New Roman" w:hAnsi="Times New Roman" w:cs="Times New Roman"/>
          <w:highlight w:val="none"/>
          <w:u w:val="single"/>
          <w:lang w:val="en-US" w:eastAsia="zh-CN"/>
        </w:rPr>
        <w:t>5</w:t>
      </w:r>
      <w:r>
        <w:rPr>
          <w:rFonts w:ascii="Times New Roman" w:hAnsi="Times New Roman" w:cs="Times New Roman"/>
          <w:highlight w:val="none"/>
          <w:u w:val="single"/>
        </w:rPr>
        <w:t>年</w:t>
      </w:r>
      <w:r>
        <w:rPr>
          <w:rFonts w:hint="eastAsia" w:ascii="Times New Roman" w:hAnsi="Times New Roman" w:cs="Times New Roman"/>
          <w:highlight w:val="none"/>
          <w:u w:val="single"/>
          <w:lang w:val="en-US" w:eastAsia="zh-CN"/>
        </w:rPr>
        <w:t>9</w:t>
      </w:r>
      <w:r>
        <w:rPr>
          <w:rFonts w:ascii="Times New Roman" w:hAnsi="Times New Roman" w:cs="Times New Roman"/>
          <w:highlight w:val="none"/>
          <w:u w:val="single"/>
        </w:rPr>
        <w:t>月30日</w:t>
      </w:r>
      <w:r>
        <w:rPr>
          <w:rFonts w:ascii="Times New Roman" w:hAnsi="Times New Roman" w:cs="Times New Roman"/>
          <w:highlight w:val="none"/>
        </w:rPr>
        <w:t>的资产负债表，</w:t>
      </w:r>
      <w:r>
        <w:rPr>
          <w:rFonts w:ascii="Times New Roman" w:hAnsi="Times New Roman" w:cs="Times New Roman"/>
          <w:highlight w:val="none"/>
          <w:u w:val="single"/>
        </w:rPr>
        <w:t>202</w:t>
      </w:r>
      <w:r>
        <w:rPr>
          <w:rFonts w:hint="eastAsia" w:ascii="Times New Roman" w:hAnsi="Times New Roman" w:cs="Times New Roman"/>
          <w:highlight w:val="none"/>
          <w:u w:val="single"/>
          <w:lang w:val="en-US" w:eastAsia="zh-CN"/>
        </w:rPr>
        <w:t>5</w:t>
      </w:r>
      <w:r>
        <w:rPr>
          <w:rFonts w:ascii="Times New Roman" w:hAnsi="Times New Roman" w:cs="Times New Roman"/>
          <w:highlight w:val="none"/>
          <w:u w:val="single"/>
        </w:rPr>
        <w:t>年1-</w:t>
      </w:r>
      <w:r>
        <w:rPr>
          <w:rFonts w:hint="eastAsia" w:ascii="Times New Roman" w:hAnsi="Times New Roman" w:cs="Times New Roman"/>
          <w:highlight w:val="none"/>
          <w:u w:val="single"/>
          <w:lang w:val="en-US" w:eastAsia="zh-CN"/>
        </w:rPr>
        <w:t>9</w:t>
      </w:r>
      <w:r>
        <w:rPr>
          <w:rFonts w:ascii="Times New Roman" w:hAnsi="Times New Roman" w:cs="Times New Roman"/>
          <w:highlight w:val="none"/>
          <w:u w:val="single"/>
        </w:rPr>
        <w:t>月</w:t>
      </w:r>
      <w:r>
        <w:rPr>
          <w:rFonts w:ascii="Times New Roman" w:hAnsi="Times New Roman" w:cs="Times New Roman"/>
          <w:highlight w:val="none"/>
        </w:rPr>
        <w:t>的利润表以及相关财务报表附注（以下统称财务报表）进行评估前的专项审计并出具审计报告。</w:t>
      </w:r>
    </w:p>
    <w:p w14:paraId="79E800D4">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2．乙方审计工作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761D2D3A">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3．乙方通过执行审计工作，对财务报表的下列方面发表审计意见：（1）财务报表是否在所有重大方面按照企业会计准则的规定编制；（2）财务报表是否在所有重大方面公允反映了被审计单位</w:t>
      </w:r>
      <w:r>
        <w:rPr>
          <w:rFonts w:ascii="Times New Roman" w:hAnsi="Times New Roman" w:cs="Times New Roman"/>
          <w:highlight w:val="none"/>
          <w:u w:val="single"/>
        </w:rPr>
        <w:t>202</w:t>
      </w:r>
      <w:r>
        <w:rPr>
          <w:rFonts w:hint="eastAsia" w:ascii="Times New Roman" w:hAnsi="Times New Roman" w:cs="Times New Roman"/>
          <w:highlight w:val="none"/>
          <w:u w:val="single"/>
          <w:lang w:val="en-US" w:eastAsia="zh-CN"/>
        </w:rPr>
        <w:t>5</w:t>
      </w:r>
      <w:r>
        <w:rPr>
          <w:rFonts w:ascii="Times New Roman" w:hAnsi="Times New Roman" w:cs="Times New Roman"/>
          <w:highlight w:val="none"/>
          <w:u w:val="single"/>
        </w:rPr>
        <w:t>年</w:t>
      </w:r>
      <w:r>
        <w:rPr>
          <w:rFonts w:hint="eastAsia" w:ascii="Times New Roman" w:hAnsi="Times New Roman" w:cs="Times New Roman"/>
          <w:highlight w:val="none"/>
          <w:u w:val="single"/>
          <w:lang w:val="en-US" w:eastAsia="zh-CN"/>
        </w:rPr>
        <w:t>9</w:t>
      </w:r>
      <w:r>
        <w:rPr>
          <w:rFonts w:ascii="Times New Roman" w:hAnsi="Times New Roman" w:cs="Times New Roman"/>
          <w:highlight w:val="none"/>
          <w:u w:val="single"/>
        </w:rPr>
        <w:t>月30日</w:t>
      </w:r>
      <w:r>
        <w:rPr>
          <w:rFonts w:ascii="Times New Roman" w:hAnsi="Times New Roman" w:cs="Times New Roman"/>
          <w:highlight w:val="none"/>
        </w:rPr>
        <w:t>的财务状况以及经营成果。</w:t>
      </w:r>
    </w:p>
    <w:p w14:paraId="27AEC760">
      <w:pPr>
        <w:pStyle w:val="41"/>
        <w:spacing w:before="0" w:beforeAutospacing="0" w:after="0" w:afterAutospacing="0" w:line="360" w:lineRule="auto"/>
        <w:ind w:firstLine="482" w:firstLineChars="200"/>
        <w:jc w:val="both"/>
        <w:rPr>
          <w:rFonts w:ascii="Times New Roman" w:hAnsi="Times New Roman" w:cs="Times New Roman"/>
          <w:highlight w:val="none"/>
        </w:rPr>
      </w:pPr>
      <w:r>
        <w:rPr>
          <w:rFonts w:ascii="Times New Roman" w:hAnsi="Times New Roman" w:cs="Times New Roman"/>
          <w:b/>
          <w:bCs/>
          <w:highlight w:val="none"/>
        </w:rPr>
        <w:t>二、甲方及被审计单位的责任</w:t>
      </w:r>
    </w:p>
    <w:p w14:paraId="045BA656">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1．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w:t>
      </w:r>
    </w:p>
    <w:p w14:paraId="58C9EB41">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2．按照企业会计准则的规定编制和公允列报财务报表是甲方管理层的责任，这种责任包括：（1）按照企业会计准则的规定编制财务报表，并使其实现公允反映；（2）设计、执行和维护必要的内部控制，以使财务报表不存在由于舞弊或错误导致的重大错报。</w:t>
      </w:r>
    </w:p>
    <w:p w14:paraId="7A3B08C5">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3．在编制财务报表时，甲方管理层负责评估甲方的持续经营能力，必须时披露与持续经营相关的事项，并运用持续经营假设，除非管理层计划清算、终止运营或别无其他现实的选择。甲方治理层负责监督甲方的财务报告过程。</w:t>
      </w:r>
    </w:p>
    <w:p w14:paraId="766EEC0E">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4．及时为乙方的审计工作提供与审计有关的所有记录、文件和所需的其他的信息，在审计人员进点时提供审计所需的全部资料，如果在审计过程中需要补充资料，亦应及时提供，并保证所提供资料的真实性和完整性。</w:t>
      </w:r>
    </w:p>
    <w:p w14:paraId="3F6F0250">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5．确保乙方不受限制地接触其认为必要的甲方内部人员和其他相关人员。</w:t>
      </w:r>
    </w:p>
    <w:p w14:paraId="065210D6">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6．甲方管理层对其作出的与审计有关的声明予以书面确认。</w:t>
      </w:r>
    </w:p>
    <w:p w14:paraId="017D902B">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7．为乙方派出的有关工作人员提供必要的工作条件和协助，乙方将于外勤工作开始前提供主要事项清单。</w:t>
      </w:r>
    </w:p>
    <w:p w14:paraId="6BC6B68F">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8．按照本约定书的约定及时足额支付审计费用以及乙方人员在审计期间的交通、食宿和其他相关费用。</w:t>
      </w:r>
    </w:p>
    <w:p w14:paraId="447334AC">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9．乙方的审计不能减轻甲方及甲方管理层的责任。</w:t>
      </w:r>
    </w:p>
    <w:p w14:paraId="7D1FF9A3">
      <w:pPr>
        <w:pStyle w:val="41"/>
        <w:spacing w:before="0" w:beforeAutospacing="0" w:after="0" w:afterAutospacing="0" w:line="360" w:lineRule="auto"/>
        <w:ind w:firstLine="482" w:firstLineChars="200"/>
        <w:jc w:val="both"/>
        <w:rPr>
          <w:rFonts w:ascii="Times New Roman" w:hAnsi="Times New Roman" w:cs="Times New Roman"/>
          <w:b/>
          <w:bCs/>
          <w:highlight w:val="none"/>
        </w:rPr>
      </w:pPr>
      <w:r>
        <w:rPr>
          <w:rFonts w:ascii="Times New Roman" w:hAnsi="Times New Roman" w:cs="Times New Roman"/>
          <w:b/>
          <w:bCs/>
          <w:highlight w:val="none"/>
        </w:rPr>
        <w:t>三、乙方的责任</w:t>
      </w:r>
    </w:p>
    <w:p w14:paraId="2AEDA02A">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1．乙方按照中国注册会计师审计准则（以下简称审计准则）的规定执行审计工作。审计准则要求注册会计师遵守中国注册会计师职业道德守则。在执行审计的过程中，乙方需要运用职业判断，保持职业怀疑。</w:t>
      </w:r>
    </w:p>
    <w:p w14:paraId="7E15F71E">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2．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6DD7E8BA">
      <w:pPr>
        <w:pStyle w:val="41"/>
        <w:spacing w:before="0" w:beforeAutospacing="0" w:after="0" w:afterAutospacing="0" w:line="360" w:lineRule="auto"/>
        <w:ind w:left="440" w:leftChars="200"/>
        <w:jc w:val="both"/>
        <w:rPr>
          <w:rFonts w:ascii="Times New Roman" w:hAnsi="Times New Roman" w:cs="Times New Roman"/>
          <w:highlight w:val="none"/>
        </w:rPr>
      </w:pPr>
      <w:r>
        <w:rPr>
          <w:rFonts w:ascii="Times New Roman" w:hAnsi="Times New Roman" w:cs="Times New Roman"/>
          <w:highlight w:val="none"/>
        </w:rPr>
        <w:t>3．乙方了解与审计相关的内部控制，以设计恰当的审计程序，但目的并非对内部控制的有效性发表意见 。</w:t>
      </w:r>
    </w:p>
    <w:p w14:paraId="39E3FE82">
      <w:pPr>
        <w:pStyle w:val="41"/>
        <w:spacing w:before="0" w:beforeAutospacing="0" w:after="0" w:afterAutospacing="0" w:line="360" w:lineRule="auto"/>
        <w:ind w:left="440" w:leftChars="200"/>
        <w:jc w:val="both"/>
        <w:rPr>
          <w:rFonts w:ascii="Times New Roman" w:hAnsi="Times New Roman" w:cs="Times New Roman"/>
          <w:highlight w:val="none"/>
        </w:rPr>
      </w:pPr>
      <w:r>
        <w:rPr>
          <w:rFonts w:ascii="Times New Roman" w:hAnsi="Times New Roman" w:cs="Times New Roman"/>
          <w:highlight w:val="none"/>
        </w:rPr>
        <w:t>4．乙方评价管理层选用会计政策的恰当性和作出会计估计及相关披露的合理性。</w:t>
      </w:r>
    </w:p>
    <w:p w14:paraId="3AB1EB72">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5．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14:paraId="03523B75">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6．乙方评价财务报表的总体列报、结构和内容（包括披露），并评价财务报表是否公允反映相关交易和事项。</w:t>
      </w:r>
    </w:p>
    <w:p w14:paraId="13CBC1F8">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7．乙方从与甲方治理层沟通过的事项中，确定对本期财务报表审计最为重要的事项（关键审计事项），并在审计报告中描述这些事项。这些事项的应对以对财务报表整体进行审计并形成审计意见为背景，乙方不对这些事项单独发表意见。</w:t>
      </w:r>
    </w:p>
    <w:p w14:paraId="09EA4132">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8．在审计过程中，乙方若发现甲方存在乙方认为值得关注的内部控制缺陷，应以书面形式向甲方治理层或管理层通报。</w:t>
      </w:r>
    </w:p>
    <w:p w14:paraId="277AB8F8">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hint="eastAsia" w:ascii="Times New Roman" w:hAnsi="Times New Roman" w:cs="Times New Roman"/>
          <w:highlight w:val="none"/>
          <w:lang w:val="en-US" w:eastAsia="zh-CN"/>
        </w:rPr>
        <w:t>9</w:t>
      </w:r>
      <w:r>
        <w:rPr>
          <w:rFonts w:ascii="Times New Roman" w:hAnsi="Times New Roman" w:cs="Times New Roman"/>
          <w:highlight w:val="none"/>
        </w:rPr>
        <w:t>．</w:t>
      </w:r>
      <w:r>
        <w:rPr>
          <w:rFonts w:ascii="Times New Roman" w:hAnsi="Times New Roman" w:cs="Times New Roman"/>
          <w:b/>
          <w:bCs/>
          <w:highlight w:val="none"/>
        </w:rPr>
        <w:t>乙方应于202</w:t>
      </w:r>
      <w:r>
        <w:rPr>
          <w:rFonts w:hint="eastAsia" w:ascii="Times New Roman" w:hAnsi="Times New Roman" w:cs="Times New Roman"/>
          <w:b/>
          <w:bCs/>
          <w:highlight w:val="none"/>
          <w:lang w:val="en-US" w:eastAsia="zh-CN"/>
        </w:rPr>
        <w:t>5</w:t>
      </w:r>
      <w:r>
        <w:rPr>
          <w:rFonts w:ascii="Times New Roman" w:hAnsi="Times New Roman" w:cs="Times New Roman"/>
          <w:b/>
          <w:bCs/>
          <w:highlight w:val="none"/>
        </w:rPr>
        <w:t>年</w:t>
      </w:r>
      <w:r>
        <w:rPr>
          <w:rFonts w:hint="eastAsia" w:ascii="Times New Roman" w:hAnsi="Times New Roman" w:cs="Times New Roman"/>
          <w:b/>
          <w:bCs/>
          <w:highlight w:val="none"/>
          <w:lang w:val="en-US" w:eastAsia="zh-CN"/>
        </w:rPr>
        <w:t>10</w:t>
      </w:r>
      <w:r>
        <w:rPr>
          <w:rFonts w:ascii="Times New Roman" w:hAnsi="Times New Roman" w:cs="Times New Roman"/>
          <w:b/>
          <w:bCs/>
          <w:highlight w:val="none"/>
        </w:rPr>
        <w:t>月</w:t>
      </w:r>
      <w:r>
        <w:rPr>
          <w:rFonts w:hint="eastAsia" w:ascii="Times New Roman" w:hAnsi="Times New Roman" w:cs="Times New Roman"/>
          <w:b/>
          <w:bCs/>
          <w:highlight w:val="none"/>
          <w:lang w:val="en-US" w:eastAsia="zh-CN"/>
        </w:rPr>
        <w:t>15</w:t>
      </w:r>
      <w:r>
        <w:rPr>
          <w:rFonts w:hint="eastAsia" w:ascii="Times New Roman" w:hAnsi="Times New Roman" w:cs="Times New Roman"/>
          <w:b/>
          <w:bCs/>
          <w:highlight w:val="none"/>
        </w:rPr>
        <w:t>日</w:t>
      </w:r>
      <w:r>
        <w:rPr>
          <w:rFonts w:ascii="Times New Roman" w:hAnsi="Times New Roman" w:cs="Times New Roman"/>
          <w:b/>
          <w:bCs/>
          <w:highlight w:val="none"/>
        </w:rPr>
        <w:t>前出具审计报告。</w:t>
      </w:r>
    </w:p>
    <w:p w14:paraId="5D7AEC63">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hint="eastAsia" w:ascii="Times New Roman" w:hAnsi="Times New Roman" w:cs="Times New Roman"/>
          <w:highlight w:val="none"/>
          <w:lang w:val="en-US" w:eastAsia="zh-CN"/>
        </w:rPr>
        <w:t>10</w:t>
      </w:r>
      <w:r>
        <w:rPr>
          <w:rFonts w:ascii="Times New Roman" w:hAnsi="Times New Roman" w:cs="Times New Roman"/>
          <w:highlight w:val="none"/>
        </w:rPr>
        <w:t>．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法律法规、执业准则和职业道德规范规定的其他情形。</w:t>
      </w:r>
    </w:p>
    <w:p w14:paraId="4D687E61">
      <w:pPr>
        <w:pStyle w:val="41"/>
        <w:spacing w:before="0" w:beforeAutospacing="0" w:after="0" w:afterAutospacing="0" w:line="360" w:lineRule="auto"/>
        <w:ind w:firstLine="482" w:firstLineChars="200"/>
        <w:jc w:val="both"/>
        <w:rPr>
          <w:rFonts w:ascii="Times New Roman" w:hAnsi="Times New Roman" w:cs="Times New Roman"/>
          <w:b/>
          <w:bCs/>
          <w:highlight w:val="none"/>
        </w:rPr>
      </w:pPr>
      <w:r>
        <w:rPr>
          <w:rFonts w:ascii="Times New Roman" w:hAnsi="Times New Roman" w:cs="Times New Roman"/>
          <w:b/>
          <w:bCs/>
          <w:highlight w:val="none"/>
        </w:rPr>
        <w:t>四、审计收费</w:t>
      </w:r>
    </w:p>
    <w:p w14:paraId="6616D995">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1．本次审计服务的收费是以乙方各级别工作人员在本次工作中所耗费的时间为基础计算的。双方商定本次整体审计服务的费用总额为人民币</w:t>
      </w:r>
      <w:r>
        <w:rPr>
          <w:rFonts w:ascii="Times New Roman" w:hAnsi="Times New Roman" w:cs="Times New Roman"/>
          <w:highlight w:val="none"/>
          <w:u w:val="single"/>
        </w:rPr>
        <w:t xml:space="preserve">       </w:t>
      </w:r>
      <w:r>
        <w:rPr>
          <w:rFonts w:ascii="Times New Roman" w:hAnsi="Times New Roman" w:cs="Times New Roman"/>
          <w:highlight w:val="none"/>
        </w:rPr>
        <w:t xml:space="preserve"> 元整（￥</w:t>
      </w:r>
      <w:r>
        <w:rPr>
          <w:rFonts w:ascii="Times New Roman" w:hAnsi="Times New Roman" w:cs="Times New Roman"/>
          <w:highlight w:val="none"/>
          <w:u w:val="single"/>
        </w:rPr>
        <w:t xml:space="preserve">      </w:t>
      </w:r>
      <w:r>
        <w:rPr>
          <w:rFonts w:ascii="Times New Roman" w:hAnsi="Times New Roman" w:cs="Times New Roman"/>
          <w:highlight w:val="none"/>
        </w:rPr>
        <w:t>） ，该费用为含税价格（</w:t>
      </w:r>
      <w:r>
        <w:rPr>
          <w:rFonts w:hint="eastAsia" w:ascii="Times New Roman" w:hAnsi="Times New Roman" w:cs="Times New Roman"/>
          <w:highlight w:val="none"/>
        </w:rPr>
        <w:t xml:space="preserve">   </w:t>
      </w:r>
      <w:r>
        <w:rPr>
          <w:rFonts w:ascii="Times New Roman" w:hAnsi="Times New Roman" w:cs="Times New Roman"/>
          <w:highlight w:val="none"/>
        </w:rPr>
        <w:t>%增值税专用发票），并已包含乙方提供本次审计服务所需的差旅、住宿、餐饮、询证函等其他费用。</w:t>
      </w:r>
    </w:p>
    <w:p w14:paraId="3035D388">
      <w:pPr>
        <w:widowControl/>
        <w:spacing w:line="360" w:lineRule="auto"/>
        <w:ind w:firstLine="460" w:firstLineChars="191"/>
        <w:rPr>
          <w:b/>
          <w:bCs/>
          <w:sz w:val="24"/>
          <w:szCs w:val="24"/>
          <w:highlight w:val="none"/>
          <w:lang w:eastAsia="zh-CN"/>
        </w:rPr>
      </w:pPr>
      <w:r>
        <w:rPr>
          <w:rFonts w:ascii="Times New Roman" w:hAnsi="Times New Roman" w:cs="Times New Roman"/>
          <w:b/>
          <w:bCs/>
          <w:sz w:val="24"/>
          <w:szCs w:val="24"/>
          <w:highlight w:val="none"/>
          <w:lang w:eastAsia="zh-CN"/>
        </w:rPr>
        <w:t>2．</w:t>
      </w:r>
      <w:r>
        <w:rPr>
          <w:rFonts w:hint="eastAsia"/>
          <w:b/>
          <w:bCs/>
          <w:sz w:val="24"/>
          <w:szCs w:val="24"/>
          <w:highlight w:val="none"/>
          <w:lang w:eastAsia="zh-CN"/>
        </w:rPr>
        <w:t>乙方应当按照国家发布的相关执业准则所规定的格式和类型，出具真实、合法的专项审计报告给甲方，并提供合同全额</w:t>
      </w:r>
      <w:r>
        <w:rPr>
          <w:rFonts w:hint="eastAsia"/>
          <w:b/>
          <w:bCs/>
          <w:sz w:val="24"/>
          <w:szCs w:val="24"/>
          <w:highlight w:val="none"/>
          <w:u w:val="single"/>
          <w:lang w:eastAsia="zh-CN"/>
        </w:rPr>
        <w:t xml:space="preserve">  %增值税专用发票，甲方在收到上述材料后，</w:t>
      </w:r>
      <w:r>
        <w:rPr>
          <w:rFonts w:hint="eastAsia"/>
          <w:b/>
          <w:bCs/>
          <w:sz w:val="24"/>
          <w:szCs w:val="24"/>
          <w:highlight w:val="none"/>
          <w:lang w:eastAsia="zh-CN"/>
        </w:rPr>
        <w:t>30个工作日内支付所有费用。</w:t>
      </w:r>
    </w:p>
    <w:p w14:paraId="64FD0272">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3．如果由于无法预见的原因，致使乙方从事本约定书所涉及的审计服务实际时间较本约定书签订时预计的时间有明显增加或减少时，甲乙双方应通过协商，相应调整本部分第1段所述的审计费用。</w:t>
      </w:r>
    </w:p>
    <w:p w14:paraId="6E4B7869">
      <w:pPr>
        <w:pStyle w:val="41"/>
        <w:spacing w:before="0" w:beforeAutospacing="0" w:after="0" w:afterAutospacing="0" w:line="360" w:lineRule="auto"/>
        <w:ind w:firstLine="482" w:firstLineChars="200"/>
        <w:jc w:val="both"/>
        <w:rPr>
          <w:rFonts w:ascii="Times New Roman" w:hAnsi="Times New Roman" w:cs="Times New Roman"/>
          <w:b/>
          <w:bCs/>
          <w:highlight w:val="none"/>
        </w:rPr>
      </w:pPr>
      <w:r>
        <w:rPr>
          <w:rFonts w:ascii="Times New Roman" w:hAnsi="Times New Roman" w:cs="Times New Roman"/>
          <w:b/>
          <w:bCs/>
          <w:highlight w:val="none"/>
        </w:rPr>
        <w:t>五、审计报告和审计报告的使用</w:t>
      </w:r>
    </w:p>
    <w:p w14:paraId="4F14512E">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1．乙方按照中国注册会计师审计准则规定的格式和类型出具审计报告。</w:t>
      </w:r>
    </w:p>
    <w:p w14:paraId="1F514966">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2．乙方向甲方致送审计报告一式</w:t>
      </w:r>
      <w:r>
        <w:rPr>
          <w:rFonts w:ascii="Times New Roman" w:hAnsi="Times New Roman" w:cs="Times New Roman"/>
          <w:b/>
          <w:bCs/>
          <w:highlight w:val="none"/>
          <w:u w:val="single"/>
        </w:rPr>
        <w:t xml:space="preserve"> </w:t>
      </w:r>
      <w:r>
        <w:rPr>
          <w:rFonts w:hint="eastAsia" w:ascii="Times New Roman" w:hAnsi="Times New Roman" w:cs="Times New Roman"/>
          <w:b/>
          <w:bCs/>
          <w:highlight w:val="none"/>
          <w:u w:val="single"/>
        </w:rPr>
        <w:t>陆</w:t>
      </w:r>
      <w:r>
        <w:rPr>
          <w:rFonts w:ascii="Times New Roman" w:hAnsi="Times New Roman" w:cs="Times New Roman"/>
          <w:b/>
          <w:bCs/>
          <w:highlight w:val="none"/>
          <w:u w:val="single"/>
        </w:rPr>
        <w:t xml:space="preserve"> </w:t>
      </w:r>
      <w:r>
        <w:rPr>
          <w:rFonts w:ascii="Times New Roman" w:hAnsi="Times New Roman" w:cs="Times New Roman"/>
          <w:highlight w:val="none"/>
        </w:rPr>
        <w:t>份。</w:t>
      </w:r>
    </w:p>
    <w:p w14:paraId="6A283B39">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3．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14:paraId="2F0A5F89">
      <w:pPr>
        <w:pStyle w:val="41"/>
        <w:spacing w:before="0" w:beforeAutospacing="0" w:after="0" w:afterAutospacing="0" w:line="360" w:lineRule="auto"/>
        <w:ind w:firstLine="482" w:firstLineChars="200"/>
        <w:jc w:val="both"/>
        <w:rPr>
          <w:rFonts w:ascii="Times New Roman" w:hAnsi="Times New Roman" w:cs="Times New Roman"/>
          <w:b/>
          <w:bCs/>
          <w:highlight w:val="none"/>
        </w:rPr>
      </w:pPr>
      <w:r>
        <w:rPr>
          <w:rFonts w:ascii="Times New Roman" w:hAnsi="Times New Roman" w:cs="Times New Roman"/>
          <w:b/>
          <w:bCs/>
          <w:highlight w:val="none"/>
        </w:rPr>
        <w:t>六、本约定书的有效期间</w:t>
      </w:r>
    </w:p>
    <w:p w14:paraId="57498663">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本约定书自签署之日起生效，并在双方履行完毕本约定书约定的所有义务后终止。但其中第三项第11段、第四、五、七、八、九、十项并不因本约定书终止而失效。</w:t>
      </w:r>
    </w:p>
    <w:p w14:paraId="4480E92C">
      <w:pPr>
        <w:pStyle w:val="41"/>
        <w:spacing w:before="0" w:beforeAutospacing="0" w:after="0" w:afterAutospacing="0" w:line="360" w:lineRule="auto"/>
        <w:ind w:firstLine="482" w:firstLineChars="200"/>
        <w:jc w:val="both"/>
        <w:rPr>
          <w:rFonts w:ascii="Times New Roman" w:hAnsi="Times New Roman" w:cs="Times New Roman"/>
          <w:b/>
          <w:bCs/>
          <w:highlight w:val="none"/>
        </w:rPr>
      </w:pPr>
      <w:r>
        <w:rPr>
          <w:rFonts w:ascii="Times New Roman" w:hAnsi="Times New Roman" w:cs="Times New Roman"/>
          <w:b/>
          <w:bCs/>
          <w:highlight w:val="none"/>
        </w:rPr>
        <w:t>七、约定事项的变更</w:t>
      </w:r>
    </w:p>
    <w:p w14:paraId="3F11AE71">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如果出现不可预见的情况，影响审计工作如期完成，或需要提前出具审计报告，甲、乙双方均可要求变更约定事项，但应及时通知对方，并由双方协商解决。</w:t>
      </w:r>
    </w:p>
    <w:p w14:paraId="355F0CE2">
      <w:pPr>
        <w:pStyle w:val="41"/>
        <w:spacing w:before="0" w:beforeAutospacing="0" w:after="0" w:afterAutospacing="0" w:line="360" w:lineRule="auto"/>
        <w:ind w:firstLine="482" w:firstLineChars="200"/>
        <w:jc w:val="both"/>
        <w:rPr>
          <w:rFonts w:ascii="Times New Roman" w:hAnsi="Times New Roman" w:cs="Times New Roman"/>
          <w:b/>
          <w:bCs/>
          <w:highlight w:val="none"/>
        </w:rPr>
      </w:pPr>
      <w:r>
        <w:rPr>
          <w:rFonts w:ascii="Times New Roman" w:hAnsi="Times New Roman" w:cs="Times New Roman"/>
          <w:b/>
          <w:bCs/>
          <w:highlight w:val="none"/>
        </w:rPr>
        <w:t>九、违约责任</w:t>
      </w:r>
    </w:p>
    <w:p w14:paraId="20329C13">
      <w:pPr>
        <w:pStyle w:val="41"/>
        <w:spacing w:before="0" w:beforeAutospacing="0" w:after="0" w:afterAutospacing="0" w:line="360" w:lineRule="auto"/>
        <w:ind w:firstLine="480" w:firstLineChars="200"/>
        <w:jc w:val="both"/>
        <w:rPr>
          <w:rFonts w:hint="eastAsia" w:ascii="Times New Roman" w:hAnsi="Times New Roman" w:cs="Times New Roman"/>
          <w:highlight w:val="none"/>
        </w:rPr>
      </w:pPr>
      <w:r>
        <w:rPr>
          <w:rFonts w:hint="eastAsia" w:ascii="Times New Roman" w:hAnsi="Times New Roman" w:cs="Times New Roman"/>
          <w:highlight w:val="none"/>
        </w:rPr>
        <w:t>1、乙方逾期提交报告的，每逾期一天，应承担合同总价1</w:t>
      </w:r>
      <w:r>
        <w:rPr>
          <w:rFonts w:hint="eastAsia" w:ascii="Times New Roman" w:hAnsi="Times New Roman" w:cs="Times New Roman"/>
          <w:highlight w:val="none"/>
          <w:lang w:val="en-US" w:eastAsia="zh-CN"/>
        </w:rPr>
        <w:t xml:space="preserve"> </w:t>
      </w:r>
      <w:r>
        <w:rPr>
          <w:rFonts w:hint="default" w:ascii="Arial" w:hAnsi="Arial" w:cs="Arial"/>
          <w:highlight w:val="none"/>
          <w:lang w:eastAsia="zh-CN"/>
        </w:rPr>
        <w:t>‰</w:t>
      </w:r>
      <w:r>
        <w:rPr>
          <w:rFonts w:hint="eastAsia" w:ascii="Times New Roman" w:hAnsi="Times New Roman" w:cs="Times New Roman"/>
          <w:highlight w:val="none"/>
        </w:rPr>
        <w:t>的违约金。逾期超过7天的，甲方有权单方解除合同，并要求乙方承担合同总价10%的违约金；</w:t>
      </w:r>
    </w:p>
    <w:p w14:paraId="25F63385">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hint="eastAsia" w:ascii="Times New Roman" w:hAnsi="Times New Roman" w:cs="Times New Roman"/>
          <w:highlight w:val="none"/>
        </w:rPr>
        <w:t>2、乙方提交的报告不符合合同约定的，应根据甲方要求进行整改，因此造成的逾期，参照第一款执行。</w:t>
      </w:r>
    </w:p>
    <w:p w14:paraId="05DDD103">
      <w:pPr>
        <w:pStyle w:val="41"/>
        <w:spacing w:before="0" w:beforeAutospacing="0" w:after="0" w:afterAutospacing="0" w:line="360" w:lineRule="auto"/>
        <w:ind w:firstLine="482" w:firstLineChars="200"/>
        <w:jc w:val="both"/>
        <w:rPr>
          <w:rFonts w:ascii="Times New Roman" w:hAnsi="Times New Roman" w:cs="Times New Roman"/>
          <w:b/>
          <w:bCs/>
          <w:highlight w:val="none"/>
        </w:rPr>
      </w:pPr>
      <w:r>
        <w:rPr>
          <w:rFonts w:ascii="Times New Roman" w:hAnsi="Times New Roman" w:cs="Times New Roman"/>
          <w:b/>
          <w:bCs/>
          <w:highlight w:val="none"/>
        </w:rPr>
        <w:t>十、适用法律和争议解决</w:t>
      </w:r>
    </w:p>
    <w:p w14:paraId="080C0ACF">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本约定书的所有方面均应适用中华人民共和国法律进行解释并受其约束。</w:t>
      </w:r>
      <w:r>
        <w:rPr>
          <w:rFonts w:hint="eastAsia" w:ascii="Times New Roman" w:hAnsi="Times New Roman" w:cs="Times New Roman"/>
          <w:highlight w:val="none"/>
        </w:rPr>
        <w:t>因本合同产生的争议</w:t>
      </w:r>
      <w:r>
        <w:rPr>
          <w:rFonts w:ascii="Times New Roman" w:hAnsi="Times New Roman" w:cs="Times New Roman"/>
          <w:highlight w:val="none"/>
        </w:rPr>
        <w:t>，双方</w:t>
      </w:r>
      <w:r>
        <w:rPr>
          <w:rFonts w:hint="eastAsia" w:ascii="Times New Roman" w:hAnsi="Times New Roman" w:cs="Times New Roman"/>
          <w:highlight w:val="none"/>
        </w:rPr>
        <w:t>应友好协商解决。协商不成的，应</w:t>
      </w:r>
      <w:r>
        <w:rPr>
          <w:rFonts w:ascii="Times New Roman" w:hAnsi="Times New Roman" w:cs="Times New Roman"/>
          <w:highlight w:val="none"/>
        </w:rPr>
        <w:t>向</w:t>
      </w:r>
      <w:r>
        <w:rPr>
          <w:rFonts w:hint="eastAsia" w:ascii="Times New Roman" w:hAnsi="Times New Roman" w:cs="Times New Roman"/>
          <w:highlight w:val="none"/>
        </w:rPr>
        <w:t>甲方所在地</w:t>
      </w:r>
      <w:r>
        <w:rPr>
          <w:rFonts w:ascii="Times New Roman" w:hAnsi="Times New Roman" w:cs="Times New Roman"/>
          <w:highlight w:val="none"/>
        </w:rPr>
        <w:t>的人民法院提起诉讼。</w:t>
      </w:r>
    </w:p>
    <w:p w14:paraId="1DF5A28C">
      <w:pPr>
        <w:pStyle w:val="41"/>
        <w:spacing w:before="0" w:beforeAutospacing="0" w:after="0" w:afterAutospacing="0" w:line="360" w:lineRule="auto"/>
        <w:ind w:firstLine="482" w:firstLineChars="200"/>
        <w:jc w:val="both"/>
        <w:rPr>
          <w:rFonts w:ascii="Times New Roman" w:hAnsi="Times New Roman" w:cs="Times New Roman"/>
          <w:b/>
          <w:bCs/>
          <w:highlight w:val="none"/>
        </w:rPr>
      </w:pPr>
      <w:r>
        <w:rPr>
          <w:rFonts w:ascii="Times New Roman" w:hAnsi="Times New Roman" w:cs="Times New Roman"/>
          <w:b/>
          <w:bCs/>
          <w:highlight w:val="none"/>
        </w:rPr>
        <w:t>十一、双方对其他有关事项的约定</w:t>
      </w:r>
    </w:p>
    <w:p w14:paraId="688C9015">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本约定书一式</w:t>
      </w:r>
      <w:r>
        <w:rPr>
          <w:rFonts w:hint="eastAsia" w:ascii="Times New Roman" w:hAnsi="Times New Roman" w:cs="Times New Roman"/>
          <w:highlight w:val="none"/>
        </w:rPr>
        <w:t>陆</w:t>
      </w:r>
      <w:r>
        <w:rPr>
          <w:rFonts w:ascii="Times New Roman" w:hAnsi="Times New Roman" w:cs="Times New Roman"/>
          <w:highlight w:val="none"/>
        </w:rPr>
        <w:t>份，</w:t>
      </w:r>
      <w:r>
        <w:rPr>
          <w:rFonts w:hint="eastAsia" w:ascii="Times New Roman" w:hAnsi="Times New Roman" w:cs="Times New Roman"/>
          <w:highlight w:val="none"/>
        </w:rPr>
        <w:t>经双方盖章后生效。</w:t>
      </w:r>
      <w:r>
        <w:rPr>
          <w:rFonts w:ascii="Times New Roman" w:hAnsi="Times New Roman" w:cs="Times New Roman"/>
          <w:highlight w:val="none"/>
        </w:rPr>
        <w:t>甲</w:t>
      </w:r>
      <w:r>
        <w:rPr>
          <w:rFonts w:hint="eastAsia" w:ascii="Times New Roman" w:hAnsi="Times New Roman" w:cs="Times New Roman"/>
          <w:highlight w:val="none"/>
        </w:rPr>
        <w:t>方执肆份，</w:t>
      </w:r>
      <w:r>
        <w:rPr>
          <w:rFonts w:ascii="Times New Roman" w:hAnsi="Times New Roman" w:cs="Times New Roman"/>
          <w:highlight w:val="none"/>
        </w:rPr>
        <w:t>乙方执</w:t>
      </w:r>
      <w:r>
        <w:rPr>
          <w:rFonts w:hint="eastAsia" w:ascii="Times New Roman" w:hAnsi="Times New Roman" w:cs="Times New Roman"/>
          <w:highlight w:val="none"/>
        </w:rPr>
        <w:t>贰</w:t>
      </w:r>
      <w:r>
        <w:rPr>
          <w:rFonts w:ascii="Times New Roman" w:hAnsi="Times New Roman" w:cs="Times New Roman"/>
          <w:highlight w:val="none"/>
        </w:rPr>
        <w:t>份，具有同等法律效力。</w:t>
      </w:r>
    </w:p>
    <w:p w14:paraId="2DDA5460">
      <w:pPr>
        <w:pStyle w:val="41"/>
        <w:spacing w:before="0" w:beforeAutospacing="0" w:after="0" w:afterAutospacing="0" w:line="360" w:lineRule="auto"/>
        <w:ind w:firstLine="480" w:firstLineChars="200"/>
        <w:jc w:val="both"/>
        <w:rPr>
          <w:rFonts w:ascii="Times New Roman" w:hAnsi="Times New Roman" w:cs="Times New Roman"/>
          <w:highlight w:val="none"/>
        </w:rPr>
      </w:pPr>
    </w:p>
    <w:tbl>
      <w:tblPr>
        <w:tblStyle w:val="46"/>
        <w:tblpPr w:leftFromText="180" w:rightFromText="180" w:vertAnchor="text" w:tblpX="-176" w:tblpY="1"/>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0"/>
        <w:gridCol w:w="4965"/>
      </w:tblGrid>
      <w:tr w14:paraId="0020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4" w:hRule="atLeast"/>
        </w:trPr>
        <w:tc>
          <w:tcPr>
            <w:tcW w:w="4590" w:type="dxa"/>
            <w:tcBorders>
              <w:top w:val="single" w:color="auto" w:sz="4" w:space="0"/>
              <w:left w:val="single" w:color="auto" w:sz="4" w:space="0"/>
              <w:bottom w:val="single" w:color="auto" w:sz="4" w:space="0"/>
              <w:right w:val="single" w:color="auto" w:sz="4" w:space="0"/>
            </w:tcBorders>
          </w:tcPr>
          <w:p w14:paraId="6F4AC04B">
            <w:pPr>
              <w:spacing w:line="0" w:lineRule="atLeast"/>
              <w:rPr>
                <w:rFonts w:ascii="黑体" w:eastAsia="黑体"/>
                <w:b/>
                <w:szCs w:val="21"/>
                <w:highlight w:val="none"/>
                <w:lang w:eastAsia="zh-CN"/>
              </w:rPr>
            </w:pPr>
          </w:p>
          <w:p w14:paraId="2C4561A6">
            <w:pPr>
              <w:spacing w:line="0" w:lineRule="atLeast"/>
              <w:rPr>
                <w:rFonts w:ascii="黑体" w:eastAsia="黑体"/>
                <w:b/>
                <w:szCs w:val="21"/>
                <w:highlight w:val="none"/>
                <w:u w:val="single"/>
                <w:lang w:eastAsia="zh-CN"/>
              </w:rPr>
            </w:pPr>
            <w:r>
              <w:rPr>
                <w:rFonts w:hint="eastAsia" w:ascii="黑体" w:eastAsia="黑体"/>
                <w:b/>
                <w:szCs w:val="21"/>
                <w:highlight w:val="none"/>
                <w:lang w:eastAsia="zh-CN"/>
              </w:rPr>
              <w:t>甲方（</w:t>
            </w:r>
            <w:r>
              <w:rPr>
                <w:rFonts w:hint="eastAsia" w:ascii="黑体" w:eastAsia="黑体"/>
                <w:szCs w:val="21"/>
                <w:highlight w:val="none"/>
                <w:lang w:eastAsia="zh-CN"/>
              </w:rPr>
              <w:t>公章</w:t>
            </w:r>
            <w:r>
              <w:rPr>
                <w:rFonts w:hint="eastAsia" w:ascii="黑体" w:eastAsia="黑体"/>
                <w:b/>
                <w:szCs w:val="21"/>
                <w:highlight w:val="none"/>
                <w:lang w:eastAsia="zh-CN"/>
              </w:rPr>
              <w:t>）：</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r>
              <w:rPr>
                <w:rFonts w:hint="eastAsia" w:ascii="黑体" w:eastAsia="黑体"/>
                <w:b/>
                <w:szCs w:val="21"/>
                <w:highlight w:val="none"/>
                <w:lang w:eastAsia="zh-CN"/>
              </w:rPr>
              <w:t xml:space="preserve"> </w:t>
            </w:r>
            <w:r>
              <w:rPr>
                <w:rFonts w:hint="eastAsia" w:ascii="黑体" w:eastAsia="黑体"/>
                <w:b/>
                <w:szCs w:val="21"/>
                <w:highlight w:val="none"/>
                <w:u w:val="single"/>
                <w:lang w:eastAsia="zh-CN"/>
              </w:rPr>
              <w:t xml:space="preserve"> </w:t>
            </w:r>
          </w:p>
          <w:p w14:paraId="67843213">
            <w:pPr>
              <w:spacing w:line="0" w:lineRule="atLeast"/>
              <w:rPr>
                <w:rFonts w:ascii="黑体" w:eastAsia="黑体"/>
                <w:szCs w:val="21"/>
                <w:highlight w:val="none"/>
                <w:lang w:eastAsia="zh-CN"/>
              </w:rPr>
            </w:pPr>
            <w:r>
              <w:rPr>
                <w:rFonts w:hint="eastAsia" w:ascii="黑体" w:eastAsia="黑体"/>
                <w:szCs w:val="21"/>
                <w:highlight w:val="none"/>
                <w:lang w:eastAsia="zh-CN"/>
              </w:rPr>
              <w:t xml:space="preserve">               </w:t>
            </w:r>
          </w:p>
          <w:p w14:paraId="2B4F5ACE">
            <w:pPr>
              <w:spacing w:line="0" w:lineRule="atLeast"/>
              <w:rPr>
                <w:szCs w:val="21"/>
                <w:highlight w:val="none"/>
                <w:lang w:eastAsia="zh-CN"/>
              </w:rPr>
            </w:pPr>
            <w:r>
              <w:rPr>
                <w:rFonts w:hint="eastAsia"/>
                <w:szCs w:val="21"/>
                <w:highlight w:val="none"/>
                <w:lang w:eastAsia="zh-CN"/>
              </w:rPr>
              <w:t>甲方代表</w:t>
            </w:r>
            <w:r>
              <w:rPr>
                <w:rFonts w:hint="eastAsia" w:ascii="黑体" w:eastAsia="黑体"/>
                <w:szCs w:val="21"/>
                <w:highlight w:val="none"/>
                <w:lang w:eastAsia="zh-CN"/>
              </w:rPr>
              <w:t>（签章）</w:t>
            </w:r>
            <w:r>
              <w:rPr>
                <w:rFonts w:hint="eastAsia"/>
                <w:szCs w:val="21"/>
                <w:highlight w:val="none"/>
                <w:lang w:eastAsia="zh-CN"/>
              </w:rPr>
              <w:t>：</w:t>
            </w:r>
          </w:p>
          <w:p w14:paraId="6E601F6B">
            <w:pPr>
              <w:spacing w:line="0" w:lineRule="atLeast"/>
              <w:rPr>
                <w:szCs w:val="21"/>
                <w:highlight w:val="none"/>
                <w:lang w:eastAsia="zh-CN"/>
              </w:rPr>
            </w:pPr>
          </w:p>
          <w:p w14:paraId="44ECC9E3">
            <w:pPr>
              <w:spacing w:line="0" w:lineRule="atLeast"/>
              <w:rPr>
                <w:rFonts w:ascii="黑体" w:eastAsia="黑体"/>
                <w:b/>
                <w:szCs w:val="21"/>
                <w:highlight w:val="none"/>
                <w:lang w:eastAsia="zh-CN"/>
              </w:rPr>
            </w:pPr>
            <w:r>
              <w:rPr>
                <w:rFonts w:hint="eastAsia"/>
                <w:szCs w:val="21"/>
                <w:highlight w:val="none"/>
                <w:lang w:eastAsia="zh-CN"/>
              </w:rPr>
              <w:t>地址：</w:t>
            </w:r>
          </w:p>
          <w:p w14:paraId="46B75B13">
            <w:pPr>
              <w:spacing w:line="0" w:lineRule="atLeast"/>
              <w:rPr>
                <w:szCs w:val="21"/>
                <w:highlight w:val="none"/>
                <w:lang w:eastAsia="zh-CN"/>
              </w:rPr>
            </w:pPr>
            <w:r>
              <w:rPr>
                <w:rFonts w:hint="eastAsia"/>
                <w:szCs w:val="21"/>
                <w:highlight w:val="none"/>
                <w:lang w:eastAsia="zh-CN"/>
              </w:rPr>
              <w:t xml:space="preserve">电话：   </w:t>
            </w:r>
          </w:p>
          <w:p w14:paraId="30AFCB05">
            <w:pPr>
              <w:spacing w:line="0" w:lineRule="atLeast"/>
              <w:rPr>
                <w:szCs w:val="21"/>
                <w:highlight w:val="none"/>
                <w:lang w:eastAsia="zh-CN"/>
              </w:rPr>
            </w:pPr>
            <w:r>
              <w:rPr>
                <w:rFonts w:hint="eastAsia"/>
                <w:szCs w:val="21"/>
                <w:highlight w:val="none"/>
                <w:lang w:eastAsia="zh-CN"/>
              </w:rPr>
              <w:t>传真：</w:t>
            </w:r>
          </w:p>
          <w:p w14:paraId="1B4812E7">
            <w:pPr>
              <w:spacing w:line="0" w:lineRule="atLeast"/>
              <w:rPr>
                <w:rFonts w:ascii="黑体" w:eastAsia="黑体"/>
                <w:szCs w:val="21"/>
                <w:highlight w:val="none"/>
                <w:lang w:eastAsia="zh-CN"/>
              </w:rPr>
            </w:pPr>
            <w:r>
              <w:rPr>
                <w:rFonts w:hint="eastAsia"/>
                <w:szCs w:val="21"/>
                <w:highlight w:val="none"/>
                <w:lang w:eastAsia="zh-CN"/>
              </w:rPr>
              <w:t>开户行：</w:t>
            </w:r>
          </w:p>
          <w:p w14:paraId="4219DA9F">
            <w:pPr>
              <w:spacing w:line="0" w:lineRule="atLeast"/>
              <w:rPr>
                <w:rFonts w:ascii="黑体" w:eastAsia="黑体"/>
                <w:szCs w:val="21"/>
                <w:highlight w:val="none"/>
                <w:lang w:eastAsia="zh-CN"/>
              </w:rPr>
            </w:pPr>
            <w:r>
              <w:rPr>
                <w:rFonts w:hint="eastAsia"/>
                <w:szCs w:val="21"/>
                <w:highlight w:val="none"/>
                <w:lang w:eastAsia="zh-CN"/>
              </w:rPr>
              <w:t>账号：</w:t>
            </w:r>
            <w:r>
              <w:rPr>
                <w:rFonts w:hint="eastAsia" w:ascii="黑体" w:eastAsia="黑体"/>
                <w:szCs w:val="21"/>
                <w:highlight w:val="none"/>
                <w:lang w:eastAsia="zh-CN"/>
              </w:rPr>
              <w:t xml:space="preserve">    </w:t>
            </w:r>
          </w:p>
          <w:p w14:paraId="6AC4E0A0">
            <w:pPr>
              <w:spacing w:line="0" w:lineRule="atLeast"/>
              <w:ind w:firstLine="880" w:firstLineChars="400"/>
              <w:jc w:val="both"/>
              <w:rPr>
                <w:rFonts w:ascii="黑体" w:eastAsia="黑体"/>
                <w:szCs w:val="21"/>
                <w:highlight w:val="none"/>
                <w:lang w:eastAsia="zh-CN"/>
              </w:rPr>
            </w:pPr>
            <w:r>
              <w:rPr>
                <w:rFonts w:hint="eastAsia"/>
                <w:szCs w:val="21"/>
                <w:highlight w:val="none"/>
                <w:lang w:eastAsia="zh-CN"/>
              </w:rPr>
              <w:t>签订日期：202</w:t>
            </w:r>
            <w:r>
              <w:rPr>
                <w:rFonts w:hint="eastAsia"/>
                <w:szCs w:val="21"/>
                <w:highlight w:val="none"/>
                <w:lang w:val="en-US" w:eastAsia="zh-CN"/>
              </w:rPr>
              <w:t>5</w:t>
            </w:r>
            <w:r>
              <w:rPr>
                <w:rFonts w:hint="eastAsia" w:ascii="黑体" w:eastAsia="黑体"/>
                <w:szCs w:val="21"/>
                <w:highlight w:val="none"/>
                <w:lang w:eastAsia="zh-CN"/>
              </w:rPr>
              <w:t>年    月    日</w:t>
            </w:r>
          </w:p>
        </w:tc>
        <w:tc>
          <w:tcPr>
            <w:tcW w:w="4965" w:type="dxa"/>
            <w:tcBorders>
              <w:top w:val="single" w:color="auto" w:sz="4" w:space="0"/>
              <w:left w:val="single" w:color="auto" w:sz="4" w:space="0"/>
              <w:bottom w:val="single" w:color="auto" w:sz="4" w:space="0"/>
              <w:right w:val="single" w:color="auto" w:sz="4" w:space="0"/>
            </w:tcBorders>
          </w:tcPr>
          <w:p w14:paraId="1AC039BB">
            <w:pPr>
              <w:spacing w:line="0" w:lineRule="atLeast"/>
              <w:rPr>
                <w:rFonts w:ascii="黑体" w:eastAsia="黑体"/>
                <w:b/>
                <w:szCs w:val="21"/>
                <w:highlight w:val="none"/>
                <w:lang w:eastAsia="zh-CN"/>
              </w:rPr>
            </w:pPr>
          </w:p>
          <w:p w14:paraId="2607E243">
            <w:pPr>
              <w:spacing w:line="0" w:lineRule="atLeast"/>
              <w:rPr>
                <w:rFonts w:cs="仿宋_GB2312"/>
                <w:szCs w:val="21"/>
                <w:highlight w:val="none"/>
                <w:lang w:eastAsia="zh-CN"/>
              </w:rPr>
            </w:pPr>
            <w:r>
              <w:rPr>
                <w:rFonts w:hint="eastAsia" w:ascii="黑体" w:eastAsia="黑体"/>
                <w:b/>
                <w:szCs w:val="21"/>
                <w:highlight w:val="none"/>
                <w:lang w:eastAsia="zh-CN"/>
              </w:rPr>
              <w:t>乙方（</w:t>
            </w:r>
            <w:r>
              <w:rPr>
                <w:rFonts w:hint="eastAsia" w:ascii="黑体" w:eastAsia="黑体"/>
                <w:szCs w:val="21"/>
                <w:highlight w:val="none"/>
                <w:lang w:eastAsia="zh-CN"/>
              </w:rPr>
              <w:t>公章</w:t>
            </w:r>
            <w:r>
              <w:rPr>
                <w:rFonts w:hint="eastAsia" w:ascii="黑体" w:eastAsia="黑体"/>
                <w:b/>
                <w:szCs w:val="21"/>
                <w:highlight w:val="none"/>
                <w:lang w:eastAsia="zh-CN"/>
              </w:rPr>
              <w:t>）：</w:t>
            </w:r>
          </w:p>
          <w:p w14:paraId="34743E57">
            <w:pPr>
              <w:spacing w:line="0" w:lineRule="atLeast"/>
              <w:rPr>
                <w:rFonts w:cs="仿宋_GB2312"/>
                <w:szCs w:val="21"/>
                <w:highlight w:val="none"/>
                <w:lang w:eastAsia="zh-CN"/>
              </w:rPr>
            </w:pPr>
          </w:p>
          <w:p w14:paraId="3B9C280B">
            <w:pPr>
              <w:spacing w:line="0" w:lineRule="atLeast"/>
              <w:rPr>
                <w:rFonts w:ascii="黑体" w:eastAsia="黑体"/>
                <w:b/>
                <w:szCs w:val="21"/>
                <w:highlight w:val="none"/>
                <w:lang w:eastAsia="zh-CN"/>
              </w:rPr>
            </w:pPr>
            <w:r>
              <w:rPr>
                <w:rFonts w:hint="eastAsia"/>
                <w:szCs w:val="21"/>
                <w:highlight w:val="none"/>
                <w:lang w:eastAsia="zh-CN"/>
              </w:rPr>
              <w:t>乙方代表</w:t>
            </w:r>
            <w:r>
              <w:rPr>
                <w:rFonts w:hint="eastAsia" w:ascii="黑体" w:eastAsia="黑体"/>
                <w:szCs w:val="21"/>
                <w:highlight w:val="none"/>
                <w:lang w:eastAsia="zh-CN"/>
              </w:rPr>
              <w:t>（签章）</w:t>
            </w:r>
            <w:r>
              <w:rPr>
                <w:rFonts w:hint="eastAsia"/>
                <w:szCs w:val="21"/>
                <w:highlight w:val="none"/>
                <w:lang w:eastAsia="zh-CN"/>
              </w:rPr>
              <w:t>：</w:t>
            </w:r>
          </w:p>
          <w:p w14:paraId="4EE57694">
            <w:pPr>
              <w:spacing w:line="0" w:lineRule="atLeast"/>
              <w:ind w:firstLine="1540" w:firstLineChars="700"/>
              <w:rPr>
                <w:rFonts w:ascii="黑体" w:eastAsia="黑体"/>
                <w:szCs w:val="21"/>
                <w:highlight w:val="none"/>
                <w:lang w:eastAsia="zh-CN"/>
              </w:rPr>
            </w:pPr>
            <w:r>
              <w:rPr>
                <w:rFonts w:hint="eastAsia" w:ascii="黑体" w:eastAsia="黑体"/>
                <w:szCs w:val="21"/>
                <w:highlight w:val="none"/>
                <w:lang w:eastAsia="zh-CN"/>
              </w:rPr>
              <w:t xml:space="preserve"> </w:t>
            </w:r>
          </w:p>
          <w:p w14:paraId="355C6917">
            <w:pPr>
              <w:spacing w:line="0" w:lineRule="atLeast"/>
              <w:rPr>
                <w:rFonts w:ascii="黑体" w:eastAsia="黑体"/>
                <w:b/>
                <w:szCs w:val="21"/>
                <w:highlight w:val="none"/>
                <w:lang w:eastAsia="zh-CN"/>
              </w:rPr>
            </w:pPr>
            <w:r>
              <w:rPr>
                <w:rFonts w:hint="eastAsia"/>
                <w:szCs w:val="21"/>
                <w:highlight w:val="none"/>
                <w:lang w:eastAsia="zh-CN"/>
              </w:rPr>
              <w:t>地址：</w:t>
            </w:r>
          </w:p>
          <w:p w14:paraId="0820E9CE">
            <w:pPr>
              <w:spacing w:line="0" w:lineRule="atLeast"/>
              <w:rPr>
                <w:szCs w:val="21"/>
                <w:highlight w:val="none"/>
                <w:lang w:eastAsia="zh-CN"/>
              </w:rPr>
            </w:pPr>
            <w:r>
              <w:rPr>
                <w:rFonts w:hint="eastAsia"/>
                <w:szCs w:val="21"/>
                <w:highlight w:val="none"/>
                <w:lang w:eastAsia="zh-CN"/>
              </w:rPr>
              <w:t xml:space="preserve">电话：   </w:t>
            </w:r>
          </w:p>
          <w:p w14:paraId="079D0E0B">
            <w:pPr>
              <w:spacing w:line="0" w:lineRule="atLeast"/>
              <w:rPr>
                <w:szCs w:val="21"/>
                <w:highlight w:val="none"/>
                <w:lang w:eastAsia="zh-CN"/>
              </w:rPr>
            </w:pPr>
            <w:r>
              <w:rPr>
                <w:rFonts w:hint="eastAsia"/>
                <w:szCs w:val="21"/>
                <w:highlight w:val="none"/>
                <w:lang w:eastAsia="zh-CN"/>
              </w:rPr>
              <w:t>传真：</w:t>
            </w:r>
          </w:p>
          <w:p w14:paraId="30AA79A3">
            <w:pPr>
              <w:spacing w:line="0" w:lineRule="atLeast"/>
              <w:rPr>
                <w:rFonts w:ascii="黑体" w:eastAsia="黑体"/>
                <w:szCs w:val="21"/>
                <w:highlight w:val="none"/>
                <w:lang w:eastAsia="zh-CN"/>
              </w:rPr>
            </w:pPr>
            <w:r>
              <w:rPr>
                <w:rFonts w:hint="eastAsia"/>
                <w:szCs w:val="21"/>
                <w:highlight w:val="none"/>
                <w:lang w:eastAsia="zh-CN"/>
              </w:rPr>
              <w:t>开户行：</w:t>
            </w:r>
          </w:p>
          <w:p w14:paraId="291EAD89">
            <w:pPr>
              <w:spacing w:line="0" w:lineRule="atLeast"/>
              <w:rPr>
                <w:rFonts w:ascii="黑体" w:eastAsia="黑体"/>
                <w:szCs w:val="21"/>
                <w:highlight w:val="none"/>
                <w:lang w:eastAsia="zh-CN"/>
              </w:rPr>
            </w:pPr>
            <w:r>
              <w:rPr>
                <w:rFonts w:hint="eastAsia"/>
                <w:szCs w:val="21"/>
                <w:highlight w:val="none"/>
                <w:lang w:eastAsia="zh-CN"/>
              </w:rPr>
              <w:t>账号：</w:t>
            </w:r>
            <w:r>
              <w:rPr>
                <w:rFonts w:hint="eastAsia" w:ascii="黑体" w:eastAsia="黑体"/>
                <w:szCs w:val="21"/>
                <w:highlight w:val="none"/>
                <w:lang w:eastAsia="zh-CN"/>
              </w:rPr>
              <w:t xml:space="preserve">            </w:t>
            </w:r>
          </w:p>
          <w:p w14:paraId="7EB17963">
            <w:pPr>
              <w:spacing w:line="0" w:lineRule="atLeast"/>
              <w:ind w:firstLine="721" w:firstLineChars="328"/>
              <w:jc w:val="center"/>
              <w:rPr>
                <w:rFonts w:ascii="黑体" w:eastAsia="黑体"/>
                <w:szCs w:val="21"/>
                <w:highlight w:val="none"/>
                <w:lang w:eastAsia="zh-CN"/>
              </w:rPr>
            </w:pPr>
            <w:r>
              <w:rPr>
                <w:rFonts w:hint="eastAsia"/>
                <w:szCs w:val="21"/>
                <w:highlight w:val="none"/>
                <w:lang w:eastAsia="zh-CN"/>
              </w:rPr>
              <w:t>签订日期：202</w:t>
            </w:r>
            <w:r>
              <w:rPr>
                <w:rFonts w:hint="eastAsia"/>
                <w:szCs w:val="21"/>
                <w:highlight w:val="none"/>
                <w:lang w:val="en-US" w:eastAsia="zh-CN"/>
              </w:rPr>
              <w:t>5</w:t>
            </w:r>
            <w:r>
              <w:rPr>
                <w:rFonts w:hint="eastAsia" w:ascii="黑体" w:eastAsia="黑体"/>
                <w:szCs w:val="21"/>
                <w:highlight w:val="none"/>
                <w:lang w:eastAsia="zh-CN"/>
              </w:rPr>
              <w:t>年    月    日</w:t>
            </w:r>
          </w:p>
        </w:tc>
      </w:tr>
    </w:tbl>
    <w:p w14:paraId="240107D0">
      <w:pPr>
        <w:widowControl/>
        <w:rPr>
          <w:sz w:val="24"/>
          <w:szCs w:val="24"/>
          <w:highlight w:val="none"/>
          <w:lang w:eastAsia="zh-CN"/>
        </w:rPr>
      </w:pPr>
      <w:r>
        <w:rPr>
          <w:rFonts w:hint="eastAsia"/>
          <w:sz w:val="24"/>
          <w:szCs w:val="24"/>
          <w:highlight w:val="none"/>
          <w:lang w:eastAsia="zh-CN"/>
        </w:rPr>
        <w:t xml:space="preserve">             </w:t>
      </w:r>
      <w:r>
        <w:rPr>
          <w:sz w:val="24"/>
          <w:szCs w:val="24"/>
          <w:highlight w:val="none"/>
          <w:lang w:eastAsia="zh-CN"/>
        </w:rPr>
        <w:br w:type="page"/>
      </w:r>
    </w:p>
    <w:p w14:paraId="7396998E">
      <w:pPr>
        <w:pStyle w:val="10"/>
        <w:numPr>
          <w:ilvl w:val="0"/>
          <w:numId w:val="9"/>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738DD84A">
      <w:pPr>
        <w:pStyle w:val="10"/>
        <w:ind w:firstLine="0"/>
        <w:jc w:val="both"/>
        <w:rPr>
          <w:rFonts w:ascii="仿宋" w:hAnsi="仿宋" w:eastAsia="仿宋"/>
          <w:b/>
          <w:color w:val="auto"/>
          <w:sz w:val="36"/>
          <w:szCs w:val="36"/>
          <w:highlight w:val="none"/>
        </w:rPr>
      </w:pPr>
    </w:p>
    <w:p w14:paraId="23AF8AE4">
      <w:pPr>
        <w:spacing w:line="480" w:lineRule="exact"/>
        <w:rPr>
          <w:rFonts w:ascii="仿宋" w:hAnsi="仿宋" w:eastAsia="仿宋" w:cs="Times New Roman"/>
          <w:b/>
          <w:bCs/>
          <w:color w:val="auto"/>
          <w:sz w:val="28"/>
          <w:szCs w:val="28"/>
          <w:highlight w:val="none"/>
          <w:lang w:eastAsia="zh-CN"/>
        </w:rPr>
      </w:pPr>
      <w:r>
        <w:rPr>
          <w:rFonts w:hint="eastAsia" w:ascii="仿宋" w:hAnsi="仿宋" w:eastAsia="仿宋" w:cs="Times New Roman"/>
          <w:b/>
          <w:bCs/>
          <w:color w:val="auto"/>
          <w:sz w:val="28"/>
          <w:szCs w:val="28"/>
          <w:highlight w:val="none"/>
          <w:lang w:eastAsia="zh-CN"/>
        </w:rPr>
        <w:t>参比文件编写说明：（线下递交形式）</w:t>
      </w:r>
    </w:p>
    <w:p w14:paraId="207017FC">
      <w:pPr>
        <w:spacing w:line="480" w:lineRule="exact"/>
        <w:rPr>
          <w:rFonts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 xml:space="preserve">  1.参比文件分为二册，第一册为商务文件，第二册为技术文件</w:t>
      </w:r>
      <w:r>
        <w:rPr>
          <w:rFonts w:hint="eastAsia" w:ascii="仿宋" w:hAnsi="仿宋" w:eastAsia="仿宋" w:cs="Times New Roman"/>
          <w:color w:val="auto"/>
          <w:sz w:val="28"/>
          <w:szCs w:val="28"/>
          <w:highlight w:val="none"/>
          <w:lang w:val="en-US" w:eastAsia="zh-CN"/>
        </w:rPr>
        <w:t>,第三册为报价文件</w:t>
      </w:r>
      <w:r>
        <w:rPr>
          <w:rFonts w:hint="eastAsia" w:ascii="仿宋" w:hAnsi="仿宋" w:eastAsia="仿宋" w:cs="Times New Roman"/>
          <w:color w:val="auto"/>
          <w:sz w:val="28"/>
          <w:szCs w:val="28"/>
          <w:highlight w:val="none"/>
          <w:lang w:eastAsia="zh-CN"/>
        </w:rPr>
        <w:t>。</w:t>
      </w:r>
    </w:p>
    <w:p w14:paraId="0754D925">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2.参比人应按规定，向采购人递交参比文件，递交文件的方式为加密邮件发送到</w:t>
      </w:r>
      <w:r>
        <w:rPr>
          <w:rFonts w:hint="eastAsia" w:ascii="仿宋" w:hAnsi="仿宋" w:eastAsia="仿宋" w:cs="Times New Roman"/>
          <w:bCs w:val="0"/>
          <w:color w:val="auto"/>
          <w:highlight w:val="none"/>
          <w:lang w:val="en-US" w:eastAsia="zh-CN"/>
        </w:rPr>
        <w:t>cgbbbj@fhcpec.com.cn</w:t>
      </w:r>
      <w:r>
        <w:rPr>
          <w:rFonts w:hint="eastAsia" w:ascii="仿宋" w:hAnsi="仿宋" w:eastAsia="仿宋" w:cs="Times New Roman"/>
          <w:bCs w:val="0"/>
          <w:color w:val="auto"/>
          <w:highlight w:val="none"/>
          <w:lang w:eastAsia="zh-CN"/>
        </w:rPr>
        <w:t>。</w:t>
      </w:r>
      <w:r>
        <w:rPr>
          <w:rFonts w:hint="eastAsia" w:ascii="仿宋" w:hAnsi="仿宋" w:eastAsia="仿宋" w:cs="Times New Roman"/>
          <w:b/>
          <w:bCs/>
          <w:color w:val="auto"/>
          <w:highlight w:val="none"/>
          <w:lang w:eastAsia="zh-CN"/>
        </w:rPr>
        <w:t>参比文件必须逐页或骑缝加盖参比人公章或由法人代表或法人代表授权人逐页签字方视为有效，同时应注明提交日期，否则视为废选。</w:t>
      </w:r>
    </w:p>
    <w:p w14:paraId="06841BB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val="en-US" w:eastAsia="zh-CN"/>
        </w:rPr>
        <w:t>3</w:t>
      </w:r>
      <w:r>
        <w:rPr>
          <w:rFonts w:hint="eastAsia" w:ascii="仿宋" w:hAnsi="仿宋" w:eastAsia="仿宋" w:cs="Times New Roman"/>
          <w:bCs w:val="0"/>
          <w:color w:val="auto"/>
          <w:highlight w:val="none"/>
          <w:lang w:eastAsia="zh-CN"/>
        </w:rPr>
        <w:t>.凡因参比文件不按规定填写，或填写不清晰、不完整、或密封不合要求而引起的一切后果，由参比人自行负责。</w:t>
      </w:r>
    </w:p>
    <w:p w14:paraId="01DA807B">
      <w:pP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br w:type="page"/>
      </w:r>
    </w:p>
    <w:p w14:paraId="367FAEC0">
      <w:pPr>
        <w:pStyle w:val="26"/>
        <w:spacing w:line="615" w:lineRule="exact"/>
        <w:jc w:val="center"/>
        <w:rPr>
          <w:rFonts w:ascii="仿宋" w:hAnsi="仿宋" w:eastAsia="仿宋" w:cs="方正小标宋简体"/>
          <w:b/>
          <w:color w:val="auto"/>
          <w:sz w:val="44"/>
          <w:szCs w:val="44"/>
          <w:highlight w:val="none"/>
          <w:lang w:eastAsia="zh-CN"/>
        </w:rPr>
      </w:pPr>
    </w:p>
    <w:p w14:paraId="5B5FBAD7">
      <w:pPr>
        <w:pStyle w:val="26"/>
        <w:spacing w:line="615" w:lineRule="exact"/>
        <w:jc w:val="center"/>
        <w:rPr>
          <w:rFonts w:hint="eastAsia"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6E52E7CE">
      <w:pPr>
        <w:pStyle w:val="26"/>
        <w:spacing w:line="615" w:lineRule="exact"/>
        <w:jc w:val="center"/>
        <w:rPr>
          <w:rFonts w:hint="eastAsia" w:ascii="仿宋" w:hAnsi="仿宋" w:eastAsia="仿宋" w:cs="方正小标宋简体"/>
          <w:b/>
          <w:color w:val="auto"/>
          <w:sz w:val="44"/>
          <w:szCs w:val="44"/>
          <w:highlight w:val="none"/>
          <w:lang w:eastAsia="zh-CN"/>
        </w:rPr>
      </w:pPr>
    </w:p>
    <w:p w14:paraId="22FD9748">
      <w:pPr>
        <w:pStyle w:val="26"/>
        <w:spacing w:line="615" w:lineRule="exact"/>
        <w:jc w:val="center"/>
        <w:rPr>
          <w:rFonts w:hint="eastAsia" w:ascii="仿宋" w:hAnsi="仿宋" w:eastAsia="仿宋" w:cs="方正小标宋简体"/>
          <w:b/>
          <w:color w:val="auto"/>
          <w:sz w:val="44"/>
          <w:szCs w:val="44"/>
          <w:highlight w:val="none"/>
          <w:lang w:eastAsia="zh-CN"/>
        </w:rPr>
      </w:pPr>
    </w:p>
    <w:p w14:paraId="335420AB">
      <w:pPr>
        <w:pStyle w:val="26"/>
        <w:spacing w:line="615" w:lineRule="exact"/>
        <w:jc w:val="center"/>
        <w:rPr>
          <w:rFonts w:hint="eastAsia" w:ascii="仿宋" w:hAnsi="仿宋" w:eastAsia="仿宋" w:cs="方正小标宋简体"/>
          <w:b/>
          <w:color w:val="auto"/>
          <w:sz w:val="44"/>
          <w:szCs w:val="44"/>
          <w:highlight w:val="none"/>
          <w:lang w:eastAsia="zh-CN"/>
        </w:rPr>
      </w:pPr>
    </w:p>
    <w:p w14:paraId="124AEE9E">
      <w:pPr>
        <w:pStyle w:val="26"/>
        <w:spacing w:line="615" w:lineRule="exact"/>
        <w:jc w:val="center"/>
        <w:rPr>
          <w:rFonts w:hint="eastAsia" w:ascii="仿宋" w:hAnsi="仿宋" w:eastAsia="仿宋" w:cs="方正小标宋简体"/>
          <w:b/>
          <w:color w:val="auto"/>
          <w:sz w:val="44"/>
          <w:szCs w:val="44"/>
          <w:highlight w:val="none"/>
          <w:lang w:eastAsia="zh-CN"/>
        </w:rPr>
      </w:pPr>
    </w:p>
    <w:p w14:paraId="73A737C7">
      <w:pPr>
        <w:spacing w:line="1000" w:lineRule="exact"/>
        <w:jc w:val="center"/>
        <w:rPr>
          <w:rFonts w:hint="eastAsia"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漳州古雷海腾码头投资管理有限公司</w:t>
      </w:r>
    </w:p>
    <w:p w14:paraId="413810BD">
      <w:pPr>
        <w:spacing w:line="1000" w:lineRule="exact"/>
        <w:jc w:val="center"/>
        <w:rPr>
          <w:rFonts w:hint="eastAsia"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专项审计项目</w:t>
      </w:r>
    </w:p>
    <w:p w14:paraId="76F300B4">
      <w:pPr>
        <w:spacing w:line="1000" w:lineRule="exact"/>
        <w:jc w:val="center"/>
        <w:rPr>
          <w:rFonts w:hint="eastAsia" w:ascii="仿宋" w:hAnsi="仿宋" w:eastAsia="仿宋" w:cs="方正小标宋简体"/>
          <w:b/>
          <w:color w:val="auto"/>
          <w:sz w:val="44"/>
          <w:szCs w:val="44"/>
          <w:highlight w:val="none"/>
          <w:lang w:eastAsia="zh-CN"/>
        </w:rPr>
      </w:pPr>
    </w:p>
    <w:p w14:paraId="5EAD88C3">
      <w:pPr>
        <w:spacing w:line="1000" w:lineRule="exact"/>
        <w:jc w:val="center"/>
        <w:rPr>
          <w:rFonts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2"/>
        <w:rPr>
          <w:rFonts w:ascii="仿宋" w:hAnsi="仿宋" w:eastAsia="仿宋"/>
          <w:color w:val="auto"/>
          <w:highlight w:val="none"/>
        </w:rPr>
      </w:pPr>
    </w:p>
    <w:p w14:paraId="25195E7F">
      <w:pPr>
        <w:pStyle w:val="26"/>
        <w:rPr>
          <w:rFonts w:ascii="仿宋" w:hAnsi="仿宋" w:eastAsia="仿宋"/>
          <w:color w:val="auto"/>
          <w:highlight w:val="none"/>
          <w:lang w:eastAsia="zh-CN"/>
        </w:rPr>
      </w:pPr>
    </w:p>
    <w:p w14:paraId="594B06C7">
      <w:pPr>
        <w:pStyle w:val="26"/>
        <w:rPr>
          <w:rFonts w:ascii="仿宋" w:hAnsi="仿宋" w:eastAsia="仿宋"/>
          <w:color w:val="auto"/>
          <w:highlight w:val="none"/>
          <w:lang w:eastAsia="zh-CN"/>
        </w:rPr>
      </w:pPr>
    </w:p>
    <w:p w14:paraId="2E4FD590">
      <w:pPr>
        <w:pStyle w:val="26"/>
        <w:rPr>
          <w:rFonts w:ascii="仿宋" w:hAnsi="仿宋" w:eastAsia="仿宋"/>
          <w:color w:val="auto"/>
          <w:highlight w:val="none"/>
          <w:lang w:eastAsia="zh-CN"/>
        </w:rPr>
      </w:pPr>
    </w:p>
    <w:p w14:paraId="47C0C3EA">
      <w:pPr>
        <w:pStyle w:val="26"/>
        <w:rPr>
          <w:rFonts w:ascii="仿宋" w:hAnsi="仿宋" w:eastAsia="仿宋"/>
          <w:color w:val="auto"/>
          <w:highlight w:val="none"/>
          <w:lang w:eastAsia="zh-CN"/>
        </w:rPr>
      </w:pPr>
    </w:p>
    <w:p w14:paraId="4928B03D">
      <w:pPr>
        <w:pStyle w:val="26"/>
        <w:rPr>
          <w:rFonts w:ascii="仿宋" w:hAnsi="仿宋" w:eastAsia="仿宋"/>
          <w:color w:val="auto"/>
          <w:highlight w:val="none"/>
          <w:lang w:eastAsia="zh-CN"/>
        </w:rPr>
      </w:pPr>
    </w:p>
    <w:p w14:paraId="0637ED31">
      <w:pPr>
        <w:pStyle w:val="26"/>
        <w:rPr>
          <w:rFonts w:ascii="仿宋" w:hAnsi="仿宋" w:eastAsia="仿宋"/>
          <w:b/>
          <w:bCs/>
          <w:color w:val="auto"/>
          <w:sz w:val="32"/>
          <w:szCs w:val="32"/>
          <w:highlight w:val="none"/>
          <w:lang w:eastAsia="zh-CN"/>
        </w:rPr>
      </w:pPr>
    </w:p>
    <w:p w14:paraId="2A932C26">
      <w:pPr>
        <w:pStyle w:val="26"/>
        <w:rPr>
          <w:rFonts w:ascii="仿宋" w:hAnsi="仿宋" w:eastAsia="仿宋"/>
          <w:b/>
          <w:bCs/>
          <w:color w:val="auto"/>
          <w:sz w:val="32"/>
          <w:szCs w:val="36"/>
          <w:highlight w:val="none"/>
          <w:lang w:eastAsia="zh-CN"/>
        </w:rPr>
      </w:pPr>
    </w:p>
    <w:p w14:paraId="6B116761">
      <w:pPr>
        <w:pStyle w:val="26"/>
        <w:jc w:val="center"/>
        <w:rPr>
          <w:rFonts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6"/>
        <w:jc w:val="center"/>
        <w:rPr>
          <w:rFonts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eastAsia="zh-CN"/>
        </w:rPr>
        <w:t>5</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val="en-US" w:eastAsia="zh-CN"/>
        </w:rPr>
        <w:t>9</w:t>
      </w:r>
      <w:r>
        <w:rPr>
          <w:rFonts w:ascii="仿宋" w:hAnsi="仿宋" w:eastAsia="仿宋"/>
          <w:b/>
          <w:bCs/>
          <w:color w:val="auto"/>
          <w:w w:val="95"/>
          <w:sz w:val="32"/>
          <w:highlight w:val="none"/>
          <w:lang w:eastAsia="zh-CN"/>
        </w:rPr>
        <w:t>月</w:t>
      </w:r>
    </w:p>
    <w:p w14:paraId="4C89DBF0">
      <w:pPr>
        <w:pStyle w:val="10"/>
        <w:jc w:val="both"/>
        <w:rPr>
          <w:rFonts w:ascii="仿宋" w:hAnsi="仿宋" w:eastAsia="仿宋"/>
          <w:b/>
          <w:color w:val="auto"/>
          <w:sz w:val="36"/>
          <w:szCs w:val="36"/>
          <w:highlight w:val="none"/>
        </w:rPr>
      </w:pPr>
    </w:p>
    <w:p w14:paraId="5FC76199">
      <w:pPr>
        <w:spacing w:line="360" w:lineRule="auto"/>
        <w:ind w:firstLine="3292" w:firstLineChars="911"/>
        <w:rPr>
          <w:rFonts w:ascii="仿宋" w:hAnsi="仿宋" w:eastAsia="仿宋" w:cs="Times New Roman"/>
          <w:b/>
          <w:color w:val="auto"/>
          <w:sz w:val="36"/>
          <w:szCs w:val="36"/>
          <w:highlight w:val="none"/>
          <w:lang w:eastAsia="zh-CN"/>
        </w:rPr>
      </w:pPr>
    </w:p>
    <w:p w14:paraId="7EF81B7F">
      <w:pPr>
        <w:pStyle w:val="3"/>
        <w:rPr>
          <w:rFonts w:ascii="仿宋" w:hAnsi="仿宋" w:eastAsia="仿宋" w:cs="Times New Roman"/>
          <w:color w:val="auto"/>
          <w:sz w:val="36"/>
          <w:szCs w:val="36"/>
          <w:highlight w:val="none"/>
          <w:lang w:eastAsia="zh-CN"/>
        </w:rPr>
      </w:pPr>
    </w:p>
    <w:p w14:paraId="13F8151B">
      <w:pPr>
        <w:spacing w:line="360" w:lineRule="auto"/>
        <w:ind w:firstLine="3292" w:firstLineChars="911"/>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1FB8A711">
      <w:pPr>
        <w:spacing w:line="360" w:lineRule="auto"/>
        <w:rPr>
          <w:rFonts w:ascii="Times New Roman" w:hAnsi="Times New Roman" w:cs="Times New Roman"/>
          <w:sz w:val="28"/>
          <w:szCs w:val="28"/>
          <w:highlight w:val="none"/>
          <w:lang w:eastAsia="zh-CN"/>
        </w:rPr>
      </w:pPr>
    </w:p>
    <w:p w14:paraId="68C03013">
      <w:pPr>
        <w:spacing w:line="360" w:lineRule="auto"/>
        <w:rPr>
          <w:rFonts w:ascii="Times New Roman" w:hAnsi="Times New Roman" w:cs="Times New Roman"/>
          <w:sz w:val="28"/>
          <w:szCs w:val="28"/>
          <w:highlight w:val="none"/>
          <w:lang w:eastAsia="zh-CN"/>
        </w:rPr>
      </w:pPr>
      <w:r>
        <w:rPr>
          <w:rFonts w:ascii="Times New Roman" w:hAnsi="Times New Roman" w:cs="Times New Roman"/>
          <w:sz w:val="28"/>
          <w:szCs w:val="28"/>
          <w:highlight w:val="none"/>
          <w:lang w:eastAsia="zh-CN"/>
        </w:rPr>
        <w:t>致：福建福海创石油化工有限公司</w:t>
      </w:r>
    </w:p>
    <w:p w14:paraId="47C46CA4">
      <w:pPr>
        <w:pStyle w:val="2"/>
        <w:rPr>
          <w:highlight w:val="none"/>
          <w:lang w:eastAsia="zh-CN"/>
        </w:rPr>
      </w:pPr>
    </w:p>
    <w:p w14:paraId="085A26AC">
      <w:pPr>
        <w:pStyle w:val="21"/>
        <w:spacing w:before="4"/>
        <w:ind w:firstLine="560" w:firstLineChars="200"/>
        <w:rPr>
          <w:rFonts w:ascii="Times New Roman" w:hAnsi="Times New Roman" w:cs="Times New Roman"/>
          <w:sz w:val="28"/>
          <w:szCs w:val="28"/>
          <w:highlight w:val="none"/>
          <w:lang w:eastAsia="zh-CN"/>
        </w:rPr>
      </w:pPr>
      <w:r>
        <w:rPr>
          <w:rFonts w:ascii="Times New Roman" w:hAnsi="Times New Roman" w:cs="Times New Roman"/>
          <w:sz w:val="28"/>
          <w:szCs w:val="28"/>
          <w:highlight w:val="none"/>
          <w:lang w:eastAsia="zh-CN"/>
        </w:rPr>
        <w:t>在充分研究福建福海创石油化工有限公司</w:t>
      </w:r>
      <w:r>
        <w:rPr>
          <w:rFonts w:hint="eastAsia" w:ascii="Times New Roman" w:hAnsi="Times New Roman" w:cs="Times New Roman"/>
          <w:sz w:val="28"/>
          <w:szCs w:val="28"/>
          <w:highlight w:val="none"/>
          <w:lang w:eastAsia="zh-CN"/>
        </w:rPr>
        <w:t>关于漳州古雷海腾码头投资管理有限公司专项审计项目</w:t>
      </w:r>
      <w:r>
        <w:rPr>
          <w:rFonts w:hint="eastAsia" w:ascii="Times New Roman" w:hAnsi="Times New Roman" w:cs="Times New Roman"/>
          <w:sz w:val="28"/>
          <w:szCs w:val="28"/>
          <w:highlight w:val="none"/>
          <w:lang w:val="en-US" w:eastAsia="zh-CN"/>
        </w:rPr>
        <w:t>询</w:t>
      </w:r>
      <w:r>
        <w:rPr>
          <w:rFonts w:hint="eastAsia" w:ascii="Times New Roman" w:hAnsi="Times New Roman" w:cs="Times New Roman"/>
          <w:sz w:val="28"/>
          <w:szCs w:val="28"/>
          <w:highlight w:val="none"/>
          <w:lang w:eastAsia="zh-CN"/>
        </w:rPr>
        <w:t>比</w:t>
      </w:r>
      <w:r>
        <w:rPr>
          <w:rFonts w:ascii="Times New Roman" w:hAnsi="Times New Roman" w:cs="Times New Roman"/>
          <w:sz w:val="28"/>
          <w:szCs w:val="28"/>
          <w:highlight w:val="none"/>
          <w:lang w:eastAsia="zh-CN"/>
        </w:rPr>
        <w:t>文件的全部内容后，我方愿以以下报价，严格按照自主比选文件的要求，交付本项目并</w:t>
      </w:r>
      <w:r>
        <w:rPr>
          <w:rFonts w:hint="eastAsia" w:ascii="Times New Roman" w:hAnsi="Times New Roman" w:cs="Times New Roman"/>
          <w:sz w:val="28"/>
          <w:szCs w:val="28"/>
          <w:highlight w:val="none"/>
          <w:lang w:val="en-US" w:eastAsia="zh-CN"/>
        </w:rPr>
        <w:t>接受</w:t>
      </w:r>
      <w:r>
        <w:rPr>
          <w:rFonts w:ascii="Times New Roman" w:hAnsi="Times New Roman" w:cs="Times New Roman"/>
          <w:sz w:val="28"/>
          <w:szCs w:val="28"/>
          <w:highlight w:val="none"/>
          <w:lang w:eastAsia="zh-CN"/>
        </w:rPr>
        <w:t>其中的任何缺陷。</w:t>
      </w:r>
    </w:p>
    <w:p w14:paraId="2272BA05">
      <w:pPr>
        <w:pStyle w:val="21"/>
        <w:spacing w:before="4"/>
        <w:ind w:firstLine="560" w:firstLineChars="200"/>
        <w:rPr>
          <w:rFonts w:ascii="Times New Roman" w:hAnsi="Times New Roman" w:cs="Times New Roman"/>
          <w:sz w:val="28"/>
          <w:szCs w:val="28"/>
          <w:highlight w:val="none"/>
          <w:lang w:eastAsia="zh-CN"/>
        </w:rPr>
      </w:pPr>
    </w:p>
    <w:p w14:paraId="6EB24919">
      <w:pPr>
        <w:spacing w:line="360" w:lineRule="auto"/>
        <w:rPr>
          <w:rFonts w:ascii="Times New Roman" w:hAnsi="Times New Roman" w:cs="Times New Roman"/>
          <w:sz w:val="28"/>
          <w:szCs w:val="28"/>
          <w:highlight w:val="none"/>
          <w:u w:val="single"/>
          <w:lang w:eastAsia="zh-CN"/>
        </w:rPr>
      </w:pPr>
      <w:r>
        <w:rPr>
          <w:rFonts w:ascii="Times New Roman" w:hAnsi="Times New Roman" w:cs="Times New Roman"/>
          <w:b/>
          <w:bCs/>
          <w:sz w:val="28"/>
          <w:szCs w:val="28"/>
          <w:highlight w:val="none"/>
          <w:lang w:eastAsia="zh-CN"/>
        </w:rPr>
        <w:t>本项目含税包干固定总价</w:t>
      </w:r>
      <w:r>
        <w:rPr>
          <w:rFonts w:ascii="Times New Roman" w:hAnsi="Times New Roman" w:cs="Times New Roman"/>
          <w:sz w:val="28"/>
          <w:szCs w:val="28"/>
          <w:highlight w:val="none"/>
          <w:lang w:eastAsia="zh-CN"/>
        </w:rPr>
        <w:t xml:space="preserve">（大写）： </w:t>
      </w:r>
      <w:r>
        <w:rPr>
          <w:rFonts w:ascii="Times New Roman" w:hAnsi="Times New Roman" w:cs="Times New Roman"/>
          <w:sz w:val="28"/>
          <w:szCs w:val="28"/>
          <w:highlight w:val="none"/>
          <w:u w:val="single"/>
          <w:lang w:eastAsia="zh-CN"/>
        </w:rPr>
        <w:t xml:space="preserve">      </w:t>
      </w:r>
      <w:r>
        <w:rPr>
          <w:rFonts w:hint="eastAsia" w:ascii="Times New Roman" w:hAnsi="Times New Roman" w:cs="Times New Roman"/>
          <w:sz w:val="28"/>
          <w:szCs w:val="28"/>
          <w:highlight w:val="none"/>
          <w:u w:val="single"/>
          <w:lang w:eastAsia="zh-CN"/>
        </w:rPr>
        <w:t xml:space="preserve">  </w:t>
      </w:r>
      <w:r>
        <w:rPr>
          <w:rFonts w:ascii="Times New Roman" w:hAnsi="Times New Roman" w:cs="Times New Roman"/>
          <w:sz w:val="28"/>
          <w:szCs w:val="28"/>
          <w:highlight w:val="none"/>
          <w:u w:val="single"/>
          <w:lang w:eastAsia="zh-CN"/>
        </w:rPr>
        <w:t xml:space="preserve">                      </w:t>
      </w:r>
    </w:p>
    <w:p w14:paraId="6DE24841">
      <w:pPr>
        <w:pStyle w:val="2"/>
        <w:rPr>
          <w:rFonts w:ascii="Times New Roman" w:hAnsi="Times New Roman"/>
          <w:sz w:val="28"/>
          <w:szCs w:val="28"/>
          <w:highlight w:val="none"/>
          <w:u w:val="single"/>
        </w:rPr>
      </w:pPr>
    </w:p>
    <w:p w14:paraId="09240830">
      <w:pPr>
        <w:spacing w:line="360" w:lineRule="auto"/>
        <w:ind w:firstLine="3220" w:firstLineChars="1150"/>
        <w:rPr>
          <w:rFonts w:ascii="Times New Roman" w:hAnsi="Times New Roman" w:cs="Times New Roman"/>
          <w:sz w:val="28"/>
          <w:szCs w:val="28"/>
          <w:highlight w:val="none"/>
          <w:u w:val="single"/>
          <w:lang w:eastAsia="zh-CN"/>
        </w:rPr>
      </w:pPr>
      <w:r>
        <w:rPr>
          <w:rFonts w:ascii="Times New Roman" w:hAnsi="Times New Roman" w:cs="Times New Roman"/>
          <w:sz w:val="28"/>
          <w:szCs w:val="28"/>
          <w:highlight w:val="none"/>
          <w:lang w:eastAsia="zh-CN"/>
        </w:rPr>
        <w:t>（小写）：</w:t>
      </w:r>
      <w:r>
        <w:rPr>
          <w:rFonts w:ascii="Times New Roman" w:hAnsi="Times New Roman" w:cs="Times New Roman"/>
          <w:sz w:val="28"/>
          <w:szCs w:val="28"/>
          <w:highlight w:val="none"/>
          <w:u w:val="single"/>
          <w:lang w:eastAsia="zh-CN"/>
        </w:rPr>
        <w:t xml:space="preserve">           元（增值税税     %） </w:t>
      </w:r>
    </w:p>
    <w:p w14:paraId="4315670A">
      <w:pPr>
        <w:pStyle w:val="215"/>
        <w:spacing w:line="360" w:lineRule="auto"/>
        <w:rPr>
          <w:rFonts w:ascii="Times New Roman" w:hAnsi="Times New Roman" w:cs="Times New Roman"/>
          <w:szCs w:val="24"/>
          <w:highlight w:val="none"/>
          <w:lang w:eastAsia="zh-CN"/>
        </w:rPr>
      </w:pPr>
    </w:p>
    <w:p w14:paraId="474817E0">
      <w:pPr>
        <w:pStyle w:val="41"/>
        <w:spacing w:before="0" w:beforeAutospacing="0" w:after="0" w:afterAutospacing="0" w:line="360" w:lineRule="auto"/>
        <w:ind w:firstLine="480" w:firstLineChars="200"/>
        <w:jc w:val="both"/>
        <w:rPr>
          <w:rFonts w:ascii="Times New Roman" w:hAnsi="Times New Roman" w:cs="Times New Roman"/>
          <w:highlight w:val="none"/>
        </w:rPr>
      </w:pPr>
      <w:r>
        <w:rPr>
          <w:rFonts w:hint="eastAsia" w:ascii="Times New Roman" w:hAnsi="Times New Roman" w:cs="Times New Roman"/>
          <w:highlight w:val="none"/>
          <w:lang w:val="en-US" w:eastAsia="zh-CN"/>
        </w:rPr>
        <w:t>备注：以上报价</w:t>
      </w:r>
      <w:r>
        <w:rPr>
          <w:rFonts w:ascii="Times New Roman" w:hAnsi="Times New Roman" w:cs="Times New Roman"/>
          <w:highlight w:val="none"/>
        </w:rPr>
        <w:t>已包含</w:t>
      </w:r>
      <w:r>
        <w:rPr>
          <w:rFonts w:hint="eastAsia" w:ascii="Times New Roman" w:hAnsi="Times New Roman" w:cs="Times New Roman"/>
          <w:highlight w:val="none"/>
          <w:lang w:val="en-US" w:eastAsia="zh-CN"/>
        </w:rPr>
        <w:t>中选人</w:t>
      </w:r>
      <w:r>
        <w:rPr>
          <w:rFonts w:ascii="Times New Roman" w:hAnsi="Times New Roman" w:cs="Times New Roman"/>
          <w:highlight w:val="none"/>
        </w:rPr>
        <w:t>提供本次审计服务所需的差旅、住宿、餐饮、询证函等</w:t>
      </w:r>
      <w:r>
        <w:rPr>
          <w:rFonts w:hint="eastAsia" w:ascii="Times New Roman" w:hAnsi="Times New Roman" w:cs="Times New Roman"/>
          <w:highlight w:val="none"/>
          <w:lang w:val="en-US" w:eastAsia="zh-CN"/>
        </w:rPr>
        <w:t>所有</w:t>
      </w:r>
      <w:r>
        <w:rPr>
          <w:rFonts w:ascii="Times New Roman" w:hAnsi="Times New Roman" w:cs="Times New Roman"/>
          <w:highlight w:val="none"/>
        </w:rPr>
        <w:t>费用</w:t>
      </w:r>
      <w:r>
        <w:rPr>
          <w:rFonts w:hint="eastAsia" w:ascii="Times New Roman" w:hAnsi="Times New Roman" w:cs="Times New Roman"/>
          <w:highlight w:val="none"/>
          <w:lang w:eastAsia="zh-CN"/>
        </w:rPr>
        <w:t>。除非另有约定，采购人不再承担其他费用</w:t>
      </w:r>
      <w:r>
        <w:rPr>
          <w:rFonts w:ascii="Times New Roman" w:hAnsi="Times New Roman" w:cs="Times New Roman"/>
          <w:highlight w:val="none"/>
        </w:rPr>
        <w:t>。</w:t>
      </w:r>
    </w:p>
    <w:p w14:paraId="2BA3A249">
      <w:pPr>
        <w:pStyle w:val="216"/>
        <w:jc w:val="left"/>
        <w:rPr>
          <w:highlight w:val="none"/>
          <w:lang w:eastAsia="zh-CN"/>
        </w:rPr>
      </w:pPr>
    </w:p>
    <w:p w14:paraId="6112D676">
      <w:pPr>
        <w:pStyle w:val="216"/>
        <w:rPr>
          <w:rFonts w:ascii="Times New Roman"/>
          <w:b/>
          <w:sz w:val="32"/>
          <w:szCs w:val="32"/>
          <w:highlight w:val="none"/>
          <w:lang w:eastAsia="zh-CN"/>
        </w:rPr>
      </w:pPr>
    </w:p>
    <w:p w14:paraId="0C0FBB33">
      <w:pPr>
        <w:pStyle w:val="216"/>
        <w:rPr>
          <w:rFonts w:ascii="Times New Roman"/>
          <w:b/>
          <w:sz w:val="32"/>
          <w:szCs w:val="32"/>
          <w:highlight w:val="none"/>
          <w:lang w:eastAsia="zh-CN"/>
        </w:rPr>
      </w:pPr>
    </w:p>
    <w:p w14:paraId="1D8E738F">
      <w:pPr>
        <w:pStyle w:val="216"/>
        <w:rPr>
          <w:rFonts w:ascii="Times New Roman"/>
          <w:b/>
          <w:sz w:val="32"/>
          <w:szCs w:val="32"/>
          <w:highlight w:val="none"/>
          <w:lang w:eastAsia="zh-CN"/>
        </w:rPr>
      </w:pPr>
    </w:p>
    <w:p w14:paraId="170C460E">
      <w:pPr>
        <w:spacing w:line="360" w:lineRule="auto"/>
        <w:ind w:firstLine="480" w:firstLineChars="200"/>
        <w:jc w:val="right"/>
        <w:rPr>
          <w:rFonts w:ascii="Times New Roman" w:hAnsi="Times New Roman" w:cs="Times New Roman"/>
          <w:sz w:val="24"/>
          <w:szCs w:val="24"/>
          <w:highlight w:val="none"/>
          <w:lang w:eastAsia="zh-CN"/>
        </w:rPr>
      </w:pPr>
    </w:p>
    <w:p w14:paraId="4A59E646">
      <w:pPr>
        <w:spacing w:line="360" w:lineRule="auto"/>
        <w:ind w:firstLine="3220" w:firstLineChars="1150"/>
        <w:rPr>
          <w:rFonts w:ascii="Times New Roman" w:hAnsi="Times New Roman" w:cs="Times New Roman"/>
          <w:sz w:val="28"/>
          <w:szCs w:val="28"/>
          <w:highlight w:val="none"/>
          <w:u w:val="single"/>
          <w:lang w:eastAsia="zh-CN"/>
        </w:rPr>
      </w:pPr>
      <w:r>
        <w:rPr>
          <w:rFonts w:ascii="Times New Roman" w:hAnsi="Times New Roman" w:cs="Times New Roman"/>
          <w:sz w:val="28"/>
          <w:szCs w:val="28"/>
          <w:highlight w:val="none"/>
          <w:u w:val="single"/>
          <w:lang w:eastAsia="zh-CN"/>
        </w:rPr>
        <w:t xml:space="preserve">参选人：   </w:t>
      </w:r>
      <w:r>
        <w:rPr>
          <w:rFonts w:hint="eastAsia" w:ascii="Times New Roman" w:hAnsi="Times New Roman" w:cs="Times New Roman"/>
          <w:sz w:val="28"/>
          <w:szCs w:val="28"/>
          <w:highlight w:val="none"/>
          <w:u w:val="single"/>
          <w:lang w:eastAsia="zh-CN"/>
        </w:rPr>
        <w:t xml:space="preserve">             </w:t>
      </w:r>
      <w:r>
        <w:rPr>
          <w:rFonts w:ascii="Times New Roman" w:hAnsi="Times New Roman" w:cs="Times New Roman"/>
          <w:sz w:val="28"/>
          <w:szCs w:val="28"/>
          <w:highlight w:val="none"/>
          <w:u w:val="single"/>
          <w:lang w:eastAsia="zh-CN"/>
        </w:rPr>
        <w:t xml:space="preserve"> （加盖参选单位章）</w:t>
      </w:r>
    </w:p>
    <w:p w14:paraId="02729B34">
      <w:pPr>
        <w:spacing w:line="360" w:lineRule="auto"/>
        <w:ind w:firstLine="3220" w:firstLineChars="1150"/>
        <w:rPr>
          <w:rFonts w:ascii="Times New Roman" w:hAnsi="Times New Roman" w:cs="Times New Roman"/>
          <w:sz w:val="28"/>
          <w:szCs w:val="28"/>
          <w:highlight w:val="none"/>
          <w:u w:val="single"/>
          <w:lang w:eastAsia="zh-CN"/>
        </w:rPr>
      </w:pPr>
      <w:r>
        <w:rPr>
          <w:rFonts w:ascii="Times New Roman" w:hAnsi="Times New Roman" w:cs="Times New Roman"/>
          <w:sz w:val="28"/>
          <w:szCs w:val="28"/>
          <w:highlight w:val="none"/>
          <w:u w:val="single"/>
          <w:lang w:eastAsia="zh-CN"/>
        </w:rPr>
        <w:t xml:space="preserve">法定代表人：    </w:t>
      </w:r>
      <w:r>
        <w:rPr>
          <w:rFonts w:hint="eastAsia" w:ascii="Times New Roman" w:hAnsi="Times New Roman" w:cs="Times New Roman"/>
          <w:sz w:val="28"/>
          <w:szCs w:val="28"/>
          <w:highlight w:val="none"/>
          <w:u w:val="single"/>
          <w:lang w:eastAsia="zh-CN"/>
        </w:rPr>
        <w:t xml:space="preserve">      </w:t>
      </w:r>
      <w:r>
        <w:rPr>
          <w:rFonts w:ascii="Times New Roman" w:hAnsi="Times New Roman" w:cs="Times New Roman"/>
          <w:sz w:val="28"/>
          <w:szCs w:val="28"/>
          <w:highlight w:val="none"/>
          <w:u w:val="single"/>
          <w:lang w:eastAsia="zh-CN"/>
        </w:rPr>
        <w:t xml:space="preserve">             （签字）</w:t>
      </w:r>
    </w:p>
    <w:p w14:paraId="139F9B57">
      <w:pPr>
        <w:spacing w:line="360" w:lineRule="auto"/>
        <w:ind w:firstLine="3220" w:firstLineChars="1150"/>
        <w:rPr>
          <w:rFonts w:ascii="Times New Roman" w:hAnsi="Times New Roman" w:cs="Times New Roman"/>
          <w:sz w:val="28"/>
          <w:szCs w:val="28"/>
          <w:highlight w:val="none"/>
          <w:u w:val="single"/>
          <w:lang w:eastAsia="zh-CN"/>
        </w:rPr>
      </w:pPr>
      <w:r>
        <w:rPr>
          <w:rFonts w:ascii="Times New Roman" w:hAnsi="Times New Roman" w:cs="Times New Roman"/>
          <w:sz w:val="28"/>
          <w:szCs w:val="28"/>
          <w:highlight w:val="none"/>
          <w:u w:val="single"/>
          <w:lang w:eastAsia="zh-CN"/>
        </w:rPr>
        <w:t>或其授权委托代理人：              _（签字）</w:t>
      </w:r>
    </w:p>
    <w:p w14:paraId="4913AB70">
      <w:pPr>
        <w:spacing w:line="360" w:lineRule="auto"/>
        <w:ind w:firstLine="3220" w:firstLineChars="1150"/>
        <w:rPr>
          <w:rFonts w:ascii="Times New Roman" w:hAnsi="Times New Roman" w:cs="Times New Roman"/>
          <w:sz w:val="28"/>
          <w:szCs w:val="28"/>
          <w:highlight w:val="none"/>
          <w:u w:val="single"/>
          <w:lang w:eastAsia="zh-CN"/>
        </w:rPr>
      </w:pPr>
      <w:r>
        <w:rPr>
          <w:rFonts w:ascii="Times New Roman" w:hAnsi="Times New Roman" w:cs="Times New Roman"/>
          <w:sz w:val="28"/>
          <w:szCs w:val="28"/>
          <w:highlight w:val="none"/>
          <w:u w:val="single"/>
          <w:lang w:eastAsia="zh-CN"/>
        </w:rPr>
        <w:t xml:space="preserve">编制时间：    </w:t>
      </w:r>
      <w:r>
        <w:rPr>
          <w:rFonts w:hint="eastAsia" w:ascii="Times New Roman" w:hAnsi="Times New Roman" w:cs="Times New Roman"/>
          <w:sz w:val="28"/>
          <w:szCs w:val="28"/>
          <w:highlight w:val="none"/>
          <w:u w:val="single"/>
          <w:lang w:eastAsia="zh-CN"/>
        </w:rPr>
        <w:t xml:space="preserve">    </w:t>
      </w:r>
      <w:r>
        <w:rPr>
          <w:rFonts w:ascii="Times New Roman" w:hAnsi="Times New Roman" w:cs="Times New Roman"/>
          <w:sz w:val="28"/>
          <w:szCs w:val="28"/>
          <w:highlight w:val="none"/>
          <w:u w:val="single"/>
          <w:lang w:eastAsia="zh-CN"/>
        </w:rPr>
        <w:t xml:space="preserve">  年 </w:t>
      </w:r>
      <w:r>
        <w:rPr>
          <w:rFonts w:hint="eastAsia" w:ascii="Times New Roman" w:hAnsi="Times New Roman" w:cs="Times New Roman"/>
          <w:sz w:val="28"/>
          <w:szCs w:val="28"/>
          <w:highlight w:val="none"/>
          <w:u w:val="single"/>
          <w:lang w:eastAsia="zh-CN"/>
        </w:rPr>
        <w:t xml:space="preserve">   </w:t>
      </w:r>
      <w:r>
        <w:rPr>
          <w:rFonts w:ascii="Times New Roman" w:hAnsi="Times New Roman" w:cs="Times New Roman"/>
          <w:sz w:val="28"/>
          <w:szCs w:val="28"/>
          <w:highlight w:val="none"/>
          <w:u w:val="single"/>
          <w:lang w:eastAsia="zh-CN"/>
        </w:rPr>
        <w:t xml:space="preserve">  </w:t>
      </w:r>
      <w:r>
        <w:rPr>
          <w:rFonts w:hint="eastAsia" w:ascii="Times New Roman" w:hAnsi="Times New Roman" w:cs="Times New Roman"/>
          <w:sz w:val="28"/>
          <w:szCs w:val="28"/>
          <w:highlight w:val="none"/>
          <w:u w:val="single"/>
          <w:lang w:eastAsia="zh-CN"/>
        </w:rPr>
        <w:t xml:space="preserve">  </w:t>
      </w:r>
      <w:r>
        <w:rPr>
          <w:rFonts w:ascii="Times New Roman" w:hAnsi="Times New Roman" w:cs="Times New Roman"/>
          <w:sz w:val="28"/>
          <w:szCs w:val="28"/>
          <w:highlight w:val="none"/>
          <w:u w:val="single"/>
          <w:lang w:eastAsia="zh-CN"/>
        </w:rPr>
        <w:t>月</w:t>
      </w:r>
      <w:r>
        <w:rPr>
          <w:rFonts w:hint="eastAsia" w:ascii="Times New Roman" w:hAnsi="Times New Roman" w:cs="Times New Roman"/>
          <w:sz w:val="28"/>
          <w:szCs w:val="28"/>
          <w:highlight w:val="none"/>
          <w:u w:val="single"/>
          <w:lang w:eastAsia="zh-CN"/>
        </w:rPr>
        <w:t xml:space="preserve">      </w:t>
      </w:r>
      <w:r>
        <w:rPr>
          <w:rFonts w:ascii="Times New Roman" w:hAnsi="Times New Roman" w:cs="Times New Roman"/>
          <w:sz w:val="28"/>
          <w:szCs w:val="28"/>
          <w:highlight w:val="none"/>
          <w:u w:val="single"/>
          <w:lang w:eastAsia="zh-CN"/>
        </w:rPr>
        <w:t xml:space="preserve">   日</w:t>
      </w:r>
    </w:p>
    <w:p w14:paraId="50488756">
      <w:pPr>
        <w:spacing w:line="580" w:lineRule="exact"/>
        <w:ind w:firstLine="560" w:firstLineChars="200"/>
        <w:rPr>
          <w:rFonts w:hint="eastAsia" w:ascii="仿宋" w:hAnsi="仿宋" w:eastAsia="仿宋"/>
          <w:color w:val="auto"/>
          <w:sz w:val="28"/>
          <w:szCs w:val="28"/>
          <w:highlight w:val="none"/>
          <w:lang w:eastAsia="zh-CN"/>
        </w:rPr>
      </w:pPr>
    </w:p>
    <w:p w14:paraId="095229FD">
      <w:pPr>
        <w:spacing w:line="580" w:lineRule="exact"/>
        <w:ind w:firstLine="560" w:firstLineChars="200"/>
        <w:rPr>
          <w:rFonts w:hint="eastAsia" w:ascii="仿宋" w:hAnsi="仿宋" w:eastAsia="仿宋"/>
          <w:color w:val="auto"/>
          <w:sz w:val="28"/>
          <w:szCs w:val="28"/>
          <w:highlight w:val="none"/>
          <w:lang w:eastAsia="zh-CN"/>
        </w:rPr>
      </w:pPr>
    </w:p>
    <w:p w14:paraId="7E204736">
      <w:pPr>
        <w:spacing w:line="580" w:lineRule="exact"/>
        <w:ind w:firstLine="560" w:firstLineChars="200"/>
        <w:rPr>
          <w:rFonts w:hint="eastAsia" w:ascii="仿宋" w:hAnsi="仿宋" w:eastAsia="仿宋"/>
          <w:color w:val="auto"/>
          <w:sz w:val="28"/>
          <w:szCs w:val="28"/>
          <w:highlight w:val="none"/>
          <w:lang w:eastAsia="zh-CN"/>
        </w:rPr>
      </w:pPr>
    </w:p>
    <w:p w14:paraId="66EA03E5">
      <w:pPr>
        <w:spacing w:line="580" w:lineRule="exact"/>
        <w:ind w:firstLine="560" w:firstLineChars="200"/>
        <w:rPr>
          <w:rFonts w:hint="eastAsia" w:ascii="仿宋" w:hAnsi="仿宋" w:eastAsia="仿宋"/>
          <w:color w:val="auto"/>
          <w:sz w:val="28"/>
          <w:szCs w:val="28"/>
          <w:highlight w:val="none"/>
          <w:lang w:eastAsia="zh-CN"/>
        </w:rPr>
      </w:pPr>
    </w:p>
    <w:p w14:paraId="5AF2F31A">
      <w:pPr>
        <w:spacing w:line="580" w:lineRule="exact"/>
        <w:ind w:firstLine="560" w:firstLineChars="200"/>
        <w:rPr>
          <w:rFonts w:hint="eastAsia" w:ascii="仿宋" w:hAnsi="仿宋" w:eastAsia="仿宋"/>
          <w:color w:val="auto"/>
          <w:sz w:val="28"/>
          <w:szCs w:val="28"/>
          <w:highlight w:val="none"/>
          <w:lang w:eastAsia="zh-CN"/>
        </w:rPr>
      </w:pPr>
    </w:p>
    <w:p w14:paraId="7A5F8A3A">
      <w:pPr>
        <w:spacing w:line="10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6023" w:type="dxa"/>
          </w:tcPr>
          <w:p w14:paraId="3E51F41C">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内容</w:t>
            </w:r>
          </w:p>
        </w:tc>
        <w:tc>
          <w:tcPr>
            <w:tcW w:w="1843" w:type="dxa"/>
          </w:tcPr>
          <w:p w14:paraId="690E9AF4">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6023" w:type="dxa"/>
          </w:tcPr>
          <w:p w14:paraId="74ADFAAE">
            <w:pPr>
              <w:spacing w:line="500" w:lineRule="exact"/>
              <w:rPr>
                <w:rFonts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843" w:type="dxa"/>
          </w:tcPr>
          <w:p w14:paraId="5176CF76">
            <w:pPr>
              <w:spacing w:line="500" w:lineRule="exact"/>
              <w:jc w:val="center"/>
              <w:rPr>
                <w:rFonts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6023" w:type="dxa"/>
          </w:tcPr>
          <w:p w14:paraId="4D902644">
            <w:pPr>
              <w:spacing w:line="500" w:lineRule="exact"/>
              <w:rPr>
                <w:rFonts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843" w:type="dxa"/>
          </w:tcPr>
          <w:p w14:paraId="2E18E80E">
            <w:pPr>
              <w:spacing w:line="500" w:lineRule="exact"/>
              <w:jc w:val="center"/>
              <w:rPr>
                <w:rFonts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6023" w:type="dxa"/>
          </w:tcPr>
          <w:p w14:paraId="4F1BE849">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843" w:type="dxa"/>
          </w:tcPr>
          <w:p w14:paraId="7CAB2A8F">
            <w:pPr>
              <w:spacing w:line="500" w:lineRule="exact"/>
              <w:jc w:val="center"/>
              <w:rPr>
                <w:rFonts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6023" w:type="dxa"/>
          </w:tcPr>
          <w:p w14:paraId="06FC88C4">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843" w:type="dxa"/>
          </w:tcPr>
          <w:p w14:paraId="211775E3">
            <w:pPr>
              <w:spacing w:line="500" w:lineRule="exact"/>
              <w:jc w:val="center"/>
              <w:rPr>
                <w:rFonts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6023" w:type="dxa"/>
          </w:tcPr>
          <w:p w14:paraId="45D08406">
            <w:pPr>
              <w:spacing w:line="500" w:lineRule="exact"/>
              <w:rPr>
                <w:rFonts w:ascii="仿宋" w:hAnsi="仿宋" w:eastAsia="仿宋"/>
                <w:color w:val="auto"/>
                <w:sz w:val="24"/>
                <w:highlight w:val="none"/>
                <w:lang w:eastAsia="zh-CN"/>
              </w:rPr>
            </w:pPr>
            <w:r>
              <w:rPr>
                <w:rFonts w:hint="eastAsia" w:ascii="仿宋" w:hAnsi="仿宋" w:eastAsia="仿宋"/>
                <w:color w:val="auto"/>
                <w:sz w:val="24"/>
                <w:szCs w:val="28"/>
                <w:highlight w:val="none"/>
                <w:lang w:eastAsia="zh-CN"/>
              </w:rPr>
              <w:t>企业概况</w:t>
            </w:r>
          </w:p>
        </w:tc>
        <w:tc>
          <w:tcPr>
            <w:tcW w:w="1843" w:type="dxa"/>
          </w:tcPr>
          <w:p w14:paraId="6B65A123">
            <w:pPr>
              <w:spacing w:line="500" w:lineRule="exact"/>
              <w:jc w:val="center"/>
              <w:rPr>
                <w:rFonts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6023" w:type="dxa"/>
          </w:tcPr>
          <w:p w14:paraId="7F4190E7">
            <w:pPr>
              <w:spacing w:line="500" w:lineRule="exact"/>
              <w:rPr>
                <w:rFonts w:ascii="仿宋" w:hAnsi="仿宋" w:eastAsia="仿宋"/>
                <w:color w:val="auto"/>
                <w:sz w:val="24"/>
                <w:highlight w:val="none"/>
              </w:rPr>
            </w:pPr>
            <w:r>
              <w:rPr>
                <w:rFonts w:hint="eastAsia" w:ascii="仿宋" w:hAnsi="仿宋" w:eastAsia="仿宋"/>
                <w:color w:val="auto"/>
                <w:sz w:val="24"/>
                <w:highlight w:val="none"/>
              </w:rPr>
              <w:t>营业执照复印件</w:t>
            </w:r>
          </w:p>
        </w:tc>
        <w:tc>
          <w:tcPr>
            <w:tcW w:w="1843" w:type="dxa"/>
          </w:tcPr>
          <w:p w14:paraId="1160E0F0">
            <w:pPr>
              <w:spacing w:line="500" w:lineRule="exact"/>
              <w:jc w:val="center"/>
              <w:rPr>
                <w:rFonts w:ascii="仿宋" w:hAnsi="仿宋" w:eastAsia="仿宋"/>
                <w:color w:val="auto"/>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6023" w:type="dxa"/>
          </w:tcPr>
          <w:p w14:paraId="48766069">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843" w:type="dxa"/>
          </w:tcPr>
          <w:p w14:paraId="005D6E58">
            <w:pPr>
              <w:spacing w:line="500" w:lineRule="exact"/>
              <w:jc w:val="center"/>
              <w:rPr>
                <w:rFonts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6023" w:type="dxa"/>
          </w:tcPr>
          <w:p w14:paraId="1A79833B">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843" w:type="dxa"/>
          </w:tcPr>
          <w:p w14:paraId="42AC1CF7">
            <w:pPr>
              <w:spacing w:line="500" w:lineRule="exact"/>
              <w:jc w:val="center"/>
              <w:rPr>
                <w:rFonts w:ascii="仿宋" w:hAnsi="仿宋" w:eastAsia="仿宋"/>
                <w:color w:val="auto"/>
                <w:sz w:val="24"/>
                <w:highlight w:val="none"/>
                <w:lang w:eastAsia="zh-CN"/>
              </w:rPr>
            </w:pPr>
          </w:p>
        </w:tc>
      </w:tr>
    </w:tbl>
    <w:p w14:paraId="2FB3E508">
      <w:pPr>
        <w:spacing w:line="500" w:lineRule="exact"/>
        <w:jc w:val="center"/>
        <w:rPr>
          <w:rFonts w:ascii="仿宋" w:hAnsi="仿宋" w:eastAsia="仿宋"/>
          <w:b/>
          <w:bCs/>
          <w:color w:val="auto"/>
          <w:sz w:val="24"/>
          <w:highlight w:val="none"/>
        </w:rPr>
      </w:pPr>
    </w:p>
    <w:p w14:paraId="23663FC5">
      <w:pPr>
        <w:pStyle w:val="2"/>
        <w:rPr>
          <w:rFonts w:ascii="仿宋" w:hAnsi="仿宋" w:eastAsia="仿宋"/>
          <w:b/>
          <w:bCs/>
          <w:color w:val="auto"/>
          <w:sz w:val="36"/>
          <w:szCs w:val="36"/>
          <w:highlight w:val="none"/>
        </w:rPr>
      </w:pPr>
    </w:p>
    <w:p w14:paraId="24A93692">
      <w:pPr>
        <w:pStyle w:val="2"/>
        <w:rPr>
          <w:rFonts w:ascii="仿宋" w:hAnsi="仿宋" w:eastAsia="仿宋"/>
          <w:b/>
          <w:bCs/>
          <w:color w:val="auto"/>
          <w:sz w:val="36"/>
          <w:szCs w:val="36"/>
          <w:highlight w:val="none"/>
        </w:rPr>
      </w:pPr>
    </w:p>
    <w:p w14:paraId="0A9F35E4">
      <w:pPr>
        <w:pStyle w:val="2"/>
        <w:rPr>
          <w:rFonts w:ascii="仿宋" w:hAnsi="仿宋" w:eastAsia="仿宋"/>
          <w:b/>
          <w:bCs/>
          <w:color w:val="auto"/>
          <w:sz w:val="36"/>
          <w:szCs w:val="36"/>
          <w:highlight w:val="none"/>
        </w:rPr>
      </w:pPr>
    </w:p>
    <w:p w14:paraId="18E31DCF">
      <w:pPr>
        <w:spacing w:line="500" w:lineRule="exact"/>
        <w:rPr>
          <w:rFonts w:ascii="仿宋" w:hAnsi="仿宋" w:eastAsia="仿宋"/>
          <w:b/>
          <w:bCs/>
          <w:color w:val="auto"/>
          <w:sz w:val="36"/>
          <w:szCs w:val="36"/>
          <w:highlight w:val="none"/>
          <w:lang w:eastAsia="zh-CN"/>
        </w:rPr>
      </w:pPr>
    </w:p>
    <w:p w14:paraId="5BFB4798">
      <w:pPr>
        <w:pStyle w:val="2"/>
        <w:rPr>
          <w:rFonts w:ascii="仿宋" w:hAnsi="仿宋" w:eastAsia="仿宋"/>
          <w:b/>
          <w:bCs/>
          <w:color w:val="auto"/>
          <w:sz w:val="36"/>
          <w:szCs w:val="36"/>
          <w:highlight w:val="none"/>
        </w:rPr>
      </w:pPr>
    </w:p>
    <w:p w14:paraId="51F6714D">
      <w:pPr>
        <w:pStyle w:val="2"/>
        <w:rPr>
          <w:rFonts w:ascii="仿宋" w:hAnsi="仿宋" w:eastAsia="仿宋"/>
          <w:b/>
          <w:bCs/>
          <w:color w:val="auto"/>
          <w:sz w:val="36"/>
          <w:szCs w:val="36"/>
          <w:highlight w:val="none"/>
        </w:rPr>
      </w:pPr>
    </w:p>
    <w:p w14:paraId="76658411">
      <w:pPr>
        <w:pStyle w:val="2"/>
        <w:rPr>
          <w:rFonts w:ascii="仿宋" w:hAnsi="仿宋" w:eastAsia="仿宋"/>
          <w:color w:val="auto"/>
          <w:highlight w:val="none"/>
        </w:rPr>
      </w:pPr>
    </w:p>
    <w:p w14:paraId="2F886C00">
      <w:pPr>
        <w:pStyle w:val="2"/>
        <w:rPr>
          <w:rFonts w:ascii="仿宋" w:hAnsi="仿宋" w:eastAsia="仿宋"/>
          <w:color w:val="auto"/>
          <w:highlight w:val="none"/>
        </w:rPr>
      </w:pPr>
    </w:p>
    <w:p w14:paraId="1FA3FE2A">
      <w:pPr>
        <w:pStyle w:val="2"/>
        <w:rPr>
          <w:rFonts w:ascii="仿宋" w:hAnsi="仿宋" w:eastAsia="仿宋"/>
          <w:color w:val="auto"/>
          <w:highlight w:val="none"/>
        </w:rPr>
      </w:pPr>
    </w:p>
    <w:p w14:paraId="715A53A4">
      <w:pPr>
        <w:pStyle w:val="2"/>
        <w:rPr>
          <w:rFonts w:ascii="仿宋" w:hAnsi="仿宋" w:eastAsia="仿宋"/>
          <w:color w:val="auto"/>
          <w:highlight w:val="none"/>
        </w:rPr>
      </w:pPr>
    </w:p>
    <w:p w14:paraId="3147B83C">
      <w:pPr>
        <w:pStyle w:val="2"/>
        <w:rPr>
          <w:rFonts w:ascii="仿宋" w:hAnsi="仿宋" w:eastAsia="仿宋"/>
          <w:color w:val="auto"/>
          <w:highlight w:val="none"/>
        </w:rPr>
      </w:pPr>
    </w:p>
    <w:p w14:paraId="2773A0CD">
      <w:pPr>
        <w:pStyle w:val="2"/>
        <w:rPr>
          <w:rFonts w:ascii="仿宋" w:hAnsi="仿宋" w:eastAsia="仿宋"/>
          <w:color w:val="auto"/>
          <w:highlight w:val="none"/>
        </w:rPr>
      </w:pPr>
    </w:p>
    <w:p w14:paraId="19ECAB7F">
      <w:pPr>
        <w:pStyle w:val="2"/>
        <w:rPr>
          <w:rFonts w:ascii="仿宋" w:hAnsi="仿宋" w:eastAsia="仿宋"/>
          <w:color w:val="auto"/>
          <w:highlight w:val="none"/>
        </w:rPr>
      </w:pPr>
    </w:p>
    <w:p w14:paraId="277BE481">
      <w:pPr>
        <w:pStyle w:val="2"/>
        <w:rPr>
          <w:rFonts w:ascii="仿宋" w:hAnsi="仿宋" w:eastAsia="仿宋"/>
          <w:color w:val="auto"/>
          <w:highlight w:val="none"/>
        </w:rPr>
      </w:pPr>
    </w:p>
    <w:p w14:paraId="56F9F9A3">
      <w:pPr>
        <w:spacing w:line="500" w:lineRule="exact"/>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致：福建福海创石油化工有限公司</w:t>
      </w:r>
    </w:p>
    <w:p w14:paraId="1D23836F">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4"/>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4"/>
          <w:highlight w:val="none"/>
          <w:lang w:eastAsia="zh-CN"/>
        </w:rPr>
        <w:t>递交下述文件，并对此负责。</w:t>
      </w:r>
    </w:p>
    <w:p w14:paraId="76760094">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（1）参比文件</w:t>
      </w:r>
    </w:p>
    <w:p w14:paraId="28012401">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（2）法定代表人授权委托书</w:t>
      </w:r>
    </w:p>
    <w:p w14:paraId="4ECF061D">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（3）参比报价单</w:t>
      </w:r>
    </w:p>
    <w:p w14:paraId="336C0A42">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据此参比书，我公司及签字代表宣布同意如下：</w:t>
      </w:r>
    </w:p>
    <w:p w14:paraId="52D25A92">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1、所递交的文件真实合法有效，且不存在任何虚假陈述或记载。</w:t>
      </w:r>
    </w:p>
    <w:p w14:paraId="6AE96FA6">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2、我方将履行比选文件规定的每一项要求：如中标，将严格按照合同约定履行各项义务。</w:t>
      </w:r>
    </w:p>
    <w:p w14:paraId="186D20A1">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ascii="仿宋" w:hAnsi="仿宋" w:eastAsia="仿宋"/>
          <w:color w:val="auto"/>
          <w:sz w:val="24"/>
          <w:highlight w:val="none"/>
          <w:lang w:eastAsia="zh-CN"/>
        </w:rPr>
      </w:pPr>
    </w:p>
    <w:p w14:paraId="0D499B5F">
      <w:pPr>
        <w:spacing w:line="500" w:lineRule="exact"/>
        <w:ind w:firstLine="480" w:firstLineChars="200"/>
        <w:rPr>
          <w:rFonts w:ascii="仿宋" w:hAnsi="仿宋" w:eastAsia="仿宋"/>
          <w:color w:val="auto"/>
          <w:sz w:val="24"/>
          <w:highlight w:val="none"/>
          <w:lang w:eastAsia="zh-CN"/>
        </w:rPr>
      </w:pPr>
    </w:p>
    <w:p w14:paraId="5BDA43EE">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被授权代表姓名：</w:t>
      </w:r>
    </w:p>
    <w:p w14:paraId="5F6CF90B">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职          务：</w:t>
      </w:r>
    </w:p>
    <w:p w14:paraId="729B174D">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联系方式及邮箱：</w:t>
      </w:r>
    </w:p>
    <w:p w14:paraId="42D9CBED">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被授权代表签字：</w:t>
      </w:r>
    </w:p>
    <w:p w14:paraId="38710CC1">
      <w:pPr>
        <w:pStyle w:val="2"/>
        <w:rPr>
          <w:rFonts w:ascii="仿宋" w:hAnsi="仿宋" w:eastAsia="仿宋"/>
          <w:color w:val="auto"/>
          <w:highlight w:val="none"/>
        </w:rPr>
      </w:pPr>
    </w:p>
    <w:p w14:paraId="640310CB">
      <w:pPr>
        <w:pStyle w:val="2"/>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参  比  人：</w:t>
      </w:r>
      <w:r>
        <w:rPr>
          <w:rFonts w:hint="eastAsia" w:ascii="仿宋" w:hAnsi="仿宋" w:eastAsia="仿宋"/>
          <w:color w:val="auto"/>
          <w:kern w:val="2"/>
          <w:sz w:val="28"/>
          <w:szCs w:val="28"/>
          <w:highlight w:val="none"/>
        </w:rPr>
        <w:t>（单位名称）</w:t>
      </w:r>
    </w:p>
    <w:p w14:paraId="64A81CED">
      <w:pPr>
        <w:pStyle w:val="2"/>
        <w:ind w:firstLine="420"/>
        <w:jc w:val="center"/>
        <w:rPr>
          <w:rFonts w:ascii="仿宋" w:hAnsi="仿宋" w:eastAsia="仿宋"/>
          <w:color w:val="auto"/>
          <w:kern w:val="2"/>
          <w:sz w:val="24"/>
          <w:szCs w:val="24"/>
          <w:highlight w:val="none"/>
        </w:rPr>
      </w:pPr>
      <w:r>
        <w:rPr>
          <w:rFonts w:hint="eastAsia"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lang w:val="en-US" w:eastAsia="zh-CN"/>
        </w:rPr>
        <w:t xml:space="preserve">           </w:t>
      </w:r>
      <w:r>
        <w:rPr>
          <w:rFonts w:hint="eastAsia" w:ascii="仿宋" w:hAnsi="仿宋" w:eastAsia="仿宋"/>
          <w:color w:val="auto"/>
          <w:kern w:val="2"/>
          <w:sz w:val="24"/>
          <w:szCs w:val="24"/>
          <w:highlight w:val="none"/>
        </w:rPr>
        <w:t xml:space="preserve"> 法定代表人：</w:t>
      </w:r>
    </w:p>
    <w:p w14:paraId="206AA07E">
      <w:pPr>
        <w:pStyle w:val="2"/>
        <w:jc w:val="center"/>
        <w:rPr>
          <w:rFonts w:ascii="仿宋" w:hAnsi="仿宋" w:eastAsia="仿宋"/>
          <w:color w:val="auto"/>
          <w:highlight w:val="none"/>
        </w:rPr>
      </w:pPr>
    </w:p>
    <w:p w14:paraId="359BC6EF">
      <w:pPr>
        <w:pStyle w:val="2"/>
        <w:jc w:val="center"/>
        <w:rPr>
          <w:rFonts w:ascii="仿宋" w:hAnsi="仿宋" w:eastAsia="仿宋"/>
          <w:color w:val="auto"/>
          <w:highlight w:val="none"/>
        </w:rPr>
      </w:pPr>
    </w:p>
    <w:p w14:paraId="342B8B67">
      <w:pPr>
        <w:pStyle w:val="2"/>
        <w:jc w:val="center"/>
        <w:rPr>
          <w:rFonts w:ascii="仿宋" w:hAnsi="仿宋" w:eastAsia="仿宋"/>
          <w:color w:val="auto"/>
          <w:highlight w:val="none"/>
        </w:rPr>
      </w:pPr>
    </w:p>
    <w:p w14:paraId="058FBA53">
      <w:pPr>
        <w:pStyle w:val="2"/>
        <w:jc w:val="center"/>
        <w:rPr>
          <w:rFonts w:ascii="仿宋" w:hAnsi="仿宋" w:eastAsia="仿宋"/>
          <w:color w:val="auto"/>
          <w:highlight w:val="none"/>
        </w:rPr>
      </w:pPr>
    </w:p>
    <w:p w14:paraId="75EBB5B3">
      <w:pPr>
        <w:spacing w:line="500" w:lineRule="exact"/>
        <w:jc w:val="both"/>
        <w:rPr>
          <w:rFonts w:ascii="仿宋" w:hAnsi="仿宋" w:eastAsia="仿宋"/>
          <w:b/>
          <w:bCs/>
          <w:color w:val="auto"/>
          <w:sz w:val="36"/>
          <w:szCs w:val="36"/>
          <w:highlight w:val="none"/>
          <w:lang w:eastAsia="zh-CN"/>
        </w:rPr>
      </w:pPr>
    </w:p>
    <w:p w14:paraId="6EA69307">
      <w:pPr>
        <w:spacing w:line="500" w:lineRule="exact"/>
        <w:jc w:val="center"/>
        <w:rPr>
          <w:rFonts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2"/>
        <w:jc w:val="center"/>
        <w:rPr>
          <w:rFonts w:ascii="仿宋" w:hAnsi="仿宋" w:eastAsia="仿宋"/>
          <w:color w:val="auto"/>
          <w:highlight w:val="none"/>
        </w:rPr>
      </w:pPr>
    </w:p>
    <w:p w14:paraId="0CAFBFE6">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4"/>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4"/>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4"/>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4"/>
          <w:highlight w:val="none"/>
          <w:lang w:eastAsia="zh-CN"/>
        </w:rPr>
        <w:t>为本公司的合法代理人，就贵司</w:t>
      </w:r>
      <w:r>
        <w:rPr>
          <w:rFonts w:hint="eastAsia" w:ascii="仿宋" w:hAnsi="仿宋" w:eastAsia="仿宋" w:cs="Times New Roman"/>
          <w:b/>
          <w:bCs/>
          <w:color w:val="auto"/>
          <w:sz w:val="28"/>
          <w:szCs w:val="28"/>
          <w:highlight w:val="none"/>
          <w:u w:val="single"/>
          <w:lang w:eastAsia="zh-CN"/>
        </w:rPr>
        <w:t>漳州古雷海腾码头投资管理有限公司专项审计项目，</w:t>
      </w:r>
      <w:r>
        <w:rPr>
          <w:rFonts w:hint="eastAsia" w:ascii="仿宋" w:hAnsi="仿宋" w:eastAsia="仿宋"/>
          <w:color w:val="auto"/>
          <w:sz w:val="24"/>
          <w:highlight w:val="none"/>
          <w:lang w:eastAsia="zh-CN"/>
        </w:rPr>
        <w:t>以本公司名义参与报价、合同执行并处理与之有关的其他事务，相关责任及后果由本公司承担。</w:t>
      </w:r>
    </w:p>
    <w:p w14:paraId="4D617F45">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25</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4"/>
          <w:highlight w:val="none"/>
          <w:lang w:eastAsia="zh-CN"/>
        </w:rPr>
        <w:t>生效，本授权书有效期至此项目报价，以及合同履行完毕时止。</w:t>
      </w:r>
    </w:p>
    <w:p w14:paraId="305C540E">
      <w:pPr>
        <w:spacing w:line="500" w:lineRule="exact"/>
        <w:ind w:firstLine="480" w:firstLineChars="200"/>
        <w:rPr>
          <w:rFonts w:ascii="仿宋" w:hAnsi="仿宋" w:eastAsia="仿宋"/>
          <w:color w:val="auto"/>
          <w:sz w:val="24"/>
          <w:highlight w:val="none"/>
          <w:lang w:eastAsia="zh-CN"/>
        </w:rPr>
      </w:pPr>
      <w:r>
        <w:rPr>
          <w:rFonts w:hint="eastAsia" w:ascii="仿宋" w:hAnsi="仿宋" w:eastAsia="仿宋"/>
          <w:color w:val="auto"/>
          <w:sz w:val="24"/>
          <w:highlight w:val="none"/>
          <w:lang w:eastAsia="zh-CN"/>
        </w:rPr>
        <w:t>特此声明。</w:t>
      </w:r>
    </w:p>
    <w:p w14:paraId="61117CB1">
      <w:pPr>
        <w:pStyle w:val="2"/>
        <w:rPr>
          <w:rFonts w:ascii="仿宋" w:hAnsi="仿宋" w:eastAsia="仿宋"/>
          <w:color w:val="auto"/>
          <w:highlight w:val="none"/>
        </w:rPr>
      </w:pPr>
    </w:p>
    <w:p w14:paraId="76E989CF">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法人代表人（签字）：</w:t>
      </w:r>
    </w:p>
    <w:p w14:paraId="7858BF89">
      <w:pPr>
        <w:spacing w:line="500" w:lineRule="exact"/>
        <w:rPr>
          <w:rFonts w:ascii="仿宋" w:hAnsi="仿宋" w:eastAsia="仿宋"/>
          <w:color w:val="auto"/>
          <w:sz w:val="24"/>
          <w:highlight w:val="none"/>
          <w:lang w:eastAsia="zh-CN"/>
        </w:rPr>
      </w:pPr>
    </w:p>
    <w:p w14:paraId="7FB8D5FD">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 xml:space="preserve">    被授权代表人（签字）：</w:t>
      </w:r>
    </w:p>
    <w:p w14:paraId="70F6486A">
      <w:pPr>
        <w:spacing w:line="500" w:lineRule="exact"/>
        <w:rPr>
          <w:rFonts w:ascii="仿宋" w:hAnsi="仿宋" w:eastAsia="仿宋"/>
          <w:color w:val="auto"/>
          <w:sz w:val="24"/>
          <w:highlight w:val="none"/>
          <w:lang w:eastAsia="zh-CN"/>
        </w:rPr>
      </w:pPr>
    </w:p>
    <w:p w14:paraId="3344EDF0">
      <w:pPr>
        <w:pStyle w:val="2"/>
        <w:rPr>
          <w:rFonts w:ascii="仿宋" w:hAnsi="仿宋" w:eastAsia="仿宋"/>
          <w:color w:val="auto"/>
          <w:sz w:val="24"/>
          <w:highlight w:val="none"/>
        </w:rPr>
      </w:pPr>
    </w:p>
    <w:p w14:paraId="7668EB86">
      <w:pPr>
        <w:pStyle w:val="2"/>
        <w:rPr>
          <w:rFonts w:ascii="仿宋" w:hAnsi="仿宋" w:eastAsia="仿宋"/>
          <w:color w:val="auto"/>
          <w:sz w:val="24"/>
          <w:highlight w:val="none"/>
        </w:rPr>
      </w:pPr>
    </w:p>
    <w:p w14:paraId="32205DA1">
      <w:pPr>
        <w:pStyle w:val="2"/>
        <w:jc w:val="center"/>
        <w:rPr>
          <w:rFonts w:ascii="仿宋" w:hAnsi="仿宋" w:eastAsia="仿宋"/>
          <w:color w:val="auto"/>
          <w:highlight w:val="none"/>
        </w:rPr>
      </w:pPr>
      <w:r>
        <w:rPr>
          <w:rFonts w:hint="eastAsia" w:ascii="仿宋" w:hAnsi="仿宋" w:eastAsia="仿宋"/>
          <w:color w:val="auto"/>
          <w:sz w:val="24"/>
          <w:szCs w:val="24"/>
          <w:highlight w:val="none"/>
        </w:rPr>
        <w:t xml:space="preserve">              单位名称：</w:t>
      </w:r>
      <w:r>
        <w:rPr>
          <w:rFonts w:hint="eastAsia" w:ascii="仿宋" w:hAnsi="仿宋" w:eastAsia="仿宋"/>
          <w:color w:val="auto"/>
          <w:kern w:val="2"/>
          <w:sz w:val="28"/>
          <w:szCs w:val="28"/>
          <w:highlight w:val="none"/>
        </w:rPr>
        <w:t>（公章）</w:t>
      </w:r>
    </w:p>
    <w:p w14:paraId="1EB4BD56">
      <w:pPr>
        <w:pStyle w:val="2"/>
        <w:jc w:val="center"/>
        <w:rPr>
          <w:rFonts w:ascii="仿宋" w:hAnsi="仿宋" w:eastAsia="仿宋"/>
          <w:color w:val="auto"/>
          <w:highlight w:val="none"/>
        </w:rPr>
      </w:pPr>
    </w:p>
    <w:p w14:paraId="16D04989">
      <w:pPr>
        <w:pStyle w:val="2"/>
        <w:jc w:val="center"/>
        <w:rPr>
          <w:rFonts w:ascii="仿宋" w:hAnsi="仿宋" w:eastAsia="仿宋"/>
          <w:color w:val="auto"/>
          <w:highlight w:val="none"/>
        </w:rPr>
      </w:pPr>
    </w:p>
    <w:p w14:paraId="4FA1D693">
      <w:pPr>
        <w:pStyle w:val="2"/>
        <w:jc w:val="center"/>
        <w:rPr>
          <w:rFonts w:ascii="仿宋" w:hAnsi="仿宋" w:eastAsia="仿宋"/>
          <w:color w:val="auto"/>
          <w:highlight w:val="none"/>
        </w:rPr>
      </w:pPr>
    </w:p>
    <w:p w14:paraId="0EB19C06">
      <w:pPr>
        <w:pStyle w:val="2"/>
        <w:jc w:val="center"/>
        <w:rPr>
          <w:rFonts w:ascii="仿宋" w:hAnsi="仿宋" w:eastAsia="仿宋"/>
          <w:color w:val="auto"/>
          <w:highlight w:val="none"/>
        </w:rPr>
      </w:pPr>
    </w:p>
    <w:p w14:paraId="4EBB44C1">
      <w:pPr>
        <w:pStyle w:val="2"/>
        <w:jc w:val="center"/>
        <w:rPr>
          <w:rFonts w:ascii="仿宋" w:hAnsi="仿宋" w:eastAsia="仿宋"/>
          <w:color w:val="auto"/>
          <w:highlight w:val="none"/>
        </w:rPr>
      </w:pPr>
    </w:p>
    <w:p w14:paraId="01499142">
      <w:pPr>
        <w:pStyle w:val="2"/>
        <w:jc w:val="center"/>
        <w:rPr>
          <w:rFonts w:ascii="仿宋" w:hAnsi="仿宋" w:eastAsia="仿宋"/>
          <w:color w:val="auto"/>
          <w:highlight w:val="none"/>
        </w:rPr>
      </w:pPr>
    </w:p>
    <w:p w14:paraId="7E564F17">
      <w:pPr>
        <w:pStyle w:val="2"/>
        <w:jc w:val="center"/>
        <w:rPr>
          <w:rFonts w:ascii="仿宋" w:hAnsi="仿宋" w:eastAsia="仿宋"/>
          <w:color w:val="auto"/>
          <w:highlight w:val="none"/>
        </w:rPr>
      </w:pPr>
    </w:p>
    <w:p w14:paraId="50251573">
      <w:pPr>
        <w:pStyle w:val="2"/>
        <w:jc w:val="center"/>
        <w:rPr>
          <w:rFonts w:ascii="仿宋" w:hAnsi="仿宋" w:eastAsia="仿宋"/>
          <w:color w:val="auto"/>
          <w:highlight w:val="none"/>
        </w:rPr>
      </w:pPr>
    </w:p>
    <w:p w14:paraId="39B4B7F7">
      <w:pPr>
        <w:pStyle w:val="2"/>
        <w:jc w:val="center"/>
        <w:rPr>
          <w:rFonts w:ascii="仿宋" w:hAnsi="仿宋" w:eastAsia="仿宋"/>
          <w:color w:val="auto"/>
          <w:highlight w:val="none"/>
        </w:rPr>
      </w:pPr>
    </w:p>
    <w:p w14:paraId="65025ABE">
      <w:pPr>
        <w:pStyle w:val="2"/>
        <w:jc w:val="center"/>
        <w:rPr>
          <w:rFonts w:ascii="仿宋" w:hAnsi="仿宋" w:eastAsia="仿宋"/>
          <w:color w:val="auto"/>
          <w:highlight w:val="none"/>
        </w:rPr>
      </w:pPr>
    </w:p>
    <w:p w14:paraId="266006F6">
      <w:pPr>
        <w:pStyle w:val="2"/>
        <w:jc w:val="center"/>
        <w:rPr>
          <w:rFonts w:ascii="仿宋" w:hAnsi="仿宋" w:eastAsia="仿宋"/>
          <w:color w:val="auto"/>
          <w:highlight w:val="none"/>
        </w:rPr>
      </w:pPr>
    </w:p>
    <w:p w14:paraId="4CF7E056">
      <w:pPr>
        <w:spacing w:line="500" w:lineRule="exact"/>
        <w:jc w:val="center"/>
        <w:rPr>
          <w:rFonts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ascii="仿宋" w:hAnsi="仿宋" w:eastAsia="仿宋"/>
          <w:b/>
          <w:bCs/>
          <w:color w:val="auto"/>
          <w:sz w:val="36"/>
          <w:szCs w:val="36"/>
          <w:highlight w:val="none"/>
          <w:lang w:eastAsia="zh-CN"/>
        </w:rPr>
      </w:pPr>
    </w:p>
    <w:p w14:paraId="5459C198">
      <w:pPr>
        <w:spacing w:line="500" w:lineRule="exact"/>
        <w:jc w:val="center"/>
        <w:rPr>
          <w:rFonts w:ascii="仿宋" w:hAnsi="仿宋" w:eastAsia="仿宋"/>
          <w:b/>
          <w:bCs/>
          <w:color w:val="auto"/>
          <w:sz w:val="36"/>
          <w:szCs w:val="36"/>
          <w:highlight w:val="none"/>
          <w:lang w:eastAsia="zh-CN"/>
        </w:rPr>
      </w:pPr>
    </w:p>
    <w:p w14:paraId="1264C075">
      <w:pPr>
        <w:spacing w:line="500" w:lineRule="exact"/>
        <w:jc w:val="center"/>
        <w:rPr>
          <w:rFonts w:ascii="仿宋" w:hAnsi="仿宋" w:eastAsia="仿宋"/>
          <w:b/>
          <w:bCs/>
          <w:color w:val="auto"/>
          <w:sz w:val="36"/>
          <w:szCs w:val="36"/>
          <w:highlight w:val="none"/>
          <w:lang w:eastAsia="zh-CN"/>
        </w:rPr>
      </w:pPr>
    </w:p>
    <w:p w14:paraId="3E3812FC">
      <w:pPr>
        <w:spacing w:line="500" w:lineRule="exact"/>
        <w:jc w:val="center"/>
        <w:rPr>
          <w:rFonts w:ascii="仿宋" w:hAnsi="仿宋" w:eastAsia="仿宋"/>
          <w:b/>
          <w:bCs/>
          <w:color w:val="auto"/>
          <w:sz w:val="36"/>
          <w:szCs w:val="36"/>
          <w:highlight w:val="none"/>
          <w:lang w:eastAsia="zh-CN"/>
        </w:rPr>
      </w:pPr>
    </w:p>
    <w:p w14:paraId="083D1628">
      <w:pPr>
        <w:spacing w:line="500" w:lineRule="exact"/>
        <w:jc w:val="center"/>
        <w:rPr>
          <w:rFonts w:ascii="仿宋" w:hAnsi="仿宋" w:eastAsia="仿宋"/>
          <w:b/>
          <w:bCs/>
          <w:color w:val="auto"/>
          <w:sz w:val="36"/>
          <w:szCs w:val="36"/>
          <w:highlight w:val="none"/>
          <w:lang w:eastAsia="zh-CN"/>
        </w:rPr>
      </w:pPr>
    </w:p>
    <w:p w14:paraId="2A87B062">
      <w:pPr>
        <w:pStyle w:val="2"/>
        <w:rPr>
          <w:rFonts w:ascii="仿宋" w:hAnsi="仿宋" w:eastAsia="仿宋"/>
          <w:b/>
          <w:bCs/>
          <w:color w:val="auto"/>
          <w:sz w:val="36"/>
          <w:szCs w:val="36"/>
          <w:highlight w:val="none"/>
        </w:rPr>
      </w:pPr>
    </w:p>
    <w:p w14:paraId="32866DC1">
      <w:pPr>
        <w:pStyle w:val="2"/>
        <w:rPr>
          <w:rFonts w:ascii="仿宋" w:hAnsi="仿宋" w:eastAsia="仿宋"/>
          <w:b/>
          <w:bCs/>
          <w:color w:val="auto"/>
          <w:sz w:val="36"/>
          <w:szCs w:val="36"/>
          <w:highlight w:val="none"/>
        </w:rPr>
      </w:pPr>
    </w:p>
    <w:p w14:paraId="6A2D49E5">
      <w:pPr>
        <w:pStyle w:val="2"/>
        <w:rPr>
          <w:rFonts w:ascii="仿宋" w:hAnsi="仿宋" w:eastAsia="仿宋"/>
          <w:b/>
          <w:bCs/>
          <w:color w:val="auto"/>
          <w:sz w:val="36"/>
          <w:szCs w:val="36"/>
          <w:highlight w:val="none"/>
        </w:rPr>
      </w:pPr>
    </w:p>
    <w:p w14:paraId="6678CCA7">
      <w:pPr>
        <w:pStyle w:val="2"/>
        <w:rPr>
          <w:rFonts w:ascii="仿宋" w:hAnsi="仿宋" w:eastAsia="仿宋"/>
          <w:b/>
          <w:bCs/>
          <w:color w:val="auto"/>
          <w:sz w:val="36"/>
          <w:szCs w:val="36"/>
          <w:highlight w:val="none"/>
        </w:rPr>
      </w:pPr>
    </w:p>
    <w:p w14:paraId="4350032D">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ascii="仿宋" w:hAnsi="仿宋" w:eastAsia="仿宋"/>
          <w:b/>
          <w:bCs/>
          <w:color w:val="auto"/>
          <w:sz w:val="36"/>
          <w:szCs w:val="36"/>
          <w:highlight w:val="none"/>
          <w:lang w:eastAsia="zh-CN"/>
        </w:rPr>
      </w:pPr>
    </w:p>
    <w:p w14:paraId="02869938">
      <w:pPr>
        <w:spacing w:line="500" w:lineRule="exact"/>
        <w:jc w:val="center"/>
        <w:rPr>
          <w:rFonts w:ascii="仿宋" w:hAnsi="仿宋" w:eastAsia="仿宋"/>
          <w:b/>
          <w:bCs/>
          <w:color w:val="auto"/>
          <w:sz w:val="36"/>
          <w:szCs w:val="36"/>
          <w:highlight w:val="none"/>
          <w:lang w:eastAsia="zh-CN"/>
        </w:rPr>
      </w:pPr>
    </w:p>
    <w:p w14:paraId="00B09C57">
      <w:pPr>
        <w:spacing w:line="500" w:lineRule="exact"/>
        <w:jc w:val="center"/>
        <w:rPr>
          <w:rFonts w:ascii="仿宋" w:hAnsi="仿宋" w:eastAsia="仿宋"/>
          <w:b/>
          <w:bCs/>
          <w:color w:val="auto"/>
          <w:sz w:val="36"/>
          <w:szCs w:val="36"/>
          <w:highlight w:val="none"/>
          <w:lang w:eastAsia="zh-CN"/>
        </w:rPr>
      </w:pPr>
    </w:p>
    <w:p w14:paraId="126A626B">
      <w:pPr>
        <w:spacing w:line="500" w:lineRule="exact"/>
        <w:jc w:val="center"/>
        <w:rPr>
          <w:rFonts w:ascii="仿宋" w:hAnsi="仿宋" w:eastAsia="仿宋"/>
          <w:b/>
          <w:bCs/>
          <w:color w:val="auto"/>
          <w:sz w:val="36"/>
          <w:szCs w:val="36"/>
          <w:highlight w:val="none"/>
          <w:lang w:eastAsia="zh-CN"/>
        </w:rPr>
      </w:pPr>
    </w:p>
    <w:p w14:paraId="164E5ED0">
      <w:pPr>
        <w:spacing w:line="500" w:lineRule="exact"/>
        <w:jc w:val="center"/>
        <w:rPr>
          <w:rFonts w:ascii="仿宋" w:hAnsi="仿宋" w:eastAsia="仿宋"/>
          <w:b/>
          <w:bCs/>
          <w:color w:val="auto"/>
          <w:sz w:val="36"/>
          <w:szCs w:val="36"/>
          <w:highlight w:val="none"/>
          <w:lang w:eastAsia="zh-CN"/>
        </w:rPr>
      </w:pPr>
    </w:p>
    <w:p w14:paraId="5797FDE6">
      <w:pPr>
        <w:spacing w:line="500" w:lineRule="exact"/>
        <w:jc w:val="center"/>
        <w:rPr>
          <w:rFonts w:ascii="仿宋" w:hAnsi="仿宋" w:eastAsia="仿宋"/>
          <w:b/>
          <w:bCs/>
          <w:color w:val="auto"/>
          <w:sz w:val="36"/>
          <w:szCs w:val="36"/>
          <w:highlight w:val="none"/>
          <w:lang w:eastAsia="zh-CN"/>
        </w:rPr>
      </w:pPr>
    </w:p>
    <w:p w14:paraId="7CF4569F">
      <w:pPr>
        <w:spacing w:line="500" w:lineRule="exact"/>
        <w:jc w:val="center"/>
        <w:rPr>
          <w:rFonts w:ascii="仿宋" w:hAnsi="仿宋" w:eastAsia="仿宋"/>
          <w:b/>
          <w:bCs/>
          <w:color w:val="auto"/>
          <w:sz w:val="36"/>
          <w:szCs w:val="36"/>
          <w:highlight w:val="none"/>
          <w:lang w:eastAsia="zh-CN"/>
        </w:rPr>
      </w:pPr>
    </w:p>
    <w:p w14:paraId="44ABFDA9">
      <w:pPr>
        <w:spacing w:line="500" w:lineRule="exact"/>
        <w:jc w:val="center"/>
        <w:rPr>
          <w:rFonts w:ascii="仿宋" w:hAnsi="仿宋" w:eastAsia="仿宋"/>
          <w:b/>
          <w:bCs/>
          <w:color w:val="auto"/>
          <w:sz w:val="36"/>
          <w:szCs w:val="36"/>
          <w:highlight w:val="none"/>
          <w:lang w:eastAsia="zh-CN"/>
        </w:rPr>
      </w:pPr>
    </w:p>
    <w:p w14:paraId="152F0574">
      <w:pPr>
        <w:spacing w:line="500" w:lineRule="exact"/>
        <w:jc w:val="center"/>
        <w:rPr>
          <w:rFonts w:ascii="仿宋" w:hAnsi="仿宋" w:eastAsia="仿宋"/>
          <w:b/>
          <w:bCs/>
          <w:color w:val="auto"/>
          <w:sz w:val="36"/>
          <w:szCs w:val="36"/>
          <w:highlight w:val="none"/>
          <w:lang w:eastAsia="zh-CN"/>
        </w:rPr>
      </w:pPr>
    </w:p>
    <w:p w14:paraId="47F0EA70">
      <w:pPr>
        <w:spacing w:line="500" w:lineRule="exact"/>
        <w:jc w:val="center"/>
        <w:rPr>
          <w:rFonts w:ascii="仿宋" w:hAnsi="仿宋" w:eastAsia="仿宋"/>
          <w:b/>
          <w:bCs/>
          <w:color w:val="auto"/>
          <w:sz w:val="36"/>
          <w:szCs w:val="36"/>
          <w:highlight w:val="none"/>
          <w:lang w:eastAsia="zh-CN"/>
        </w:rPr>
      </w:pPr>
    </w:p>
    <w:p w14:paraId="005EA67B">
      <w:pPr>
        <w:spacing w:line="500" w:lineRule="exact"/>
        <w:rPr>
          <w:rFonts w:ascii="仿宋" w:hAnsi="仿宋" w:eastAsia="仿宋"/>
          <w:b/>
          <w:bCs/>
          <w:color w:val="auto"/>
          <w:sz w:val="36"/>
          <w:szCs w:val="36"/>
          <w:highlight w:val="none"/>
          <w:lang w:eastAsia="zh-CN"/>
        </w:rPr>
      </w:pPr>
    </w:p>
    <w:p w14:paraId="4A255D5A">
      <w:pPr>
        <w:spacing w:line="500" w:lineRule="exact"/>
        <w:jc w:val="center"/>
        <w:rPr>
          <w:rFonts w:ascii="仿宋" w:hAnsi="仿宋" w:eastAsia="仿宋"/>
          <w:b/>
          <w:bCs/>
          <w:color w:val="auto"/>
          <w:sz w:val="36"/>
          <w:szCs w:val="36"/>
          <w:highlight w:val="none"/>
          <w:lang w:eastAsia="zh-CN"/>
        </w:rPr>
      </w:pPr>
    </w:p>
    <w:p w14:paraId="167B2708">
      <w:pPr>
        <w:spacing w:line="500" w:lineRule="exact"/>
        <w:jc w:val="center"/>
        <w:rPr>
          <w:rFonts w:ascii="仿宋" w:hAnsi="仿宋" w:eastAsia="仿宋"/>
          <w:b/>
          <w:bCs/>
          <w:color w:val="auto"/>
          <w:sz w:val="36"/>
          <w:szCs w:val="36"/>
          <w:highlight w:val="none"/>
          <w:lang w:eastAsia="zh-CN"/>
        </w:rPr>
      </w:pPr>
    </w:p>
    <w:p w14:paraId="0D951DE6">
      <w:pPr>
        <w:pStyle w:val="2"/>
        <w:rPr>
          <w:rFonts w:ascii="仿宋" w:hAnsi="仿宋" w:eastAsia="仿宋"/>
          <w:b/>
          <w:bCs/>
          <w:color w:val="auto"/>
          <w:sz w:val="36"/>
          <w:szCs w:val="36"/>
          <w:highlight w:val="none"/>
        </w:rPr>
      </w:pPr>
    </w:p>
    <w:p w14:paraId="2CA8B8AD">
      <w:pPr>
        <w:pStyle w:val="2"/>
        <w:rPr>
          <w:rFonts w:ascii="仿宋" w:hAnsi="仿宋" w:eastAsia="仿宋"/>
          <w:b/>
          <w:bCs/>
          <w:color w:val="auto"/>
          <w:sz w:val="36"/>
          <w:szCs w:val="36"/>
          <w:highlight w:val="none"/>
        </w:rPr>
      </w:pPr>
    </w:p>
    <w:p w14:paraId="5FC1A08F">
      <w:pPr>
        <w:pStyle w:val="2"/>
        <w:rPr>
          <w:rFonts w:ascii="仿宋" w:hAnsi="仿宋" w:eastAsia="仿宋"/>
          <w:b/>
          <w:bCs/>
          <w:color w:val="auto"/>
          <w:sz w:val="36"/>
          <w:szCs w:val="36"/>
          <w:highlight w:val="none"/>
        </w:rPr>
      </w:pPr>
    </w:p>
    <w:p w14:paraId="22397461">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2"/>
        <w:spacing w:beforeLines="0" w:afterLines="0" w:line="240" w:lineRule="auto"/>
        <w:ind w:firstLine="0" w:firstLineChars="0"/>
        <w:jc w:val="center"/>
        <w:rPr>
          <w:rFonts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2"/>
        <w:jc w:val="center"/>
        <w:rPr>
          <w:rFonts w:ascii="仿宋" w:hAnsi="仿宋" w:eastAsia="仿宋"/>
          <w:color w:val="auto"/>
          <w:highlight w:val="none"/>
        </w:rPr>
      </w:pPr>
    </w:p>
    <w:p w14:paraId="07F4B49D">
      <w:pPr>
        <w:pStyle w:val="2"/>
        <w:jc w:val="center"/>
        <w:rPr>
          <w:rFonts w:ascii="仿宋" w:hAnsi="仿宋" w:eastAsia="仿宋"/>
          <w:color w:val="auto"/>
          <w:highlight w:val="none"/>
        </w:rPr>
      </w:pPr>
    </w:p>
    <w:p w14:paraId="51C1A69A">
      <w:pPr>
        <w:pStyle w:val="2"/>
        <w:jc w:val="center"/>
        <w:rPr>
          <w:rFonts w:ascii="仿宋" w:hAnsi="仿宋" w:eastAsia="仿宋"/>
          <w:color w:val="auto"/>
          <w:highlight w:val="none"/>
        </w:rPr>
      </w:pPr>
    </w:p>
    <w:p w14:paraId="0D214B4C">
      <w:pPr>
        <w:pStyle w:val="2"/>
        <w:jc w:val="center"/>
        <w:rPr>
          <w:rFonts w:ascii="仿宋" w:hAnsi="仿宋" w:eastAsia="仿宋"/>
          <w:color w:val="auto"/>
          <w:highlight w:val="none"/>
        </w:rPr>
      </w:pPr>
    </w:p>
    <w:p w14:paraId="515264EC">
      <w:pPr>
        <w:pStyle w:val="2"/>
        <w:jc w:val="center"/>
        <w:rPr>
          <w:rFonts w:ascii="仿宋" w:hAnsi="仿宋" w:eastAsia="仿宋"/>
          <w:color w:val="auto"/>
          <w:highlight w:val="none"/>
        </w:rPr>
      </w:pPr>
    </w:p>
    <w:p w14:paraId="60F6820E">
      <w:pPr>
        <w:pStyle w:val="2"/>
        <w:jc w:val="center"/>
        <w:rPr>
          <w:rFonts w:ascii="仿宋" w:hAnsi="仿宋" w:eastAsia="仿宋"/>
          <w:color w:val="auto"/>
          <w:highlight w:val="none"/>
        </w:rPr>
      </w:pPr>
    </w:p>
    <w:p w14:paraId="6BE8487F">
      <w:pPr>
        <w:pStyle w:val="2"/>
        <w:jc w:val="center"/>
        <w:rPr>
          <w:rFonts w:ascii="仿宋" w:hAnsi="仿宋" w:eastAsia="仿宋"/>
          <w:color w:val="auto"/>
          <w:highlight w:val="none"/>
        </w:rPr>
      </w:pPr>
    </w:p>
    <w:p w14:paraId="4932222D">
      <w:pPr>
        <w:pStyle w:val="2"/>
        <w:jc w:val="center"/>
        <w:rPr>
          <w:rFonts w:ascii="仿宋" w:hAnsi="仿宋" w:eastAsia="仿宋"/>
          <w:color w:val="auto"/>
          <w:highlight w:val="none"/>
        </w:rPr>
      </w:pPr>
    </w:p>
    <w:p w14:paraId="235603DF">
      <w:pPr>
        <w:pStyle w:val="2"/>
        <w:jc w:val="center"/>
        <w:rPr>
          <w:rFonts w:ascii="仿宋" w:hAnsi="仿宋" w:eastAsia="仿宋"/>
          <w:color w:val="auto"/>
          <w:highlight w:val="none"/>
        </w:rPr>
      </w:pPr>
    </w:p>
    <w:p w14:paraId="35DF4E97">
      <w:pPr>
        <w:pStyle w:val="2"/>
        <w:jc w:val="center"/>
        <w:rPr>
          <w:rFonts w:ascii="仿宋" w:hAnsi="仿宋" w:eastAsia="仿宋"/>
          <w:color w:val="auto"/>
          <w:highlight w:val="none"/>
        </w:rPr>
      </w:pPr>
    </w:p>
    <w:p w14:paraId="52D6C2C2">
      <w:pPr>
        <w:pStyle w:val="2"/>
        <w:jc w:val="center"/>
        <w:rPr>
          <w:rFonts w:ascii="仿宋" w:hAnsi="仿宋" w:eastAsia="仿宋"/>
          <w:color w:val="auto"/>
          <w:highlight w:val="none"/>
        </w:rPr>
      </w:pPr>
    </w:p>
    <w:p w14:paraId="13FA6665">
      <w:pPr>
        <w:pStyle w:val="2"/>
        <w:jc w:val="center"/>
        <w:rPr>
          <w:rFonts w:ascii="仿宋" w:hAnsi="仿宋" w:eastAsia="仿宋"/>
          <w:color w:val="auto"/>
          <w:highlight w:val="none"/>
        </w:rPr>
      </w:pPr>
    </w:p>
    <w:p w14:paraId="0836E2F9">
      <w:pPr>
        <w:pStyle w:val="2"/>
        <w:jc w:val="center"/>
        <w:rPr>
          <w:rFonts w:ascii="仿宋" w:hAnsi="仿宋" w:eastAsia="仿宋"/>
          <w:color w:val="auto"/>
          <w:highlight w:val="none"/>
        </w:rPr>
      </w:pPr>
    </w:p>
    <w:p w14:paraId="3CAE195D">
      <w:pPr>
        <w:pStyle w:val="2"/>
        <w:jc w:val="center"/>
        <w:rPr>
          <w:rFonts w:ascii="仿宋" w:hAnsi="仿宋" w:eastAsia="仿宋"/>
          <w:color w:val="auto"/>
          <w:highlight w:val="none"/>
        </w:rPr>
      </w:pPr>
    </w:p>
    <w:p w14:paraId="7E0FD362">
      <w:pPr>
        <w:pStyle w:val="2"/>
        <w:jc w:val="center"/>
        <w:rPr>
          <w:rFonts w:ascii="仿宋" w:hAnsi="仿宋" w:eastAsia="仿宋"/>
          <w:color w:val="auto"/>
          <w:highlight w:val="none"/>
        </w:rPr>
      </w:pPr>
    </w:p>
    <w:p w14:paraId="402D4532">
      <w:pPr>
        <w:pStyle w:val="2"/>
        <w:jc w:val="center"/>
        <w:rPr>
          <w:rFonts w:ascii="仿宋" w:hAnsi="仿宋" w:eastAsia="仿宋"/>
          <w:color w:val="auto"/>
          <w:highlight w:val="none"/>
        </w:rPr>
      </w:pPr>
    </w:p>
    <w:p w14:paraId="23C46CE7">
      <w:pPr>
        <w:pStyle w:val="2"/>
        <w:jc w:val="center"/>
        <w:rPr>
          <w:rFonts w:ascii="仿宋" w:hAnsi="仿宋" w:eastAsia="仿宋"/>
          <w:color w:val="auto"/>
          <w:highlight w:val="none"/>
        </w:rPr>
      </w:pPr>
    </w:p>
    <w:p w14:paraId="4192964F">
      <w:pPr>
        <w:pStyle w:val="2"/>
        <w:jc w:val="center"/>
        <w:rPr>
          <w:rFonts w:ascii="仿宋" w:hAnsi="仿宋" w:eastAsia="仿宋"/>
          <w:color w:val="auto"/>
          <w:highlight w:val="none"/>
        </w:rPr>
      </w:pPr>
    </w:p>
    <w:p w14:paraId="2F9D3DFA">
      <w:pPr>
        <w:pStyle w:val="2"/>
        <w:jc w:val="center"/>
        <w:rPr>
          <w:rFonts w:ascii="仿宋" w:hAnsi="仿宋" w:eastAsia="仿宋"/>
          <w:color w:val="auto"/>
          <w:highlight w:val="none"/>
        </w:rPr>
      </w:pPr>
    </w:p>
    <w:p w14:paraId="3E5F5B2A">
      <w:pPr>
        <w:spacing w:line="500" w:lineRule="exact"/>
        <w:jc w:val="center"/>
        <w:rPr>
          <w:rFonts w:ascii="仿宋" w:hAnsi="仿宋" w:eastAsia="仿宋"/>
          <w:b/>
          <w:bCs/>
          <w:color w:val="auto"/>
          <w:sz w:val="36"/>
          <w:szCs w:val="36"/>
          <w:highlight w:val="none"/>
          <w:lang w:eastAsia="zh-CN"/>
        </w:rPr>
      </w:pPr>
    </w:p>
    <w:p w14:paraId="6B392EB3">
      <w:pPr>
        <w:spacing w:line="500" w:lineRule="exact"/>
        <w:jc w:val="center"/>
        <w:rPr>
          <w:rFonts w:ascii="仿宋" w:hAnsi="仿宋" w:eastAsia="仿宋"/>
          <w:b/>
          <w:bCs/>
          <w:color w:val="auto"/>
          <w:sz w:val="36"/>
          <w:szCs w:val="36"/>
          <w:highlight w:val="none"/>
          <w:lang w:eastAsia="zh-CN"/>
        </w:rPr>
      </w:pPr>
    </w:p>
    <w:p w14:paraId="0BC17E12">
      <w:pPr>
        <w:pStyle w:val="2"/>
        <w:rPr>
          <w:color w:val="auto"/>
          <w:highlight w:val="none"/>
        </w:rPr>
      </w:pPr>
    </w:p>
    <w:p w14:paraId="14EE2753">
      <w:pPr>
        <w:spacing w:line="500" w:lineRule="exact"/>
        <w:jc w:val="center"/>
        <w:rPr>
          <w:rFonts w:ascii="仿宋" w:hAnsi="仿宋" w:eastAsia="仿宋"/>
          <w:color w:val="auto"/>
          <w:highlight w:val="none"/>
        </w:rPr>
      </w:pPr>
      <w:r>
        <w:rPr>
          <w:rFonts w:hint="eastAsia" w:ascii="仿宋" w:hAnsi="仿宋" w:eastAsia="仿宋"/>
          <w:b/>
          <w:bCs/>
          <w:color w:val="auto"/>
          <w:sz w:val="36"/>
          <w:szCs w:val="36"/>
          <w:highlight w:val="none"/>
          <w:lang w:eastAsia="zh-CN"/>
        </w:rPr>
        <w:t>营业执照复印件</w:t>
      </w:r>
    </w:p>
    <w:p w14:paraId="0F675B4B">
      <w:pPr>
        <w:pStyle w:val="2"/>
        <w:jc w:val="center"/>
        <w:rPr>
          <w:rFonts w:ascii="仿宋" w:hAnsi="仿宋" w:eastAsia="仿宋"/>
          <w:color w:val="auto"/>
          <w:highlight w:val="none"/>
        </w:rPr>
      </w:pPr>
    </w:p>
    <w:p w14:paraId="0B26124F">
      <w:pPr>
        <w:pStyle w:val="2"/>
        <w:jc w:val="center"/>
        <w:rPr>
          <w:rFonts w:ascii="仿宋" w:hAnsi="仿宋" w:eastAsia="仿宋"/>
          <w:color w:val="auto"/>
          <w:highlight w:val="none"/>
        </w:rPr>
      </w:pPr>
    </w:p>
    <w:p w14:paraId="4E990DCE">
      <w:pPr>
        <w:pStyle w:val="2"/>
        <w:jc w:val="center"/>
        <w:rPr>
          <w:rFonts w:ascii="仿宋" w:hAnsi="仿宋" w:eastAsia="仿宋"/>
          <w:color w:val="auto"/>
          <w:highlight w:val="none"/>
        </w:rPr>
      </w:pPr>
    </w:p>
    <w:p w14:paraId="60B37F03">
      <w:pPr>
        <w:pStyle w:val="2"/>
        <w:jc w:val="center"/>
        <w:rPr>
          <w:rFonts w:ascii="仿宋" w:hAnsi="仿宋" w:eastAsia="仿宋"/>
          <w:color w:val="auto"/>
          <w:highlight w:val="none"/>
        </w:rPr>
      </w:pPr>
    </w:p>
    <w:p w14:paraId="611C747F">
      <w:pPr>
        <w:pStyle w:val="2"/>
        <w:jc w:val="center"/>
        <w:rPr>
          <w:rFonts w:ascii="仿宋" w:hAnsi="仿宋" w:eastAsia="仿宋"/>
          <w:color w:val="auto"/>
          <w:highlight w:val="none"/>
        </w:rPr>
      </w:pPr>
    </w:p>
    <w:p w14:paraId="1BAE273F">
      <w:pPr>
        <w:pStyle w:val="2"/>
        <w:jc w:val="center"/>
        <w:rPr>
          <w:rFonts w:ascii="仿宋" w:hAnsi="仿宋" w:eastAsia="仿宋"/>
          <w:color w:val="auto"/>
          <w:highlight w:val="none"/>
        </w:rPr>
      </w:pPr>
    </w:p>
    <w:p w14:paraId="03246013">
      <w:pPr>
        <w:pStyle w:val="2"/>
        <w:jc w:val="center"/>
        <w:rPr>
          <w:rFonts w:ascii="仿宋" w:hAnsi="仿宋" w:eastAsia="仿宋"/>
          <w:color w:val="auto"/>
          <w:highlight w:val="none"/>
        </w:rPr>
      </w:pPr>
    </w:p>
    <w:p w14:paraId="2586779F">
      <w:pPr>
        <w:pStyle w:val="2"/>
        <w:jc w:val="center"/>
        <w:rPr>
          <w:rFonts w:ascii="仿宋" w:hAnsi="仿宋" w:eastAsia="仿宋"/>
          <w:color w:val="auto"/>
          <w:highlight w:val="none"/>
        </w:rPr>
      </w:pPr>
    </w:p>
    <w:p w14:paraId="32A7C384">
      <w:pPr>
        <w:pStyle w:val="2"/>
        <w:jc w:val="center"/>
        <w:rPr>
          <w:rFonts w:ascii="仿宋" w:hAnsi="仿宋" w:eastAsia="仿宋"/>
          <w:color w:val="auto"/>
          <w:highlight w:val="none"/>
        </w:rPr>
      </w:pPr>
    </w:p>
    <w:p w14:paraId="690464A2">
      <w:pPr>
        <w:pStyle w:val="2"/>
        <w:rPr>
          <w:rFonts w:ascii="仿宋" w:hAnsi="仿宋" w:eastAsia="仿宋"/>
          <w:color w:val="auto"/>
          <w:highlight w:val="none"/>
        </w:rPr>
      </w:pPr>
    </w:p>
    <w:p w14:paraId="68959834">
      <w:pPr>
        <w:pStyle w:val="2"/>
        <w:rPr>
          <w:rFonts w:ascii="仿宋" w:hAnsi="仿宋" w:eastAsia="仿宋"/>
          <w:color w:val="auto"/>
          <w:highlight w:val="none"/>
        </w:rPr>
      </w:pPr>
    </w:p>
    <w:p w14:paraId="4DFCFEAC">
      <w:pPr>
        <w:pStyle w:val="2"/>
        <w:rPr>
          <w:rFonts w:ascii="仿宋" w:hAnsi="仿宋" w:eastAsia="仿宋"/>
          <w:color w:val="auto"/>
          <w:highlight w:val="none"/>
        </w:rPr>
      </w:pPr>
    </w:p>
    <w:p w14:paraId="7DC2E904">
      <w:pPr>
        <w:pStyle w:val="2"/>
        <w:rPr>
          <w:rFonts w:ascii="仿宋" w:hAnsi="仿宋" w:eastAsia="仿宋"/>
          <w:color w:val="auto"/>
          <w:highlight w:val="none"/>
        </w:rPr>
      </w:pPr>
    </w:p>
    <w:p w14:paraId="39724B2B">
      <w:pPr>
        <w:pStyle w:val="2"/>
        <w:rPr>
          <w:rFonts w:ascii="仿宋" w:hAnsi="仿宋" w:eastAsia="仿宋"/>
          <w:color w:val="auto"/>
          <w:highlight w:val="none"/>
        </w:rPr>
      </w:pPr>
    </w:p>
    <w:p w14:paraId="70BA8F41">
      <w:pPr>
        <w:pStyle w:val="2"/>
        <w:rPr>
          <w:rFonts w:ascii="仿宋" w:hAnsi="仿宋" w:eastAsia="仿宋"/>
          <w:color w:val="auto"/>
          <w:highlight w:val="none"/>
        </w:rPr>
      </w:pPr>
    </w:p>
    <w:p w14:paraId="40169A43">
      <w:pPr>
        <w:pStyle w:val="2"/>
        <w:rPr>
          <w:rFonts w:ascii="仿宋" w:hAnsi="仿宋" w:eastAsia="仿宋"/>
          <w:color w:val="auto"/>
          <w:highlight w:val="none"/>
        </w:rPr>
      </w:pPr>
    </w:p>
    <w:p w14:paraId="3E28DAAD">
      <w:pPr>
        <w:pStyle w:val="2"/>
        <w:rPr>
          <w:rFonts w:ascii="仿宋" w:hAnsi="仿宋" w:eastAsia="仿宋"/>
          <w:color w:val="auto"/>
          <w:highlight w:val="none"/>
        </w:rPr>
      </w:pPr>
    </w:p>
    <w:p w14:paraId="4059ECA0">
      <w:pPr>
        <w:pStyle w:val="2"/>
        <w:rPr>
          <w:rFonts w:ascii="仿宋" w:hAnsi="仿宋" w:eastAsia="仿宋"/>
          <w:color w:val="auto"/>
          <w:highlight w:val="none"/>
        </w:rPr>
      </w:pPr>
    </w:p>
    <w:p w14:paraId="54D77E6E">
      <w:pPr>
        <w:pStyle w:val="2"/>
        <w:rPr>
          <w:rFonts w:ascii="仿宋" w:hAnsi="仿宋" w:eastAsia="仿宋"/>
          <w:b/>
          <w:bCs/>
          <w:color w:val="auto"/>
          <w:kern w:val="2"/>
          <w:sz w:val="36"/>
          <w:szCs w:val="36"/>
          <w:highlight w:val="none"/>
        </w:rPr>
      </w:pPr>
    </w:p>
    <w:p w14:paraId="4D7E0E14">
      <w:pPr>
        <w:pStyle w:val="21"/>
        <w:jc w:val="center"/>
        <w:rPr>
          <w:b/>
          <w:color w:val="auto"/>
          <w:sz w:val="32"/>
          <w:szCs w:val="32"/>
          <w:highlight w:val="none"/>
          <w:lang w:eastAsia="zh-CN"/>
        </w:rPr>
      </w:pPr>
    </w:p>
    <w:p w14:paraId="77EF0581">
      <w:pPr>
        <w:pStyle w:val="21"/>
        <w:rPr>
          <w:rFonts w:ascii="仿宋" w:hAnsi="仿宋" w:eastAsia="仿宋"/>
          <w:b/>
          <w:bCs/>
          <w:color w:val="auto"/>
          <w:highlight w:val="none"/>
          <w:lang w:eastAsia="zh-CN"/>
        </w:rPr>
      </w:pPr>
    </w:p>
    <w:p w14:paraId="27B329D0">
      <w:pPr>
        <w:pStyle w:val="21"/>
        <w:rPr>
          <w:rFonts w:ascii="仿宋" w:hAnsi="仿宋" w:eastAsia="仿宋"/>
          <w:b/>
          <w:bCs/>
          <w:color w:val="auto"/>
          <w:highlight w:val="none"/>
          <w:lang w:eastAsia="zh-CN"/>
        </w:rPr>
      </w:pPr>
    </w:p>
    <w:p w14:paraId="00F7D88D">
      <w:pPr>
        <w:pStyle w:val="2"/>
        <w:spacing w:line="360" w:lineRule="auto"/>
        <w:ind w:firstLine="3253" w:firstLineChars="900"/>
        <w:rPr>
          <w:rFonts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3F3B3998">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5E1D41AD">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olor w:val="auto"/>
          <w:sz w:val="28"/>
          <w:szCs w:val="28"/>
          <w:highlight w:val="none"/>
          <w:u w:val="single"/>
          <w:lang w:eastAsia="zh-CN"/>
        </w:rPr>
        <w:t xml:space="preserve"> </w:t>
      </w:r>
      <w:r>
        <w:rPr>
          <w:rFonts w:hint="eastAsia" w:ascii="仿宋" w:hAnsi="仿宋" w:eastAsia="仿宋"/>
          <w:b/>
          <w:bCs/>
          <w:color w:val="auto"/>
          <w:sz w:val="28"/>
          <w:szCs w:val="28"/>
          <w:highlight w:val="none"/>
          <w:u w:val="single"/>
          <w:lang w:eastAsia="zh-CN"/>
        </w:rPr>
        <w:t>漳州古雷海腾码头投资管理有限公司专项审计</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项目采购文件表示完全响应，遵照公告的要求，特此确认并承诺：</w:t>
      </w:r>
    </w:p>
    <w:p w14:paraId="236D7DC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62FEB499">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color w:val="auto"/>
          <w:sz w:val="28"/>
          <w:szCs w:val="28"/>
          <w:highlight w:val="none"/>
          <w:lang w:eastAsia="zh-CN"/>
        </w:rPr>
        <w:t>指定的</w:t>
      </w:r>
      <w:r>
        <w:rPr>
          <w:rStyle w:val="49"/>
          <w:rFonts w:hint="eastAsia" w:ascii="仿宋" w:hAnsi="仿宋" w:eastAsia="仿宋"/>
          <w:color w:val="auto"/>
          <w:sz w:val="28"/>
          <w:szCs w:val="28"/>
          <w:highlight w:val="none"/>
          <w:lang w:eastAsia="zh-CN"/>
        </w:rPr>
        <w:t>本项目合同执行主体</w:t>
      </w:r>
      <w:r>
        <w:rPr>
          <w:rFonts w:hint="eastAsia" w:ascii="仿宋" w:hAnsi="仿宋" w:eastAsia="仿宋"/>
          <w:color w:val="auto"/>
          <w:sz w:val="28"/>
          <w:szCs w:val="28"/>
          <w:highlight w:val="none"/>
          <w:lang w:eastAsia="zh-CN"/>
        </w:rPr>
        <w:t>签订合同，否则，我方将承担我方应负的所有责任，并接受相关的处罚。</w:t>
      </w:r>
    </w:p>
    <w:p w14:paraId="606345CB">
      <w:pPr>
        <w:snapToGrid w:val="0"/>
        <w:spacing w:line="360" w:lineRule="auto"/>
        <w:ind w:firstLine="700" w:firstLineChars="25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B79726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5D25FA2F">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4FBBC16">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86B57C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6912770E">
      <w:pPr>
        <w:snapToGrid w:val="0"/>
        <w:spacing w:line="360" w:lineRule="auto"/>
        <w:rPr>
          <w:rFonts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046E3C2A">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1406D633">
      <w:pPr>
        <w:widowControl/>
        <w:autoSpaceDE/>
        <w:autoSpaceDN/>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p>
    <w:p w14:paraId="65542C2E">
      <w:pPr>
        <w:pStyle w:val="2"/>
        <w:spacing w:line="360" w:lineRule="auto"/>
        <w:rPr>
          <w:rFonts w:ascii="仿宋" w:hAnsi="仿宋" w:eastAsia="仿宋"/>
          <w:color w:val="auto"/>
          <w:sz w:val="28"/>
          <w:szCs w:val="28"/>
          <w:highlight w:val="none"/>
        </w:rPr>
      </w:pPr>
    </w:p>
    <w:bookmarkEnd w:id="0"/>
    <w:p w14:paraId="692FCFC1">
      <w:pPr>
        <w:spacing w:line="360" w:lineRule="auto"/>
        <w:jc w:val="center"/>
        <w:rPr>
          <w:rFonts w:ascii="仿宋" w:hAnsi="仿宋" w:eastAsia="仿宋"/>
          <w:color w:val="auto"/>
          <w:sz w:val="28"/>
          <w:szCs w:val="28"/>
          <w:highlight w:val="non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E406">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259"/>
                          </w:sdtPr>
                          <w:sdtContent>
                            <w:sdt>
                              <w:sdtPr>
                                <w:id w:val="147482369"/>
                              </w:sdtPr>
                              <w:sdtContent>
                                <w:p w14:paraId="10A025E5">
                                  <w:pPr>
                                    <w:pStyle w:val="31"/>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259"/>
                    </w:sdtPr>
                    <w:sdtContent>
                      <w:sdt>
                        <w:sdtPr>
                          <w:id w:val="147482369"/>
                        </w:sdtPr>
                        <w:sdtContent>
                          <w:p w14:paraId="10A025E5">
                            <w:pPr>
                              <w:pStyle w:val="31"/>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v:textbox>
            </v:shape>
          </w:pict>
        </mc:Fallback>
      </mc:AlternateContent>
    </w:r>
  </w:p>
  <w:p w14:paraId="27B0B2B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2258695</wp:posOffset>
                  </wp:positionH>
                  <wp:positionV relativeFrom="paragraph">
                    <wp:posOffset>172085</wp:posOffset>
                  </wp:positionV>
                  <wp:extent cx="125793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579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80447"/>
                              </w:sdtPr>
                              <w:sdtEndPr>
                                <w:rPr>
                                  <w:sz w:val="21"/>
                                  <w:szCs w:val="21"/>
                                </w:rPr>
                              </w:sdtEndPr>
                              <w:sdtContent>
                                <w:p w14:paraId="35DFE315">
                                  <w:pPr>
                                    <w:pStyle w:val="31"/>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7.85pt;margin-top:13.55pt;height:144pt;width:99.05pt;mso-position-horizontal-relative:margin;z-index:251661312;mso-width-relative:page;mso-height-relative:page;" filled="f" stroked="f" coordsize="21600,21600" o:gfxdata="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D11czYAAAACgEAAA8AAAAAAAAAAQAgAAAAIgAAAGRycy9k&#10;b3ducmV2LnhtbFBLAQIUABQAAAAIAIdO4kAbG1HeOwIAAGMEAAAOAAAAAAAAAAEAIAAAACcBAABk&#10;cnMvZTJvRG9jLnhtbFBLBQYAAAAABgAGAFkBAADUBQAAAAA=&#10;">
                  <v:fill on="f" focussize="0,0"/>
                  <v:stroke on="f" weight="0.5pt"/>
                  <v:imagedata o:title=""/>
                  <o:lock v:ext="edit" aspectratio="f"/>
                  <v:textbox inset="0mm,0mm,0mm,0mm" style="mso-fit-shape-to-text:t;">
                    <w:txbxContent>
                      <w:sdt>
                        <w:sdtPr>
                          <w:rPr>
                            <w:sz w:val="21"/>
                            <w:szCs w:val="21"/>
                          </w:rPr>
                          <w:id w:val="147480447"/>
                        </w:sdtPr>
                        <w:sdtEndPr>
                          <w:rPr>
                            <w:sz w:val="21"/>
                            <w:szCs w:val="21"/>
                          </w:rPr>
                        </w:sdtEndPr>
                        <w:sdtContent>
                          <w:p w14:paraId="35DFE315">
                            <w:pPr>
                              <w:pStyle w:val="31"/>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v:textbox>
                </v:shape>
              </w:pict>
            </mc:Fallback>
          </mc:AlternateContent>
        </w:r>
      </w:p>
      <w:p w14:paraId="0A72A009">
        <w:pPr>
          <w:pStyle w:val="31"/>
          <w:jc w:val="center"/>
        </w:pPr>
      </w:p>
      <w:p w14:paraId="6A723A3B">
        <w:pPr>
          <w:pStyle w:val="31"/>
          <w:jc w:val="center"/>
        </w:pPr>
      </w:p>
    </w:sdtContent>
  </w:sdt>
  <w:p w14:paraId="3B30D5C8">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1"/>
      <w:spacing w:line="14" w:lineRule="auto"/>
      <w:rPr>
        <w:sz w:val="20"/>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498AC">
                          <w:pPr>
                            <w:pStyle w:val="3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C498AC">
                    <w:pPr>
                      <w:pStyle w:val="31"/>
                    </w:pPr>
                    <w:r>
                      <w:fldChar w:fldCharType="begin"/>
                    </w:r>
                    <w:r>
                      <w:instrText xml:space="preserve"> PAGE  \* MERGEFORMAT </w:instrText>
                    </w:r>
                    <w:r>
                      <w:fldChar w:fldCharType="separate"/>
                    </w:r>
                    <w:r>
                      <w:t>10</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1"/>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0E092">
                          <w:pPr>
                            <w:pStyle w:val="3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90E092">
                    <w:pPr>
                      <w:pStyle w:val="3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CC2E"/>
    <w:multiLevelType w:val="singleLevel"/>
    <w:tmpl w:val="CDBACC2E"/>
    <w:lvl w:ilvl="0" w:tentative="0">
      <w:start w:val="1"/>
      <w:numFmt w:val="decimal"/>
      <w:suff w:val="nothing"/>
      <w:lvlText w:val="%1、"/>
      <w:lvlJc w:val="left"/>
    </w:lvl>
  </w:abstractNum>
  <w:abstractNum w:abstractNumId="1">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8E4C571"/>
    <w:multiLevelType w:val="singleLevel"/>
    <w:tmpl w:val="08E4C571"/>
    <w:lvl w:ilvl="0" w:tentative="0">
      <w:start w:val="8"/>
      <w:numFmt w:val="chineseCounting"/>
      <w:suff w:val="space"/>
      <w:lvlText w:val="第%1章"/>
      <w:lvlJc w:val="left"/>
      <w:rPr>
        <w:rFonts w:hint="eastAsia"/>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1"/>
  </w:num>
  <w:num w:numId="3">
    <w:abstractNumId w:val="3"/>
  </w:num>
  <w:num w:numId="4">
    <w:abstractNumId w:val="4"/>
  </w:num>
  <w:num w:numId="5">
    <w:abstractNumId w:val="6"/>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5"/>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1497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1712"/>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4E2EFE"/>
    <w:rsid w:val="01F80EC6"/>
    <w:rsid w:val="02606789"/>
    <w:rsid w:val="0367315B"/>
    <w:rsid w:val="03E60428"/>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D2A5AB7"/>
    <w:rsid w:val="0DAE7DA4"/>
    <w:rsid w:val="0EBB70C4"/>
    <w:rsid w:val="0F974836"/>
    <w:rsid w:val="0FC52672"/>
    <w:rsid w:val="10294AA3"/>
    <w:rsid w:val="10E40CA0"/>
    <w:rsid w:val="11C732A5"/>
    <w:rsid w:val="136130D9"/>
    <w:rsid w:val="13A56D72"/>
    <w:rsid w:val="14C5232E"/>
    <w:rsid w:val="15367D4F"/>
    <w:rsid w:val="153C139F"/>
    <w:rsid w:val="168461FE"/>
    <w:rsid w:val="1860228C"/>
    <w:rsid w:val="18DD4F7E"/>
    <w:rsid w:val="195B58A2"/>
    <w:rsid w:val="19DC3FCF"/>
    <w:rsid w:val="1A1D12E8"/>
    <w:rsid w:val="1A3D73A6"/>
    <w:rsid w:val="1B5034F3"/>
    <w:rsid w:val="1C2F4299"/>
    <w:rsid w:val="1E085A14"/>
    <w:rsid w:val="1F010B23"/>
    <w:rsid w:val="1F1158D5"/>
    <w:rsid w:val="1FF43DDB"/>
    <w:rsid w:val="20D50BF7"/>
    <w:rsid w:val="21933AA2"/>
    <w:rsid w:val="2236163B"/>
    <w:rsid w:val="22EE775E"/>
    <w:rsid w:val="25BF356F"/>
    <w:rsid w:val="25DB0C2D"/>
    <w:rsid w:val="269469E7"/>
    <w:rsid w:val="26AE398C"/>
    <w:rsid w:val="26C85874"/>
    <w:rsid w:val="29C0782D"/>
    <w:rsid w:val="29FC3B14"/>
    <w:rsid w:val="2B11792E"/>
    <w:rsid w:val="2BFC66E0"/>
    <w:rsid w:val="2CDC646A"/>
    <w:rsid w:val="2D946557"/>
    <w:rsid w:val="2D98221E"/>
    <w:rsid w:val="2FED17A8"/>
    <w:rsid w:val="305E2CD3"/>
    <w:rsid w:val="31C54755"/>
    <w:rsid w:val="3216608C"/>
    <w:rsid w:val="32233DA1"/>
    <w:rsid w:val="325C4834"/>
    <w:rsid w:val="326D0948"/>
    <w:rsid w:val="32C928A1"/>
    <w:rsid w:val="337A6C9E"/>
    <w:rsid w:val="34CE14C6"/>
    <w:rsid w:val="34D84CEC"/>
    <w:rsid w:val="361F0C57"/>
    <w:rsid w:val="36EC56C3"/>
    <w:rsid w:val="37AF5AB7"/>
    <w:rsid w:val="37C6307B"/>
    <w:rsid w:val="39CE7565"/>
    <w:rsid w:val="3A82275E"/>
    <w:rsid w:val="3B1C3371"/>
    <w:rsid w:val="3BFB0D78"/>
    <w:rsid w:val="3CC23198"/>
    <w:rsid w:val="3CC60243"/>
    <w:rsid w:val="3CD404DE"/>
    <w:rsid w:val="3CE7750F"/>
    <w:rsid w:val="3DDF4815"/>
    <w:rsid w:val="3DE418E4"/>
    <w:rsid w:val="3FE669E5"/>
    <w:rsid w:val="40772E51"/>
    <w:rsid w:val="40DA4C1A"/>
    <w:rsid w:val="4157169F"/>
    <w:rsid w:val="417E204F"/>
    <w:rsid w:val="431D3DAA"/>
    <w:rsid w:val="432B3440"/>
    <w:rsid w:val="438C2802"/>
    <w:rsid w:val="449B0822"/>
    <w:rsid w:val="44D22420"/>
    <w:rsid w:val="45702119"/>
    <w:rsid w:val="45E22CF5"/>
    <w:rsid w:val="47E40B80"/>
    <w:rsid w:val="49762AE7"/>
    <w:rsid w:val="49AC28AF"/>
    <w:rsid w:val="49E459A4"/>
    <w:rsid w:val="4DC35387"/>
    <w:rsid w:val="4E1458CD"/>
    <w:rsid w:val="4E293FE6"/>
    <w:rsid w:val="4FC4296F"/>
    <w:rsid w:val="50F63E28"/>
    <w:rsid w:val="519C64C0"/>
    <w:rsid w:val="5221007F"/>
    <w:rsid w:val="523934E2"/>
    <w:rsid w:val="52926B5A"/>
    <w:rsid w:val="53D0583A"/>
    <w:rsid w:val="545C5E51"/>
    <w:rsid w:val="5486175B"/>
    <w:rsid w:val="56095E15"/>
    <w:rsid w:val="560A0372"/>
    <w:rsid w:val="57213322"/>
    <w:rsid w:val="572A730E"/>
    <w:rsid w:val="57667D24"/>
    <w:rsid w:val="57CE5BC3"/>
    <w:rsid w:val="57F531C7"/>
    <w:rsid w:val="58AB2AA0"/>
    <w:rsid w:val="5AE1516A"/>
    <w:rsid w:val="5B6A3A79"/>
    <w:rsid w:val="5B9934B9"/>
    <w:rsid w:val="5BC82695"/>
    <w:rsid w:val="5C1A5F7B"/>
    <w:rsid w:val="5C5B380F"/>
    <w:rsid w:val="5C867ADA"/>
    <w:rsid w:val="5CE95FB4"/>
    <w:rsid w:val="5D0E453B"/>
    <w:rsid w:val="5E4B69E1"/>
    <w:rsid w:val="5FDF4359"/>
    <w:rsid w:val="62A712E9"/>
    <w:rsid w:val="62A7666E"/>
    <w:rsid w:val="633C3480"/>
    <w:rsid w:val="63407F05"/>
    <w:rsid w:val="637E1A80"/>
    <w:rsid w:val="645771F8"/>
    <w:rsid w:val="658E3951"/>
    <w:rsid w:val="66F20EC4"/>
    <w:rsid w:val="670E71C7"/>
    <w:rsid w:val="67580AC9"/>
    <w:rsid w:val="681770D1"/>
    <w:rsid w:val="682E35D8"/>
    <w:rsid w:val="68B1337C"/>
    <w:rsid w:val="69531E62"/>
    <w:rsid w:val="6A1853E3"/>
    <w:rsid w:val="6A54112D"/>
    <w:rsid w:val="6A7C5719"/>
    <w:rsid w:val="6AA035AE"/>
    <w:rsid w:val="6CD607DE"/>
    <w:rsid w:val="6D286848"/>
    <w:rsid w:val="6DB0266F"/>
    <w:rsid w:val="6E0A58BB"/>
    <w:rsid w:val="6E0F2E14"/>
    <w:rsid w:val="6F1E141D"/>
    <w:rsid w:val="6F5354F8"/>
    <w:rsid w:val="6F8561D3"/>
    <w:rsid w:val="6FE03A94"/>
    <w:rsid w:val="6FFB3A44"/>
    <w:rsid w:val="70401AF2"/>
    <w:rsid w:val="70A616C8"/>
    <w:rsid w:val="70C90151"/>
    <w:rsid w:val="72A76461"/>
    <w:rsid w:val="73880899"/>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DE03C8A"/>
    <w:rsid w:val="7E3B6E60"/>
    <w:rsid w:val="7EBD5653"/>
    <w:rsid w:val="7F7C0C7E"/>
    <w:rsid w:val="7FD01C3D"/>
    <w:rsid w:val="7FDC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next w:val="1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1">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65"/>
    <w:qFormat/>
    <w:uiPriority w:val="1"/>
    <w:rPr>
      <w:sz w:val="24"/>
      <w:szCs w:val="24"/>
    </w:rPr>
  </w:style>
  <w:style w:type="paragraph" w:styleId="22">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3">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4">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5">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6">
    <w:name w:val="Plain Text"/>
    <w:basedOn w:val="1"/>
    <w:link w:val="66"/>
    <w:qFormat/>
    <w:uiPriority w:val="0"/>
    <w:rPr>
      <w:rFonts w:hAnsi="Courier New" w:cs="Courier New"/>
      <w:szCs w:val="21"/>
    </w:rPr>
  </w:style>
  <w:style w:type="paragraph" w:styleId="27">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8">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9">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0">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1">
    <w:name w:val="footer"/>
    <w:basedOn w:val="1"/>
    <w:link w:val="67"/>
    <w:qFormat/>
    <w:uiPriority w:val="99"/>
    <w:pPr>
      <w:tabs>
        <w:tab w:val="center" w:pos="4153"/>
        <w:tab w:val="right" w:pos="8306"/>
      </w:tabs>
      <w:snapToGrid w:val="0"/>
    </w:pPr>
    <w:rPr>
      <w:sz w:val="18"/>
      <w:szCs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8"/>
    <w:next w:val="18"/>
    <w:link w:val="98"/>
    <w:qFormat/>
    <w:uiPriority w:val="0"/>
    <w:pPr>
      <w:widowControl/>
    </w:pPr>
    <w:rPr>
      <w:b/>
      <w:bCs/>
      <w:sz w:val="24"/>
      <w:szCs w:val="24"/>
    </w:rPr>
  </w:style>
  <w:style w:type="paragraph" w:styleId="45">
    <w:name w:val="Body Text First Indent"/>
    <w:basedOn w:val="21"/>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14:textFill>
        <w14:solidFill>
          <w14:schemeClr w14:val="hlink"/>
        </w14:solidFill>
      </w14:textFill>
    </w:rPr>
  </w:style>
  <w:style w:type="character" w:styleId="54">
    <w:name w:val="annotation reference"/>
    <w:basedOn w:val="48"/>
    <w:qFormat/>
    <w:uiPriority w:val="0"/>
    <w:rPr>
      <w:sz w:val="21"/>
      <w:szCs w:val="21"/>
    </w:rPr>
  </w:style>
  <w:style w:type="character" w:customStyle="1" w:styleId="55">
    <w:name w:val="标题 1 Char"/>
    <w:basedOn w:val="48"/>
    <w:link w:val="3"/>
    <w:qFormat/>
    <w:uiPriority w:val="0"/>
    <w:rPr>
      <w:rFonts w:ascii="宋体" w:hAnsi="宋体" w:cs="宋体"/>
      <w:b/>
      <w:bCs/>
      <w:sz w:val="28"/>
      <w:szCs w:val="28"/>
      <w:lang w:eastAsia="en-US"/>
    </w:rPr>
  </w:style>
  <w:style w:type="character" w:customStyle="1" w:styleId="56">
    <w:name w:val="标题 2 Char"/>
    <w:basedOn w:val="48"/>
    <w:link w:val="4"/>
    <w:qFormat/>
    <w:uiPriority w:val="0"/>
    <w:rPr>
      <w:rFonts w:ascii="宋体" w:hAnsi="宋体" w:cs="宋体"/>
      <w:b/>
      <w:bCs/>
      <w:sz w:val="24"/>
      <w:szCs w:val="24"/>
      <w:lang w:eastAsia="en-US"/>
    </w:rPr>
  </w:style>
  <w:style w:type="character" w:customStyle="1" w:styleId="57">
    <w:name w:val="标题 3 Char"/>
    <w:basedOn w:val="48"/>
    <w:link w:val="5"/>
    <w:qFormat/>
    <w:uiPriority w:val="0"/>
    <w:rPr>
      <w:b/>
      <w:bCs/>
      <w:kern w:val="2"/>
      <w:sz w:val="32"/>
      <w:szCs w:val="32"/>
    </w:rPr>
  </w:style>
  <w:style w:type="character" w:customStyle="1" w:styleId="58">
    <w:name w:val="标题 4 Char"/>
    <w:basedOn w:val="48"/>
    <w:link w:val="6"/>
    <w:qFormat/>
    <w:uiPriority w:val="0"/>
    <w:rPr>
      <w:b/>
      <w:kern w:val="2"/>
      <w:sz w:val="24"/>
      <w:szCs w:val="24"/>
    </w:rPr>
  </w:style>
  <w:style w:type="character" w:customStyle="1" w:styleId="59">
    <w:name w:val="标题 5 Char"/>
    <w:basedOn w:val="48"/>
    <w:link w:val="7"/>
    <w:qFormat/>
    <w:uiPriority w:val="0"/>
    <w:rPr>
      <w:b/>
      <w:bCs/>
      <w:kern w:val="2"/>
      <w:sz w:val="28"/>
      <w:szCs w:val="28"/>
    </w:rPr>
  </w:style>
  <w:style w:type="character" w:customStyle="1" w:styleId="60">
    <w:name w:val="标题 6 Char"/>
    <w:basedOn w:val="48"/>
    <w:link w:val="8"/>
    <w:qFormat/>
    <w:uiPriority w:val="0"/>
    <w:rPr>
      <w:b/>
      <w:sz w:val="24"/>
    </w:rPr>
  </w:style>
  <w:style w:type="character" w:customStyle="1" w:styleId="61">
    <w:name w:val="正文缩进 Char"/>
    <w:basedOn w:val="48"/>
    <w:link w:val="10"/>
    <w:qFormat/>
    <w:uiPriority w:val="0"/>
    <w:rPr>
      <w:sz w:val="24"/>
    </w:rPr>
  </w:style>
  <w:style w:type="character" w:customStyle="1" w:styleId="62">
    <w:name w:val="标题 7 Char"/>
    <w:basedOn w:val="48"/>
    <w:link w:val="9"/>
    <w:qFormat/>
    <w:uiPriority w:val="0"/>
    <w:rPr>
      <w:b/>
      <w:kern w:val="2"/>
      <w:sz w:val="24"/>
    </w:rPr>
  </w:style>
  <w:style w:type="character" w:customStyle="1" w:styleId="63">
    <w:name w:val="标题 8 Char"/>
    <w:basedOn w:val="48"/>
    <w:link w:val="12"/>
    <w:qFormat/>
    <w:uiPriority w:val="0"/>
    <w:rPr>
      <w:rFonts w:ascii="Arial" w:hAnsi="Arial" w:eastAsia="黑体"/>
      <w:kern w:val="2"/>
      <w:sz w:val="24"/>
    </w:rPr>
  </w:style>
  <w:style w:type="character" w:customStyle="1" w:styleId="64">
    <w:name w:val="标题 9 Char"/>
    <w:basedOn w:val="48"/>
    <w:link w:val="13"/>
    <w:qFormat/>
    <w:uiPriority w:val="0"/>
    <w:rPr>
      <w:rFonts w:ascii="Arial" w:hAnsi="Arial" w:eastAsia="黑体"/>
      <w:kern w:val="2"/>
      <w:sz w:val="21"/>
    </w:rPr>
  </w:style>
  <w:style w:type="character" w:customStyle="1" w:styleId="65">
    <w:name w:val="正文文本 Char1"/>
    <w:basedOn w:val="48"/>
    <w:link w:val="21"/>
    <w:qFormat/>
    <w:uiPriority w:val="0"/>
    <w:rPr>
      <w:rFonts w:ascii="宋体" w:hAnsi="宋体" w:cs="宋体"/>
      <w:sz w:val="24"/>
      <w:szCs w:val="24"/>
      <w:lang w:eastAsia="en-US"/>
    </w:rPr>
  </w:style>
  <w:style w:type="character" w:customStyle="1" w:styleId="66">
    <w:name w:val="纯文本 Char"/>
    <w:basedOn w:val="48"/>
    <w:link w:val="26"/>
    <w:qFormat/>
    <w:uiPriority w:val="99"/>
    <w:rPr>
      <w:rFonts w:ascii="宋体" w:hAnsi="Courier New" w:cs="Courier New"/>
      <w:sz w:val="22"/>
      <w:szCs w:val="21"/>
      <w:lang w:eastAsia="en-US"/>
    </w:rPr>
  </w:style>
  <w:style w:type="character" w:customStyle="1" w:styleId="67">
    <w:name w:val="页脚 Char"/>
    <w:basedOn w:val="48"/>
    <w:link w:val="31"/>
    <w:qFormat/>
    <w:uiPriority w:val="99"/>
    <w:rPr>
      <w:rFonts w:ascii="宋体" w:hAnsi="宋体" w:cs="宋体"/>
      <w:sz w:val="18"/>
      <w:szCs w:val="18"/>
      <w:lang w:eastAsia="en-US"/>
    </w:rPr>
  </w:style>
  <w:style w:type="character" w:customStyle="1" w:styleId="68">
    <w:name w:val="页眉 Char"/>
    <w:basedOn w:val="48"/>
    <w:link w:val="11"/>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8"/>
    <w:link w:val="20"/>
    <w:qFormat/>
    <w:uiPriority w:val="0"/>
    <w:rPr>
      <w:b/>
      <w:kern w:val="2"/>
      <w:sz w:val="21"/>
    </w:rPr>
  </w:style>
  <w:style w:type="character" w:customStyle="1" w:styleId="76">
    <w:name w:val="普通(网站) Char"/>
    <w:basedOn w:val="48"/>
    <w:link w:val="41"/>
    <w:qFormat/>
    <w:locked/>
    <w:uiPriority w:val="0"/>
    <w:rPr>
      <w:rFonts w:ascii="宋体" w:hAnsi="宋体" w:cs="宋体"/>
      <w:sz w:val="24"/>
      <w:szCs w:val="24"/>
    </w:rPr>
  </w:style>
  <w:style w:type="character" w:customStyle="1" w:styleId="77">
    <w:name w:val="xdrichtextbox2"/>
    <w:basedOn w:val="48"/>
    <w:qFormat/>
    <w:uiPriority w:val="0"/>
    <w:rPr>
      <w:color w:val="0000FF"/>
      <w:sz w:val="18"/>
      <w:szCs w:val="18"/>
      <w:u w:val="none"/>
      <w:bdr w:val="single" w:color="DCDCDC" w:sz="8" w:space="0"/>
      <w:shd w:val="clear" w:color="auto" w:fill="FFFFFF"/>
    </w:rPr>
  </w:style>
  <w:style w:type="character" w:customStyle="1" w:styleId="78">
    <w:name w:val="apple-converted-space"/>
    <w:basedOn w:val="48"/>
    <w:qFormat/>
    <w:uiPriority w:val="0"/>
  </w:style>
  <w:style w:type="character" w:customStyle="1" w:styleId="79">
    <w:name w:val="无间隔 Char"/>
    <w:basedOn w:val="48"/>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8"/>
    <w:link w:val="18"/>
    <w:qFormat/>
    <w:uiPriority w:val="0"/>
    <w:rPr>
      <w:kern w:val="2"/>
      <w:sz w:val="21"/>
    </w:rPr>
  </w:style>
  <w:style w:type="character" w:customStyle="1" w:styleId="82">
    <w:name w:val="批注框文本 Char"/>
    <w:basedOn w:val="48"/>
    <w:link w:val="30"/>
    <w:qFormat/>
    <w:uiPriority w:val="0"/>
    <w:rPr>
      <w:kern w:val="2"/>
      <w:sz w:val="18"/>
      <w:szCs w:val="18"/>
    </w:rPr>
  </w:style>
  <w:style w:type="character" w:customStyle="1" w:styleId="83">
    <w:name w:val="正文文本缩进 3 Char"/>
    <w:basedOn w:val="48"/>
    <w:link w:val="35"/>
    <w:qFormat/>
    <w:uiPriority w:val="0"/>
    <w:rPr>
      <w:kern w:val="2"/>
      <w:sz w:val="28"/>
    </w:rPr>
  </w:style>
  <w:style w:type="character" w:customStyle="1" w:styleId="84">
    <w:name w:val="正文文本缩进 2 Char"/>
    <w:basedOn w:val="48"/>
    <w:link w:val="29"/>
    <w:qFormat/>
    <w:uiPriority w:val="0"/>
    <w:rPr>
      <w:rFonts w:ascii="宋体" w:hAnsi="宋体"/>
      <w:iCs/>
      <w:kern w:val="2"/>
      <w:sz w:val="24"/>
      <w:szCs w:val="24"/>
    </w:rPr>
  </w:style>
  <w:style w:type="character" w:customStyle="1" w:styleId="85">
    <w:name w:val="正文文本 Char"/>
    <w:basedOn w:val="48"/>
    <w:qFormat/>
    <w:uiPriority w:val="0"/>
    <w:rPr>
      <w:rFonts w:eastAsia="宋体"/>
      <w:sz w:val="24"/>
      <w:szCs w:val="24"/>
      <w:lang w:val="en-US" w:eastAsia="zh-CN" w:bidi="ar-SA"/>
    </w:rPr>
  </w:style>
  <w:style w:type="character" w:customStyle="1" w:styleId="86">
    <w:name w:val="en1"/>
    <w:basedOn w:val="48"/>
    <w:qFormat/>
    <w:uiPriority w:val="0"/>
    <w:rPr>
      <w:b/>
      <w:bCs/>
      <w:color w:val="154C7F"/>
      <w:sz w:val="24"/>
      <w:szCs w:val="24"/>
    </w:rPr>
  </w:style>
  <w:style w:type="character" w:customStyle="1" w:styleId="87">
    <w:name w:val="font01"/>
    <w:basedOn w:val="48"/>
    <w:qFormat/>
    <w:uiPriority w:val="0"/>
    <w:rPr>
      <w:rFonts w:hint="eastAsia" w:ascii="宋体" w:hAnsi="宋体" w:eastAsia="宋体" w:cs="宋体"/>
      <w:color w:val="000000"/>
      <w:sz w:val="20"/>
      <w:szCs w:val="20"/>
      <w:u w:val="none"/>
    </w:rPr>
  </w:style>
  <w:style w:type="character" w:customStyle="1" w:styleId="88">
    <w:name w:val="标题 Char"/>
    <w:basedOn w:val="48"/>
    <w:link w:val="43"/>
    <w:qFormat/>
    <w:uiPriority w:val="0"/>
    <w:rPr>
      <w:rFonts w:ascii="Arial" w:hAnsi="Arial" w:cs="Arial"/>
      <w:b/>
      <w:bCs/>
      <w:sz w:val="44"/>
      <w:szCs w:val="32"/>
    </w:rPr>
  </w:style>
  <w:style w:type="character" w:customStyle="1" w:styleId="89">
    <w:name w:val="正文文本缩进 Char"/>
    <w:basedOn w:val="48"/>
    <w:link w:val="22"/>
    <w:qFormat/>
    <w:uiPriority w:val="0"/>
    <w:rPr>
      <w:i/>
      <w:iCs/>
      <w:kern w:val="2"/>
      <w:sz w:val="21"/>
    </w:rPr>
  </w:style>
  <w:style w:type="character" w:customStyle="1" w:styleId="90">
    <w:name w:val="正文文本 3 Char"/>
    <w:basedOn w:val="48"/>
    <w:link w:val="19"/>
    <w:qFormat/>
    <w:uiPriority w:val="0"/>
    <w:rPr>
      <w:color w:val="0000FF"/>
      <w:kern w:val="2"/>
      <w:sz w:val="24"/>
      <w:szCs w:val="24"/>
    </w:rPr>
  </w:style>
  <w:style w:type="character" w:customStyle="1" w:styleId="91">
    <w:name w:val="font11"/>
    <w:basedOn w:val="48"/>
    <w:qFormat/>
    <w:uiPriority w:val="0"/>
    <w:rPr>
      <w:rFonts w:hint="default" w:ascii="Times New Roman" w:hAnsi="Times New Roman" w:cs="Times New Roman"/>
      <w:color w:val="000000"/>
      <w:sz w:val="20"/>
      <w:szCs w:val="20"/>
      <w:u w:val="none"/>
    </w:rPr>
  </w:style>
  <w:style w:type="character" w:customStyle="1" w:styleId="92">
    <w:name w:val="glossaryitem"/>
    <w:basedOn w:val="48"/>
    <w:qFormat/>
    <w:uiPriority w:val="0"/>
    <w:rPr>
      <w:u w:val="none"/>
    </w:rPr>
  </w:style>
  <w:style w:type="character" w:customStyle="1" w:styleId="93">
    <w:name w:val="HTML 预设格式 Char"/>
    <w:basedOn w:val="48"/>
    <w:link w:val="40"/>
    <w:qFormat/>
    <w:uiPriority w:val="0"/>
    <w:rPr>
      <w:rFonts w:ascii="Arial Unicode MS" w:hAnsi="Arial Unicode MS" w:eastAsia="Courier New" w:cs="Courier New"/>
    </w:rPr>
  </w:style>
  <w:style w:type="character" w:customStyle="1" w:styleId="94">
    <w:name w:val="文档结构图 Char"/>
    <w:basedOn w:val="48"/>
    <w:link w:val="17"/>
    <w:qFormat/>
    <w:uiPriority w:val="0"/>
    <w:rPr>
      <w:rFonts w:ascii="宋体"/>
      <w:sz w:val="28"/>
      <w:shd w:val="clear" w:color="auto" w:fill="000080"/>
    </w:rPr>
  </w:style>
  <w:style w:type="character" w:customStyle="1" w:styleId="95">
    <w:name w:val="日期 Char"/>
    <w:basedOn w:val="48"/>
    <w:link w:val="28"/>
    <w:qFormat/>
    <w:uiPriority w:val="0"/>
    <w:rPr>
      <w:kern w:val="2"/>
      <w:sz w:val="21"/>
      <w:szCs w:val="24"/>
    </w:rPr>
  </w:style>
  <w:style w:type="character" w:customStyle="1" w:styleId="96">
    <w:name w:val="正文文本 2 Char"/>
    <w:basedOn w:val="48"/>
    <w:link w:val="38"/>
    <w:qFormat/>
    <w:uiPriority w:val="0"/>
    <w:rPr>
      <w:kern w:val="2"/>
      <w:sz w:val="21"/>
      <w:szCs w:val="24"/>
    </w:rPr>
  </w:style>
  <w:style w:type="character" w:customStyle="1" w:styleId="97">
    <w:name w:val="正文首行缩进 Char"/>
    <w:basedOn w:val="85"/>
    <w:link w:val="45"/>
    <w:qFormat/>
    <w:uiPriority w:val="0"/>
    <w:rPr>
      <w:rFonts w:eastAsia="宋体"/>
      <w:sz w:val="21"/>
      <w:szCs w:val="21"/>
      <w:lang w:val="en-US" w:eastAsia="zh-CN" w:bidi="ar-SA"/>
    </w:rPr>
  </w:style>
  <w:style w:type="character" w:customStyle="1" w:styleId="98">
    <w:name w:val="批注主题 Char"/>
    <w:basedOn w:val="81"/>
    <w:link w:val="44"/>
    <w:qFormat/>
    <w:uiPriority w:val="0"/>
    <w:rPr>
      <w:b/>
      <w:bCs/>
      <w:kern w:val="2"/>
      <w:sz w:val="24"/>
      <w:szCs w:val="24"/>
    </w:rPr>
  </w:style>
  <w:style w:type="paragraph" w:customStyle="1" w:styleId="99">
    <w:name w:val="标题3(小3号)"/>
    <w:basedOn w:val="5"/>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8"/>
    <w:link w:val="39"/>
    <w:qFormat/>
    <w:uiPriority w:val="0"/>
    <w:rPr>
      <w:rFonts w:ascii="Arial" w:hAnsi="Arial" w:cs="Arial"/>
      <w:kern w:val="2"/>
      <w:sz w:val="24"/>
      <w:szCs w:val="24"/>
      <w:shd w:val="pct20" w:color="auto" w:fill="auto"/>
    </w:rPr>
  </w:style>
  <w:style w:type="character" w:customStyle="1" w:styleId="103">
    <w:name w:val="正文文本 3 Char1"/>
    <w:basedOn w:val="48"/>
    <w:qFormat/>
    <w:uiPriority w:val="0"/>
    <w:rPr>
      <w:rFonts w:ascii="宋体" w:hAnsi="宋体" w:cs="宋体"/>
      <w:sz w:val="16"/>
      <w:szCs w:val="16"/>
      <w:lang w:eastAsia="en-US"/>
    </w:rPr>
  </w:style>
  <w:style w:type="paragraph" w:customStyle="1" w:styleId="104">
    <w:name w:val="封面页眉"/>
    <w:basedOn w:val="1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qFormat/>
    <w:uiPriority w:val="0"/>
    <w:rPr>
      <w:rFonts w:ascii="宋体" w:hAnsi="宋体" w:cs="宋体"/>
      <w:sz w:val="22"/>
      <w:szCs w:val="22"/>
      <w:lang w:eastAsia="en-US"/>
    </w:rPr>
  </w:style>
  <w:style w:type="character" w:customStyle="1" w:styleId="107">
    <w:name w:val="批注文字 Char1"/>
    <w:basedOn w:val="48"/>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qFormat/>
    <w:uiPriority w:val="0"/>
    <w:rPr>
      <w:rFonts w:ascii="宋体" w:hAnsi="宋体" w:cs="宋体"/>
      <w:sz w:val="18"/>
      <w:szCs w:val="18"/>
      <w:lang w:eastAsia="en-US"/>
    </w:rPr>
  </w:style>
  <w:style w:type="character" w:customStyle="1" w:styleId="112">
    <w:name w:val="日期 Char1"/>
    <w:basedOn w:val="48"/>
    <w:qFormat/>
    <w:uiPriority w:val="0"/>
    <w:rPr>
      <w:rFonts w:ascii="宋体" w:hAnsi="宋体" w:cs="宋体"/>
      <w:sz w:val="22"/>
      <w:szCs w:val="22"/>
      <w:lang w:eastAsia="en-US"/>
    </w:rPr>
  </w:style>
  <w:style w:type="paragraph" w:customStyle="1" w:styleId="113">
    <w:name w:val="标题3(3号)"/>
    <w:basedOn w:val="5"/>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qFormat/>
    <w:uiPriority w:val="0"/>
    <w:rPr>
      <w:rFonts w:ascii="Courier New" w:hAnsi="Courier New" w:cs="Courier New"/>
      <w:lang w:eastAsia="en-US"/>
    </w:rPr>
  </w:style>
  <w:style w:type="character" w:customStyle="1" w:styleId="117">
    <w:name w:val="正文文本缩进 Char1"/>
    <w:basedOn w:val="48"/>
    <w:qFormat/>
    <w:uiPriority w:val="0"/>
    <w:rPr>
      <w:rFonts w:ascii="宋体" w:hAnsi="宋体" w:cs="宋体"/>
      <w:sz w:val="22"/>
      <w:szCs w:val="22"/>
      <w:lang w:eastAsia="en-US"/>
    </w:rPr>
  </w:style>
  <w:style w:type="paragraph" w:customStyle="1" w:styleId="118">
    <w:name w:val="标题2(小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qFormat/>
    <w:uiPriority w:val="0"/>
    <w:rPr>
      <w:rFonts w:ascii="宋体" w:hAnsi="宋体" w:cs="宋体"/>
      <w:sz w:val="22"/>
      <w:szCs w:val="22"/>
      <w:lang w:eastAsia="en-US"/>
    </w:rPr>
  </w:style>
  <w:style w:type="character" w:customStyle="1" w:styleId="125">
    <w:name w:val="标题 Char1"/>
    <w:basedOn w:val="48"/>
    <w:qFormat/>
    <w:uiPriority w:val="0"/>
    <w:rPr>
      <w:rFonts w:asciiTheme="majorHAnsi" w:hAnsiTheme="majorHAnsi" w:cstheme="majorBidi"/>
      <w:b/>
      <w:bCs/>
      <w:sz w:val="32"/>
      <w:szCs w:val="32"/>
      <w:lang w:eastAsia="en-US"/>
    </w:rPr>
  </w:style>
  <w:style w:type="character" w:customStyle="1" w:styleId="126">
    <w:name w:val="正文文本缩进 3 Char1"/>
    <w:basedOn w:val="48"/>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1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4"/>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qFormat/>
    <w:uiPriority w:val="0"/>
  </w:style>
  <w:style w:type="character" w:customStyle="1" w:styleId="203">
    <w:name w:val="xdrichtextbox3"/>
    <w:basedOn w:val="48"/>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8"/>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4">
    <w:name w:val="表头文本"/>
    <w:basedOn w:val="1"/>
    <w:qFormat/>
    <w:uiPriority w:val="0"/>
    <w:pPr>
      <w:adjustRightInd w:val="0"/>
      <w:jc w:val="center"/>
    </w:pPr>
    <w:rPr>
      <w:rFonts w:ascii="Times New Roman" w:hAnsi="Times New Roman" w:cs="Times New Roman"/>
      <w:b/>
      <w:sz w:val="24"/>
      <w:szCs w:val="20"/>
      <w:lang w:eastAsia="zh-CN"/>
    </w:rPr>
  </w:style>
  <w:style w:type="paragraph" w:customStyle="1" w:styleId="215">
    <w:name w:val="表的标题"/>
    <w:basedOn w:val="1"/>
    <w:next w:val="216"/>
    <w:qFormat/>
    <w:uiPriority w:val="0"/>
    <w:pPr>
      <w:adjustRightInd w:val="0"/>
      <w:snapToGrid w:val="0"/>
      <w:jc w:val="center"/>
    </w:pPr>
    <w:rPr>
      <w:rFonts w:ascii="Arial" w:hAnsi="Arial"/>
      <w:sz w:val="24"/>
      <w:szCs w:val="20"/>
    </w:rPr>
  </w:style>
  <w:style w:type="paragraph" w:customStyle="1" w:styleId="216">
    <w:name w:val="表中正文"/>
    <w:basedOn w:val="1"/>
    <w:qFormat/>
    <w:uiPriority w:val="0"/>
    <w:pPr>
      <w:adjustRightInd w:val="0"/>
      <w:snapToGrid w:val="0"/>
      <w:spacing w:line="300" w:lineRule="exact"/>
      <w:jc w:val="center"/>
    </w:pPr>
    <w:rPr>
      <w:rFonts w:hAnsi="Times New Roman"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D8CE4-9BA1-45DD-957E-62EE7B094D2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30</Pages>
  <Words>6546</Words>
  <Characters>7067</Characters>
  <Lines>77</Lines>
  <Paragraphs>21</Paragraphs>
  <TotalTime>1</TotalTime>
  <ScaleCrop>false</ScaleCrop>
  <LinksUpToDate>false</LinksUpToDate>
  <CharactersWithSpaces>7372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CGC</dc:creator>
  <cp:lastModifiedBy>寒梅（钦）</cp:lastModifiedBy>
  <dcterms:modified xsi:type="dcterms:W3CDTF">2025-09-22T01:49:36Z</dcterms:modified>
  <dc:title>公开招标文件（货物服务类）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2052-12.1.0.21915</vt:lpwstr>
  </property>
  <property fmtid="{D5CDD505-2E9C-101B-9397-08002B2CF9AE}" pid="6" name="ICV">
    <vt:lpwstr>E018D956628C4F65A71B526679086D76_13</vt:lpwstr>
  </property>
  <property fmtid="{D5CDD505-2E9C-101B-9397-08002B2CF9AE}" pid="7" name="KSOTemplateDocerSaveRecord">
    <vt:lpwstr>eyJoZGlkIjoiNTY1NGEwYmNkYmRjMWNmMjE0NWZlMjMzZjJmZDM4MjEiLCJ1c2VySWQiOiI5ODEyNzgwOTAifQ==</vt:lpwstr>
  </property>
</Properties>
</file>