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F8D45">
      <w:pPr>
        <w:pStyle w:val="5"/>
        <w:rPr>
          <w:rFonts w:ascii="Times New Roman"/>
          <w:sz w:val="20"/>
          <w:lang w:eastAsia="zh-CN"/>
        </w:rPr>
      </w:pPr>
    </w:p>
    <w:p w14:paraId="5CBCF935">
      <w:pPr>
        <w:pStyle w:val="7"/>
        <w:spacing w:line="360" w:lineRule="auto"/>
        <w:rPr>
          <w:rFonts w:hAnsi="宋体"/>
          <w:lang w:eastAsia="zh-CN"/>
        </w:rPr>
      </w:pPr>
      <w:bookmarkStart w:id="0" w:name="_Toc251742852"/>
      <w:r>
        <w:rPr>
          <w:rFonts w:hint="eastAsia" w:hAnsi="宋体"/>
          <w:b/>
          <w:lang w:eastAsia="zh-CN"/>
        </w:rPr>
        <w:t xml:space="preserve">                     </w:t>
      </w:r>
    </w:p>
    <w:p w14:paraId="40DD9229">
      <w:pPr>
        <w:jc w:val="center"/>
        <w:rPr>
          <w:b/>
          <w:sz w:val="44"/>
          <w:szCs w:val="44"/>
          <w:lang w:eastAsia="zh-CN"/>
        </w:rPr>
      </w:pPr>
    </w:p>
    <w:p w14:paraId="7420B2BF">
      <w:pPr>
        <w:spacing w:line="360" w:lineRule="auto"/>
        <w:jc w:val="center"/>
        <w:rPr>
          <w:rFonts w:hint="default"/>
          <w:b/>
          <w:color w:val="000000"/>
          <w:sz w:val="44"/>
          <w:szCs w:val="44"/>
          <w:lang w:val="en-US" w:eastAsia="zh-CN"/>
        </w:rPr>
      </w:pPr>
      <w:r>
        <w:rPr>
          <w:rFonts w:hint="eastAsia"/>
          <w:b/>
          <w:color w:val="000000"/>
          <w:sz w:val="44"/>
          <w:szCs w:val="44"/>
          <w:lang w:val="en-US" w:eastAsia="zh-CN"/>
        </w:rPr>
        <w:t>福建</w:t>
      </w:r>
      <w:r>
        <w:rPr>
          <w:b/>
          <w:color w:val="000000"/>
          <w:sz w:val="44"/>
          <w:szCs w:val="44"/>
          <w:lang w:eastAsia="zh-CN"/>
        </w:rPr>
        <w:t>福海创</w:t>
      </w:r>
      <w:r>
        <w:rPr>
          <w:rFonts w:hint="eastAsia"/>
          <w:b/>
          <w:color w:val="000000"/>
          <w:sz w:val="44"/>
          <w:szCs w:val="44"/>
          <w:lang w:val="en-US" w:eastAsia="zh-CN"/>
        </w:rPr>
        <w:t>石油化工有限公司</w:t>
      </w:r>
    </w:p>
    <w:p w14:paraId="5D3493A6">
      <w:pPr>
        <w:spacing w:line="360" w:lineRule="auto"/>
        <w:jc w:val="center"/>
        <w:rPr>
          <w:b/>
          <w:color w:val="000000"/>
          <w:sz w:val="44"/>
          <w:szCs w:val="44"/>
          <w:lang w:eastAsia="zh-CN"/>
        </w:rPr>
      </w:pPr>
      <w:r>
        <w:rPr>
          <w:rFonts w:hint="eastAsia" w:ascii="宋体" w:hAnsi="宋体" w:eastAsia="宋体" w:cs="宋体"/>
          <w:b/>
          <w:color w:val="000000"/>
          <w:sz w:val="44"/>
          <w:szCs w:val="44"/>
          <w:lang w:eastAsia="zh-CN"/>
        </w:rPr>
        <w:t>门禁系统及车辆闸机系统</w:t>
      </w:r>
      <w:r>
        <w:rPr>
          <w:rFonts w:hint="eastAsia" w:ascii="宋体" w:hAnsi="宋体" w:eastAsia="宋体" w:cs="宋体"/>
          <w:b/>
          <w:color w:val="000000"/>
          <w:sz w:val="44"/>
          <w:szCs w:val="44"/>
          <w:lang w:val="en-US" w:eastAsia="zh-CN"/>
        </w:rPr>
        <w:t>更新</w:t>
      </w:r>
      <w:r>
        <w:rPr>
          <w:rFonts w:hint="eastAsia" w:ascii="宋体" w:hAnsi="宋体" w:eastAsia="宋体" w:cs="宋体"/>
          <w:b/>
          <w:color w:val="000000"/>
          <w:sz w:val="44"/>
          <w:szCs w:val="44"/>
          <w:lang w:eastAsia="zh-CN"/>
        </w:rPr>
        <w:t>项目</w:t>
      </w:r>
      <w:r>
        <w:rPr>
          <w:b/>
          <w:color w:val="000000"/>
          <w:sz w:val="44"/>
          <w:szCs w:val="44"/>
          <w:lang w:eastAsia="zh-CN"/>
        </w:rPr>
        <w:t>更新项目</w:t>
      </w:r>
    </w:p>
    <w:p w14:paraId="7D59F7E8">
      <w:pPr>
        <w:spacing w:line="360" w:lineRule="auto"/>
        <w:jc w:val="center"/>
        <w:rPr>
          <w:b/>
          <w:color w:val="000000"/>
          <w:sz w:val="44"/>
          <w:szCs w:val="44"/>
          <w:lang w:eastAsia="zh-CN"/>
        </w:rPr>
      </w:pPr>
      <w:r>
        <w:rPr>
          <w:rFonts w:hint="eastAsia"/>
          <w:b/>
          <w:color w:val="000000"/>
          <w:sz w:val="44"/>
          <w:szCs w:val="44"/>
          <w:lang w:eastAsia="zh-CN"/>
        </w:rPr>
        <w:t>施工承包合同</w:t>
      </w:r>
    </w:p>
    <w:p w14:paraId="2A076D05">
      <w:pPr>
        <w:spacing w:line="480" w:lineRule="exact"/>
        <w:jc w:val="center"/>
        <w:rPr>
          <w:b/>
          <w:color w:val="000000"/>
          <w:sz w:val="44"/>
          <w:szCs w:val="44"/>
          <w:lang w:eastAsia="zh-CN"/>
        </w:rPr>
      </w:pPr>
    </w:p>
    <w:p w14:paraId="5A0846B9">
      <w:pPr>
        <w:adjustRightInd w:val="0"/>
        <w:ind w:firstLine="3092" w:firstLineChars="700"/>
        <w:rPr>
          <w:b/>
          <w:color w:val="000000"/>
          <w:sz w:val="44"/>
          <w:szCs w:val="44"/>
          <w:lang w:eastAsia="zh-CN"/>
        </w:rPr>
      </w:pPr>
    </w:p>
    <w:p w14:paraId="6E6A884A">
      <w:pPr>
        <w:adjustRightInd w:val="0"/>
        <w:ind w:firstLine="2858" w:firstLineChars="1021"/>
        <w:rPr>
          <w:color w:val="000000"/>
          <w:sz w:val="28"/>
          <w:szCs w:val="28"/>
          <w:u w:val="single"/>
          <w:lang w:eastAsia="zh-CN"/>
        </w:rPr>
      </w:pPr>
      <w:r>
        <w:rPr>
          <w:rFonts w:hint="eastAsia"/>
          <w:color w:val="000000"/>
          <w:sz w:val="28"/>
          <w:szCs w:val="28"/>
          <w:lang w:eastAsia="zh-CN"/>
        </w:rPr>
        <w:t>合同编号：</w:t>
      </w:r>
      <w:r>
        <w:rPr>
          <w:rFonts w:hint="eastAsia"/>
          <w:color w:val="000000"/>
          <w:sz w:val="28"/>
          <w:szCs w:val="28"/>
          <w:u w:val="single"/>
          <w:lang w:eastAsia="zh-CN"/>
        </w:rPr>
        <w:t xml:space="preserve"> </w:t>
      </w:r>
      <w:r>
        <w:rPr>
          <w:color w:val="000000"/>
          <w:sz w:val="28"/>
          <w:szCs w:val="28"/>
          <w:u w:val="single"/>
          <w:lang w:eastAsia="zh-CN"/>
        </w:rPr>
        <w:t>CGHT-2025-</w:t>
      </w:r>
      <w:r>
        <w:rPr>
          <w:rFonts w:hint="eastAsia"/>
          <w:color w:val="000000"/>
          <w:sz w:val="28"/>
          <w:szCs w:val="28"/>
          <w:u w:val="single"/>
          <w:lang w:val="en-US" w:eastAsia="zh-CN"/>
        </w:rPr>
        <w:t xml:space="preserve">       </w:t>
      </w:r>
      <w:r>
        <w:rPr>
          <w:color w:val="000000"/>
          <w:sz w:val="28"/>
          <w:szCs w:val="28"/>
          <w:u w:val="single"/>
          <w:lang w:eastAsia="zh-CN"/>
        </w:rPr>
        <w:t xml:space="preserve"> </w:t>
      </w:r>
    </w:p>
    <w:p w14:paraId="24002A5A">
      <w:pPr>
        <w:spacing w:line="300" w:lineRule="auto"/>
        <w:ind w:firstLine="2858" w:firstLineChars="1021"/>
        <w:rPr>
          <w:sz w:val="28"/>
          <w:szCs w:val="28"/>
          <w:u w:val="single"/>
          <w:lang w:eastAsia="zh-CN"/>
        </w:rPr>
      </w:pPr>
      <w:r>
        <w:rPr>
          <w:rFonts w:hint="eastAsia"/>
          <w:sz w:val="28"/>
          <w:szCs w:val="28"/>
          <w:lang w:eastAsia="zh-CN"/>
        </w:rPr>
        <w:t>合同订立时间：</w:t>
      </w:r>
      <w:r>
        <w:rPr>
          <w:sz w:val="28"/>
          <w:szCs w:val="28"/>
          <w:u w:val="single"/>
          <w:lang w:eastAsia="zh-CN"/>
        </w:rPr>
        <w:t xml:space="preserve"> </w:t>
      </w:r>
      <w:r>
        <w:rPr>
          <w:rFonts w:hint="eastAsia"/>
          <w:sz w:val="28"/>
          <w:szCs w:val="28"/>
          <w:u w:val="single"/>
          <w:lang w:eastAsia="zh-CN"/>
        </w:rPr>
        <w:t>202</w:t>
      </w:r>
      <w:r>
        <w:rPr>
          <w:sz w:val="28"/>
          <w:szCs w:val="28"/>
          <w:u w:val="single"/>
          <w:lang w:eastAsia="zh-CN"/>
        </w:rPr>
        <w:t xml:space="preserve">5 </w:t>
      </w:r>
      <w:r>
        <w:rPr>
          <w:rFonts w:hint="eastAsia"/>
          <w:sz w:val="28"/>
          <w:szCs w:val="28"/>
          <w:lang w:eastAsia="zh-CN"/>
        </w:rPr>
        <w:t>年</w:t>
      </w:r>
      <w:r>
        <w:rPr>
          <w:sz w:val="28"/>
          <w:szCs w:val="28"/>
          <w:u w:val="single"/>
          <w:lang w:eastAsia="zh-CN"/>
        </w:rPr>
        <w:t xml:space="preserve">  </w:t>
      </w:r>
      <w:r>
        <w:rPr>
          <w:rFonts w:hint="eastAsia"/>
          <w:sz w:val="28"/>
          <w:szCs w:val="28"/>
          <w:lang w:eastAsia="zh-CN"/>
        </w:rPr>
        <w:t>月</w:t>
      </w:r>
      <w:r>
        <w:rPr>
          <w:sz w:val="28"/>
          <w:szCs w:val="28"/>
          <w:u w:val="single"/>
          <w:lang w:eastAsia="zh-CN"/>
        </w:rPr>
        <w:t xml:space="preserve">  </w:t>
      </w:r>
      <w:r>
        <w:rPr>
          <w:rFonts w:hint="eastAsia"/>
          <w:sz w:val="28"/>
          <w:szCs w:val="28"/>
          <w:lang w:eastAsia="zh-CN"/>
        </w:rPr>
        <w:t>日</w:t>
      </w:r>
    </w:p>
    <w:p w14:paraId="6CD135BF">
      <w:pPr>
        <w:spacing w:line="300" w:lineRule="auto"/>
        <w:ind w:firstLine="2858" w:firstLineChars="1021"/>
        <w:rPr>
          <w:sz w:val="28"/>
          <w:szCs w:val="28"/>
          <w:u w:val="single"/>
          <w:lang w:eastAsia="zh-CN"/>
        </w:rPr>
      </w:pPr>
      <w:r>
        <w:rPr>
          <w:rFonts w:hint="eastAsia"/>
          <w:sz w:val="28"/>
          <w:szCs w:val="28"/>
          <w:lang w:eastAsia="zh-CN"/>
        </w:rPr>
        <w:t>合同订立地点：</w:t>
      </w:r>
      <w:r>
        <w:rPr>
          <w:rFonts w:hint="eastAsia"/>
          <w:sz w:val="28"/>
          <w:szCs w:val="28"/>
          <w:u w:val="single"/>
          <w:lang w:eastAsia="zh-CN"/>
        </w:rPr>
        <w:t xml:space="preserve"> </w:t>
      </w:r>
      <w:r>
        <w:rPr>
          <w:sz w:val="28"/>
          <w:szCs w:val="28"/>
          <w:u w:val="single"/>
          <w:lang w:eastAsia="zh-CN"/>
        </w:rPr>
        <w:t xml:space="preserve"> </w:t>
      </w:r>
      <w:r>
        <w:rPr>
          <w:rFonts w:hint="eastAsia"/>
          <w:sz w:val="28"/>
          <w:szCs w:val="28"/>
          <w:u w:val="single"/>
          <w:lang w:eastAsia="zh-CN"/>
        </w:rPr>
        <w:t>漳州古雷</w:t>
      </w:r>
      <w:r>
        <w:rPr>
          <w:sz w:val="28"/>
          <w:szCs w:val="28"/>
          <w:u w:val="single"/>
          <w:lang w:eastAsia="zh-CN"/>
        </w:rPr>
        <w:t xml:space="preserve"> </w:t>
      </w:r>
    </w:p>
    <w:p w14:paraId="1A50F0B9">
      <w:pPr>
        <w:rPr>
          <w:b/>
          <w:sz w:val="30"/>
          <w:lang w:eastAsia="zh-CN"/>
        </w:rPr>
      </w:pPr>
    </w:p>
    <w:p w14:paraId="015BE579">
      <w:pPr>
        <w:rPr>
          <w:b/>
          <w:sz w:val="30"/>
          <w:lang w:eastAsia="zh-CN"/>
        </w:rPr>
      </w:pPr>
    </w:p>
    <w:p w14:paraId="5695BDEE">
      <w:pPr>
        <w:rPr>
          <w:b/>
          <w:sz w:val="30"/>
          <w:lang w:eastAsia="zh-CN"/>
        </w:rPr>
      </w:pPr>
    </w:p>
    <w:p w14:paraId="068D7961">
      <w:pPr>
        <w:rPr>
          <w:b/>
          <w:sz w:val="30"/>
          <w:lang w:eastAsia="zh-CN"/>
        </w:rPr>
      </w:pPr>
    </w:p>
    <w:p w14:paraId="45AFAEED">
      <w:pPr>
        <w:pStyle w:val="19"/>
      </w:pPr>
    </w:p>
    <w:p w14:paraId="4785BBCE">
      <w:pPr>
        <w:pStyle w:val="19"/>
      </w:pPr>
    </w:p>
    <w:p w14:paraId="07EFCCFB">
      <w:pPr>
        <w:rPr>
          <w:b/>
          <w:sz w:val="30"/>
          <w:lang w:eastAsia="zh-CN"/>
        </w:rPr>
      </w:pPr>
    </w:p>
    <w:p w14:paraId="13FD3FBD">
      <w:pPr>
        <w:rPr>
          <w:b/>
          <w:sz w:val="30"/>
          <w:lang w:eastAsia="zh-CN"/>
        </w:rPr>
      </w:pPr>
    </w:p>
    <w:p w14:paraId="1EBC1D9D">
      <w:pPr>
        <w:ind w:firstLine="960" w:firstLineChars="300"/>
        <w:rPr>
          <w:sz w:val="32"/>
          <w:szCs w:val="32"/>
          <w:lang w:eastAsia="zh-CN"/>
        </w:rPr>
      </w:pPr>
      <w:r>
        <w:rPr>
          <w:rFonts w:hint="eastAsia"/>
          <w:sz w:val="32"/>
          <w:szCs w:val="32"/>
          <w:lang w:eastAsia="zh-CN"/>
        </w:rPr>
        <w:t>甲方（发 包 人）：</w:t>
      </w:r>
      <w:r>
        <w:rPr>
          <w:rFonts w:hint="eastAsia"/>
          <w:sz w:val="32"/>
          <w:szCs w:val="32"/>
          <w:lang w:val="en-US" w:eastAsia="zh-CN"/>
        </w:rPr>
        <w:t>福建福海创石油化工</w:t>
      </w:r>
      <w:r>
        <w:rPr>
          <w:rFonts w:hint="eastAsia"/>
          <w:sz w:val="32"/>
          <w:szCs w:val="32"/>
          <w:lang w:eastAsia="zh-CN"/>
        </w:rPr>
        <w:t>有限公司</w:t>
      </w:r>
    </w:p>
    <w:p w14:paraId="57A35323">
      <w:pPr>
        <w:ind w:firstLine="960" w:firstLineChars="300"/>
        <w:rPr>
          <w:sz w:val="32"/>
          <w:szCs w:val="32"/>
          <w:lang w:eastAsia="zh-CN"/>
        </w:rPr>
      </w:pPr>
      <w:r>
        <w:rPr>
          <w:rFonts w:hint="eastAsia"/>
          <w:sz w:val="32"/>
          <w:szCs w:val="32"/>
          <w:lang w:eastAsia="zh-CN"/>
        </w:rPr>
        <w:t>乙方（承 包 人）：</w:t>
      </w:r>
    </w:p>
    <w:p w14:paraId="00BB8E1B">
      <w:pPr>
        <w:ind w:firstLine="800" w:firstLineChars="250"/>
        <w:rPr>
          <w:sz w:val="32"/>
          <w:szCs w:val="32"/>
          <w:lang w:eastAsia="zh-CN"/>
        </w:rPr>
      </w:pPr>
    </w:p>
    <w:p w14:paraId="4ACBB5FB">
      <w:pPr>
        <w:tabs>
          <w:tab w:val="left" w:pos="2130"/>
          <w:tab w:val="center" w:pos="4535"/>
        </w:tabs>
        <w:jc w:val="center"/>
        <w:rPr>
          <w:b/>
          <w:sz w:val="30"/>
          <w:szCs w:val="30"/>
          <w:lang w:eastAsia="zh-CN"/>
        </w:rPr>
      </w:pPr>
    </w:p>
    <w:p w14:paraId="50B55BB9">
      <w:pPr>
        <w:tabs>
          <w:tab w:val="left" w:pos="420"/>
        </w:tabs>
        <w:spacing w:before="156" w:beforeLines="50" w:after="156" w:afterLines="50"/>
        <w:rPr>
          <w:b/>
          <w:bCs/>
          <w:color w:val="222222"/>
          <w:szCs w:val="21"/>
          <w:lang w:eastAsia="zh-CN"/>
        </w:rPr>
      </w:pPr>
      <w:r>
        <w:rPr>
          <w:b/>
          <w:sz w:val="30"/>
          <w:szCs w:val="30"/>
          <w:lang w:eastAsia="zh-CN"/>
        </w:rPr>
        <w:br w:type="page"/>
      </w:r>
      <w:r>
        <w:rPr>
          <w:rFonts w:hint="eastAsia"/>
          <w:b/>
          <w:bCs/>
          <w:color w:val="222222"/>
          <w:szCs w:val="21"/>
          <w:lang w:eastAsia="zh-CN"/>
        </w:rPr>
        <w:t>发包方（甲方）：</w:t>
      </w:r>
      <w:r>
        <w:rPr>
          <w:rFonts w:hint="eastAsia" w:ascii="宋体" w:hAnsi="宋体" w:eastAsia="宋体" w:cs="宋体"/>
          <w:b/>
          <w:bCs/>
          <w:color w:val="222222"/>
          <w:szCs w:val="21"/>
          <w:lang w:val="en-US" w:eastAsia="zh-CN"/>
        </w:rPr>
        <w:t>福建福海创石油化工</w:t>
      </w:r>
      <w:r>
        <w:rPr>
          <w:rFonts w:hint="eastAsia" w:ascii="宋体" w:hAnsi="宋体" w:eastAsia="宋体" w:cs="宋体"/>
          <w:b/>
          <w:bCs/>
          <w:color w:val="222222"/>
          <w:szCs w:val="21"/>
          <w:lang w:eastAsia="zh-CN"/>
        </w:rPr>
        <w:t>有限公司</w:t>
      </w:r>
    </w:p>
    <w:p w14:paraId="1127366F">
      <w:pPr>
        <w:tabs>
          <w:tab w:val="left" w:pos="420"/>
        </w:tabs>
        <w:spacing w:before="156" w:beforeLines="50" w:after="156" w:afterLines="50"/>
        <w:rPr>
          <w:b/>
          <w:bCs/>
          <w:color w:val="222222"/>
          <w:szCs w:val="21"/>
          <w:lang w:eastAsia="zh-CN"/>
        </w:rPr>
      </w:pPr>
      <w:r>
        <w:rPr>
          <w:rFonts w:hint="eastAsia"/>
          <w:b/>
          <w:bCs/>
          <w:color w:val="222222"/>
          <w:szCs w:val="21"/>
          <w:lang w:eastAsia="zh-CN"/>
        </w:rPr>
        <w:t>承包人（乙方）：</w:t>
      </w:r>
    </w:p>
    <w:p w14:paraId="79AF88A2">
      <w:pPr>
        <w:tabs>
          <w:tab w:val="left" w:pos="420"/>
        </w:tabs>
        <w:spacing w:line="288" w:lineRule="auto"/>
        <w:rPr>
          <w:lang w:eastAsia="zh-CN"/>
        </w:rPr>
      </w:pPr>
      <w:r>
        <w:rPr>
          <w:rFonts w:hint="eastAsia"/>
          <w:color w:val="222222"/>
          <w:szCs w:val="21"/>
          <w:lang w:eastAsia="zh-CN"/>
        </w:rPr>
        <w:t xml:space="preserve">   </w:t>
      </w: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6576E918">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794B8C8F">
      <w:pPr>
        <w:tabs>
          <w:tab w:val="left" w:pos="420"/>
        </w:tabs>
        <w:ind w:firstLine="440" w:firstLineChars="200"/>
        <w:rPr>
          <w:color w:val="222222"/>
          <w:szCs w:val="21"/>
          <w:lang w:eastAsia="zh-CN"/>
        </w:rPr>
      </w:pPr>
    </w:p>
    <w:p w14:paraId="3EB7D955">
      <w:pPr>
        <w:numPr>
          <w:ilvl w:val="0"/>
          <w:numId w:val="1"/>
        </w:numPr>
        <w:spacing w:line="300" w:lineRule="auto"/>
        <w:rPr>
          <w:b/>
        </w:rPr>
      </w:pPr>
      <w:r>
        <w:rPr>
          <w:rFonts w:hint="eastAsia"/>
          <w:b/>
        </w:rPr>
        <w:t>工程概况</w:t>
      </w:r>
    </w:p>
    <w:p w14:paraId="267651D1">
      <w:pPr>
        <w:tabs>
          <w:tab w:val="left" w:pos="420"/>
        </w:tabs>
        <w:spacing w:line="360" w:lineRule="auto"/>
        <w:ind w:left="770" w:leftChars="100" w:hanging="550" w:hangingChars="250"/>
        <w:rPr>
          <w:color w:val="222222"/>
          <w:szCs w:val="21"/>
          <w:lang w:eastAsia="zh-CN"/>
        </w:rPr>
      </w:pPr>
      <w:r>
        <w:rPr>
          <w:rFonts w:hint="eastAsia"/>
          <w:color w:val="222222"/>
          <w:szCs w:val="21"/>
          <w:lang w:eastAsia="zh-CN"/>
        </w:rPr>
        <w:t>1、</w:t>
      </w:r>
      <w:r>
        <w:rPr>
          <w:color w:val="222222"/>
          <w:szCs w:val="21"/>
          <w:lang w:eastAsia="zh-CN"/>
        </w:rPr>
        <w:t>工程名称：</w:t>
      </w:r>
      <w:r>
        <w:rPr>
          <w:rFonts w:hint="eastAsia"/>
          <w:color w:val="222222"/>
          <w:szCs w:val="21"/>
          <w:lang w:eastAsia="zh-CN"/>
        </w:rPr>
        <w:t xml:space="preserve"> </w:t>
      </w:r>
      <w:r>
        <w:rPr>
          <w:rFonts w:hint="eastAsia"/>
          <w:lang w:eastAsia="zh-CN"/>
        </w:rPr>
        <w:t>福海创</w:t>
      </w:r>
      <w:r>
        <w:rPr>
          <w:rFonts w:hint="eastAsia" w:ascii="Times New Roman" w:hAnsi="Times New Roman" w:cs="Times New Roman"/>
          <w:szCs w:val="21"/>
          <w:lang w:eastAsia="zh-CN"/>
        </w:rPr>
        <w:t>门禁系统及车辆闸机系统更新项目</w:t>
      </w:r>
    </w:p>
    <w:p w14:paraId="6DD6BE71">
      <w:pPr>
        <w:tabs>
          <w:tab w:val="left" w:pos="420"/>
        </w:tabs>
        <w:spacing w:line="360" w:lineRule="auto"/>
        <w:ind w:left="770" w:leftChars="100" w:hanging="550" w:hangingChars="250"/>
        <w:rPr>
          <w:color w:val="222222"/>
          <w:szCs w:val="21"/>
          <w:lang w:eastAsia="zh-CN"/>
        </w:rPr>
      </w:pPr>
      <w:r>
        <w:rPr>
          <w:rFonts w:hint="eastAsia"/>
          <w:color w:val="222222"/>
          <w:szCs w:val="21"/>
          <w:lang w:eastAsia="zh-CN"/>
        </w:rPr>
        <w:t>2、</w:t>
      </w:r>
      <w:r>
        <w:rPr>
          <w:color w:val="222222"/>
          <w:szCs w:val="21"/>
          <w:lang w:eastAsia="zh-CN"/>
        </w:rPr>
        <w:t>工程地点：</w:t>
      </w:r>
      <w:r>
        <w:rPr>
          <w:rFonts w:hint="eastAsia"/>
          <w:lang w:eastAsia="zh-CN"/>
        </w:rPr>
        <w:t>福建福海创石油化工有限公司</w:t>
      </w:r>
    </w:p>
    <w:p w14:paraId="58BCC06E">
      <w:pPr>
        <w:spacing w:line="360" w:lineRule="auto"/>
        <w:ind w:firstLine="220" w:firstLineChars="100"/>
        <w:rPr>
          <w:lang w:eastAsia="zh-CN"/>
        </w:rPr>
      </w:pPr>
      <w:r>
        <w:rPr>
          <w:rFonts w:hint="eastAsia"/>
          <w:color w:val="222222"/>
          <w:szCs w:val="21"/>
          <w:lang w:eastAsia="zh-CN"/>
        </w:rPr>
        <w:t>3、</w:t>
      </w:r>
      <w:r>
        <w:rPr>
          <w:rFonts w:hint="eastAsia"/>
          <w:color w:val="222222"/>
          <w:szCs w:val="21"/>
          <w:lang w:val="en-US" w:eastAsia="zh-CN"/>
        </w:rPr>
        <w:t>项目</w:t>
      </w:r>
      <w:r>
        <w:rPr>
          <w:color w:val="222222"/>
          <w:szCs w:val="21"/>
          <w:lang w:eastAsia="zh-CN"/>
        </w:rPr>
        <w:t>范围：</w:t>
      </w:r>
      <w:r>
        <w:rPr>
          <w:rFonts w:hint="eastAsia" w:ascii="Times New Roman" w:hAnsi="Times New Roman" w:cs="Times New Roman"/>
          <w:szCs w:val="21"/>
          <w:lang w:val="en-US" w:eastAsia="zh-CN"/>
        </w:rPr>
        <w:t>本项目</w:t>
      </w:r>
      <w:r>
        <w:rPr>
          <w:rFonts w:hint="eastAsia" w:ascii="Times New Roman" w:hAnsi="Times New Roman" w:cs="Times New Roman"/>
          <w:szCs w:val="21"/>
        </w:rPr>
        <w:t>包含门禁及车辆闸机两个系统，两个系统公用一个管理平台，各自系统组成、功能要求</w:t>
      </w:r>
      <w:r>
        <w:rPr>
          <w:rFonts w:hint="eastAsia" w:ascii="Times New Roman" w:hAnsi="Times New Roman" w:cs="Times New Roman"/>
          <w:szCs w:val="21"/>
          <w:lang w:val="en-US" w:eastAsia="zh-CN"/>
        </w:rPr>
        <w:t>详见附件1《</w:t>
      </w:r>
      <w:r>
        <w:rPr>
          <w:rFonts w:hint="eastAsia" w:ascii="Times New Roman" w:hAnsi="Times New Roman" w:cs="Times New Roman"/>
          <w:szCs w:val="21"/>
          <w:lang w:eastAsia="zh-CN"/>
        </w:rPr>
        <w:t>门禁系统及车辆闸机系统更新项目</w:t>
      </w:r>
      <w:r>
        <w:rPr>
          <w:rFonts w:hint="eastAsia" w:ascii="Times New Roman" w:hAnsi="Times New Roman" w:cs="Times New Roman"/>
          <w:szCs w:val="21"/>
          <w:lang w:val="en-US" w:eastAsia="zh-CN"/>
        </w:rPr>
        <w:t>发包说明》。</w:t>
      </w:r>
    </w:p>
    <w:p w14:paraId="2876943F">
      <w:pPr>
        <w:tabs>
          <w:tab w:val="left" w:pos="480"/>
          <w:tab w:val="left" w:pos="567"/>
        </w:tabs>
        <w:spacing w:line="360" w:lineRule="auto"/>
        <w:ind w:firstLine="220" w:firstLineChars="100"/>
        <w:rPr>
          <w:szCs w:val="21"/>
          <w:lang w:eastAsia="zh-CN"/>
        </w:rPr>
      </w:pPr>
      <w:r>
        <w:rPr>
          <w:rFonts w:hint="eastAsia"/>
          <w:szCs w:val="21"/>
          <w:lang w:val="en-US" w:eastAsia="zh-CN"/>
        </w:rPr>
        <w:t>4、</w:t>
      </w:r>
      <w:r>
        <w:rPr>
          <w:rFonts w:hint="eastAsia"/>
          <w:szCs w:val="21"/>
          <w:lang w:eastAsia="zh-CN"/>
        </w:rPr>
        <w:t>施工要求：详见附件</w:t>
      </w:r>
      <w:r>
        <w:rPr>
          <w:rFonts w:hint="eastAsia"/>
          <w:szCs w:val="21"/>
          <w:lang w:val="en-US" w:eastAsia="zh-CN"/>
        </w:rPr>
        <w:t>1</w:t>
      </w:r>
      <w:r>
        <w:rPr>
          <w:rFonts w:hint="eastAsia" w:ascii="Times New Roman" w:hAnsi="Times New Roman" w:cs="Times New Roman"/>
          <w:szCs w:val="21"/>
          <w:lang w:val="en-US" w:eastAsia="zh-CN"/>
        </w:rPr>
        <w:t>《</w:t>
      </w:r>
      <w:r>
        <w:rPr>
          <w:rFonts w:hint="eastAsia" w:ascii="Times New Roman" w:hAnsi="Times New Roman" w:cs="Times New Roman"/>
          <w:szCs w:val="21"/>
          <w:lang w:eastAsia="zh-CN"/>
        </w:rPr>
        <w:t>门禁系统及车辆闸机系统更新项目</w:t>
      </w:r>
      <w:r>
        <w:rPr>
          <w:rFonts w:hint="eastAsia" w:ascii="Times New Roman" w:hAnsi="Times New Roman" w:cs="Times New Roman"/>
          <w:szCs w:val="21"/>
          <w:lang w:val="en-US" w:eastAsia="zh-CN"/>
        </w:rPr>
        <w:t>发包说明》。</w:t>
      </w:r>
    </w:p>
    <w:p w14:paraId="7A6C1F69">
      <w:pPr>
        <w:numPr>
          <w:ilvl w:val="0"/>
          <w:numId w:val="1"/>
        </w:numPr>
        <w:spacing w:line="300" w:lineRule="auto"/>
        <w:rPr>
          <w:rFonts w:hint="eastAsia" w:ascii="Times New Roman" w:hAnsi="Times New Roman" w:cs="Times New Roman"/>
          <w:szCs w:val="21"/>
          <w:lang w:eastAsia="zh-CN"/>
        </w:rPr>
      </w:pPr>
      <w:r>
        <w:rPr>
          <w:rFonts w:hint="eastAsia"/>
          <w:b/>
        </w:rPr>
        <w:t>合同工期</w:t>
      </w:r>
      <w:r>
        <w:rPr>
          <w:rFonts w:hint="eastAsia"/>
          <w:b/>
          <w:lang w:eastAsia="zh-CN"/>
        </w:rPr>
        <w:t>：</w:t>
      </w:r>
      <w:r>
        <w:rPr>
          <w:rFonts w:hint="eastAsia" w:ascii="Times New Roman" w:hAnsi="Times New Roman" w:cs="Times New Roman"/>
          <w:szCs w:val="21"/>
          <w:lang w:eastAsia="zh-CN"/>
        </w:rPr>
        <w:t>合同签订后60个工作日，包含设备到场、安装调试完成。</w:t>
      </w:r>
    </w:p>
    <w:p w14:paraId="38B88EFB">
      <w:pPr>
        <w:numPr>
          <w:ilvl w:val="0"/>
          <w:numId w:val="2"/>
        </w:numPr>
        <w:tabs>
          <w:tab w:val="left" w:pos="360"/>
        </w:tabs>
        <w:spacing w:line="360" w:lineRule="auto"/>
      </w:pPr>
      <w:r>
        <w:rPr>
          <w:rFonts w:hint="eastAsia"/>
        </w:rPr>
        <w:t>合同价款</w:t>
      </w:r>
    </w:p>
    <w:p w14:paraId="13EB57FC">
      <w:pPr>
        <w:numPr>
          <w:ilvl w:val="0"/>
          <w:numId w:val="3"/>
        </w:numPr>
        <w:spacing w:line="288" w:lineRule="auto"/>
        <w:rPr>
          <w:rFonts w:hint="eastAsia"/>
          <w:color w:val="222222"/>
          <w:szCs w:val="21"/>
          <w:lang w:eastAsia="zh-CN"/>
        </w:rPr>
      </w:pPr>
      <w:r>
        <w:rPr>
          <w:rFonts w:hint="eastAsia"/>
          <w:sz w:val="21"/>
          <w:szCs w:val="21"/>
          <w:lang w:eastAsia="zh-CN"/>
        </w:rPr>
        <w:t>本</w:t>
      </w:r>
      <w:r>
        <w:rPr>
          <w:rFonts w:hint="eastAsia"/>
          <w:color w:val="222222"/>
          <w:szCs w:val="21"/>
          <w:lang w:eastAsia="zh-CN"/>
        </w:rPr>
        <w:t>合同</w:t>
      </w:r>
      <w:r>
        <w:rPr>
          <w:rFonts w:hint="eastAsia"/>
          <w:color w:val="222222"/>
          <w:szCs w:val="21"/>
          <w:lang w:val="en-US" w:eastAsia="zh-CN"/>
        </w:rPr>
        <w:t>暂估</w:t>
      </w:r>
      <w:r>
        <w:rPr>
          <w:rFonts w:hint="eastAsia"/>
          <w:color w:val="222222"/>
          <w:szCs w:val="21"/>
          <w:lang w:eastAsia="zh-CN"/>
        </w:rPr>
        <w:t>总</w:t>
      </w:r>
      <w:r>
        <w:rPr>
          <w:rFonts w:hint="eastAsia"/>
          <w:color w:val="222222"/>
          <w:szCs w:val="21"/>
          <w:lang w:val="en-US" w:eastAsia="zh-CN"/>
        </w:rPr>
        <w:t>价</w:t>
      </w:r>
      <w:r>
        <w:rPr>
          <w:rFonts w:hint="eastAsia"/>
          <w:color w:val="222222"/>
          <w:szCs w:val="21"/>
          <w:lang w:eastAsia="zh-CN"/>
        </w:rPr>
        <w:t>（含税包干总价）</w:t>
      </w:r>
      <w:r>
        <w:rPr>
          <w:color w:val="222222"/>
          <w:szCs w:val="21"/>
          <w:lang w:eastAsia="zh-CN"/>
        </w:rPr>
        <w:t>：</w:t>
      </w:r>
      <w:r>
        <w:rPr>
          <w:rFonts w:hint="eastAsia"/>
          <w:color w:val="222222"/>
          <w:szCs w:val="21"/>
          <w:u w:val="single"/>
          <w:lang w:eastAsia="zh-CN"/>
        </w:rPr>
        <w:t>人民币</w:t>
      </w:r>
      <w:r>
        <w:rPr>
          <w:rFonts w:hint="eastAsia"/>
          <w:color w:val="222222"/>
          <w:szCs w:val="21"/>
          <w:u w:val="single"/>
          <w:lang w:val="en-US" w:eastAsia="zh-CN"/>
        </w:rPr>
        <w:t xml:space="preserve">        </w:t>
      </w:r>
      <w:r>
        <w:rPr>
          <w:rFonts w:hint="eastAsia"/>
          <w:b/>
          <w:color w:val="222222"/>
          <w:szCs w:val="21"/>
          <w:u w:val="single"/>
          <w:lang w:eastAsia="zh-CN"/>
        </w:rPr>
        <w:t>元</w:t>
      </w:r>
      <w:r>
        <w:rPr>
          <w:rFonts w:hint="eastAsia"/>
          <w:b/>
          <w:bCs/>
          <w:color w:val="222222"/>
          <w:szCs w:val="21"/>
          <w:u w:val="single"/>
          <w:lang w:eastAsia="zh-CN"/>
        </w:rPr>
        <w:t>整</w:t>
      </w:r>
      <w:r>
        <w:rPr>
          <w:rFonts w:hint="eastAsia"/>
          <w:color w:val="222222"/>
          <w:szCs w:val="21"/>
          <w:u w:val="single"/>
          <w:lang w:eastAsia="zh-CN"/>
        </w:rPr>
        <w:t>（即￥</w:t>
      </w:r>
      <w:r>
        <w:rPr>
          <w:rFonts w:hint="eastAsia"/>
          <w:color w:val="222222"/>
          <w:szCs w:val="21"/>
          <w:u w:val="single"/>
          <w:lang w:val="en-US" w:eastAsia="zh-CN"/>
        </w:rPr>
        <w:t xml:space="preserve">      </w:t>
      </w:r>
      <w:r>
        <w:rPr>
          <w:rFonts w:hint="eastAsia"/>
          <w:color w:val="222222"/>
          <w:szCs w:val="21"/>
          <w:u w:val="single"/>
          <w:lang w:eastAsia="zh-CN"/>
        </w:rPr>
        <w:t>元），未税</w:t>
      </w:r>
      <w:r>
        <w:rPr>
          <w:rFonts w:hint="eastAsia"/>
          <w:color w:val="222222"/>
          <w:szCs w:val="21"/>
          <w:u w:val="single"/>
          <w:lang w:val="en-US" w:eastAsia="zh-CN"/>
        </w:rPr>
        <w:t>总</w:t>
      </w:r>
      <w:r>
        <w:rPr>
          <w:rFonts w:hint="eastAsia"/>
          <w:color w:val="222222"/>
          <w:szCs w:val="21"/>
          <w:u w:val="single"/>
          <w:lang w:eastAsia="zh-CN"/>
        </w:rPr>
        <w:t>价为人民币</w:t>
      </w:r>
      <w:r>
        <w:rPr>
          <w:rFonts w:hint="eastAsia"/>
          <w:color w:val="222222"/>
          <w:szCs w:val="21"/>
          <w:u w:val="single"/>
          <w:lang w:val="en-US" w:eastAsia="zh-CN"/>
        </w:rPr>
        <w:t xml:space="preserve">      </w:t>
      </w:r>
      <w:r>
        <w:rPr>
          <w:rFonts w:hint="eastAsia"/>
          <w:color w:val="222222"/>
          <w:szCs w:val="21"/>
          <w:u w:val="single"/>
          <w:lang w:eastAsia="zh-CN"/>
        </w:rPr>
        <w:t>（即￥</w:t>
      </w:r>
      <w:r>
        <w:rPr>
          <w:rFonts w:hint="eastAsia"/>
          <w:color w:val="222222"/>
          <w:szCs w:val="21"/>
          <w:u w:val="single"/>
          <w:lang w:val="en-US" w:eastAsia="zh-CN"/>
        </w:rPr>
        <w:t xml:space="preserve">     </w:t>
      </w:r>
      <w:r>
        <w:rPr>
          <w:rFonts w:hint="eastAsia"/>
          <w:color w:val="222222"/>
          <w:szCs w:val="21"/>
          <w:u w:val="single"/>
          <w:lang w:eastAsia="zh-CN"/>
        </w:rPr>
        <w:t>元）</w:t>
      </w:r>
      <w:r>
        <w:rPr>
          <w:rFonts w:ascii="Times New Roman" w:hAnsi="Times New Roman" w:cs="Times New Roman"/>
          <w:sz w:val="21"/>
          <w:szCs w:val="21"/>
          <w:lang w:eastAsia="zh-CN"/>
        </w:rPr>
        <w:t>；税金为</w:t>
      </w:r>
      <w:r>
        <w:rPr>
          <w:rFonts w:hint="eastAsia"/>
          <w:color w:val="222222"/>
          <w:szCs w:val="21"/>
          <w:u w:val="single"/>
          <w:lang w:eastAsia="zh-CN"/>
        </w:rPr>
        <w:t>￥</w:t>
      </w:r>
      <w:r>
        <w:rPr>
          <w:rFonts w:hint="eastAsia"/>
          <w:color w:val="222222"/>
          <w:szCs w:val="21"/>
          <w:u w:val="single"/>
          <w:lang w:val="en-US" w:eastAsia="zh-CN"/>
        </w:rPr>
        <w:t xml:space="preserve">     </w:t>
      </w:r>
      <w:r>
        <w:rPr>
          <w:rFonts w:ascii="Times New Roman" w:hAnsi="Times New Roman" w:cs="Times New Roman"/>
          <w:sz w:val="21"/>
          <w:szCs w:val="21"/>
          <w:u w:val="single"/>
          <w:lang w:eastAsia="zh-CN"/>
        </w:rPr>
        <w:t>元</w:t>
      </w:r>
      <w:r>
        <w:rPr>
          <w:rFonts w:ascii="Times New Roman" w:hAnsi="Times New Roman" w:cs="Times New Roman"/>
          <w:sz w:val="21"/>
          <w:szCs w:val="21"/>
          <w:lang w:eastAsia="zh-CN"/>
        </w:rPr>
        <w:t>；</w:t>
      </w:r>
      <w:r>
        <w:rPr>
          <w:rFonts w:hint="eastAsia"/>
          <w:color w:val="222222"/>
          <w:szCs w:val="21"/>
          <w:lang w:eastAsia="zh-CN"/>
        </w:rPr>
        <w:t>若有尾差，以最终实际开票金额为准。</w:t>
      </w:r>
      <w:r>
        <w:rPr>
          <w:rFonts w:hint="eastAsia"/>
          <w:lang w:val="en-US" w:eastAsia="zh-CN"/>
        </w:rPr>
        <w:t>本项目最终结算金额按分项价格表的单价据实结算，</w:t>
      </w:r>
      <w:bookmarkStart w:id="11" w:name="_GoBack"/>
      <w:r>
        <w:rPr>
          <w:rFonts w:hint="eastAsia"/>
          <w:lang w:val="en-US" w:eastAsia="zh-CN"/>
        </w:rPr>
        <w:t>结算总价款超过本合同暂估总价，以本合同暂估总价结算。</w:t>
      </w:r>
    </w:p>
    <w:bookmarkEnd w:id="11"/>
    <w:p w14:paraId="73CF0848">
      <w:pPr>
        <w:numPr>
          <w:ilvl w:val="0"/>
          <w:numId w:val="3"/>
        </w:numPr>
        <w:spacing w:line="288" w:lineRule="auto"/>
        <w:rPr>
          <w:b/>
          <w:color w:val="222222"/>
          <w:szCs w:val="21"/>
          <w:lang w:eastAsia="zh-CN"/>
        </w:rPr>
      </w:pPr>
      <w:r>
        <w:rPr>
          <w:color w:val="222222"/>
          <w:szCs w:val="21"/>
          <w:lang w:eastAsia="zh-CN"/>
        </w:rPr>
        <w:t>本</w:t>
      </w:r>
      <w:r>
        <w:rPr>
          <w:rFonts w:hint="eastAsia"/>
          <w:color w:val="222222"/>
          <w:szCs w:val="21"/>
          <w:lang w:val="en-US" w:eastAsia="zh-CN"/>
        </w:rPr>
        <w:t>合同</w:t>
      </w:r>
      <w:r>
        <w:rPr>
          <w:rFonts w:hint="eastAsia"/>
          <w:color w:val="222222"/>
          <w:szCs w:val="21"/>
          <w:lang w:eastAsia="zh-CN"/>
        </w:rPr>
        <w:t>开具</w:t>
      </w:r>
      <w:r>
        <w:rPr>
          <w:rFonts w:hint="eastAsia"/>
          <w:color w:val="222222"/>
          <w:szCs w:val="21"/>
          <w:u w:val="single"/>
          <w:lang w:val="en-US" w:eastAsia="zh-CN"/>
        </w:rPr>
        <w:t xml:space="preserve">   </w:t>
      </w:r>
      <w:r>
        <w:rPr>
          <w:rFonts w:hint="eastAsia"/>
          <w:color w:val="222222"/>
          <w:szCs w:val="21"/>
          <w:u w:val="single"/>
          <w:lang w:eastAsia="zh-CN"/>
        </w:rPr>
        <w:t>%</w:t>
      </w:r>
      <w:r>
        <w:rPr>
          <w:rFonts w:hint="eastAsia"/>
          <w:color w:val="222222"/>
          <w:szCs w:val="21"/>
          <w:u w:val="single"/>
          <w:lang w:val="en-US" w:eastAsia="zh-CN"/>
        </w:rPr>
        <w:t>增值税专用</w:t>
      </w:r>
      <w:r>
        <w:rPr>
          <w:rFonts w:hint="eastAsia"/>
          <w:color w:val="222222"/>
          <w:szCs w:val="21"/>
          <w:u w:val="single"/>
          <w:lang w:eastAsia="zh-CN"/>
        </w:rPr>
        <w:t>发票</w:t>
      </w:r>
      <w:r>
        <w:rPr>
          <w:rFonts w:hint="eastAsia"/>
          <w:color w:val="222222"/>
          <w:szCs w:val="21"/>
          <w:lang w:eastAsia="zh-CN"/>
        </w:rPr>
        <w:t>。</w:t>
      </w:r>
      <w:r>
        <w:rPr>
          <w:color w:val="222222"/>
          <w:szCs w:val="21"/>
          <w:lang w:eastAsia="zh-CN"/>
        </w:rPr>
        <w:t>合同</w:t>
      </w:r>
      <w:r>
        <w:rPr>
          <w:rFonts w:hint="eastAsia"/>
          <w:color w:val="222222"/>
          <w:szCs w:val="21"/>
          <w:lang w:eastAsia="zh-CN"/>
        </w:rPr>
        <w:t>总价</w:t>
      </w:r>
      <w:r>
        <w:rPr>
          <w:color w:val="222222"/>
          <w:szCs w:val="21"/>
          <w:lang w:eastAsia="zh-CN"/>
        </w:rPr>
        <w:t>已包含税费、保险、</w:t>
      </w:r>
      <w:r>
        <w:rPr>
          <w:rFonts w:asciiTheme="minorEastAsia" w:hAnsiTheme="minorEastAsia" w:eastAsiaTheme="minorEastAsia" w:cstheme="minorBidi"/>
          <w:sz w:val="24"/>
        </w:rPr>
        <w:t>设计、设备、材料、包装、运输、装卸、二次搬运、设备拆除、安装、调试、验收、培训等所有涉及</w:t>
      </w:r>
      <w:r>
        <w:rPr>
          <w:rFonts w:hint="eastAsia" w:asciiTheme="minorEastAsia" w:hAnsiTheme="minorEastAsia" w:eastAsiaTheme="minorEastAsia" w:cstheme="minorBidi"/>
          <w:sz w:val="24"/>
        </w:rPr>
        <w:t>本项目</w:t>
      </w:r>
      <w:r>
        <w:rPr>
          <w:rFonts w:asciiTheme="minorEastAsia" w:hAnsiTheme="minorEastAsia" w:eastAsiaTheme="minorEastAsia" w:cstheme="minorBidi"/>
          <w:sz w:val="24"/>
        </w:rPr>
        <w:t>的全部费用</w:t>
      </w:r>
      <w:r>
        <w:rPr>
          <w:rFonts w:hint="eastAsia" w:asciiTheme="minorEastAsia" w:hAnsiTheme="minorEastAsia" w:eastAsiaTheme="minorEastAsia" w:cstheme="minorBidi"/>
          <w:sz w:val="24"/>
          <w:lang w:val="en-US" w:eastAsia="zh-CN"/>
        </w:rPr>
        <w:t>及</w:t>
      </w:r>
      <w:r>
        <w:rPr>
          <w:color w:val="222222"/>
          <w:szCs w:val="21"/>
          <w:lang w:eastAsia="zh-CN"/>
        </w:rPr>
        <w:t>所有工程风险。</w:t>
      </w:r>
      <w:r>
        <w:rPr>
          <w:rFonts w:hint="eastAsia"/>
          <w:color w:val="222222"/>
          <w:szCs w:val="21"/>
          <w:lang w:eastAsia="zh-CN"/>
        </w:rPr>
        <w:t>除非双方另外约定外，否则甲方不再另行支付任何费用。</w:t>
      </w:r>
    </w:p>
    <w:p w14:paraId="0C678314">
      <w:pPr>
        <w:numPr>
          <w:ilvl w:val="0"/>
          <w:numId w:val="3"/>
        </w:numPr>
        <w:spacing w:line="288" w:lineRule="auto"/>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Pr>
          <w:b/>
          <w:color w:val="222222"/>
          <w:szCs w:val="21"/>
          <w:lang w:eastAsia="zh-CN"/>
        </w:rPr>
        <w:t>均应由有</w:t>
      </w:r>
      <w:r>
        <w:rPr>
          <w:rFonts w:hint="eastAsia"/>
          <w:b/>
          <w:color w:val="222222"/>
          <w:szCs w:val="21"/>
          <w:lang w:eastAsia="zh-CN"/>
        </w:rPr>
        <w:t>甲方</w:t>
      </w:r>
      <w:r>
        <w:rPr>
          <w:b/>
          <w:color w:val="222222"/>
          <w:szCs w:val="21"/>
          <w:lang w:eastAsia="zh-CN"/>
        </w:rPr>
        <w:t>书面授权的人员签证完成并加盖</w:t>
      </w:r>
      <w:r>
        <w:rPr>
          <w:rFonts w:hint="eastAsia"/>
          <w:b/>
          <w:color w:val="222222"/>
          <w:szCs w:val="21"/>
          <w:lang w:eastAsia="zh-CN"/>
        </w:rPr>
        <w:t>甲方</w:t>
      </w:r>
      <w:r>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Pr>
          <w:b/>
          <w:color w:val="222222"/>
          <w:szCs w:val="21"/>
          <w:lang w:eastAsia="zh-CN"/>
        </w:rPr>
        <w:t>由于</w:t>
      </w:r>
      <w:r>
        <w:rPr>
          <w:rFonts w:hint="eastAsia"/>
          <w:b/>
          <w:color w:val="222222"/>
          <w:szCs w:val="21"/>
          <w:lang w:eastAsia="zh-CN"/>
        </w:rPr>
        <w:t>情况</w:t>
      </w:r>
      <w:r>
        <w:rPr>
          <w:b/>
          <w:color w:val="222222"/>
          <w:szCs w:val="21"/>
          <w:lang w:eastAsia="zh-CN"/>
        </w:rPr>
        <w:t>调整需要将上述的工程范围中的局部或部分内容取消不做时，上述对应的工程价款</w:t>
      </w:r>
      <w:r>
        <w:rPr>
          <w:rFonts w:hint="eastAsia"/>
          <w:b/>
          <w:color w:val="222222"/>
          <w:szCs w:val="21"/>
          <w:lang w:eastAsia="zh-CN"/>
        </w:rPr>
        <w:t>甲方</w:t>
      </w:r>
      <w:r>
        <w:rPr>
          <w:b/>
          <w:color w:val="222222"/>
          <w:szCs w:val="21"/>
          <w:lang w:eastAsia="zh-CN"/>
        </w:rPr>
        <w:t>相应扣回，</w:t>
      </w:r>
      <w:r>
        <w:rPr>
          <w:rFonts w:hint="eastAsia"/>
          <w:b/>
          <w:color w:val="222222"/>
          <w:szCs w:val="21"/>
          <w:lang w:eastAsia="zh-CN"/>
        </w:rPr>
        <w:t>乙方</w:t>
      </w:r>
      <w:r>
        <w:rPr>
          <w:b/>
          <w:color w:val="222222"/>
          <w:szCs w:val="21"/>
          <w:lang w:eastAsia="zh-CN"/>
        </w:rPr>
        <w:t>不得有任何异议，工程合同的造价相应调整。</w:t>
      </w:r>
    </w:p>
    <w:p w14:paraId="7636EC10">
      <w:pPr>
        <w:numPr>
          <w:ilvl w:val="0"/>
          <w:numId w:val="3"/>
        </w:numPr>
        <w:spacing w:line="288" w:lineRule="auto"/>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016FA042">
      <w:pPr>
        <w:numPr>
          <w:ilvl w:val="0"/>
          <w:numId w:val="3"/>
        </w:numPr>
        <w:spacing w:line="288" w:lineRule="auto"/>
        <w:rPr>
          <w:color w:val="222222"/>
          <w:szCs w:val="21"/>
          <w:lang w:eastAsia="zh-CN"/>
        </w:rPr>
      </w:pPr>
      <w:r>
        <w:rPr>
          <w:rFonts w:hint="eastAsia"/>
          <w:color w:val="222222"/>
          <w:szCs w:val="21"/>
          <w:lang w:eastAsia="zh-CN"/>
        </w:rPr>
        <w:t>工程量的确认及变更均需经甲方书面授权的人员签证。</w:t>
      </w:r>
    </w:p>
    <w:p w14:paraId="2294D3FF">
      <w:pPr>
        <w:numPr>
          <w:ilvl w:val="0"/>
          <w:numId w:val="2"/>
        </w:numPr>
        <w:tabs>
          <w:tab w:val="left" w:pos="360"/>
        </w:tabs>
        <w:spacing w:line="360" w:lineRule="auto"/>
      </w:pPr>
      <w:r>
        <w:rPr>
          <w:rFonts w:hint="eastAsia"/>
        </w:rPr>
        <w:t>工程款结算方式及期限</w:t>
      </w:r>
    </w:p>
    <w:p w14:paraId="050EC04C">
      <w:pPr>
        <w:numPr>
          <w:ilvl w:val="0"/>
          <w:numId w:val="4"/>
        </w:numPr>
        <w:spacing w:line="288" w:lineRule="auto"/>
        <w:ind w:left="640" w:leftChars="145" w:hanging="321" w:hangingChars="146"/>
        <w:rPr>
          <w:lang w:eastAsia="zh-CN"/>
        </w:rPr>
      </w:pPr>
      <w:r>
        <w:rPr>
          <w:rFonts w:hint="eastAsia"/>
          <w:lang w:eastAsia="zh-CN"/>
        </w:rPr>
        <w:t>项目工程完工经甲方验收合格,并收到</w:t>
      </w:r>
      <w:r>
        <w:rPr>
          <w:rFonts w:hint="eastAsia"/>
          <w:lang w:val="en-US" w:eastAsia="zh-CN"/>
        </w:rPr>
        <w:t>乙方提供</w:t>
      </w:r>
      <w:r>
        <w:rPr>
          <w:rFonts w:hint="eastAsia"/>
          <w:lang w:eastAsia="zh-CN"/>
        </w:rPr>
        <w:t>全额发票后60日内支付结算总额的9</w:t>
      </w:r>
      <w:r>
        <w:rPr>
          <w:lang w:eastAsia="zh-CN"/>
        </w:rPr>
        <w:t>5</w:t>
      </w:r>
      <w:r>
        <w:rPr>
          <w:rFonts w:hint="eastAsia"/>
          <w:lang w:eastAsia="zh-CN"/>
        </w:rPr>
        <w:t>%；尾款</w:t>
      </w:r>
      <w:r>
        <w:rPr>
          <w:lang w:eastAsia="zh-CN"/>
        </w:rPr>
        <w:t>5</w:t>
      </w:r>
      <w:r>
        <w:rPr>
          <w:rFonts w:hint="eastAsia"/>
          <w:lang w:eastAsia="zh-CN"/>
        </w:rPr>
        <w:t>%作质保金；</w:t>
      </w:r>
      <w:r>
        <w:rPr>
          <w:rFonts w:hint="eastAsia" w:ascii="宋体" w:hAnsi="宋体" w:eastAsia="宋体" w:cs="宋体"/>
          <w:b/>
          <w:bCs/>
          <w:highlight w:val="yellow"/>
          <w:lang w:eastAsia="zh-CN"/>
        </w:rPr>
        <w:t>质保期为整体设备质保2年，关键部件（车辆闸机系统如电机、摄像头；门禁系统如控制器）3年、平台免费运维3年，</w:t>
      </w:r>
      <w:r>
        <w:rPr>
          <w:rFonts w:hint="eastAsia"/>
          <w:lang w:eastAsia="zh-CN"/>
        </w:rPr>
        <w:t>质保期满无质量问题一次性汇至乙方指定账户。</w:t>
      </w:r>
    </w:p>
    <w:p w14:paraId="5E27F19D">
      <w:pPr>
        <w:spacing w:line="288" w:lineRule="auto"/>
        <w:ind w:left="634" w:leftChars="143" w:hanging="319" w:hangingChars="145"/>
        <w:rPr>
          <w:color w:val="222222"/>
          <w:szCs w:val="21"/>
          <w:lang w:eastAsia="zh-CN"/>
        </w:rPr>
      </w:pPr>
      <w:r>
        <w:rPr>
          <w:rFonts w:hint="eastAsia"/>
          <w:color w:val="222222"/>
          <w:szCs w:val="21"/>
          <w:lang w:eastAsia="zh-CN"/>
        </w:rPr>
        <w:t>2、上述款项支付前，乙方需提供等额的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14:paraId="5933C9CC">
      <w:pPr>
        <w:spacing w:line="288" w:lineRule="auto"/>
        <w:ind w:left="315"/>
        <w:rPr>
          <w:color w:val="222222"/>
          <w:szCs w:val="21"/>
          <w:lang w:eastAsia="zh-CN"/>
        </w:rPr>
      </w:pPr>
      <w:r>
        <w:rPr>
          <w:rFonts w:hint="eastAsia"/>
          <w:color w:val="222222"/>
          <w:szCs w:val="21"/>
          <w:lang w:eastAsia="zh-CN"/>
        </w:rPr>
        <w:t xml:space="preserve">      乙方收款账户信息：</w:t>
      </w:r>
    </w:p>
    <w:p w14:paraId="6588DB11">
      <w:pPr>
        <w:spacing w:line="288" w:lineRule="auto"/>
        <w:ind w:left="315" w:firstLine="660" w:firstLineChars="300"/>
        <w:rPr>
          <w:color w:val="222222"/>
          <w:szCs w:val="21"/>
          <w:lang w:eastAsia="zh-CN"/>
        </w:rPr>
      </w:pPr>
      <w:r>
        <w:rPr>
          <w:rFonts w:hint="eastAsia"/>
          <w:color w:val="222222"/>
          <w:szCs w:val="21"/>
          <w:lang w:eastAsia="zh-CN"/>
        </w:rPr>
        <w:t xml:space="preserve">收款人：                    </w:t>
      </w:r>
    </w:p>
    <w:p w14:paraId="176BB6CF">
      <w:pPr>
        <w:spacing w:line="288" w:lineRule="auto"/>
        <w:ind w:left="315" w:firstLine="660" w:firstLineChars="300"/>
        <w:rPr>
          <w:color w:val="222222"/>
          <w:szCs w:val="21"/>
          <w:lang w:eastAsia="zh-CN"/>
        </w:rPr>
      </w:pPr>
      <w:r>
        <w:rPr>
          <w:rFonts w:hint="eastAsia"/>
          <w:color w:val="222222"/>
          <w:szCs w:val="21"/>
          <w:lang w:eastAsia="zh-CN"/>
        </w:rPr>
        <w:t xml:space="preserve">开户行：           </w:t>
      </w:r>
    </w:p>
    <w:p w14:paraId="7005F628">
      <w:pPr>
        <w:spacing w:line="288" w:lineRule="auto"/>
        <w:ind w:left="315" w:firstLine="660" w:firstLineChars="300"/>
        <w:rPr>
          <w:rFonts w:hint="eastAsia"/>
          <w:color w:val="222222"/>
          <w:szCs w:val="21"/>
        </w:rPr>
      </w:pPr>
      <w:r>
        <w:rPr>
          <w:rFonts w:hint="eastAsia"/>
          <w:color w:val="222222"/>
          <w:szCs w:val="21"/>
        </w:rPr>
        <w:t>账</w:t>
      </w:r>
      <w:r>
        <w:rPr>
          <w:rFonts w:hint="eastAsia"/>
          <w:color w:val="222222"/>
          <w:szCs w:val="21"/>
          <w:lang w:eastAsia="zh-CN"/>
        </w:rPr>
        <w:t xml:space="preserve">  </w:t>
      </w:r>
      <w:r>
        <w:rPr>
          <w:rFonts w:hint="eastAsia"/>
          <w:color w:val="222222"/>
          <w:szCs w:val="21"/>
        </w:rPr>
        <w:t>号：</w:t>
      </w:r>
    </w:p>
    <w:p w14:paraId="2E81C861">
      <w:pPr>
        <w:numPr>
          <w:ilvl w:val="255"/>
          <w:numId w:val="0"/>
        </w:numPr>
        <w:spacing w:line="360" w:lineRule="auto"/>
        <w:rPr>
          <w:rFonts w:ascii="宋体" w:hAnsi="宋体"/>
          <w:b/>
          <w:bCs/>
          <w:szCs w:val="21"/>
          <w:highlight w:val="none"/>
          <w:u w:val="none"/>
        </w:rPr>
      </w:pPr>
      <w:r>
        <w:rPr>
          <w:rFonts w:hint="eastAsia" w:hAnsi="宋体"/>
          <w:b/>
          <w:bCs/>
          <w:color w:val="auto"/>
          <w:highlight w:val="none"/>
          <w:u w:val="none"/>
          <w:lang w:val="en-US" w:eastAsia="zh-CN"/>
        </w:rPr>
        <w:t>第五条</w:t>
      </w:r>
      <w:r>
        <w:rPr>
          <w:rFonts w:hint="eastAsia"/>
          <w:b/>
          <w:bCs/>
          <w:color w:val="auto"/>
          <w:highlight w:val="none"/>
          <w:u w:val="none"/>
          <w:lang w:val="en-US" w:eastAsia="zh-CN"/>
        </w:rPr>
        <w:t xml:space="preserve"> </w:t>
      </w:r>
      <w:r>
        <w:rPr>
          <w:rFonts w:hint="eastAsia" w:hAnsi="宋体"/>
          <w:color w:val="auto"/>
          <w:highlight w:val="none"/>
          <w:u w:val="none"/>
          <w:lang w:val="en-US" w:eastAsia="zh-CN"/>
        </w:rPr>
        <w:t>履约保证金：人民币</w:t>
      </w:r>
      <w:r>
        <w:rPr>
          <w:rFonts w:hint="eastAsia"/>
          <w:color w:val="auto"/>
          <w:highlight w:val="none"/>
          <w:u w:val="none"/>
          <w:lang w:val="en-US" w:eastAsia="zh-CN"/>
        </w:rPr>
        <w:t>2万</w:t>
      </w:r>
      <w:r>
        <w:rPr>
          <w:rFonts w:hint="eastAsia" w:hAnsi="宋体"/>
          <w:color w:val="auto"/>
          <w:highlight w:val="none"/>
          <w:u w:val="none"/>
          <w:lang w:val="en-US" w:eastAsia="zh-CN"/>
        </w:rPr>
        <w:t>元整，由乙方参比保证金直接转为合同履约保证金。若乙方违约或在履行本合同时给甲方造成损失，甲方可随时扣减保证金作为赔偿金、违约金或罚金。</w:t>
      </w:r>
    </w:p>
    <w:p w14:paraId="3A0E40A2">
      <w:pPr>
        <w:spacing w:line="360" w:lineRule="auto"/>
        <w:ind w:left="0" w:leftChars="0" w:firstLine="299" w:firstLineChars="136"/>
        <w:rPr>
          <w:rFonts w:ascii="宋体" w:hAnsi="宋体"/>
          <w:szCs w:val="21"/>
        </w:rPr>
      </w:pPr>
      <w:r>
        <w:rPr>
          <w:rFonts w:hint="eastAsia" w:ascii="宋体" w:hAnsi="宋体"/>
          <w:szCs w:val="21"/>
          <w:lang w:val="en-US" w:eastAsia="zh-CN"/>
        </w:rPr>
        <w:t>履约保证金</w:t>
      </w:r>
      <w:r>
        <w:rPr>
          <w:rFonts w:hint="eastAsia" w:ascii="宋体" w:hAnsi="宋体"/>
          <w:szCs w:val="21"/>
        </w:rPr>
        <w:t xml:space="preserve">收款账户名称：福建福海创石油化工有限公司 </w:t>
      </w:r>
    </w:p>
    <w:p w14:paraId="5F29A56B">
      <w:pPr>
        <w:numPr>
          <w:ilvl w:val="255"/>
          <w:numId w:val="0"/>
        </w:numPr>
        <w:spacing w:line="360" w:lineRule="auto"/>
        <w:ind w:left="0" w:leftChars="0" w:firstLine="299" w:firstLineChars="136"/>
        <w:rPr>
          <w:rFonts w:ascii="宋体" w:hAnsi="宋体"/>
          <w:szCs w:val="21"/>
        </w:rPr>
      </w:pPr>
      <w:r>
        <w:rPr>
          <w:rFonts w:ascii="宋体" w:hAnsi="宋体"/>
          <w:szCs w:val="21"/>
        </w:rPr>
        <w:t>帐号：406574816628</w:t>
      </w:r>
    </w:p>
    <w:p w14:paraId="56D5AB3C">
      <w:pPr>
        <w:numPr>
          <w:ilvl w:val="255"/>
          <w:numId w:val="0"/>
        </w:numPr>
        <w:spacing w:line="360" w:lineRule="auto"/>
        <w:ind w:left="0" w:leftChars="0" w:firstLine="299" w:firstLineChars="136"/>
        <w:rPr>
          <w:rFonts w:ascii="宋体" w:hAnsi="宋体"/>
          <w:szCs w:val="21"/>
        </w:rPr>
      </w:pPr>
      <w:r>
        <w:rPr>
          <w:rFonts w:ascii="宋体" w:hAnsi="宋体"/>
          <w:szCs w:val="21"/>
        </w:rPr>
        <w:t>开户行：中国银行股份有限公司漳州古雷经济开发区支行</w:t>
      </w:r>
      <w:r>
        <w:rPr>
          <w:rFonts w:hint="eastAsia" w:ascii="宋体" w:hAnsi="宋体"/>
          <w:szCs w:val="21"/>
        </w:rPr>
        <w:t xml:space="preserve"> </w:t>
      </w:r>
    </w:p>
    <w:p w14:paraId="1D98D965">
      <w:pPr>
        <w:numPr>
          <w:ilvl w:val="0"/>
          <w:numId w:val="0"/>
        </w:numPr>
        <w:spacing w:line="300" w:lineRule="auto"/>
        <w:ind w:leftChars="0"/>
        <w:rPr>
          <w:b/>
        </w:rPr>
      </w:pPr>
      <w:r>
        <w:rPr>
          <w:rFonts w:hint="eastAsia"/>
          <w:b/>
          <w:lang w:val="en-US" w:eastAsia="zh-CN"/>
        </w:rPr>
        <w:t xml:space="preserve">第六条 </w:t>
      </w:r>
      <w:r>
        <w:rPr>
          <w:rFonts w:hint="eastAsia"/>
          <w:b/>
        </w:rPr>
        <w:t>施工要求</w:t>
      </w:r>
    </w:p>
    <w:p w14:paraId="2EA4BBEE">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14:paraId="40067233">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14:paraId="49ADA53E">
      <w:pPr>
        <w:tabs>
          <w:tab w:val="left" w:pos="420"/>
        </w:tabs>
        <w:spacing w:line="288" w:lineRule="auto"/>
        <w:ind w:left="772" w:leftChars="150" w:hanging="442" w:hangingChars="200"/>
        <w:rPr>
          <w:b/>
          <w:color w:val="222222"/>
          <w:szCs w:val="21"/>
          <w:lang w:eastAsia="zh-CN"/>
        </w:rPr>
      </w:pPr>
      <w:r>
        <w:rPr>
          <w:rFonts w:hint="eastAsia"/>
          <w:b/>
          <w:color w:val="222222"/>
          <w:szCs w:val="21"/>
          <w:lang w:eastAsia="zh-CN"/>
        </w:rPr>
        <w:t>3、施工中需用到的所有材料，由乙方自行解决，且需符合甲方的质量要求。</w:t>
      </w:r>
    </w:p>
    <w:p w14:paraId="5F016449">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14:paraId="07C77192">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14:paraId="4229D47C">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4828CE71">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14:paraId="5A84A3F1">
      <w:pPr>
        <w:spacing w:line="288" w:lineRule="auto"/>
        <w:ind w:left="660" w:leftChars="150" w:hanging="330" w:hangingChars="15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14:paraId="3499D747">
      <w:pPr>
        <w:spacing w:line="288" w:lineRule="auto"/>
        <w:ind w:left="660" w:leftChars="150" w:hanging="330" w:hangingChars="15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677EAAFC">
      <w:pPr>
        <w:spacing w:line="288" w:lineRule="auto"/>
        <w:ind w:left="660" w:leftChars="150" w:hanging="330" w:hangingChars="15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Pr>
          <w:rFonts w:hint="eastAsia"/>
          <w:color w:val="222222"/>
          <w:szCs w:val="21"/>
          <w:u w:val="single"/>
          <w:lang w:eastAsia="zh-CN"/>
        </w:rPr>
        <w:t>1000</w:t>
      </w:r>
      <w:r>
        <w:rPr>
          <w:color w:val="222222"/>
          <w:szCs w:val="21"/>
          <w:u w:val="single"/>
          <w:lang w:eastAsia="zh-CN"/>
        </w:rPr>
        <w:t xml:space="preserve"> </w:t>
      </w:r>
      <w:r>
        <w:rPr>
          <w:rFonts w:hint="eastAsia"/>
          <w:color w:val="222222"/>
          <w:szCs w:val="21"/>
          <w:lang w:eastAsia="zh-CN"/>
        </w:rPr>
        <w:t>元。</w:t>
      </w:r>
    </w:p>
    <w:p w14:paraId="5189C4F9">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w:t>
      </w:r>
      <w:r>
        <w:rPr>
          <w:color w:val="222222"/>
          <w:szCs w:val="21"/>
          <w:u w:val="single"/>
          <w:lang w:eastAsia="zh-CN"/>
        </w:rPr>
        <w:t xml:space="preserve"> </w:t>
      </w:r>
      <w:r>
        <w:rPr>
          <w:rFonts w:hint="eastAsia"/>
          <w:color w:val="222222"/>
          <w:szCs w:val="21"/>
          <w:lang w:eastAsia="zh-CN"/>
        </w:rPr>
        <w:t>元/次。</w:t>
      </w:r>
    </w:p>
    <w:p w14:paraId="2600F17C">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14:paraId="2152847B">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14:paraId="2209913C">
      <w:pPr>
        <w:spacing w:line="288" w:lineRule="auto"/>
        <w:ind w:left="661" w:leftChars="150" w:hanging="331" w:hangingChars="150"/>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739E35F6">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053BE1E2">
      <w:pPr>
        <w:spacing w:line="288" w:lineRule="auto"/>
        <w:ind w:left="660" w:leftChars="150" w:hanging="330" w:hangingChars="150"/>
        <w:rPr>
          <w:rFonts w:hint="eastAsia"/>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3137FA91">
      <w:pPr>
        <w:keepNext w:val="0"/>
        <w:keepLines w:val="0"/>
        <w:pageBreakBefore w:val="0"/>
        <w:widowControl w:val="0"/>
        <w:kinsoku/>
        <w:wordWrap/>
        <w:overflowPunct/>
        <w:topLinePunct w:val="0"/>
        <w:autoSpaceDE w:val="0"/>
        <w:autoSpaceDN w:val="0"/>
        <w:bidi w:val="0"/>
        <w:adjustRightInd/>
        <w:snapToGrid/>
        <w:spacing w:before="157" w:beforeLines="50" w:line="288" w:lineRule="auto"/>
        <w:ind w:left="661" w:leftChars="150" w:hanging="331" w:hangingChars="150"/>
        <w:textAlignment w:val="auto"/>
        <w:rPr>
          <w:rFonts w:hint="default"/>
          <w:b/>
          <w:bCs/>
          <w:color w:val="222222"/>
          <w:szCs w:val="21"/>
          <w:lang w:val="en-US" w:eastAsia="zh-CN"/>
        </w:rPr>
      </w:pPr>
      <w:r>
        <w:rPr>
          <w:rFonts w:hint="eastAsia"/>
          <w:b/>
          <w:bCs/>
          <w:color w:val="222222"/>
          <w:szCs w:val="21"/>
          <w:lang w:val="en-US" w:eastAsia="zh-CN"/>
        </w:rPr>
        <w:t>第七条 项目施工要求：</w:t>
      </w:r>
    </w:p>
    <w:p w14:paraId="07BCCEE0">
      <w:pPr>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7</w:t>
      </w:r>
      <w:r>
        <w:rPr>
          <w:rFonts w:hint="eastAsia" w:ascii="宋体" w:hAnsi="宋体" w:eastAsia="宋体" w:cs="宋体"/>
          <w:sz w:val="22"/>
          <w:szCs w:val="22"/>
          <w:lang w:val="en-US" w:eastAsia="zh-CN"/>
        </w:rPr>
        <w:t xml:space="preserve">.1 </w:t>
      </w:r>
      <w:r>
        <w:rPr>
          <w:rFonts w:hint="eastAsia" w:ascii="宋体" w:hAnsi="宋体" w:eastAsia="宋体" w:cs="宋体"/>
          <w:sz w:val="22"/>
          <w:szCs w:val="22"/>
        </w:rPr>
        <w:t>本项目采用EPC总承包方式，工程设计、软件设计、设备及材料采购、施工均为</w:t>
      </w:r>
      <w:r>
        <w:rPr>
          <w:rFonts w:hint="eastAsia" w:ascii="宋体" w:hAnsi="宋体" w:eastAsia="宋体" w:cs="宋体"/>
          <w:sz w:val="22"/>
          <w:szCs w:val="22"/>
          <w:lang w:val="en-US" w:eastAsia="zh-CN"/>
        </w:rPr>
        <w:t>乙</w:t>
      </w:r>
      <w:r>
        <w:rPr>
          <w:rFonts w:hint="eastAsia" w:ascii="宋体" w:hAnsi="宋体" w:eastAsia="宋体" w:cs="宋体"/>
          <w:sz w:val="22"/>
          <w:szCs w:val="22"/>
        </w:rPr>
        <w:t>方负责。</w:t>
      </w:r>
      <w:r>
        <w:rPr>
          <w:rFonts w:hint="eastAsia" w:ascii="宋体" w:hAnsi="宋体" w:eastAsia="宋体" w:cs="宋体"/>
          <w:sz w:val="22"/>
          <w:szCs w:val="22"/>
          <w:lang w:val="en-US" w:eastAsia="zh-CN"/>
        </w:rPr>
        <w:t>乙</w:t>
      </w:r>
      <w:r>
        <w:rPr>
          <w:rFonts w:hint="eastAsia" w:ascii="宋体" w:hAnsi="宋体" w:eastAsia="宋体" w:cs="宋体"/>
          <w:sz w:val="22"/>
          <w:szCs w:val="22"/>
        </w:rPr>
        <w:t>方需采用系统稳定兼容，方便后期扩容和系统运维，关键设备（如控制器、识别终端、通道机、道闸机）需提供原厂授权及质量证明；同时，</w:t>
      </w:r>
      <w:r>
        <w:rPr>
          <w:rFonts w:hint="eastAsia" w:ascii="宋体" w:hAnsi="宋体" w:eastAsia="宋体" w:cs="宋体"/>
          <w:sz w:val="22"/>
          <w:szCs w:val="22"/>
          <w:lang w:val="en-US" w:eastAsia="zh-CN"/>
        </w:rPr>
        <w:t>乙</w:t>
      </w:r>
      <w:r>
        <w:rPr>
          <w:rFonts w:hint="eastAsia" w:ascii="宋体" w:hAnsi="宋体" w:eastAsia="宋体" w:cs="宋体"/>
          <w:sz w:val="22"/>
          <w:szCs w:val="22"/>
        </w:rPr>
        <w:t>方负责及具备平台软件系统二次开发的技术能力，以满足与福海创安全信息化管理平台系统的对接需求；</w:t>
      </w:r>
    </w:p>
    <w:p w14:paraId="368A4CB5">
      <w:pPr>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7</w:t>
      </w:r>
      <w:r>
        <w:rPr>
          <w:rFonts w:hint="eastAsia" w:ascii="宋体" w:hAnsi="宋体" w:eastAsia="宋体" w:cs="宋体"/>
          <w:sz w:val="22"/>
          <w:szCs w:val="22"/>
          <w:lang w:val="en-US" w:eastAsia="zh-CN"/>
        </w:rPr>
        <w:t>.2 乙</w:t>
      </w:r>
      <w:r>
        <w:rPr>
          <w:rFonts w:hint="eastAsia" w:ascii="宋体" w:hAnsi="宋体" w:eastAsia="宋体" w:cs="宋体"/>
          <w:sz w:val="22"/>
          <w:szCs w:val="22"/>
        </w:rPr>
        <w:t>方提供详细设计方案（含系统拓扑图、点位图）、施工组织计划、设备选型清单和技术参数以及报价明细表；</w:t>
      </w:r>
    </w:p>
    <w:p w14:paraId="11268759">
      <w:pPr>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7</w:t>
      </w:r>
      <w:r>
        <w:rPr>
          <w:rFonts w:hint="eastAsia" w:ascii="宋体" w:hAnsi="宋体" w:eastAsia="宋体" w:cs="宋体"/>
          <w:sz w:val="22"/>
          <w:szCs w:val="22"/>
          <w:lang w:val="en-US" w:eastAsia="zh-CN"/>
        </w:rPr>
        <w:t>.3 乙</w:t>
      </w:r>
      <w:r>
        <w:rPr>
          <w:rFonts w:hint="eastAsia" w:ascii="宋体" w:hAnsi="宋体" w:eastAsia="宋体" w:cs="宋体"/>
          <w:sz w:val="22"/>
          <w:szCs w:val="22"/>
        </w:rPr>
        <w:t>方对设备的运行安全性和设备运行可靠性负相应责任。质量保证期内因产品本身缺陷（非人为因素）造成各种故障应由卖方免费技术服务和维修，质保期起算日从项目验收合格签字之日算起；</w:t>
      </w:r>
    </w:p>
    <w:p w14:paraId="57CA8B9E">
      <w:pPr>
        <w:pStyle w:val="3"/>
        <w:keepNext w:val="0"/>
        <w:keepLines w:val="0"/>
        <w:pageBreakBefore w:val="0"/>
        <w:widowControl w:val="0"/>
        <w:kinsoku/>
        <w:wordWrap/>
        <w:overflowPunct/>
        <w:topLinePunct w:val="0"/>
        <w:bidi w:val="0"/>
        <w:snapToGrid/>
        <w:spacing w:line="360" w:lineRule="auto"/>
        <w:ind w:left="0"/>
        <w:jc w:val="both"/>
        <w:rPr>
          <w:rFonts w:hint="eastAsia" w:ascii="宋体" w:hAnsi="宋体" w:eastAsia="宋体" w:cs="宋体"/>
          <w:b w:val="0"/>
          <w:bCs w:val="0"/>
          <w:color w:val="222222"/>
          <w:sz w:val="22"/>
          <w:szCs w:val="21"/>
          <w:lang w:val="en-US" w:eastAsia="zh-CN" w:bidi="ar-SA"/>
        </w:rPr>
      </w:pPr>
      <w:r>
        <w:rPr>
          <w:rFonts w:hint="eastAsia" w:cs="宋体"/>
          <w:sz w:val="22"/>
          <w:szCs w:val="22"/>
          <w:lang w:val="en-US" w:eastAsia="zh-CN"/>
        </w:rPr>
        <w:t>7</w:t>
      </w:r>
      <w:r>
        <w:rPr>
          <w:rFonts w:hint="eastAsia" w:ascii="宋体" w:hAnsi="宋体" w:eastAsia="宋体" w:cs="宋体"/>
          <w:sz w:val="22"/>
          <w:szCs w:val="22"/>
          <w:lang w:val="en-US" w:eastAsia="zh-CN"/>
        </w:rPr>
        <w:t>.4 工程</w:t>
      </w:r>
      <w:r>
        <w:rPr>
          <w:rFonts w:hint="eastAsia" w:ascii="宋体" w:hAnsi="宋体" w:eastAsia="宋体" w:cs="宋体"/>
          <w:sz w:val="22"/>
          <w:szCs w:val="22"/>
        </w:rPr>
        <w:t>主要设备及材料技术参数表，</w:t>
      </w:r>
      <w:r>
        <w:rPr>
          <w:rFonts w:hint="eastAsia" w:ascii="宋体" w:hAnsi="宋体" w:eastAsia="宋体" w:cs="宋体"/>
          <w:b/>
          <w:sz w:val="22"/>
          <w:szCs w:val="22"/>
        </w:rPr>
        <w:t>详见</w:t>
      </w:r>
      <w:r>
        <w:rPr>
          <w:rFonts w:hint="eastAsia" w:cs="宋体"/>
          <w:b/>
          <w:sz w:val="22"/>
          <w:szCs w:val="22"/>
          <w:lang w:eastAsia="zh-CN"/>
        </w:rPr>
        <w:t>《</w:t>
      </w:r>
      <w:r>
        <w:rPr>
          <w:rFonts w:hint="eastAsia" w:ascii="宋体" w:hAnsi="宋体" w:eastAsia="宋体" w:cs="宋体"/>
          <w:b w:val="0"/>
          <w:bCs w:val="0"/>
          <w:color w:val="222222"/>
          <w:sz w:val="22"/>
          <w:szCs w:val="21"/>
          <w:lang w:val="en-US" w:eastAsia="zh-CN" w:bidi="ar-SA"/>
        </w:rPr>
        <w:t>《门禁系统及车辆闸机系统更新项目发包说明》</w:t>
      </w:r>
    </w:p>
    <w:p w14:paraId="30F6AFA9">
      <w:pPr>
        <w:spacing w:line="360" w:lineRule="auto"/>
        <w:ind w:firstLine="442" w:firstLineChars="200"/>
        <w:rPr>
          <w:rFonts w:hint="eastAsia" w:ascii="宋体" w:hAnsi="宋体" w:eastAsia="宋体" w:cs="宋体"/>
          <w:sz w:val="22"/>
          <w:szCs w:val="22"/>
        </w:rPr>
      </w:pPr>
      <w:r>
        <w:rPr>
          <w:rFonts w:hint="eastAsia" w:cs="宋体"/>
          <w:b/>
          <w:sz w:val="22"/>
          <w:szCs w:val="22"/>
          <w:lang w:val="en-US" w:eastAsia="zh-CN"/>
        </w:rPr>
        <w:t>之</w:t>
      </w:r>
      <w:r>
        <w:rPr>
          <w:rFonts w:hint="eastAsia" w:ascii="宋体" w:hAnsi="宋体" w:eastAsia="宋体" w:cs="宋体"/>
          <w:b/>
          <w:sz w:val="22"/>
          <w:szCs w:val="22"/>
        </w:rPr>
        <w:t>附件二。</w:t>
      </w:r>
      <w:r>
        <w:rPr>
          <w:rFonts w:hint="eastAsia" w:ascii="宋体" w:hAnsi="宋体" w:eastAsia="宋体" w:cs="宋体"/>
          <w:sz w:val="22"/>
          <w:szCs w:val="22"/>
        </w:rPr>
        <w:t>技术参数表中未完全提及的项目，</w:t>
      </w:r>
      <w:r>
        <w:rPr>
          <w:rFonts w:hint="eastAsia" w:ascii="宋体" w:hAnsi="宋体" w:eastAsia="宋体" w:cs="宋体"/>
          <w:sz w:val="22"/>
          <w:szCs w:val="22"/>
          <w:lang w:val="en-US" w:eastAsia="zh-CN"/>
        </w:rPr>
        <w:t>乙</w:t>
      </w:r>
      <w:r>
        <w:rPr>
          <w:rFonts w:hint="eastAsia" w:ascii="宋体" w:hAnsi="宋体" w:eastAsia="宋体" w:cs="宋体"/>
          <w:sz w:val="22"/>
          <w:szCs w:val="22"/>
        </w:rPr>
        <w:t>方应自行根据系统功能实现的需要及参照以下或相关标准执行；</w:t>
      </w:r>
    </w:p>
    <w:p w14:paraId="5B13228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bCs/>
          <w:sz w:val="22"/>
          <w:szCs w:val="22"/>
        </w:rPr>
        <w:t>GB 50396-2007《出入口控制系统工程设计规范》</w:t>
      </w:r>
    </w:p>
    <w:p w14:paraId="1861FFFC">
      <w:pPr>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2、GB/T 37078-2018《出入口控制系统技术要求》</w:t>
      </w:r>
    </w:p>
    <w:p w14:paraId="4C4416F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bCs/>
          <w:sz w:val="22"/>
          <w:szCs w:val="22"/>
        </w:rPr>
        <w:t>GB 16796-2009《安全防范报警设备安全要求和试验方法》</w:t>
      </w:r>
    </w:p>
    <w:p w14:paraId="7410C729">
      <w:pPr>
        <w:spacing w:line="360" w:lineRule="auto"/>
        <w:ind w:firstLine="440" w:firstLineChars="200"/>
        <w:rPr>
          <w:rFonts w:hint="eastAsia" w:ascii="宋体" w:hAnsi="宋体" w:eastAsia="宋体" w:cs="宋体"/>
          <w:sz w:val="22"/>
          <w:szCs w:val="22"/>
        </w:rPr>
      </w:pPr>
      <w:r>
        <w:rPr>
          <w:rFonts w:hint="eastAsia" w:ascii="宋体" w:hAnsi="宋体" w:eastAsia="宋体" w:cs="宋体"/>
          <w:bCs/>
          <w:sz w:val="22"/>
          <w:szCs w:val="22"/>
        </w:rPr>
        <w:t>4、GB/T 35678-2017《公共安全 人脸识别应用 图像技术要求》</w:t>
      </w:r>
    </w:p>
    <w:p w14:paraId="76E42B4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bCs/>
          <w:sz w:val="22"/>
          <w:szCs w:val="22"/>
        </w:rPr>
        <w:t>GA/T 394-2002《出入口控制系统技术要求》</w:t>
      </w:r>
    </w:p>
    <w:p w14:paraId="4EF6B73F">
      <w:pPr>
        <w:spacing w:line="360" w:lineRule="auto"/>
        <w:ind w:firstLine="440" w:firstLineChars="200"/>
        <w:rPr>
          <w:rFonts w:hint="eastAsia" w:ascii="宋体" w:hAnsi="宋体" w:eastAsia="宋体" w:cs="宋体"/>
          <w:sz w:val="22"/>
          <w:szCs w:val="22"/>
        </w:rPr>
      </w:pPr>
      <w:r>
        <w:rPr>
          <w:rFonts w:hint="eastAsia" w:ascii="宋体" w:hAnsi="宋体" w:eastAsia="宋体" w:cs="宋体"/>
          <w:bCs/>
          <w:sz w:val="22"/>
          <w:szCs w:val="22"/>
        </w:rPr>
        <w:t>6、GA/T 1093-2013《出入口控制人脸识别系统技术要求》</w:t>
      </w:r>
    </w:p>
    <w:p w14:paraId="041C425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7、</w:t>
      </w:r>
      <w:r>
        <w:rPr>
          <w:rFonts w:hint="eastAsia" w:ascii="宋体" w:hAnsi="宋体" w:eastAsia="宋体" w:cs="宋体"/>
          <w:bCs/>
          <w:sz w:val="22"/>
          <w:szCs w:val="22"/>
        </w:rPr>
        <w:t>GB/T 34658-2017《停车服务 智能管理系统技术要求》</w:t>
      </w:r>
    </w:p>
    <w:p w14:paraId="4511045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8、GA/T 992-2012《停车库（场）安全管理系统技术要求》</w:t>
      </w:r>
    </w:p>
    <w:p w14:paraId="133FB91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9、GB/T 35273《信息安全技术 个人信息安全规范》</w:t>
      </w:r>
    </w:p>
    <w:p w14:paraId="641C824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10、GB 4943《信息技术设备安全》</w:t>
      </w:r>
    </w:p>
    <w:p w14:paraId="54163B9F">
      <w:pPr>
        <w:spacing w:line="360" w:lineRule="auto"/>
        <w:ind w:firstLine="440" w:firstLineChars="200"/>
        <w:rPr>
          <w:rFonts w:hint="eastAsia" w:ascii="宋体" w:hAnsi="宋体" w:eastAsia="宋体" w:cs="宋体"/>
          <w:color w:val="404040"/>
          <w:kern w:val="0"/>
          <w:sz w:val="22"/>
          <w:szCs w:val="22"/>
        </w:rPr>
      </w:pPr>
      <w:r>
        <w:rPr>
          <w:rFonts w:hint="eastAsia" w:ascii="宋体" w:hAnsi="宋体" w:eastAsia="宋体" w:cs="宋体"/>
          <w:sz w:val="22"/>
          <w:szCs w:val="22"/>
        </w:rPr>
        <w:t>11、GB 8898</w:t>
      </w:r>
      <w:r>
        <w:rPr>
          <w:rFonts w:hint="eastAsia" w:ascii="宋体" w:hAnsi="宋体" w:eastAsia="宋体" w:cs="宋体"/>
          <w:bCs/>
          <w:sz w:val="22"/>
          <w:szCs w:val="22"/>
        </w:rPr>
        <w:t>《</w:t>
      </w:r>
      <w:r>
        <w:rPr>
          <w:rFonts w:hint="eastAsia" w:ascii="宋体" w:hAnsi="宋体" w:eastAsia="宋体" w:cs="宋体"/>
          <w:sz w:val="22"/>
          <w:szCs w:val="22"/>
        </w:rPr>
        <w:t>音频/视频设备安全</w:t>
      </w:r>
      <w:r>
        <w:rPr>
          <w:rFonts w:hint="eastAsia" w:ascii="宋体" w:hAnsi="宋体" w:eastAsia="宋体" w:cs="宋体"/>
          <w:bCs/>
          <w:sz w:val="22"/>
          <w:szCs w:val="22"/>
        </w:rPr>
        <w:t>》</w:t>
      </w:r>
    </w:p>
    <w:p w14:paraId="0A4D712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12、GB/T 17626系列《抗干扰性能》</w:t>
      </w:r>
    </w:p>
    <w:p w14:paraId="0BAAAC8F">
      <w:pPr>
        <w:spacing w:line="360" w:lineRule="auto"/>
        <w:ind w:firstLine="440" w:firstLineChars="200"/>
        <w:rPr>
          <w:rFonts w:hint="eastAsia" w:ascii="宋体" w:hAnsi="宋体" w:eastAsia="宋体" w:cs="宋体"/>
          <w:sz w:val="22"/>
          <w:szCs w:val="22"/>
          <w:lang w:eastAsia="zh-CN"/>
        </w:rPr>
      </w:pPr>
      <w:r>
        <w:rPr>
          <w:rFonts w:hint="eastAsia" w:cs="宋体"/>
          <w:sz w:val="22"/>
          <w:szCs w:val="22"/>
          <w:lang w:val="en-US" w:eastAsia="zh-CN"/>
        </w:rPr>
        <w:t>7</w:t>
      </w:r>
      <w:r>
        <w:rPr>
          <w:rFonts w:hint="eastAsia" w:ascii="宋体" w:hAnsi="宋体" w:eastAsia="宋体" w:cs="宋体"/>
          <w:sz w:val="22"/>
          <w:szCs w:val="22"/>
          <w:lang w:val="en-US" w:eastAsia="zh-CN"/>
        </w:rPr>
        <w:t>.5 乙</w:t>
      </w:r>
      <w:r>
        <w:rPr>
          <w:rFonts w:hint="eastAsia" w:ascii="宋体" w:hAnsi="宋体" w:eastAsia="宋体" w:cs="宋体"/>
          <w:sz w:val="22"/>
          <w:szCs w:val="22"/>
        </w:rPr>
        <w:t>方所提供的产品应保证货物是全新、未使用过的原装合格正品，主设备生产日期不超过供货期前6个月；质量必须符合国家标准或行业标准，不符合要求的产品，</w:t>
      </w:r>
      <w:r>
        <w:rPr>
          <w:rFonts w:hint="eastAsia" w:ascii="宋体" w:hAnsi="宋体" w:eastAsia="宋体" w:cs="宋体"/>
          <w:sz w:val="22"/>
          <w:szCs w:val="22"/>
          <w:lang w:val="en-US" w:eastAsia="zh-CN"/>
        </w:rPr>
        <w:t>甲</w:t>
      </w:r>
      <w:r>
        <w:rPr>
          <w:rFonts w:hint="eastAsia" w:ascii="宋体" w:hAnsi="宋体" w:eastAsia="宋体" w:cs="宋体"/>
          <w:sz w:val="22"/>
          <w:szCs w:val="22"/>
        </w:rPr>
        <w:t>方有权拒绝接收，</w:t>
      </w:r>
      <w:r>
        <w:rPr>
          <w:rFonts w:hint="eastAsia" w:ascii="宋体" w:hAnsi="宋体" w:eastAsia="宋体" w:cs="宋体"/>
          <w:sz w:val="22"/>
          <w:szCs w:val="22"/>
          <w:lang w:val="en-US" w:eastAsia="zh-CN"/>
        </w:rPr>
        <w:t>乙</w:t>
      </w:r>
      <w:r>
        <w:rPr>
          <w:rFonts w:hint="eastAsia" w:ascii="宋体" w:hAnsi="宋体" w:eastAsia="宋体" w:cs="宋体"/>
          <w:sz w:val="22"/>
          <w:szCs w:val="22"/>
        </w:rPr>
        <w:t>方承担换新所需的全部费用</w:t>
      </w:r>
      <w:r>
        <w:rPr>
          <w:rFonts w:hint="eastAsia" w:ascii="宋体" w:hAnsi="宋体" w:eastAsia="宋体" w:cs="宋体"/>
          <w:sz w:val="22"/>
          <w:szCs w:val="22"/>
          <w:lang w:eastAsia="zh-CN"/>
        </w:rPr>
        <w:t>。</w:t>
      </w:r>
    </w:p>
    <w:p w14:paraId="2BA5078E">
      <w:pPr>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7</w:t>
      </w:r>
      <w:r>
        <w:rPr>
          <w:rFonts w:hint="eastAsia" w:ascii="宋体" w:hAnsi="宋体" w:eastAsia="宋体" w:cs="宋体"/>
          <w:sz w:val="22"/>
          <w:szCs w:val="22"/>
          <w:lang w:val="en-US" w:eastAsia="zh-CN"/>
        </w:rPr>
        <w:t>.6 乙</w:t>
      </w:r>
      <w:r>
        <w:rPr>
          <w:rFonts w:hint="eastAsia" w:ascii="宋体" w:hAnsi="宋体" w:eastAsia="宋体" w:cs="宋体"/>
          <w:sz w:val="22"/>
          <w:szCs w:val="22"/>
        </w:rPr>
        <w:t>方需提供产品合格证、出厂说明书等随机材料；</w:t>
      </w:r>
    </w:p>
    <w:p w14:paraId="4D1AE680">
      <w:pPr>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7</w:t>
      </w:r>
      <w:r>
        <w:rPr>
          <w:rFonts w:hint="eastAsia" w:ascii="宋体" w:hAnsi="宋体" w:eastAsia="宋体" w:cs="宋体"/>
          <w:sz w:val="22"/>
          <w:szCs w:val="22"/>
          <w:lang w:val="en-US" w:eastAsia="zh-CN"/>
        </w:rPr>
        <w:t xml:space="preserve">.7 </w:t>
      </w:r>
      <w:r>
        <w:rPr>
          <w:rFonts w:hint="eastAsia" w:ascii="宋体" w:hAnsi="宋体" w:eastAsia="宋体" w:cs="宋体"/>
          <w:sz w:val="22"/>
          <w:szCs w:val="22"/>
        </w:rPr>
        <w:t>产品交付给</w:t>
      </w:r>
      <w:r>
        <w:rPr>
          <w:rFonts w:hint="eastAsia" w:ascii="宋体" w:hAnsi="宋体" w:eastAsia="宋体" w:cs="宋体"/>
          <w:sz w:val="22"/>
          <w:szCs w:val="22"/>
          <w:lang w:val="en-US" w:eastAsia="zh-CN"/>
        </w:rPr>
        <w:t>甲</w:t>
      </w:r>
      <w:r>
        <w:rPr>
          <w:rFonts w:hint="eastAsia" w:ascii="宋体" w:hAnsi="宋体" w:eastAsia="宋体" w:cs="宋体"/>
          <w:sz w:val="22"/>
          <w:szCs w:val="22"/>
        </w:rPr>
        <w:t>方之前，产品损毁、灭失等风险均由</w:t>
      </w:r>
      <w:r>
        <w:rPr>
          <w:rFonts w:hint="eastAsia" w:ascii="宋体" w:hAnsi="宋体" w:eastAsia="宋体" w:cs="宋体"/>
          <w:sz w:val="22"/>
          <w:szCs w:val="22"/>
          <w:lang w:val="en-US" w:eastAsia="zh-CN"/>
        </w:rPr>
        <w:t>乙</w:t>
      </w:r>
      <w:r>
        <w:rPr>
          <w:rFonts w:hint="eastAsia" w:ascii="宋体" w:hAnsi="宋体" w:eastAsia="宋体" w:cs="宋体"/>
          <w:sz w:val="22"/>
          <w:szCs w:val="22"/>
        </w:rPr>
        <w:t>方自行承担；</w:t>
      </w:r>
    </w:p>
    <w:p w14:paraId="5E6DD2ED">
      <w:pPr>
        <w:tabs>
          <w:tab w:val="left" w:pos="600"/>
        </w:tabs>
        <w:spacing w:line="360" w:lineRule="auto"/>
        <w:ind w:firstLine="440" w:firstLineChars="200"/>
        <w:rPr>
          <w:rFonts w:hint="eastAsia" w:ascii="宋体" w:hAnsi="宋体" w:eastAsia="宋体" w:cs="宋体"/>
          <w:color w:val="000000"/>
          <w:sz w:val="22"/>
          <w:szCs w:val="22"/>
        </w:rPr>
      </w:pPr>
      <w:r>
        <w:rPr>
          <w:rFonts w:hint="eastAsia" w:cs="宋体"/>
          <w:color w:val="000000"/>
          <w:sz w:val="22"/>
          <w:szCs w:val="22"/>
          <w:lang w:val="en-US" w:eastAsia="zh-CN"/>
        </w:rPr>
        <w:t>7</w:t>
      </w:r>
      <w:r>
        <w:rPr>
          <w:rFonts w:hint="eastAsia" w:ascii="宋体" w:hAnsi="宋体" w:eastAsia="宋体" w:cs="宋体"/>
          <w:color w:val="000000"/>
          <w:sz w:val="22"/>
          <w:szCs w:val="22"/>
          <w:lang w:val="en-US" w:eastAsia="zh-CN"/>
        </w:rPr>
        <w:t>.8 乙</w:t>
      </w:r>
      <w:r>
        <w:rPr>
          <w:rFonts w:hint="eastAsia" w:ascii="宋体" w:hAnsi="宋体" w:eastAsia="宋体" w:cs="宋体"/>
          <w:color w:val="000000"/>
          <w:sz w:val="22"/>
          <w:szCs w:val="22"/>
        </w:rPr>
        <w:t>方负责</w:t>
      </w:r>
      <w:r>
        <w:rPr>
          <w:rFonts w:hint="eastAsia" w:ascii="宋体" w:hAnsi="宋体" w:eastAsia="宋体" w:cs="宋体"/>
          <w:sz w:val="22"/>
          <w:szCs w:val="22"/>
        </w:rPr>
        <w:t>现有门禁系统、车辆闸机系统设备的拆除工作，</w:t>
      </w:r>
      <w:r>
        <w:rPr>
          <w:rFonts w:hint="eastAsia" w:ascii="宋体" w:hAnsi="宋体" w:eastAsia="宋体" w:cs="宋体"/>
          <w:color w:val="000000"/>
          <w:sz w:val="22"/>
          <w:szCs w:val="22"/>
        </w:rPr>
        <w:t>并按照</w:t>
      </w:r>
      <w:r>
        <w:rPr>
          <w:rFonts w:hint="eastAsia" w:ascii="宋体" w:hAnsi="宋体" w:eastAsia="宋体" w:cs="宋体"/>
          <w:color w:val="000000"/>
          <w:sz w:val="22"/>
          <w:szCs w:val="22"/>
          <w:lang w:val="en-US" w:eastAsia="zh-CN"/>
        </w:rPr>
        <w:t>甲</w:t>
      </w:r>
      <w:r>
        <w:rPr>
          <w:rFonts w:hint="eastAsia" w:ascii="宋体" w:hAnsi="宋体" w:eastAsia="宋体" w:cs="宋体"/>
          <w:color w:val="000000"/>
          <w:sz w:val="22"/>
          <w:szCs w:val="22"/>
        </w:rPr>
        <w:t>方的要求运输至厂区内指定位置存放，所需运输车辆、工具、人力以及相应的费用均由</w:t>
      </w:r>
      <w:r>
        <w:rPr>
          <w:rFonts w:hint="eastAsia" w:ascii="宋体" w:hAnsi="宋体" w:eastAsia="宋体" w:cs="宋体"/>
          <w:color w:val="000000"/>
          <w:sz w:val="22"/>
          <w:szCs w:val="22"/>
          <w:lang w:val="en-US" w:eastAsia="zh-CN"/>
        </w:rPr>
        <w:t>乙</w:t>
      </w:r>
      <w:r>
        <w:rPr>
          <w:rFonts w:hint="eastAsia" w:ascii="宋体" w:hAnsi="宋体" w:eastAsia="宋体" w:cs="宋体"/>
          <w:color w:val="000000"/>
          <w:sz w:val="22"/>
          <w:szCs w:val="22"/>
        </w:rPr>
        <w:t>方负责；</w:t>
      </w:r>
    </w:p>
    <w:p w14:paraId="5E1E7968">
      <w:pPr>
        <w:tabs>
          <w:tab w:val="left" w:pos="600"/>
        </w:tabs>
        <w:spacing w:line="360" w:lineRule="auto"/>
        <w:ind w:firstLine="440" w:firstLineChars="200"/>
        <w:rPr>
          <w:rFonts w:hint="eastAsia" w:ascii="宋体" w:hAnsi="宋体" w:eastAsia="宋体" w:cs="宋体"/>
          <w:color w:val="000000"/>
          <w:sz w:val="22"/>
          <w:szCs w:val="22"/>
        </w:rPr>
      </w:pPr>
      <w:r>
        <w:rPr>
          <w:rFonts w:hint="eastAsia" w:cs="宋体"/>
          <w:color w:val="000000"/>
          <w:sz w:val="22"/>
          <w:szCs w:val="22"/>
          <w:lang w:val="en-US" w:eastAsia="zh-CN"/>
        </w:rPr>
        <w:t>7</w:t>
      </w:r>
      <w:r>
        <w:rPr>
          <w:rFonts w:hint="eastAsia" w:ascii="宋体" w:hAnsi="宋体" w:eastAsia="宋体" w:cs="宋体"/>
          <w:color w:val="000000"/>
          <w:sz w:val="22"/>
          <w:szCs w:val="22"/>
          <w:lang w:val="en-US" w:eastAsia="zh-CN"/>
        </w:rPr>
        <w:t xml:space="preserve">.9 </w:t>
      </w:r>
      <w:r>
        <w:rPr>
          <w:rFonts w:hint="eastAsia" w:ascii="宋体" w:hAnsi="宋体" w:eastAsia="宋体" w:cs="宋体"/>
          <w:color w:val="000000"/>
          <w:sz w:val="22"/>
          <w:szCs w:val="22"/>
        </w:rPr>
        <w:t>扩展性：预留API接口（数据格式如JSON/XML、认证协议如OAuth2.0），支持与福海创的第三方安全信息化管理平台系统对接</w:t>
      </w:r>
      <w:bookmarkStart w:id="1" w:name="_Toc10324"/>
      <w:r>
        <w:rPr>
          <w:rFonts w:hint="eastAsia" w:ascii="宋体" w:hAnsi="宋体" w:eastAsia="宋体" w:cs="宋体"/>
          <w:color w:val="000000"/>
          <w:sz w:val="22"/>
          <w:szCs w:val="22"/>
        </w:rPr>
        <w:t>，并无限期免费开放端口，具体要求如下：</w:t>
      </w:r>
    </w:p>
    <w:bookmarkEnd w:id="1"/>
    <w:p w14:paraId="09409A56">
      <w:pPr>
        <w:spacing w:line="360" w:lineRule="auto"/>
        <w:ind w:firstLine="442" w:firstLineChars="200"/>
        <w:rPr>
          <w:rFonts w:hint="eastAsia" w:ascii="宋体" w:hAnsi="宋体" w:eastAsia="宋体" w:cs="宋体"/>
          <w:b/>
          <w:bCs/>
          <w:sz w:val="22"/>
          <w:szCs w:val="22"/>
        </w:rPr>
      </w:pPr>
      <w:r>
        <w:rPr>
          <w:rFonts w:hint="eastAsia" w:cs="宋体"/>
          <w:b/>
          <w:bCs/>
          <w:sz w:val="22"/>
          <w:szCs w:val="22"/>
          <w:lang w:val="en-US" w:eastAsia="zh-CN"/>
        </w:rPr>
        <w:t>7</w:t>
      </w:r>
      <w:r>
        <w:rPr>
          <w:rFonts w:hint="eastAsia" w:ascii="宋体" w:hAnsi="宋体" w:eastAsia="宋体" w:cs="宋体"/>
          <w:b/>
          <w:bCs/>
          <w:sz w:val="22"/>
          <w:szCs w:val="22"/>
          <w:lang w:val="en-US" w:eastAsia="zh-CN"/>
        </w:rPr>
        <w:t>.9.1</w:t>
      </w:r>
      <w:r>
        <w:rPr>
          <w:rFonts w:hint="eastAsia" w:ascii="宋体" w:hAnsi="宋体" w:eastAsia="宋体" w:cs="宋体"/>
          <w:b/>
          <w:bCs/>
          <w:sz w:val="22"/>
          <w:szCs w:val="22"/>
        </w:rPr>
        <w:t>承包商证件卡</w:t>
      </w:r>
    </w:p>
    <w:p w14:paraId="2240200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不同单位人员在</w:t>
      </w:r>
      <w:bookmarkStart w:id="2" w:name="OLE_LINK1"/>
      <w:bookmarkStart w:id="3" w:name="OLE_LINK2"/>
      <w:r>
        <w:rPr>
          <w:rFonts w:hint="eastAsia" w:ascii="宋体" w:hAnsi="宋体" w:eastAsia="宋体" w:cs="宋体"/>
          <w:sz w:val="22"/>
          <w:szCs w:val="22"/>
        </w:rPr>
        <w:t>福海创</w:t>
      </w:r>
      <w:bookmarkStart w:id="4" w:name="OLE_LINK5"/>
      <w:bookmarkStart w:id="5" w:name="OLE_LINK4"/>
      <w:bookmarkStart w:id="6" w:name="OLE_LINK3"/>
      <w:r>
        <w:rPr>
          <w:rFonts w:hint="eastAsia" w:ascii="宋体" w:hAnsi="宋体" w:eastAsia="宋体" w:cs="宋体"/>
          <w:sz w:val="22"/>
          <w:szCs w:val="22"/>
        </w:rPr>
        <w:t>安全信息化管理平台</w:t>
      </w:r>
      <w:bookmarkEnd w:id="2"/>
      <w:bookmarkEnd w:id="3"/>
      <w:bookmarkEnd w:id="4"/>
      <w:bookmarkEnd w:id="5"/>
      <w:bookmarkEnd w:id="6"/>
      <w:r>
        <w:rPr>
          <w:rFonts w:hint="eastAsia" w:ascii="宋体" w:hAnsi="宋体" w:eastAsia="宋体" w:cs="宋体"/>
          <w:sz w:val="22"/>
          <w:szCs w:val="22"/>
        </w:rPr>
        <w:t>登录填报信息后，门禁系统可以接收安全信息化管理平台向推送的数据信息，门禁系统操作管理平台完成制卡、授权工作，同时制卡信息实时自动同步至福海创安全信息化管理平台系统的电子作业票模块；</w:t>
      </w:r>
    </w:p>
    <w:p w14:paraId="6FD910D8">
      <w:pPr>
        <w:spacing w:line="360" w:lineRule="auto"/>
        <w:ind w:firstLine="442" w:firstLineChars="200"/>
        <w:rPr>
          <w:rFonts w:hint="eastAsia" w:ascii="宋体" w:hAnsi="宋体" w:eastAsia="宋体" w:cs="宋体"/>
          <w:b/>
          <w:bCs/>
          <w:sz w:val="22"/>
          <w:szCs w:val="22"/>
        </w:rPr>
      </w:pPr>
      <w:bookmarkStart w:id="7" w:name="_Toc3398"/>
      <w:r>
        <w:rPr>
          <w:rFonts w:hint="eastAsia" w:cs="宋体"/>
          <w:b/>
          <w:bCs/>
          <w:sz w:val="22"/>
          <w:szCs w:val="22"/>
          <w:lang w:val="en-US" w:eastAsia="zh-CN"/>
        </w:rPr>
        <w:t>7</w:t>
      </w:r>
      <w:r>
        <w:rPr>
          <w:rFonts w:hint="eastAsia" w:ascii="宋体" w:hAnsi="宋体" w:eastAsia="宋体" w:cs="宋体"/>
          <w:b/>
          <w:bCs/>
          <w:sz w:val="22"/>
          <w:szCs w:val="22"/>
          <w:lang w:val="en-US" w:eastAsia="zh-CN"/>
        </w:rPr>
        <w:t xml:space="preserve">.9.2 </w:t>
      </w:r>
      <w:r>
        <w:rPr>
          <w:rFonts w:hint="eastAsia" w:ascii="宋体" w:hAnsi="宋体" w:eastAsia="宋体" w:cs="宋体"/>
          <w:b/>
          <w:bCs/>
          <w:sz w:val="22"/>
          <w:szCs w:val="22"/>
        </w:rPr>
        <w:t>门禁违章数据信息同步</w:t>
      </w:r>
    </w:p>
    <w:p w14:paraId="6FFF3D5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人员刷卡进厂时可通过现场摄像机识别冒用人员卡、人员尾随进厂等违章行为，现场支持声光告警，违章行为、照片推送到福海创安全信息化管理平台系统的承包商管理模块；</w:t>
      </w:r>
    </w:p>
    <w:p w14:paraId="2DDCE258">
      <w:pPr>
        <w:spacing w:line="360" w:lineRule="auto"/>
        <w:ind w:firstLine="442" w:firstLineChars="200"/>
        <w:rPr>
          <w:rFonts w:hint="eastAsia" w:ascii="宋体" w:hAnsi="宋体" w:eastAsia="宋体" w:cs="宋体"/>
          <w:b/>
          <w:bCs/>
          <w:sz w:val="22"/>
          <w:szCs w:val="22"/>
        </w:rPr>
      </w:pPr>
      <w:r>
        <w:rPr>
          <w:rFonts w:hint="eastAsia" w:cs="宋体"/>
          <w:b/>
          <w:bCs/>
          <w:sz w:val="22"/>
          <w:szCs w:val="22"/>
          <w:lang w:val="en-US" w:eastAsia="zh-CN"/>
        </w:rPr>
        <w:t>7</w:t>
      </w:r>
      <w:r>
        <w:rPr>
          <w:rFonts w:hint="eastAsia" w:ascii="宋体" w:hAnsi="宋体" w:eastAsia="宋体" w:cs="宋体"/>
          <w:b/>
          <w:bCs/>
          <w:sz w:val="22"/>
          <w:szCs w:val="22"/>
          <w:lang w:val="en-US" w:eastAsia="zh-CN"/>
        </w:rPr>
        <w:t xml:space="preserve">.9.3 </w:t>
      </w:r>
      <w:r>
        <w:rPr>
          <w:rFonts w:hint="eastAsia" w:ascii="宋体" w:hAnsi="宋体" w:eastAsia="宋体" w:cs="宋体"/>
          <w:b/>
          <w:bCs/>
          <w:sz w:val="22"/>
          <w:szCs w:val="22"/>
        </w:rPr>
        <w:t>门禁权限延期/回收</w:t>
      </w:r>
    </w:p>
    <w:p w14:paraId="587B14F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门禁系统自动同步福海创</w:t>
      </w:r>
      <w:bookmarkStart w:id="8" w:name="OLE_LINK6"/>
      <w:bookmarkStart w:id="9" w:name="OLE_LINK7"/>
      <w:r>
        <w:rPr>
          <w:rFonts w:hint="eastAsia" w:ascii="宋体" w:hAnsi="宋体" w:eastAsia="宋体" w:cs="宋体"/>
          <w:sz w:val="22"/>
          <w:szCs w:val="22"/>
        </w:rPr>
        <w:t>安全信息化管理平台</w:t>
      </w:r>
      <w:bookmarkEnd w:id="8"/>
      <w:bookmarkEnd w:id="9"/>
      <w:r>
        <w:rPr>
          <w:rFonts w:hint="eastAsia" w:ascii="宋体" w:hAnsi="宋体" w:eastAsia="宋体" w:cs="宋体"/>
          <w:sz w:val="22"/>
          <w:szCs w:val="22"/>
        </w:rPr>
        <w:t>系统中承包商人员换证信息，自动延长门禁授权时间；门禁系统自动同步福海创安全信息化管理平台系统人员退厂、黑名单信息，自动回收门禁权限；承包商人员换卡信息自动同步至福海创安全信息化管理平台系统的电子作业票模块。</w:t>
      </w:r>
    </w:p>
    <w:p w14:paraId="0B4F31FA">
      <w:pPr>
        <w:spacing w:line="360" w:lineRule="auto"/>
        <w:ind w:firstLine="442" w:firstLineChars="200"/>
        <w:rPr>
          <w:rFonts w:hint="eastAsia" w:ascii="宋体" w:hAnsi="宋体" w:eastAsia="宋体" w:cs="宋体"/>
          <w:b/>
          <w:bCs/>
          <w:sz w:val="22"/>
          <w:szCs w:val="22"/>
        </w:rPr>
      </w:pPr>
      <w:r>
        <w:rPr>
          <w:rFonts w:hint="eastAsia" w:cs="宋体"/>
          <w:b/>
          <w:bCs/>
          <w:sz w:val="22"/>
          <w:szCs w:val="22"/>
          <w:lang w:val="en-US" w:eastAsia="zh-CN"/>
        </w:rPr>
        <w:t>7</w:t>
      </w:r>
      <w:r>
        <w:rPr>
          <w:rFonts w:hint="eastAsia" w:ascii="宋体" w:hAnsi="宋体" w:eastAsia="宋体" w:cs="宋体"/>
          <w:b/>
          <w:bCs/>
          <w:sz w:val="22"/>
          <w:szCs w:val="22"/>
          <w:lang w:val="en-US" w:eastAsia="zh-CN"/>
        </w:rPr>
        <w:t>.9.</w:t>
      </w:r>
      <w:r>
        <w:rPr>
          <w:rFonts w:hint="eastAsia" w:ascii="宋体" w:hAnsi="宋体" w:eastAsia="宋体" w:cs="宋体"/>
          <w:b/>
          <w:bCs/>
          <w:sz w:val="22"/>
          <w:szCs w:val="22"/>
        </w:rPr>
        <w:t>4</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一键应急</w:t>
      </w:r>
    </w:p>
    <w:p w14:paraId="4EFC7F8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福海创安全信息化管理平台系统发布应急响应通知时，可同步打开应急区域所有门禁，厂内人员快速疏散，救援人员、车辆快速进厂；</w:t>
      </w:r>
    </w:p>
    <w:p w14:paraId="261B494C">
      <w:pPr>
        <w:spacing w:line="360" w:lineRule="auto"/>
        <w:ind w:firstLine="442" w:firstLineChars="200"/>
        <w:rPr>
          <w:rFonts w:hint="eastAsia" w:ascii="宋体" w:hAnsi="宋体" w:eastAsia="宋体" w:cs="宋体"/>
          <w:b/>
          <w:bCs/>
          <w:sz w:val="22"/>
          <w:szCs w:val="22"/>
        </w:rPr>
      </w:pPr>
      <w:r>
        <w:rPr>
          <w:rFonts w:hint="eastAsia" w:cs="宋体"/>
          <w:b/>
          <w:bCs/>
          <w:sz w:val="22"/>
          <w:szCs w:val="22"/>
          <w:lang w:val="en-US" w:eastAsia="zh-CN"/>
        </w:rPr>
        <w:t>7</w:t>
      </w:r>
      <w:r>
        <w:rPr>
          <w:rFonts w:hint="eastAsia" w:ascii="宋体" w:hAnsi="宋体" w:eastAsia="宋体" w:cs="宋体"/>
          <w:b/>
          <w:bCs/>
          <w:sz w:val="22"/>
          <w:szCs w:val="22"/>
          <w:lang w:val="en-US" w:eastAsia="zh-CN"/>
        </w:rPr>
        <w:t>.9.</w:t>
      </w:r>
      <w:r>
        <w:rPr>
          <w:rFonts w:hint="eastAsia" w:ascii="宋体" w:hAnsi="宋体" w:eastAsia="宋体" w:cs="宋体"/>
          <w:b/>
          <w:bCs/>
          <w:sz w:val="22"/>
          <w:szCs w:val="22"/>
        </w:rPr>
        <w:t>5</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厂区车辆管控</w:t>
      </w:r>
    </w:p>
    <w:p w14:paraId="3BEA6AF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门禁系统从福海创安全信息化管理平台系统获取承包商作业车辆入厂审批信息，门禁系统操作管理平台完成授权工作，</w:t>
      </w:r>
    </w:p>
    <w:p w14:paraId="134C4E86">
      <w:pPr>
        <w:spacing w:line="360" w:lineRule="auto"/>
        <w:ind w:firstLine="442" w:firstLineChars="200"/>
        <w:rPr>
          <w:rFonts w:hint="eastAsia" w:ascii="宋体" w:hAnsi="宋体" w:eastAsia="宋体" w:cs="宋体"/>
          <w:b/>
          <w:bCs/>
          <w:sz w:val="22"/>
          <w:szCs w:val="22"/>
        </w:rPr>
      </w:pPr>
      <w:r>
        <w:rPr>
          <w:rFonts w:hint="eastAsia" w:cs="宋体"/>
          <w:b/>
          <w:bCs/>
          <w:sz w:val="22"/>
          <w:szCs w:val="22"/>
          <w:lang w:val="en-US" w:eastAsia="zh-CN"/>
        </w:rPr>
        <w:t>7</w:t>
      </w:r>
      <w:r>
        <w:rPr>
          <w:rFonts w:hint="eastAsia" w:ascii="宋体" w:hAnsi="宋体" w:eastAsia="宋体" w:cs="宋体"/>
          <w:b/>
          <w:bCs/>
          <w:sz w:val="22"/>
          <w:szCs w:val="22"/>
          <w:lang w:val="en-US" w:eastAsia="zh-CN"/>
        </w:rPr>
        <w:t xml:space="preserve">.9.6 </w:t>
      </w:r>
      <w:r>
        <w:rPr>
          <w:rFonts w:hint="eastAsia" w:ascii="宋体" w:hAnsi="宋体" w:eastAsia="宋体" w:cs="宋体"/>
          <w:b/>
          <w:bCs/>
          <w:sz w:val="22"/>
          <w:szCs w:val="22"/>
        </w:rPr>
        <w:t>黑名单限制</w:t>
      </w:r>
      <w:bookmarkEnd w:id="7"/>
    </w:p>
    <w:p w14:paraId="011521E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福海创安全信息化管理平台将黑名单公司或人员将数据推送到门禁系统后，门禁系统自动冻结相关人员账号权限，但保留相应门禁数据以便备查。人员或公司被加入黑名单后，门禁系统即取消其通行权限； </w:t>
      </w:r>
    </w:p>
    <w:p w14:paraId="3C001C6E">
      <w:pPr>
        <w:spacing w:line="360" w:lineRule="auto"/>
        <w:ind w:firstLine="442" w:firstLineChars="200"/>
        <w:rPr>
          <w:rFonts w:hint="eastAsia" w:ascii="宋体" w:hAnsi="宋体" w:eastAsia="宋体" w:cs="宋体"/>
          <w:b/>
          <w:bCs/>
          <w:sz w:val="22"/>
          <w:szCs w:val="22"/>
        </w:rPr>
      </w:pPr>
      <w:bookmarkStart w:id="10" w:name="_Toc8298"/>
      <w:r>
        <w:rPr>
          <w:rFonts w:hint="eastAsia" w:cs="宋体"/>
          <w:b/>
          <w:bCs/>
          <w:sz w:val="22"/>
          <w:szCs w:val="22"/>
          <w:lang w:val="en-US" w:eastAsia="zh-CN"/>
        </w:rPr>
        <w:t>7</w:t>
      </w:r>
      <w:r>
        <w:rPr>
          <w:rFonts w:hint="eastAsia" w:ascii="宋体" w:hAnsi="宋体" w:eastAsia="宋体" w:cs="宋体"/>
          <w:b/>
          <w:bCs/>
          <w:sz w:val="22"/>
          <w:szCs w:val="22"/>
          <w:lang w:val="en-US" w:eastAsia="zh-CN"/>
        </w:rPr>
        <w:t>.9.</w:t>
      </w:r>
      <w:r>
        <w:rPr>
          <w:rFonts w:hint="eastAsia" w:ascii="宋体" w:hAnsi="宋体" w:eastAsia="宋体" w:cs="宋体"/>
          <w:b/>
          <w:bCs/>
          <w:sz w:val="22"/>
          <w:szCs w:val="22"/>
        </w:rPr>
        <w:t>7</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通行数据获取</w:t>
      </w:r>
      <w:bookmarkEnd w:id="10"/>
    </w:p>
    <w:p w14:paraId="475678F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根据福海创安全信息化平台需要，可从门禁系统相应接口获取人员通行数据，进行人员相应管控。</w:t>
      </w:r>
    </w:p>
    <w:p w14:paraId="7FEA43B6">
      <w:pPr>
        <w:numPr>
          <w:ilvl w:val="0"/>
          <w:numId w:val="0"/>
        </w:numPr>
        <w:tabs>
          <w:tab w:val="left" w:pos="600"/>
        </w:tabs>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7</w:t>
      </w:r>
      <w:r>
        <w:rPr>
          <w:rFonts w:hint="eastAsia" w:ascii="宋体" w:hAnsi="宋体" w:eastAsia="宋体" w:cs="宋体"/>
          <w:sz w:val="22"/>
          <w:szCs w:val="22"/>
          <w:lang w:val="en-US" w:eastAsia="zh-CN"/>
        </w:rPr>
        <w:t xml:space="preserve">.10 </w:t>
      </w:r>
      <w:r>
        <w:rPr>
          <w:rFonts w:hint="eastAsia" w:ascii="宋体" w:hAnsi="宋体" w:eastAsia="宋体" w:cs="宋体"/>
          <w:sz w:val="22"/>
          <w:szCs w:val="22"/>
        </w:rPr>
        <w:t>主干光缆设计：将PX厂区二道岗作为网络汇聚中心，各门岗敷设12芯光缆，于福海创1#门岗汇集，福海创1#门岗至PX厂区二道岗敷设24芯光缆；其中福海创7#门岗采取“虚拟线路”的模式进行信号的通讯；</w:t>
      </w:r>
    </w:p>
    <w:p w14:paraId="6997D445">
      <w:pPr>
        <w:tabs>
          <w:tab w:val="left" w:pos="600"/>
        </w:tabs>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7</w:t>
      </w:r>
      <w:r>
        <w:rPr>
          <w:rFonts w:hint="eastAsia" w:ascii="宋体" w:hAnsi="宋体" w:eastAsia="宋体" w:cs="宋体"/>
          <w:sz w:val="22"/>
          <w:szCs w:val="22"/>
          <w:lang w:val="en-US" w:eastAsia="zh-CN"/>
        </w:rPr>
        <w:t>.11</w:t>
      </w:r>
      <w:r>
        <w:rPr>
          <w:rFonts w:hint="eastAsia" w:ascii="宋体" w:hAnsi="宋体" w:eastAsia="宋体" w:cs="宋体"/>
          <w:sz w:val="22"/>
          <w:szCs w:val="22"/>
        </w:rPr>
        <w:t>现有厂区各门岗的一键报警系统，待本项目完成后，须借用本项目通讯系统，恢复一键报警功能；</w:t>
      </w:r>
    </w:p>
    <w:p w14:paraId="1ADFAC3B">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00" w:lineRule="auto"/>
        <w:ind w:leftChars="0"/>
        <w:textAlignment w:val="auto"/>
        <w:rPr>
          <w:b/>
          <w:lang w:eastAsia="zh-CN"/>
        </w:rPr>
      </w:pPr>
      <w:r>
        <w:rPr>
          <w:rFonts w:hint="eastAsia"/>
          <w:b/>
          <w:lang w:val="en-US" w:eastAsia="zh-CN"/>
        </w:rPr>
        <w:t xml:space="preserve">第八条 </w:t>
      </w:r>
      <w:r>
        <w:rPr>
          <w:b/>
          <w:lang w:eastAsia="zh-CN"/>
        </w:rPr>
        <w:t>原材料的提供办法及规格、数量、质量</w:t>
      </w:r>
    </w:p>
    <w:p w14:paraId="469B46D8">
      <w:pPr>
        <w:spacing w:line="288" w:lineRule="auto"/>
        <w:ind w:left="297" w:leftChars="135" w:firstLine="444" w:firstLineChars="202"/>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14:paraId="403ACD9C">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00" w:lineRule="auto"/>
        <w:ind w:leftChars="0"/>
        <w:textAlignment w:val="auto"/>
        <w:rPr>
          <w:b/>
        </w:rPr>
      </w:pPr>
      <w:r>
        <w:rPr>
          <w:rFonts w:hint="eastAsia"/>
          <w:b/>
          <w:lang w:val="en-US" w:eastAsia="zh-CN"/>
        </w:rPr>
        <w:t xml:space="preserve">第九条 </w:t>
      </w:r>
      <w:r>
        <w:rPr>
          <w:b/>
        </w:rPr>
        <w:t>验收标准和方法</w:t>
      </w:r>
    </w:p>
    <w:p w14:paraId="71CF4C58">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14:paraId="1A25B415">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u w:val="single"/>
          <w:lang w:eastAsia="zh-CN"/>
        </w:rPr>
        <w:t>10</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686E5514">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14:paraId="75710FE4">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00" w:lineRule="auto"/>
        <w:ind w:leftChars="0"/>
        <w:textAlignment w:val="auto"/>
        <w:rPr>
          <w:b/>
        </w:rPr>
      </w:pPr>
      <w:r>
        <w:rPr>
          <w:rFonts w:hint="eastAsia"/>
          <w:b/>
          <w:lang w:val="en-US" w:eastAsia="zh-CN"/>
        </w:rPr>
        <w:t xml:space="preserve">第十条 </w:t>
      </w:r>
      <w:r>
        <w:rPr>
          <w:rFonts w:hint="eastAsia"/>
          <w:b/>
        </w:rPr>
        <w:t>保修期及保修责任</w:t>
      </w:r>
    </w:p>
    <w:p w14:paraId="143F19B1">
      <w:pPr>
        <w:numPr>
          <w:ilvl w:val="0"/>
          <w:numId w:val="5"/>
        </w:numPr>
        <w:spacing w:line="300" w:lineRule="auto"/>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5A71A51A">
      <w:pPr>
        <w:spacing w:line="360" w:lineRule="auto"/>
        <w:ind w:firstLine="440" w:firstLineChars="200"/>
        <w:rPr>
          <w:b/>
          <w:lang w:eastAsia="zh-CN"/>
        </w:rPr>
      </w:pPr>
      <w:r>
        <w:rPr>
          <w:rFonts w:hint="eastAsia"/>
          <w:lang w:eastAsia="zh-CN"/>
        </w:rPr>
        <w:t>本工程保修期为</w:t>
      </w:r>
      <w:r>
        <w:rPr>
          <w:rFonts w:asciiTheme="minorEastAsia" w:hAnsiTheme="minorEastAsia" w:eastAsiaTheme="minorEastAsia" w:cstheme="minorBidi"/>
          <w:b/>
          <w:bCs/>
          <w:sz w:val="24"/>
          <w:highlight w:val="yellow"/>
          <w:u w:val="single"/>
        </w:rPr>
        <w:t>整体设备质保2年，关键部件（</w:t>
      </w:r>
      <w:r>
        <w:rPr>
          <w:rFonts w:hint="eastAsia" w:asciiTheme="minorEastAsia" w:hAnsiTheme="minorEastAsia" w:eastAsiaTheme="minorEastAsia" w:cstheme="minorBidi"/>
          <w:b/>
          <w:bCs/>
          <w:sz w:val="24"/>
          <w:highlight w:val="yellow"/>
          <w:u w:val="single"/>
        </w:rPr>
        <w:t>车辆</w:t>
      </w:r>
      <w:r>
        <w:rPr>
          <w:rFonts w:asciiTheme="minorEastAsia" w:hAnsiTheme="minorEastAsia" w:eastAsiaTheme="minorEastAsia" w:cstheme="minorBidi"/>
          <w:b/>
          <w:bCs/>
          <w:sz w:val="24"/>
          <w:highlight w:val="yellow"/>
          <w:u w:val="single"/>
        </w:rPr>
        <w:t>闸机系统如电机、摄像头；门禁系统如</w:t>
      </w:r>
      <w:r>
        <w:rPr>
          <w:rFonts w:hint="eastAsia" w:asciiTheme="minorEastAsia" w:hAnsiTheme="minorEastAsia" w:eastAsiaTheme="minorEastAsia" w:cstheme="minorBidi"/>
          <w:b/>
          <w:bCs/>
          <w:sz w:val="24"/>
          <w:highlight w:val="yellow"/>
          <w:u w:val="single"/>
        </w:rPr>
        <w:t>控制器</w:t>
      </w:r>
      <w:r>
        <w:rPr>
          <w:rFonts w:asciiTheme="minorEastAsia" w:hAnsiTheme="minorEastAsia" w:eastAsiaTheme="minorEastAsia" w:cstheme="minorBidi"/>
          <w:b/>
          <w:bCs/>
          <w:sz w:val="24"/>
          <w:highlight w:val="yellow"/>
          <w:u w:val="single"/>
        </w:rPr>
        <w:t>）3年、</w:t>
      </w:r>
      <w:r>
        <w:rPr>
          <w:rFonts w:hint="eastAsia" w:asciiTheme="minorEastAsia" w:hAnsiTheme="minorEastAsia" w:eastAsiaTheme="minorEastAsia" w:cstheme="minorBidi"/>
          <w:b/>
          <w:bCs/>
          <w:color w:val="000000" w:themeColor="text1"/>
          <w:sz w:val="24"/>
          <w:highlight w:val="yellow"/>
          <w:u w:val="single"/>
          <w14:textFill>
            <w14:solidFill>
              <w14:schemeClr w14:val="tx1"/>
            </w14:solidFill>
          </w14:textFill>
        </w:rPr>
        <w:t>平台免费运维3年</w:t>
      </w:r>
      <w:r>
        <w:rPr>
          <w:rFonts w:hint="eastAsia" w:asciiTheme="minorEastAsia" w:hAnsiTheme="minorEastAsia" w:eastAsiaTheme="minorEastAsia" w:cstheme="minorBidi"/>
          <w:b/>
          <w:bCs/>
          <w:color w:val="000000" w:themeColor="text1"/>
          <w:sz w:val="24"/>
          <w:highlight w:val="yellow"/>
          <w:u w:val="single"/>
          <w:lang w:eastAsia="zh-CN"/>
          <w14:textFill>
            <w14:solidFill>
              <w14:schemeClr w14:val="tx1"/>
            </w14:solidFill>
          </w14:textFill>
        </w:rPr>
        <w:t>；</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7B6E6A7E">
      <w:pPr>
        <w:numPr>
          <w:ilvl w:val="0"/>
          <w:numId w:val="5"/>
        </w:numPr>
        <w:spacing w:line="300" w:lineRule="auto"/>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u w:val="single"/>
          <w:lang w:eastAsia="zh-CN"/>
        </w:rPr>
        <w:t>3</w:t>
      </w:r>
      <w:r>
        <w:rPr>
          <w:u w:val="single"/>
          <w:lang w:eastAsia="zh-CN"/>
        </w:rPr>
        <w:t xml:space="preserve"> </w:t>
      </w:r>
      <w:r>
        <w:rPr>
          <w:rFonts w:hint="eastAsia"/>
          <w:lang w:eastAsia="zh-CN"/>
        </w:rPr>
        <w:t>日书面通知甲方，否则甲方有权委托第三方修复，所发生的费用从保固费中扣除。</w:t>
      </w:r>
    </w:p>
    <w:p w14:paraId="70F144B4">
      <w:pPr>
        <w:tabs>
          <w:tab w:val="left" w:pos="851"/>
        </w:tabs>
        <w:spacing w:line="300" w:lineRule="auto"/>
        <w:ind w:left="360" w:firstLine="457" w:firstLineChars="208"/>
        <w:rPr>
          <w:lang w:eastAsia="zh-CN"/>
        </w:rPr>
      </w:pPr>
      <w:r>
        <w:rPr>
          <w:rFonts w:hint="eastAsia"/>
          <w:lang w:eastAsia="zh-CN"/>
        </w:rPr>
        <w:t>乙方联系人：</w:t>
      </w:r>
      <w:r>
        <w:rPr>
          <w:u w:val="single"/>
          <w:lang w:eastAsia="zh-CN"/>
        </w:rPr>
        <w:t xml:space="preserve"> </w:t>
      </w:r>
      <w:r>
        <w:rPr>
          <w:rFonts w:hint="eastAsia"/>
          <w:u w:val="single"/>
          <w:lang w:val="en-US"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0130FD6">
      <w:pPr>
        <w:tabs>
          <w:tab w:val="left" w:pos="851"/>
        </w:tabs>
        <w:spacing w:line="300" w:lineRule="auto"/>
        <w:ind w:left="360" w:firstLine="457" w:firstLineChars="208"/>
        <w:rPr>
          <w:lang w:eastAsia="zh-CN"/>
        </w:rPr>
      </w:pPr>
      <w:r>
        <w:rPr>
          <w:rFonts w:hint="eastAsia"/>
          <w:lang w:eastAsia="zh-CN"/>
        </w:rPr>
        <w:t>联系方式：</w:t>
      </w:r>
      <w:r>
        <w:rPr>
          <w:u w:val="single"/>
          <w:lang w:eastAsia="zh-CN"/>
        </w:rPr>
        <w:t xml:space="preserve">  </w:t>
      </w:r>
      <w:r>
        <w:rPr>
          <w:rFonts w:hint="eastAsia"/>
          <w:u w:val="single"/>
          <w:lang w:val="en-US" w:eastAsia="zh-CN"/>
        </w:rPr>
        <w:t xml:space="preserve">                     </w:t>
      </w:r>
      <w:r>
        <w:rPr>
          <w:u w:val="single"/>
          <w:lang w:eastAsia="zh-CN"/>
        </w:rPr>
        <w:t xml:space="preserve"> </w:t>
      </w:r>
      <w:r>
        <w:rPr>
          <w:rFonts w:hint="eastAsia"/>
          <w:lang w:eastAsia="zh-CN"/>
        </w:rPr>
        <w:t>；</w:t>
      </w:r>
    </w:p>
    <w:p w14:paraId="1DBF43F9">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48E85EF1">
      <w:pPr>
        <w:numPr>
          <w:ilvl w:val="0"/>
          <w:numId w:val="5"/>
        </w:numPr>
        <w:spacing w:line="288" w:lineRule="auto"/>
        <w:ind w:left="660" w:leftChars="150" w:hanging="330" w:hangingChars="150"/>
        <w:rPr>
          <w:color w:val="222222"/>
          <w:szCs w:val="21"/>
          <w:lang w:eastAsia="zh-CN"/>
        </w:rPr>
      </w:pPr>
      <w:r>
        <w:rPr>
          <w:rFonts w:hint="eastAsia"/>
          <w:lang w:eastAsia="zh-CN"/>
        </w:rPr>
        <w:t>在保修期外，如甲方就本工程有关问题委托乙方修复，乙方应按成本计费。</w:t>
      </w:r>
    </w:p>
    <w:p w14:paraId="3FEF252A">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00" w:lineRule="auto"/>
        <w:ind w:leftChars="0"/>
        <w:textAlignment w:val="auto"/>
        <w:rPr>
          <w:b/>
        </w:rPr>
      </w:pPr>
      <w:r>
        <w:rPr>
          <w:rFonts w:hint="eastAsia"/>
          <w:b/>
          <w:lang w:val="en-US" w:eastAsia="zh-CN"/>
        </w:rPr>
        <w:t xml:space="preserve">第十一条 </w:t>
      </w:r>
      <w:r>
        <w:rPr>
          <w:b/>
        </w:rPr>
        <w:t>乙方的违约责任</w:t>
      </w:r>
    </w:p>
    <w:p w14:paraId="3B35ABB2">
      <w:pPr>
        <w:spacing w:line="288" w:lineRule="auto"/>
        <w:ind w:left="660" w:leftChars="150" w:hanging="330" w:hangingChars="15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Pr>
          <w:rFonts w:hint="eastAsia"/>
          <w:b/>
          <w:color w:val="222222"/>
          <w:szCs w:val="21"/>
          <w:lang w:eastAsia="zh-CN"/>
        </w:rPr>
        <w:t>如果返工后的交付时间超过合同约定的日期，应当</w:t>
      </w:r>
      <w:r>
        <w:rPr>
          <w:b/>
          <w:color w:val="222222"/>
          <w:szCs w:val="21"/>
          <w:lang w:eastAsia="zh-CN"/>
        </w:rPr>
        <w:t>承担逾期交付</w:t>
      </w:r>
      <w:r>
        <w:rPr>
          <w:rFonts w:hint="eastAsia"/>
          <w:b/>
          <w:color w:val="222222"/>
          <w:szCs w:val="21"/>
          <w:lang w:eastAsia="zh-CN"/>
        </w:rPr>
        <w:t>责任，并承担因此给甲方造成的损失</w:t>
      </w:r>
      <w:r>
        <w:rPr>
          <w:b/>
          <w:color w:val="222222"/>
          <w:szCs w:val="21"/>
          <w:lang w:eastAsia="zh-CN"/>
        </w:rPr>
        <w:t>。</w:t>
      </w:r>
    </w:p>
    <w:p w14:paraId="71D081D5">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w:t>
      </w:r>
      <w:r>
        <w:rPr>
          <w:b/>
          <w:color w:val="222222"/>
          <w:szCs w:val="21"/>
          <w:lang w:eastAsia="zh-CN"/>
        </w:rPr>
        <w:t>完成</w:t>
      </w:r>
      <w:r>
        <w:rPr>
          <w:rFonts w:hint="eastAsia"/>
          <w:b/>
          <w:color w:val="222222"/>
          <w:szCs w:val="21"/>
          <w:lang w:eastAsia="zh-CN"/>
        </w:rPr>
        <w:t>的工作量</w:t>
      </w:r>
      <w:r>
        <w:rPr>
          <w:b/>
          <w:color w:val="222222"/>
          <w:szCs w:val="21"/>
          <w:lang w:eastAsia="zh-CN"/>
        </w:rPr>
        <w:t>少于合同</w:t>
      </w:r>
      <w:r>
        <w:rPr>
          <w:rFonts w:hint="eastAsia"/>
          <w:b/>
          <w:color w:val="222222"/>
          <w:szCs w:val="21"/>
          <w:lang w:eastAsia="zh-CN"/>
        </w:rPr>
        <w:t>约</w:t>
      </w:r>
      <w:r>
        <w:rPr>
          <w:b/>
          <w:color w:val="222222"/>
          <w:szCs w:val="21"/>
          <w:lang w:eastAsia="zh-CN"/>
        </w:rPr>
        <w:t>定，</w:t>
      </w:r>
      <w:r>
        <w:rPr>
          <w:rFonts w:hint="eastAsia"/>
          <w:b/>
          <w:color w:val="222222"/>
          <w:szCs w:val="21"/>
          <w:lang w:eastAsia="zh-CN"/>
        </w:rPr>
        <w:t>乙方</w:t>
      </w:r>
      <w:r>
        <w:rPr>
          <w:b/>
          <w:color w:val="222222"/>
          <w:szCs w:val="21"/>
          <w:lang w:eastAsia="zh-CN"/>
        </w:rPr>
        <w:t>应当照数补齐</w:t>
      </w:r>
      <w:r>
        <w:rPr>
          <w:rFonts w:hint="eastAsia"/>
          <w:b/>
          <w:color w:val="222222"/>
          <w:szCs w:val="21"/>
          <w:lang w:eastAsia="zh-CN"/>
        </w:rPr>
        <w:t>施工</w:t>
      </w:r>
      <w:r>
        <w:rPr>
          <w:b/>
          <w:color w:val="222222"/>
          <w:szCs w:val="21"/>
          <w:lang w:eastAsia="zh-CN"/>
        </w:rPr>
        <w:t>，</w:t>
      </w:r>
      <w:r>
        <w:rPr>
          <w:rFonts w:hint="eastAsia"/>
          <w:b/>
          <w:color w:val="222222"/>
          <w:szCs w:val="21"/>
          <w:lang w:eastAsia="zh-CN"/>
        </w:rPr>
        <w:t>因此超过合同约定的交付时间的，应当承担逾期交付责任，并承担因此给甲方造成的损失。</w:t>
      </w:r>
    </w:p>
    <w:p w14:paraId="44E95A49">
      <w:pPr>
        <w:spacing w:line="288" w:lineRule="auto"/>
        <w:ind w:left="660" w:leftChars="150" w:hanging="330" w:hangingChars="15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14:paraId="4B034085">
      <w:pPr>
        <w:spacing w:line="288" w:lineRule="auto"/>
        <w:ind w:left="660" w:leftChars="150" w:hanging="330" w:hangingChars="150"/>
        <w:rPr>
          <w:b/>
          <w:color w:val="222222"/>
          <w:szCs w:val="21"/>
          <w:lang w:eastAsia="zh-CN"/>
        </w:rPr>
      </w:pPr>
      <w:r>
        <w:rPr>
          <w:rFonts w:hint="eastAsia"/>
          <w:color w:val="222222"/>
          <w:szCs w:val="21"/>
          <w:lang w:eastAsia="zh-CN"/>
        </w:rPr>
        <w:t>4</w:t>
      </w:r>
      <w:r>
        <w:rPr>
          <w:color w:val="222222"/>
          <w:szCs w:val="21"/>
          <w:lang w:eastAsia="zh-CN"/>
        </w:rPr>
        <w:t>、</w:t>
      </w:r>
      <w:r>
        <w:rPr>
          <w:b/>
          <w:color w:val="222222"/>
          <w:szCs w:val="21"/>
          <w:lang w:eastAsia="zh-CN"/>
        </w:rPr>
        <w:t>逾期</w:t>
      </w:r>
      <w:r>
        <w:rPr>
          <w:rFonts w:hint="eastAsia"/>
          <w:b/>
          <w:color w:val="222222"/>
          <w:szCs w:val="21"/>
          <w:lang w:eastAsia="zh-CN"/>
        </w:rPr>
        <w:t>完工的</w:t>
      </w:r>
      <w:r>
        <w:rPr>
          <w:b/>
          <w:color w:val="222222"/>
          <w:szCs w:val="21"/>
          <w:lang w:eastAsia="zh-CN"/>
        </w:rPr>
        <w:t xml:space="preserve"> (包括</w:t>
      </w:r>
      <w:r>
        <w:rPr>
          <w:rFonts w:hint="eastAsia"/>
          <w:b/>
          <w:color w:val="222222"/>
          <w:szCs w:val="21"/>
          <w:lang w:eastAsia="zh-CN"/>
        </w:rPr>
        <w:t>因</w:t>
      </w:r>
      <w:r>
        <w:rPr>
          <w:b/>
          <w:color w:val="222222"/>
          <w:szCs w:val="21"/>
          <w:lang w:eastAsia="zh-CN"/>
        </w:rPr>
        <w:t>返修、更换、补交</w:t>
      </w:r>
      <w:r>
        <w:rPr>
          <w:rFonts w:hint="eastAsia"/>
          <w:b/>
          <w:color w:val="222222"/>
          <w:szCs w:val="21"/>
          <w:lang w:eastAsia="zh-CN"/>
        </w:rPr>
        <w:t>等造成的逾期</w:t>
      </w:r>
      <w:r>
        <w:rPr>
          <w:b/>
          <w:color w:val="222222"/>
          <w:szCs w:val="21"/>
          <w:lang w:eastAsia="zh-CN"/>
        </w:rPr>
        <w:t>)，应当向</w:t>
      </w:r>
      <w:r>
        <w:rPr>
          <w:rFonts w:hint="eastAsia"/>
          <w:b/>
          <w:color w:val="222222"/>
          <w:szCs w:val="21"/>
          <w:lang w:eastAsia="zh-CN"/>
        </w:rPr>
        <w:t>甲方</w:t>
      </w:r>
      <w:r>
        <w:rPr>
          <w:b/>
          <w:color w:val="222222"/>
          <w:szCs w:val="21"/>
          <w:lang w:eastAsia="zh-CN"/>
        </w:rPr>
        <w:t>偿付违约金</w:t>
      </w:r>
      <w:r>
        <w:rPr>
          <w:rFonts w:hint="eastAsia"/>
          <w:b/>
          <w:color w:val="222222"/>
          <w:szCs w:val="21"/>
          <w:lang w:eastAsia="zh-CN"/>
        </w:rPr>
        <w:t>，</w:t>
      </w:r>
      <w:r>
        <w:rPr>
          <w:b/>
          <w:color w:val="222222"/>
          <w:szCs w:val="21"/>
          <w:lang w:eastAsia="zh-CN"/>
        </w:rPr>
        <w:t>每逾期一天，按</w:t>
      </w:r>
      <w:r>
        <w:rPr>
          <w:rFonts w:hint="eastAsia"/>
          <w:b/>
          <w:color w:val="222222"/>
          <w:szCs w:val="21"/>
          <w:lang w:eastAsia="zh-CN"/>
        </w:rPr>
        <w:t>合同总金额</w:t>
      </w:r>
      <w:r>
        <w:rPr>
          <w:b/>
          <w:color w:val="222222"/>
          <w:szCs w:val="21"/>
          <w:lang w:eastAsia="zh-CN"/>
        </w:rPr>
        <w:t>的</w:t>
      </w:r>
      <w:r>
        <w:rPr>
          <w:b/>
          <w:color w:val="222222"/>
          <w:szCs w:val="21"/>
          <w:u w:val="single"/>
          <w:lang w:eastAsia="zh-CN"/>
        </w:rPr>
        <w:t xml:space="preserve"> </w:t>
      </w:r>
      <w:r>
        <w:rPr>
          <w:rFonts w:hint="eastAsia"/>
          <w:b/>
          <w:color w:val="222222"/>
          <w:szCs w:val="21"/>
          <w:u w:val="single"/>
          <w:lang w:eastAsia="zh-CN"/>
        </w:rPr>
        <w:t>1</w:t>
      </w:r>
      <w:r>
        <w:rPr>
          <w:b/>
          <w:color w:val="222222"/>
          <w:szCs w:val="21"/>
          <w:u w:val="single"/>
          <w:lang w:eastAsia="zh-CN"/>
        </w:rPr>
        <w:t xml:space="preserve"> </w:t>
      </w:r>
      <w:r>
        <w:rPr>
          <w:rFonts w:hint="eastAsia"/>
          <w:b/>
          <w:color w:val="222222"/>
          <w:szCs w:val="21"/>
          <w:lang w:eastAsia="zh-CN"/>
        </w:rPr>
        <w:t>‰</w:t>
      </w:r>
      <w:r>
        <w:rPr>
          <w:b/>
          <w:color w:val="222222"/>
          <w:szCs w:val="21"/>
          <w:lang w:eastAsia="zh-CN"/>
        </w:rPr>
        <w:t>偿付违约金。逾期超过</w:t>
      </w:r>
      <w:r>
        <w:rPr>
          <w:b/>
          <w:color w:val="222222"/>
          <w:szCs w:val="21"/>
          <w:u w:val="single"/>
          <w:lang w:eastAsia="zh-CN"/>
        </w:rPr>
        <w:t xml:space="preserve"> </w:t>
      </w:r>
      <w:r>
        <w:rPr>
          <w:rFonts w:hint="eastAsia"/>
          <w:b/>
          <w:color w:val="222222"/>
          <w:szCs w:val="21"/>
          <w:u w:val="single"/>
          <w:lang w:eastAsia="zh-CN"/>
        </w:rPr>
        <w:t>20</w:t>
      </w:r>
      <w:r>
        <w:rPr>
          <w:b/>
          <w:color w:val="222222"/>
          <w:szCs w:val="21"/>
          <w:u w:val="single"/>
          <w:lang w:eastAsia="zh-CN"/>
        </w:rPr>
        <w:t xml:space="preserve"> </w:t>
      </w:r>
      <w:r>
        <w:rPr>
          <w:b/>
          <w:color w:val="222222"/>
          <w:szCs w:val="21"/>
          <w:lang w:eastAsia="zh-CN"/>
        </w:rPr>
        <w:t>日，甲方有权单方解除合同，乙方须按合同总价款的</w:t>
      </w:r>
      <w:r>
        <w:rPr>
          <w:b/>
          <w:color w:val="222222"/>
          <w:szCs w:val="21"/>
          <w:u w:val="single"/>
          <w:lang w:eastAsia="zh-CN"/>
        </w:rPr>
        <w:t xml:space="preserve"> </w:t>
      </w:r>
      <w:r>
        <w:rPr>
          <w:rFonts w:hint="eastAsia"/>
          <w:b/>
          <w:color w:val="222222"/>
          <w:szCs w:val="21"/>
          <w:u w:val="single"/>
          <w:lang w:eastAsia="zh-CN"/>
        </w:rPr>
        <w:t>10</w:t>
      </w:r>
      <w:r>
        <w:rPr>
          <w:b/>
          <w:color w:val="222222"/>
          <w:szCs w:val="21"/>
          <w:u w:val="single"/>
          <w:lang w:eastAsia="zh-CN"/>
        </w:rPr>
        <w:t xml:space="preserve"> </w:t>
      </w:r>
      <w:r>
        <w:rPr>
          <w:rFonts w:hint="eastAsia"/>
          <w:b/>
          <w:color w:val="222222"/>
          <w:szCs w:val="21"/>
          <w:lang w:eastAsia="zh-CN"/>
        </w:rPr>
        <w:t>％</w:t>
      </w:r>
      <w:r>
        <w:rPr>
          <w:b/>
          <w:color w:val="222222"/>
          <w:szCs w:val="21"/>
          <w:lang w:eastAsia="zh-CN"/>
        </w:rPr>
        <w:t>向甲方支付违约金。</w:t>
      </w:r>
      <w:r>
        <w:rPr>
          <w:rFonts w:hint="eastAsia"/>
          <w:b/>
          <w:color w:val="222222"/>
          <w:szCs w:val="21"/>
          <w:lang w:eastAsia="zh-CN"/>
        </w:rPr>
        <w:t>违约金不足以弥补甲方损失的，甲方有权追偿。</w:t>
      </w:r>
    </w:p>
    <w:p w14:paraId="6D327E71">
      <w:pPr>
        <w:spacing w:line="288" w:lineRule="auto"/>
        <w:ind w:left="660" w:leftChars="150" w:hanging="330" w:hangingChars="15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39760C9E">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00" w:lineRule="auto"/>
        <w:ind w:leftChars="0"/>
        <w:textAlignment w:val="auto"/>
        <w:rPr>
          <w:b/>
        </w:rPr>
      </w:pPr>
      <w:r>
        <w:rPr>
          <w:rFonts w:hint="eastAsia"/>
          <w:b/>
          <w:lang w:val="en-US" w:eastAsia="zh-CN"/>
        </w:rPr>
        <w:t xml:space="preserve">第十二条 </w:t>
      </w:r>
      <w:r>
        <w:rPr>
          <w:rFonts w:hint="eastAsia"/>
          <w:b/>
        </w:rPr>
        <w:t>甲方</w:t>
      </w:r>
      <w:r>
        <w:rPr>
          <w:b/>
        </w:rPr>
        <w:t>的违约责任</w:t>
      </w:r>
    </w:p>
    <w:p w14:paraId="1D176F03">
      <w:pPr>
        <w:spacing w:line="288" w:lineRule="auto"/>
        <w:ind w:left="661" w:leftChars="150" w:hanging="331" w:hangingChars="150"/>
        <w:rPr>
          <w:b/>
          <w:color w:val="222222"/>
          <w:szCs w:val="21"/>
          <w:lang w:eastAsia="zh-CN"/>
        </w:rPr>
      </w:pPr>
      <w:r>
        <w:rPr>
          <w:rFonts w:hint="eastAsia"/>
          <w:b/>
          <w:color w:val="222222"/>
          <w:szCs w:val="21"/>
          <w:lang w:eastAsia="zh-CN"/>
        </w:rPr>
        <w:t>1</w:t>
      </w:r>
      <w:r>
        <w:rPr>
          <w:b/>
          <w:color w:val="222222"/>
          <w:szCs w:val="21"/>
          <w:lang w:eastAsia="zh-CN"/>
        </w:rPr>
        <w:t>、</w:t>
      </w:r>
      <w:r>
        <w:rPr>
          <w:rStyle w:val="20"/>
          <w:rFonts w:hint="eastAsia" w:ascii="Times New Roman" w:hAnsi="Times New Roman" w:cs="Times New Roman"/>
          <w:color w:val="auto"/>
          <w:highlight w:val="none"/>
          <w:lang w:eastAsia="zh-CN"/>
        </w:rPr>
        <w:t>甲方无故逾期付款的，按照全国银行间同业拆借中心公布的一年期贷款市场报价利率支付利息，但利息总额最高不超过合同总价的10％</w:t>
      </w:r>
      <w:r>
        <w:rPr>
          <w:rStyle w:val="20"/>
          <w:rFonts w:hint="eastAsia" w:ascii="Times New Roman" w:hAnsi="Times New Roman" w:cs="Times New Roman"/>
          <w:color w:val="auto"/>
          <w:highlight w:val="none"/>
          <w:lang w:val="en-US" w:eastAsia="zh-CN"/>
        </w:rPr>
        <w:t xml:space="preserve"> </w:t>
      </w:r>
      <w:r>
        <w:rPr>
          <w:rStyle w:val="20"/>
          <w:rFonts w:hint="eastAsia" w:ascii="Times New Roman" w:hAnsi="Times New Roman" w:cs="Times New Roman"/>
          <w:color w:val="auto"/>
          <w:highlight w:val="none"/>
          <w:lang w:eastAsia="zh-CN"/>
        </w:rPr>
        <w:t>。</w:t>
      </w:r>
    </w:p>
    <w:p w14:paraId="789F8C27">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00" w:lineRule="auto"/>
        <w:ind w:leftChars="0"/>
        <w:textAlignment w:val="auto"/>
        <w:rPr>
          <w:b/>
        </w:rPr>
      </w:pPr>
      <w:r>
        <w:rPr>
          <w:rFonts w:hint="eastAsia"/>
          <w:b/>
          <w:lang w:val="en-US" w:eastAsia="zh-CN"/>
        </w:rPr>
        <w:t xml:space="preserve">第十三条 </w:t>
      </w:r>
      <w:r>
        <w:rPr>
          <w:rFonts w:hint="eastAsia"/>
          <w:b/>
        </w:rPr>
        <w:t>廉洁条款</w:t>
      </w:r>
    </w:p>
    <w:p w14:paraId="6FB811B9">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657F2E36">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00" w:lineRule="auto"/>
        <w:ind w:leftChars="0"/>
        <w:textAlignment w:val="auto"/>
        <w:rPr>
          <w:b/>
          <w:bCs/>
        </w:rPr>
      </w:pPr>
      <w:r>
        <w:rPr>
          <w:rFonts w:hint="eastAsia"/>
          <w:b/>
          <w:bCs/>
          <w:lang w:val="en-US" w:eastAsia="zh-CN"/>
        </w:rPr>
        <w:t xml:space="preserve">第十四条 </w:t>
      </w:r>
      <w:r>
        <w:rPr>
          <w:rFonts w:hint="eastAsia"/>
          <w:b/>
          <w:bCs/>
        </w:rPr>
        <w:t>合同的解除</w:t>
      </w:r>
    </w:p>
    <w:p w14:paraId="2D5A4E57">
      <w:pPr>
        <w:numPr>
          <w:ilvl w:val="0"/>
          <w:numId w:val="6"/>
        </w:numPr>
        <w:spacing w:line="300" w:lineRule="auto"/>
        <w:rPr>
          <w:b/>
          <w:bCs w:val="0"/>
          <w:lang w:eastAsia="zh-CN"/>
        </w:rPr>
      </w:pPr>
      <w:r>
        <w:rPr>
          <w:rFonts w:hint="eastAsia"/>
          <w:b/>
          <w:bCs w:val="0"/>
          <w:lang w:eastAsia="zh-CN"/>
        </w:rPr>
        <w:t>乙方有下列情形之一者，甲方有权解除合同：</w:t>
      </w:r>
    </w:p>
    <w:p w14:paraId="3DCACC0A">
      <w:pPr>
        <w:tabs>
          <w:tab w:val="left" w:pos="-1240"/>
        </w:tabs>
        <w:spacing w:line="300" w:lineRule="auto"/>
        <w:ind w:left="-20"/>
        <w:rPr>
          <w:lang w:eastAsia="zh-CN"/>
        </w:rPr>
      </w:pPr>
      <w:r>
        <w:rPr>
          <w:rFonts w:hint="eastAsia"/>
          <w:lang w:eastAsia="zh-CN"/>
        </w:rPr>
        <w:t>（1）乙方逾约定开工日期</w:t>
      </w:r>
      <w:r>
        <w:rPr>
          <w:u w:val="single"/>
          <w:lang w:eastAsia="zh-CN"/>
        </w:rPr>
        <w:t xml:space="preserve"> </w:t>
      </w:r>
      <w:r>
        <w:rPr>
          <w:rFonts w:hint="eastAsia"/>
          <w:u w:val="single"/>
          <w:lang w:eastAsia="zh-CN"/>
        </w:rPr>
        <w:t>20</w:t>
      </w:r>
      <w:r>
        <w:rPr>
          <w:u w:val="single"/>
          <w:lang w:eastAsia="zh-CN"/>
        </w:rPr>
        <w:t xml:space="preserve"> </w:t>
      </w:r>
      <w:r>
        <w:rPr>
          <w:rFonts w:hint="eastAsia"/>
          <w:lang w:eastAsia="zh-CN"/>
        </w:rPr>
        <w:t>天，或逾期完工超过</w:t>
      </w:r>
      <w:r>
        <w:rPr>
          <w:u w:val="single"/>
          <w:lang w:eastAsia="zh-CN"/>
        </w:rPr>
        <w:t xml:space="preserve"> </w:t>
      </w:r>
      <w:r>
        <w:rPr>
          <w:rFonts w:hint="eastAsia"/>
          <w:u w:val="single"/>
          <w:lang w:eastAsia="zh-CN"/>
        </w:rPr>
        <w:t>20</w:t>
      </w:r>
      <w:r>
        <w:rPr>
          <w:u w:val="single"/>
          <w:lang w:eastAsia="zh-CN"/>
        </w:rPr>
        <w:t xml:space="preserve"> </w:t>
      </w:r>
      <w:r>
        <w:rPr>
          <w:rFonts w:hint="eastAsia"/>
          <w:lang w:eastAsia="zh-CN"/>
        </w:rPr>
        <w:t>天，或甲方认为不能按规定期限完工的。</w:t>
      </w:r>
    </w:p>
    <w:p w14:paraId="49DA62B1">
      <w:pPr>
        <w:tabs>
          <w:tab w:val="left" w:pos="-1240"/>
        </w:tabs>
        <w:spacing w:line="300" w:lineRule="auto"/>
        <w:ind w:left="-20"/>
        <w:rPr>
          <w:lang w:eastAsia="zh-CN"/>
        </w:rPr>
      </w:pPr>
      <w:r>
        <w:rPr>
          <w:rFonts w:hint="eastAsia"/>
          <w:lang w:eastAsia="zh-CN"/>
        </w:rPr>
        <w:t>（2）乙方违反合同约定义务或发生变故不能履行合同的。</w:t>
      </w:r>
    </w:p>
    <w:p w14:paraId="1B7FD2A4">
      <w:pPr>
        <w:tabs>
          <w:tab w:val="left" w:pos="-1240"/>
        </w:tabs>
        <w:spacing w:line="300" w:lineRule="auto"/>
        <w:ind w:left="-20"/>
        <w:rPr>
          <w:lang w:eastAsia="zh-CN"/>
        </w:rPr>
      </w:pPr>
      <w:r>
        <w:rPr>
          <w:rFonts w:hint="eastAsia"/>
          <w:lang w:eastAsia="zh-CN"/>
        </w:rPr>
        <w:t>（3）乙方偷工减料的。</w:t>
      </w:r>
    </w:p>
    <w:p w14:paraId="0AB668F8">
      <w:pPr>
        <w:tabs>
          <w:tab w:val="left" w:pos="-1240"/>
        </w:tabs>
        <w:spacing w:line="300" w:lineRule="auto"/>
        <w:ind w:left="-20"/>
        <w:rPr>
          <w:lang w:eastAsia="zh-CN"/>
        </w:rPr>
      </w:pPr>
      <w:r>
        <w:rPr>
          <w:rFonts w:hint="eastAsia"/>
          <w:lang w:eastAsia="zh-CN"/>
        </w:rPr>
        <w:t>（4）乙方的施工材料不符合约定标准，经纠正后仍达不到标准的。</w:t>
      </w:r>
    </w:p>
    <w:p w14:paraId="0993C722">
      <w:pPr>
        <w:tabs>
          <w:tab w:val="left" w:pos="-1240"/>
        </w:tabs>
        <w:spacing w:line="300" w:lineRule="auto"/>
        <w:ind w:left="-20"/>
        <w:rPr>
          <w:lang w:eastAsia="zh-CN"/>
        </w:rPr>
      </w:pPr>
      <w:r>
        <w:rPr>
          <w:rFonts w:hint="eastAsia"/>
          <w:lang w:eastAsia="zh-CN"/>
        </w:rPr>
        <w:t>（5）乙方无正当理由，自停工达</w:t>
      </w:r>
      <w:r>
        <w:rPr>
          <w:u w:val="single"/>
          <w:lang w:eastAsia="zh-CN"/>
        </w:rPr>
        <w:t xml:space="preserve"> </w:t>
      </w:r>
      <w:r>
        <w:rPr>
          <w:rFonts w:hint="eastAsia"/>
          <w:u w:val="single"/>
          <w:lang w:eastAsia="zh-CN"/>
        </w:rPr>
        <w:t>72</w:t>
      </w:r>
      <w:r>
        <w:rPr>
          <w:u w:val="single"/>
          <w:lang w:eastAsia="zh-CN"/>
        </w:rPr>
        <w:t xml:space="preserve"> </w:t>
      </w:r>
      <w:r>
        <w:rPr>
          <w:rFonts w:hint="eastAsia"/>
          <w:lang w:eastAsia="zh-CN"/>
        </w:rPr>
        <w:t>小时以上的。</w:t>
      </w:r>
    </w:p>
    <w:p w14:paraId="0C4C2E45">
      <w:pPr>
        <w:numPr>
          <w:ilvl w:val="0"/>
          <w:numId w:val="6"/>
        </w:numPr>
        <w:spacing w:line="300" w:lineRule="auto"/>
        <w:rPr>
          <w:lang w:eastAsia="zh-CN"/>
        </w:rPr>
      </w:pPr>
      <w:r>
        <w:rPr>
          <w:rFonts w:hint="eastAsia"/>
          <w:b/>
          <w:lang w:eastAsia="zh-CN"/>
        </w:rPr>
        <w:t>因上述原因导致合同解除的，乙方应按合同总价</w:t>
      </w:r>
      <w:r>
        <w:rPr>
          <w:b/>
          <w:u w:val="single"/>
          <w:lang w:eastAsia="zh-CN"/>
        </w:rPr>
        <w:t xml:space="preserve"> </w:t>
      </w:r>
      <w:r>
        <w:rPr>
          <w:rFonts w:hint="eastAsia"/>
          <w:b/>
          <w:u w:val="single"/>
          <w:lang w:eastAsia="zh-CN"/>
        </w:rPr>
        <w:t>10</w:t>
      </w:r>
      <w:r>
        <w:rPr>
          <w:b/>
          <w:u w:val="single"/>
          <w:lang w:eastAsia="zh-CN"/>
        </w:rPr>
        <w:t xml:space="preserve"> </w:t>
      </w:r>
      <w:r>
        <w:rPr>
          <w:b/>
          <w:lang w:eastAsia="zh-CN"/>
        </w:rPr>
        <w:t>%</w:t>
      </w:r>
      <w:r>
        <w:rPr>
          <w:rFonts w:hint="eastAsia"/>
          <w:b/>
          <w:lang w:eastAsia="zh-CN"/>
        </w:rPr>
        <w:t>向甲方支付违约金，违约金不足以弥补甲方损失的，甲方有权追偿。</w:t>
      </w:r>
      <w:r>
        <w:rPr>
          <w:rFonts w:hint="eastAsia"/>
          <w:lang w:eastAsia="zh-CN"/>
        </w:rPr>
        <w:t>。</w:t>
      </w:r>
    </w:p>
    <w:p w14:paraId="3FB6C697">
      <w:pPr>
        <w:numPr>
          <w:ilvl w:val="0"/>
          <w:numId w:val="6"/>
        </w:numPr>
        <w:spacing w:line="300" w:lineRule="auto"/>
        <w:rPr>
          <w:lang w:eastAsia="zh-CN"/>
        </w:rPr>
      </w:pPr>
      <w:r>
        <w:rPr>
          <w:rFonts w:hint="eastAsia"/>
          <w:lang w:eastAsia="zh-CN"/>
        </w:rPr>
        <w:t>解除合同时，乙方应返还甲方提供的一切资料，并应继续承担保密义务。</w:t>
      </w:r>
    </w:p>
    <w:p w14:paraId="3090DC78">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00" w:lineRule="auto"/>
        <w:ind w:leftChars="0"/>
        <w:textAlignment w:val="auto"/>
        <w:rPr>
          <w:b/>
          <w:bCs/>
        </w:rPr>
      </w:pPr>
      <w:r>
        <w:rPr>
          <w:rFonts w:hint="eastAsia"/>
          <w:b/>
          <w:bCs/>
          <w:lang w:val="en-US" w:eastAsia="zh-CN"/>
        </w:rPr>
        <w:t xml:space="preserve">第十五条 </w:t>
      </w:r>
      <w:r>
        <w:rPr>
          <w:rFonts w:hint="eastAsia"/>
          <w:b/>
          <w:bCs/>
        </w:rPr>
        <w:t>争议解决</w:t>
      </w:r>
    </w:p>
    <w:p w14:paraId="703B3E3E">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7044767D">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00" w:lineRule="auto"/>
        <w:ind w:leftChars="0"/>
        <w:textAlignment w:val="auto"/>
        <w:rPr>
          <w:b/>
          <w:bCs/>
        </w:rPr>
      </w:pPr>
      <w:r>
        <w:rPr>
          <w:rFonts w:hint="eastAsia"/>
          <w:b/>
          <w:bCs/>
          <w:lang w:val="en-US" w:eastAsia="zh-CN"/>
        </w:rPr>
        <w:t xml:space="preserve">第十六条 </w:t>
      </w:r>
      <w:r>
        <w:rPr>
          <w:rFonts w:hint="eastAsia"/>
          <w:b/>
          <w:bCs/>
        </w:rPr>
        <w:t>附则</w:t>
      </w:r>
    </w:p>
    <w:p w14:paraId="3C3B93FA">
      <w:pPr>
        <w:numPr>
          <w:ilvl w:val="0"/>
          <w:numId w:val="7"/>
        </w:numPr>
        <w:spacing w:line="300" w:lineRule="auto"/>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54D1E9FC">
      <w:pPr>
        <w:numPr>
          <w:ilvl w:val="0"/>
          <w:numId w:val="7"/>
        </w:numPr>
        <w:spacing w:line="300" w:lineRule="auto"/>
        <w:rPr>
          <w:lang w:eastAsia="zh-CN"/>
        </w:rPr>
      </w:pPr>
      <w:r>
        <w:rPr>
          <w:rFonts w:hint="eastAsia"/>
          <w:lang w:eastAsia="zh-CN"/>
        </w:rPr>
        <w:t>本合同经双方加盖公章后立即生效。</w:t>
      </w:r>
    </w:p>
    <w:p w14:paraId="7F922D4A">
      <w:pPr>
        <w:numPr>
          <w:ilvl w:val="0"/>
          <w:numId w:val="7"/>
        </w:numPr>
        <w:spacing w:line="300" w:lineRule="auto"/>
        <w:rPr>
          <w:lang w:eastAsia="zh-CN"/>
        </w:rPr>
      </w:pPr>
      <w:r>
        <w:rPr>
          <w:rFonts w:hint="eastAsia"/>
          <w:lang w:eastAsia="zh-CN"/>
        </w:rPr>
        <w:t>本合同项下的任何权利义务，未经一方书面同意，任何一方均不得转让。</w:t>
      </w:r>
    </w:p>
    <w:p w14:paraId="3C68C413">
      <w:pPr>
        <w:numPr>
          <w:ilvl w:val="0"/>
          <w:numId w:val="7"/>
        </w:numPr>
        <w:spacing w:line="300" w:lineRule="auto"/>
        <w:rPr>
          <w:lang w:eastAsia="zh-CN"/>
        </w:rPr>
      </w:pPr>
      <w:r>
        <w:rPr>
          <w:rFonts w:hint="eastAsia"/>
          <w:lang w:eastAsia="zh-CN"/>
        </w:rPr>
        <w:t>合同一式伍份，甲方执肆份，乙方执壹份，具有同等法律效力。</w:t>
      </w:r>
    </w:p>
    <w:p w14:paraId="1C2C15E2">
      <w:pPr>
        <w:keepNext w:val="0"/>
        <w:keepLines w:val="0"/>
        <w:pageBreakBefore w:val="0"/>
        <w:widowControl w:val="0"/>
        <w:kinsoku/>
        <w:wordWrap/>
        <w:overflowPunct/>
        <w:topLinePunct w:val="0"/>
        <w:autoSpaceDE w:val="0"/>
        <w:autoSpaceDN w:val="0"/>
        <w:bidi w:val="0"/>
        <w:adjustRightInd/>
        <w:snapToGrid/>
        <w:spacing w:before="157" w:beforeLines="50" w:line="300" w:lineRule="auto"/>
        <w:textAlignment w:val="auto"/>
        <w:rPr>
          <w:b/>
          <w:lang w:eastAsia="zh-CN"/>
        </w:rPr>
      </w:pPr>
      <w:r>
        <w:rPr>
          <w:rFonts w:hint="eastAsia"/>
          <w:b/>
          <w:lang w:val="en-US" w:eastAsia="zh-CN"/>
        </w:rPr>
        <w:t xml:space="preserve">第十七条 </w:t>
      </w:r>
      <w:r>
        <w:rPr>
          <w:rFonts w:hint="eastAsia"/>
          <w:b/>
          <w:lang w:eastAsia="zh-CN"/>
        </w:rPr>
        <w:t>合同附件：</w:t>
      </w:r>
    </w:p>
    <w:p w14:paraId="51D3677E">
      <w:pPr>
        <w:pStyle w:val="3"/>
        <w:keepNext w:val="0"/>
        <w:keepLines w:val="0"/>
        <w:pageBreakBefore w:val="0"/>
        <w:widowControl w:val="0"/>
        <w:kinsoku/>
        <w:wordWrap/>
        <w:overflowPunct/>
        <w:topLinePunct w:val="0"/>
        <w:bidi w:val="0"/>
        <w:snapToGrid/>
        <w:spacing w:line="360" w:lineRule="auto"/>
        <w:ind w:left="0"/>
        <w:jc w:val="both"/>
        <w:rPr>
          <w:rFonts w:hint="eastAsia" w:ascii="宋体" w:hAnsi="宋体" w:eastAsia="宋体" w:cs="宋体"/>
          <w:b w:val="0"/>
          <w:bCs w:val="0"/>
          <w:color w:val="222222"/>
          <w:sz w:val="22"/>
          <w:szCs w:val="21"/>
          <w:lang w:val="en-US" w:eastAsia="zh-CN" w:bidi="ar-SA"/>
        </w:rPr>
      </w:pPr>
      <w:r>
        <w:rPr>
          <w:rFonts w:hint="eastAsia" w:ascii="宋体" w:hAnsi="宋体" w:eastAsia="宋体" w:cs="宋体"/>
          <w:b w:val="0"/>
          <w:bCs w:val="0"/>
          <w:color w:val="222222"/>
          <w:sz w:val="22"/>
          <w:szCs w:val="21"/>
          <w:lang w:val="en-US" w:eastAsia="zh-CN" w:bidi="ar-SA"/>
        </w:rPr>
        <w:t>附件1：《合同价格执行表》</w:t>
      </w:r>
    </w:p>
    <w:p w14:paraId="72FA0BAB">
      <w:pPr>
        <w:pStyle w:val="3"/>
        <w:keepNext w:val="0"/>
        <w:keepLines w:val="0"/>
        <w:pageBreakBefore w:val="0"/>
        <w:widowControl w:val="0"/>
        <w:kinsoku/>
        <w:wordWrap/>
        <w:overflowPunct/>
        <w:topLinePunct w:val="0"/>
        <w:bidi w:val="0"/>
        <w:snapToGrid/>
        <w:spacing w:line="360" w:lineRule="auto"/>
        <w:ind w:left="0"/>
        <w:jc w:val="both"/>
        <w:rPr>
          <w:rFonts w:hint="eastAsia" w:ascii="宋体" w:hAnsi="宋体" w:eastAsia="宋体" w:cs="宋体"/>
          <w:b w:val="0"/>
          <w:bCs w:val="0"/>
          <w:color w:val="222222"/>
          <w:sz w:val="22"/>
          <w:szCs w:val="21"/>
          <w:lang w:val="en-US" w:eastAsia="zh-CN" w:bidi="ar-SA"/>
        </w:rPr>
      </w:pPr>
      <w:r>
        <w:rPr>
          <w:rFonts w:hint="eastAsia" w:ascii="宋体" w:hAnsi="宋体" w:eastAsia="宋体" w:cs="宋体"/>
          <w:b w:val="0"/>
          <w:bCs w:val="0"/>
          <w:color w:val="222222"/>
          <w:sz w:val="22"/>
          <w:szCs w:val="21"/>
          <w:lang w:val="en-US" w:eastAsia="zh-CN" w:bidi="ar-SA"/>
        </w:rPr>
        <w:t>附件2：《门禁系统及车辆闸机系统更新项目发包说明》</w:t>
      </w:r>
    </w:p>
    <w:p w14:paraId="5852CB3E">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222222"/>
          <w:sz w:val="22"/>
          <w:szCs w:val="21"/>
          <w:lang w:val="en-US" w:eastAsia="zh-CN" w:bidi="ar-SA"/>
        </w:rPr>
      </w:pPr>
      <w:r>
        <w:rPr>
          <w:rFonts w:hint="eastAsia" w:ascii="宋体" w:hAnsi="宋体" w:eastAsia="宋体" w:cs="宋体"/>
          <w:b w:val="0"/>
          <w:bCs w:val="0"/>
          <w:color w:val="222222"/>
          <w:sz w:val="22"/>
          <w:szCs w:val="21"/>
          <w:lang w:val="en-US" w:eastAsia="zh-CN" w:bidi="ar-SA"/>
        </w:rPr>
        <w:t>附件3：《安全环保协议》</w:t>
      </w:r>
    </w:p>
    <w:p w14:paraId="3C332777">
      <w:pPr>
        <w:pStyle w:val="19"/>
        <w:keepNext w:val="0"/>
        <w:keepLines w:val="0"/>
        <w:pageBreakBefore w:val="0"/>
        <w:widowControl w:val="0"/>
        <w:kinsoku/>
        <w:wordWrap/>
        <w:overflowPunct/>
        <w:topLinePunct w:val="0"/>
        <w:bidi w:val="0"/>
        <w:snapToGrid/>
        <w:spacing w:after="312" w:afterLines="100" w:line="360" w:lineRule="auto"/>
        <w:rPr>
          <w:rFonts w:hint="eastAsia" w:ascii="宋体" w:hAnsi="宋体" w:eastAsia="宋体" w:cs="宋体"/>
          <w:b w:val="0"/>
          <w:bCs w:val="0"/>
          <w:color w:val="222222"/>
          <w:sz w:val="22"/>
          <w:szCs w:val="21"/>
          <w:lang w:val="en-US" w:eastAsia="zh-CN" w:bidi="ar-SA"/>
        </w:rPr>
      </w:pPr>
      <w:r>
        <w:rPr>
          <w:rFonts w:hint="eastAsia" w:ascii="宋体" w:hAnsi="宋体" w:eastAsia="宋体" w:cs="宋体"/>
          <w:b w:val="0"/>
          <w:bCs w:val="0"/>
          <w:color w:val="222222"/>
          <w:sz w:val="22"/>
          <w:szCs w:val="21"/>
          <w:lang w:val="en-US" w:eastAsia="zh-CN" w:bidi="ar-SA"/>
        </w:rPr>
        <w:t>附件4：《人员、车辆入厂安全管理协议》</w:t>
      </w:r>
    </w:p>
    <w:p w14:paraId="3703AE5E">
      <w:pPr>
        <w:rPr>
          <w:color w:val="222222"/>
          <w:szCs w:val="21"/>
          <w:lang w:eastAsia="zh-CN"/>
        </w:rPr>
      </w:pPr>
    </w:p>
    <w:p w14:paraId="2C232B06">
      <w:pPr>
        <w:pStyle w:val="19"/>
      </w:pPr>
    </w:p>
    <w:p w14:paraId="5347BDFF">
      <w:pPr>
        <w:spacing w:line="440" w:lineRule="exact"/>
        <w:rPr>
          <w:sz w:val="21"/>
          <w:szCs w:val="21"/>
          <w:u w:val="single"/>
          <w:lang w:eastAsia="zh-CN"/>
        </w:rPr>
      </w:pPr>
      <w:r>
        <w:rPr>
          <w:rFonts w:hint="eastAsia"/>
          <w:sz w:val="21"/>
          <w:szCs w:val="21"/>
          <w:lang w:eastAsia="zh-CN"/>
        </w:rPr>
        <w:t xml:space="preserve">甲方： </w:t>
      </w:r>
      <w:r>
        <w:rPr>
          <w:rFonts w:hint="eastAsia"/>
          <w:sz w:val="21"/>
          <w:szCs w:val="21"/>
          <w:lang w:val="en-US" w:eastAsia="zh-CN"/>
        </w:rPr>
        <w:t>福建福海创石油化工</w:t>
      </w:r>
      <w:r>
        <w:rPr>
          <w:rFonts w:hint="eastAsia"/>
          <w:sz w:val="21"/>
          <w:szCs w:val="21"/>
          <w:lang w:eastAsia="zh-CN"/>
        </w:rPr>
        <w:t>有限公司         乙方：</w:t>
      </w:r>
    </w:p>
    <w:p w14:paraId="77778089">
      <w:pPr>
        <w:spacing w:line="440" w:lineRule="exact"/>
        <w:rPr>
          <w:sz w:val="21"/>
          <w:szCs w:val="21"/>
          <w:lang w:eastAsia="zh-CN"/>
        </w:rPr>
      </w:pPr>
      <w:r>
        <w:rPr>
          <w:rFonts w:hint="eastAsia"/>
          <w:sz w:val="21"/>
          <w:szCs w:val="21"/>
          <w:lang w:eastAsia="zh-CN"/>
        </w:rPr>
        <w:t>法人代表（签章）：连</w:t>
      </w:r>
      <w:r>
        <w:rPr>
          <w:rFonts w:hint="eastAsia"/>
          <w:sz w:val="21"/>
          <w:szCs w:val="21"/>
          <w:lang w:val="en-US" w:eastAsia="zh-CN"/>
        </w:rPr>
        <w:t>毅</w:t>
      </w:r>
      <w:r>
        <w:rPr>
          <w:rFonts w:hint="eastAsia"/>
          <w:sz w:val="21"/>
          <w:szCs w:val="21"/>
          <w:lang w:eastAsia="zh-CN"/>
        </w:rPr>
        <w:t>敏                  法人代表（签章）：</w:t>
      </w:r>
    </w:p>
    <w:p w14:paraId="2A18A4FE">
      <w:pPr>
        <w:spacing w:line="440" w:lineRule="exact"/>
        <w:rPr>
          <w:sz w:val="21"/>
          <w:szCs w:val="21"/>
          <w:lang w:eastAsia="zh-CN"/>
        </w:rPr>
      </w:pPr>
      <w:r>
        <w:rPr>
          <w:rFonts w:hint="eastAsia"/>
          <w:sz w:val="21"/>
          <w:szCs w:val="21"/>
          <w:lang w:eastAsia="zh-CN"/>
        </w:rPr>
        <w:t>地址：福建省漳州市古雷港经济开发区        地址：</w:t>
      </w:r>
    </w:p>
    <w:p w14:paraId="4A2CBDDA">
      <w:pPr>
        <w:spacing w:line="440" w:lineRule="exact"/>
        <w:ind w:firstLine="630" w:firstLineChars="300"/>
        <w:rPr>
          <w:sz w:val="21"/>
          <w:szCs w:val="21"/>
          <w:lang w:eastAsia="zh-CN"/>
        </w:rPr>
      </w:pPr>
      <w:r>
        <w:rPr>
          <w:rFonts w:hint="eastAsia"/>
          <w:sz w:val="21"/>
          <w:szCs w:val="21"/>
          <w:lang w:eastAsia="zh-CN"/>
        </w:rPr>
        <w:t>腾龙路84号</w:t>
      </w:r>
    </w:p>
    <w:p w14:paraId="38A36693">
      <w:pPr>
        <w:pStyle w:val="19"/>
        <w:rPr>
          <w:rFonts w:hAnsi="宋体" w:cs="宋体"/>
          <w:sz w:val="21"/>
          <w:szCs w:val="21"/>
        </w:rPr>
      </w:pPr>
      <w:r>
        <w:rPr>
          <w:rFonts w:hint="eastAsia" w:hAnsi="宋体" w:cs="宋体"/>
          <w:sz w:val="21"/>
          <w:szCs w:val="21"/>
        </w:rPr>
        <w:t>电话：0596-3890083                         电话：</w:t>
      </w:r>
    </w:p>
    <w:p w14:paraId="5D481A59">
      <w:pPr>
        <w:spacing w:line="440" w:lineRule="exact"/>
        <w:rPr>
          <w:sz w:val="21"/>
          <w:szCs w:val="21"/>
          <w:lang w:eastAsia="zh-CN"/>
        </w:rPr>
      </w:pPr>
      <w:r>
        <w:rPr>
          <w:rFonts w:hint="eastAsia"/>
          <w:sz w:val="21"/>
          <w:szCs w:val="21"/>
          <w:lang w:eastAsia="zh-CN"/>
        </w:rPr>
        <w:t>开户行：中国银行漳州古雷经济开发区支行     开户行：</w:t>
      </w:r>
      <w:r>
        <w:rPr>
          <w:sz w:val="21"/>
          <w:szCs w:val="21"/>
          <w:lang w:eastAsia="zh-CN"/>
        </w:rPr>
        <w:t xml:space="preserve"> </w:t>
      </w:r>
    </w:p>
    <w:p w14:paraId="0DD47ED2">
      <w:pPr>
        <w:spacing w:line="440" w:lineRule="exact"/>
        <w:rPr>
          <w:sz w:val="21"/>
          <w:szCs w:val="21"/>
          <w:lang w:eastAsia="zh-CN"/>
        </w:rPr>
      </w:pPr>
      <w:r>
        <w:rPr>
          <w:rFonts w:hint="eastAsia"/>
          <w:sz w:val="21"/>
          <w:szCs w:val="21"/>
          <w:lang w:eastAsia="zh-CN"/>
        </w:rPr>
        <w:t>账号：406574816628                         账号：</w:t>
      </w:r>
    </w:p>
    <w:p w14:paraId="004EBFBB">
      <w:pPr>
        <w:rPr>
          <w:sz w:val="21"/>
          <w:szCs w:val="21"/>
          <w:lang w:eastAsia="zh-CN"/>
        </w:rPr>
      </w:pPr>
    </w:p>
    <w:p w14:paraId="583235B0">
      <w:pPr>
        <w:spacing w:line="0" w:lineRule="atLeast"/>
        <w:rPr>
          <w:rFonts w:ascii="黑体" w:eastAsia="黑体"/>
          <w:sz w:val="21"/>
          <w:szCs w:val="21"/>
          <w:lang w:eastAsia="zh-CN"/>
        </w:rPr>
      </w:pPr>
      <w:r>
        <w:rPr>
          <w:rFonts w:hint="eastAsia" w:ascii="黑体" w:eastAsia="黑体"/>
          <w:sz w:val="21"/>
          <w:szCs w:val="21"/>
          <w:lang w:eastAsia="zh-CN"/>
        </w:rPr>
        <w:t xml:space="preserve">    </w:t>
      </w:r>
    </w:p>
    <w:p w14:paraId="2EFD3A78">
      <w:pPr>
        <w:pStyle w:val="19"/>
        <w:rPr>
          <w:sz w:val="21"/>
          <w:szCs w:val="21"/>
          <w:lang w:eastAsia="zh-CN"/>
        </w:rPr>
      </w:pPr>
      <w:r>
        <w:rPr>
          <w:rFonts w:hint="eastAsia" w:hAnsi="宋体" w:cs="宋体"/>
          <w:sz w:val="21"/>
          <w:szCs w:val="21"/>
        </w:rPr>
        <w:t>签订日期：202</w:t>
      </w:r>
      <w:r>
        <w:rPr>
          <w:rFonts w:hAnsi="宋体" w:cs="宋体"/>
          <w:sz w:val="21"/>
          <w:szCs w:val="21"/>
        </w:rPr>
        <w:t>5</w:t>
      </w:r>
      <w:r>
        <w:rPr>
          <w:rFonts w:hint="eastAsia" w:hAnsi="宋体" w:cs="宋体"/>
          <w:sz w:val="21"/>
          <w:szCs w:val="21"/>
        </w:rPr>
        <w:t>年</w:t>
      </w:r>
      <w:r>
        <w:rPr>
          <w:rFonts w:hint="eastAsia" w:hAnsi="宋体" w:cs="宋体"/>
          <w:sz w:val="21"/>
          <w:szCs w:val="21"/>
          <w:lang w:val="en-US" w:eastAsia="zh-CN"/>
        </w:rPr>
        <w:t xml:space="preserve"> </w:t>
      </w:r>
      <w:r>
        <w:rPr>
          <w:rFonts w:hint="eastAsia" w:hAnsi="宋体" w:cs="宋体"/>
          <w:sz w:val="21"/>
          <w:szCs w:val="21"/>
        </w:rPr>
        <w:t>月</w:t>
      </w:r>
      <w:r>
        <w:rPr>
          <w:rFonts w:hint="eastAsia" w:hAnsi="宋体" w:cs="宋体"/>
          <w:sz w:val="21"/>
          <w:szCs w:val="21"/>
          <w:lang w:val="en-US" w:eastAsia="zh-CN"/>
        </w:rPr>
        <w:t xml:space="preserve"> </w:t>
      </w:r>
      <w:r>
        <w:rPr>
          <w:rFonts w:hint="eastAsia" w:hAnsi="宋体" w:cs="宋体"/>
          <w:sz w:val="21"/>
          <w:szCs w:val="21"/>
        </w:rPr>
        <w:t xml:space="preserve"> 日        </w:t>
      </w:r>
      <w:r>
        <w:rPr>
          <w:rFonts w:hint="eastAsia" w:hAnsi="宋体" w:cs="宋体"/>
          <w:sz w:val="21"/>
          <w:szCs w:val="21"/>
          <w:lang w:val="en-US" w:eastAsia="zh-CN"/>
        </w:rPr>
        <w:t xml:space="preserve">      </w:t>
      </w:r>
      <w:r>
        <w:rPr>
          <w:rFonts w:hint="eastAsia" w:hAnsi="宋体" w:cs="宋体"/>
          <w:sz w:val="21"/>
          <w:szCs w:val="21"/>
        </w:rPr>
        <w:t xml:space="preserve">      签订日期：202</w:t>
      </w:r>
      <w:r>
        <w:rPr>
          <w:rFonts w:hAnsi="宋体" w:cs="宋体"/>
          <w:sz w:val="21"/>
          <w:szCs w:val="21"/>
        </w:rPr>
        <w:t>5</w:t>
      </w:r>
      <w:r>
        <w:rPr>
          <w:rFonts w:hint="eastAsia" w:hAnsi="宋体" w:cs="宋体"/>
          <w:sz w:val="21"/>
          <w:szCs w:val="21"/>
        </w:rPr>
        <w:t>年</w:t>
      </w:r>
      <w:r>
        <w:rPr>
          <w:rFonts w:hint="eastAsia" w:hAnsi="宋体" w:cs="宋体"/>
          <w:sz w:val="21"/>
          <w:szCs w:val="21"/>
          <w:lang w:val="en-US" w:eastAsia="zh-CN"/>
        </w:rPr>
        <w:t xml:space="preserve"> </w:t>
      </w:r>
      <w:r>
        <w:rPr>
          <w:rFonts w:hint="eastAsia" w:hAnsi="宋体" w:cs="宋体"/>
          <w:sz w:val="21"/>
          <w:szCs w:val="21"/>
        </w:rPr>
        <w:t>月  日</w:t>
      </w:r>
    </w:p>
    <w:p w14:paraId="3D9D8799">
      <w:pPr>
        <w:pStyle w:val="19"/>
        <w:rPr>
          <w:rFonts w:hAnsi="宋体" w:cs="宋体"/>
          <w:sz w:val="21"/>
          <w:szCs w:val="21"/>
        </w:rPr>
      </w:pPr>
    </w:p>
    <w:p w14:paraId="6B43FA0E">
      <w:pPr>
        <w:rPr>
          <w:sz w:val="21"/>
          <w:szCs w:val="21"/>
          <w:lang w:eastAsia="zh-CN"/>
        </w:rPr>
      </w:pPr>
    </w:p>
    <w:p w14:paraId="79362DBE">
      <w:pPr>
        <w:rPr>
          <w:sz w:val="21"/>
          <w:szCs w:val="21"/>
          <w:lang w:eastAsia="zh-CN"/>
        </w:rPr>
      </w:pPr>
    </w:p>
    <w:p w14:paraId="5AB0267C">
      <w:pPr>
        <w:pStyle w:val="19"/>
        <w:rPr>
          <w:rFonts w:hAnsi="宋体" w:cs="宋体"/>
          <w:sz w:val="21"/>
          <w:szCs w:val="21"/>
        </w:rPr>
      </w:pPr>
    </w:p>
    <w:p w14:paraId="1B9A5B86">
      <w:pPr>
        <w:pStyle w:val="3"/>
        <w:ind w:left="0"/>
        <w:jc w:val="both"/>
        <w:rPr>
          <w:rFonts w:hint="eastAsia"/>
          <w:b/>
          <w:sz w:val="24"/>
          <w:szCs w:val="24"/>
        </w:rPr>
        <w:sectPr>
          <w:pgSz w:w="11910" w:h="16840"/>
          <w:pgMar w:top="992" w:right="1140" w:bottom="850" w:left="1678" w:header="0" w:footer="550" w:gutter="0"/>
          <w:pgBorders>
            <w:top w:val="none" w:sz="0" w:space="0"/>
            <w:left w:val="none" w:sz="0" w:space="0"/>
            <w:bottom w:val="none" w:sz="0" w:space="0"/>
            <w:right w:val="none" w:sz="0" w:space="0"/>
          </w:pgBorders>
          <w:cols w:space="0" w:num="1"/>
          <w:rtlGutter w:val="0"/>
          <w:docGrid w:linePitch="312" w:charSpace="0"/>
        </w:sectPr>
      </w:pPr>
    </w:p>
    <w:tbl>
      <w:tblPr>
        <w:tblStyle w:val="13"/>
        <w:tblW w:w="151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599"/>
        <w:gridCol w:w="2663"/>
        <w:gridCol w:w="740"/>
        <w:gridCol w:w="783"/>
        <w:gridCol w:w="1350"/>
        <w:gridCol w:w="1245"/>
        <w:gridCol w:w="1335"/>
        <w:gridCol w:w="1140"/>
        <w:gridCol w:w="3571"/>
      </w:tblGrid>
      <w:tr w14:paraId="29BB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5114" w:type="dxa"/>
            <w:gridSpan w:val="10"/>
            <w:tcBorders>
              <w:top w:val="nil"/>
              <w:left w:val="nil"/>
              <w:bottom w:val="nil"/>
              <w:right w:val="nil"/>
            </w:tcBorders>
            <w:shd w:val="clear" w:color="auto" w:fill="auto"/>
            <w:vAlign w:val="center"/>
          </w:tcPr>
          <w:p w14:paraId="08121F85">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b/>
                <w:bCs/>
                <w:sz w:val="28"/>
                <w:szCs w:val="28"/>
                <w:lang w:eastAsia="zh-CN"/>
              </w:rPr>
              <w:t xml:space="preserve">附件1 </w:t>
            </w:r>
            <w:r>
              <w:rPr>
                <w:rFonts w:hint="eastAsia"/>
                <w:b/>
                <w:bCs/>
                <w:color w:val="222222"/>
                <w:sz w:val="28"/>
                <w:szCs w:val="28"/>
                <w:lang w:eastAsia="zh-CN"/>
              </w:rPr>
              <w:t>《合同价格</w:t>
            </w:r>
            <w:r>
              <w:rPr>
                <w:rFonts w:hint="eastAsia"/>
                <w:b/>
                <w:bCs/>
                <w:color w:val="222222"/>
                <w:sz w:val="28"/>
                <w:szCs w:val="28"/>
                <w:lang w:val="en-US" w:eastAsia="zh-CN"/>
              </w:rPr>
              <w:t>分项</w:t>
            </w:r>
            <w:r>
              <w:rPr>
                <w:rFonts w:hint="eastAsia"/>
                <w:b/>
                <w:bCs/>
                <w:color w:val="222222"/>
                <w:sz w:val="28"/>
                <w:szCs w:val="28"/>
                <w:lang w:eastAsia="zh-CN"/>
              </w:rPr>
              <w:t>执行表》</w:t>
            </w:r>
          </w:p>
        </w:tc>
      </w:tr>
      <w:tr w14:paraId="76C1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C5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EA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52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EEC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cs="宋体"/>
                <w:b/>
                <w:bCs/>
                <w:i w:val="0"/>
                <w:iCs w:val="0"/>
                <w:color w:val="000000"/>
                <w:kern w:val="0"/>
                <w:sz w:val="21"/>
                <w:szCs w:val="21"/>
                <w:u w:val="none"/>
                <w:lang w:val="en-US" w:eastAsia="zh-CN" w:bidi="ar"/>
              </w:rPr>
              <w:t>暂估</w:t>
            </w:r>
            <w:r>
              <w:rPr>
                <w:rFonts w:hint="eastAsia" w:ascii="宋体" w:hAnsi="宋体" w:eastAsia="宋体" w:cs="宋体"/>
                <w:b/>
                <w:bCs/>
                <w:i w:val="0"/>
                <w:iCs w:val="0"/>
                <w:color w:val="000000"/>
                <w:kern w:val="0"/>
                <w:sz w:val="21"/>
                <w:szCs w:val="21"/>
                <w:u w:val="none"/>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8B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FE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包干单价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（元/单位)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2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cs="宋体"/>
                <w:b/>
                <w:bCs/>
                <w:i w:val="0"/>
                <w:iCs w:val="0"/>
                <w:color w:val="000000"/>
                <w:kern w:val="0"/>
                <w:sz w:val="21"/>
                <w:szCs w:val="21"/>
                <w:u w:val="none"/>
                <w:lang w:val="en-US" w:eastAsia="zh-CN" w:bidi="ar"/>
              </w:rPr>
              <w:t>暂估总价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687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报价品牌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257B">
            <w:pPr>
              <w:keepNext w:val="0"/>
              <w:keepLines w:val="0"/>
              <w:widowControl/>
              <w:suppressLineNumbers w:val="0"/>
              <w:jc w:val="center"/>
              <w:textAlignment w:val="center"/>
              <w:rPr>
                <w:rFonts w:hint="eastAsia"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规格与</w:t>
            </w:r>
          </w:p>
          <w:p w14:paraId="6E0DB2D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型号</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CB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r>
      <w:tr w14:paraId="28BD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7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4C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车辆道闸机系统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627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车牌识别一体抓拍机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9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C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C689">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5C8C">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F06D">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71CE">
            <w:pPr>
              <w:jc w:val="center"/>
              <w:rPr>
                <w:rFonts w:hint="eastAsia" w:ascii="宋体" w:hAnsi="宋体" w:eastAsia="宋体" w:cs="宋体"/>
                <w:i w:val="0"/>
                <w:iCs w:val="0"/>
                <w:color w:val="000000"/>
                <w:sz w:val="21"/>
                <w:szCs w:val="21"/>
                <w:u w:val="none"/>
              </w:rPr>
            </w:pPr>
          </w:p>
        </w:tc>
        <w:tc>
          <w:tcPr>
            <w:tcW w:w="3571" w:type="dxa"/>
            <w:vMerge w:val="restart"/>
            <w:tcBorders>
              <w:top w:val="single" w:color="000000" w:sz="4" w:space="0"/>
              <w:left w:val="single" w:color="000000" w:sz="4" w:space="0"/>
              <w:right w:val="single" w:color="000000" w:sz="4" w:space="0"/>
            </w:tcBorders>
            <w:shd w:val="clear" w:color="auto" w:fill="auto"/>
            <w:vAlign w:val="center"/>
          </w:tcPr>
          <w:p w14:paraId="0249B38D">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详见《</w:t>
            </w:r>
            <w:r>
              <w:rPr>
                <w:rFonts w:hint="eastAsia" w:ascii="宋体" w:hAnsi="宋体" w:eastAsia="宋体" w:cs="宋体"/>
                <w:i w:val="0"/>
                <w:iCs w:val="0"/>
                <w:color w:val="000000"/>
                <w:sz w:val="21"/>
                <w:szCs w:val="21"/>
                <w:u w:val="none"/>
              </w:rPr>
              <w:t>门禁系统及车辆闸机系统</w:t>
            </w:r>
            <w:r>
              <w:rPr>
                <w:rFonts w:hint="eastAsia" w:ascii="宋体" w:hAnsi="宋体" w:eastAsia="宋体" w:cs="宋体"/>
                <w:i w:val="0"/>
                <w:iCs w:val="0"/>
                <w:color w:val="000000"/>
                <w:sz w:val="21"/>
                <w:szCs w:val="21"/>
                <w:u w:val="none"/>
                <w:lang w:val="en-US" w:eastAsia="zh-CN"/>
              </w:rPr>
              <w:t>更新</w:t>
            </w:r>
            <w:r>
              <w:rPr>
                <w:rFonts w:hint="eastAsia" w:ascii="宋体" w:hAnsi="宋体" w:eastAsia="宋体" w:cs="宋体"/>
                <w:i w:val="0"/>
                <w:iCs w:val="0"/>
                <w:color w:val="000000"/>
                <w:sz w:val="21"/>
                <w:szCs w:val="21"/>
                <w:u w:val="none"/>
              </w:rPr>
              <w:t>项目</w:t>
            </w:r>
            <w:r>
              <w:rPr>
                <w:rFonts w:hint="eastAsia" w:ascii="宋体" w:hAnsi="宋体" w:eastAsia="宋体" w:cs="宋体"/>
                <w:i w:val="0"/>
                <w:iCs w:val="0"/>
                <w:color w:val="000000"/>
                <w:sz w:val="21"/>
                <w:szCs w:val="21"/>
                <w:u w:val="none"/>
                <w:lang w:val="en-US" w:eastAsia="zh-CN"/>
              </w:rPr>
              <w:t>发包</w:t>
            </w:r>
            <w:r>
              <w:rPr>
                <w:rFonts w:hint="eastAsia" w:ascii="宋体" w:hAnsi="宋体" w:eastAsia="宋体" w:cs="宋体"/>
                <w:i w:val="0"/>
                <w:iCs w:val="0"/>
                <w:color w:val="000000"/>
                <w:sz w:val="21"/>
                <w:szCs w:val="21"/>
                <w:u w:val="none"/>
              </w:rPr>
              <w:t>说明</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之</w:t>
            </w:r>
          </w:p>
          <w:p w14:paraId="64ED5DA6">
            <w:pPr>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附件二：</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设备及材料技术参数表</w:t>
            </w:r>
            <w:r>
              <w:rPr>
                <w:rFonts w:hint="eastAsia" w:ascii="宋体" w:hAnsi="宋体" w:eastAsia="宋体" w:cs="宋体"/>
                <w:i w:val="0"/>
                <w:iCs w:val="0"/>
                <w:color w:val="000000"/>
                <w:sz w:val="21"/>
                <w:szCs w:val="21"/>
                <w:u w:val="none"/>
                <w:lang w:eastAsia="zh-CN"/>
              </w:rPr>
              <w:t>》</w:t>
            </w:r>
          </w:p>
        </w:tc>
      </w:tr>
      <w:tr w14:paraId="477A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9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B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7B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4米全向快速道闸</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7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C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4B39">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187E">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D0C2">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C5F5">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784F1297">
            <w:pPr>
              <w:jc w:val="left"/>
              <w:rPr>
                <w:rFonts w:hint="eastAsia" w:ascii="宋体" w:hAnsi="宋体" w:eastAsia="宋体" w:cs="宋体"/>
                <w:i w:val="0"/>
                <w:iCs w:val="0"/>
                <w:color w:val="000000"/>
                <w:sz w:val="21"/>
                <w:szCs w:val="21"/>
                <w:u w:val="none"/>
              </w:rPr>
            </w:pPr>
          </w:p>
        </w:tc>
      </w:tr>
      <w:tr w14:paraId="189D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8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4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6米全向快速道闸</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2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6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7800">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B8DD">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320A">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F17B">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bottom w:val="single" w:color="000000" w:sz="4" w:space="0"/>
              <w:right w:val="single" w:color="000000" w:sz="4" w:space="0"/>
            </w:tcBorders>
            <w:shd w:val="clear" w:color="auto" w:fill="auto"/>
            <w:vAlign w:val="center"/>
          </w:tcPr>
          <w:p w14:paraId="51744C38">
            <w:pPr>
              <w:jc w:val="left"/>
              <w:rPr>
                <w:rFonts w:hint="eastAsia" w:ascii="宋体" w:hAnsi="宋体" w:eastAsia="宋体" w:cs="宋体"/>
                <w:i w:val="0"/>
                <w:iCs w:val="0"/>
                <w:color w:val="000000"/>
                <w:sz w:val="21"/>
                <w:szCs w:val="21"/>
                <w:u w:val="none"/>
              </w:rPr>
            </w:pPr>
          </w:p>
        </w:tc>
      </w:tr>
      <w:tr w14:paraId="0FDD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5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74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7E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人行摆闸左边道（单机芯）</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C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2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51E4">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AAFB">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635F">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CF8D">
            <w:pPr>
              <w:jc w:val="center"/>
              <w:rPr>
                <w:rFonts w:hint="eastAsia" w:ascii="宋体" w:hAnsi="宋体" w:eastAsia="宋体" w:cs="宋体"/>
                <w:i w:val="0"/>
                <w:iCs w:val="0"/>
                <w:color w:val="000000"/>
                <w:sz w:val="21"/>
                <w:szCs w:val="21"/>
                <w:u w:val="none"/>
              </w:rPr>
            </w:pPr>
          </w:p>
        </w:tc>
        <w:tc>
          <w:tcPr>
            <w:tcW w:w="3571" w:type="dxa"/>
            <w:vMerge w:val="restart"/>
            <w:tcBorders>
              <w:top w:val="single" w:color="000000" w:sz="4" w:space="0"/>
              <w:left w:val="single" w:color="000000" w:sz="4" w:space="0"/>
              <w:right w:val="single" w:color="000000" w:sz="4" w:space="0"/>
            </w:tcBorders>
            <w:shd w:val="clear" w:color="auto" w:fill="auto"/>
            <w:vAlign w:val="center"/>
          </w:tcPr>
          <w:p w14:paraId="12EAF4D8">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详见《</w:t>
            </w:r>
            <w:r>
              <w:rPr>
                <w:rFonts w:hint="eastAsia" w:ascii="宋体" w:hAnsi="宋体" w:eastAsia="宋体" w:cs="宋体"/>
                <w:i w:val="0"/>
                <w:iCs w:val="0"/>
                <w:color w:val="000000"/>
                <w:sz w:val="21"/>
                <w:szCs w:val="21"/>
                <w:u w:val="none"/>
              </w:rPr>
              <w:t>门禁系统及车辆闸机系统</w:t>
            </w:r>
            <w:r>
              <w:rPr>
                <w:rFonts w:hint="eastAsia" w:ascii="宋体" w:hAnsi="宋体" w:eastAsia="宋体" w:cs="宋体"/>
                <w:i w:val="0"/>
                <w:iCs w:val="0"/>
                <w:color w:val="000000"/>
                <w:sz w:val="21"/>
                <w:szCs w:val="21"/>
                <w:u w:val="none"/>
                <w:lang w:val="en-US" w:eastAsia="zh-CN"/>
              </w:rPr>
              <w:t>更新</w:t>
            </w:r>
            <w:r>
              <w:rPr>
                <w:rFonts w:hint="eastAsia" w:ascii="宋体" w:hAnsi="宋体" w:eastAsia="宋体" w:cs="宋体"/>
                <w:i w:val="0"/>
                <w:iCs w:val="0"/>
                <w:color w:val="000000"/>
                <w:sz w:val="21"/>
                <w:szCs w:val="21"/>
                <w:u w:val="none"/>
              </w:rPr>
              <w:t>项目</w:t>
            </w:r>
            <w:r>
              <w:rPr>
                <w:rFonts w:hint="eastAsia" w:ascii="宋体" w:hAnsi="宋体" w:eastAsia="宋体" w:cs="宋体"/>
                <w:i w:val="0"/>
                <w:iCs w:val="0"/>
                <w:color w:val="000000"/>
                <w:sz w:val="21"/>
                <w:szCs w:val="21"/>
                <w:u w:val="none"/>
                <w:lang w:val="en-US" w:eastAsia="zh-CN"/>
              </w:rPr>
              <w:t>发包</w:t>
            </w:r>
            <w:r>
              <w:rPr>
                <w:rFonts w:hint="eastAsia" w:ascii="宋体" w:hAnsi="宋体" w:eastAsia="宋体" w:cs="宋体"/>
                <w:i w:val="0"/>
                <w:iCs w:val="0"/>
                <w:color w:val="000000"/>
                <w:sz w:val="21"/>
                <w:szCs w:val="21"/>
                <w:u w:val="none"/>
              </w:rPr>
              <w:t>说明</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之</w:t>
            </w:r>
          </w:p>
          <w:p w14:paraId="70CE2CD1">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附件二：</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设备及材料技术参数表</w:t>
            </w:r>
            <w:r>
              <w:rPr>
                <w:rFonts w:hint="eastAsia" w:ascii="宋体" w:hAnsi="宋体" w:eastAsia="宋体" w:cs="宋体"/>
                <w:i w:val="0"/>
                <w:iCs w:val="0"/>
                <w:color w:val="000000"/>
                <w:sz w:val="21"/>
                <w:szCs w:val="21"/>
                <w:u w:val="none"/>
                <w:lang w:eastAsia="zh-CN"/>
              </w:rPr>
              <w:t>》</w:t>
            </w:r>
          </w:p>
        </w:tc>
      </w:tr>
      <w:tr w14:paraId="2B08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F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1F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EE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人行摆闸中间道（双机芯）</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C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8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8C6">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7865">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7959">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BFEF">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694872D7">
            <w:pPr>
              <w:jc w:val="left"/>
              <w:rPr>
                <w:rFonts w:hint="eastAsia" w:ascii="宋体" w:hAnsi="宋体" w:eastAsia="宋体" w:cs="宋体"/>
                <w:i w:val="0"/>
                <w:iCs w:val="0"/>
                <w:color w:val="000000"/>
                <w:sz w:val="21"/>
                <w:szCs w:val="21"/>
                <w:u w:val="none"/>
              </w:rPr>
            </w:pPr>
          </w:p>
        </w:tc>
      </w:tr>
      <w:tr w14:paraId="08B7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A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1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BA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人行摆闸右边道（单机芯）</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7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0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E74B">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2DB8">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2F25">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6DF9">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31F9CBBA">
            <w:pPr>
              <w:jc w:val="left"/>
              <w:rPr>
                <w:rFonts w:hint="eastAsia" w:ascii="宋体" w:hAnsi="宋体" w:eastAsia="宋体" w:cs="宋体"/>
                <w:i w:val="0"/>
                <w:iCs w:val="0"/>
                <w:color w:val="000000"/>
                <w:sz w:val="21"/>
                <w:szCs w:val="21"/>
                <w:u w:val="none"/>
              </w:rPr>
            </w:pPr>
          </w:p>
        </w:tc>
      </w:tr>
      <w:tr w14:paraId="3089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2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4F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F70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双向单通道全高闸</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D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D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2714">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263F">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F4E2">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B6DD">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FFFFFF"/>
            <w:vAlign w:val="center"/>
          </w:tcPr>
          <w:p w14:paraId="091E5A23">
            <w:pPr>
              <w:jc w:val="left"/>
              <w:rPr>
                <w:rFonts w:hint="eastAsia" w:ascii="宋体" w:hAnsi="宋体" w:eastAsia="宋体" w:cs="宋体"/>
                <w:i w:val="0"/>
                <w:iCs w:val="0"/>
                <w:color w:val="000000"/>
                <w:sz w:val="21"/>
                <w:szCs w:val="21"/>
                <w:u w:val="none"/>
              </w:rPr>
            </w:pPr>
          </w:p>
        </w:tc>
      </w:tr>
      <w:tr w14:paraId="4928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A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B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C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人脸识别机(含支架和遮阳板）</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B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D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B9F3">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5F70">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8B0A">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8159">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33B9A9B4">
            <w:pPr>
              <w:jc w:val="left"/>
              <w:rPr>
                <w:rFonts w:hint="eastAsia" w:ascii="宋体" w:hAnsi="宋体" w:eastAsia="宋体" w:cs="宋体"/>
                <w:i w:val="0"/>
                <w:iCs w:val="0"/>
                <w:color w:val="000000"/>
                <w:sz w:val="21"/>
                <w:szCs w:val="21"/>
                <w:u w:val="none"/>
              </w:rPr>
            </w:pPr>
          </w:p>
        </w:tc>
      </w:tr>
      <w:tr w14:paraId="2B39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6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32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02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UPS主机（含电池）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E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4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2753">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7965">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0D82">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DAE9">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063A21F1">
            <w:pPr>
              <w:jc w:val="left"/>
              <w:rPr>
                <w:rFonts w:hint="eastAsia" w:ascii="宋体" w:hAnsi="宋体" w:eastAsia="宋体" w:cs="宋体"/>
                <w:i w:val="0"/>
                <w:iCs w:val="0"/>
                <w:color w:val="000000"/>
                <w:sz w:val="21"/>
                <w:szCs w:val="21"/>
                <w:u w:val="none"/>
              </w:rPr>
            </w:pPr>
          </w:p>
        </w:tc>
      </w:tr>
      <w:tr w14:paraId="512B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F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22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36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半球摄像机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2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6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9B5A">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1D68">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24DF">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AF9D">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bottom w:val="single" w:color="000000" w:sz="4" w:space="0"/>
              <w:right w:val="single" w:color="000000" w:sz="4" w:space="0"/>
            </w:tcBorders>
            <w:shd w:val="clear" w:color="auto" w:fill="auto"/>
            <w:vAlign w:val="center"/>
          </w:tcPr>
          <w:p w14:paraId="206AB3AB">
            <w:pPr>
              <w:jc w:val="left"/>
              <w:rPr>
                <w:rFonts w:hint="eastAsia" w:ascii="宋体" w:hAnsi="宋体" w:eastAsia="宋体" w:cs="宋体"/>
                <w:i w:val="0"/>
                <w:iCs w:val="0"/>
                <w:color w:val="000000"/>
                <w:sz w:val="21"/>
                <w:szCs w:val="21"/>
                <w:u w:val="none"/>
              </w:rPr>
            </w:pPr>
          </w:p>
        </w:tc>
      </w:tr>
      <w:tr w14:paraId="702A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02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B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E5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2C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暂估</w:t>
            </w:r>
            <w:r>
              <w:rPr>
                <w:rFonts w:hint="eastAsia" w:ascii="宋体" w:hAnsi="宋体" w:eastAsia="宋体" w:cs="宋体"/>
                <w:b/>
                <w:bCs/>
                <w:i w:val="0"/>
                <w:iCs w:val="0"/>
                <w:color w:val="000000"/>
                <w:kern w:val="0"/>
                <w:sz w:val="21"/>
                <w:szCs w:val="21"/>
                <w:u w:val="none"/>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C8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01A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包干单价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（元/单位)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D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b/>
                <w:bCs/>
                <w:i w:val="0"/>
                <w:iCs w:val="0"/>
                <w:color w:val="000000"/>
                <w:kern w:val="0"/>
                <w:sz w:val="21"/>
                <w:szCs w:val="21"/>
                <w:u w:val="none"/>
                <w:lang w:val="en-US" w:eastAsia="zh-CN" w:bidi="ar"/>
              </w:rPr>
              <w:t>暂估总价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D29D">
            <w:pPr>
              <w:keepNext w:val="0"/>
              <w:keepLines w:val="0"/>
              <w:widowControl/>
              <w:suppressLineNumbers w:val="0"/>
              <w:jc w:val="center"/>
              <w:textAlignment w:val="center"/>
              <w:rPr>
                <w:rFonts w:hint="eastAsia"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报价品牌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BF03">
            <w:pPr>
              <w:keepNext w:val="0"/>
              <w:keepLines w:val="0"/>
              <w:widowControl/>
              <w:suppressLineNumbers w:val="0"/>
              <w:jc w:val="center"/>
              <w:textAlignment w:val="center"/>
              <w:rPr>
                <w:rFonts w:hint="eastAsia"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规格与</w:t>
            </w:r>
          </w:p>
          <w:p w14:paraId="36C5195E">
            <w:pPr>
              <w:keepNext w:val="0"/>
              <w:keepLines w:val="0"/>
              <w:widowControl/>
              <w:suppressLineNumbers w:val="0"/>
              <w:jc w:val="center"/>
              <w:textAlignment w:val="center"/>
              <w:rPr>
                <w:rFonts w:hint="eastAsia"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型号</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9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r>
      <w:tr w14:paraId="5EEC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2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A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30CA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w:t>
            </w:r>
          </w:p>
        </w:tc>
        <w:tc>
          <w:tcPr>
            <w:tcW w:w="7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65CD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5028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3DD9EBD">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3DB6529">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C6E4261">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7171173">
            <w:pPr>
              <w:jc w:val="center"/>
              <w:rPr>
                <w:rFonts w:hint="eastAsia" w:ascii="宋体" w:hAnsi="宋体" w:eastAsia="宋体" w:cs="宋体"/>
                <w:i w:val="0"/>
                <w:iCs w:val="0"/>
                <w:color w:val="000000"/>
                <w:sz w:val="21"/>
                <w:szCs w:val="21"/>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CAE196D">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详见《</w:t>
            </w:r>
            <w:r>
              <w:rPr>
                <w:rFonts w:hint="eastAsia" w:ascii="宋体" w:hAnsi="宋体" w:eastAsia="宋体" w:cs="宋体"/>
                <w:i w:val="0"/>
                <w:iCs w:val="0"/>
                <w:color w:val="000000"/>
                <w:sz w:val="21"/>
                <w:szCs w:val="21"/>
                <w:u w:val="none"/>
              </w:rPr>
              <w:t>门禁系统及车辆闸机系统</w:t>
            </w:r>
            <w:r>
              <w:rPr>
                <w:rFonts w:hint="eastAsia" w:ascii="宋体" w:hAnsi="宋体" w:eastAsia="宋体" w:cs="宋体"/>
                <w:i w:val="0"/>
                <w:iCs w:val="0"/>
                <w:color w:val="000000"/>
                <w:sz w:val="21"/>
                <w:szCs w:val="21"/>
                <w:u w:val="none"/>
                <w:lang w:val="en-US" w:eastAsia="zh-CN"/>
              </w:rPr>
              <w:t>更新</w:t>
            </w:r>
            <w:r>
              <w:rPr>
                <w:rFonts w:hint="eastAsia" w:ascii="宋体" w:hAnsi="宋体" w:eastAsia="宋体" w:cs="宋体"/>
                <w:i w:val="0"/>
                <w:iCs w:val="0"/>
                <w:color w:val="000000"/>
                <w:sz w:val="21"/>
                <w:szCs w:val="21"/>
                <w:u w:val="none"/>
              </w:rPr>
              <w:t>项目</w:t>
            </w:r>
            <w:r>
              <w:rPr>
                <w:rFonts w:hint="eastAsia" w:ascii="宋体" w:hAnsi="宋体" w:eastAsia="宋体" w:cs="宋体"/>
                <w:i w:val="0"/>
                <w:iCs w:val="0"/>
                <w:color w:val="000000"/>
                <w:sz w:val="21"/>
                <w:szCs w:val="21"/>
                <w:u w:val="none"/>
                <w:lang w:val="en-US" w:eastAsia="zh-CN"/>
              </w:rPr>
              <w:t>发包</w:t>
            </w:r>
            <w:r>
              <w:rPr>
                <w:rFonts w:hint="eastAsia" w:ascii="宋体" w:hAnsi="宋体" w:eastAsia="宋体" w:cs="宋体"/>
                <w:i w:val="0"/>
                <w:iCs w:val="0"/>
                <w:color w:val="000000"/>
                <w:sz w:val="21"/>
                <w:szCs w:val="21"/>
                <w:u w:val="none"/>
              </w:rPr>
              <w:t>说明</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之</w:t>
            </w:r>
            <w:r>
              <w:rPr>
                <w:rFonts w:hint="eastAsia" w:ascii="宋体" w:hAnsi="宋体" w:eastAsia="宋体" w:cs="宋体"/>
                <w:i w:val="0"/>
                <w:iCs w:val="0"/>
                <w:color w:val="000000"/>
                <w:sz w:val="21"/>
                <w:szCs w:val="21"/>
                <w:u w:val="none"/>
              </w:rPr>
              <w:t>附件二：</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设备及材料技术参数表</w:t>
            </w:r>
            <w:r>
              <w:rPr>
                <w:rFonts w:hint="eastAsia" w:ascii="宋体" w:hAnsi="宋体" w:eastAsia="宋体" w:cs="宋体"/>
                <w:i w:val="0"/>
                <w:iCs w:val="0"/>
                <w:color w:val="000000"/>
                <w:sz w:val="21"/>
                <w:szCs w:val="21"/>
                <w:u w:val="none"/>
                <w:lang w:eastAsia="zh-CN"/>
              </w:rPr>
              <w:t>》</w:t>
            </w:r>
          </w:p>
        </w:tc>
      </w:tr>
      <w:tr w14:paraId="1199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F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F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C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55寸液晶显示器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45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92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691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A0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454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F2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357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7251267">
            <w:pPr>
              <w:jc w:val="left"/>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利旧（此项不用报价）</w:t>
            </w:r>
          </w:p>
        </w:tc>
      </w:tr>
      <w:tr w14:paraId="6865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8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A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C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解码器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2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2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2914">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9F00">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85EA">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A570">
            <w:pPr>
              <w:jc w:val="center"/>
              <w:rPr>
                <w:rFonts w:hint="eastAsia" w:ascii="宋体" w:hAnsi="宋体" w:eastAsia="宋体" w:cs="宋体"/>
                <w:i w:val="0"/>
                <w:iCs w:val="0"/>
                <w:color w:val="000000"/>
                <w:sz w:val="21"/>
                <w:szCs w:val="21"/>
                <w:u w:val="none"/>
              </w:rPr>
            </w:pPr>
          </w:p>
        </w:tc>
        <w:tc>
          <w:tcPr>
            <w:tcW w:w="3571" w:type="dxa"/>
            <w:vMerge w:val="restart"/>
            <w:tcBorders>
              <w:top w:val="single" w:color="000000" w:sz="4" w:space="0"/>
              <w:left w:val="single" w:color="000000" w:sz="4" w:space="0"/>
              <w:right w:val="single" w:color="000000" w:sz="4" w:space="0"/>
            </w:tcBorders>
            <w:shd w:val="clear" w:color="auto" w:fill="auto"/>
            <w:vAlign w:val="center"/>
          </w:tcPr>
          <w:p w14:paraId="7B0A729F">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详见《</w:t>
            </w:r>
            <w:r>
              <w:rPr>
                <w:rFonts w:hint="eastAsia" w:ascii="宋体" w:hAnsi="宋体" w:eastAsia="宋体" w:cs="宋体"/>
                <w:i w:val="0"/>
                <w:iCs w:val="0"/>
                <w:color w:val="000000"/>
                <w:sz w:val="21"/>
                <w:szCs w:val="21"/>
                <w:u w:val="none"/>
              </w:rPr>
              <w:t>门禁系统及车辆闸机系统</w:t>
            </w:r>
            <w:r>
              <w:rPr>
                <w:rFonts w:hint="eastAsia" w:ascii="宋体" w:hAnsi="宋体" w:eastAsia="宋体" w:cs="宋体"/>
                <w:i w:val="0"/>
                <w:iCs w:val="0"/>
                <w:color w:val="000000"/>
                <w:sz w:val="21"/>
                <w:szCs w:val="21"/>
                <w:u w:val="none"/>
                <w:lang w:val="en-US" w:eastAsia="zh-CN"/>
              </w:rPr>
              <w:t>更新</w:t>
            </w:r>
            <w:r>
              <w:rPr>
                <w:rFonts w:hint="eastAsia" w:ascii="宋体" w:hAnsi="宋体" w:eastAsia="宋体" w:cs="宋体"/>
                <w:i w:val="0"/>
                <w:iCs w:val="0"/>
                <w:color w:val="000000"/>
                <w:sz w:val="21"/>
                <w:szCs w:val="21"/>
                <w:u w:val="none"/>
              </w:rPr>
              <w:t>项目</w:t>
            </w:r>
            <w:r>
              <w:rPr>
                <w:rFonts w:hint="eastAsia" w:ascii="宋体" w:hAnsi="宋体" w:eastAsia="宋体" w:cs="宋体"/>
                <w:i w:val="0"/>
                <w:iCs w:val="0"/>
                <w:color w:val="000000"/>
                <w:sz w:val="21"/>
                <w:szCs w:val="21"/>
                <w:u w:val="none"/>
                <w:lang w:val="en-US" w:eastAsia="zh-CN"/>
              </w:rPr>
              <w:t>发包</w:t>
            </w:r>
            <w:r>
              <w:rPr>
                <w:rFonts w:hint="eastAsia" w:ascii="宋体" w:hAnsi="宋体" w:eastAsia="宋体" w:cs="宋体"/>
                <w:i w:val="0"/>
                <w:iCs w:val="0"/>
                <w:color w:val="000000"/>
                <w:sz w:val="21"/>
                <w:szCs w:val="21"/>
                <w:u w:val="none"/>
              </w:rPr>
              <w:t>说明</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之</w:t>
            </w:r>
          </w:p>
          <w:p w14:paraId="7D30B7A8">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附件二：</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设备及材料技术参数表</w:t>
            </w:r>
            <w:r>
              <w:rPr>
                <w:rFonts w:hint="eastAsia" w:ascii="宋体" w:hAnsi="宋体" w:eastAsia="宋体" w:cs="宋体"/>
                <w:i w:val="0"/>
                <w:iCs w:val="0"/>
                <w:color w:val="000000"/>
                <w:sz w:val="21"/>
                <w:szCs w:val="21"/>
                <w:u w:val="none"/>
                <w:lang w:eastAsia="zh-CN"/>
              </w:rPr>
              <w:t>》</w:t>
            </w:r>
          </w:p>
        </w:tc>
      </w:tr>
      <w:tr w14:paraId="0298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7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3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桌面式访客机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E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7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4CDC">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6C2E">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9E44">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8C7F">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46B2681F">
            <w:pPr>
              <w:jc w:val="center"/>
              <w:rPr>
                <w:rFonts w:hint="eastAsia" w:ascii="宋体" w:hAnsi="宋体" w:eastAsia="宋体" w:cs="宋体"/>
                <w:i w:val="0"/>
                <w:iCs w:val="0"/>
                <w:color w:val="000000"/>
                <w:sz w:val="21"/>
                <w:szCs w:val="21"/>
                <w:u w:val="none"/>
              </w:rPr>
            </w:pPr>
          </w:p>
        </w:tc>
      </w:tr>
      <w:tr w14:paraId="2E82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5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E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F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F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A7E5">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368E">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D603">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4C75">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41F98B7D">
            <w:pPr>
              <w:jc w:val="center"/>
              <w:rPr>
                <w:rFonts w:hint="eastAsia" w:ascii="宋体" w:hAnsi="宋体" w:eastAsia="宋体" w:cs="宋体"/>
                <w:i w:val="0"/>
                <w:iCs w:val="0"/>
                <w:color w:val="000000"/>
                <w:sz w:val="21"/>
                <w:szCs w:val="21"/>
                <w:u w:val="none"/>
              </w:rPr>
            </w:pPr>
          </w:p>
        </w:tc>
      </w:tr>
      <w:tr w14:paraId="4544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F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7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2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8口接入千兆交换机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6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A471">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A784">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DFEC">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5224">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1F4883BF">
            <w:pPr>
              <w:jc w:val="center"/>
              <w:rPr>
                <w:rFonts w:hint="eastAsia" w:ascii="宋体" w:hAnsi="宋体" w:eastAsia="宋体" w:cs="宋体"/>
                <w:i w:val="0"/>
                <w:iCs w:val="0"/>
                <w:color w:val="000000"/>
                <w:sz w:val="21"/>
                <w:szCs w:val="21"/>
                <w:u w:val="none"/>
              </w:rPr>
            </w:pPr>
          </w:p>
        </w:tc>
      </w:tr>
      <w:tr w14:paraId="588B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8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6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3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汇聚交换机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3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B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FFAA">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9D13">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A465">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956E">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1198CDF4">
            <w:pPr>
              <w:jc w:val="center"/>
              <w:rPr>
                <w:rFonts w:hint="eastAsia" w:ascii="宋体" w:hAnsi="宋体" w:eastAsia="宋体" w:cs="宋体"/>
                <w:i w:val="0"/>
                <w:iCs w:val="0"/>
                <w:color w:val="000000"/>
                <w:sz w:val="21"/>
                <w:szCs w:val="21"/>
                <w:u w:val="none"/>
              </w:rPr>
            </w:pPr>
          </w:p>
        </w:tc>
      </w:tr>
      <w:tr w14:paraId="43D3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4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4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F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千兆光模块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B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3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9FAE">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D392">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6483">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EA6">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333A0A63">
            <w:pPr>
              <w:jc w:val="center"/>
              <w:rPr>
                <w:rFonts w:hint="eastAsia" w:ascii="宋体" w:hAnsi="宋体" w:eastAsia="宋体" w:cs="宋体"/>
                <w:i w:val="0"/>
                <w:iCs w:val="0"/>
                <w:color w:val="000000"/>
                <w:sz w:val="21"/>
                <w:szCs w:val="21"/>
                <w:u w:val="none"/>
              </w:rPr>
            </w:pPr>
          </w:p>
        </w:tc>
      </w:tr>
      <w:tr w14:paraId="0E34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8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E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5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C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3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DC3A">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FEA3">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0E63">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8C6A">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054787CE">
            <w:pPr>
              <w:jc w:val="center"/>
              <w:rPr>
                <w:rFonts w:hint="eastAsia" w:ascii="宋体" w:hAnsi="宋体" w:eastAsia="宋体" w:cs="宋体"/>
                <w:i w:val="0"/>
                <w:iCs w:val="0"/>
                <w:color w:val="000000"/>
                <w:sz w:val="21"/>
                <w:szCs w:val="21"/>
                <w:u w:val="none"/>
              </w:rPr>
            </w:pPr>
          </w:p>
        </w:tc>
      </w:tr>
      <w:tr w14:paraId="466F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4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E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2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F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F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13E6">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8677">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522C">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CF0C">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29F09824">
            <w:pPr>
              <w:jc w:val="center"/>
              <w:rPr>
                <w:rFonts w:hint="eastAsia" w:ascii="宋体" w:hAnsi="宋体" w:eastAsia="宋体" w:cs="宋体"/>
                <w:i w:val="0"/>
                <w:iCs w:val="0"/>
                <w:color w:val="000000"/>
                <w:sz w:val="21"/>
                <w:szCs w:val="21"/>
                <w:u w:val="none"/>
              </w:rPr>
            </w:pPr>
          </w:p>
        </w:tc>
      </w:tr>
      <w:tr w14:paraId="00CC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0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C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6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8T监控级硬盘</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B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2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FAE">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2487">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8EC1">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427E">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3E8AC3EF">
            <w:pPr>
              <w:jc w:val="center"/>
              <w:rPr>
                <w:rFonts w:hint="eastAsia" w:ascii="宋体" w:hAnsi="宋体" w:eastAsia="宋体" w:cs="宋体"/>
                <w:i w:val="0"/>
                <w:iCs w:val="0"/>
                <w:color w:val="000000"/>
                <w:sz w:val="21"/>
                <w:szCs w:val="21"/>
                <w:u w:val="none"/>
              </w:rPr>
            </w:pPr>
          </w:p>
        </w:tc>
      </w:tr>
      <w:tr w14:paraId="0F0C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2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2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安防管理电脑</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8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E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5543">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D0DE">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F209">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55FE">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bottom w:val="single" w:color="000000" w:sz="4" w:space="0"/>
              <w:right w:val="single" w:color="000000" w:sz="4" w:space="0"/>
            </w:tcBorders>
            <w:shd w:val="clear" w:color="auto" w:fill="auto"/>
            <w:vAlign w:val="center"/>
          </w:tcPr>
          <w:p w14:paraId="78F14185">
            <w:pPr>
              <w:jc w:val="center"/>
              <w:rPr>
                <w:rFonts w:hint="eastAsia" w:ascii="宋体" w:hAnsi="宋体" w:eastAsia="宋体" w:cs="宋体"/>
                <w:i w:val="0"/>
                <w:iCs w:val="0"/>
                <w:color w:val="000000"/>
                <w:sz w:val="21"/>
                <w:szCs w:val="21"/>
                <w:u w:val="none"/>
              </w:rPr>
            </w:pPr>
          </w:p>
        </w:tc>
      </w:tr>
      <w:tr w14:paraId="6B46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6B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E4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项目</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8F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D3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暂估</w:t>
            </w:r>
            <w:r>
              <w:rPr>
                <w:rFonts w:hint="eastAsia" w:ascii="宋体" w:hAnsi="宋体" w:eastAsia="宋体" w:cs="宋体"/>
                <w:b/>
                <w:bCs/>
                <w:i w:val="0"/>
                <w:iCs w:val="0"/>
                <w:color w:val="000000"/>
                <w:kern w:val="0"/>
                <w:sz w:val="21"/>
                <w:szCs w:val="21"/>
                <w:u w:val="none"/>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D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6B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包干单价</w:t>
            </w:r>
          </w:p>
          <w:p w14:paraId="320D96E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（元/单位)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C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b/>
                <w:bCs/>
                <w:i w:val="0"/>
                <w:iCs w:val="0"/>
                <w:color w:val="000000"/>
                <w:kern w:val="0"/>
                <w:sz w:val="21"/>
                <w:szCs w:val="21"/>
                <w:u w:val="none"/>
                <w:lang w:val="en-US" w:eastAsia="zh-CN" w:bidi="ar"/>
              </w:rPr>
              <w:t>暂估总价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843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报价品牌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A470">
            <w:pPr>
              <w:keepNext w:val="0"/>
              <w:keepLines w:val="0"/>
              <w:widowControl/>
              <w:suppressLineNumbers w:val="0"/>
              <w:jc w:val="center"/>
              <w:textAlignment w:val="center"/>
              <w:rPr>
                <w:rFonts w:hint="eastAsia"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规格与</w:t>
            </w:r>
          </w:p>
          <w:p w14:paraId="197AD3D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型号</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E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r>
      <w:tr w14:paraId="5598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99" w:type="dxa"/>
            <w:vMerge w:val="restart"/>
            <w:tcBorders>
              <w:top w:val="single" w:color="000000" w:sz="4" w:space="0"/>
              <w:left w:val="single" w:color="000000" w:sz="4" w:space="0"/>
              <w:right w:val="single" w:color="000000" w:sz="4" w:space="0"/>
            </w:tcBorders>
            <w:shd w:val="clear" w:color="auto" w:fill="auto"/>
            <w:vAlign w:val="center"/>
          </w:tcPr>
          <w:p w14:paraId="0803C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09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显示器壁挂支架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9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B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7DAA">
            <w:pPr>
              <w:jc w:val="lef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3CAF">
            <w:pPr>
              <w:jc w:val="left"/>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0AE8">
            <w:pPr>
              <w:jc w:val="left"/>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ED22">
            <w:pPr>
              <w:jc w:val="left"/>
              <w:rPr>
                <w:rFonts w:hint="eastAsia" w:ascii="宋体" w:hAnsi="宋体" w:eastAsia="宋体" w:cs="宋体"/>
                <w:i w:val="0"/>
                <w:iCs w:val="0"/>
                <w:color w:val="000000"/>
                <w:sz w:val="21"/>
                <w:szCs w:val="21"/>
                <w:u w:val="none"/>
              </w:rPr>
            </w:pPr>
          </w:p>
        </w:tc>
        <w:tc>
          <w:tcPr>
            <w:tcW w:w="3571" w:type="dxa"/>
            <w:vMerge w:val="restart"/>
            <w:tcBorders>
              <w:top w:val="single" w:color="000000" w:sz="4" w:space="0"/>
              <w:left w:val="single" w:color="000000" w:sz="4" w:space="0"/>
              <w:right w:val="single" w:color="000000" w:sz="4" w:space="0"/>
            </w:tcBorders>
            <w:shd w:val="clear" w:color="auto" w:fill="auto"/>
            <w:vAlign w:val="center"/>
          </w:tcPr>
          <w:p w14:paraId="49EEDDAC">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详见《</w:t>
            </w:r>
            <w:r>
              <w:rPr>
                <w:rFonts w:hint="eastAsia" w:ascii="宋体" w:hAnsi="宋体" w:eastAsia="宋体" w:cs="宋体"/>
                <w:i w:val="0"/>
                <w:iCs w:val="0"/>
                <w:color w:val="000000"/>
                <w:sz w:val="21"/>
                <w:szCs w:val="21"/>
                <w:u w:val="none"/>
              </w:rPr>
              <w:t>门禁系统及车辆闸机系统</w:t>
            </w:r>
            <w:r>
              <w:rPr>
                <w:rFonts w:hint="eastAsia" w:ascii="宋体" w:hAnsi="宋体" w:eastAsia="宋体" w:cs="宋体"/>
                <w:i w:val="0"/>
                <w:iCs w:val="0"/>
                <w:color w:val="000000"/>
                <w:sz w:val="21"/>
                <w:szCs w:val="21"/>
                <w:u w:val="none"/>
                <w:lang w:val="en-US" w:eastAsia="zh-CN"/>
              </w:rPr>
              <w:t>更新</w:t>
            </w:r>
            <w:r>
              <w:rPr>
                <w:rFonts w:hint="eastAsia" w:ascii="宋体" w:hAnsi="宋体" w:eastAsia="宋体" w:cs="宋体"/>
                <w:i w:val="0"/>
                <w:iCs w:val="0"/>
                <w:color w:val="000000"/>
                <w:sz w:val="21"/>
                <w:szCs w:val="21"/>
                <w:u w:val="none"/>
              </w:rPr>
              <w:t>项目</w:t>
            </w:r>
            <w:r>
              <w:rPr>
                <w:rFonts w:hint="eastAsia" w:ascii="宋体" w:hAnsi="宋体" w:eastAsia="宋体" w:cs="宋体"/>
                <w:i w:val="0"/>
                <w:iCs w:val="0"/>
                <w:color w:val="000000"/>
                <w:sz w:val="21"/>
                <w:szCs w:val="21"/>
                <w:u w:val="none"/>
                <w:lang w:val="en-US" w:eastAsia="zh-CN"/>
              </w:rPr>
              <w:t>发包</w:t>
            </w:r>
            <w:r>
              <w:rPr>
                <w:rFonts w:hint="eastAsia" w:ascii="宋体" w:hAnsi="宋体" w:eastAsia="宋体" w:cs="宋体"/>
                <w:i w:val="0"/>
                <w:iCs w:val="0"/>
                <w:color w:val="000000"/>
                <w:sz w:val="21"/>
                <w:szCs w:val="21"/>
                <w:u w:val="none"/>
              </w:rPr>
              <w:t>说明</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之</w:t>
            </w:r>
          </w:p>
          <w:p w14:paraId="19E8760C">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附件二：</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设备及材料技术参数表</w:t>
            </w:r>
            <w:r>
              <w:rPr>
                <w:rFonts w:hint="eastAsia" w:ascii="宋体" w:hAnsi="宋体" w:eastAsia="宋体" w:cs="宋体"/>
                <w:i w:val="0"/>
                <w:iCs w:val="0"/>
                <w:color w:val="000000"/>
                <w:sz w:val="21"/>
                <w:szCs w:val="21"/>
                <w:u w:val="none"/>
                <w:lang w:eastAsia="zh-CN"/>
              </w:rPr>
              <w:t>》</w:t>
            </w:r>
          </w:p>
        </w:tc>
      </w:tr>
      <w:tr w14:paraId="337D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4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99" w:type="dxa"/>
            <w:vMerge w:val="continue"/>
            <w:tcBorders>
              <w:left w:val="single" w:color="000000" w:sz="4" w:space="0"/>
              <w:right w:val="single" w:color="000000" w:sz="4" w:space="0"/>
            </w:tcBorders>
            <w:shd w:val="clear" w:color="auto" w:fill="auto"/>
            <w:vAlign w:val="center"/>
          </w:tcPr>
          <w:p w14:paraId="0C3CF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B7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0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E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978F">
            <w:pPr>
              <w:jc w:val="lef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2AF0">
            <w:pPr>
              <w:jc w:val="left"/>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3F2">
            <w:pPr>
              <w:jc w:val="left"/>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949E">
            <w:pPr>
              <w:jc w:val="left"/>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31C751F8">
            <w:pPr>
              <w:jc w:val="left"/>
              <w:rPr>
                <w:rFonts w:hint="eastAsia" w:ascii="宋体" w:hAnsi="宋体" w:eastAsia="宋体" w:cs="宋体"/>
                <w:i w:val="0"/>
                <w:iCs w:val="0"/>
                <w:color w:val="000000"/>
                <w:sz w:val="21"/>
                <w:szCs w:val="21"/>
                <w:u w:val="none"/>
              </w:rPr>
            </w:pPr>
          </w:p>
        </w:tc>
      </w:tr>
      <w:tr w14:paraId="7EED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3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99" w:type="dxa"/>
            <w:vMerge w:val="continue"/>
            <w:tcBorders>
              <w:left w:val="single" w:color="000000" w:sz="4" w:space="0"/>
              <w:right w:val="single" w:color="000000" w:sz="4" w:space="0"/>
            </w:tcBorders>
            <w:shd w:val="clear" w:color="auto" w:fill="auto"/>
            <w:vAlign w:val="center"/>
          </w:tcPr>
          <w:p w14:paraId="21E44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71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LED显示监控器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8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8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FC61">
            <w:pPr>
              <w:jc w:val="lef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92A4">
            <w:pPr>
              <w:jc w:val="left"/>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80A3">
            <w:pPr>
              <w:jc w:val="left"/>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4ABF">
            <w:pPr>
              <w:jc w:val="left"/>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auto"/>
            <w:vAlign w:val="center"/>
          </w:tcPr>
          <w:p w14:paraId="39027C0E">
            <w:pPr>
              <w:jc w:val="left"/>
              <w:rPr>
                <w:rFonts w:hint="eastAsia" w:ascii="宋体" w:hAnsi="宋体" w:eastAsia="宋体" w:cs="宋体"/>
                <w:i w:val="0"/>
                <w:iCs w:val="0"/>
                <w:color w:val="000000"/>
                <w:sz w:val="21"/>
                <w:szCs w:val="21"/>
                <w:u w:val="none"/>
              </w:rPr>
            </w:pPr>
          </w:p>
        </w:tc>
      </w:tr>
      <w:tr w14:paraId="5BA0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E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99" w:type="dxa"/>
            <w:vMerge w:val="continue"/>
            <w:tcBorders>
              <w:left w:val="single" w:color="000000" w:sz="4" w:space="0"/>
              <w:right w:val="single" w:color="000000" w:sz="4" w:space="0"/>
            </w:tcBorders>
            <w:shd w:val="clear" w:color="auto" w:fill="auto"/>
            <w:vAlign w:val="center"/>
          </w:tcPr>
          <w:p w14:paraId="4615C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01E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设备电压安全保护装置</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B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7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5F51">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A380">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0F89">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FE7A">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right w:val="single" w:color="000000" w:sz="4" w:space="0"/>
            </w:tcBorders>
            <w:shd w:val="clear" w:color="auto" w:fill="FFFFFF"/>
            <w:vAlign w:val="center"/>
          </w:tcPr>
          <w:p w14:paraId="632B1ACA">
            <w:pPr>
              <w:jc w:val="left"/>
              <w:rPr>
                <w:rFonts w:hint="eastAsia" w:ascii="宋体" w:hAnsi="宋体" w:eastAsia="宋体" w:cs="宋体"/>
                <w:i w:val="0"/>
                <w:iCs w:val="0"/>
                <w:color w:val="000000"/>
                <w:sz w:val="21"/>
                <w:szCs w:val="21"/>
                <w:u w:val="none"/>
              </w:rPr>
            </w:pPr>
          </w:p>
        </w:tc>
      </w:tr>
      <w:tr w14:paraId="1E3C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2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99" w:type="dxa"/>
            <w:vMerge w:val="continue"/>
            <w:tcBorders>
              <w:left w:val="single" w:color="000000" w:sz="4" w:space="0"/>
              <w:bottom w:val="single" w:color="000000" w:sz="4" w:space="0"/>
              <w:right w:val="single" w:color="000000" w:sz="4" w:space="0"/>
            </w:tcBorders>
            <w:shd w:val="clear" w:color="auto" w:fill="auto"/>
            <w:vAlign w:val="center"/>
          </w:tcPr>
          <w:p w14:paraId="60532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15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门禁一体主机（读取临时访客白卡）</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9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0D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D5EB">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2755">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34E5">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1684C">
            <w:pPr>
              <w:jc w:val="center"/>
              <w:rPr>
                <w:rFonts w:hint="eastAsia" w:ascii="宋体" w:hAnsi="宋体" w:eastAsia="宋体" w:cs="宋体"/>
                <w:i w:val="0"/>
                <w:iCs w:val="0"/>
                <w:color w:val="000000"/>
                <w:sz w:val="21"/>
                <w:szCs w:val="21"/>
                <w:u w:val="none"/>
              </w:rPr>
            </w:pPr>
          </w:p>
        </w:tc>
        <w:tc>
          <w:tcPr>
            <w:tcW w:w="3571" w:type="dxa"/>
            <w:vMerge w:val="continue"/>
            <w:tcBorders>
              <w:left w:val="single" w:color="000000" w:sz="4" w:space="0"/>
              <w:bottom w:val="single" w:color="000000" w:sz="4" w:space="0"/>
              <w:right w:val="single" w:color="000000" w:sz="4" w:space="0"/>
            </w:tcBorders>
            <w:shd w:val="clear" w:color="auto" w:fill="FFFFFF"/>
            <w:vAlign w:val="center"/>
          </w:tcPr>
          <w:p w14:paraId="3EDF4439">
            <w:pPr>
              <w:jc w:val="left"/>
              <w:rPr>
                <w:rFonts w:hint="eastAsia" w:ascii="宋体" w:hAnsi="宋体" w:eastAsia="宋体" w:cs="宋体"/>
                <w:i w:val="0"/>
                <w:iCs w:val="0"/>
                <w:color w:val="000000"/>
                <w:sz w:val="21"/>
                <w:szCs w:val="21"/>
                <w:u w:val="none"/>
              </w:rPr>
            </w:pPr>
          </w:p>
        </w:tc>
      </w:tr>
      <w:tr w14:paraId="5FCE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0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6F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19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4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E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0919">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8F58">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EA14">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4F23">
            <w:pPr>
              <w:jc w:val="center"/>
              <w:rPr>
                <w:rFonts w:hint="eastAsia" w:ascii="宋体" w:hAnsi="宋体" w:eastAsia="宋体" w:cs="宋体"/>
                <w:i w:val="0"/>
                <w:iCs w:val="0"/>
                <w:color w:val="000000"/>
                <w:sz w:val="21"/>
                <w:szCs w:val="21"/>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AC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SSS304，高1米；</w:t>
            </w:r>
          </w:p>
        </w:tc>
      </w:tr>
      <w:tr w14:paraId="669B2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0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C5B5">
            <w:pPr>
              <w:jc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BB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安全岛</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E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E8E9">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E5C3">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BBFA">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51D7">
            <w:pPr>
              <w:jc w:val="center"/>
              <w:rPr>
                <w:rFonts w:hint="eastAsia" w:ascii="宋体" w:hAnsi="宋体" w:eastAsia="宋体" w:cs="宋体"/>
                <w:i w:val="0"/>
                <w:iCs w:val="0"/>
                <w:color w:val="000000"/>
                <w:sz w:val="21"/>
                <w:szCs w:val="21"/>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4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安全岛尺寸根据现场实际需求定制，长度、宽度满足设备安装及通行要求，高度一般为100mm ～150mm。采用C30标号水泥浇筑，内部铺设直径12mm的钢筋，间距200mm，确保结构稳固耐用。</w:t>
            </w:r>
          </w:p>
        </w:tc>
      </w:tr>
      <w:tr w14:paraId="4D6A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2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EDD1">
            <w:pPr>
              <w:jc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C1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7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2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E00C">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D880">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1A2B">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09DA">
            <w:pPr>
              <w:jc w:val="center"/>
              <w:rPr>
                <w:rFonts w:hint="eastAsia" w:ascii="宋体" w:hAnsi="宋体" w:eastAsia="宋体" w:cs="宋体"/>
                <w:i w:val="0"/>
                <w:iCs w:val="0"/>
                <w:color w:val="000000"/>
                <w:sz w:val="21"/>
                <w:szCs w:val="21"/>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08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1、超五类网线；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2、含水晶头制作等</w:t>
            </w:r>
          </w:p>
        </w:tc>
      </w:tr>
      <w:tr w14:paraId="73DA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3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DEF4">
            <w:pPr>
              <w:jc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0A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8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A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F3B2">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178E">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21C8">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D37B">
            <w:pPr>
              <w:jc w:val="center"/>
              <w:rPr>
                <w:rFonts w:hint="eastAsia" w:ascii="宋体" w:hAnsi="宋体" w:eastAsia="宋体" w:cs="宋体"/>
                <w:i w:val="0"/>
                <w:iCs w:val="0"/>
                <w:color w:val="000000"/>
                <w:sz w:val="21"/>
                <w:szCs w:val="21"/>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E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24芯铠装室外光缆；含敷设施工</w:t>
            </w:r>
          </w:p>
        </w:tc>
      </w:tr>
      <w:tr w14:paraId="286F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8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C1732">
            <w:pPr>
              <w:jc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0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1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1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440E">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EB83">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737E">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9D79">
            <w:pPr>
              <w:jc w:val="center"/>
              <w:rPr>
                <w:rFonts w:hint="eastAsia" w:ascii="宋体" w:hAnsi="宋体" w:eastAsia="宋体" w:cs="宋体"/>
                <w:i w:val="0"/>
                <w:iCs w:val="0"/>
                <w:color w:val="000000"/>
                <w:sz w:val="21"/>
                <w:szCs w:val="21"/>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C7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12芯铠装室外光缆；含敷设施工</w:t>
            </w:r>
          </w:p>
        </w:tc>
      </w:tr>
      <w:tr w14:paraId="799A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2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ABEC4">
            <w:pPr>
              <w:jc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4D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9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4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8CDB">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51F8">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F620">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9A3C">
            <w:pPr>
              <w:jc w:val="center"/>
              <w:rPr>
                <w:rFonts w:hint="eastAsia" w:ascii="宋体" w:hAnsi="宋体" w:eastAsia="宋体" w:cs="宋体"/>
                <w:i w:val="0"/>
                <w:iCs w:val="0"/>
                <w:color w:val="000000"/>
                <w:sz w:val="21"/>
                <w:szCs w:val="21"/>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64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直径25mm；壁厚1.2-1.6mm；管卡间距30m；光纤需套管</w:t>
            </w:r>
          </w:p>
        </w:tc>
      </w:tr>
      <w:tr w14:paraId="794B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1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92965">
            <w:pPr>
              <w:jc w:val="center"/>
              <w:rPr>
                <w:rFonts w:hint="eastAsia" w:ascii="宋体" w:hAnsi="宋体" w:eastAsia="宋体" w:cs="宋体"/>
                <w:i w:val="0"/>
                <w:iCs w:val="0"/>
                <w:color w:val="000000"/>
                <w:sz w:val="21"/>
                <w:szCs w:val="21"/>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25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C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E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29F9">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0F0A">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BD3C">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0694">
            <w:pPr>
              <w:jc w:val="center"/>
              <w:rPr>
                <w:rFonts w:hint="eastAsia" w:ascii="宋体" w:hAnsi="宋体" w:eastAsia="宋体" w:cs="宋体"/>
                <w:i w:val="0"/>
                <w:iCs w:val="0"/>
                <w:color w:val="000000"/>
                <w:sz w:val="21"/>
                <w:szCs w:val="21"/>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B9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埋地敷设；镀锌钢管规格为 DN25（含接头）；壁厚不小于2.0mm；光纤需套钢管</w:t>
            </w:r>
          </w:p>
        </w:tc>
      </w:tr>
      <w:tr w14:paraId="4C8B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1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18B9C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b/>
                <w:bCs/>
                <w:sz w:val="21"/>
                <w:szCs w:val="21"/>
                <w:highlight w:val="none"/>
                <w:lang w:val="en-US" w:eastAsia="zh-CN"/>
              </w:rPr>
              <w:t>备注：以上</w:t>
            </w:r>
            <w:r>
              <w:rPr>
                <w:rFonts w:hint="eastAsia" w:ascii="仿宋" w:hAnsi="仿宋" w:eastAsia="仿宋" w:cs="仿宋"/>
                <w:b/>
                <w:bCs/>
                <w:sz w:val="21"/>
                <w:szCs w:val="21"/>
                <w:highlight w:val="none"/>
              </w:rPr>
              <w:t>报价包含</w:t>
            </w:r>
            <w:r>
              <w:rPr>
                <w:rFonts w:hint="eastAsia" w:ascii="仿宋" w:hAnsi="仿宋" w:eastAsia="仿宋" w:cs="仿宋"/>
                <w:b/>
                <w:bCs/>
                <w:sz w:val="21"/>
                <w:szCs w:val="21"/>
                <w:highlight w:val="none"/>
                <w:lang w:val="en-US" w:eastAsia="zh-CN"/>
              </w:rPr>
              <w:t>税费、</w:t>
            </w:r>
            <w:r>
              <w:rPr>
                <w:rFonts w:hint="eastAsia" w:ascii="仿宋" w:hAnsi="仿宋" w:eastAsia="仿宋" w:cs="仿宋"/>
                <w:b/>
                <w:bCs/>
                <w:sz w:val="21"/>
                <w:szCs w:val="21"/>
                <w:highlight w:val="none"/>
              </w:rPr>
              <w:t>设计、设备、材料、包装、运输、装卸、二次搬运、设备拆除、安装、调试、验收、培训等所有涉及本项目的全部费用</w:t>
            </w:r>
            <w:r>
              <w:rPr>
                <w:rFonts w:hint="eastAsia" w:ascii="仿宋" w:hAnsi="仿宋" w:eastAsia="仿宋" w:cs="仿宋"/>
                <w:b/>
                <w:bCs/>
                <w:sz w:val="21"/>
                <w:szCs w:val="21"/>
                <w:highlight w:val="none"/>
                <w:lang w:eastAsia="zh-CN"/>
              </w:rPr>
              <w:t>。</w:t>
            </w:r>
            <w:r>
              <w:rPr>
                <w:rFonts w:ascii="宋体" w:hAnsi="宋体"/>
                <w:color w:val="000000"/>
                <w:sz w:val="24"/>
                <w:highlight w:val="none"/>
              </w:rPr>
              <w:t xml:space="preserve"> </w:t>
            </w:r>
          </w:p>
        </w:tc>
      </w:tr>
    </w:tbl>
    <w:p w14:paraId="2BADB5FB">
      <w:pPr>
        <w:spacing w:line="360" w:lineRule="auto"/>
        <w:jc w:val="both"/>
        <w:rPr>
          <w:rFonts w:hint="eastAsia" w:ascii="黑体" w:hAnsi="黑体" w:eastAsia="黑体"/>
          <w:b/>
          <w:sz w:val="32"/>
          <w:szCs w:val="32"/>
          <w:lang w:eastAsia="zh-CN"/>
        </w:rPr>
        <w:sectPr>
          <w:footerReference r:id="rId3" w:type="default"/>
          <w:pgSz w:w="16840" w:h="11910" w:orient="landscape"/>
          <w:pgMar w:top="1240" w:right="1500" w:bottom="1430" w:left="1040" w:header="0" w:footer="950" w:gutter="0"/>
          <w:cols w:space="720" w:num="1"/>
          <w:docGrid w:type="lines" w:linePitch="312" w:charSpace="0"/>
        </w:sectPr>
      </w:pPr>
    </w:p>
    <w:p w14:paraId="6A1FD5C3">
      <w:pPr>
        <w:spacing w:line="360" w:lineRule="auto"/>
        <w:jc w:val="both"/>
        <w:rPr>
          <w:rFonts w:ascii="黑体" w:hAnsi="黑体" w:eastAsia="黑体"/>
          <w:b/>
          <w:sz w:val="32"/>
          <w:szCs w:val="32"/>
          <w:lang w:eastAsia="zh-CN"/>
        </w:rPr>
      </w:pPr>
      <w:r>
        <w:rPr>
          <w:rFonts w:hint="eastAsia" w:ascii="黑体" w:hAnsi="黑体" w:eastAsia="黑体"/>
          <w:b/>
          <w:sz w:val="32"/>
          <w:szCs w:val="32"/>
          <w:lang w:eastAsia="zh-CN"/>
        </w:rPr>
        <w:t>附件2</w:t>
      </w:r>
    </w:p>
    <w:bookmarkEnd w:id="0"/>
    <w:p w14:paraId="18D6C5C6">
      <w:pPr>
        <w:pStyle w:val="3"/>
        <w:rPr>
          <w:sz w:val="36"/>
          <w:szCs w:val="36"/>
          <w:lang w:eastAsia="zh-CN"/>
        </w:rPr>
      </w:pPr>
    </w:p>
    <w:p w14:paraId="1E3773D6">
      <w:pPr>
        <w:pStyle w:val="3"/>
        <w:jc w:val="center"/>
        <w:rPr>
          <w:sz w:val="36"/>
          <w:szCs w:val="36"/>
          <w:lang w:eastAsia="zh-CN"/>
        </w:rPr>
      </w:pPr>
      <w:r>
        <w:rPr>
          <w:rFonts w:hint="eastAsia"/>
          <w:sz w:val="36"/>
          <w:szCs w:val="36"/>
          <w:lang w:eastAsia="zh-CN"/>
        </w:rPr>
        <w:t>福建福海创石油化工</w:t>
      </w:r>
      <w:r>
        <w:rPr>
          <w:sz w:val="36"/>
          <w:szCs w:val="36"/>
          <w:lang w:eastAsia="zh-CN"/>
        </w:rPr>
        <w:t>有限公司</w:t>
      </w:r>
    </w:p>
    <w:p w14:paraId="6E6B49C3">
      <w:pPr>
        <w:pStyle w:val="3"/>
        <w:jc w:val="center"/>
        <w:rPr>
          <w:sz w:val="36"/>
          <w:szCs w:val="36"/>
          <w:lang w:eastAsia="zh-CN"/>
        </w:rPr>
      </w:pPr>
    </w:p>
    <w:p w14:paraId="02F08B97">
      <w:pPr>
        <w:adjustRightInd w:val="0"/>
        <w:snapToGrid w:val="0"/>
        <w:spacing w:before="156" w:beforeLines="50" w:after="156" w:afterLines="50" w:line="360" w:lineRule="auto"/>
        <w:jc w:val="center"/>
        <w:rPr>
          <w:rFonts w:ascii="宋体" w:hAnsi="宋体"/>
          <w:b/>
          <w:sz w:val="44"/>
          <w:szCs w:val="44"/>
        </w:rPr>
      </w:pPr>
    </w:p>
    <w:p w14:paraId="3DDEAC19">
      <w:pPr>
        <w:adjustRightInd w:val="0"/>
        <w:snapToGrid w:val="0"/>
        <w:spacing w:before="156" w:beforeLines="50" w:after="156" w:afterLines="50" w:line="360" w:lineRule="auto"/>
        <w:jc w:val="center"/>
        <w:rPr>
          <w:rFonts w:ascii="宋体" w:hAnsi="宋体"/>
          <w:b/>
          <w:sz w:val="44"/>
          <w:szCs w:val="44"/>
        </w:rPr>
      </w:pPr>
    </w:p>
    <w:p w14:paraId="1457900D">
      <w:pPr>
        <w:adjustRightInd w:val="0"/>
        <w:snapToGrid w:val="0"/>
        <w:spacing w:before="156" w:beforeLines="50" w:after="156" w:afterLines="50" w:line="360" w:lineRule="auto"/>
        <w:jc w:val="center"/>
        <w:rPr>
          <w:rFonts w:ascii="宋体" w:hAnsi="宋体"/>
          <w:b/>
          <w:sz w:val="44"/>
          <w:szCs w:val="44"/>
        </w:rPr>
      </w:pPr>
      <w:r>
        <w:rPr>
          <w:rFonts w:hint="eastAsia" w:ascii="宋体" w:hAnsi="宋体"/>
          <w:b/>
          <w:sz w:val="44"/>
          <w:szCs w:val="44"/>
        </w:rPr>
        <w:t>福建福海创石油化工有限公司</w:t>
      </w:r>
    </w:p>
    <w:p w14:paraId="24E0FB81">
      <w:pPr>
        <w:jc w:val="center"/>
        <w:rPr>
          <w:sz w:val="36"/>
          <w:szCs w:val="36"/>
        </w:rPr>
      </w:pPr>
      <w:r>
        <w:rPr>
          <w:rFonts w:hint="eastAsia" w:ascii="宋体" w:hAnsi="宋体"/>
          <w:b/>
          <w:sz w:val="28"/>
          <w:szCs w:val="28"/>
        </w:rPr>
        <w:t>门禁系统及车辆闸机系统</w:t>
      </w:r>
      <w:r>
        <w:rPr>
          <w:rFonts w:hint="eastAsia" w:ascii="宋体" w:hAnsi="宋体"/>
          <w:b/>
          <w:sz w:val="28"/>
          <w:szCs w:val="28"/>
          <w:lang w:val="en-US" w:eastAsia="zh-CN"/>
        </w:rPr>
        <w:t>更新</w:t>
      </w:r>
      <w:r>
        <w:rPr>
          <w:rFonts w:hint="eastAsia" w:ascii="宋体" w:hAnsi="宋体"/>
          <w:b/>
          <w:sz w:val="28"/>
          <w:szCs w:val="28"/>
        </w:rPr>
        <w:t>项目</w:t>
      </w:r>
      <w:r>
        <w:rPr>
          <w:rFonts w:hint="eastAsia" w:ascii="宋体" w:hAnsi="宋体"/>
          <w:b/>
          <w:sz w:val="28"/>
          <w:szCs w:val="28"/>
          <w:lang w:val="en-US" w:eastAsia="zh-CN"/>
        </w:rPr>
        <w:t>发包</w:t>
      </w:r>
      <w:r>
        <w:rPr>
          <w:rFonts w:hint="eastAsia" w:ascii="宋体" w:hAnsi="宋体"/>
          <w:b/>
          <w:sz w:val="28"/>
          <w:szCs w:val="28"/>
        </w:rPr>
        <w:t>说明</w:t>
      </w:r>
    </w:p>
    <w:p w14:paraId="102D0697">
      <w:pPr>
        <w:jc w:val="center"/>
        <w:rPr>
          <w:sz w:val="36"/>
          <w:szCs w:val="36"/>
        </w:rPr>
      </w:pPr>
    </w:p>
    <w:p w14:paraId="3A6352FC">
      <w:pPr>
        <w:jc w:val="center"/>
        <w:rPr>
          <w:sz w:val="36"/>
          <w:szCs w:val="36"/>
        </w:rPr>
      </w:pPr>
    </w:p>
    <w:p w14:paraId="5E608FCC">
      <w:pPr>
        <w:jc w:val="center"/>
        <w:rPr>
          <w:sz w:val="36"/>
          <w:szCs w:val="36"/>
        </w:rPr>
      </w:pPr>
    </w:p>
    <w:p w14:paraId="167C012C">
      <w:pPr>
        <w:pStyle w:val="2"/>
        <w:keepNext w:val="0"/>
        <w:keepLines w:val="0"/>
        <w:widowControl/>
        <w:tabs>
          <w:tab w:val="left" w:pos="574"/>
        </w:tabs>
        <w:adjustRightInd w:val="0"/>
        <w:snapToGrid w:val="0"/>
        <w:spacing w:before="240" w:after="240" w:line="360" w:lineRule="auto"/>
        <w:ind w:left="574"/>
        <w:rPr>
          <w:rFonts w:ascii="仿宋" w:hAnsi="仿宋" w:eastAsia="仿宋"/>
          <w:b w:val="0"/>
          <w:color w:val="000000"/>
          <w:kern w:val="2"/>
          <w:sz w:val="36"/>
          <w:szCs w:val="36"/>
        </w:rPr>
      </w:pPr>
      <w:r>
        <w:rPr>
          <w:rFonts w:hint="eastAsia" w:ascii="仿宋" w:hAnsi="仿宋" w:eastAsia="仿宋"/>
          <w:b w:val="0"/>
          <w:color w:val="000000"/>
          <w:kern w:val="2"/>
          <w:sz w:val="36"/>
          <w:szCs w:val="36"/>
        </w:rPr>
        <w:t>编制：</w:t>
      </w:r>
    </w:p>
    <w:p w14:paraId="56574B5B">
      <w:pPr>
        <w:pStyle w:val="2"/>
        <w:keepNext w:val="0"/>
        <w:keepLines w:val="0"/>
        <w:widowControl/>
        <w:tabs>
          <w:tab w:val="left" w:pos="574"/>
        </w:tabs>
        <w:adjustRightInd w:val="0"/>
        <w:snapToGrid w:val="0"/>
        <w:spacing w:before="240" w:after="240" w:line="360" w:lineRule="auto"/>
        <w:ind w:left="574"/>
        <w:rPr>
          <w:rFonts w:ascii="仿宋" w:hAnsi="仿宋" w:eastAsia="仿宋"/>
          <w:b w:val="0"/>
          <w:color w:val="000000"/>
          <w:kern w:val="2"/>
          <w:sz w:val="36"/>
          <w:szCs w:val="36"/>
        </w:rPr>
      </w:pPr>
      <w:r>
        <w:rPr>
          <w:rFonts w:hint="eastAsia" w:ascii="仿宋" w:hAnsi="仿宋" w:eastAsia="仿宋"/>
          <w:b w:val="0"/>
          <w:color w:val="000000"/>
          <w:kern w:val="2"/>
          <w:sz w:val="36"/>
          <w:szCs w:val="36"/>
        </w:rPr>
        <w:t>审核：</w:t>
      </w:r>
    </w:p>
    <w:p w14:paraId="77F10B90">
      <w:pPr>
        <w:pStyle w:val="2"/>
        <w:keepNext w:val="0"/>
        <w:keepLines w:val="0"/>
        <w:widowControl/>
        <w:tabs>
          <w:tab w:val="left" w:pos="574"/>
        </w:tabs>
        <w:adjustRightInd w:val="0"/>
        <w:snapToGrid w:val="0"/>
        <w:spacing w:before="240" w:after="240" w:line="360" w:lineRule="auto"/>
        <w:ind w:left="574"/>
        <w:rPr>
          <w:rFonts w:ascii="仿宋" w:hAnsi="仿宋" w:eastAsia="仿宋"/>
          <w:b w:val="0"/>
          <w:color w:val="000000"/>
          <w:kern w:val="2"/>
          <w:sz w:val="36"/>
          <w:szCs w:val="36"/>
        </w:rPr>
      </w:pPr>
      <w:r>
        <w:rPr>
          <w:rFonts w:hint="eastAsia" w:ascii="仿宋" w:hAnsi="仿宋" w:eastAsia="仿宋"/>
          <w:b w:val="0"/>
          <w:color w:val="000000"/>
          <w:kern w:val="2"/>
          <w:sz w:val="36"/>
          <w:szCs w:val="36"/>
        </w:rPr>
        <w:t>核准：</w:t>
      </w:r>
    </w:p>
    <w:p w14:paraId="541A4687">
      <w:pPr>
        <w:rPr>
          <w:sz w:val="36"/>
          <w:szCs w:val="36"/>
        </w:rPr>
      </w:pPr>
    </w:p>
    <w:p w14:paraId="6FD14F9B">
      <w:pPr>
        <w:rPr>
          <w:sz w:val="36"/>
          <w:szCs w:val="36"/>
        </w:rPr>
      </w:pPr>
    </w:p>
    <w:p w14:paraId="645921DD">
      <w:pPr>
        <w:jc w:val="center"/>
        <w:rPr>
          <w:rFonts w:ascii="仿宋" w:hAnsi="仿宋" w:eastAsia="仿宋"/>
          <w:b/>
          <w:sz w:val="36"/>
          <w:szCs w:val="36"/>
        </w:rPr>
      </w:pPr>
      <w:r>
        <w:rPr>
          <w:rFonts w:hint="eastAsia" w:ascii="仿宋" w:hAnsi="仿宋" w:eastAsia="仿宋"/>
          <w:b/>
          <w:sz w:val="36"/>
          <w:szCs w:val="36"/>
        </w:rPr>
        <w:t>福建福海创石油化工有限公司</w:t>
      </w:r>
    </w:p>
    <w:p w14:paraId="494FD80D">
      <w:pPr>
        <w:jc w:val="center"/>
        <w:rPr>
          <w:rFonts w:asciiTheme="minorEastAsia" w:hAnsiTheme="minorEastAsia" w:eastAsiaTheme="minorEastAsia"/>
          <w:sz w:val="24"/>
        </w:rPr>
      </w:pPr>
      <w:r>
        <w:rPr>
          <w:rFonts w:hint="eastAsia" w:ascii="仿宋" w:hAnsi="仿宋" w:eastAsia="仿宋"/>
          <w:b/>
          <w:sz w:val="36"/>
          <w:szCs w:val="36"/>
        </w:rPr>
        <w:t>2025年</w:t>
      </w:r>
      <w:r>
        <w:rPr>
          <w:rFonts w:ascii="仿宋" w:hAnsi="仿宋" w:eastAsia="仿宋"/>
          <w:b/>
          <w:sz w:val="36"/>
          <w:szCs w:val="36"/>
        </w:rPr>
        <w:t>5</w:t>
      </w:r>
      <w:r>
        <w:rPr>
          <w:rFonts w:hint="eastAsia" w:ascii="仿宋" w:hAnsi="仿宋" w:eastAsia="仿宋"/>
          <w:b/>
          <w:sz w:val="36"/>
          <w:szCs w:val="36"/>
        </w:rPr>
        <w:t>月</w:t>
      </w:r>
    </w:p>
    <w:p w14:paraId="44E3C67E"/>
    <w:p w14:paraId="380F41DE"/>
    <w:p w14:paraId="70F18843">
      <w:pPr>
        <w:tabs>
          <w:tab w:val="left" w:pos="720"/>
        </w:tabs>
        <w:spacing w:line="360" w:lineRule="auto"/>
        <w:ind w:firstLine="482" w:firstLineChars="200"/>
        <w:rPr>
          <w:rFonts w:asciiTheme="minorEastAsia" w:hAnsiTheme="minorEastAsia" w:eastAsiaTheme="minorEastAsia" w:cstheme="minorBidi"/>
          <w:sz w:val="24"/>
        </w:rPr>
      </w:pPr>
      <w:r>
        <w:rPr>
          <w:rFonts w:asciiTheme="minorEastAsia" w:hAnsiTheme="minorEastAsia" w:eastAsiaTheme="minorEastAsia" w:cstheme="minorBidi"/>
          <w:b/>
          <w:sz w:val="24"/>
        </w:rPr>
        <w:t>一、</w:t>
      </w:r>
      <w:r>
        <w:rPr>
          <w:rFonts w:hint="eastAsia" w:asciiTheme="minorEastAsia" w:hAnsiTheme="minorEastAsia" w:eastAsiaTheme="minorEastAsia" w:cstheme="minorBidi"/>
          <w:b/>
          <w:sz w:val="24"/>
          <w:lang w:val="en-US" w:eastAsia="zh-CN"/>
        </w:rPr>
        <w:t>项目</w:t>
      </w:r>
      <w:r>
        <w:rPr>
          <w:rFonts w:asciiTheme="minorEastAsia" w:hAnsiTheme="minorEastAsia" w:eastAsiaTheme="minorEastAsia" w:cstheme="minorBidi"/>
          <w:b/>
          <w:sz w:val="24"/>
        </w:rPr>
        <w:t>背景</w:t>
      </w:r>
    </w:p>
    <w:p w14:paraId="62DF3330">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福建福海创石油化工有限公司现有门禁系统及车辆闸机系统已运行多年，由于厂区户外环境影响，设备老化严重，信号线路传输不稳；门禁系统及车辆闸机系统的设备因长期使用，零部件损耗严重，故障率高，且由于电子设备更新换代较快，导致系统的备品备件很难采购，系统部分设备较长时间处于瘫痪状态，无法满足企业发展期对于安全生产管理及门禁安防的高要求。亟需通过系统更新实现安全性和管理效能的提升。</w:t>
      </w:r>
    </w:p>
    <w:p w14:paraId="0966D285">
      <w:p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二、</w:t>
      </w:r>
      <w:r>
        <w:rPr>
          <w:rFonts w:hint="eastAsia" w:asciiTheme="minorEastAsia" w:hAnsiTheme="minorEastAsia" w:eastAsiaTheme="minorEastAsia" w:cstheme="minorBidi"/>
          <w:b/>
          <w:sz w:val="24"/>
          <w:lang w:val="en-US" w:eastAsia="zh-CN"/>
        </w:rPr>
        <w:t>项目</w:t>
      </w:r>
      <w:r>
        <w:rPr>
          <w:rFonts w:hint="eastAsia" w:asciiTheme="minorEastAsia" w:hAnsiTheme="minorEastAsia" w:eastAsiaTheme="minorEastAsia" w:cstheme="minorBidi"/>
          <w:b/>
          <w:sz w:val="24"/>
        </w:rPr>
        <w:t>内容</w:t>
      </w:r>
    </w:p>
    <w:p w14:paraId="23FBF853">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（一）项目名称：门禁系统及车辆闸机系统项目；</w:t>
      </w:r>
    </w:p>
    <w:p w14:paraId="0F81F0F8">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（二）项目内容：包含门禁及车辆闸机两个系统，两个系统公用一个管理平台，各自系统组成、功能要求如下：</w:t>
      </w:r>
    </w:p>
    <w:p w14:paraId="6D27F891">
      <w:pPr>
        <w:spacing w:line="360" w:lineRule="auto"/>
        <w:ind w:firstLine="723" w:firstLineChars="300"/>
        <w:rPr>
          <w:rFonts w:asciiTheme="minorEastAsia" w:hAnsiTheme="minorEastAsia" w:eastAsiaTheme="minorEastAsia" w:cstheme="minorBidi"/>
          <w:b/>
          <w:sz w:val="24"/>
        </w:rPr>
      </w:pPr>
      <w:r>
        <w:rPr>
          <w:rFonts w:asciiTheme="minorEastAsia" w:hAnsiTheme="minorEastAsia" w:eastAsiaTheme="minorEastAsia" w:cstheme="minorBidi"/>
          <w:b/>
          <w:sz w:val="24"/>
        </w:rPr>
        <w:t>1</w:t>
      </w:r>
      <w:r>
        <w:rPr>
          <w:rFonts w:hint="eastAsia" w:asciiTheme="minorEastAsia" w:hAnsiTheme="minorEastAsia" w:eastAsiaTheme="minorEastAsia" w:cstheme="minorBidi"/>
          <w:b/>
          <w:sz w:val="24"/>
        </w:rPr>
        <w:t>、</w:t>
      </w:r>
      <w:r>
        <w:rPr>
          <w:rFonts w:asciiTheme="minorEastAsia" w:hAnsiTheme="minorEastAsia" w:eastAsiaTheme="minorEastAsia" w:cstheme="minorBidi"/>
          <w:b/>
          <w:sz w:val="24"/>
        </w:rPr>
        <w:t>门禁系统</w:t>
      </w:r>
    </w:p>
    <w:p w14:paraId="6F1F6096">
      <w:pPr>
        <w:pStyle w:val="26"/>
        <w:numPr>
          <w:ilvl w:val="0"/>
          <w:numId w:val="8"/>
        </w:numPr>
        <w:tabs>
          <w:tab w:val="left" w:pos="720"/>
        </w:tabs>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系统组成</w:t>
      </w:r>
    </w:p>
    <w:p w14:paraId="70342C40">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rPr>
        <w:t>门禁系统</w:t>
      </w:r>
      <w:r>
        <w:rPr>
          <w:rFonts w:asciiTheme="minorEastAsia" w:hAnsiTheme="minorEastAsia" w:eastAsiaTheme="minorEastAsia" w:cstheme="minorBidi"/>
          <w:sz w:val="24"/>
        </w:rPr>
        <w:t>包括包含</w:t>
      </w:r>
      <w:r>
        <w:rPr>
          <w:rFonts w:asciiTheme="minorEastAsia" w:hAnsiTheme="minorEastAsia" w:eastAsiaTheme="minorEastAsia" w:cstheme="minorBidi"/>
          <w:bCs/>
          <w:sz w:val="24"/>
        </w:rPr>
        <w:t>身份识别系统、通道控制系统、安全检测系统、中央管理平台、网络</w:t>
      </w:r>
      <w:r>
        <w:rPr>
          <w:rFonts w:hint="eastAsia" w:asciiTheme="minorEastAsia" w:hAnsiTheme="minorEastAsia" w:eastAsiaTheme="minorEastAsia" w:cstheme="minorBidi"/>
          <w:bCs/>
          <w:sz w:val="24"/>
        </w:rPr>
        <w:t>连接及供电系统</w:t>
      </w:r>
      <w:r>
        <w:rPr>
          <w:rFonts w:asciiTheme="minorEastAsia" w:hAnsiTheme="minorEastAsia" w:eastAsiaTheme="minorEastAsia" w:cstheme="minorBidi"/>
          <w:bCs/>
          <w:sz w:val="24"/>
        </w:rPr>
        <w:t>、应急处</w:t>
      </w:r>
      <w:r>
        <w:rPr>
          <w:rFonts w:asciiTheme="minorEastAsia" w:hAnsiTheme="minorEastAsia" w:eastAsiaTheme="minorEastAsia" w:cstheme="minorBidi"/>
          <w:bCs/>
          <w:color w:val="000000" w:themeColor="text1"/>
          <w:sz w:val="24"/>
          <w14:textFill>
            <w14:solidFill>
              <w14:schemeClr w14:val="tx1"/>
            </w14:solidFill>
          </w14:textFill>
        </w:rPr>
        <w:t>理系统、</w:t>
      </w:r>
      <w:r>
        <w:rPr>
          <w:rFonts w:hint="eastAsia" w:asciiTheme="minorEastAsia" w:hAnsiTheme="minorEastAsia" w:eastAsiaTheme="minorEastAsia" w:cstheme="minorBidi"/>
          <w:bCs/>
          <w:color w:val="000000" w:themeColor="text1"/>
          <w:sz w:val="24"/>
          <w14:textFill>
            <w14:solidFill>
              <w14:schemeClr w14:val="tx1"/>
            </w14:solidFill>
          </w14:textFill>
        </w:rPr>
        <w:t>设备电压安全保护装置</w:t>
      </w:r>
      <w:r>
        <w:rPr>
          <w:rFonts w:asciiTheme="minorEastAsia" w:hAnsiTheme="minorEastAsia" w:eastAsiaTheme="minorEastAsia" w:cstheme="minorBidi"/>
          <w:bCs/>
          <w:color w:val="000000" w:themeColor="text1"/>
          <w:sz w:val="24"/>
          <w14:textFill>
            <w14:solidFill>
              <w14:schemeClr w14:val="tx1"/>
            </w14:solidFill>
          </w14:textFill>
        </w:rPr>
        <w:t>；</w:t>
      </w:r>
    </w:p>
    <w:p w14:paraId="7B631AB9">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2</w:t>
      </w:r>
      <w:r>
        <w:rPr>
          <w:rFonts w:asciiTheme="minorEastAsia" w:hAnsiTheme="minorEastAsia" w:eastAsiaTheme="minorEastAsia" w:cstheme="minorBidi"/>
          <w:sz w:val="24"/>
        </w:rPr>
        <w:t>）各系统功能要求</w:t>
      </w:r>
    </w:p>
    <w:p w14:paraId="27A11791">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①</w:t>
      </w:r>
      <w:r>
        <w:rPr>
          <w:rFonts w:asciiTheme="minorEastAsia" w:hAnsiTheme="minorEastAsia" w:eastAsiaTheme="minorEastAsia" w:cstheme="minorBidi"/>
          <w:sz w:val="24"/>
        </w:rPr>
        <w:t>身份识别系统</w:t>
      </w:r>
    </w:p>
    <w:p w14:paraId="2B6E05FC">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支持多模式认证：IC卡、人脸识别模式</w:t>
      </w:r>
      <w:r>
        <w:rPr>
          <w:rFonts w:hint="eastAsia" w:asciiTheme="minorEastAsia" w:hAnsiTheme="minorEastAsia" w:eastAsiaTheme="minorEastAsia" w:cstheme="minorBidi"/>
          <w:sz w:val="24"/>
        </w:rPr>
        <w:t>；</w:t>
      </w:r>
    </w:p>
    <w:p w14:paraId="73AEC722">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人脸识别需满足：动态活体检测，</w:t>
      </w:r>
      <w:r>
        <w:rPr>
          <w:rFonts w:hint="eastAsia" w:asciiTheme="minorEastAsia" w:hAnsiTheme="minorEastAsia" w:eastAsiaTheme="minorEastAsia" w:cstheme="minorBidi"/>
          <w:color w:val="000000" w:themeColor="text1"/>
          <w:sz w:val="24"/>
          <w14:textFill>
            <w14:solidFill>
              <w14:schemeClr w14:val="tx1"/>
            </w14:solidFill>
          </w14:textFill>
        </w:rPr>
        <w:t>误识别率≤0.1%，正确识别率 ≥99%，</w:t>
      </w:r>
      <w:r>
        <w:rPr>
          <w:rFonts w:asciiTheme="minorEastAsia" w:hAnsiTheme="minorEastAsia" w:eastAsiaTheme="minorEastAsia" w:cstheme="minorBidi"/>
          <w:sz w:val="24"/>
        </w:rPr>
        <w:t>响应时间＜1秒</w:t>
      </w:r>
      <w:r>
        <w:rPr>
          <w:rFonts w:hint="eastAsia" w:asciiTheme="minorEastAsia" w:hAnsiTheme="minorEastAsia" w:eastAsiaTheme="minorEastAsia" w:cstheme="minorBidi"/>
          <w:sz w:val="24"/>
        </w:rPr>
        <w:t>；</w:t>
      </w:r>
    </w:p>
    <w:p w14:paraId="7FADB38E">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访客管理：</w:t>
      </w:r>
      <w:r>
        <w:rPr>
          <w:rFonts w:hint="eastAsia" w:asciiTheme="minorEastAsia" w:hAnsiTheme="minorEastAsia" w:eastAsiaTheme="minorEastAsia" w:cstheme="minorBidi"/>
          <w:sz w:val="24"/>
        </w:rPr>
        <w:t>部署一台人员访客机</w:t>
      </w:r>
      <w:r>
        <w:rPr>
          <w:rFonts w:asciiTheme="minorEastAsia" w:hAnsiTheme="minorEastAsia" w:eastAsiaTheme="minorEastAsia" w:cstheme="minorBidi"/>
          <w:sz w:val="24"/>
        </w:rPr>
        <w:t>（支持微信预约/现场登记）</w:t>
      </w:r>
      <w:r>
        <w:rPr>
          <w:rFonts w:hint="eastAsia" w:asciiTheme="minorEastAsia" w:hAnsiTheme="minorEastAsia" w:eastAsiaTheme="minorEastAsia" w:cstheme="minorBidi"/>
          <w:sz w:val="24"/>
        </w:rPr>
        <w:t>，访客现场进行人脸识别，属于访客预约审批通过人员，</w:t>
      </w:r>
      <w:r>
        <w:rPr>
          <w:rFonts w:asciiTheme="minorEastAsia" w:hAnsiTheme="minorEastAsia" w:eastAsiaTheme="minorEastAsia" w:cstheme="minorBidi"/>
          <w:sz w:val="24"/>
        </w:rPr>
        <w:t>临时凭证发放</w:t>
      </w:r>
      <w:r>
        <w:rPr>
          <w:rFonts w:hint="eastAsia" w:asciiTheme="minorEastAsia" w:hAnsiTheme="minorEastAsia" w:eastAsiaTheme="minorEastAsia" w:cstheme="minorBidi"/>
          <w:sz w:val="24"/>
        </w:rPr>
        <w:t>；</w:t>
      </w:r>
    </w:p>
    <w:p w14:paraId="794C1D60">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②</w:t>
      </w:r>
      <w:r>
        <w:rPr>
          <w:rFonts w:asciiTheme="minorEastAsia" w:hAnsiTheme="minorEastAsia" w:eastAsiaTheme="minorEastAsia" w:cstheme="minorBidi"/>
          <w:sz w:val="24"/>
        </w:rPr>
        <w:t>通道控制系统</w:t>
      </w:r>
    </w:p>
    <w:p w14:paraId="1AE9B69B">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bCs/>
          <w:sz w:val="24"/>
        </w:rPr>
        <w:t>◆</w:t>
      </w:r>
      <w:r>
        <w:rPr>
          <w:rFonts w:asciiTheme="minorEastAsia" w:hAnsiTheme="minorEastAsia" w:eastAsiaTheme="minorEastAsia" w:cstheme="minorBidi"/>
          <w:bCs/>
          <w:sz w:val="24"/>
        </w:rPr>
        <w:t>道闸设备</w:t>
      </w:r>
    </w:p>
    <w:p w14:paraId="2EB906EB">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通道：双向摆闸，加宽栅栏闸（通行宽1.2m），具备</w:t>
      </w:r>
      <w:r>
        <w:rPr>
          <w:rFonts w:asciiTheme="minorEastAsia" w:hAnsiTheme="minorEastAsia" w:eastAsiaTheme="minorEastAsia" w:cstheme="minorBidi"/>
          <w:color w:val="000000" w:themeColor="text1"/>
          <w:sz w:val="24"/>
          <w14:textFill>
            <w14:solidFill>
              <w14:schemeClr w14:val="tx1"/>
            </w14:solidFill>
          </w14:textFill>
        </w:rPr>
        <w:t>防尾随设计（</w:t>
      </w:r>
      <w:r>
        <w:rPr>
          <w:rFonts w:hint="eastAsia" w:asciiTheme="minorEastAsia" w:hAnsiTheme="minorEastAsia" w:eastAsiaTheme="minorEastAsia" w:cstheme="minorBidi"/>
          <w:color w:val="000000" w:themeColor="text1"/>
          <w:sz w:val="24"/>
          <w14:textFill>
            <w14:solidFill>
              <w14:schemeClr w14:val="tx1"/>
            </w14:solidFill>
          </w14:textFill>
        </w:rPr>
        <w:t>1</w:t>
      </w:r>
      <w:r>
        <w:rPr>
          <w:rFonts w:asciiTheme="minorEastAsia" w:hAnsiTheme="minorEastAsia" w:eastAsiaTheme="minorEastAsia" w:cstheme="minorBidi"/>
          <w:color w:val="000000" w:themeColor="text1"/>
          <w:sz w:val="24"/>
          <w14:textFill>
            <w14:solidFill>
              <w14:schemeClr w14:val="tx1"/>
            </w14:solidFill>
          </w14:textFill>
        </w:rPr>
        <w:t>2对红外检测）</w:t>
      </w:r>
      <w:r>
        <w:rPr>
          <w:rFonts w:hint="eastAsia" w:asciiTheme="minorEastAsia" w:hAnsiTheme="minorEastAsia" w:eastAsiaTheme="minorEastAsia" w:cstheme="minorBidi"/>
          <w:color w:val="000000" w:themeColor="text1"/>
          <w:sz w:val="24"/>
          <w14:textFill>
            <w14:solidFill>
              <w14:schemeClr w14:val="tx1"/>
            </w14:solidFill>
          </w14:textFill>
        </w:rPr>
        <w:t>；支持机械防夹；支持</w:t>
      </w:r>
      <w:r>
        <w:rPr>
          <w:rFonts w:asciiTheme="minorEastAsia" w:hAnsiTheme="minorEastAsia" w:eastAsiaTheme="minorEastAsia" w:cstheme="minorBidi"/>
          <w:color w:val="000000" w:themeColor="text1"/>
          <w:sz w:val="24"/>
          <w14:textFill>
            <w14:solidFill>
              <w14:schemeClr w14:val="tx1"/>
            </w14:solidFill>
          </w14:textFill>
        </w:rPr>
        <w:t>机械防撞</w:t>
      </w:r>
      <w:r>
        <w:rPr>
          <w:rFonts w:hint="eastAsia" w:asciiTheme="minorEastAsia" w:hAnsiTheme="minorEastAsia" w:eastAsiaTheme="minorEastAsia" w:cstheme="minorBidi"/>
          <w:color w:val="000000" w:themeColor="text1"/>
          <w:sz w:val="24"/>
          <w14:textFill>
            <w14:solidFill>
              <w14:schemeClr w14:val="tx1"/>
            </w14:solidFill>
          </w14:textFill>
        </w:rPr>
        <w:t>功能；</w:t>
      </w:r>
    </w:p>
    <w:p w14:paraId="51570444">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通行速度：</w:t>
      </w:r>
      <w:r>
        <w:rPr>
          <w:rFonts w:hint="eastAsia" w:asciiTheme="minorEastAsia" w:hAnsiTheme="minorEastAsia" w:eastAsiaTheme="minorEastAsia" w:cstheme="minorBidi"/>
          <w:sz w:val="24"/>
        </w:rPr>
        <w:t xml:space="preserve">开门速度＜0.5 s </w:t>
      </w:r>
      <w:r>
        <w:rPr>
          <w:rFonts w:hint="eastAsia" w:asciiTheme="minorEastAsia" w:hAnsiTheme="minorEastAsia" w:eastAsiaTheme="minorEastAsia" w:cstheme="minorBidi"/>
          <w:color w:val="000000" w:themeColor="text1"/>
          <w:sz w:val="24"/>
          <w14:textFill>
            <w14:solidFill>
              <w14:schemeClr w14:val="tx1"/>
            </w14:solidFill>
          </w14:textFill>
        </w:rPr>
        <w:t>(开门持续时间可调)；</w:t>
      </w:r>
    </w:p>
    <w:p w14:paraId="7B390F5A">
      <w:pPr>
        <w:spacing w:line="360" w:lineRule="auto"/>
        <w:ind w:firstLine="480" w:firstLineChars="200"/>
        <w:rPr>
          <w:rFonts w:asciiTheme="minorEastAsia" w:hAnsiTheme="minorEastAsia" w:eastAsiaTheme="minorEastAsia" w:cstheme="minorBidi"/>
          <w:bCs/>
          <w:sz w:val="24"/>
        </w:rPr>
      </w:pPr>
      <w:r>
        <w:rPr>
          <w:rFonts w:hint="eastAsia" w:asciiTheme="minorEastAsia" w:hAnsiTheme="minorEastAsia" w:eastAsiaTheme="minorEastAsia" w:cstheme="minorBidi"/>
          <w:bCs/>
          <w:sz w:val="24"/>
        </w:rPr>
        <w:t>◆</w:t>
      </w:r>
      <w:r>
        <w:rPr>
          <w:rFonts w:asciiTheme="minorEastAsia" w:hAnsiTheme="minorEastAsia" w:eastAsiaTheme="minorEastAsia" w:cstheme="minorBidi"/>
          <w:sz w:val="24"/>
        </w:rPr>
        <w:t>逻辑控制</w:t>
      </w:r>
    </w:p>
    <w:p w14:paraId="7486F0EC">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支持合法通行信号联动（如识别成功后自动开闸）</w:t>
      </w:r>
      <w:r>
        <w:rPr>
          <w:rFonts w:hint="eastAsia" w:asciiTheme="minorEastAsia" w:hAnsiTheme="minorEastAsia" w:eastAsiaTheme="minorEastAsia" w:cstheme="minorBidi"/>
          <w:sz w:val="24"/>
        </w:rPr>
        <w:t>；</w:t>
      </w:r>
    </w:p>
    <w:p w14:paraId="3FDB00DC">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非法闯入声光报警并抓拍存档</w:t>
      </w:r>
      <w:r>
        <w:rPr>
          <w:rFonts w:hint="eastAsia" w:asciiTheme="minorEastAsia" w:hAnsiTheme="minorEastAsia" w:eastAsiaTheme="minorEastAsia" w:cstheme="minorBidi"/>
          <w:sz w:val="24"/>
        </w:rPr>
        <w:t>；</w:t>
      </w:r>
    </w:p>
    <w:p w14:paraId="7185DAB7">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③</w:t>
      </w:r>
      <w:r>
        <w:rPr>
          <w:rFonts w:asciiTheme="minorEastAsia" w:hAnsiTheme="minorEastAsia" w:eastAsiaTheme="minorEastAsia" w:cstheme="minorBidi"/>
          <w:sz w:val="24"/>
        </w:rPr>
        <w:t>安全检测系统</w:t>
      </w:r>
    </w:p>
    <w:p w14:paraId="79DF380F">
      <w:pPr>
        <w:spacing w:line="360" w:lineRule="auto"/>
        <w:ind w:firstLine="480" w:firstLineChars="200"/>
        <w:rPr>
          <w:rFonts w:asciiTheme="minorEastAsia" w:hAnsiTheme="minorEastAsia" w:eastAsiaTheme="minorEastAsia" w:cstheme="minorBidi"/>
          <w:bCs/>
          <w:sz w:val="24"/>
        </w:rPr>
      </w:pPr>
      <w:r>
        <w:rPr>
          <w:rFonts w:hint="eastAsia" w:asciiTheme="minorEastAsia" w:hAnsiTheme="minorEastAsia" w:eastAsiaTheme="minorEastAsia" w:cstheme="minorBidi"/>
          <w:bCs/>
          <w:sz w:val="24"/>
        </w:rPr>
        <w:t>◆</w:t>
      </w:r>
      <w:r>
        <w:rPr>
          <w:rFonts w:asciiTheme="minorEastAsia" w:hAnsiTheme="minorEastAsia" w:eastAsiaTheme="minorEastAsia" w:cstheme="minorBidi"/>
          <w:sz w:val="24"/>
        </w:rPr>
        <w:t>视频监控</w:t>
      </w:r>
    </w:p>
    <w:p w14:paraId="561F65D8">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●福海创3</w:t>
      </w:r>
      <w:r>
        <w:rPr>
          <w:rFonts w:asciiTheme="minorEastAsia" w:hAnsiTheme="minorEastAsia" w:eastAsiaTheme="minorEastAsia" w:cstheme="minorBidi"/>
          <w:color w:val="000000" w:themeColor="text1"/>
          <w:sz w:val="24"/>
          <w14:textFill>
            <w14:solidFill>
              <w14:schemeClr w14:val="tx1"/>
            </w14:solidFill>
          </w14:textFill>
        </w:rPr>
        <w:t>#/5#/6#/7#门、</w:t>
      </w:r>
      <w:r>
        <w:rPr>
          <w:rFonts w:hint="eastAsia" w:asciiTheme="minorEastAsia" w:hAnsiTheme="minorEastAsia" w:eastAsiaTheme="minorEastAsia" w:cstheme="minorBidi"/>
          <w:color w:val="000000" w:themeColor="text1"/>
          <w:sz w:val="24"/>
          <w14:textFill>
            <w14:solidFill>
              <w14:schemeClr w14:val="tx1"/>
            </w14:solidFill>
          </w14:textFill>
        </w:rPr>
        <w:t>古蕾化学厂、P</w:t>
      </w:r>
      <w:r>
        <w:rPr>
          <w:rFonts w:asciiTheme="minorEastAsia" w:hAnsiTheme="minorEastAsia" w:eastAsiaTheme="minorEastAsia" w:cstheme="minorBidi"/>
          <w:color w:val="000000" w:themeColor="text1"/>
          <w:sz w:val="24"/>
          <w14:textFill>
            <w14:solidFill>
              <w14:schemeClr w14:val="tx1"/>
            </w14:solidFill>
          </w14:textFill>
        </w:rPr>
        <w:t>TA厂区二道岗门禁系统处</w:t>
      </w:r>
      <w:r>
        <w:rPr>
          <w:rFonts w:hint="eastAsia" w:asciiTheme="minorEastAsia" w:hAnsiTheme="minorEastAsia" w:eastAsiaTheme="minorEastAsia" w:cstheme="minorBidi"/>
          <w:color w:val="000000" w:themeColor="text1"/>
          <w:sz w:val="24"/>
          <w14:textFill>
            <w14:solidFill>
              <w14:schemeClr w14:val="tx1"/>
            </w14:solidFill>
          </w14:textFill>
        </w:rPr>
        <w:t>以及各</w:t>
      </w:r>
      <w:r>
        <w:rPr>
          <w:rFonts w:asciiTheme="minorEastAsia" w:hAnsiTheme="minorEastAsia" w:eastAsiaTheme="minorEastAsia" w:cstheme="minorBidi"/>
          <w:color w:val="000000" w:themeColor="text1"/>
          <w:sz w:val="24"/>
          <w14:textFill>
            <w14:solidFill>
              <w14:schemeClr w14:val="tx1"/>
            </w14:solidFill>
          </w14:textFill>
        </w:rPr>
        <w:t>门岗内分别部署一台，</w:t>
      </w:r>
      <w:r>
        <w:rPr>
          <w:rFonts w:hint="eastAsia" w:asciiTheme="minorEastAsia" w:hAnsiTheme="minorEastAsia" w:eastAsiaTheme="minorEastAsia" w:cstheme="minorBidi"/>
          <w:color w:val="000000" w:themeColor="text1"/>
          <w:sz w:val="24"/>
          <w14:textFill>
            <w14:solidFill>
              <w14:schemeClr w14:val="tx1"/>
            </w14:solidFill>
          </w14:textFill>
        </w:rPr>
        <w:t>P</w:t>
      </w:r>
      <w:r>
        <w:rPr>
          <w:rFonts w:asciiTheme="minorEastAsia" w:hAnsiTheme="minorEastAsia" w:eastAsiaTheme="minorEastAsia" w:cstheme="minorBidi"/>
          <w:color w:val="000000" w:themeColor="text1"/>
          <w:sz w:val="24"/>
          <w14:textFill>
            <w14:solidFill>
              <w14:schemeClr w14:val="tx1"/>
            </w14:solidFill>
          </w14:textFill>
        </w:rPr>
        <w:t>X厂区二道岗门禁系统处部署</w:t>
      </w:r>
      <w:r>
        <w:rPr>
          <w:rFonts w:hint="eastAsia" w:asciiTheme="minorEastAsia" w:hAnsiTheme="minorEastAsia" w:eastAsiaTheme="minorEastAsia" w:cstheme="minorBidi"/>
          <w:color w:val="000000" w:themeColor="text1"/>
          <w:sz w:val="24"/>
          <w14:textFill>
            <w14:solidFill>
              <w14:schemeClr w14:val="tx1"/>
            </w14:solidFill>
          </w14:textFill>
        </w:rPr>
        <w:t>二</w:t>
      </w:r>
      <w:r>
        <w:rPr>
          <w:rFonts w:asciiTheme="minorEastAsia" w:hAnsiTheme="minorEastAsia" w:eastAsiaTheme="minorEastAsia" w:cstheme="minorBidi"/>
          <w:color w:val="000000" w:themeColor="text1"/>
          <w:sz w:val="24"/>
          <w14:textFill>
            <w14:solidFill>
              <w14:schemeClr w14:val="tx1"/>
            </w14:solidFill>
          </w14:textFill>
        </w:rPr>
        <w:t>台，集成400万像素高清摄像头，覆盖通道全景及特写（支持人脸抓拍），抓拍画面实时传输至中央管理平台</w:t>
      </w:r>
      <w:r>
        <w:rPr>
          <w:rFonts w:hint="eastAsia" w:asciiTheme="minorEastAsia" w:hAnsiTheme="minorEastAsia" w:eastAsiaTheme="minorEastAsia" w:cstheme="minorBidi"/>
          <w:color w:val="000000" w:themeColor="text1"/>
          <w:sz w:val="24"/>
          <w14:textFill>
            <w14:solidFill>
              <w14:schemeClr w14:val="tx1"/>
            </w14:solidFill>
          </w14:textFill>
        </w:rPr>
        <w:t>；</w:t>
      </w:r>
    </w:p>
    <w:p w14:paraId="08D7F258">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视频存储≥30天，支持按事件检索</w:t>
      </w:r>
      <w:r>
        <w:rPr>
          <w:rFonts w:hint="eastAsia" w:asciiTheme="minorEastAsia" w:hAnsiTheme="minorEastAsia" w:eastAsiaTheme="minorEastAsia" w:cstheme="minorBidi"/>
          <w:sz w:val="24"/>
        </w:rPr>
        <w:t>；</w:t>
      </w:r>
    </w:p>
    <w:p w14:paraId="5F57CB44">
      <w:pPr>
        <w:spacing w:line="360" w:lineRule="auto"/>
        <w:ind w:firstLine="480" w:firstLineChars="200"/>
        <w:rPr>
          <w:rFonts w:asciiTheme="minorEastAsia" w:hAnsiTheme="minorEastAsia" w:eastAsiaTheme="minorEastAsia" w:cstheme="minorBidi"/>
          <w:bCs/>
          <w:sz w:val="24"/>
        </w:rPr>
      </w:pPr>
      <w:r>
        <w:rPr>
          <w:rFonts w:hint="eastAsia" w:asciiTheme="minorEastAsia" w:hAnsiTheme="minorEastAsia" w:eastAsiaTheme="minorEastAsia" w:cstheme="minorBidi"/>
          <w:bCs/>
          <w:sz w:val="24"/>
        </w:rPr>
        <w:t>◆</w:t>
      </w:r>
      <w:r>
        <w:rPr>
          <w:rFonts w:asciiTheme="minorEastAsia" w:hAnsiTheme="minorEastAsia" w:eastAsiaTheme="minorEastAsia" w:cstheme="minorBidi"/>
          <w:bCs/>
          <w:sz w:val="24"/>
        </w:rPr>
        <w:t>防尾随检测</w:t>
      </w:r>
    </w:p>
    <w:p w14:paraId="12D80D8B">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rPr>
        <w:t>●</w:t>
      </w:r>
      <w:r>
        <w:rPr>
          <w:rFonts w:asciiTheme="minorEastAsia" w:hAnsiTheme="minorEastAsia" w:eastAsiaTheme="minorEastAsia" w:cstheme="minorBidi"/>
          <w:color w:val="000000" w:themeColor="text1"/>
          <w:sz w:val="24"/>
          <w14:textFill>
            <w14:solidFill>
              <w14:schemeClr w14:val="tx1"/>
            </w14:solidFill>
          </w14:textFill>
        </w:rPr>
        <w:t>采用3D激光或红外光幕，实时监测通道内人员数量</w:t>
      </w:r>
      <w:r>
        <w:rPr>
          <w:rFonts w:hint="eastAsia" w:asciiTheme="minorEastAsia" w:hAnsiTheme="minorEastAsia" w:eastAsiaTheme="minorEastAsia" w:cstheme="minorBidi"/>
          <w:color w:val="000000" w:themeColor="text1"/>
          <w:sz w:val="24"/>
          <w14:textFill>
            <w14:solidFill>
              <w14:schemeClr w14:val="tx1"/>
            </w14:solidFill>
          </w14:textFill>
        </w:rPr>
        <w:t>；</w:t>
      </w:r>
    </w:p>
    <w:p w14:paraId="7D47A611">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④</w:t>
      </w:r>
      <w:r>
        <w:rPr>
          <w:rFonts w:asciiTheme="minorEastAsia" w:hAnsiTheme="minorEastAsia" w:eastAsiaTheme="minorEastAsia" w:cstheme="minorBidi"/>
          <w:sz w:val="24"/>
        </w:rPr>
        <w:t>中央管理平台</w:t>
      </w:r>
    </w:p>
    <w:p w14:paraId="0CD9C0F3">
      <w:pPr>
        <w:spacing w:line="360" w:lineRule="auto"/>
        <w:ind w:firstLine="480" w:firstLineChars="200"/>
        <w:rPr>
          <w:rFonts w:asciiTheme="minorEastAsia" w:hAnsiTheme="minorEastAsia" w:eastAsiaTheme="minorEastAsia" w:cstheme="minorBidi"/>
          <w:bCs/>
          <w:sz w:val="24"/>
        </w:rPr>
      </w:pPr>
      <w:r>
        <w:rPr>
          <w:rFonts w:hint="eastAsia" w:asciiTheme="minorEastAsia" w:hAnsiTheme="minorEastAsia" w:eastAsiaTheme="minorEastAsia" w:cstheme="minorBidi"/>
          <w:bCs/>
          <w:sz w:val="24"/>
        </w:rPr>
        <w:t>◆</w:t>
      </w:r>
      <w:r>
        <w:rPr>
          <w:rFonts w:asciiTheme="minorEastAsia" w:hAnsiTheme="minorEastAsia" w:eastAsiaTheme="minorEastAsia" w:cstheme="minorBidi"/>
          <w:b/>
          <w:sz w:val="24"/>
        </w:rPr>
        <w:t>软件功能</w:t>
      </w:r>
    </w:p>
    <w:p w14:paraId="0C35481F">
      <w:pPr>
        <w:spacing w:line="560" w:lineRule="exact"/>
        <w:ind w:firstLine="420"/>
        <w:rPr>
          <w:rFonts w:ascii="仿宋" w:hAnsi="仿宋" w:eastAsia="仿宋" w:cs="仿宋"/>
          <w:sz w:val="28"/>
          <w:szCs w:val="28"/>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权限管理：</w:t>
      </w:r>
      <w:r>
        <w:rPr>
          <w:rFonts w:hint="eastAsia" w:asciiTheme="minorEastAsia" w:hAnsiTheme="minorEastAsia" w:eastAsiaTheme="minorEastAsia" w:cstheme="minorBidi"/>
          <w:sz w:val="24"/>
        </w:rPr>
        <w:t>人员及车辆登记管理，管理员将人员和车辆的基本信息录入到平台，通过采集设备及人员的照片、信息录入到系统当中，并下发门禁权限和闸机出入放行权限；</w:t>
      </w:r>
      <w:r>
        <w:rPr>
          <w:rFonts w:asciiTheme="minorEastAsia" w:hAnsiTheme="minorEastAsia" w:eastAsiaTheme="minorEastAsia" w:cstheme="minorBidi"/>
          <w:sz w:val="24"/>
        </w:rPr>
        <w:t>支持批量导入/导出</w:t>
      </w:r>
      <w:r>
        <w:rPr>
          <w:rFonts w:hint="eastAsia" w:asciiTheme="minorEastAsia" w:hAnsiTheme="minorEastAsia" w:eastAsiaTheme="minorEastAsia" w:cstheme="minorBidi"/>
          <w:sz w:val="24"/>
        </w:rPr>
        <w:t>；</w:t>
      </w:r>
    </w:p>
    <w:p w14:paraId="694A4F9A">
      <w:pPr>
        <w:spacing w:line="560" w:lineRule="exact"/>
        <w:ind w:firstLine="42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数据统计：实时显示通行流量，生成日报/月报（含高峰时段分析）</w:t>
      </w:r>
      <w:r>
        <w:rPr>
          <w:rFonts w:hint="eastAsia" w:asciiTheme="minorEastAsia" w:hAnsiTheme="minorEastAsia" w:eastAsiaTheme="minorEastAsia" w:cstheme="minorBidi"/>
          <w:sz w:val="24"/>
        </w:rPr>
        <w:t>；</w:t>
      </w:r>
    </w:p>
    <w:p w14:paraId="5E6F4F5D">
      <w:pPr>
        <w:spacing w:line="560" w:lineRule="exact"/>
        <w:ind w:firstLine="420"/>
        <w:rPr>
          <w:rFonts w:asciiTheme="minorEastAsia" w:hAnsiTheme="minorEastAsia" w:eastAsiaTheme="minorEastAsia" w:cstheme="minorBidi"/>
          <w:sz w:val="24"/>
        </w:rPr>
      </w:pPr>
      <w:r>
        <w:rPr>
          <w:rFonts w:hint="eastAsia" w:asciiTheme="minorEastAsia" w:hAnsiTheme="minorEastAsia" w:eastAsiaTheme="minorEastAsia" w:cstheme="minorBidi"/>
          <w:sz w:val="24"/>
        </w:rPr>
        <w:t>●平台可实时统计本项目涉及的全部大门进出的人员、车辆的统计数量；平台可分厂区实时统计进出的人、车数量；实时展示每个门岗的人流、车流情况；分厂区实时展示人、车的进出情况；支持在驾驶舱页面实时展示各个区域的人员和车辆进出统计数据，并将驾驶舱投屏到指定的全彩信息发布屏中（利旧现有55寸液晶拼接显示器），全彩信息发布屏设置在P</w:t>
      </w:r>
      <w:r>
        <w:rPr>
          <w:rFonts w:asciiTheme="minorEastAsia" w:hAnsiTheme="minorEastAsia" w:eastAsiaTheme="minorEastAsia" w:cstheme="minorBidi"/>
          <w:sz w:val="24"/>
        </w:rPr>
        <w:t>X厂区二道岗内，</w:t>
      </w:r>
      <w:r>
        <w:rPr>
          <w:rFonts w:hint="eastAsia" w:asciiTheme="minorEastAsia" w:hAnsiTheme="minorEastAsia" w:eastAsiaTheme="minorEastAsia" w:cstheme="minorBidi"/>
          <w:sz w:val="24"/>
        </w:rPr>
        <w:t>也支持通过发送卡（DS-D40-CON）将人员、车辆实时分类统计数据发布到指定的LED屏监视器；</w:t>
      </w:r>
    </w:p>
    <w:p w14:paraId="78900485">
      <w:pPr>
        <w:spacing w:line="560" w:lineRule="exact"/>
        <w:ind w:firstLine="420"/>
        <w:rPr>
          <w:rFonts w:asciiTheme="minorEastAsia" w:hAnsiTheme="minorEastAsia" w:eastAsiaTheme="minorEastAsia" w:cstheme="minorBidi"/>
          <w:sz w:val="24"/>
        </w:rPr>
      </w:pPr>
      <w:r>
        <w:rPr>
          <w:rFonts w:hint="eastAsia" w:asciiTheme="minorEastAsia" w:hAnsiTheme="minorEastAsia" w:eastAsiaTheme="minorEastAsia" w:cstheme="minorBidi"/>
          <w:sz w:val="24"/>
        </w:rPr>
        <w:t>●智能警告，人车超限超时智能告警，在平台端支持配置超过区域最多限制、人员滞留时长、人员离岗时长、车辆滞留时长等告警，</w:t>
      </w:r>
      <w:r>
        <w:rPr>
          <w:rFonts w:hint="eastAsia" w:asciiTheme="minorEastAsia" w:hAnsiTheme="minorEastAsia" w:eastAsiaTheme="minorEastAsia" w:cstheme="minorBidi"/>
          <w:color w:val="000000" w:themeColor="text1"/>
          <w:sz w:val="24"/>
          <w14:textFill>
            <w14:solidFill>
              <w14:schemeClr w14:val="tx1"/>
            </w14:solidFill>
          </w14:textFill>
        </w:rPr>
        <w:t>支持按区域、人员及车辆类型设置不同的告警规则；发生告警时平台提示用户及时响</w:t>
      </w:r>
      <w:r>
        <w:rPr>
          <w:rFonts w:hint="eastAsia" w:asciiTheme="minorEastAsia" w:hAnsiTheme="minorEastAsia" w:eastAsiaTheme="minorEastAsia" w:cstheme="minorBidi"/>
          <w:sz w:val="24"/>
        </w:rPr>
        <w:t>应处理，限制人员进入或离场；</w:t>
      </w:r>
    </w:p>
    <w:p w14:paraId="1A41F357">
      <w:pPr>
        <w:spacing w:line="560" w:lineRule="exact"/>
        <w:ind w:firstLine="42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hint="eastAsia" w:asciiTheme="minorEastAsia" w:hAnsiTheme="minorEastAsia" w:eastAsiaTheme="minorEastAsia" w:cstheme="minorBidi"/>
          <w:color w:val="000000" w:themeColor="text1"/>
          <w:sz w:val="24"/>
          <w14:textFill>
            <w14:solidFill>
              <w14:schemeClr w14:val="tx1"/>
            </w14:solidFill>
          </w14:textFill>
        </w:rPr>
        <w:t>LED屏监视器设置在P</w:t>
      </w:r>
      <w:r>
        <w:rPr>
          <w:rFonts w:asciiTheme="minorEastAsia" w:hAnsiTheme="minorEastAsia" w:eastAsiaTheme="minorEastAsia" w:cstheme="minorBidi"/>
          <w:color w:val="000000" w:themeColor="text1"/>
          <w:sz w:val="24"/>
          <w14:textFill>
            <w14:solidFill>
              <w14:schemeClr w14:val="tx1"/>
            </w14:solidFill>
          </w14:textFill>
        </w:rPr>
        <w:t>X厂区二道岗</w:t>
      </w:r>
      <w:r>
        <w:rPr>
          <w:rFonts w:hint="eastAsia" w:asciiTheme="minorEastAsia" w:hAnsiTheme="minorEastAsia" w:eastAsiaTheme="minorEastAsia" w:cstheme="minorBidi"/>
          <w:color w:val="000000" w:themeColor="text1"/>
          <w:sz w:val="24"/>
          <w14:textFill>
            <w14:solidFill>
              <w14:schemeClr w14:val="tx1"/>
            </w14:solidFill>
          </w14:textFill>
        </w:rPr>
        <w:t>外</w:t>
      </w:r>
      <w:r>
        <w:rPr>
          <w:rFonts w:asciiTheme="minorEastAsia" w:hAnsiTheme="minorEastAsia" w:eastAsiaTheme="minorEastAsia" w:cstheme="minorBidi"/>
          <w:color w:val="000000" w:themeColor="text1"/>
          <w:sz w:val="24"/>
          <w14:textFill>
            <w14:solidFill>
              <w14:schemeClr w14:val="tx1"/>
            </w14:solidFill>
          </w14:textFill>
        </w:rPr>
        <w:t>（露天安装）</w:t>
      </w:r>
      <w:r>
        <w:rPr>
          <w:rFonts w:hint="eastAsia" w:asciiTheme="minorEastAsia" w:hAnsiTheme="minorEastAsia" w:eastAsiaTheme="minorEastAsia" w:cstheme="minorBidi"/>
          <w:color w:val="000000" w:themeColor="text1"/>
          <w:sz w:val="24"/>
          <w14:textFill>
            <w14:solidFill>
              <w14:schemeClr w14:val="tx1"/>
            </w14:solidFill>
          </w14:textFill>
        </w:rPr>
        <w:t>；实时按照区域分类显示生</w:t>
      </w:r>
      <w:r>
        <w:rPr>
          <w:rFonts w:hint="eastAsia" w:asciiTheme="minorEastAsia" w:hAnsiTheme="minorEastAsia" w:eastAsiaTheme="minorEastAsia" w:cstheme="minorBidi"/>
          <w:sz w:val="24"/>
        </w:rPr>
        <w:t>产控制区内人员、车辆信息；</w:t>
      </w:r>
    </w:p>
    <w:p w14:paraId="12698DC8">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报警管理：弹窗提示，记录处置结果</w:t>
      </w:r>
      <w:r>
        <w:rPr>
          <w:rFonts w:hint="eastAsia" w:asciiTheme="minorEastAsia" w:hAnsiTheme="minorEastAsia" w:eastAsiaTheme="minorEastAsia" w:cstheme="minorBidi"/>
          <w:sz w:val="24"/>
        </w:rPr>
        <w:t>；</w:t>
      </w:r>
    </w:p>
    <w:p w14:paraId="2CC9CFBB">
      <w:pPr>
        <w:spacing w:line="360" w:lineRule="auto"/>
        <w:ind w:firstLine="480" w:firstLineChars="200"/>
        <w:rPr>
          <w:rFonts w:asciiTheme="minorEastAsia" w:hAnsiTheme="minorEastAsia" w:eastAsiaTheme="minorEastAsia" w:cstheme="minorBidi"/>
          <w:bCs/>
          <w:sz w:val="24"/>
        </w:rPr>
      </w:pPr>
      <w:r>
        <w:rPr>
          <w:rFonts w:hint="eastAsia" w:asciiTheme="minorEastAsia" w:hAnsiTheme="minorEastAsia" w:eastAsiaTheme="minorEastAsia" w:cstheme="minorBidi"/>
          <w:bCs/>
          <w:sz w:val="24"/>
        </w:rPr>
        <w:t>◆</w:t>
      </w:r>
      <w:r>
        <w:rPr>
          <w:rFonts w:asciiTheme="minorEastAsia" w:hAnsiTheme="minorEastAsia" w:eastAsiaTheme="minorEastAsia" w:cstheme="minorBidi"/>
          <w:b/>
          <w:sz w:val="24"/>
        </w:rPr>
        <w:t>硬件要求</w:t>
      </w:r>
    </w:p>
    <w:p w14:paraId="05F523E1">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服务器数据库支持SQL/MySQL</w:t>
      </w:r>
      <w:r>
        <w:rPr>
          <w:rFonts w:hint="eastAsia" w:asciiTheme="minorEastAsia" w:hAnsiTheme="minorEastAsia" w:eastAsiaTheme="minorEastAsia" w:cstheme="minorBidi"/>
          <w:sz w:val="24"/>
        </w:rPr>
        <w:t>；</w:t>
      </w:r>
    </w:p>
    <w:p w14:paraId="2C7282E9">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●服务器需具备双机热备功能；</w:t>
      </w:r>
    </w:p>
    <w:p w14:paraId="6C365E3E">
      <w:pPr>
        <w:pStyle w:val="26"/>
        <w:numPr>
          <w:ilvl w:val="0"/>
          <w:numId w:val="9"/>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网络及供电</w:t>
      </w:r>
    </w:p>
    <w:p w14:paraId="10D67D3E">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网络：千兆光纤骨干网</w:t>
      </w:r>
      <w:r>
        <w:rPr>
          <w:rFonts w:hint="eastAsia" w:asciiTheme="minorEastAsia" w:hAnsiTheme="minorEastAsia" w:eastAsiaTheme="minorEastAsia" w:cstheme="minorBidi"/>
          <w:sz w:val="24"/>
        </w:rPr>
        <w:t>；</w:t>
      </w:r>
    </w:p>
    <w:p w14:paraId="2A49BE85">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color w:val="000000" w:themeColor="text1"/>
          <w:sz w:val="24"/>
          <w14:textFill>
            <w14:solidFill>
              <w14:schemeClr w14:val="tx1"/>
            </w14:solidFill>
          </w14:textFill>
        </w:rPr>
        <w:t>◆</w:t>
      </w:r>
      <w:r>
        <w:rPr>
          <w:rFonts w:asciiTheme="minorEastAsia" w:hAnsiTheme="minorEastAsia" w:eastAsiaTheme="minorEastAsia" w:cstheme="minorBidi"/>
          <w:sz w:val="24"/>
        </w:rPr>
        <w:t>断电保护：UPS持续供电0.5小时（保护服务器），道闸自动落杆（可选手动开启）</w:t>
      </w:r>
      <w:r>
        <w:rPr>
          <w:rFonts w:hint="eastAsia" w:asciiTheme="minorEastAsia" w:hAnsiTheme="minorEastAsia" w:eastAsiaTheme="minorEastAsia" w:cstheme="minorBidi"/>
          <w:sz w:val="24"/>
        </w:rPr>
        <w:t>；</w:t>
      </w:r>
    </w:p>
    <w:p w14:paraId="7C49A8E9">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道闸自动落杆（可选手动开启）</w:t>
      </w:r>
      <w:r>
        <w:rPr>
          <w:rFonts w:hint="eastAsia" w:asciiTheme="minorEastAsia" w:hAnsiTheme="minorEastAsia" w:eastAsiaTheme="minorEastAsia" w:cstheme="minorBidi"/>
          <w:sz w:val="24"/>
        </w:rPr>
        <w:t>；</w:t>
      </w:r>
    </w:p>
    <w:p w14:paraId="61826E1D">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⑥</w:t>
      </w:r>
      <w:r>
        <w:rPr>
          <w:rFonts w:asciiTheme="minorEastAsia" w:hAnsiTheme="minorEastAsia" w:eastAsiaTheme="minorEastAsia" w:cstheme="minorBidi"/>
          <w:sz w:val="24"/>
        </w:rPr>
        <w:t>应急处理系统</w:t>
      </w:r>
    </w:p>
    <w:p w14:paraId="711EDDFE">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手动控制：岗亭配备紧急按钮，一键全开</w:t>
      </w:r>
      <w:r>
        <w:rPr>
          <w:rFonts w:hint="eastAsia" w:asciiTheme="minorEastAsia" w:hAnsiTheme="minorEastAsia" w:eastAsiaTheme="minorEastAsia" w:cstheme="minorBidi"/>
          <w:sz w:val="24"/>
        </w:rPr>
        <w:t>；</w:t>
      </w:r>
    </w:p>
    <w:p w14:paraId="214F4B11">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⑦设备电压安全保护装置</w:t>
      </w:r>
    </w:p>
    <w:p w14:paraId="008E8DF2">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◆基于物联网、IP网络技术对设备用电进行本地或远程  智能控制管理；设备电压、电流、功率、频率、功率因素等数据采集；每路独立控制；智能监测用电；过压、过流、功率过载等智能保护及告警；根据用电需求设置定时开关任务。</w:t>
      </w:r>
    </w:p>
    <w:p w14:paraId="32F02797">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⑧其他技术要求</w:t>
      </w:r>
    </w:p>
    <w:p w14:paraId="41860E4C">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（3）门禁系统设备类型及数量，详如下表，安装位置分布详见附件一。</w:t>
      </w:r>
    </w:p>
    <w:tbl>
      <w:tblPr>
        <w:tblStyle w:val="13"/>
        <w:tblW w:w="8232" w:type="dxa"/>
        <w:tblInd w:w="98" w:type="dxa"/>
        <w:tblLayout w:type="autofit"/>
        <w:tblCellMar>
          <w:top w:w="0" w:type="dxa"/>
          <w:left w:w="108" w:type="dxa"/>
          <w:bottom w:w="0" w:type="dxa"/>
          <w:right w:w="108" w:type="dxa"/>
        </w:tblCellMar>
      </w:tblPr>
      <w:tblGrid>
        <w:gridCol w:w="719"/>
        <w:gridCol w:w="2268"/>
        <w:gridCol w:w="5245"/>
      </w:tblGrid>
      <w:tr w14:paraId="1EF379CB">
        <w:tblPrEx>
          <w:tblCellMar>
            <w:top w:w="0" w:type="dxa"/>
            <w:left w:w="108" w:type="dxa"/>
            <w:bottom w:w="0" w:type="dxa"/>
            <w:right w:w="108" w:type="dxa"/>
          </w:tblCellMar>
        </w:tblPrEx>
        <w:trPr>
          <w:trHeight w:val="624"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7C05033">
            <w:pPr>
              <w:pStyle w:val="11"/>
              <w:widowControl/>
              <w:jc w:val="center"/>
              <w:rPr>
                <w:rFonts w:cs="宋体" w:asciiTheme="minorEastAsia" w:hAnsiTheme="minorEastAsia" w:eastAsiaTheme="minorEastAsia"/>
                <w:bCs/>
                <w:color w:val="000000"/>
              </w:rPr>
            </w:pPr>
            <w:r>
              <w:rPr>
                <w:rFonts w:hint="eastAsia" w:cs="宋体" w:asciiTheme="minorEastAsia" w:hAnsiTheme="minorEastAsia" w:eastAsiaTheme="minorEastAsia"/>
                <w:bCs/>
                <w:color w:val="000000"/>
              </w:rPr>
              <w:t>序号</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C725396">
            <w:pPr>
              <w:pStyle w:val="11"/>
              <w:widowControl/>
              <w:jc w:val="center"/>
              <w:rPr>
                <w:rFonts w:cs="宋体" w:asciiTheme="minorEastAsia" w:hAnsiTheme="minorEastAsia" w:eastAsiaTheme="minorEastAsia"/>
                <w:bCs/>
                <w:color w:val="000000"/>
              </w:rPr>
            </w:pPr>
            <w:r>
              <w:rPr>
                <w:rFonts w:hint="eastAsia" w:cs="宋体" w:asciiTheme="minorEastAsia" w:hAnsiTheme="minorEastAsia" w:eastAsiaTheme="minorEastAsia"/>
                <w:bCs/>
                <w:color w:val="000000"/>
              </w:rPr>
              <w:t>位置</w:t>
            </w:r>
          </w:p>
        </w:tc>
        <w:tc>
          <w:tcPr>
            <w:tcW w:w="5245" w:type="dxa"/>
            <w:tcBorders>
              <w:top w:val="single" w:color="000000" w:sz="4" w:space="0"/>
              <w:left w:val="single" w:color="000000" w:sz="4" w:space="0"/>
              <w:bottom w:val="single" w:color="000000" w:sz="4" w:space="0"/>
              <w:right w:val="single" w:color="000000" w:sz="4" w:space="0"/>
            </w:tcBorders>
            <w:noWrap/>
            <w:vAlign w:val="center"/>
          </w:tcPr>
          <w:p w14:paraId="3EB6D5CD">
            <w:pPr>
              <w:pStyle w:val="11"/>
              <w:widowControl/>
              <w:jc w:val="center"/>
              <w:rPr>
                <w:rFonts w:cs="宋体" w:asciiTheme="minorEastAsia" w:hAnsiTheme="minorEastAsia" w:eastAsiaTheme="minorEastAsia"/>
                <w:bCs/>
                <w:color w:val="000000"/>
              </w:rPr>
            </w:pPr>
            <w:r>
              <w:rPr>
                <w:rFonts w:hint="eastAsia" w:asciiTheme="minorEastAsia" w:hAnsiTheme="minorEastAsia" w:eastAsiaTheme="minorEastAsia" w:cstheme="minorBidi"/>
              </w:rPr>
              <w:t>门禁系统</w:t>
            </w:r>
          </w:p>
        </w:tc>
      </w:tr>
      <w:tr w14:paraId="29047C68">
        <w:tblPrEx>
          <w:tblCellMar>
            <w:top w:w="0" w:type="dxa"/>
            <w:left w:w="108" w:type="dxa"/>
            <w:bottom w:w="0" w:type="dxa"/>
            <w:right w:w="108" w:type="dxa"/>
          </w:tblCellMar>
        </w:tblPrEx>
        <w:trPr>
          <w:trHeight w:val="624"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C4E5356">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6F3F01E">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福海创</w:t>
            </w:r>
            <w:r>
              <w:rPr>
                <w:rFonts w:cs="宋体" w:asciiTheme="minorEastAsia" w:hAnsiTheme="minorEastAsia" w:eastAsiaTheme="minorEastAsia"/>
              </w:rPr>
              <w:t>3</w:t>
            </w:r>
            <w:r>
              <w:rPr>
                <w:rFonts w:hint="eastAsia" w:cs="宋体" w:asciiTheme="minorEastAsia" w:hAnsiTheme="minorEastAsia" w:eastAsiaTheme="minorEastAsia"/>
              </w:rPr>
              <w:t>#门</w:t>
            </w:r>
          </w:p>
        </w:tc>
        <w:tc>
          <w:tcPr>
            <w:tcW w:w="5245" w:type="dxa"/>
            <w:tcBorders>
              <w:top w:val="single" w:color="000000" w:sz="4" w:space="0"/>
              <w:left w:val="single" w:color="000000" w:sz="4" w:space="0"/>
              <w:bottom w:val="single" w:color="000000" w:sz="4" w:space="0"/>
              <w:right w:val="single" w:color="000000" w:sz="4" w:space="0"/>
            </w:tcBorders>
            <w:noWrap/>
            <w:vAlign w:val="center"/>
          </w:tcPr>
          <w:p w14:paraId="3D201413">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双向</w:t>
            </w:r>
            <w:r>
              <w:rPr>
                <w:rFonts w:hint="eastAsia" w:cs="宋体" w:asciiTheme="minorEastAsia" w:hAnsiTheme="minorEastAsia" w:eastAsiaTheme="minorEastAsia"/>
                <w:color w:val="000000"/>
              </w:rPr>
              <w:t>双通道</w:t>
            </w:r>
          </w:p>
        </w:tc>
      </w:tr>
      <w:tr w14:paraId="2007926E">
        <w:tblPrEx>
          <w:tblCellMar>
            <w:top w:w="0" w:type="dxa"/>
            <w:left w:w="108" w:type="dxa"/>
            <w:bottom w:w="0" w:type="dxa"/>
            <w:right w:w="108" w:type="dxa"/>
          </w:tblCellMar>
        </w:tblPrEx>
        <w:trPr>
          <w:trHeight w:val="624"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DBF7ECA">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FFE4AA7">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福海创</w:t>
            </w:r>
            <w:r>
              <w:rPr>
                <w:rFonts w:cs="宋体" w:asciiTheme="minorEastAsia" w:hAnsiTheme="minorEastAsia" w:eastAsiaTheme="minorEastAsia"/>
              </w:rPr>
              <w:t>5</w:t>
            </w:r>
            <w:r>
              <w:rPr>
                <w:rFonts w:hint="eastAsia" w:cs="宋体" w:asciiTheme="minorEastAsia" w:hAnsiTheme="minorEastAsia" w:eastAsiaTheme="minorEastAsia"/>
              </w:rPr>
              <w:t>#门</w:t>
            </w:r>
          </w:p>
        </w:tc>
        <w:tc>
          <w:tcPr>
            <w:tcW w:w="5245" w:type="dxa"/>
            <w:tcBorders>
              <w:top w:val="single" w:color="000000" w:sz="4" w:space="0"/>
              <w:left w:val="single" w:color="000000" w:sz="4" w:space="0"/>
              <w:bottom w:val="single" w:color="000000" w:sz="4" w:space="0"/>
              <w:right w:val="single" w:color="000000" w:sz="4" w:space="0"/>
            </w:tcBorders>
            <w:noWrap/>
            <w:vAlign w:val="center"/>
          </w:tcPr>
          <w:p w14:paraId="1E2AED2C">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color w:val="000000" w:themeColor="text1"/>
                <w14:textFill>
                  <w14:solidFill>
                    <w14:schemeClr w14:val="tx1"/>
                  </w14:solidFill>
                </w14:textFill>
              </w:rPr>
              <w:t>双向单通道</w:t>
            </w:r>
          </w:p>
        </w:tc>
      </w:tr>
      <w:tr w14:paraId="28EF51D3">
        <w:tblPrEx>
          <w:tblCellMar>
            <w:top w:w="0" w:type="dxa"/>
            <w:left w:w="108" w:type="dxa"/>
            <w:bottom w:w="0" w:type="dxa"/>
            <w:right w:w="108" w:type="dxa"/>
          </w:tblCellMar>
        </w:tblPrEx>
        <w:trPr>
          <w:trHeight w:val="624"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27FD841">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46E35B7">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福海创</w:t>
            </w:r>
            <w:r>
              <w:rPr>
                <w:rFonts w:cs="宋体" w:asciiTheme="minorEastAsia" w:hAnsiTheme="minorEastAsia" w:eastAsiaTheme="minorEastAsia"/>
              </w:rPr>
              <w:t>6</w:t>
            </w:r>
            <w:r>
              <w:rPr>
                <w:rFonts w:hint="eastAsia" w:cs="宋体" w:asciiTheme="minorEastAsia" w:hAnsiTheme="minorEastAsia" w:eastAsiaTheme="minorEastAsia"/>
              </w:rPr>
              <w:t>#门</w:t>
            </w:r>
          </w:p>
        </w:tc>
        <w:tc>
          <w:tcPr>
            <w:tcW w:w="5245" w:type="dxa"/>
            <w:tcBorders>
              <w:top w:val="single" w:color="000000" w:sz="4" w:space="0"/>
              <w:left w:val="single" w:color="000000" w:sz="4" w:space="0"/>
              <w:bottom w:val="single" w:color="000000" w:sz="4" w:space="0"/>
              <w:right w:val="single" w:color="000000" w:sz="4" w:space="0"/>
            </w:tcBorders>
            <w:noWrap/>
            <w:vAlign w:val="center"/>
          </w:tcPr>
          <w:p w14:paraId="1122F720">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双向单通道全高闸</w:t>
            </w:r>
          </w:p>
        </w:tc>
      </w:tr>
      <w:tr w14:paraId="67F997C5">
        <w:tblPrEx>
          <w:tblCellMar>
            <w:top w:w="0" w:type="dxa"/>
            <w:left w:w="108" w:type="dxa"/>
            <w:bottom w:w="0" w:type="dxa"/>
            <w:right w:w="108" w:type="dxa"/>
          </w:tblCellMar>
        </w:tblPrEx>
        <w:trPr>
          <w:trHeight w:val="624"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6B114B4">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283440C">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福海创</w:t>
            </w:r>
            <w:r>
              <w:rPr>
                <w:rFonts w:cs="宋体" w:asciiTheme="minorEastAsia" w:hAnsiTheme="minorEastAsia" w:eastAsiaTheme="minorEastAsia"/>
              </w:rPr>
              <w:t>7</w:t>
            </w:r>
            <w:r>
              <w:rPr>
                <w:rFonts w:hint="eastAsia" w:cs="宋体" w:asciiTheme="minorEastAsia" w:hAnsiTheme="minorEastAsia" w:eastAsiaTheme="minorEastAsia"/>
              </w:rPr>
              <w:t>#门</w:t>
            </w:r>
          </w:p>
        </w:tc>
        <w:tc>
          <w:tcPr>
            <w:tcW w:w="5245" w:type="dxa"/>
            <w:tcBorders>
              <w:top w:val="single" w:color="000000" w:sz="4" w:space="0"/>
              <w:left w:val="single" w:color="000000" w:sz="4" w:space="0"/>
              <w:bottom w:val="single" w:color="000000" w:sz="4" w:space="0"/>
              <w:right w:val="single" w:color="000000" w:sz="4" w:space="0"/>
            </w:tcBorders>
            <w:noWrap/>
            <w:vAlign w:val="center"/>
          </w:tcPr>
          <w:p w14:paraId="55CD70C5">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双向单通道</w:t>
            </w:r>
          </w:p>
        </w:tc>
      </w:tr>
      <w:tr w14:paraId="4A70581C">
        <w:tblPrEx>
          <w:tblCellMar>
            <w:top w:w="0" w:type="dxa"/>
            <w:left w:w="108" w:type="dxa"/>
            <w:bottom w:w="0" w:type="dxa"/>
            <w:right w:w="108" w:type="dxa"/>
          </w:tblCellMar>
        </w:tblPrEx>
        <w:trPr>
          <w:trHeight w:val="624"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19D9DD8">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CDDCA6B">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PX厂区二道门</w:t>
            </w:r>
          </w:p>
        </w:tc>
        <w:tc>
          <w:tcPr>
            <w:tcW w:w="5245" w:type="dxa"/>
            <w:tcBorders>
              <w:top w:val="single" w:color="000000" w:sz="4" w:space="0"/>
              <w:left w:val="single" w:color="000000" w:sz="4" w:space="0"/>
              <w:bottom w:val="single" w:color="000000" w:sz="4" w:space="0"/>
              <w:right w:val="single" w:color="000000" w:sz="4" w:space="0"/>
            </w:tcBorders>
            <w:noWrap/>
            <w:vAlign w:val="center"/>
          </w:tcPr>
          <w:p w14:paraId="5F27B16A">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双向六通道</w:t>
            </w:r>
          </w:p>
        </w:tc>
      </w:tr>
      <w:tr w14:paraId="3226EA5A">
        <w:tblPrEx>
          <w:tblCellMar>
            <w:top w:w="0" w:type="dxa"/>
            <w:left w:w="108" w:type="dxa"/>
            <w:bottom w:w="0" w:type="dxa"/>
            <w:right w:w="108" w:type="dxa"/>
          </w:tblCellMar>
        </w:tblPrEx>
        <w:trPr>
          <w:trHeight w:val="624"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9405147">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74E4513">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PTA厂区二道门</w:t>
            </w:r>
          </w:p>
        </w:tc>
        <w:tc>
          <w:tcPr>
            <w:tcW w:w="5245" w:type="dxa"/>
            <w:tcBorders>
              <w:top w:val="single" w:color="000000" w:sz="4" w:space="0"/>
              <w:left w:val="single" w:color="000000" w:sz="4" w:space="0"/>
              <w:bottom w:val="single" w:color="000000" w:sz="4" w:space="0"/>
              <w:right w:val="single" w:color="000000" w:sz="4" w:space="0"/>
            </w:tcBorders>
            <w:noWrap/>
            <w:vAlign w:val="center"/>
          </w:tcPr>
          <w:p w14:paraId="51E4A43F">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双向三通道</w:t>
            </w:r>
          </w:p>
        </w:tc>
      </w:tr>
      <w:tr w14:paraId="4C691DE0">
        <w:tblPrEx>
          <w:tblCellMar>
            <w:top w:w="0" w:type="dxa"/>
            <w:left w:w="108" w:type="dxa"/>
            <w:bottom w:w="0" w:type="dxa"/>
            <w:right w:w="108" w:type="dxa"/>
          </w:tblCellMar>
        </w:tblPrEx>
        <w:trPr>
          <w:trHeight w:val="624"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1EBD846">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32913B9">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古蕾化学厂区</w:t>
            </w:r>
          </w:p>
        </w:tc>
        <w:tc>
          <w:tcPr>
            <w:tcW w:w="5245" w:type="dxa"/>
            <w:tcBorders>
              <w:top w:val="single" w:color="000000" w:sz="4" w:space="0"/>
              <w:left w:val="single" w:color="000000" w:sz="4" w:space="0"/>
              <w:bottom w:val="single" w:color="000000" w:sz="4" w:space="0"/>
              <w:right w:val="single" w:color="000000" w:sz="4" w:space="0"/>
            </w:tcBorders>
            <w:noWrap/>
            <w:vAlign w:val="center"/>
          </w:tcPr>
          <w:p w14:paraId="29B1F4A8">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双向单通道</w:t>
            </w:r>
          </w:p>
        </w:tc>
      </w:tr>
    </w:tbl>
    <w:p w14:paraId="6B41A970">
      <w:pPr>
        <w:tabs>
          <w:tab w:val="left" w:pos="720"/>
        </w:tabs>
        <w:spacing w:line="360" w:lineRule="auto"/>
        <w:ind w:firstLine="482" w:firstLineChars="200"/>
        <w:jc w:val="left"/>
        <w:rPr>
          <w:rFonts w:asciiTheme="minorEastAsia" w:hAnsiTheme="minorEastAsia" w:eastAsiaTheme="minorEastAsia" w:cstheme="minorBidi"/>
          <w:b/>
          <w:sz w:val="24"/>
        </w:rPr>
      </w:pPr>
    </w:p>
    <w:p w14:paraId="3108D91E">
      <w:pPr>
        <w:tabs>
          <w:tab w:val="left" w:pos="720"/>
        </w:tabs>
        <w:spacing w:line="360" w:lineRule="auto"/>
        <w:ind w:firstLine="482" w:firstLineChars="200"/>
        <w:jc w:val="left"/>
        <w:rPr>
          <w:rFonts w:asciiTheme="minorEastAsia" w:hAnsiTheme="minorEastAsia" w:eastAsiaTheme="minorEastAsia" w:cstheme="minorBidi"/>
          <w:b/>
          <w:sz w:val="24"/>
        </w:rPr>
      </w:pPr>
    </w:p>
    <w:p w14:paraId="1E38E84D">
      <w:pPr>
        <w:tabs>
          <w:tab w:val="left" w:pos="720"/>
        </w:tabs>
        <w:spacing w:line="360" w:lineRule="auto"/>
        <w:ind w:firstLine="482" w:firstLineChars="200"/>
        <w:jc w:val="left"/>
        <w:rPr>
          <w:rFonts w:asciiTheme="minorEastAsia" w:hAnsiTheme="minorEastAsia" w:eastAsiaTheme="minorEastAsia" w:cstheme="minorBidi"/>
          <w:sz w:val="24"/>
        </w:rPr>
      </w:pPr>
      <w:r>
        <w:rPr>
          <w:rFonts w:hint="eastAsia" w:asciiTheme="minorEastAsia" w:hAnsiTheme="minorEastAsia" w:eastAsiaTheme="minorEastAsia" w:cstheme="minorBidi"/>
          <w:b/>
          <w:sz w:val="24"/>
        </w:rPr>
        <w:t>2、车辆闸机系统</w:t>
      </w:r>
    </w:p>
    <w:p w14:paraId="3FBBC978">
      <w:pPr>
        <w:tabs>
          <w:tab w:val="left" w:pos="720"/>
        </w:tabs>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1</w:t>
      </w:r>
      <w:r>
        <w:rPr>
          <w:rFonts w:asciiTheme="minorEastAsia" w:hAnsiTheme="minorEastAsia" w:eastAsiaTheme="minorEastAsia" w:cstheme="minorBidi"/>
          <w:sz w:val="24"/>
        </w:rPr>
        <w:t>）系统组成</w:t>
      </w:r>
    </w:p>
    <w:p w14:paraId="0D17E68A">
      <w:pPr>
        <w:tabs>
          <w:tab w:val="left" w:pos="720"/>
        </w:tabs>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车辆道闸系统包括</w:t>
      </w:r>
      <w:r>
        <w:rPr>
          <w:rFonts w:asciiTheme="minorEastAsia" w:hAnsiTheme="minorEastAsia" w:eastAsiaTheme="minorEastAsia" w:cstheme="minorBidi"/>
          <w:bCs/>
          <w:sz w:val="24"/>
        </w:rPr>
        <w:t>道闸机电子控制系统、车牌识别系统、车辆检测系统、智能管理软件平台、网络通信系统、安全防护系统、手动开</w:t>
      </w:r>
      <w:r>
        <w:rPr>
          <w:rFonts w:hint="eastAsia" w:asciiTheme="minorEastAsia" w:hAnsiTheme="minorEastAsia" w:eastAsiaTheme="minorEastAsia" w:cstheme="minorBidi"/>
          <w:sz w:val="24"/>
        </w:rPr>
        <w:t>关</w:t>
      </w:r>
      <w:r>
        <w:rPr>
          <w:rFonts w:asciiTheme="minorEastAsia" w:hAnsiTheme="minorEastAsia" w:eastAsiaTheme="minorEastAsia" w:cstheme="minorBidi"/>
          <w:sz w:val="24"/>
        </w:rPr>
        <w:t>钥匙等；</w:t>
      </w:r>
    </w:p>
    <w:p w14:paraId="71D4611C">
      <w:pPr>
        <w:tabs>
          <w:tab w:val="left" w:pos="720"/>
        </w:tabs>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2</w:t>
      </w:r>
      <w:r>
        <w:rPr>
          <w:rFonts w:asciiTheme="minorEastAsia" w:hAnsiTheme="minorEastAsia" w:eastAsiaTheme="minorEastAsia" w:cstheme="minorBidi"/>
          <w:sz w:val="24"/>
        </w:rPr>
        <w:t>）各系统功能要求</w:t>
      </w:r>
    </w:p>
    <w:p w14:paraId="2126B3DA">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①</w:t>
      </w:r>
      <w:r>
        <w:rPr>
          <w:rFonts w:asciiTheme="minorEastAsia" w:hAnsiTheme="minorEastAsia" w:eastAsiaTheme="minorEastAsia" w:cstheme="minorBidi"/>
          <w:sz w:val="24"/>
        </w:rPr>
        <w:t>道闸机电子控制系统</w:t>
      </w:r>
    </w:p>
    <w:p w14:paraId="558BC3E7">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支持快速起落杆（可人工调正时间），具备防砸车功能（</w:t>
      </w:r>
      <w:r>
        <w:rPr>
          <w:rFonts w:hint="eastAsia" w:asciiTheme="minorEastAsia" w:hAnsiTheme="minorEastAsia" w:eastAsiaTheme="minorEastAsia" w:cstheme="minorBidi"/>
          <w:sz w:val="24"/>
        </w:rPr>
        <w:t>雷达</w:t>
      </w: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地感</w:t>
      </w:r>
      <w:r>
        <w:rPr>
          <w:rFonts w:asciiTheme="minorEastAsia" w:hAnsiTheme="minorEastAsia" w:eastAsiaTheme="minorEastAsia" w:cstheme="minorBidi"/>
          <w:sz w:val="24"/>
        </w:rPr>
        <w:t>线圈双重保护）</w:t>
      </w:r>
      <w:r>
        <w:rPr>
          <w:rFonts w:hint="eastAsia" w:asciiTheme="minorEastAsia" w:hAnsiTheme="minorEastAsia" w:eastAsiaTheme="minorEastAsia" w:cstheme="minorBidi"/>
          <w:sz w:val="24"/>
        </w:rPr>
        <w:t>；</w:t>
      </w:r>
    </w:p>
    <w:p w14:paraId="01F33FBA">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支持多种控制方式：远程软件控制、手动按钮控制、遥控器控制</w:t>
      </w:r>
      <w:r>
        <w:rPr>
          <w:rFonts w:hint="eastAsia" w:asciiTheme="minorEastAsia" w:hAnsiTheme="minorEastAsia" w:eastAsiaTheme="minorEastAsia" w:cstheme="minorBidi"/>
          <w:sz w:val="24"/>
        </w:rPr>
        <w:t>；</w:t>
      </w:r>
    </w:p>
    <w:p w14:paraId="5982735C">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●控制板过流保护功能，防止电机堵转产生过大电流将电路板或电机损坏；</w:t>
      </w:r>
    </w:p>
    <w:p w14:paraId="759F3B9F">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闸杆材质需为铝合金或高强度复合材料，长度可调（3</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6米可选），带反光警示条</w:t>
      </w:r>
      <w:r>
        <w:rPr>
          <w:rFonts w:hint="eastAsia" w:asciiTheme="minorEastAsia" w:hAnsiTheme="minorEastAsia" w:eastAsiaTheme="minorEastAsia" w:cstheme="minorBidi"/>
          <w:sz w:val="24"/>
        </w:rPr>
        <w:t>；</w:t>
      </w:r>
    </w:p>
    <w:p w14:paraId="70475810">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②</w:t>
      </w:r>
      <w:r>
        <w:rPr>
          <w:rFonts w:asciiTheme="minorEastAsia" w:hAnsiTheme="minorEastAsia" w:eastAsiaTheme="minorEastAsia" w:cstheme="minorBidi"/>
          <w:sz w:val="24"/>
        </w:rPr>
        <w:t>车牌识别系统</w:t>
      </w:r>
    </w:p>
    <w:p w14:paraId="399EBA47">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支持高清车牌识别（分辨率≥200万像素），白天识别率≥99%，夜间≥95%</w:t>
      </w:r>
      <w:r>
        <w:rPr>
          <w:rFonts w:hint="eastAsia" w:asciiTheme="minorEastAsia" w:hAnsiTheme="minorEastAsia" w:eastAsiaTheme="minorEastAsia" w:cstheme="minorBidi"/>
          <w:sz w:val="24"/>
        </w:rPr>
        <w:t>；</w:t>
      </w:r>
    </w:p>
    <w:p w14:paraId="763810C9">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支持新能源车牌、特种车牌识别，兼容渐变绿、蓝牌、黄牌等国内标准车牌</w:t>
      </w:r>
      <w:r>
        <w:rPr>
          <w:rFonts w:hint="eastAsia" w:asciiTheme="minorEastAsia" w:hAnsiTheme="minorEastAsia" w:eastAsiaTheme="minorEastAsia" w:cstheme="minorBidi"/>
          <w:sz w:val="24"/>
        </w:rPr>
        <w:t>；</w:t>
      </w:r>
    </w:p>
    <w:p w14:paraId="2652CF1B">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支持黑白名单管理，自动比对数据库并触发放行或报警。</w:t>
      </w:r>
    </w:p>
    <w:p w14:paraId="6B37AE48">
      <w:pPr>
        <w:pStyle w:val="26"/>
        <w:numPr>
          <w:ilvl w:val="0"/>
          <w:numId w:val="10"/>
        </w:numPr>
        <w:tabs>
          <w:tab w:val="left" w:pos="720"/>
        </w:tabs>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车辆检测系统</w:t>
      </w:r>
    </w:p>
    <w:p w14:paraId="012BC69F">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采用地感线圈或雷达检测技术，精准判断车辆到达/离开状态</w:t>
      </w:r>
      <w:r>
        <w:rPr>
          <w:rFonts w:hint="eastAsia" w:asciiTheme="minorEastAsia" w:hAnsiTheme="minorEastAsia" w:eastAsiaTheme="minorEastAsia" w:cstheme="minorBidi"/>
          <w:sz w:val="24"/>
        </w:rPr>
        <w:t>；</w:t>
      </w:r>
    </w:p>
    <w:p w14:paraId="4FC422E4">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触发信号延迟≤0.1秒，避免误判导致闸杆误动作</w:t>
      </w:r>
      <w:r>
        <w:rPr>
          <w:rFonts w:hint="eastAsia" w:asciiTheme="minorEastAsia" w:hAnsiTheme="minorEastAsia" w:eastAsiaTheme="minorEastAsia" w:cstheme="minorBidi"/>
          <w:sz w:val="24"/>
        </w:rPr>
        <w:t>；</w:t>
      </w:r>
    </w:p>
    <w:p w14:paraId="1658464D">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支持多车道并行检测，抗干扰能力强（避免相邻车道误触发）</w:t>
      </w:r>
      <w:r>
        <w:rPr>
          <w:rFonts w:hint="eastAsia" w:asciiTheme="minorEastAsia" w:hAnsiTheme="minorEastAsia" w:eastAsiaTheme="minorEastAsia" w:cstheme="minorBidi"/>
          <w:sz w:val="24"/>
        </w:rPr>
        <w:t>；</w:t>
      </w:r>
    </w:p>
    <w:p w14:paraId="5508680C">
      <w:pPr>
        <w:pStyle w:val="26"/>
        <w:numPr>
          <w:ilvl w:val="0"/>
          <w:numId w:val="10"/>
        </w:numPr>
        <w:tabs>
          <w:tab w:val="left" w:pos="720"/>
        </w:tabs>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智能管理软件</w:t>
      </w:r>
      <w:r>
        <w:rPr>
          <w:rFonts w:hint="eastAsia" w:asciiTheme="minorEastAsia" w:hAnsiTheme="minorEastAsia" w:eastAsiaTheme="minorEastAsia" w:cstheme="minorBidi"/>
          <w:sz w:val="24"/>
        </w:rPr>
        <w:t>功能</w:t>
      </w:r>
      <w:r>
        <w:rPr>
          <w:rFonts w:asciiTheme="minorEastAsia" w:hAnsiTheme="minorEastAsia" w:eastAsiaTheme="minorEastAsia" w:cstheme="minorBidi"/>
          <w:sz w:val="24"/>
        </w:rPr>
        <w:t>要求</w:t>
      </w:r>
    </w:p>
    <w:p w14:paraId="4B5AD05B">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提供可视化操作界面，支持车辆通行记录查询、数据导出（Excel/PDF）</w:t>
      </w:r>
      <w:r>
        <w:rPr>
          <w:rFonts w:hint="eastAsia" w:asciiTheme="minorEastAsia" w:hAnsiTheme="minorEastAsia" w:eastAsiaTheme="minorEastAsia" w:cstheme="minorBidi"/>
          <w:sz w:val="24"/>
        </w:rPr>
        <w:t>；</w:t>
      </w:r>
    </w:p>
    <w:p w14:paraId="6A567CB2">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支持权限分级管理（管理员、操作员等角色），操作日志可追溯</w:t>
      </w:r>
      <w:r>
        <w:rPr>
          <w:rFonts w:hint="eastAsia" w:asciiTheme="minorEastAsia" w:hAnsiTheme="minorEastAsia" w:eastAsiaTheme="minorEastAsia" w:cstheme="minorBidi"/>
          <w:sz w:val="24"/>
        </w:rPr>
        <w:t>；</w:t>
      </w:r>
    </w:p>
    <w:p w14:paraId="3C8D9D10">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具备数据统计功能（日/月/年车流量分析、异常事件报表）</w:t>
      </w:r>
      <w:r>
        <w:rPr>
          <w:rFonts w:hint="eastAsia" w:asciiTheme="minorEastAsia" w:hAnsiTheme="minorEastAsia" w:eastAsiaTheme="minorEastAsia" w:cstheme="minorBidi"/>
          <w:sz w:val="24"/>
        </w:rPr>
        <w:t>；</w:t>
      </w:r>
    </w:p>
    <w:p w14:paraId="0AD08C89">
      <w:pPr>
        <w:pStyle w:val="26"/>
        <w:numPr>
          <w:ilvl w:val="0"/>
          <w:numId w:val="10"/>
        </w:numPr>
        <w:tabs>
          <w:tab w:val="left" w:pos="720"/>
        </w:tabs>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网络通信系统</w:t>
      </w:r>
    </w:p>
    <w:p w14:paraId="156EB91D">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支持有线（TCP/IP）</w:t>
      </w:r>
      <w:r>
        <w:rPr>
          <w:rFonts w:hint="eastAsia" w:asciiTheme="minorEastAsia" w:hAnsiTheme="minorEastAsia" w:eastAsiaTheme="minorEastAsia" w:cstheme="minorBidi"/>
          <w:sz w:val="24"/>
        </w:rPr>
        <w:t>（或同时具备</w:t>
      </w:r>
      <w:r>
        <w:rPr>
          <w:rFonts w:asciiTheme="minorEastAsia" w:hAnsiTheme="minorEastAsia" w:eastAsiaTheme="minorEastAsia" w:cstheme="minorBidi"/>
          <w:sz w:val="24"/>
        </w:rPr>
        <w:t>4G/5G/Wi-Fi</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通信，断网时可本地缓存数据</w:t>
      </w:r>
      <w:r>
        <w:rPr>
          <w:rFonts w:hint="eastAsia" w:asciiTheme="minorEastAsia" w:hAnsiTheme="minorEastAsia" w:eastAsiaTheme="minorEastAsia" w:cstheme="minorBidi"/>
          <w:sz w:val="24"/>
        </w:rPr>
        <w:t>；</w:t>
      </w:r>
    </w:p>
    <w:p w14:paraId="37DE4E1B">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数据传输加密，符合《网络安全法》要求</w:t>
      </w:r>
      <w:r>
        <w:rPr>
          <w:rFonts w:hint="eastAsia" w:asciiTheme="minorEastAsia" w:hAnsiTheme="minorEastAsia" w:eastAsiaTheme="minorEastAsia" w:cstheme="minorBidi"/>
          <w:sz w:val="24"/>
        </w:rPr>
        <w:t>；</w:t>
      </w:r>
    </w:p>
    <w:p w14:paraId="7929E75C">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远程升级功能，支持固件和软件批量更新</w:t>
      </w:r>
      <w:r>
        <w:rPr>
          <w:rFonts w:hint="eastAsia" w:asciiTheme="minorEastAsia" w:hAnsiTheme="minorEastAsia" w:eastAsiaTheme="minorEastAsia" w:cstheme="minorBidi"/>
          <w:sz w:val="24"/>
        </w:rPr>
        <w:t>；</w:t>
      </w:r>
    </w:p>
    <w:p w14:paraId="7D82E474">
      <w:pPr>
        <w:pStyle w:val="26"/>
        <w:numPr>
          <w:ilvl w:val="0"/>
          <w:numId w:val="10"/>
        </w:numPr>
        <w:tabs>
          <w:tab w:val="left" w:pos="720"/>
        </w:tabs>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安全防护系统</w:t>
      </w:r>
    </w:p>
    <w:p w14:paraId="1696393A">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防雷击设计（接地电阻≤4Ω）</w:t>
      </w:r>
      <w:r>
        <w:rPr>
          <w:rFonts w:hint="eastAsia" w:asciiTheme="minorEastAsia" w:hAnsiTheme="minorEastAsia" w:eastAsiaTheme="minorEastAsia" w:cstheme="minorBidi"/>
          <w:sz w:val="24"/>
        </w:rPr>
        <w:t>；</w:t>
      </w:r>
    </w:p>
    <w:p w14:paraId="26820DF2">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应急手动开闸功能，断电时可手动抬杆</w:t>
      </w:r>
      <w:r>
        <w:rPr>
          <w:rFonts w:hint="eastAsia" w:asciiTheme="minorEastAsia" w:hAnsiTheme="minorEastAsia" w:eastAsiaTheme="minorEastAsia" w:cstheme="minorBidi"/>
          <w:sz w:val="24"/>
        </w:rPr>
        <w:t>；</w:t>
      </w:r>
    </w:p>
    <w:p w14:paraId="7692B522">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视频监控联动，抓拍图片与道闸动作同步存储（保存周期≥30天）</w:t>
      </w:r>
      <w:r>
        <w:rPr>
          <w:rFonts w:hint="eastAsia" w:asciiTheme="minorEastAsia" w:hAnsiTheme="minorEastAsia" w:eastAsiaTheme="minorEastAsia" w:cstheme="minorBidi"/>
          <w:sz w:val="24"/>
        </w:rPr>
        <w:t>；</w:t>
      </w:r>
    </w:p>
    <w:p w14:paraId="51D27BAD">
      <w:pPr>
        <w:pStyle w:val="26"/>
        <w:numPr>
          <w:ilvl w:val="0"/>
          <w:numId w:val="10"/>
        </w:numPr>
        <w:tabs>
          <w:tab w:val="left" w:pos="720"/>
        </w:tabs>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电源与备用电源系统</w:t>
      </w:r>
    </w:p>
    <w:p w14:paraId="4F190959">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主电源AC 220V±10%，内置UPS备用电源</w:t>
      </w:r>
      <w:r>
        <w:rPr>
          <w:rFonts w:hint="eastAsia" w:asciiTheme="minorEastAsia" w:hAnsiTheme="minorEastAsia" w:eastAsiaTheme="minorEastAsia" w:cstheme="minorBidi"/>
          <w:sz w:val="24"/>
        </w:rPr>
        <w:t>；</w:t>
      </w:r>
    </w:p>
    <w:p w14:paraId="25DA33ED">
      <w:pPr>
        <w:tabs>
          <w:tab w:val="left" w:pos="72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支持低电量报警，自动切换至节能模式。</w:t>
      </w:r>
    </w:p>
    <w:p w14:paraId="753F09F7">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（3）车辆闸机系统设备类型及数量，详如下表，安装位置分布详见附件一。</w:t>
      </w:r>
    </w:p>
    <w:tbl>
      <w:tblPr>
        <w:tblStyle w:val="13"/>
        <w:tblW w:w="8515" w:type="dxa"/>
        <w:tblInd w:w="98" w:type="dxa"/>
        <w:tblLayout w:type="autofit"/>
        <w:tblCellMar>
          <w:top w:w="0" w:type="dxa"/>
          <w:left w:w="108" w:type="dxa"/>
          <w:bottom w:w="0" w:type="dxa"/>
          <w:right w:w="108" w:type="dxa"/>
        </w:tblCellMar>
      </w:tblPr>
      <w:tblGrid>
        <w:gridCol w:w="861"/>
        <w:gridCol w:w="2410"/>
        <w:gridCol w:w="2268"/>
        <w:gridCol w:w="2976"/>
      </w:tblGrid>
      <w:tr w14:paraId="794A47F4">
        <w:tblPrEx>
          <w:tblCellMar>
            <w:top w:w="0" w:type="dxa"/>
            <w:left w:w="108" w:type="dxa"/>
            <w:bottom w:w="0" w:type="dxa"/>
            <w:right w:w="108" w:type="dxa"/>
          </w:tblCellMar>
        </w:tblPrEx>
        <w:trPr>
          <w:trHeight w:val="421"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14:paraId="017A106A">
            <w:pPr>
              <w:pStyle w:val="11"/>
              <w:widowControl/>
              <w:jc w:val="center"/>
              <w:rPr>
                <w:rFonts w:cs="宋体" w:asciiTheme="minorEastAsia" w:hAnsiTheme="minorEastAsia" w:eastAsiaTheme="minorEastAsia"/>
                <w:bCs/>
                <w:color w:val="000000"/>
              </w:rPr>
            </w:pPr>
            <w:r>
              <w:rPr>
                <w:rFonts w:hint="eastAsia" w:cs="宋体" w:asciiTheme="minorEastAsia" w:hAnsiTheme="minorEastAsia" w:eastAsiaTheme="minorEastAsia"/>
                <w:bCs/>
                <w:color w:val="000000"/>
              </w:rPr>
              <w:t>序号</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C14CD89">
            <w:pPr>
              <w:pStyle w:val="11"/>
              <w:widowControl/>
              <w:jc w:val="center"/>
              <w:rPr>
                <w:rFonts w:cs="宋体" w:asciiTheme="minorEastAsia" w:hAnsiTheme="minorEastAsia" w:eastAsiaTheme="minorEastAsia"/>
                <w:bCs/>
                <w:color w:val="000000"/>
              </w:rPr>
            </w:pPr>
            <w:r>
              <w:rPr>
                <w:rFonts w:hint="eastAsia" w:cs="宋体" w:asciiTheme="minorEastAsia" w:hAnsiTheme="minorEastAsia" w:eastAsiaTheme="minorEastAsia"/>
                <w:bCs/>
                <w:color w:val="000000"/>
              </w:rPr>
              <w:t>位置</w:t>
            </w:r>
          </w:p>
        </w:tc>
        <w:tc>
          <w:tcPr>
            <w:tcW w:w="2268" w:type="dxa"/>
            <w:tcBorders>
              <w:top w:val="single" w:color="000000" w:sz="4" w:space="0"/>
              <w:left w:val="single" w:color="000000" w:sz="4" w:space="0"/>
              <w:bottom w:val="single" w:color="000000" w:sz="4" w:space="0"/>
              <w:right w:val="single" w:color="000000" w:sz="4" w:space="0"/>
            </w:tcBorders>
            <w:vAlign w:val="center"/>
          </w:tcPr>
          <w:p w14:paraId="4F1218D1">
            <w:pPr>
              <w:pStyle w:val="11"/>
              <w:widowControl/>
              <w:jc w:val="center"/>
              <w:rPr>
                <w:rFonts w:cs="宋体" w:asciiTheme="minorEastAsia" w:hAnsiTheme="minorEastAsia" w:eastAsiaTheme="minorEastAsia"/>
                <w:bCs/>
                <w:color w:val="000000"/>
              </w:rPr>
            </w:pPr>
            <w:r>
              <w:rPr>
                <w:rFonts w:hint="eastAsia" w:asciiTheme="minorEastAsia" w:hAnsiTheme="minorEastAsia" w:eastAsiaTheme="minorEastAsia" w:cstheme="minorBidi"/>
              </w:rPr>
              <w:t>车辆闸机系统</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765D2E60">
            <w:pPr>
              <w:pStyle w:val="11"/>
              <w:widowControl/>
              <w:jc w:val="center"/>
              <w:rPr>
                <w:rFonts w:cs="宋体" w:asciiTheme="minorEastAsia" w:hAnsiTheme="minorEastAsia" w:eastAsiaTheme="minorEastAsia"/>
                <w:bCs/>
                <w:color w:val="000000"/>
              </w:rPr>
            </w:pPr>
            <w:r>
              <w:rPr>
                <w:rFonts w:hint="eastAsia" w:cs="宋体" w:asciiTheme="minorEastAsia" w:hAnsiTheme="minorEastAsia" w:eastAsiaTheme="minorEastAsia"/>
                <w:bCs/>
                <w:color w:val="000000"/>
              </w:rPr>
              <w:t>备注</w:t>
            </w:r>
          </w:p>
        </w:tc>
      </w:tr>
      <w:tr w14:paraId="7E432F85">
        <w:tblPrEx>
          <w:tblCellMar>
            <w:top w:w="0" w:type="dxa"/>
            <w:left w:w="108" w:type="dxa"/>
            <w:bottom w:w="0" w:type="dxa"/>
            <w:right w:w="108" w:type="dxa"/>
          </w:tblCellMar>
        </w:tblPrEx>
        <w:trPr>
          <w:trHeight w:val="3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14:paraId="6D66199D">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66ED8B8">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福海创1#门</w:t>
            </w:r>
          </w:p>
        </w:tc>
        <w:tc>
          <w:tcPr>
            <w:tcW w:w="2268" w:type="dxa"/>
            <w:tcBorders>
              <w:top w:val="single" w:color="000000" w:sz="4" w:space="0"/>
              <w:left w:val="single" w:color="000000" w:sz="4" w:space="0"/>
              <w:bottom w:val="single" w:color="000000" w:sz="4" w:space="0"/>
              <w:right w:val="single" w:color="000000" w:sz="4" w:space="0"/>
            </w:tcBorders>
            <w:vAlign w:val="center"/>
          </w:tcPr>
          <w:p w14:paraId="044085AD">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同进同出双车道</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50EFDFE3">
            <w:pPr>
              <w:pStyle w:val="11"/>
              <w:widowControl/>
              <w:jc w:val="center"/>
              <w:rPr>
                <w:rFonts w:cs="宋体" w:asciiTheme="minorEastAsia" w:hAnsiTheme="minorEastAsia" w:eastAsiaTheme="minorEastAsia"/>
                <w:color w:val="000000"/>
              </w:rPr>
            </w:pPr>
            <w:r>
              <w:rPr>
                <w:rFonts w:cs="宋体" w:asciiTheme="minorEastAsia" w:hAnsiTheme="minorEastAsia" w:eastAsiaTheme="minorEastAsia"/>
                <w:color w:val="000000"/>
              </w:rPr>
              <w:t>4</w:t>
            </w:r>
            <w:r>
              <w:rPr>
                <w:rFonts w:hint="eastAsia" w:cs="宋体" w:asciiTheme="minorEastAsia" w:hAnsiTheme="minorEastAsia" w:eastAsiaTheme="minorEastAsia"/>
                <w:color w:val="000000"/>
              </w:rPr>
              <w:t>个车牌识别一体抓拍机，4个道闸（4米道闸杆）</w:t>
            </w:r>
          </w:p>
        </w:tc>
      </w:tr>
      <w:tr w14:paraId="08E3639C">
        <w:tblPrEx>
          <w:tblCellMar>
            <w:top w:w="0" w:type="dxa"/>
            <w:left w:w="108" w:type="dxa"/>
            <w:bottom w:w="0" w:type="dxa"/>
            <w:right w:w="108" w:type="dxa"/>
          </w:tblCellMar>
        </w:tblPrEx>
        <w:trPr>
          <w:trHeight w:val="748"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14:paraId="16803C59">
            <w:pPr>
              <w:pStyle w:val="11"/>
              <w:widowControl/>
              <w:jc w:val="center"/>
              <w:rPr>
                <w:rFonts w:cs="宋体" w:asciiTheme="minorEastAsia" w:hAnsiTheme="minorEastAsia" w:eastAsiaTheme="minorEastAsia"/>
                <w:color w:val="000000"/>
              </w:rPr>
            </w:pPr>
            <w:r>
              <w:rPr>
                <w:rFonts w:cs="宋体" w:asciiTheme="minorEastAsia" w:hAnsiTheme="minorEastAsia" w:eastAsiaTheme="minorEastAsia"/>
                <w:color w:val="000000"/>
              </w:rPr>
              <w:t>2</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85C23FD">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福海创</w:t>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#门</w:t>
            </w:r>
          </w:p>
        </w:tc>
        <w:tc>
          <w:tcPr>
            <w:tcW w:w="2268" w:type="dxa"/>
            <w:tcBorders>
              <w:top w:val="single" w:color="000000" w:sz="4" w:space="0"/>
              <w:left w:val="single" w:color="000000" w:sz="4" w:space="0"/>
              <w:bottom w:val="single" w:color="000000" w:sz="4" w:space="0"/>
              <w:right w:val="single" w:color="000000" w:sz="4" w:space="0"/>
            </w:tcBorders>
            <w:vAlign w:val="center"/>
          </w:tcPr>
          <w:p w14:paraId="084236C9">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rPr>
              <w:t>一进一出双车道</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57AB11F2">
            <w:pPr>
              <w:pStyle w:val="11"/>
              <w:widowControl/>
              <w:jc w:val="center"/>
              <w:rPr>
                <w:rFonts w:cs="宋体" w:asciiTheme="minorEastAsia" w:hAnsiTheme="minorEastAsia" w:eastAsiaTheme="minorEastAsia"/>
                <w:color w:val="000000"/>
              </w:rPr>
            </w:pP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个车牌识别一体抓拍机，</w:t>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个道闸（</w:t>
            </w:r>
            <w:r>
              <w:rPr>
                <w:rFonts w:cs="宋体" w:asciiTheme="minorEastAsia" w:hAnsiTheme="minorEastAsia" w:eastAsiaTheme="minorEastAsia"/>
                <w:color w:val="000000"/>
              </w:rPr>
              <w:t>6</w:t>
            </w:r>
            <w:r>
              <w:rPr>
                <w:rFonts w:hint="eastAsia" w:cs="宋体" w:asciiTheme="minorEastAsia" w:hAnsiTheme="minorEastAsia" w:eastAsiaTheme="minorEastAsia"/>
                <w:color w:val="000000"/>
              </w:rPr>
              <w:t>米道闸杆）</w:t>
            </w:r>
          </w:p>
        </w:tc>
      </w:tr>
      <w:tr w14:paraId="0D92EF7F">
        <w:tblPrEx>
          <w:tblCellMar>
            <w:top w:w="0" w:type="dxa"/>
            <w:left w:w="108" w:type="dxa"/>
            <w:bottom w:w="0" w:type="dxa"/>
            <w:right w:w="108" w:type="dxa"/>
          </w:tblCellMar>
        </w:tblPrEx>
        <w:trPr>
          <w:trHeight w:val="3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14:paraId="7DB65FAE">
            <w:pPr>
              <w:pStyle w:val="11"/>
              <w:widowControl/>
              <w:jc w:val="center"/>
              <w:rPr>
                <w:rFonts w:cs="宋体" w:asciiTheme="minorEastAsia" w:hAnsiTheme="minorEastAsia" w:eastAsiaTheme="minorEastAsia"/>
                <w:color w:val="000000"/>
              </w:rPr>
            </w:pPr>
            <w:r>
              <w:rPr>
                <w:rFonts w:cs="宋体" w:asciiTheme="minorEastAsia" w:hAnsiTheme="minorEastAsia" w:eastAsiaTheme="minorEastAsia"/>
                <w:color w:val="000000"/>
              </w:rPr>
              <w:t>3</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5DCCA1A">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福海创</w:t>
            </w:r>
            <w:r>
              <w:rPr>
                <w:rFonts w:cs="宋体" w:asciiTheme="minorEastAsia" w:hAnsiTheme="minorEastAsia" w:eastAsiaTheme="minorEastAsia"/>
              </w:rPr>
              <w:t>3</w:t>
            </w:r>
            <w:r>
              <w:rPr>
                <w:rFonts w:hint="eastAsia" w:cs="宋体" w:asciiTheme="minorEastAsia" w:hAnsiTheme="minorEastAsia" w:eastAsiaTheme="minorEastAsia"/>
              </w:rPr>
              <w:t>#门</w:t>
            </w:r>
          </w:p>
        </w:tc>
        <w:tc>
          <w:tcPr>
            <w:tcW w:w="2268" w:type="dxa"/>
            <w:tcBorders>
              <w:top w:val="single" w:color="000000" w:sz="4" w:space="0"/>
              <w:left w:val="single" w:color="000000" w:sz="4" w:space="0"/>
              <w:bottom w:val="single" w:color="000000" w:sz="4" w:space="0"/>
              <w:right w:val="single" w:color="000000" w:sz="4" w:space="0"/>
            </w:tcBorders>
            <w:vAlign w:val="center"/>
          </w:tcPr>
          <w:p w14:paraId="54086272">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一进一出双车道</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4B18FBDA">
            <w:pPr>
              <w:pStyle w:val="11"/>
              <w:widowControl/>
              <w:jc w:val="center"/>
              <w:rPr>
                <w:rFonts w:cs="宋体" w:asciiTheme="minorEastAsia" w:hAnsiTheme="minorEastAsia" w:eastAsiaTheme="minorEastAsia"/>
                <w:color w:val="FF0000"/>
              </w:rPr>
            </w:pP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个车牌识别一体抓拍机，</w:t>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个道闸（</w:t>
            </w:r>
            <w:r>
              <w:rPr>
                <w:rFonts w:cs="宋体" w:asciiTheme="minorEastAsia" w:hAnsiTheme="minorEastAsia" w:eastAsiaTheme="minorEastAsia"/>
                <w:color w:val="000000"/>
              </w:rPr>
              <w:t>6</w:t>
            </w:r>
            <w:r>
              <w:rPr>
                <w:rFonts w:hint="eastAsia" w:cs="宋体" w:asciiTheme="minorEastAsia" w:hAnsiTheme="minorEastAsia" w:eastAsiaTheme="minorEastAsia"/>
                <w:color w:val="000000"/>
              </w:rPr>
              <w:t>米道闸杆）</w:t>
            </w:r>
          </w:p>
        </w:tc>
      </w:tr>
      <w:tr w14:paraId="1D4F00C0">
        <w:tblPrEx>
          <w:tblCellMar>
            <w:top w:w="0" w:type="dxa"/>
            <w:left w:w="108" w:type="dxa"/>
            <w:bottom w:w="0" w:type="dxa"/>
            <w:right w:w="108" w:type="dxa"/>
          </w:tblCellMar>
        </w:tblPrEx>
        <w:trPr>
          <w:trHeight w:val="3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14:paraId="5950A3E9">
            <w:pPr>
              <w:pStyle w:val="11"/>
              <w:widowControl/>
              <w:jc w:val="center"/>
              <w:rPr>
                <w:rFonts w:cs="宋体" w:asciiTheme="minorEastAsia" w:hAnsiTheme="minorEastAsia" w:eastAsiaTheme="minorEastAsia"/>
                <w:color w:val="000000"/>
              </w:rPr>
            </w:pPr>
            <w:r>
              <w:rPr>
                <w:rFonts w:cs="宋体" w:asciiTheme="minorEastAsia" w:hAnsiTheme="minorEastAsia" w:eastAsiaTheme="minorEastAsia"/>
                <w:color w:val="000000"/>
              </w:rPr>
              <w:t>4</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4056185">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福海创</w:t>
            </w:r>
            <w:r>
              <w:rPr>
                <w:rFonts w:cs="宋体" w:asciiTheme="minorEastAsia" w:hAnsiTheme="minorEastAsia" w:eastAsiaTheme="minorEastAsia"/>
              </w:rPr>
              <w:t>4</w:t>
            </w:r>
            <w:r>
              <w:rPr>
                <w:rFonts w:hint="eastAsia" w:cs="宋体" w:asciiTheme="minorEastAsia" w:hAnsiTheme="minorEastAsia" w:eastAsiaTheme="minorEastAsia"/>
              </w:rPr>
              <w:t>#门</w:t>
            </w:r>
          </w:p>
        </w:tc>
        <w:tc>
          <w:tcPr>
            <w:tcW w:w="2268" w:type="dxa"/>
            <w:tcBorders>
              <w:top w:val="single" w:color="000000" w:sz="4" w:space="0"/>
              <w:left w:val="single" w:color="000000" w:sz="4" w:space="0"/>
              <w:bottom w:val="single" w:color="000000" w:sz="4" w:space="0"/>
              <w:right w:val="single" w:color="000000" w:sz="4" w:space="0"/>
            </w:tcBorders>
            <w:vAlign w:val="center"/>
          </w:tcPr>
          <w:p w14:paraId="3AA91486">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一进一出双车道</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1D4EDB4F">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2个车牌识别一体抓拍机，</w:t>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个道闸（</w:t>
            </w:r>
            <w:r>
              <w:rPr>
                <w:rFonts w:cs="宋体" w:asciiTheme="minorEastAsia" w:hAnsiTheme="minorEastAsia" w:eastAsiaTheme="minorEastAsia"/>
                <w:color w:val="000000"/>
              </w:rPr>
              <w:t>6</w:t>
            </w:r>
            <w:r>
              <w:rPr>
                <w:rFonts w:hint="eastAsia" w:cs="宋体" w:asciiTheme="minorEastAsia" w:hAnsiTheme="minorEastAsia" w:eastAsiaTheme="minorEastAsia"/>
                <w:color w:val="000000"/>
              </w:rPr>
              <w:t>米道闸杆）</w:t>
            </w:r>
          </w:p>
        </w:tc>
      </w:tr>
      <w:tr w14:paraId="53B6BF60">
        <w:tblPrEx>
          <w:tblCellMar>
            <w:top w:w="0" w:type="dxa"/>
            <w:left w:w="108" w:type="dxa"/>
            <w:bottom w:w="0" w:type="dxa"/>
            <w:right w:w="108" w:type="dxa"/>
          </w:tblCellMar>
        </w:tblPrEx>
        <w:trPr>
          <w:trHeight w:val="3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14:paraId="73E5574C">
            <w:pPr>
              <w:pStyle w:val="11"/>
              <w:widowControl/>
              <w:jc w:val="center"/>
              <w:rPr>
                <w:rFonts w:cs="宋体" w:asciiTheme="minorEastAsia" w:hAnsiTheme="minorEastAsia" w:eastAsiaTheme="minorEastAsia"/>
              </w:rPr>
            </w:pPr>
            <w:r>
              <w:rPr>
                <w:rFonts w:cs="宋体" w:asciiTheme="minorEastAsia" w:hAnsiTheme="minorEastAsia" w:eastAsiaTheme="minorEastAsia"/>
              </w:rPr>
              <w:t>5</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94597B7">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福海创</w:t>
            </w:r>
            <w:r>
              <w:rPr>
                <w:rFonts w:cs="宋体" w:asciiTheme="minorEastAsia" w:hAnsiTheme="minorEastAsia" w:eastAsiaTheme="minorEastAsia"/>
              </w:rPr>
              <w:t>5</w:t>
            </w:r>
            <w:r>
              <w:rPr>
                <w:rFonts w:hint="eastAsia" w:cs="宋体" w:asciiTheme="minorEastAsia" w:hAnsiTheme="minorEastAsia" w:eastAsiaTheme="minorEastAsia"/>
              </w:rPr>
              <w:t>#门</w:t>
            </w:r>
          </w:p>
        </w:tc>
        <w:tc>
          <w:tcPr>
            <w:tcW w:w="2268" w:type="dxa"/>
            <w:tcBorders>
              <w:top w:val="single" w:color="000000" w:sz="4" w:space="0"/>
              <w:left w:val="single" w:color="000000" w:sz="4" w:space="0"/>
              <w:bottom w:val="single" w:color="000000" w:sz="4" w:space="0"/>
              <w:right w:val="single" w:color="000000" w:sz="4" w:space="0"/>
            </w:tcBorders>
            <w:vAlign w:val="center"/>
          </w:tcPr>
          <w:p w14:paraId="709FE0F5">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一进一出双车道</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6AC432AB">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2个车牌识别一体抓拍机，</w:t>
            </w:r>
            <w:r>
              <w:rPr>
                <w:rFonts w:cs="宋体" w:asciiTheme="minorEastAsia" w:hAnsiTheme="minorEastAsia" w:eastAsiaTheme="minorEastAsia"/>
              </w:rPr>
              <w:t>2</w:t>
            </w:r>
            <w:r>
              <w:rPr>
                <w:rFonts w:hint="eastAsia" w:cs="宋体" w:asciiTheme="minorEastAsia" w:hAnsiTheme="minorEastAsia" w:eastAsiaTheme="minorEastAsia"/>
              </w:rPr>
              <w:t>个道闸（</w:t>
            </w:r>
            <w:r>
              <w:rPr>
                <w:rFonts w:cs="宋体" w:asciiTheme="minorEastAsia" w:hAnsiTheme="minorEastAsia" w:eastAsiaTheme="minorEastAsia"/>
              </w:rPr>
              <w:t>6</w:t>
            </w:r>
            <w:r>
              <w:rPr>
                <w:rFonts w:hint="eastAsia" w:cs="宋体" w:asciiTheme="minorEastAsia" w:hAnsiTheme="minorEastAsia" w:eastAsiaTheme="minorEastAsia"/>
              </w:rPr>
              <w:t>米道闸杆）</w:t>
            </w:r>
          </w:p>
        </w:tc>
      </w:tr>
      <w:tr w14:paraId="54EA4F51">
        <w:tblPrEx>
          <w:tblCellMar>
            <w:top w:w="0" w:type="dxa"/>
            <w:left w:w="108" w:type="dxa"/>
            <w:bottom w:w="0" w:type="dxa"/>
            <w:right w:w="108" w:type="dxa"/>
          </w:tblCellMar>
        </w:tblPrEx>
        <w:trPr>
          <w:trHeight w:val="3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14:paraId="705C8E8E">
            <w:pPr>
              <w:pStyle w:val="11"/>
              <w:widowControl/>
              <w:jc w:val="center"/>
              <w:rPr>
                <w:rFonts w:cs="宋体" w:asciiTheme="minorEastAsia" w:hAnsiTheme="minorEastAsia" w:eastAsiaTheme="minorEastAsia"/>
                <w:color w:val="000000"/>
              </w:rPr>
            </w:pPr>
            <w:r>
              <w:rPr>
                <w:rFonts w:cs="宋体" w:asciiTheme="minorEastAsia" w:hAnsiTheme="minorEastAsia" w:eastAsiaTheme="minorEastAsia"/>
                <w:color w:val="000000"/>
              </w:rPr>
              <w:t>6</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18FF6ED">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福海创</w:t>
            </w:r>
            <w:r>
              <w:rPr>
                <w:rFonts w:cs="宋体" w:asciiTheme="minorEastAsia" w:hAnsiTheme="minorEastAsia" w:eastAsiaTheme="minorEastAsia"/>
              </w:rPr>
              <w:t>6</w:t>
            </w:r>
            <w:r>
              <w:rPr>
                <w:rFonts w:hint="eastAsia" w:cs="宋体" w:asciiTheme="minorEastAsia" w:hAnsiTheme="minorEastAsia" w:eastAsiaTheme="minorEastAsia"/>
              </w:rPr>
              <w:t>#门</w:t>
            </w:r>
          </w:p>
        </w:tc>
        <w:tc>
          <w:tcPr>
            <w:tcW w:w="2268" w:type="dxa"/>
            <w:tcBorders>
              <w:top w:val="single" w:color="000000" w:sz="4" w:space="0"/>
              <w:left w:val="single" w:color="000000" w:sz="4" w:space="0"/>
              <w:bottom w:val="single" w:color="000000" w:sz="4" w:space="0"/>
              <w:right w:val="single" w:color="000000" w:sz="4" w:space="0"/>
            </w:tcBorders>
            <w:vAlign w:val="center"/>
          </w:tcPr>
          <w:p w14:paraId="765B3A0D">
            <w:pPr>
              <w:pStyle w:val="11"/>
              <w:widowControl/>
              <w:jc w:val="center"/>
              <w:rPr>
                <w:rFonts w:cs="宋体" w:asciiTheme="minorEastAsia" w:hAnsiTheme="minorEastAsia" w:eastAsiaTheme="minorEastAsia"/>
              </w:rPr>
            </w:pPr>
            <w:r>
              <w:rPr>
                <w:rFonts w:hint="eastAsia" w:cs="宋体" w:asciiTheme="minorEastAsia" w:hAnsiTheme="minorEastAsia" w:eastAsiaTheme="minorEastAsia"/>
              </w:rPr>
              <w:t>一进一出双车道</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7200172C">
            <w:pPr>
              <w:pStyle w:val="11"/>
              <w:widowControl/>
              <w:jc w:val="center"/>
              <w:rPr>
                <w:rFonts w:cs="宋体" w:asciiTheme="minorEastAsia" w:hAnsiTheme="minorEastAsia" w:eastAsiaTheme="minorEastAsia"/>
                <w:color w:val="FF0000"/>
              </w:rPr>
            </w:pPr>
            <w:r>
              <w:rPr>
                <w:rFonts w:hint="eastAsia" w:cs="宋体" w:asciiTheme="minorEastAsia" w:hAnsiTheme="minorEastAsia" w:eastAsiaTheme="minorEastAsia"/>
                <w:color w:val="000000"/>
              </w:rPr>
              <w:t>2个车牌识别一体抓拍机，</w:t>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个道闸（</w:t>
            </w:r>
            <w:r>
              <w:rPr>
                <w:rFonts w:cs="宋体" w:asciiTheme="minorEastAsia" w:hAnsiTheme="minorEastAsia" w:eastAsiaTheme="minorEastAsia"/>
                <w:color w:val="000000"/>
              </w:rPr>
              <w:t>6</w:t>
            </w:r>
            <w:r>
              <w:rPr>
                <w:rFonts w:hint="eastAsia" w:cs="宋体" w:asciiTheme="minorEastAsia" w:hAnsiTheme="minorEastAsia" w:eastAsiaTheme="minorEastAsia"/>
                <w:color w:val="000000"/>
              </w:rPr>
              <w:t>米道闸杆）</w:t>
            </w:r>
          </w:p>
        </w:tc>
      </w:tr>
      <w:tr w14:paraId="496F7C6D">
        <w:tblPrEx>
          <w:tblCellMar>
            <w:top w:w="0" w:type="dxa"/>
            <w:left w:w="108" w:type="dxa"/>
            <w:bottom w:w="0" w:type="dxa"/>
            <w:right w:w="108" w:type="dxa"/>
          </w:tblCellMar>
        </w:tblPrEx>
        <w:trPr>
          <w:trHeight w:val="3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14:paraId="27052F74">
            <w:pPr>
              <w:pStyle w:val="11"/>
              <w:widowControl/>
              <w:jc w:val="center"/>
              <w:rPr>
                <w:rFonts w:cs="宋体" w:asciiTheme="minorEastAsia" w:hAnsiTheme="minorEastAsia" w:eastAsiaTheme="minorEastAsia"/>
                <w:color w:val="000000"/>
              </w:rPr>
            </w:pPr>
            <w:r>
              <w:rPr>
                <w:rFonts w:cs="宋体" w:asciiTheme="minorEastAsia" w:hAnsiTheme="minorEastAsia" w:eastAsiaTheme="minorEastAsia"/>
                <w:color w:val="000000"/>
              </w:rPr>
              <w:t>7</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53E7C15">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福海创</w:t>
            </w:r>
            <w:r>
              <w:rPr>
                <w:rFonts w:cs="宋体" w:asciiTheme="minorEastAsia" w:hAnsiTheme="minorEastAsia" w:eastAsiaTheme="minorEastAsia"/>
                <w:color w:val="000000"/>
              </w:rPr>
              <w:t>7</w:t>
            </w:r>
            <w:r>
              <w:rPr>
                <w:rFonts w:hint="eastAsia" w:cs="宋体" w:asciiTheme="minorEastAsia" w:hAnsiTheme="minorEastAsia" w:eastAsiaTheme="minorEastAsia"/>
                <w:color w:val="000000"/>
              </w:rPr>
              <w:t>#门</w:t>
            </w:r>
          </w:p>
        </w:tc>
        <w:tc>
          <w:tcPr>
            <w:tcW w:w="2268" w:type="dxa"/>
            <w:tcBorders>
              <w:top w:val="single" w:color="000000" w:sz="4" w:space="0"/>
              <w:left w:val="single" w:color="000000" w:sz="4" w:space="0"/>
              <w:bottom w:val="single" w:color="000000" w:sz="4" w:space="0"/>
              <w:right w:val="single" w:color="000000" w:sz="4" w:space="0"/>
            </w:tcBorders>
            <w:vAlign w:val="center"/>
          </w:tcPr>
          <w:p w14:paraId="5DA0B293">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一进一出双车道</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108D322A">
            <w:pPr>
              <w:pStyle w:val="11"/>
              <w:widowControl/>
              <w:jc w:val="center"/>
              <w:rPr>
                <w:rFonts w:cs="宋体" w:asciiTheme="minorEastAsia" w:hAnsiTheme="minorEastAsia" w:eastAsiaTheme="minorEastAsia"/>
                <w:color w:val="000000"/>
                <w:highlight w:val="yellow"/>
              </w:rPr>
            </w:pPr>
            <w:r>
              <w:rPr>
                <w:rFonts w:hint="eastAsia" w:cs="宋体" w:asciiTheme="minorEastAsia" w:hAnsiTheme="minorEastAsia" w:eastAsiaTheme="minorEastAsia"/>
                <w:color w:val="000000"/>
              </w:rPr>
              <w:t>2个车牌识别一体抓拍机，</w:t>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个道闸（</w:t>
            </w:r>
            <w:r>
              <w:rPr>
                <w:rFonts w:cs="宋体" w:asciiTheme="minorEastAsia" w:hAnsiTheme="minorEastAsia" w:eastAsiaTheme="minorEastAsia"/>
                <w:color w:val="000000"/>
              </w:rPr>
              <w:t>6</w:t>
            </w:r>
            <w:r>
              <w:rPr>
                <w:rFonts w:hint="eastAsia" w:cs="宋体" w:asciiTheme="minorEastAsia" w:hAnsiTheme="minorEastAsia" w:eastAsiaTheme="minorEastAsia"/>
                <w:color w:val="000000"/>
              </w:rPr>
              <w:t>米道闸杆）</w:t>
            </w:r>
          </w:p>
        </w:tc>
      </w:tr>
      <w:tr w14:paraId="5F012D19">
        <w:tblPrEx>
          <w:tblCellMar>
            <w:top w:w="0" w:type="dxa"/>
            <w:left w:w="108" w:type="dxa"/>
            <w:bottom w:w="0" w:type="dxa"/>
            <w:right w:w="108" w:type="dxa"/>
          </w:tblCellMar>
        </w:tblPrEx>
        <w:trPr>
          <w:trHeight w:val="3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14:paraId="53116150">
            <w:pPr>
              <w:pStyle w:val="11"/>
              <w:widowControl/>
              <w:jc w:val="center"/>
              <w:rPr>
                <w:rFonts w:cs="宋体" w:asciiTheme="minorEastAsia" w:hAnsiTheme="minorEastAsia" w:eastAsiaTheme="minorEastAsia"/>
                <w:color w:val="000000"/>
              </w:rPr>
            </w:pPr>
            <w:r>
              <w:rPr>
                <w:rFonts w:cs="宋体" w:asciiTheme="minorEastAsia" w:hAnsiTheme="minorEastAsia" w:eastAsiaTheme="minorEastAsia"/>
                <w:color w:val="000000"/>
              </w:rPr>
              <w:t>8</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43AFAF0">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古蕾化学厂区</w:t>
            </w:r>
          </w:p>
        </w:tc>
        <w:tc>
          <w:tcPr>
            <w:tcW w:w="2268" w:type="dxa"/>
            <w:tcBorders>
              <w:top w:val="single" w:color="000000" w:sz="4" w:space="0"/>
              <w:left w:val="single" w:color="000000" w:sz="4" w:space="0"/>
              <w:bottom w:val="single" w:color="000000" w:sz="4" w:space="0"/>
              <w:right w:val="single" w:color="000000" w:sz="4" w:space="0"/>
            </w:tcBorders>
            <w:vAlign w:val="center"/>
          </w:tcPr>
          <w:p w14:paraId="247C0096">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rPr>
              <w:t>同进同出双车道</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61A31D50">
            <w:pPr>
              <w:pStyle w:val="11"/>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2个车牌识别一体抓拍机，</w:t>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个道闸（</w:t>
            </w:r>
            <w:r>
              <w:rPr>
                <w:rFonts w:cs="宋体" w:asciiTheme="minorEastAsia" w:hAnsiTheme="minorEastAsia" w:eastAsiaTheme="minorEastAsia"/>
                <w:color w:val="000000"/>
              </w:rPr>
              <w:t>6</w:t>
            </w:r>
            <w:r>
              <w:rPr>
                <w:rFonts w:hint="eastAsia" w:cs="宋体" w:asciiTheme="minorEastAsia" w:hAnsiTheme="minorEastAsia" w:eastAsiaTheme="minorEastAsia"/>
                <w:color w:val="000000"/>
              </w:rPr>
              <w:t>米道闸杆）</w:t>
            </w:r>
          </w:p>
        </w:tc>
      </w:tr>
    </w:tbl>
    <w:p w14:paraId="37A0DAB8">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（三）</w:t>
      </w:r>
      <w:r>
        <w:rPr>
          <w:rFonts w:hint="eastAsia" w:asciiTheme="minorEastAsia" w:hAnsiTheme="minorEastAsia" w:eastAsiaTheme="minorEastAsia" w:cstheme="minorBidi"/>
          <w:sz w:val="24"/>
        </w:rPr>
        <w:t>交货地点：福建省漳州市古雷港经济开发区腾龙路84号；</w:t>
      </w:r>
    </w:p>
    <w:p w14:paraId="3B303631">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（四）</w:t>
      </w:r>
      <w:r>
        <w:rPr>
          <w:rFonts w:hint="eastAsia" w:asciiTheme="minorEastAsia" w:hAnsiTheme="minorEastAsia" w:eastAsiaTheme="minorEastAsia" w:cstheme="minorBidi"/>
          <w:sz w:val="24"/>
        </w:rPr>
        <w:t>交货时间：合同签订后</w:t>
      </w:r>
      <w:r>
        <w:rPr>
          <w:rFonts w:asciiTheme="minorEastAsia" w:hAnsiTheme="minorEastAsia" w:eastAsiaTheme="minorEastAsia" w:cstheme="minorBidi"/>
          <w:sz w:val="24"/>
        </w:rPr>
        <w:t>60</w:t>
      </w:r>
      <w:r>
        <w:rPr>
          <w:rFonts w:hint="eastAsia" w:asciiTheme="minorEastAsia" w:hAnsiTheme="minorEastAsia" w:eastAsiaTheme="minorEastAsia" w:cstheme="minorBidi"/>
          <w:sz w:val="24"/>
        </w:rPr>
        <w:t>个工作日，包含设备到场、安装调试完成。</w:t>
      </w:r>
    </w:p>
    <w:p w14:paraId="7BD88F3D">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（五）</w:t>
      </w:r>
      <w:r>
        <w:rPr>
          <w:rFonts w:asciiTheme="minorEastAsia" w:hAnsiTheme="minorEastAsia" w:eastAsiaTheme="minorEastAsia" w:cstheme="minorBidi"/>
          <w:b/>
          <w:bCs/>
          <w:sz w:val="24"/>
        </w:rPr>
        <w:t>质保期</w:t>
      </w:r>
      <w:r>
        <w:rPr>
          <w:rFonts w:asciiTheme="minorEastAsia" w:hAnsiTheme="minorEastAsia" w:eastAsiaTheme="minorEastAsia" w:cstheme="minorBidi"/>
          <w:sz w:val="24"/>
        </w:rPr>
        <w:t>：整体设备质保2年，关键部件（</w:t>
      </w:r>
      <w:r>
        <w:rPr>
          <w:rFonts w:hint="eastAsia" w:asciiTheme="minorEastAsia" w:hAnsiTheme="minorEastAsia" w:eastAsiaTheme="minorEastAsia" w:cstheme="minorBidi"/>
          <w:sz w:val="24"/>
        </w:rPr>
        <w:t>车辆</w:t>
      </w:r>
      <w:r>
        <w:rPr>
          <w:rFonts w:asciiTheme="minorEastAsia" w:hAnsiTheme="minorEastAsia" w:eastAsiaTheme="minorEastAsia" w:cstheme="minorBidi"/>
          <w:sz w:val="24"/>
        </w:rPr>
        <w:t>闸机系统如电机、摄像头；门禁系统如</w:t>
      </w:r>
      <w:r>
        <w:rPr>
          <w:rFonts w:hint="eastAsia" w:asciiTheme="minorEastAsia" w:hAnsiTheme="minorEastAsia" w:eastAsiaTheme="minorEastAsia" w:cstheme="minorBidi"/>
          <w:sz w:val="24"/>
        </w:rPr>
        <w:t>控制器</w:t>
      </w:r>
      <w:r>
        <w:rPr>
          <w:rFonts w:asciiTheme="minorEastAsia" w:hAnsiTheme="minorEastAsia" w:eastAsiaTheme="minorEastAsia" w:cstheme="minorBidi"/>
          <w:sz w:val="24"/>
        </w:rPr>
        <w:t>）3年、</w:t>
      </w:r>
      <w:r>
        <w:rPr>
          <w:rFonts w:hint="eastAsia" w:asciiTheme="minorEastAsia" w:hAnsiTheme="minorEastAsia" w:eastAsiaTheme="minorEastAsia" w:cstheme="minorBidi"/>
          <w:color w:val="000000" w:themeColor="text1"/>
          <w:sz w:val="24"/>
          <w14:textFill>
            <w14:solidFill>
              <w14:schemeClr w14:val="tx1"/>
            </w14:solidFill>
          </w14:textFill>
        </w:rPr>
        <w:t>平台免费运维3年</w:t>
      </w:r>
      <w:r>
        <w:rPr>
          <w:rFonts w:asciiTheme="minorEastAsia" w:hAnsiTheme="minorEastAsia" w:eastAsiaTheme="minorEastAsia" w:cstheme="minorBidi"/>
          <w:color w:val="000000" w:themeColor="text1"/>
          <w:sz w:val="24"/>
          <w14:textFill>
            <w14:solidFill>
              <w14:schemeClr w14:val="tx1"/>
            </w14:solidFill>
          </w14:textFill>
        </w:rPr>
        <w:t>。</w:t>
      </w:r>
    </w:p>
    <w:p w14:paraId="73D65151">
      <w:p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lang w:val="en-US" w:eastAsia="zh-CN"/>
        </w:rPr>
        <w:t>三</w:t>
      </w:r>
      <w:r>
        <w:rPr>
          <w:rFonts w:hint="eastAsia" w:asciiTheme="minorEastAsia" w:hAnsiTheme="minorEastAsia" w:eastAsiaTheme="minorEastAsia" w:cstheme="minorBidi"/>
          <w:b/>
          <w:sz w:val="24"/>
        </w:rPr>
        <w:t>、</w:t>
      </w:r>
      <w:r>
        <w:rPr>
          <w:rFonts w:hint="eastAsia" w:asciiTheme="minorEastAsia" w:hAnsiTheme="minorEastAsia" w:eastAsiaTheme="minorEastAsia" w:cstheme="minorBidi"/>
          <w:b/>
          <w:sz w:val="24"/>
          <w:lang w:val="en-US" w:eastAsia="zh-CN"/>
        </w:rPr>
        <w:t>项目发包</w:t>
      </w:r>
      <w:r>
        <w:rPr>
          <w:rFonts w:hint="eastAsia" w:asciiTheme="minorEastAsia" w:hAnsiTheme="minorEastAsia" w:eastAsiaTheme="minorEastAsia" w:cstheme="minorBidi"/>
          <w:b/>
          <w:sz w:val="24"/>
        </w:rPr>
        <w:t>要求</w:t>
      </w:r>
    </w:p>
    <w:p w14:paraId="450C399A">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（一）</w:t>
      </w:r>
      <w:r>
        <w:rPr>
          <w:rFonts w:asciiTheme="minorEastAsia" w:hAnsiTheme="minorEastAsia" w:eastAsiaTheme="minorEastAsia" w:cstheme="minorBidi"/>
          <w:sz w:val="24"/>
        </w:rPr>
        <w:t>本项目采用EPC总承包方式，工程设计、软件设计、设备</w:t>
      </w:r>
      <w:r>
        <w:rPr>
          <w:rFonts w:hint="eastAsia" w:asciiTheme="minorEastAsia" w:hAnsiTheme="minorEastAsia" w:eastAsiaTheme="minorEastAsia" w:cstheme="minorBidi"/>
          <w:sz w:val="24"/>
        </w:rPr>
        <w:t>及</w:t>
      </w:r>
      <w:r>
        <w:rPr>
          <w:rFonts w:asciiTheme="minorEastAsia" w:hAnsiTheme="minorEastAsia" w:eastAsiaTheme="minorEastAsia" w:cstheme="minorBidi"/>
          <w:sz w:val="24"/>
        </w:rPr>
        <w:t>材料采购、施工均为</w:t>
      </w:r>
      <w:r>
        <w:rPr>
          <w:rFonts w:hint="eastAsia" w:asciiTheme="minorEastAsia" w:hAnsiTheme="minorEastAsia" w:eastAsiaTheme="minorEastAsia" w:cstheme="minorBidi"/>
          <w:sz w:val="24"/>
          <w:lang w:val="en-US" w:eastAsia="zh-CN"/>
        </w:rPr>
        <w:t>乙</w:t>
      </w:r>
      <w:r>
        <w:rPr>
          <w:rFonts w:asciiTheme="minorEastAsia" w:hAnsiTheme="minorEastAsia" w:eastAsiaTheme="minorEastAsia" w:cstheme="minorBidi"/>
          <w:sz w:val="24"/>
        </w:rPr>
        <w:t>方负责。</w:t>
      </w:r>
      <w:r>
        <w:rPr>
          <w:rFonts w:hint="eastAsia" w:asciiTheme="minorEastAsia" w:hAnsiTheme="minorEastAsia" w:eastAsiaTheme="minorEastAsia" w:cstheme="minorBidi"/>
          <w:sz w:val="24"/>
          <w:lang w:val="en-US" w:eastAsia="zh-CN"/>
        </w:rPr>
        <w:t>乙</w:t>
      </w:r>
      <w:r>
        <w:rPr>
          <w:rFonts w:asciiTheme="minorEastAsia" w:hAnsiTheme="minorEastAsia" w:eastAsiaTheme="minorEastAsia" w:cstheme="minorBidi"/>
          <w:sz w:val="24"/>
        </w:rPr>
        <w:t>方需</w:t>
      </w:r>
      <w:r>
        <w:rPr>
          <w:rFonts w:hint="eastAsia" w:asciiTheme="minorEastAsia" w:hAnsiTheme="minorEastAsia" w:eastAsiaTheme="minorEastAsia" w:cstheme="minorBidi"/>
          <w:sz w:val="24"/>
        </w:rPr>
        <w:t>采用</w:t>
      </w:r>
      <w:r>
        <w:rPr>
          <w:rFonts w:asciiTheme="minorEastAsia" w:hAnsiTheme="minorEastAsia" w:eastAsiaTheme="minorEastAsia" w:cstheme="minorBidi"/>
          <w:sz w:val="24"/>
        </w:rPr>
        <w:t>系统稳定兼容，方便后期扩容和系统运维，关键设备（如控制器、识别终端、通道机、道闸机）需提供原厂授权及质量证明；同时，</w:t>
      </w:r>
      <w:r>
        <w:rPr>
          <w:rFonts w:hint="eastAsia" w:asciiTheme="minorEastAsia" w:hAnsiTheme="minorEastAsia" w:eastAsiaTheme="minorEastAsia" w:cstheme="minorBidi"/>
          <w:sz w:val="24"/>
          <w:lang w:val="en-US" w:eastAsia="zh-CN"/>
        </w:rPr>
        <w:t>乙</w:t>
      </w:r>
      <w:r>
        <w:rPr>
          <w:rFonts w:asciiTheme="minorEastAsia" w:hAnsiTheme="minorEastAsia" w:eastAsiaTheme="minorEastAsia" w:cstheme="minorBidi"/>
          <w:sz w:val="24"/>
        </w:rPr>
        <w:t>方负责及具备平台软件系统二次开发的技术能力，以满足与</w:t>
      </w:r>
      <w:r>
        <w:rPr>
          <w:rFonts w:hint="eastAsia" w:asciiTheme="minorEastAsia" w:hAnsiTheme="minorEastAsia" w:eastAsiaTheme="minorEastAsia" w:cstheme="minorBidi"/>
          <w:sz w:val="24"/>
        </w:rPr>
        <w:t>福海创安全信息化管理平台系统的对接需求；</w:t>
      </w:r>
    </w:p>
    <w:p w14:paraId="660E4212">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（二）</w:t>
      </w:r>
      <w:r>
        <w:rPr>
          <w:rFonts w:hint="eastAsia" w:asciiTheme="minorEastAsia" w:hAnsiTheme="minorEastAsia" w:eastAsiaTheme="minorEastAsia" w:cstheme="minorBidi"/>
          <w:sz w:val="24"/>
          <w:lang w:val="en-US" w:eastAsia="zh-CN"/>
        </w:rPr>
        <w:t>乙</w:t>
      </w:r>
      <w:r>
        <w:rPr>
          <w:rFonts w:asciiTheme="minorEastAsia" w:hAnsiTheme="minorEastAsia" w:eastAsiaTheme="minorEastAsia" w:cstheme="minorBidi"/>
          <w:sz w:val="24"/>
        </w:rPr>
        <w:t>方提供详细设计方案（含系统拓扑图、点位图）、施工组织计划、设备选型清单</w:t>
      </w:r>
      <w:r>
        <w:rPr>
          <w:rFonts w:hint="eastAsia" w:asciiTheme="minorEastAsia" w:hAnsiTheme="minorEastAsia" w:eastAsiaTheme="minorEastAsia" w:cstheme="minorBidi"/>
          <w:sz w:val="24"/>
        </w:rPr>
        <w:t>和</w:t>
      </w:r>
      <w:r>
        <w:rPr>
          <w:rFonts w:asciiTheme="minorEastAsia" w:hAnsiTheme="minorEastAsia" w:eastAsiaTheme="minorEastAsia" w:cstheme="minorBidi"/>
          <w:sz w:val="24"/>
        </w:rPr>
        <w:t>技术参数以及</w:t>
      </w:r>
      <w:r>
        <w:rPr>
          <w:rFonts w:hint="eastAsia" w:asciiTheme="minorEastAsia" w:hAnsiTheme="minorEastAsia" w:eastAsiaTheme="minorEastAsia" w:cstheme="minorBidi"/>
          <w:sz w:val="24"/>
        </w:rPr>
        <w:t>报价</w:t>
      </w:r>
      <w:r>
        <w:rPr>
          <w:rFonts w:asciiTheme="minorEastAsia" w:hAnsiTheme="minorEastAsia" w:eastAsiaTheme="minorEastAsia" w:cstheme="minorBidi"/>
          <w:sz w:val="24"/>
        </w:rPr>
        <w:t>明细表</w:t>
      </w:r>
      <w:r>
        <w:rPr>
          <w:rFonts w:hint="eastAsia" w:asciiTheme="minorEastAsia" w:hAnsiTheme="minorEastAsia" w:eastAsiaTheme="minorEastAsia" w:cstheme="minorBidi"/>
          <w:sz w:val="24"/>
        </w:rPr>
        <w:t>；</w:t>
      </w:r>
    </w:p>
    <w:p w14:paraId="000C436D">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（三）</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sz w:val="24"/>
        </w:rPr>
        <w:t>方对设备的运行安全性和设备运行可靠性负相应责任。质量保证期内因产品本身缺陷（非人为因素）造成各种故障应由卖方免费技术服务和维修，质保期起算日从项目验收合格签字之日算起；</w:t>
      </w:r>
    </w:p>
    <w:p w14:paraId="1C69F070">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（四）主要设备及材料技术参数表</w:t>
      </w:r>
      <w:r>
        <w:rPr>
          <w:rFonts w:hint="eastAsia" w:asciiTheme="minorEastAsia" w:hAnsiTheme="minorEastAsia" w:eastAsiaTheme="minorEastAsia" w:cstheme="minorBidi"/>
          <w:sz w:val="24"/>
          <w:highlight w:val="yellow"/>
        </w:rPr>
        <w:t>，</w:t>
      </w:r>
      <w:r>
        <w:rPr>
          <w:rFonts w:hint="eastAsia" w:asciiTheme="minorEastAsia" w:hAnsiTheme="minorEastAsia" w:eastAsiaTheme="minorEastAsia" w:cstheme="minorBidi"/>
          <w:b/>
          <w:sz w:val="24"/>
          <w:highlight w:val="yellow"/>
        </w:rPr>
        <w:t>详见附件二。</w:t>
      </w:r>
      <w:r>
        <w:rPr>
          <w:rFonts w:hint="eastAsia" w:asciiTheme="minorEastAsia" w:hAnsiTheme="minorEastAsia" w:eastAsiaTheme="minorEastAsia" w:cstheme="minorBidi"/>
          <w:sz w:val="24"/>
        </w:rPr>
        <w:t>技术参数表中未完全提及的项目，</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sz w:val="24"/>
        </w:rPr>
        <w:t>方应自行根据系统功能实现的需要及参照以下或相关标准执行；</w:t>
      </w:r>
    </w:p>
    <w:p w14:paraId="3B86D838">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asciiTheme="minorEastAsia" w:hAnsiTheme="minorEastAsia" w:eastAsiaTheme="minorEastAsia" w:cstheme="minorBidi"/>
          <w:bCs/>
          <w:sz w:val="24"/>
        </w:rPr>
        <w:t>GB 50396-2007《出入口控制系统工程设计规范》</w:t>
      </w:r>
    </w:p>
    <w:p w14:paraId="46B0025D">
      <w:pPr>
        <w:spacing w:line="360" w:lineRule="auto"/>
        <w:ind w:firstLine="480" w:firstLineChars="200"/>
        <w:rPr>
          <w:rFonts w:asciiTheme="minorEastAsia" w:hAnsiTheme="minorEastAsia" w:eastAsiaTheme="minorEastAsia" w:cstheme="minorBidi"/>
          <w:bCs/>
          <w:sz w:val="24"/>
        </w:rPr>
      </w:pPr>
      <w:r>
        <w:rPr>
          <w:rFonts w:asciiTheme="minorEastAsia" w:hAnsiTheme="minorEastAsia" w:eastAsiaTheme="minorEastAsia" w:cstheme="minorBidi"/>
          <w:bCs/>
          <w:sz w:val="24"/>
        </w:rPr>
        <w:t>2、GB/T 37078-2018《出入口控制系统技术要求》</w:t>
      </w:r>
    </w:p>
    <w:p w14:paraId="64C07EC7">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w:t>
      </w:r>
      <w:r>
        <w:rPr>
          <w:rFonts w:asciiTheme="minorEastAsia" w:hAnsiTheme="minorEastAsia" w:eastAsiaTheme="minorEastAsia" w:cstheme="minorBidi"/>
          <w:bCs/>
          <w:sz w:val="24"/>
        </w:rPr>
        <w:t>GB 16796-2009《安全防范报警设备安全要求和试验方法》</w:t>
      </w:r>
    </w:p>
    <w:p w14:paraId="08AC76DC">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bCs/>
          <w:sz w:val="24"/>
        </w:rPr>
        <w:t>4、GB/T 35678-2017《公共安全 人脸识别应用 图像技术要求》</w:t>
      </w:r>
    </w:p>
    <w:p w14:paraId="35918DFA">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5、</w:t>
      </w:r>
      <w:r>
        <w:rPr>
          <w:rFonts w:asciiTheme="minorEastAsia" w:hAnsiTheme="minorEastAsia" w:eastAsiaTheme="minorEastAsia" w:cstheme="minorBidi"/>
          <w:bCs/>
          <w:sz w:val="24"/>
        </w:rPr>
        <w:t>GA/T 394-2002《出入口控制系统技术要求》</w:t>
      </w:r>
    </w:p>
    <w:p w14:paraId="104FB644">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bCs/>
          <w:sz w:val="24"/>
        </w:rPr>
        <w:t>6、GA/T 1093-2013《出入口控制人脸识别系统技术要求》</w:t>
      </w:r>
    </w:p>
    <w:p w14:paraId="0EBB1637">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7、</w:t>
      </w:r>
      <w:r>
        <w:rPr>
          <w:rFonts w:asciiTheme="minorEastAsia" w:hAnsiTheme="minorEastAsia" w:eastAsiaTheme="minorEastAsia" w:cstheme="minorBidi"/>
          <w:bCs/>
          <w:sz w:val="24"/>
        </w:rPr>
        <w:t>GB/T 34658-2017《停车服务 智能管理系统技术要求》</w:t>
      </w:r>
    </w:p>
    <w:p w14:paraId="224747D3">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8、GA/T 992-2012《停车库（场）安全管理系统技术要求》</w:t>
      </w:r>
    </w:p>
    <w:p w14:paraId="56083A61">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9、GB/T 35273《信息安全技术 个人信息安全规范》</w:t>
      </w:r>
    </w:p>
    <w:p w14:paraId="26EA7993">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10、GB 4943《信息技术设备安全》</w:t>
      </w:r>
    </w:p>
    <w:p w14:paraId="44380105">
      <w:pPr>
        <w:spacing w:line="360" w:lineRule="auto"/>
        <w:ind w:firstLine="480" w:firstLineChars="200"/>
        <w:rPr>
          <w:rFonts w:ascii="Segoe UI" w:hAnsi="Segoe UI" w:cs="Segoe UI"/>
          <w:color w:val="404040"/>
          <w:kern w:val="0"/>
          <w:sz w:val="24"/>
        </w:rPr>
      </w:pPr>
      <w:r>
        <w:rPr>
          <w:rFonts w:hint="eastAsia" w:asciiTheme="minorEastAsia" w:hAnsiTheme="minorEastAsia" w:eastAsiaTheme="minorEastAsia" w:cstheme="minorBidi"/>
          <w:sz w:val="24"/>
        </w:rPr>
        <w:t>1</w:t>
      </w:r>
      <w:r>
        <w:rPr>
          <w:rFonts w:asciiTheme="minorEastAsia" w:hAnsiTheme="minorEastAsia" w:eastAsiaTheme="minorEastAsia" w:cstheme="minorBidi"/>
          <w:sz w:val="24"/>
        </w:rPr>
        <w:t>1、GB 8898</w:t>
      </w:r>
      <w:r>
        <w:rPr>
          <w:rFonts w:asciiTheme="minorEastAsia" w:hAnsiTheme="minorEastAsia" w:eastAsiaTheme="minorEastAsia" w:cstheme="minorBidi"/>
          <w:bCs/>
          <w:sz w:val="24"/>
        </w:rPr>
        <w:t>《</w:t>
      </w:r>
      <w:r>
        <w:rPr>
          <w:rFonts w:asciiTheme="minorEastAsia" w:hAnsiTheme="minorEastAsia" w:eastAsiaTheme="minorEastAsia" w:cstheme="minorBidi"/>
          <w:sz w:val="24"/>
        </w:rPr>
        <w:t>音频/视频设备安全</w:t>
      </w:r>
      <w:r>
        <w:rPr>
          <w:rFonts w:asciiTheme="minorEastAsia" w:hAnsiTheme="minorEastAsia" w:eastAsiaTheme="minorEastAsia" w:cstheme="minorBidi"/>
          <w:bCs/>
          <w:sz w:val="24"/>
        </w:rPr>
        <w:t>》</w:t>
      </w:r>
    </w:p>
    <w:p w14:paraId="73EDB48C">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12、GB/T 17626系列《抗干扰性能》</w:t>
      </w:r>
    </w:p>
    <w:p w14:paraId="76DDF428">
      <w:pPr>
        <w:spacing w:line="360" w:lineRule="auto"/>
        <w:ind w:firstLine="480" w:firstLineChars="200"/>
        <w:rPr>
          <w:rFonts w:ascii="宋体" w:hAnsi="宋体"/>
          <w:color w:val="000000"/>
          <w:sz w:val="24"/>
        </w:rPr>
      </w:pPr>
      <w:r>
        <w:rPr>
          <w:rFonts w:hint="eastAsia" w:asciiTheme="minorEastAsia" w:hAnsiTheme="minorEastAsia" w:eastAsiaTheme="minorEastAsia" w:cstheme="minorBidi"/>
          <w:sz w:val="24"/>
        </w:rPr>
        <w:t>（五）</w:t>
      </w:r>
      <w:r>
        <w:rPr>
          <w:rFonts w:hint="eastAsia" w:asciiTheme="minorEastAsia" w:hAnsiTheme="minorEastAsia" w:eastAsiaTheme="minorEastAsia" w:cstheme="minorBidi"/>
          <w:sz w:val="24"/>
          <w:lang w:val="en-US" w:eastAsia="zh-CN"/>
        </w:rPr>
        <w:t>合同费用</w:t>
      </w:r>
      <w:r>
        <w:rPr>
          <w:rFonts w:asciiTheme="minorEastAsia" w:hAnsiTheme="minorEastAsia" w:eastAsiaTheme="minorEastAsia" w:cstheme="minorBidi"/>
          <w:sz w:val="24"/>
        </w:rPr>
        <w:t>包含</w:t>
      </w:r>
      <w:r>
        <w:rPr>
          <w:rFonts w:hint="eastAsia" w:asciiTheme="minorEastAsia" w:hAnsiTheme="minorEastAsia" w:eastAsiaTheme="minorEastAsia" w:cstheme="minorBidi"/>
          <w:sz w:val="24"/>
          <w:lang w:val="en-US" w:eastAsia="zh-CN"/>
        </w:rPr>
        <w:t>税费、</w:t>
      </w:r>
      <w:r>
        <w:rPr>
          <w:rFonts w:asciiTheme="minorEastAsia" w:hAnsiTheme="minorEastAsia" w:eastAsiaTheme="minorEastAsia" w:cstheme="minorBidi"/>
          <w:sz w:val="24"/>
        </w:rPr>
        <w:t>设计、设备、材料、包装、运输、装卸、二次搬运、设备拆除、安装、调试、验收、培训等所有涉及</w:t>
      </w:r>
      <w:r>
        <w:rPr>
          <w:rFonts w:hint="eastAsia" w:asciiTheme="minorEastAsia" w:hAnsiTheme="minorEastAsia" w:eastAsiaTheme="minorEastAsia" w:cstheme="minorBidi"/>
          <w:sz w:val="24"/>
        </w:rPr>
        <w:t>本项目</w:t>
      </w:r>
      <w:r>
        <w:rPr>
          <w:rFonts w:asciiTheme="minorEastAsia" w:hAnsiTheme="minorEastAsia" w:eastAsiaTheme="minorEastAsia" w:cstheme="minorBidi"/>
          <w:sz w:val="24"/>
        </w:rPr>
        <w:t>的全部费用</w:t>
      </w:r>
      <w:r>
        <w:rPr>
          <w:rFonts w:hint="eastAsia" w:asciiTheme="minorEastAsia" w:hAnsiTheme="minorEastAsia" w:eastAsiaTheme="minorEastAsia" w:cstheme="minorBidi"/>
          <w:sz w:val="24"/>
        </w:rPr>
        <w:t>；</w:t>
      </w:r>
      <w:r>
        <w:rPr>
          <w:rFonts w:ascii="宋体" w:hAnsi="宋体"/>
          <w:color w:val="000000"/>
          <w:sz w:val="24"/>
        </w:rPr>
        <w:t xml:space="preserve"> </w:t>
      </w:r>
    </w:p>
    <w:p w14:paraId="502F0DCF">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（六）</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sz w:val="24"/>
        </w:rPr>
        <w:t>方所提供的产品应保证货物是全新、未使用过的原装合格正品，主设备生产日期不超过供货期前6个月；质量必须符合国家标准或行业标准，不符合要求的产品，</w:t>
      </w:r>
      <w:r>
        <w:rPr>
          <w:rFonts w:hint="eastAsia" w:asciiTheme="minorEastAsia" w:hAnsiTheme="minorEastAsia" w:eastAsiaTheme="minorEastAsia" w:cstheme="minorBidi"/>
          <w:sz w:val="24"/>
          <w:lang w:val="en-US" w:eastAsia="zh-CN"/>
        </w:rPr>
        <w:t>甲</w:t>
      </w:r>
      <w:r>
        <w:rPr>
          <w:rFonts w:hint="eastAsia" w:asciiTheme="minorEastAsia" w:hAnsiTheme="minorEastAsia" w:eastAsiaTheme="minorEastAsia" w:cstheme="minorBidi"/>
          <w:sz w:val="24"/>
        </w:rPr>
        <w:t>方有权拒绝接收，</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sz w:val="24"/>
        </w:rPr>
        <w:t>方承担换新所需的全部费用；</w:t>
      </w:r>
    </w:p>
    <w:p w14:paraId="04777D21">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（七）</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sz w:val="24"/>
        </w:rPr>
        <w:t>方需提供产品合格证、出厂说明书等随机材料；</w:t>
      </w:r>
    </w:p>
    <w:p w14:paraId="349BD9DB">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（八）产品交付给</w:t>
      </w:r>
      <w:r>
        <w:rPr>
          <w:rFonts w:hint="eastAsia" w:asciiTheme="minorEastAsia" w:hAnsiTheme="minorEastAsia" w:eastAsiaTheme="minorEastAsia" w:cstheme="minorBidi"/>
          <w:sz w:val="24"/>
          <w:lang w:val="en-US" w:eastAsia="zh-CN"/>
        </w:rPr>
        <w:t>甲</w:t>
      </w:r>
      <w:r>
        <w:rPr>
          <w:rFonts w:hint="eastAsia" w:asciiTheme="minorEastAsia" w:hAnsiTheme="minorEastAsia" w:eastAsiaTheme="minorEastAsia" w:cstheme="minorBidi"/>
          <w:sz w:val="24"/>
        </w:rPr>
        <w:t>方之前，产品损毁、灭失等风险均由</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sz w:val="24"/>
        </w:rPr>
        <w:t>方自行承担；</w:t>
      </w:r>
    </w:p>
    <w:p w14:paraId="25956E1D">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hint="eastAsia" w:ascii="宋体" w:hAnsi="宋体"/>
          <w:color w:val="000000"/>
          <w:sz w:val="24"/>
        </w:rPr>
        <w:t>九</w:t>
      </w:r>
      <w:r>
        <w:rPr>
          <w:rFonts w:hint="eastAsia" w:asciiTheme="minorEastAsia" w:hAnsiTheme="minorEastAsia" w:eastAsiaTheme="minorEastAsia" w:cstheme="minorBidi"/>
          <w:sz w:val="24"/>
        </w:rPr>
        <w:t>）现场勘察及答疑</w:t>
      </w:r>
    </w:p>
    <w:p w14:paraId="3BC4E69A">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hint="eastAsia" w:asciiTheme="minorEastAsia" w:hAnsiTheme="minorEastAsia" w:eastAsiaTheme="minorEastAsia" w:cstheme="minorBidi"/>
          <w:sz w:val="24"/>
          <w:lang w:val="en-US" w:eastAsia="zh-CN"/>
        </w:rPr>
        <w:t>报价</w:t>
      </w:r>
      <w:r>
        <w:rPr>
          <w:rFonts w:asciiTheme="minorEastAsia" w:hAnsiTheme="minorEastAsia" w:eastAsiaTheme="minorEastAsia" w:cstheme="minorBidi"/>
          <w:sz w:val="24"/>
        </w:rPr>
        <w:t>前</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乙</w:t>
      </w:r>
      <w:r>
        <w:rPr>
          <w:rFonts w:asciiTheme="minorEastAsia" w:hAnsiTheme="minorEastAsia" w:eastAsiaTheme="minorEastAsia" w:cstheme="minorBidi"/>
          <w:sz w:val="24"/>
        </w:rPr>
        <w:t>方必须现场勘察</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项目发包</w:t>
      </w:r>
      <w:r>
        <w:rPr>
          <w:rFonts w:hint="eastAsia" w:asciiTheme="minorEastAsia" w:hAnsiTheme="minorEastAsia" w:eastAsiaTheme="minorEastAsia" w:cstheme="minorBidi"/>
          <w:sz w:val="24"/>
        </w:rPr>
        <w:t>方向</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sz w:val="24"/>
        </w:rPr>
        <w:t>方进行现场说明项目内容、现状及要求；</w:t>
      </w:r>
    </w:p>
    <w:p w14:paraId="435EDF15">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color w:val="000000" w:themeColor="text1"/>
          <w:sz w:val="24"/>
          <w14:textFill>
            <w14:solidFill>
              <w14:schemeClr w14:val="tx1"/>
            </w14:solidFill>
          </w14:textFill>
        </w:rPr>
        <w:t>方</w:t>
      </w: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参与</w:t>
      </w:r>
      <w:r>
        <w:rPr>
          <w:rFonts w:hint="eastAsia" w:asciiTheme="minorEastAsia" w:hAnsiTheme="minorEastAsia" w:eastAsiaTheme="minorEastAsia" w:cstheme="minorBidi"/>
          <w:color w:val="000000" w:themeColor="text1"/>
          <w:sz w:val="24"/>
          <w14:textFill>
            <w14:solidFill>
              <w14:schemeClr w14:val="tx1"/>
            </w14:solidFill>
          </w14:textFill>
        </w:rPr>
        <w:t>的</w:t>
      </w: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项目</w:t>
      </w:r>
      <w:r>
        <w:rPr>
          <w:rFonts w:hint="eastAsia" w:asciiTheme="minorEastAsia" w:hAnsiTheme="minorEastAsia" w:eastAsiaTheme="minorEastAsia" w:cstheme="minorBidi"/>
          <w:color w:val="000000" w:themeColor="text1"/>
          <w:sz w:val="24"/>
          <w14:textFill>
            <w14:solidFill>
              <w14:schemeClr w14:val="tx1"/>
            </w14:solidFill>
          </w14:textFill>
        </w:rPr>
        <w:t>工程量最终以满足本项目</w:t>
      </w: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发包</w:t>
      </w:r>
      <w:r>
        <w:rPr>
          <w:rFonts w:hint="eastAsia" w:asciiTheme="minorEastAsia" w:hAnsiTheme="minorEastAsia" w:eastAsiaTheme="minorEastAsia" w:cstheme="minorBidi"/>
          <w:color w:val="000000" w:themeColor="text1"/>
          <w:sz w:val="24"/>
          <w14:textFill>
            <w14:solidFill>
              <w14:schemeClr w14:val="tx1"/>
            </w14:solidFill>
          </w14:textFill>
        </w:rPr>
        <w:t>需求为准则，</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color w:val="000000" w:themeColor="text1"/>
          <w:sz w:val="24"/>
          <w14:textFill>
            <w14:solidFill>
              <w14:schemeClr w14:val="tx1"/>
            </w14:solidFill>
          </w14:textFill>
        </w:rPr>
        <w:t>方对漏报、错报等情况产生的工程量及造价偏差负责，并承担全部费用；</w:t>
      </w:r>
    </w:p>
    <w:p w14:paraId="62686E93">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3、开标前，</w:t>
      </w:r>
      <w:r>
        <w:rPr>
          <w:rFonts w:hint="eastAsia" w:asciiTheme="minorEastAsia" w:hAnsiTheme="minorEastAsia" w:eastAsiaTheme="minorEastAsia" w:cstheme="minorBidi"/>
          <w:sz w:val="24"/>
          <w:lang w:val="en-US" w:eastAsia="zh-CN"/>
        </w:rPr>
        <w:t>乙</w:t>
      </w:r>
      <w:r>
        <w:rPr>
          <w:rFonts w:hint="eastAsia" w:asciiTheme="minorEastAsia" w:hAnsiTheme="minorEastAsia" w:eastAsiaTheme="minorEastAsia" w:cstheme="minorBidi"/>
          <w:sz w:val="24"/>
        </w:rPr>
        <w:t>方可以通过文函、邮件、电话询问等方式答疑；</w:t>
      </w:r>
    </w:p>
    <w:p w14:paraId="7F083346">
      <w:pPr>
        <w:tabs>
          <w:tab w:val="left" w:pos="600"/>
        </w:tabs>
        <w:spacing w:line="360" w:lineRule="auto"/>
        <w:ind w:firstLine="480" w:firstLineChars="200"/>
        <w:rPr>
          <w:rFonts w:ascii="宋体" w:hAnsi="宋体"/>
          <w:color w:val="000000"/>
          <w:sz w:val="24"/>
        </w:rPr>
      </w:pPr>
      <w:r>
        <w:rPr>
          <w:rFonts w:hint="eastAsia" w:ascii="宋体" w:hAnsi="宋体"/>
          <w:color w:val="000000"/>
          <w:sz w:val="24"/>
        </w:rPr>
        <w:t>（十）</w:t>
      </w:r>
      <w:r>
        <w:rPr>
          <w:rFonts w:hint="eastAsia" w:asciiTheme="minorEastAsia" w:hAnsiTheme="minorEastAsia" w:eastAsiaTheme="minorEastAsia" w:cstheme="minorBidi"/>
          <w:sz w:val="24"/>
          <w:lang w:val="en-US" w:eastAsia="zh-CN"/>
        </w:rPr>
        <w:t>乙</w:t>
      </w:r>
      <w:r>
        <w:rPr>
          <w:rFonts w:hint="eastAsia" w:ascii="宋体" w:hAnsi="宋体"/>
          <w:color w:val="000000"/>
          <w:sz w:val="24"/>
        </w:rPr>
        <w:t>方负责</w:t>
      </w:r>
      <w:r>
        <w:rPr>
          <w:rFonts w:asciiTheme="minorEastAsia" w:hAnsiTheme="minorEastAsia" w:eastAsiaTheme="minorEastAsia" w:cstheme="minorBidi"/>
          <w:sz w:val="24"/>
        </w:rPr>
        <w:t>现有门禁系统、车辆闸机系统设备的拆除工作，</w:t>
      </w:r>
      <w:r>
        <w:rPr>
          <w:rFonts w:hint="eastAsia" w:ascii="宋体" w:hAnsi="宋体"/>
          <w:color w:val="000000"/>
          <w:sz w:val="24"/>
        </w:rPr>
        <w:t>并按照</w:t>
      </w:r>
      <w:r>
        <w:rPr>
          <w:rFonts w:hint="eastAsia"/>
          <w:color w:val="000000"/>
          <w:sz w:val="24"/>
          <w:lang w:val="en-US" w:eastAsia="zh-CN"/>
        </w:rPr>
        <w:t>甲</w:t>
      </w:r>
      <w:r>
        <w:rPr>
          <w:rFonts w:hint="eastAsia" w:ascii="宋体" w:hAnsi="宋体"/>
          <w:color w:val="000000"/>
          <w:sz w:val="24"/>
        </w:rPr>
        <w:t>方的要求运输至厂区内</w:t>
      </w:r>
      <w:r>
        <w:rPr>
          <w:rFonts w:ascii="宋体" w:hAnsi="宋体"/>
          <w:color w:val="000000"/>
          <w:sz w:val="24"/>
        </w:rPr>
        <w:t>指定位置存放</w:t>
      </w:r>
      <w:r>
        <w:rPr>
          <w:rFonts w:hint="eastAsia" w:ascii="宋体" w:hAnsi="宋体"/>
          <w:color w:val="000000"/>
          <w:sz w:val="24"/>
        </w:rPr>
        <w:t>，</w:t>
      </w:r>
      <w:r>
        <w:rPr>
          <w:rFonts w:ascii="宋体" w:hAnsi="宋体"/>
          <w:color w:val="000000"/>
          <w:sz w:val="24"/>
        </w:rPr>
        <w:t>所需运输车辆</w:t>
      </w:r>
      <w:r>
        <w:rPr>
          <w:rFonts w:hint="eastAsia" w:ascii="宋体" w:hAnsi="宋体"/>
          <w:color w:val="000000"/>
          <w:sz w:val="24"/>
        </w:rPr>
        <w:t>、</w:t>
      </w:r>
      <w:r>
        <w:rPr>
          <w:rFonts w:ascii="宋体" w:hAnsi="宋体"/>
          <w:color w:val="000000"/>
          <w:sz w:val="24"/>
        </w:rPr>
        <w:t>工具</w:t>
      </w:r>
      <w:r>
        <w:rPr>
          <w:rFonts w:hint="eastAsia" w:ascii="宋体" w:hAnsi="宋体"/>
          <w:color w:val="000000"/>
          <w:sz w:val="24"/>
        </w:rPr>
        <w:t>、</w:t>
      </w:r>
      <w:r>
        <w:rPr>
          <w:rFonts w:ascii="宋体" w:hAnsi="宋体"/>
          <w:color w:val="000000"/>
          <w:sz w:val="24"/>
        </w:rPr>
        <w:t>人力</w:t>
      </w:r>
      <w:r>
        <w:rPr>
          <w:rFonts w:hint="eastAsia" w:ascii="宋体" w:hAnsi="宋体"/>
          <w:color w:val="000000"/>
          <w:sz w:val="24"/>
        </w:rPr>
        <w:t>以及相应的</w:t>
      </w:r>
      <w:r>
        <w:rPr>
          <w:rFonts w:ascii="宋体" w:hAnsi="宋体"/>
          <w:color w:val="000000"/>
          <w:sz w:val="24"/>
        </w:rPr>
        <w:t>费用均由</w:t>
      </w:r>
      <w:r>
        <w:rPr>
          <w:rFonts w:hint="eastAsia"/>
          <w:color w:val="000000"/>
          <w:sz w:val="24"/>
          <w:lang w:val="en-US" w:eastAsia="zh-CN"/>
        </w:rPr>
        <w:t>乙</w:t>
      </w:r>
      <w:r>
        <w:rPr>
          <w:rFonts w:ascii="宋体" w:hAnsi="宋体"/>
          <w:color w:val="000000"/>
          <w:sz w:val="24"/>
        </w:rPr>
        <w:t>方负责</w:t>
      </w:r>
      <w:r>
        <w:rPr>
          <w:rFonts w:hint="eastAsia" w:ascii="宋体" w:hAnsi="宋体"/>
          <w:color w:val="000000"/>
          <w:sz w:val="24"/>
        </w:rPr>
        <w:t>；</w:t>
      </w:r>
    </w:p>
    <w:p w14:paraId="3A77EBA9">
      <w:pPr>
        <w:tabs>
          <w:tab w:val="left" w:pos="600"/>
        </w:tabs>
        <w:spacing w:line="360" w:lineRule="auto"/>
        <w:ind w:firstLine="480" w:firstLineChars="200"/>
        <w:rPr>
          <w:rFonts w:ascii="宋体" w:hAnsi="宋体"/>
          <w:color w:val="000000"/>
          <w:sz w:val="24"/>
        </w:rPr>
      </w:pPr>
      <w:r>
        <w:rPr>
          <w:rFonts w:hint="eastAsia" w:ascii="宋体" w:hAnsi="宋体"/>
          <w:color w:val="000000"/>
          <w:sz w:val="24"/>
        </w:rPr>
        <w:t>（十一）</w:t>
      </w:r>
      <w:r>
        <w:rPr>
          <w:rFonts w:ascii="宋体" w:hAnsi="宋体"/>
          <w:color w:val="000000"/>
          <w:sz w:val="24"/>
        </w:rPr>
        <w:t>扩展性：预留</w:t>
      </w:r>
      <w:r>
        <w:rPr>
          <w:rFonts w:hint="eastAsia" w:ascii="宋体" w:hAnsi="宋体"/>
          <w:color w:val="000000"/>
          <w:sz w:val="24"/>
        </w:rPr>
        <w:t>A</w:t>
      </w:r>
      <w:r>
        <w:rPr>
          <w:rFonts w:ascii="宋体" w:hAnsi="宋体"/>
          <w:color w:val="000000"/>
          <w:sz w:val="24"/>
        </w:rPr>
        <w:t>PI接口（数据格式如JSON/XML</w:t>
      </w:r>
      <w:r>
        <w:rPr>
          <w:rFonts w:hint="eastAsia" w:ascii="宋体" w:hAnsi="宋体"/>
          <w:color w:val="000000"/>
          <w:sz w:val="24"/>
        </w:rPr>
        <w:t>、</w:t>
      </w:r>
      <w:r>
        <w:rPr>
          <w:rFonts w:ascii="宋体" w:hAnsi="宋体"/>
          <w:color w:val="000000"/>
          <w:sz w:val="24"/>
        </w:rPr>
        <w:t>认证协议如OAuth2.0），支持与福海创的第三方安全信息化管理平台系统对接</w:t>
      </w:r>
      <w:r>
        <w:rPr>
          <w:rFonts w:hint="eastAsia" w:ascii="宋体" w:hAnsi="宋体"/>
          <w:color w:val="000000"/>
          <w:sz w:val="24"/>
        </w:rPr>
        <w:t>，</w:t>
      </w:r>
      <w:r>
        <w:rPr>
          <w:rFonts w:ascii="宋体" w:hAnsi="宋体"/>
          <w:color w:val="000000"/>
          <w:sz w:val="24"/>
        </w:rPr>
        <w:t>并无限期免费开放端口，具体要求如下：</w:t>
      </w:r>
    </w:p>
    <w:p w14:paraId="491F3C7D">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1、承包商证件卡</w:t>
      </w:r>
    </w:p>
    <w:p w14:paraId="6605E409">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不同单位人员在福海创安全信息化管理平台登录填报信息后，门禁系统可以接收安全信息化管理平台向推送的数据信息，门禁系统操作管理平台完成制卡、授权工作，同时制卡信息实时自动同步至福海创安全信息化管理平台系统的电子作业票模块；</w:t>
      </w:r>
    </w:p>
    <w:p w14:paraId="33FDB963">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2、门禁违章数据信息同步</w:t>
      </w:r>
    </w:p>
    <w:p w14:paraId="2926A07D">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人员刷卡进厂时可通过现场摄像机识别冒用人员卡、人员尾随进厂等违章行为，现场支持声光告警，违章行为、照片推送到福海创安全信息化管理平台系统的承包商管理模块；</w:t>
      </w:r>
    </w:p>
    <w:p w14:paraId="7C530BAB">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3、</w:t>
      </w:r>
      <w:r>
        <w:rPr>
          <w:rFonts w:hint="eastAsia" w:asciiTheme="minorEastAsia" w:hAnsiTheme="minorEastAsia" w:eastAsiaTheme="minorEastAsia" w:cstheme="minorBidi"/>
          <w:sz w:val="24"/>
        </w:rPr>
        <w:t>门禁权限延期/回收</w:t>
      </w:r>
    </w:p>
    <w:p w14:paraId="01BF7DB4">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门禁系统自动同步福海创安全信息化管理平台系统中承包商人员换证信息，自动延长门禁授权时间；门禁系统自动同步福海创安全信息化管理平台系统人员退厂、黑名单信息，自动回收门禁权限；承包商人员换卡信息自动同步至福海创安全信息化管理平台系统的电子作业票模块。</w:t>
      </w:r>
    </w:p>
    <w:p w14:paraId="54F0DA26">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4、一键应急</w:t>
      </w:r>
    </w:p>
    <w:p w14:paraId="5ADAE44B">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福海创安全信息化管理平台系统发布应急响应通知时，可同步打开应急区域所有门禁，厂内人员快速疏散，救援人员、车辆快速进厂；</w:t>
      </w:r>
    </w:p>
    <w:p w14:paraId="086F4615">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5、厂区车辆管控</w:t>
      </w:r>
    </w:p>
    <w:p w14:paraId="4C986699">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门禁系统从福海创安全信息化管理平台系统获取承包商作业车辆入厂审批信息，门禁系统操作管理平台完成授权工作，</w:t>
      </w:r>
    </w:p>
    <w:p w14:paraId="4B458183">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6</w:t>
      </w:r>
      <w:r>
        <w:rPr>
          <w:rFonts w:hint="eastAsia" w:asciiTheme="minorEastAsia" w:hAnsiTheme="minorEastAsia" w:eastAsiaTheme="minorEastAsia" w:cstheme="minorBidi"/>
          <w:sz w:val="24"/>
        </w:rPr>
        <w:t>、黑名单限制</w:t>
      </w:r>
    </w:p>
    <w:p w14:paraId="4F576FDD">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福海创安全信息化管理平台将黑名单公司或人员将数据推送到门禁系统后，门禁系统自动冻结相关人员账号权限，但保留相应门禁数据以便备查。人员或公司被加入黑名单后，门禁系统即取消其通行权限；</w:t>
      </w:r>
      <w:r>
        <w:rPr>
          <w:rFonts w:asciiTheme="minorEastAsia" w:hAnsiTheme="minorEastAsia" w:eastAsiaTheme="minorEastAsia" w:cstheme="minorBidi"/>
          <w:sz w:val="24"/>
        </w:rPr>
        <w:t xml:space="preserve"> </w:t>
      </w:r>
    </w:p>
    <w:p w14:paraId="3BA31FB0">
      <w:pPr>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7</w:t>
      </w:r>
      <w:r>
        <w:rPr>
          <w:rFonts w:hint="eastAsia" w:asciiTheme="minorEastAsia" w:hAnsiTheme="minorEastAsia" w:eastAsiaTheme="minorEastAsia" w:cstheme="minorBidi"/>
          <w:sz w:val="24"/>
        </w:rPr>
        <w:t>、通行数据获取</w:t>
      </w:r>
    </w:p>
    <w:p w14:paraId="693919CC">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根据福海创安全信息化平台需要，可从门禁系统相应接口获取人员通行数据，进行人员相应管控。</w:t>
      </w:r>
    </w:p>
    <w:p w14:paraId="0E7D70EB">
      <w:pPr>
        <w:tabs>
          <w:tab w:val="left" w:pos="600"/>
        </w:tabs>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（十二）主干光缆设计：将P</w:t>
      </w:r>
      <w:r>
        <w:rPr>
          <w:rFonts w:asciiTheme="minorEastAsia" w:hAnsiTheme="minorEastAsia" w:eastAsiaTheme="minorEastAsia" w:cstheme="minorBidi"/>
          <w:sz w:val="24"/>
        </w:rPr>
        <w:t>X厂区</w:t>
      </w:r>
      <w:r>
        <w:rPr>
          <w:rFonts w:hint="eastAsia" w:asciiTheme="minorEastAsia" w:hAnsiTheme="minorEastAsia" w:eastAsiaTheme="minorEastAsia" w:cstheme="minorBidi"/>
          <w:sz w:val="24"/>
        </w:rPr>
        <w:t>二道岗作为网络汇聚中心，各门岗敷设</w:t>
      </w:r>
      <w:r>
        <w:rPr>
          <w:rFonts w:asciiTheme="minorEastAsia" w:hAnsiTheme="minorEastAsia" w:eastAsiaTheme="minorEastAsia" w:cstheme="minorBidi"/>
          <w:sz w:val="24"/>
        </w:rPr>
        <w:t>12</w:t>
      </w:r>
      <w:r>
        <w:rPr>
          <w:rFonts w:hint="eastAsia" w:asciiTheme="minorEastAsia" w:hAnsiTheme="minorEastAsia" w:eastAsiaTheme="minorEastAsia" w:cstheme="minorBidi"/>
          <w:sz w:val="24"/>
        </w:rPr>
        <w:t>芯光缆，于福海创1</w:t>
      </w:r>
      <w:r>
        <w:rPr>
          <w:rFonts w:asciiTheme="minorEastAsia" w:hAnsiTheme="minorEastAsia" w:eastAsiaTheme="minorEastAsia" w:cstheme="minorBidi"/>
          <w:sz w:val="24"/>
        </w:rPr>
        <w:t>#门岗汇集，</w:t>
      </w:r>
      <w:r>
        <w:rPr>
          <w:rFonts w:hint="eastAsia" w:asciiTheme="minorEastAsia" w:hAnsiTheme="minorEastAsia" w:eastAsiaTheme="minorEastAsia" w:cstheme="minorBidi"/>
          <w:sz w:val="24"/>
        </w:rPr>
        <w:t>福海创1</w:t>
      </w:r>
      <w:r>
        <w:rPr>
          <w:rFonts w:asciiTheme="minorEastAsia" w:hAnsiTheme="minorEastAsia" w:eastAsiaTheme="minorEastAsia" w:cstheme="minorBidi"/>
          <w:sz w:val="24"/>
        </w:rPr>
        <w:t>#门岗至</w:t>
      </w:r>
      <w:r>
        <w:rPr>
          <w:rFonts w:hint="eastAsia" w:asciiTheme="minorEastAsia" w:hAnsiTheme="minorEastAsia" w:eastAsiaTheme="minorEastAsia" w:cstheme="minorBidi"/>
          <w:sz w:val="24"/>
        </w:rPr>
        <w:t>P</w:t>
      </w:r>
      <w:r>
        <w:rPr>
          <w:rFonts w:asciiTheme="minorEastAsia" w:hAnsiTheme="minorEastAsia" w:eastAsiaTheme="minorEastAsia" w:cstheme="minorBidi"/>
          <w:sz w:val="24"/>
        </w:rPr>
        <w:t>X厂区</w:t>
      </w:r>
      <w:r>
        <w:rPr>
          <w:rFonts w:hint="eastAsia" w:asciiTheme="minorEastAsia" w:hAnsiTheme="minorEastAsia" w:eastAsiaTheme="minorEastAsia" w:cstheme="minorBidi"/>
          <w:sz w:val="24"/>
        </w:rPr>
        <w:t>二道岗敷设2</w:t>
      </w:r>
      <w:r>
        <w:rPr>
          <w:rFonts w:asciiTheme="minorEastAsia" w:hAnsiTheme="minorEastAsia" w:eastAsiaTheme="minorEastAsia" w:cstheme="minorBidi"/>
          <w:sz w:val="24"/>
        </w:rPr>
        <w:t>4</w:t>
      </w:r>
      <w:r>
        <w:rPr>
          <w:rFonts w:hint="eastAsia" w:asciiTheme="minorEastAsia" w:hAnsiTheme="minorEastAsia" w:eastAsiaTheme="minorEastAsia" w:cstheme="minorBidi"/>
          <w:sz w:val="24"/>
        </w:rPr>
        <w:t>芯光缆；其中福海创7</w:t>
      </w:r>
      <w:r>
        <w:rPr>
          <w:rFonts w:asciiTheme="minorEastAsia" w:hAnsiTheme="minorEastAsia" w:eastAsiaTheme="minorEastAsia" w:cstheme="minorBidi"/>
          <w:sz w:val="24"/>
        </w:rPr>
        <w:t>#门岗采取“虚拟线路”的模式进行信号的通讯；</w:t>
      </w:r>
    </w:p>
    <w:p w14:paraId="7FECA0D4">
      <w:pPr>
        <w:tabs>
          <w:tab w:val="left" w:pos="600"/>
        </w:tabs>
        <w:spacing w:line="360" w:lineRule="auto"/>
        <w:ind w:firstLine="480" w:firstLineChars="200"/>
        <w:rPr>
          <w:rFonts w:asciiTheme="minorEastAsia" w:hAnsiTheme="minorEastAsia" w:eastAsiaTheme="minorEastAsia" w:cstheme="minorBidi"/>
          <w:sz w:val="24"/>
        </w:rPr>
      </w:pPr>
      <w:r>
        <w:rPr>
          <w:rFonts w:asciiTheme="minorEastAsia" w:hAnsiTheme="minorEastAsia" w:eastAsiaTheme="minorEastAsia" w:cstheme="minorBidi"/>
          <w:sz w:val="24"/>
        </w:rPr>
        <w:t>（十三）现有厂区各门岗的一键报警系统，待本项目完成后，须借用</w:t>
      </w:r>
      <w:r>
        <w:rPr>
          <w:rFonts w:hint="eastAsia" w:asciiTheme="minorEastAsia" w:hAnsiTheme="minorEastAsia" w:eastAsiaTheme="minorEastAsia" w:cstheme="minorBidi"/>
          <w:sz w:val="24"/>
        </w:rPr>
        <w:t>本项目</w:t>
      </w:r>
      <w:r>
        <w:rPr>
          <w:rFonts w:asciiTheme="minorEastAsia" w:hAnsiTheme="minorEastAsia" w:eastAsiaTheme="minorEastAsia" w:cstheme="minorBidi"/>
          <w:sz w:val="24"/>
        </w:rPr>
        <w:t>通讯系统，恢复一键报警功能；</w:t>
      </w:r>
    </w:p>
    <w:p w14:paraId="307297FD">
      <w:pPr>
        <w:tabs>
          <w:tab w:val="left" w:pos="600"/>
        </w:tabs>
        <w:spacing w:line="360" w:lineRule="auto"/>
        <w:ind w:firstLine="480" w:firstLineChars="200"/>
        <w:rPr>
          <w:rFonts w:asciiTheme="minorEastAsia" w:hAnsiTheme="minorEastAsia" w:eastAsiaTheme="minorEastAsia" w:cstheme="minorBidi"/>
          <w:sz w:val="24"/>
        </w:rPr>
      </w:pPr>
    </w:p>
    <w:p w14:paraId="7F676FEF">
      <w:pPr>
        <w:tabs>
          <w:tab w:val="left" w:pos="600"/>
        </w:tabs>
        <w:spacing w:line="360" w:lineRule="auto"/>
        <w:ind w:firstLine="480" w:firstLineChars="200"/>
        <w:rPr>
          <w:rFonts w:asciiTheme="minorEastAsia" w:hAnsiTheme="minorEastAsia" w:eastAsiaTheme="minorEastAsia" w:cstheme="minorBidi"/>
          <w:sz w:val="24"/>
        </w:rPr>
      </w:pPr>
    </w:p>
    <w:p w14:paraId="46B3B350">
      <w:pPr>
        <w:spacing w:line="360" w:lineRule="auto"/>
        <w:rPr>
          <w:rFonts w:asciiTheme="minorEastAsia" w:hAnsiTheme="minorEastAsia" w:eastAsiaTheme="minorEastAsia" w:cstheme="minorBidi"/>
          <w:b/>
          <w:sz w:val="24"/>
        </w:rPr>
      </w:pPr>
    </w:p>
    <w:p w14:paraId="2AA6ADDD">
      <w:p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六、附件</w:t>
      </w:r>
    </w:p>
    <w:p w14:paraId="245784A9">
      <w:pPr>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附件一：</w:t>
      </w:r>
      <w:r>
        <w:rPr>
          <w:rFonts w:hint="eastAsia" w:asciiTheme="minorEastAsia" w:hAnsiTheme="minorEastAsia" w:eastAsiaTheme="minorEastAsia" w:cstheme="minorBidi"/>
          <w:sz w:val="24"/>
        </w:rPr>
        <w:t>安装位置分布</w:t>
      </w:r>
    </w:p>
    <w:p w14:paraId="045C06E3">
      <w:pPr>
        <w:spacing w:line="360" w:lineRule="auto"/>
        <w:rPr>
          <w:rFonts w:asciiTheme="minorEastAsia" w:hAnsiTheme="minorEastAsia" w:eastAsiaTheme="minorEastAsia" w:cstheme="minorBidi"/>
          <w:sz w:val="24"/>
        </w:rPr>
      </w:pPr>
      <w:r>
        <w:drawing>
          <wp:inline distT="0" distB="0" distL="0" distR="0">
            <wp:extent cx="4975860" cy="7176135"/>
            <wp:effectExtent l="0" t="0" r="152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124965" cy="7390815"/>
                    </a:xfrm>
                    <a:prstGeom prst="rect">
                      <a:avLst/>
                    </a:prstGeom>
                  </pic:spPr>
                </pic:pic>
              </a:graphicData>
            </a:graphic>
          </wp:inline>
        </w:drawing>
      </w:r>
    </w:p>
    <w:p w14:paraId="2B8EC6F3">
      <w:pPr>
        <w:pStyle w:val="7"/>
        <w:spacing w:after="468" w:afterLines="150" w:line="276" w:lineRule="auto"/>
        <w:ind w:left="-496" w:leftChars="-339" w:hanging="250" w:hangingChars="89"/>
        <w:jc w:val="center"/>
        <w:rPr>
          <w:rFonts w:hint="eastAsia" w:ascii="黑体" w:hAnsi="宋体" w:eastAsia="黑体"/>
          <w:b/>
          <w:sz w:val="28"/>
          <w:szCs w:val="28"/>
          <w:lang w:eastAsia="zh-CN"/>
        </w:rPr>
      </w:pPr>
    </w:p>
    <w:p w14:paraId="125A1F6A">
      <w:pPr>
        <w:spacing w:line="360" w:lineRule="auto"/>
        <w:rPr>
          <w:rFonts w:asciiTheme="minorEastAsia" w:hAnsiTheme="minorEastAsia" w:eastAsiaTheme="minorEastAsia" w:cstheme="minorBidi"/>
          <w:b/>
          <w:sz w:val="24"/>
        </w:rPr>
        <w:sectPr>
          <w:pgSz w:w="11910" w:h="16840"/>
          <w:pgMar w:top="1502" w:right="1430" w:bottom="1037" w:left="1240" w:header="0" w:footer="952" w:gutter="0"/>
          <w:cols w:space="0" w:num="1"/>
          <w:rtlGutter w:val="0"/>
          <w:docGrid w:type="lines" w:linePitch="312" w:charSpace="0"/>
        </w:sectPr>
      </w:pPr>
    </w:p>
    <w:tbl>
      <w:tblPr>
        <w:tblStyle w:val="13"/>
        <w:tblW w:w="15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1079"/>
        <w:gridCol w:w="1056"/>
        <w:gridCol w:w="777"/>
        <w:gridCol w:w="600"/>
        <w:gridCol w:w="11188"/>
      </w:tblGrid>
      <w:tr w14:paraId="44B8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5314" w:type="dxa"/>
            <w:gridSpan w:val="6"/>
            <w:tcBorders>
              <w:top w:val="nil"/>
              <w:left w:val="nil"/>
              <w:bottom w:val="nil"/>
              <w:right w:val="nil"/>
            </w:tcBorders>
            <w:shd w:val="clear" w:color="auto" w:fill="auto"/>
            <w:vAlign w:val="center"/>
          </w:tcPr>
          <w:p w14:paraId="7C11337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附件二</w:t>
            </w:r>
            <w:r>
              <w:rPr>
                <w:rFonts w:hint="eastAsia" w:ascii="宋体" w:hAnsi="宋体" w:eastAsia="宋体" w:cs="宋体"/>
                <w:b/>
                <w:bCs/>
                <w:i w:val="0"/>
                <w:iCs w:val="0"/>
                <w:color w:val="000000"/>
                <w:kern w:val="0"/>
                <w:sz w:val="36"/>
                <w:szCs w:val="36"/>
                <w:u w:val="none"/>
                <w:lang w:val="en-US" w:eastAsia="zh-CN" w:bidi="ar"/>
              </w:rPr>
              <w:t>、设备及材料技术参数表</w:t>
            </w:r>
          </w:p>
        </w:tc>
      </w:tr>
      <w:tr w14:paraId="2FBC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67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B7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D1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EF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E3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F1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r>
      <w:tr w14:paraId="044E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FC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41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车辆道闸机系统</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2C915">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车牌识别一体抓拍机</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68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60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AC8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1.智能抓拍机、补光灯、LCD屏、求助按钮、语音播报、语音对讲于一体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2.支持400万像素高清摄像机,低照度技术保障成像效果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3.支持IP65及以上防水等级，支持电动变焦镜头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4.智能化视频检测抓拍，实现机动车精准抓拍识别，捕获率99.9%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5.当网络断开时，支持将抓拍图存储于内置TF卡中，当网络恢复时，可上传抓拍图片至PC 本地。支持TF卡自动识别自动格式化和TF卡抓拍图片自动覆盖功能。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6.异常车牌识别功能检查：支持对污损以及遮挡面积不超过1/3的车牌进行检测和识别。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7.机动车行进方向识别功能检查：支持识别机动车行进方向，行进方向包括来向、去向。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机动车结构化属性识别功能检查：支持识别机动车车牌号结构化属性信息。支持识别大(小)型汽车、新能源汽车警用汽车、军车的车牌号。支持识别倾斜角度0°～30°的车牌号。支持识别相机法线与行车方向角度小于65°以内的车牌号。支持识别车牌宽度范围为70像素~300像素的车牌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9.过滤抓拍功能检查: 支持过滤抓拍功能，可设置正向抓拍、背向抓拍和全部抓拍。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10.虚假车牌过滤功能检查 : 支持对打印车牌、单独车牌照片和单独车牌等虚假车牌进行过滤。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11.连续过车功能检查：支持连续过车模式，连续过车时道闸不落杆。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12.带显示屏功能（显示屏≥18英寸），可以轮播车辆信息和图片广告信息。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13.防砸保护功能检查：可连接地感 红外、压力波等进行车辆防砸保护。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14.放行计数控制功能检查：设备具有放行计数功能，当收到的开闸指令计数与过车计数不一致时，控制道闸处于放行状态，当计数相等且防砸线圈无车时，控制道闸落杆。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15.运行噪声试验 整机运行平稳无异响，噪音&lt;75dB(A)。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16.支持低照度条件下≤0.002LX，可通过补光灯等方式提升照亮区域，实现识别目标车牌号码。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17.机箱表面采用抗紫外线静电喷塑工艺，不起皮，不褪色，防尘防水等级符合室外设备IP54级别。</w:t>
            </w:r>
          </w:p>
        </w:tc>
      </w:tr>
      <w:tr w14:paraId="1B76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3"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CAF35">
            <w:pPr>
              <w:jc w:val="center"/>
              <w:rPr>
                <w:rFonts w:hint="eastAsia" w:ascii="宋体" w:hAnsi="宋体" w:eastAsia="宋体" w:cs="宋体"/>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27661">
            <w:pPr>
              <w:jc w:val="center"/>
              <w:rPr>
                <w:rFonts w:hint="eastAsia" w:ascii="宋体" w:hAnsi="宋体" w:eastAsia="宋体" w:cs="宋体"/>
                <w:i w:val="0"/>
                <w:iCs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7448">
            <w:pPr>
              <w:jc w:val="center"/>
              <w:rPr>
                <w:rFonts w:hint="eastAsia" w:ascii="宋体" w:hAnsi="宋体" w:eastAsia="宋体" w:cs="宋体"/>
                <w:i w:val="0"/>
                <w:iCs w:val="0"/>
                <w:color w:val="000000"/>
                <w:sz w:val="21"/>
                <w:szCs w:val="21"/>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2AD7">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749E8">
            <w:pPr>
              <w:jc w:val="center"/>
              <w:rPr>
                <w:rFonts w:hint="eastAsia" w:ascii="宋体" w:hAnsi="宋体" w:eastAsia="宋体" w:cs="宋体"/>
                <w:i w:val="0"/>
                <w:iCs w:val="0"/>
                <w:color w:val="000000"/>
                <w:sz w:val="21"/>
                <w:szCs w:val="21"/>
                <w:u w:val="none"/>
              </w:rPr>
            </w:pPr>
          </w:p>
        </w:tc>
        <w:tc>
          <w:tcPr>
            <w:tcW w:w="1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D6C6">
            <w:pPr>
              <w:jc w:val="left"/>
              <w:rPr>
                <w:rFonts w:hint="eastAsia" w:ascii="宋体" w:hAnsi="宋体" w:eastAsia="宋体" w:cs="宋体"/>
                <w:i w:val="0"/>
                <w:iCs w:val="0"/>
                <w:color w:val="000000"/>
                <w:sz w:val="21"/>
                <w:szCs w:val="21"/>
                <w:u w:val="none"/>
              </w:rPr>
            </w:pPr>
          </w:p>
        </w:tc>
      </w:tr>
      <w:tr w14:paraId="5113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4"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5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9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车辆道闸机系统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C0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4米全向快速道闸</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9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8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ED4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1.调速功能:采用直流电机控制，可以实现起、落杆时间调整，起、落杆速度三档可调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2.可通过控制盒面板按键进行手动控制或通过遥控器控制档杆的开、停、关。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3.可连接地感、防砸雷达设备进行车辆防砸保护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4.到位自检功能:道闸上电后，会自动寻找开到位和关到位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5.遥控器学习功能:有遥控器对码学习功能，一台道闸可支持学习10个遥控器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6.到位信号输出:有开到位、关到位信号输出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7.限位调整:可通过内部按键进行微调限位位置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8.事件日志功能:可以通过RS485串口获取操作事件日志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9.自动落杆功能:道闸同时满足开到位状态、无其他控制开信号、计时到设定时间、防砸线圈上无车条件时，道闸会自动落杆。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10.遥控器锁闸功能:通过遥控器可以使道闸处于常开状态，过车或者其他控制关信号，道闸不会落杆。只有通过遥控器解锁后，道闸可以通过其他控制方式落杆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11.应急放行功能:断电后，可通过工具手动操作使道闸处于开闸状态；支持断电自动抬杆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12.开优先功能:道闸落杆过程中，收到开闸信号，会立即抬杆并运行到开到位状态;道闸开闸过程中，按关按键和停按键，不响应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13.雷达检测:通过雷达可进行检测车辆和行人；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14.具有遇阻反弹功能：当闸杠下落时，遇到物体阻挡，将立即开闸（即遇到阻力自动返回）。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15.机箱材质：热镀锌钢材</w:t>
            </w:r>
          </w:p>
        </w:tc>
      </w:tr>
      <w:tr w14:paraId="1E6E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E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7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车辆道闸机系统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EF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6米全向快速道闸</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0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9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7AF4C">
            <w:pPr>
              <w:jc w:val="left"/>
              <w:rPr>
                <w:rFonts w:hint="eastAsia" w:ascii="宋体" w:hAnsi="宋体" w:eastAsia="宋体" w:cs="宋体"/>
                <w:i w:val="0"/>
                <w:iCs w:val="0"/>
                <w:color w:val="000000"/>
                <w:sz w:val="21"/>
                <w:szCs w:val="21"/>
                <w:u w:val="none"/>
              </w:rPr>
            </w:pPr>
          </w:p>
        </w:tc>
      </w:tr>
      <w:tr w14:paraId="56C2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F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B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6B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人行摆闸左边道（单机芯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A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A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D8F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1.闸机通道应为摆闸支持室外环境使用，采用直流无刷伺服电机、编码器及行星减速箱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2.支持不少于6万卡片管理和18万事件记录存储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3.通道的无故障运行次数不低于2000万次；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4.设备满足IP54及以上防护等级要求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5.设备机身需要具备牢固安装的结构，拦挡部分不易破碎且不易伤人、灵活无阻碍；闸机通道外壳对外界机械碰撞的防护等级最薄弱处不低于IK05要求，其他表面不低于IK07要求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6.闸机通道采用厚度不低于1.2mm的不锈钢板材；不少于12对红外对射，通道宽度满足550mm-1200mm可选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7.闸机通道物理接口应满足可接入RS485、Wiegand接口的读卡器、同时具备TCP/IP接口、单独232接口、RS485/RS232、事件输入接口、报警输出接口、开门按钮接口、锁控接口等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8.闸机通道门翼开/关速度至少支持10档可调，开门速度＜0.5 s，人员最快通行速度可达60人/分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9.支持外接蓄电池，在紧急情况断电后可自动开门，同时支持蓄电池自动充电功能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10.闸机通道功能应满足单通道反潜回、多通道跨主机反潜回的功能，当检测到任意一种反潜回报警时，除了联动语音播报、指示灯、IO信号联动输出等报警提示外，需同时上传对应的报警事件。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11.集成语音模块，可满足根据用户需求自定义语音播报内容，同时可设置联动语音提示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12.支持翻越报警的功能，当检测到有人翻越时，可联动语音播报、指示灯等警示，同时可上传报警事件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13.支持滞留报警、反向闯入报警、通行超时报警、误闯报警等功能，除了联动语音播报、指示灯、IO信号联动输出警示外，需同时上传报警事件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14.闸机通道应满足防冲要求，处于关门状态时门翼锁死，如果检测到外力冲撞，除了联动语音播报、指示灯等警示外，需同时上传报警事件。在门翼受到撞击后，需快速恢复到正常状态，时间不超过3.5秒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15.支持防尾随功能，在通道中同时通行人数超过允许通行的人数时，除了联动语音播报、指示灯、IO信号联动输出等报警提示外，需同时上传报警事件，最小检测间距可达30mm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16.通道具备消防联动和应急放行功能，具备消防联动接口，当消防联动信号触发时，门翼应常开，消防信号恢复时，门翼自动复位；在断电或者发生故障后应能处于无拦挡状态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具备防夹保护的功能，在门翼动作过程中遇到阻力时门翼应自动停止动作，除了联动语音播报、指示灯等警示外，需同时上传报警事件。人员通行时，红外检测到人员在非安全区域，门翼自动停止动作，人员离开通道后，门翼自动复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18.箱体材质：SS304拉丝不锈钢；厚度≥1.1</w:t>
            </w:r>
          </w:p>
        </w:tc>
      </w:tr>
      <w:tr w14:paraId="4C29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7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22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人行摆闸中间道（双机芯）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C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3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414C">
            <w:pPr>
              <w:jc w:val="left"/>
              <w:rPr>
                <w:rFonts w:hint="eastAsia" w:ascii="宋体" w:hAnsi="宋体" w:eastAsia="宋体" w:cs="宋体"/>
                <w:i w:val="0"/>
                <w:iCs w:val="0"/>
                <w:color w:val="000000"/>
                <w:sz w:val="21"/>
                <w:szCs w:val="21"/>
                <w:u w:val="none"/>
              </w:rPr>
            </w:pPr>
          </w:p>
        </w:tc>
      </w:tr>
      <w:tr w14:paraId="3A0B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0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F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9F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人行摆闸右边道（单机芯）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A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D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E6470">
            <w:pPr>
              <w:jc w:val="left"/>
              <w:rPr>
                <w:rFonts w:hint="eastAsia" w:ascii="宋体" w:hAnsi="宋体" w:eastAsia="宋体" w:cs="宋体"/>
                <w:i w:val="0"/>
                <w:iCs w:val="0"/>
                <w:color w:val="000000"/>
                <w:sz w:val="21"/>
                <w:szCs w:val="21"/>
                <w:u w:val="none"/>
              </w:rPr>
            </w:pPr>
          </w:p>
        </w:tc>
      </w:tr>
      <w:tr w14:paraId="1BA2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A2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76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A8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双向单通道全高闸</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DC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42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0CB3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基础参数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材质：SS304不锈钢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整机尺寸：1400mm（长）×1400mm（宽）×2200mm（高），尺寸为参考，可微调；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通道宽度：标准约600mm（需确认实际通行空间）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电气特性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电源：AC220V±10%、50Hz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驱动电压：低电压安全设计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待机功耗：≤50W（典型值）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应急功能：断电自动开闸（符合消防要求）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3.通信接口：RS485，Modbus协议（可定制）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机械结构</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转轴规格：闸摆类型：全高旋转式（高度约2m，防攀爬）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性能指标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通行速度：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常开模式：40人/分钟（单向计数）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常闭模式：30人/分钟（需验证通行方向切换时间）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使用寿命：≥500万次（无故障运行）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环境适应性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工作温度：-20℃～+60℃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防护等级：IP54（防尘防溅水）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抗风压：≥8级风（需固定安装）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扩展功能（可选）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集成读卡器/人脸识别模块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声光报警（非法闯入触发）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速度调节（电机驱动型可调）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安装要求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预埋件深度≥400mm（混凝土固定）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接地电阻＜4Ω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断电自动开闸</w:t>
            </w:r>
          </w:p>
        </w:tc>
      </w:tr>
      <w:tr w14:paraId="2D54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0C13B">
            <w:pPr>
              <w:jc w:val="center"/>
              <w:rPr>
                <w:rFonts w:hint="eastAsia" w:ascii="宋体" w:hAnsi="宋体" w:eastAsia="宋体" w:cs="宋体"/>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58BD7">
            <w:pPr>
              <w:jc w:val="center"/>
              <w:rPr>
                <w:rFonts w:hint="eastAsia" w:ascii="宋体" w:hAnsi="宋体" w:eastAsia="宋体" w:cs="宋体"/>
                <w:i w:val="0"/>
                <w:iCs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4B3AA">
            <w:pPr>
              <w:jc w:val="center"/>
              <w:rPr>
                <w:rFonts w:hint="eastAsia" w:ascii="宋体" w:hAnsi="宋体" w:eastAsia="宋体" w:cs="宋体"/>
                <w:i w:val="0"/>
                <w:iCs w:val="0"/>
                <w:color w:val="000000"/>
                <w:sz w:val="21"/>
                <w:szCs w:val="21"/>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264F">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45EA">
            <w:pPr>
              <w:jc w:val="center"/>
              <w:rPr>
                <w:rFonts w:hint="eastAsia" w:ascii="宋体" w:hAnsi="宋体" w:eastAsia="宋体" w:cs="宋体"/>
                <w:i w:val="0"/>
                <w:iCs w:val="0"/>
                <w:color w:val="000000"/>
                <w:sz w:val="21"/>
                <w:szCs w:val="21"/>
                <w:u w:val="none"/>
              </w:rPr>
            </w:pPr>
          </w:p>
        </w:tc>
        <w:tc>
          <w:tcPr>
            <w:tcW w:w="11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43462">
            <w:pPr>
              <w:jc w:val="left"/>
              <w:rPr>
                <w:rFonts w:hint="eastAsia" w:ascii="宋体" w:hAnsi="宋体" w:eastAsia="宋体" w:cs="宋体"/>
                <w:i w:val="0"/>
                <w:iCs w:val="0"/>
                <w:color w:val="000000"/>
                <w:sz w:val="21"/>
                <w:szCs w:val="21"/>
                <w:u w:val="none"/>
              </w:rPr>
            </w:pPr>
          </w:p>
        </w:tc>
      </w:tr>
      <w:tr w14:paraId="4E6E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F8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D9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B5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人脸识别机(含支架和遮阳板）</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E4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05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E9D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1.设备应采用嵌入式 linux 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2.前面板防破坏能力应满足IK06或以上的要求；结构后壳防破坏能力应满足IK10的要求；防水等级应大于IP65；应支持选择嵌入式、壁挂、桌面、立式、人员通道安装；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3.屏幕应为 7 英寸触摸屏；应采用水滴屏全贴合工艺；玻璃屏占比≥90%。屏幕流明度≥600cd/m2；屏幕分辨率应不低于600*1024；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能在0.001lux低照度无补光环境下正常实现人脸验证，可在强光、逆光、暗光环境条件的人脸验证；设备满足低照度环境下的全彩图像输出；支持防假体攻击功能，对视频、电子照片、打印照片、头模、3D模型攻击应能防伪；人脸验证垂直及水平区域范围应能设置，支持人脸在上下、左右角度偏转±45°范围内识别；支持人脸验证角度调节范围0°～90°自由设置，支持不低于5个人脸比对阈值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5.TCP/IP 有线网络通信，支持 10M/100M/1000M 网络自适应配置，应支持局域网、互联网环境的网络通信；应支持 TCP/IP 有线网络通信，应支持通过 IPV4 或 IPV6 网络地址登录。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 IC 卡识读；支持识读模块的扩展功能，模块支持热插拔连接，形成一体化识别终端；应支持人脸、刷卡；应支持配置防卡片复制安全机制，功能开启后第三方卡片或复制卡片可屏蔽识读；支持人脸+刷卡认证。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采用200W像素双目摄像头，帧率应≥25 帧/s；应支持接入NVR设备，实现视频监控录像；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8.设备离线应支持 10000个用户、10000张人脸库、50000张卡片容量、150000笔记录存储 、10000个密码、10000个掌纹掌静脉特征。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通过文字转换为提示语音的TTS功能；支持本地广告信息播放；应支持广告节目编排播放，播放时间可自定义；应支持图片、文字、视频广告节目播放；应支持在设备端查看人员信息、设备状态、显示模式（认证模式、广告模式和简洁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10.支持根据比对结果，输出开关量信号联动门禁等设备；支持通过 RS-485 接口或 Wiegand 接口外接读卡器，实现刷卡功能；支持通过 RS-485 接口或 Wiegand 接口外接门禁一体机；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11.支持通过WEB 端进行设备信息查询、用户信息管理、设备时间管理、系统维护、安全操作管理、人脸等技术参数配置、待机广告界面图片下发及播放时间配置、比对结果提示语音自定义配置，支持按时段配置自定义语音，每天支持8个时段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设备本地人脸注册；应支持远程下发人脸、APP采集人脸并注册下发；应支持本地U盘导入人员信息；支持中心下发黑名单信息，具有本地黑名单事件报警功能，报警信息应能上传至平台；设备支持本地U盘升级、在线远程升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13.误识别率≤0.1%，正确识别率 ≥99%。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15.支持在没有用户使用时自动切换到屏保或息屏待机状态，人员靠近自动唤醒待机设备，唤醒距离应能调节；应采用软硬件低功耗管理模式，设备待机满足低功耗运行。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16.系统应能对门的开启方式，卡（人脸、密码）的各种使用权限进行组合设置，实现不同场景的权限管理：支持多重校验。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 根据设定事件的联动关系，当检测到该事件发生时，应能触发对应的动作；发生以下情况时，系统应报警：（1）当连续若干次在目标信息识读设备或管理/控制部分上实施错误操作时；（2）未经正常操作而使出入口开启时；（3）出入口开启时间超过设定值时；（4）设备被拆除时；（5）黑名单卡刷卡时；（6）设备在被异常拆除或破坏时；（7）设备应具有入侵探测接口，能联动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 设备应支持对显示页面进行编辑的功能：（1）设备提供音视频、图片等广告轮播功能，至少满足5张图片插入；（2）应能调整插入文字的位置和大小，具有修改文字大小、字体颜色、背景填充、对齐格式等操作；（3）应能调整插入图片的位置和大小，具有背景填充功能。</w:t>
            </w:r>
          </w:p>
        </w:tc>
      </w:tr>
      <w:tr w14:paraId="0790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7C74">
            <w:pPr>
              <w:jc w:val="center"/>
              <w:rPr>
                <w:rFonts w:hint="eastAsia" w:ascii="宋体" w:hAnsi="宋体" w:eastAsia="宋体" w:cs="宋体"/>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76D6A">
            <w:pPr>
              <w:jc w:val="center"/>
              <w:rPr>
                <w:rFonts w:hint="eastAsia" w:ascii="宋体" w:hAnsi="宋体" w:eastAsia="宋体" w:cs="宋体"/>
                <w:i w:val="0"/>
                <w:iCs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0DBCA">
            <w:pPr>
              <w:jc w:val="center"/>
              <w:rPr>
                <w:rFonts w:hint="eastAsia" w:ascii="宋体" w:hAnsi="宋体" w:eastAsia="宋体" w:cs="宋体"/>
                <w:i w:val="0"/>
                <w:iCs w:val="0"/>
                <w:color w:val="000000"/>
                <w:sz w:val="21"/>
                <w:szCs w:val="21"/>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BA680">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9D72">
            <w:pPr>
              <w:jc w:val="center"/>
              <w:rPr>
                <w:rFonts w:hint="eastAsia" w:ascii="宋体" w:hAnsi="宋体" w:eastAsia="宋体" w:cs="宋体"/>
                <w:i w:val="0"/>
                <w:iCs w:val="0"/>
                <w:color w:val="000000"/>
                <w:sz w:val="21"/>
                <w:szCs w:val="21"/>
                <w:u w:val="none"/>
              </w:rPr>
            </w:pPr>
          </w:p>
        </w:tc>
        <w:tc>
          <w:tcPr>
            <w:tcW w:w="1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B59FB">
            <w:pPr>
              <w:jc w:val="left"/>
              <w:rPr>
                <w:rFonts w:hint="eastAsia" w:ascii="宋体" w:hAnsi="宋体" w:eastAsia="宋体" w:cs="宋体"/>
                <w:i w:val="0"/>
                <w:iCs w:val="0"/>
                <w:color w:val="000000"/>
                <w:sz w:val="21"/>
                <w:szCs w:val="21"/>
                <w:u w:val="none"/>
              </w:rPr>
            </w:pPr>
          </w:p>
        </w:tc>
      </w:tr>
      <w:tr w14:paraId="2018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4C538">
            <w:pPr>
              <w:jc w:val="center"/>
              <w:rPr>
                <w:rFonts w:hint="eastAsia" w:ascii="宋体" w:hAnsi="宋体" w:eastAsia="宋体" w:cs="宋体"/>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6F898">
            <w:pPr>
              <w:jc w:val="center"/>
              <w:rPr>
                <w:rFonts w:hint="eastAsia" w:ascii="宋体" w:hAnsi="宋体" w:eastAsia="宋体" w:cs="宋体"/>
                <w:i w:val="0"/>
                <w:iCs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9BB17">
            <w:pPr>
              <w:jc w:val="center"/>
              <w:rPr>
                <w:rFonts w:hint="eastAsia" w:ascii="宋体" w:hAnsi="宋体" w:eastAsia="宋体" w:cs="宋体"/>
                <w:i w:val="0"/>
                <w:iCs w:val="0"/>
                <w:color w:val="000000"/>
                <w:sz w:val="21"/>
                <w:szCs w:val="21"/>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CACAD">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D5EAE">
            <w:pPr>
              <w:jc w:val="center"/>
              <w:rPr>
                <w:rFonts w:hint="eastAsia" w:ascii="宋体" w:hAnsi="宋体" w:eastAsia="宋体" w:cs="宋体"/>
                <w:i w:val="0"/>
                <w:iCs w:val="0"/>
                <w:color w:val="000000"/>
                <w:sz w:val="21"/>
                <w:szCs w:val="21"/>
                <w:u w:val="none"/>
              </w:rPr>
            </w:pPr>
          </w:p>
        </w:tc>
        <w:tc>
          <w:tcPr>
            <w:tcW w:w="1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8B8F">
            <w:pPr>
              <w:jc w:val="left"/>
              <w:rPr>
                <w:rFonts w:hint="eastAsia" w:ascii="宋体" w:hAnsi="宋体" w:eastAsia="宋体" w:cs="宋体"/>
                <w:i w:val="0"/>
                <w:iCs w:val="0"/>
                <w:color w:val="000000"/>
                <w:sz w:val="21"/>
                <w:szCs w:val="21"/>
                <w:u w:val="none"/>
              </w:rPr>
            </w:pPr>
          </w:p>
        </w:tc>
      </w:tr>
      <w:tr w14:paraId="628D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4D39">
            <w:pPr>
              <w:jc w:val="center"/>
              <w:rPr>
                <w:rFonts w:hint="eastAsia" w:ascii="宋体" w:hAnsi="宋体" w:eastAsia="宋体" w:cs="宋体"/>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A6E7">
            <w:pPr>
              <w:jc w:val="center"/>
              <w:rPr>
                <w:rFonts w:hint="eastAsia" w:ascii="宋体" w:hAnsi="宋体" w:eastAsia="宋体" w:cs="宋体"/>
                <w:i w:val="0"/>
                <w:iCs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30F0A">
            <w:pPr>
              <w:jc w:val="center"/>
              <w:rPr>
                <w:rFonts w:hint="eastAsia" w:ascii="宋体" w:hAnsi="宋体" w:eastAsia="宋体" w:cs="宋体"/>
                <w:i w:val="0"/>
                <w:iCs w:val="0"/>
                <w:color w:val="000000"/>
                <w:sz w:val="21"/>
                <w:szCs w:val="21"/>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915BE">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9B1C">
            <w:pPr>
              <w:jc w:val="center"/>
              <w:rPr>
                <w:rFonts w:hint="eastAsia" w:ascii="宋体" w:hAnsi="宋体" w:eastAsia="宋体" w:cs="宋体"/>
                <w:i w:val="0"/>
                <w:iCs w:val="0"/>
                <w:color w:val="000000"/>
                <w:sz w:val="21"/>
                <w:szCs w:val="21"/>
                <w:u w:val="none"/>
              </w:rPr>
            </w:pPr>
          </w:p>
        </w:tc>
        <w:tc>
          <w:tcPr>
            <w:tcW w:w="1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FD60C">
            <w:pPr>
              <w:jc w:val="left"/>
              <w:rPr>
                <w:rFonts w:hint="eastAsia" w:ascii="宋体" w:hAnsi="宋体" w:eastAsia="宋体" w:cs="宋体"/>
                <w:i w:val="0"/>
                <w:iCs w:val="0"/>
                <w:color w:val="000000"/>
                <w:sz w:val="21"/>
                <w:szCs w:val="21"/>
                <w:u w:val="none"/>
              </w:rPr>
            </w:pPr>
          </w:p>
        </w:tc>
      </w:tr>
      <w:tr w14:paraId="7007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614" w:type="dxa"/>
            <w:tcBorders>
              <w:top w:val="nil"/>
              <w:left w:val="single" w:color="000000" w:sz="4" w:space="0"/>
              <w:bottom w:val="single" w:color="000000" w:sz="4" w:space="0"/>
              <w:right w:val="single" w:color="000000" w:sz="4" w:space="0"/>
            </w:tcBorders>
            <w:shd w:val="clear" w:color="auto" w:fill="auto"/>
            <w:vAlign w:val="center"/>
          </w:tcPr>
          <w:p w14:paraId="21A85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7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F9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UPS主机（含电池）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1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F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ED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1.UPS主机为单进单出，双变换纯在线式，功率≥3kVA；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2.主机输出电压有四个档位，分别为208V、220V、230V、240V输出可调，适应不同负载应用；投标人需提供所投产品的彩页或样本证明；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3.报警功能：具备电池低压、市电异常、UPS故障、输出过载、输出短路报警功能；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4.整机输入频率要求适应50Hz/60Hz的电源频率输入，无需增加任何技术升级收费及选配件，即可满足现场应用要求；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5.为有效保障系统正常使用，防止UPS蓄电池未连接或异常检测告警。需提供有效的UPS蓄电池未接或异常检测装置技术证书复印件；                                      6.8节65ah，可供1小时，配套电池箱</w:t>
            </w:r>
          </w:p>
        </w:tc>
      </w:tr>
      <w:tr w14:paraId="7E7C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A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2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04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半球摄像机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B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00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1.内置麦克风、扬声器。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具有多码流同时输出功能，各码流应满足，主码流：2560x1440、25fps；子码流：640x480、25fps；三码流：1280x720、1fps。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3.支持红外补光，红外作用距离不低于30m。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4.最大光圈F1.2。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5.支持六种智能资源切换：通用行为分析、人脸检测、人脸识别、人数统计、视频结构化、道路监控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6.具有RJ45网络接口、音频输入接口、音频输出接口、报警输入接口、报警输出接口、SD卡卡槽。支持DC12V或POE供电。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支持IP66防尘防水。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8.支持IK10防护等级。</w:t>
            </w:r>
          </w:p>
        </w:tc>
      </w:tr>
      <w:tr w14:paraId="185D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4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EED8E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w:t>
            </w:r>
          </w:p>
        </w:tc>
        <w:tc>
          <w:tcPr>
            <w:tcW w:w="77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E4E8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1667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8D01B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DC12V电源适配器；</w:t>
            </w:r>
          </w:p>
        </w:tc>
      </w:tr>
      <w:tr w14:paraId="2163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4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02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55寸液晶显示器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4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3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3F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利旧</w:t>
            </w:r>
          </w:p>
        </w:tc>
      </w:tr>
      <w:tr w14:paraId="36B3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C4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2C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D5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解码器</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08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B4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C23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支持电脑、视频会议终端等视频输入信号源，支持2路1080P@50/60 或1路4K@30，通过HDMI 1.4本地输入，HDMI可内嵌音频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支持网络IPC、NVR等设备类型作为网络信号源输入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视频输出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支持HDMI 1.4视频信号输出，支持4K分辨率（3840 × 2160@30 Hz）超高清输出，输出采用帧同步技术，保证所有输出口的图像完全同步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支持两种音频输出方式：HDMI内嵌音频和外置音频输出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视频编解码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采用H.264/H.265编码标准，默认采用H.265，支持子码流及主码流编码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支持网络设备解码，支持H.264、H.265、Smart264、Smart265、MJPEG、HIK264等主流码流格式，支持PS、TS、ES、RTP等主流封装格式，支持子码流及主码流切换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最大支持3200w分辨率解码，具有32个解码通道，支持32路200W视频同时解码上墙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支持加密码流、多轨码流、智能码流解码；支持码流修改和切换；支持解码异常提示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电视墙功能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支持单面电视墙拼接、开窗、窗口跨屏漫游、场景轮巡和窗口轮巡功能，单屏支持3个1080P或2个4K图层，单窗口支持1/4/6/8/9/16/25窗口分屏功能，整机最大支持64个场景，整机支持256个平台预案轮巡组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支持RTP\RTSP协议进行网络源预览，可通过smartwall客户端进行桌面投屏上墙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视频解码格式：H.264，H.265，Smart264，Smart265，MJPEG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解码分辨率：最高3200W像素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视频解码通道：64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视频解码能力：H.264/H.265：支持2路3200W，或2路2400W，或4路1200W，或8路800W，或10路600W，或16路400W，或32路1080P，或64路720P及以下分辨率实时解码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MJPEG：4路1080P及以下分辨率实时解码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HIK264：2路720P及以下分辨率实时解码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单口画面分割数：1,2,4,6,8,9,12,16,25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场景数量：64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视频输出接口类型：4路HDMI 1.4，支持4K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视频输入分辨率：3840 × 2160@30 Hz,1920 × 1080@50 Hz,1920 × 1080@60 Hz, 1280 × 720@50/60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视频输入接口：2路HDMI 1.4，最大支持4K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音频输入接口：2路HDMI内嵌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音频输出接口数：4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音频输出接口类型：HDMI内嵌或DB15转BNC独立音频输出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音频解码格式：G711-A, G711-U, G722.1, G726-16/U/A, MPEG, AAC-LC, PCM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机箱接口：RJ45 10M/100 M/1000 Mbps 自适应以太网接口； 光口 100base-FX/1000base-X， 支持光电自适应；报警输入；报警输出；232接口 （RJ45）；485接口；USB 2.0接口</w:t>
            </w:r>
          </w:p>
        </w:tc>
      </w:tr>
      <w:tr w14:paraId="1CD6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DB97E">
            <w:pPr>
              <w:jc w:val="center"/>
              <w:rPr>
                <w:rFonts w:hint="eastAsia" w:ascii="宋体" w:hAnsi="宋体" w:eastAsia="宋体" w:cs="宋体"/>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81CA">
            <w:pPr>
              <w:jc w:val="center"/>
              <w:rPr>
                <w:rFonts w:hint="eastAsia" w:ascii="宋体" w:hAnsi="宋体" w:eastAsia="宋体" w:cs="宋体"/>
                <w:i w:val="0"/>
                <w:iCs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0D47E">
            <w:pPr>
              <w:jc w:val="center"/>
              <w:rPr>
                <w:rFonts w:hint="eastAsia" w:ascii="宋体" w:hAnsi="宋体" w:eastAsia="宋体" w:cs="宋体"/>
                <w:i w:val="0"/>
                <w:iCs w:val="0"/>
                <w:color w:val="000000"/>
                <w:sz w:val="21"/>
                <w:szCs w:val="21"/>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BFCB">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C2634">
            <w:pPr>
              <w:jc w:val="center"/>
              <w:rPr>
                <w:rFonts w:hint="eastAsia" w:ascii="宋体" w:hAnsi="宋体" w:eastAsia="宋体" w:cs="宋体"/>
                <w:i w:val="0"/>
                <w:iCs w:val="0"/>
                <w:color w:val="000000"/>
                <w:sz w:val="21"/>
                <w:szCs w:val="21"/>
                <w:u w:val="none"/>
              </w:rPr>
            </w:pPr>
          </w:p>
        </w:tc>
        <w:tc>
          <w:tcPr>
            <w:tcW w:w="1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F715">
            <w:pPr>
              <w:jc w:val="left"/>
              <w:rPr>
                <w:rFonts w:hint="eastAsia" w:ascii="宋体" w:hAnsi="宋体" w:eastAsia="宋体" w:cs="宋体"/>
                <w:i w:val="0"/>
                <w:iCs w:val="0"/>
                <w:color w:val="000000"/>
                <w:sz w:val="21"/>
                <w:szCs w:val="21"/>
                <w:u w:val="none"/>
              </w:rPr>
            </w:pPr>
          </w:p>
        </w:tc>
      </w:tr>
      <w:tr w14:paraId="0608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3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E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0A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桌面式访客机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9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5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4D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操作系统：Android  11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屏幕参数：访客侧10寸或以上显示屏，1280*800分辨率；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摄像头参数：采用宽动态200万双目摄像头；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硬件接口：硬件接口满足RJ45、USB、开关机等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通信方式：TCP/IP；        工作电压： DC12V (标配电源适配器）；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人证功能：设备支持人证（身份证）比对功能，即将访客现场抓拍的人脸照片与身份证内人脸小图进行比对，验证是否为本人，比对时间≤1s；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扫码功能：通过底部摄像头扫码；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访客预约功能：支持线上预约；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已预约访客登记：对访客已预约的情况，当访客到达时，进行访客登记即可。访客登记共有三种方式，二维码登记、身份证登记，访客码/手机号码登记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未预约访客登记：对未预约直接来访的访客，支持通过刷身份证在人工访客机上进行未预约登记；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访客多级审批：可根据用户单位自身情况，灵活设置不同形式的审批模式；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访客发卡：设备支持通过设备给访客发卡（IC卡、CPU卡、身份证序列号或身份证号码），使访客能够在被授权的门禁刷卡通行；</w:t>
            </w:r>
          </w:p>
        </w:tc>
      </w:tr>
      <w:tr w14:paraId="79E1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7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8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8B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6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1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C9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1.千兆SFP光口≥24个，千兆Combo口≥4个，万兆SFP+光口≥4个，Console口≥1个、Manage口≥1个；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2.交换容量≥672Gbps/6.72Tbps，包转发率≥171Mpps/309Mpps；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3.支持IGMP v1/v2/v3 Snooping，支持STP、RSTP、MSTP协议，支持端口聚合，支持手工和静态LACP；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4.支持防网关ARP欺骗，支持端口保护、隔离、防止ARP泛洪攻击功能，支持DHCP Snooping，支持交换机端口设置为信任端口或非信任端口，非信任端口也可设置白名单响应DHCP报文；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5.支持M-LAG技术，跨设备链路聚合（非堆叠技术实现），要求配对的设备有独立的控制平面；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6.支持通过网管中心平台一键替换“按钮”即可完成故障设备替换；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7.支持通过APP进行远程管理，并且可以修改交换机网络配置；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8.支持终端类型库，基于指纹终端识别库自动识别PC、路由器、摄像头设备、无线AP等，提供具有CMA或CNAS资质的第三方检测机构出具的检测报告关键页证明复印件，至少包含报告首页及对应功能测试页；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交换机支持与外部安全感知平台联动，且联动实现从系统及接入层交换机对风险终端MAC地址进行封堵；交换机支持与外部防火墙联动，且联动实现从系统及接入层交换机对风险终端MAC地址进行封堵，提供具有CMA或CNAS资质的第三方检测机构出具的检测报告关键页证明复印件，至少包含报告首页及对应功能测试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在交换机上创建东西向安全策略，实现全网安全风险拦截；并支持各个区域/角色流量互访记录并呈现，支持攻击源定位，检测到攻击源后根据策略将终端拉黑，防止终端持续攻击，提供具有CMA或CNAS资质的第三方检测机构出具的检测报告关键页证明复印件，至少包含报告首页及对应功能测试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 IP  源地址保护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 ARP 入侵检测功能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支持防 Dos 攻击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 SAVI 源地址有效性验证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支持广播报文抑制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支持主备数据备份机制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 SSH 2.0，为用户登录提供安全加密通道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 SSL，保障数据传输安全</w:t>
            </w:r>
          </w:p>
        </w:tc>
      </w:tr>
      <w:tr w14:paraId="3413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5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D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0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8口接入千兆交换机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E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19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1.千兆电口数≥8个，千兆SFP光口≥2个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2.交换性能≥192Gbps，包转发率≥40Mpps</w:t>
            </w:r>
          </w:p>
        </w:tc>
      </w:tr>
      <w:tr w14:paraId="7B61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5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C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30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汇聚交换机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9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1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00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1.可上1U机架，实配固化千兆电接口数≥8个，千兆SFP光口≥16个，最大可用端口≥24个。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2.交换容量≥336Gbps，包转发率≥78Mpps。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3.支持生成树STP/RSTP/MSTP，提高容错能力，保证网络的稳定运行和链路的负载均衡，合理使用网络通道，提供冗余链路利用率。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4.支持端口镜像，多对一镜像。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5.支持DHCP Snooping，避免了上网终端从非法DHCP服务器分配的IP地址，引起的网络异常或安全隐患。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6.支持VLAN划分，最大支持4094个VLAN。</w:t>
            </w:r>
          </w:p>
        </w:tc>
      </w:tr>
      <w:tr w14:paraId="546F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A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7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C9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千兆光模块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2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8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55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千兆10公里单模双纤模块；不分收发；TX1310nm/1.25G；RX1310nm/1.25G；LC；10km；SFP；发射光功率:-9～-3dBm；接收灵敏度（低值）:-21dBm</w:t>
            </w:r>
          </w:p>
        </w:tc>
      </w:tr>
      <w:tr w14:paraId="46A5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4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C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36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读卡器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5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A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D1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温度适用范围：-20℃至65℃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支持卡类型：支持的卡类型包括Mifare1卡（序列号和内容）、CPU卡（序列号）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与PC通讯类型：HID(USB 无驱)，即通过USB接口与PC通讯，无需驱动程序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支持通讯标准：ISO14443 Type A/B 标准，ISO7816 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状态显示：LED指示灯，指示电源或通讯状态</w:t>
            </w:r>
          </w:p>
        </w:tc>
      </w:tr>
      <w:tr w14:paraId="46C1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D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8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FA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D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A4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93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报警接口：16路报警输入，9路报警输出（其中第9路支持CTRL 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反向供电：DC12V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串行接口：1路RS-232接口，1路全双工RS-485接口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扩展接口：1×eSATA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解码能力：最大支持16×1080P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目标识别应用：目标比对报警，1V1比对；支持以图搜图、按姓名检索、按属性检索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目标名单库：支持16个名单库，名单库库容5万张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目标抓拍：2路（4MP）视频流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目标比对：8路图片流</w:t>
            </w:r>
          </w:p>
        </w:tc>
      </w:tr>
      <w:tr w14:paraId="65FB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C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A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77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8T监控级硬盘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2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02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26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标称容量：8TB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外形规格：3.5-inch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接口类型：SATA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刻录技术：CMR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缓存：256MiB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最大读取速度：248MiB/s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接口传输速率（最大值）：6.0Gb/s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平均读写功率（W）：9.29W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加载/卸载周期：600,000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MTBF：2,000,000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年负荷（TB/年）：550TB</w:t>
            </w:r>
          </w:p>
        </w:tc>
      </w:tr>
      <w:tr w14:paraId="7C97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8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2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3D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安防管理电脑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A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EF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98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处理器不低于i5-10400，主频≥2.9Ghz，6核12线程，12M三级缓存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主板：≥Intel W580芯片组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内存：≥16GB DDR4，2个内存插槽，最大可扩展支持64GB DDR4内存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不小于256 G SATA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USB接口≥10个，其中USB3.0接口≥4个，机箱后置USB接口≥6个；VGA+HDMI；预留DVD刻录机位置，可内嵌DVD刻录机；≥1个千兆自适应以太网口；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配置≥23寸显示器，支持1920*1080分辨率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操作系统兼容性：支持windows系统、UOS系统、麒麟系统、CentOS系统、Windows 7系统、LINUX系统安装；支持双系统、三系统、四系统安装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硬盘断电保护：可支持硬盘数据及时还原，还原到指定还原点;支持硬盘断电保护;支持双网口绑定、双网口使用。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可支持远程开关机，支持远程唤醒。</w:t>
            </w:r>
          </w:p>
        </w:tc>
      </w:tr>
      <w:tr w14:paraId="65DC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C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17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显示器壁挂支架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9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AE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97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材质：高强度钢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产品承重：≥80KG </w:t>
            </w:r>
          </w:p>
        </w:tc>
      </w:tr>
      <w:tr w14:paraId="68AB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8"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A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B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75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9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40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06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2U双路标准机架式服务器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CPU：配置2颗 C86架构处理器，核数≥8核，主频≥3.0GHz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内存：配置4根32G DDR4，8根内存插槽，最大可支持扩展至1TB；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硬盘：配置8盘位，系统盘1块480G SSD，数据盘1块960G SSD（youRAID)，备份盘1块4T 7.2K SATA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PCIE扩展：最大支持4个标准PCIE插槽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网口：2个千兆电口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其他接口：标配1个IPMI RJ-45管理接口，位于机箱后部；7个USB 3.0接口 4个位于机箱后部，2个位于机箱前部，1个位于机箱内部；2个VGA接口 1个位于机箱前部，1个位于机箱后部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电源：配置≥550W（1+1）高效铂金CRPS冗余电源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数据保护：支持快照和回滚，避免病毒和软件升级失败等造成的数据损坏和丢失；支持数据备份，保护数据安全，避免硬件故障和误操作等造成的数据丢失</w:t>
            </w:r>
          </w:p>
        </w:tc>
      </w:tr>
      <w:tr w14:paraId="453B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F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A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04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LED显示监控器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B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CD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CA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可提供两路信号源，HDMI*1（最大支持4K分辨率）、VGA*1（最大支持1080P分辨率）；可提供对图片、视频文件、网页、 Office 文档等内容的加载、播放与控制等能力。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【硬件规格】：64位多核高性能处理器；DDR4高频内存；1个RJ45 10/100/1000Mbps自适应以太网口；HDMI端口（支持4K显示输出），VGA端口；前置：2*USB2.0接口，后置：4*USB3.0接口</w:t>
            </w:r>
          </w:p>
        </w:tc>
      </w:tr>
      <w:tr w14:paraId="2986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F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B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44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设备电压安全保护装置</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D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2A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89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固定220V10A智能插座输出口：8路防脱落新国标五孔插座；市电旁路输出非智能插座：1路防脱落新国标五孔插座；输入电能数据采集、可设定延时开关机时间、每个端口带智能保护功能；8路智能插座输出口每路独立无线（遥控）控制开关，集成电源时序功能，支持全开全关功能；8路智能插座独立采集输出电流、电压及功率等用电数据；整机输出功率≥3.5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2、输入电压监测：电压、电流、功率总阀值设置、8个能插座电压、电流、功率的独立阀值设置; 8个智能插座端口阀值联动管理：电压、电流、功率阀值触发联动空调、智能断路器、智能照明控制系统的启停功能; 可查询接入设备运行日志功能、实时查询设备的用电情况：可以选择年月日时的电压、电流、功率及电能使用情况。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主机已集成智慧电能管理系统，支持电流、电压、功率以及温度的条件限定，实现设备对用电的过流、过压、过载、过温的实时保护，可实时本机查询各端口用电实时数据，实现所有输出线路的用电安全智能化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集成网络物联部分要求：≥8个10/100/1000M以太网RJ45网络接口、1个SFP插槽、1路独立RJ45（用于485通讯）、1路TYPE-C接口、物联网IO口2个（提供该设备以上端口实物照片），可外接空调红外控制模块。可外接温度、湿度的采集模块，可外接智能插座红外遥控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5、可自定义每路输出电路端口的名称，自动统计、查询和控制各种用电多媒体设备的使用状况及状态。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设备支持TCP/IP集中或远程云平台管理，可以通过手机APP终端或微信进行远程管理和控制输出设备的使用，通过云端智慧安全控制管理平台无缝对接，包括设备的每路电源输出开关控制、用电情况等。提供终端远程控制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7、设备带有&gt;1.5寸 0LED显示屏，屏幕监视工作状态，可查询设备联网信息，对设备工作情况及负载情况进行精确判断，包括功率、电压、电流、温湿度等状态作出显示。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8、端口固定集成要求：最新国标220V、10A 防脱落智能电源输出≥9个(输出插座口≥8路，旁路输出插座 ≥1 路)；千兆RJ45网络接口≥8个、RJ45类型的485接口≥1个、RJ4管理口≥1 个、SFP插槽≥1个、TYPE-C接口≥1个、物联网I/O≥2个等须全部集成固定在此设备上，设备为标准19 英寸1U机架式安装，大小尺寸≤440MM*270MM*45MM。                              注：设备实际配置可根据实际需求调整配置参数，须满足设备系统需要。</w:t>
            </w:r>
          </w:p>
        </w:tc>
      </w:tr>
      <w:tr w14:paraId="51E1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E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2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85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门禁一体主机（读取临时访客白卡）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F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1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A8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1.采用ABS材质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2.支持卡片识别方式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3.可读取IC卡卡号、CPU卡序列号、身份证序列号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4.支持蜂鸣声提示、指示灯提示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5.支持下发普通用户/来宾用户/黑名单用户/其它用户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6.支持在线升级,支持TCP/IP、支持主动注册</w:t>
            </w:r>
          </w:p>
        </w:tc>
      </w:tr>
      <w:tr w14:paraId="6999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F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7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B9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6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4D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SSS304，高1米；</w:t>
            </w:r>
          </w:p>
        </w:tc>
      </w:tr>
      <w:tr w14:paraId="2B00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A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5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72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安全岛</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6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E4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安全岛尺寸根据现场实际需求定制，长度、宽度满足设备安装及通行要求，高度一般为100mm ～150mm。采用C30标号水泥浇筑，内部铺设直径12mm的钢筋，间距200mm，确保结构稳固耐用。</w:t>
            </w:r>
          </w:p>
        </w:tc>
      </w:tr>
      <w:tr w14:paraId="0A5B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1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5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F3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5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A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6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1、超五类网线；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2、含水晶头制作等；</w:t>
            </w:r>
          </w:p>
        </w:tc>
      </w:tr>
      <w:tr w14:paraId="78DC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A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90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9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E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0B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24芯铠装室外光缆；含敷设施工</w:t>
            </w:r>
          </w:p>
        </w:tc>
      </w:tr>
      <w:tr w14:paraId="2473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0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6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76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D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0B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12芯铠装室外光缆；含敷设施工</w:t>
            </w:r>
          </w:p>
        </w:tc>
      </w:tr>
      <w:tr w14:paraId="6502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F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B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30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3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8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32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直径25mm；壁厚1.2-1.6mm；管卡间距30m；光纤需套管</w:t>
            </w:r>
          </w:p>
        </w:tc>
      </w:tr>
      <w:tr w14:paraId="7F0B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1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8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1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D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55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埋地敷设；镀锌钢管规格为 DN25（含接头）；壁厚不小于2.0mm；光纤需套钢管</w:t>
            </w:r>
          </w:p>
        </w:tc>
      </w:tr>
    </w:tbl>
    <w:p w14:paraId="32EDBB10">
      <w:pPr>
        <w:spacing w:line="360" w:lineRule="auto"/>
        <w:rPr>
          <w:rFonts w:asciiTheme="minorEastAsia" w:hAnsiTheme="minorEastAsia" w:eastAsiaTheme="minorEastAsia" w:cstheme="minorBidi"/>
          <w:b/>
          <w:sz w:val="24"/>
        </w:rPr>
        <w:sectPr>
          <w:pgSz w:w="16840" w:h="11910" w:orient="landscape"/>
          <w:pgMar w:top="1240" w:right="1502" w:bottom="1430" w:left="1037" w:header="0" w:footer="952" w:gutter="0"/>
          <w:cols w:space="0" w:num="1"/>
          <w:rtlGutter w:val="0"/>
          <w:docGrid w:type="lines" w:linePitch="312" w:charSpace="0"/>
        </w:sectPr>
      </w:pPr>
    </w:p>
    <w:p w14:paraId="17724036">
      <w:pPr>
        <w:pStyle w:val="7"/>
        <w:spacing w:after="468" w:afterLines="150" w:line="276"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附件3、安全环保协议书</w:t>
      </w:r>
    </w:p>
    <w:p w14:paraId="55D7A33F">
      <w:pPr>
        <w:spacing w:line="336" w:lineRule="auto"/>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u w:val="single"/>
          <w:lang w:val="en-US" w:eastAsia="zh-CN"/>
        </w:rPr>
        <w:t>福建福海创石油化工</w:t>
      </w:r>
      <w:r>
        <w:rPr>
          <w:rFonts w:hint="eastAsia"/>
          <w:szCs w:val="21"/>
          <w:u w:val="single"/>
          <w:lang w:eastAsia="zh-CN"/>
        </w:rPr>
        <w:t xml:space="preserve">有限公司  </w:t>
      </w:r>
      <w:r>
        <w:rPr>
          <w:rFonts w:hint="eastAsia"/>
          <w:szCs w:val="21"/>
          <w:lang w:eastAsia="zh-CN"/>
        </w:rPr>
        <w:t xml:space="preserve">   </w:t>
      </w:r>
    </w:p>
    <w:p w14:paraId="0ECA8473">
      <w:pPr>
        <w:spacing w:line="336"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u w:val="single"/>
          <w:lang w:val="en-US" w:eastAsia="zh-CN"/>
        </w:rPr>
        <w:t xml:space="preserve">                         </w:t>
      </w:r>
      <w:r>
        <w:rPr>
          <w:rFonts w:hint="eastAsia"/>
          <w:szCs w:val="21"/>
          <w:u w:val="single"/>
          <w:lang w:eastAsia="zh-CN"/>
        </w:rPr>
        <w:t xml:space="preserve"> </w:t>
      </w:r>
      <w:r>
        <w:rPr>
          <w:rFonts w:hint="eastAsia"/>
          <w:szCs w:val="21"/>
          <w:lang w:eastAsia="zh-CN"/>
        </w:rPr>
        <w:t xml:space="preserve">                  </w:t>
      </w:r>
    </w:p>
    <w:p w14:paraId="1E0B6D67">
      <w:pPr>
        <w:spacing w:line="324" w:lineRule="auto"/>
        <w:rPr>
          <w:szCs w:val="21"/>
          <w:lang w:eastAsia="zh-CN"/>
        </w:rPr>
      </w:pPr>
      <w:r>
        <w:rPr>
          <w:rFonts w:hint="eastAsia"/>
          <w:szCs w:val="21"/>
          <w:lang w:eastAsia="zh-CN"/>
        </w:rPr>
        <w:t xml:space="preserve">    双方就</w:t>
      </w:r>
      <w:r>
        <w:rPr>
          <w:rFonts w:hint="eastAsia"/>
          <w:szCs w:val="21"/>
          <w:u w:val="single"/>
          <w:lang w:eastAsia="zh-CN"/>
        </w:rPr>
        <w:t xml:space="preserve"> </w:t>
      </w:r>
      <w:r>
        <w:rPr>
          <w:rFonts w:ascii="Times New Roman" w:hAnsi="Times New Roman" w:cs="Times New Roman"/>
          <w:color w:val="000000"/>
          <w:sz w:val="21"/>
          <w:szCs w:val="21"/>
          <w:u w:val="single"/>
          <w:lang w:eastAsia="zh-CN"/>
        </w:rPr>
        <w:t>福海创</w:t>
      </w:r>
      <w:r>
        <w:rPr>
          <w:rFonts w:hint="eastAsia" w:ascii="Times New Roman" w:hAnsi="Times New Roman" w:cs="Times New Roman"/>
          <w:szCs w:val="21"/>
          <w:u w:val="single"/>
          <w:lang w:eastAsia="zh-CN"/>
        </w:rPr>
        <w:t>门禁系统及车辆闸机系统更新项目</w:t>
      </w:r>
      <w:r>
        <w:rPr>
          <w:rFonts w:hint="eastAsia" w:ascii="Times New Roman" w:hAnsi="Times New Roman" w:cs="Times New Roman"/>
          <w:color w:val="000000"/>
          <w:sz w:val="21"/>
          <w:szCs w:val="21"/>
          <w:u w:val="single"/>
          <w:lang w:eastAsia="zh-CN"/>
        </w:rPr>
        <w:t xml:space="preserve"> </w:t>
      </w:r>
      <w:r>
        <w:rPr>
          <w:rFonts w:hint="eastAsia"/>
          <w:szCs w:val="21"/>
          <w:lang w:eastAsia="zh-CN"/>
        </w:rPr>
        <w:t>工程/项目签订了</w:t>
      </w:r>
      <w:r>
        <w:rPr>
          <w:rFonts w:hint="eastAsia"/>
          <w:szCs w:val="21"/>
          <w:u w:val="single"/>
          <w:lang w:eastAsia="zh-CN"/>
        </w:rPr>
        <w:t xml:space="preserve"> 施工承包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3E4E9844">
      <w:pPr>
        <w:spacing w:line="324" w:lineRule="auto"/>
        <w:rPr>
          <w:szCs w:val="21"/>
          <w:lang w:eastAsia="zh-CN"/>
        </w:rPr>
      </w:pPr>
      <w:r>
        <w:rPr>
          <w:rFonts w:hint="eastAsia"/>
          <w:b/>
          <w:szCs w:val="21"/>
          <w:lang w:eastAsia="zh-CN"/>
        </w:rPr>
        <w:t>一、甲方的权利和义务：</w:t>
      </w:r>
    </w:p>
    <w:p w14:paraId="5FE12606">
      <w:pPr>
        <w:pStyle w:val="26"/>
        <w:spacing w:line="324" w:lineRule="auto"/>
        <w:ind w:firstLine="0" w:firstLineChars="0"/>
        <w:rPr>
          <w:szCs w:val="21"/>
          <w:lang w:eastAsia="zh-CN"/>
        </w:rPr>
      </w:pPr>
      <w:r>
        <w:rPr>
          <w:rFonts w:hint="eastAsia"/>
          <w:szCs w:val="21"/>
          <w:lang w:eastAsia="zh-CN"/>
        </w:rPr>
        <w:t>1、甲方有权对乙方的资质进行审查，确认其符合且具备进厂条件，方可进厂施工。</w:t>
      </w:r>
    </w:p>
    <w:p w14:paraId="43C42F37">
      <w:pPr>
        <w:pStyle w:val="26"/>
        <w:spacing w:line="324" w:lineRule="auto"/>
        <w:ind w:firstLine="0" w:firstLineChars="0"/>
        <w:rPr>
          <w:szCs w:val="21"/>
          <w:lang w:eastAsia="zh-CN"/>
        </w:rPr>
      </w:pPr>
      <w:r>
        <w:rPr>
          <w:rFonts w:hint="eastAsia"/>
          <w:szCs w:val="21"/>
          <w:lang w:eastAsia="zh-CN"/>
        </w:rPr>
        <w:t>2、甲方有权要求乙方维护好甲方相关的安全环保设施、设备和器材。</w:t>
      </w:r>
    </w:p>
    <w:p w14:paraId="1AACB431">
      <w:pPr>
        <w:tabs>
          <w:tab w:val="left" w:pos="360"/>
          <w:tab w:val="left" w:pos="840"/>
        </w:tabs>
        <w:spacing w:line="324" w:lineRule="auto"/>
        <w:rPr>
          <w:szCs w:val="21"/>
          <w:lang w:eastAsia="zh-CN"/>
        </w:rPr>
      </w:pPr>
      <w:r>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14:paraId="5B400991">
      <w:pPr>
        <w:tabs>
          <w:tab w:val="left" w:pos="360"/>
          <w:tab w:val="left" w:pos="840"/>
        </w:tabs>
        <w:spacing w:line="324" w:lineRule="auto"/>
        <w:rPr>
          <w:szCs w:val="21"/>
          <w:lang w:eastAsia="zh-CN"/>
        </w:rPr>
      </w:pPr>
      <w:r>
        <w:rPr>
          <w:rFonts w:hint="eastAsia"/>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14:paraId="36A2BC85">
      <w:pPr>
        <w:tabs>
          <w:tab w:val="left" w:pos="360"/>
          <w:tab w:val="left" w:pos="840"/>
        </w:tabs>
        <w:spacing w:line="324" w:lineRule="auto"/>
        <w:rPr>
          <w:szCs w:val="21"/>
          <w:lang w:eastAsia="zh-CN"/>
        </w:rPr>
      </w:pPr>
      <w:r>
        <w:rPr>
          <w:rFonts w:hint="eastAsia"/>
          <w:szCs w:val="21"/>
          <w:lang w:eastAsia="zh-CN"/>
        </w:rPr>
        <w:t>5、甲方有权对乙方不服从管理和严重违章者，驱逐出施工现场，列入黑名单。</w:t>
      </w:r>
    </w:p>
    <w:p w14:paraId="00AFF532">
      <w:pPr>
        <w:pStyle w:val="26"/>
        <w:spacing w:line="324" w:lineRule="auto"/>
        <w:ind w:firstLine="0" w:firstLineChars="0"/>
        <w:rPr>
          <w:b/>
          <w:szCs w:val="21"/>
          <w:lang w:eastAsia="zh-CN"/>
        </w:rPr>
      </w:pPr>
      <w:r>
        <w:rPr>
          <w:rFonts w:hint="eastAsia"/>
          <w:szCs w:val="21"/>
          <w:lang w:eastAsia="zh-CN"/>
        </w:rPr>
        <w:t>6、甲方负责对乙方进行厂级和部门级安全培训教育和考核，考核合格方可办理入厂手续。</w:t>
      </w:r>
    </w:p>
    <w:p w14:paraId="4F9BC1C8">
      <w:pPr>
        <w:tabs>
          <w:tab w:val="left" w:pos="360"/>
          <w:tab w:val="left" w:pos="840"/>
        </w:tabs>
        <w:spacing w:line="324" w:lineRule="auto"/>
        <w:rPr>
          <w:szCs w:val="21"/>
          <w:lang w:eastAsia="zh-CN"/>
        </w:rPr>
      </w:pPr>
      <w:r>
        <w:rPr>
          <w:rFonts w:hint="eastAsia"/>
          <w:szCs w:val="21"/>
          <w:lang w:eastAsia="zh-CN"/>
        </w:rPr>
        <w:t>7、甲方负责各装置的工艺处理、退料、置换、吹扫及盲板隔离工作，为本项目提供安全的施工条件。</w:t>
      </w:r>
    </w:p>
    <w:p w14:paraId="1878EB91">
      <w:pPr>
        <w:tabs>
          <w:tab w:val="left" w:pos="360"/>
          <w:tab w:val="left" w:pos="840"/>
        </w:tabs>
        <w:spacing w:line="324" w:lineRule="auto"/>
        <w:rPr>
          <w:szCs w:val="21"/>
          <w:lang w:eastAsia="zh-CN"/>
        </w:rPr>
      </w:pPr>
      <w:r>
        <w:rPr>
          <w:rFonts w:hint="eastAsia"/>
          <w:szCs w:val="21"/>
          <w:lang w:eastAsia="zh-CN"/>
        </w:rPr>
        <w:t>8、甲方应向乙方提供与乙方作业相关的甲方有毒有害、易燃易爆物品的数据</w:t>
      </w:r>
      <w:r>
        <w:rPr>
          <w:rFonts w:hint="eastAsia"/>
          <w:sz w:val="32"/>
          <w:szCs w:val="32"/>
          <w:lang w:eastAsia="zh-CN"/>
        </w:rPr>
        <w:t>。</w:t>
      </w:r>
    </w:p>
    <w:p w14:paraId="32491FC4">
      <w:pPr>
        <w:tabs>
          <w:tab w:val="left" w:pos="360"/>
          <w:tab w:val="left" w:pos="840"/>
        </w:tabs>
        <w:spacing w:line="324" w:lineRule="auto"/>
        <w:rPr>
          <w:szCs w:val="21"/>
          <w:lang w:eastAsia="zh-CN"/>
        </w:rPr>
      </w:pPr>
      <w:r>
        <w:rPr>
          <w:rFonts w:hint="eastAsia"/>
          <w:szCs w:val="21"/>
          <w:lang w:eastAsia="zh-CN"/>
        </w:rPr>
        <w:t>9、甲方在开工前必须对乙方进行全面的安全技术及文明施工交底。</w:t>
      </w:r>
    </w:p>
    <w:p w14:paraId="245B78DD">
      <w:pPr>
        <w:spacing w:line="324" w:lineRule="auto"/>
        <w:rPr>
          <w:b/>
          <w:szCs w:val="21"/>
          <w:lang w:eastAsia="zh-CN"/>
        </w:rPr>
      </w:pPr>
      <w:r>
        <w:rPr>
          <w:rFonts w:hint="eastAsia"/>
          <w:b/>
          <w:szCs w:val="21"/>
          <w:lang w:eastAsia="zh-CN"/>
        </w:rPr>
        <w:t>二、乙方的权利和义务：</w:t>
      </w:r>
    </w:p>
    <w:p w14:paraId="06CFBB0D">
      <w:pPr>
        <w:spacing w:line="324" w:lineRule="auto"/>
        <w:ind w:left="349" w:leftChars="7" w:hanging="334" w:hangingChars="152"/>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1E1AE175">
      <w:pPr>
        <w:spacing w:line="324" w:lineRule="auto"/>
        <w:ind w:left="349" w:leftChars="7" w:hanging="334" w:hangingChars="152"/>
        <w:rPr>
          <w:szCs w:val="21"/>
          <w:lang w:eastAsia="zh-CN"/>
        </w:rPr>
      </w:pPr>
      <w:r>
        <w:rPr>
          <w:rFonts w:hint="eastAsia"/>
          <w:szCs w:val="21"/>
          <w:lang w:eastAsia="zh-CN"/>
        </w:rPr>
        <w:t>2、乙方有权对甲方安全管理工作提出合理化建议或改进措施。</w:t>
      </w:r>
    </w:p>
    <w:p w14:paraId="1CE4888A">
      <w:pPr>
        <w:spacing w:line="324" w:lineRule="auto"/>
        <w:ind w:left="349" w:leftChars="7" w:hanging="334" w:hangingChars="152"/>
        <w:rPr>
          <w:szCs w:val="21"/>
          <w:lang w:eastAsia="zh-CN"/>
        </w:rPr>
      </w:pPr>
      <w:r>
        <w:rPr>
          <w:rFonts w:hint="eastAsia"/>
          <w:szCs w:val="21"/>
          <w:lang w:eastAsia="zh-CN"/>
        </w:rPr>
        <w:t xml:space="preserve">3、乙方对甲方管理人员违章指挥、强令冒险作业、有权拒绝执行。对打击和报复行为有权向上级和有关部门汇报。 </w:t>
      </w:r>
    </w:p>
    <w:p w14:paraId="68EDC53A">
      <w:pPr>
        <w:spacing w:line="324" w:lineRule="auto"/>
        <w:ind w:left="349" w:leftChars="7" w:hanging="334" w:hangingChars="152"/>
        <w:rPr>
          <w:szCs w:val="21"/>
          <w:lang w:eastAsia="zh-CN"/>
        </w:rPr>
      </w:pPr>
      <w:r>
        <w:rPr>
          <w:rFonts w:hint="eastAsia"/>
          <w:szCs w:val="21"/>
          <w:lang w:eastAsia="zh-CN"/>
        </w:rPr>
        <w:t>4、乙方对危及生命安全和身体健康的施工作业条件和环境，有权提出整改建议或拒绝施工作业。</w:t>
      </w:r>
    </w:p>
    <w:p w14:paraId="503876D1">
      <w:pPr>
        <w:spacing w:line="324" w:lineRule="auto"/>
        <w:ind w:left="349" w:leftChars="7" w:hanging="334" w:hangingChars="152"/>
        <w:rPr>
          <w:szCs w:val="21"/>
          <w:lang w:eastAsia="zh-CN"/>
        </w:rPr>
      </w:pPr>
      <w:r>
        <w:rPr>
          <w:rFonts w:hint="eastAsia"/>
          <w:szCs w:val="21"/>
          <w:lang w:eastAsia="zh-CN"/>
        </w:rPr>
        <w:t>5、乙方施工过程中在发生严重危及作业人员生命安全的不可抗拒紧急情况时，有权采取必要的避险措施，并立即向管理部门报告。</w:t>
      </w:r>
    </w:p>
    <w:p w14:paraId="1AAB22FB">
      <w:pPr>
        <w:spacing w:line="324" w:lineRule="auto"/>
        <w:ind w:left="349" w:leftChars="7" w:hanging="334" w:hangingChars="152"/>
        <w:rPr>
          <w:szCs w:val="21"/>
          <w:lang w:eastAsia="zh-CN"/>
        </w:rPr>
      </w:pPr>
      <w:r>
        <w:rPr>
          <w:rFonts w:hint="eastAsia"/>
          <w:szCs w:val="21"/>
          <w:lang w:eastAsia="zh-CN"/>
        </w:rPr>
        <w:t>6、乙方有权要求甲方提供与其工作相关的安全资料，如八大票证管理制度等。</w:t>
      </w:r>
    </w:p>
    <w:p w14:paraId="7532BB39">
      <w:pPr>
        <w:spacing w:line="324" w:lineRule="auto"/>
        <w:ind w:left="349" w:leftChars="7" w:hanging="334" w:hangingChars="152"/>
        <w:rPr>
          <w:b/>
          <w:szCs w:val="21"/>
          <w:lang w:eastAsia="zh-CN"/>
        </w:rPr>
      </w:pPr>
      <w:r>
        <w:rPr>
          <w:rFonts w:hint="eastAsia"/>
          <w:szCs w:val="21"/>
          <w:lang w:eastAsia="zh-CN"/>
        </w:rPr>
        <w:t>7、</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hint="eastAsia" w:cs="Arial"/>
          <w:lang w:eastAsia="zh-CN"/>
        </w:rPr>
        <w:t>并佩戴明显标志；编制和实施各安全环保施工方案和专项应急预案。</w:t>
      </w:r>
    </w:p>
    <w:p w14:paraId="3BB4262C">
      <w:pPr>
        <w:spacing w:line="324" w:lineRule="auto"/>
        <w:ind w:left="349" w:leftChars="7" w:hanging="334" w:hangingChars="152"/>
        <w:rPr>
          <w:szCs w:val="21"/>
          <w:lang w:eastAsia="zh-CN"/>
        </w:rPr>
      </w:pPr>
      <w:r>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74C8493B">
      <w:pPr>
        <w:spacing w:line="324" w:lineRule="auto"/>
        <w:ind w:left="349" w:leftChars="7" w:hanging="334" w:hangingChars="152"/>
        <w:rPr>
          <w:szCs w:val="21"/>
          <w:lang w:eastAsia="zh-CN"/>
        </w:rPr>
      </w:pPr>
      <w:r>
        <w:rPr>
          <w:rFonts w:hint="eastAsia"/>
          <w:szCs w:val="21"/>
          <w:lang w:eastAsia="zh-CN"/>
        </w:rPr>
        <w:t>9、在工程开工前，乙方必须对全体人员（含监护人）分工种进行安全教育、技能考试，合格后方可进行作业。作业前，必须向作业人员进行安全环保技术交底，掌握工程特点及施工安全环保措施。</w:t>
      </w:r>
    </w:p>
    <w:p w14:paraId="17AAE552">
      <w:pPr>
        <w:spacing w:line="324" w:lineRule="auto"/>
        <w:ind w:left="349" w:leftChars="7" w:hanging="334" w:hangingChars="152"/>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22D45245">
      <w:pPr>
        <w:spacing w:line="324" w:lineRule="auto"/>
        <w:ind w:left="349" w:leftChars="7" w:hanging="334" w:hangingChars="152"/>
        <w:rPr>
          <w:szCs w:val="21"/>
          <w:lang w:eastAsia="zh-CN"/>
        </w:rPr>
      </w:pPr>
      <w:r>
        <w:rPr>
          <w:rFonts w:hint="eastAsia"/>
          <w:szCs w:val="21"/>
          <w:lang w:eastAsia="zh-CN"/>
        </w:rPr>
        <w:t>11、乙方必须按国家有关规定，为施工人员办理工伤保险、意外伤害保险（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w:t>
      </w:r>
      <w:r>
        <w:rPr>
          <w:rFonts w:cs="Arial"/>
          <w:lang w:eastAsia="zh-CN"/>
        </w:rPr>
        <w:t>/人的</w:t>
      </w:r>
      <w:r>
        <w:rPr>
          <w:rFonts w:hint="eastAsia" w:cs="Arial"/>
          <w:lang w:eastAsia="zh-CN"/>
        </w:rPr>
        <w:t>人身意外伤害险</w:t>
      </w:r>
      <w:r>
        <w:rPr>
          <w:rFonts w:hint="eastAsia"/>
          <w:szCs w:val="21"/>
          <w:lang w:eastAsia="zh-CN"/>
        </w:rPr>
        <w:t>），为施工人员配备合格的劳动防护用品、安全用具及应急救援设施，并保证施工工具、器械使用安全。</w:t>
      </w:r>
    </w:p>
    <w:p w14:paraId="578871B3">
      <w:pPr>
        <w:spacing w:line="324" w:lineRule="auto"/>
        <w:ind w:left="349" w:leftChars="7" w:hanging="334" w:hangingChars="152"/>
        <w:rPr>
          <w:szCs w:val="21"/>
          <w:lang w:eastAsia="zh-CN"/>
        </w:rPr>
      </w:pPr>
      <w:r>
        <w:rPr>
          <w:rFonts w:hint="eastAsia"/>
          <w:szCs w:val="21"/>
          <w:lang w:eastAsia="zh-CN"/>
        </w:rPr>
        <w:t>12、乙方需建立安全检查制度，指定专人负责现场安全监督检查工作，认真开展安全检查，发现作业过程中不安全行为、隐患、重大险情，应采取有效措施及时处理并报告甲方。</w:t>
      </w:r>
    </w:p>
    <w:p w14:paraId="3865A5D0">
      <w:pPr>
        <w:spacing w:line="324" w:lineRule="auto"/>
        <w:ind w:left="349" w:leftChars="7" w:hanging="334" w:hangingChars="152"/>
        <w:rPr>
          <w:szCs w:val="21"/>
          <w:lang w:eastAsia="zh-CN"/>
        </w:rPr>
      </w:pPr>
      <w:r>
        <w:rPr>
          <w:rFonts w:hint="eastAsia"/>
          <w:szCs w:val="21"/>
          <w:lang w:eastAsia="zh-CN"/>
        </w:rPr>
        <w:t>13、发生事故时，乙方必须按我司管理规定及时向甲方报告。同时根据指令迅速组织实施现场人员疏散和抢救工作、采取相应的措施保护好现场，并要积极配合甲方或上级有关部门对事故的调查和现场勘查。</w:t>
      </w:r>
    </w:p>
    <w:p w14:paraId="431A0304">
      <w:pPr>
        <w:spacing w:line="324" w:lineRule="auto"/>
        <w:ind w:left="349" w:leftChars="7" w:hanging="334" w:hangingChars="152"/>
        <w:rPr>
          <w:szCs w:val="21"/>
          <w:lang w:eastAsia="zh-CN"/>
        </w:rPr>
      </w:pPr>
      <w:r>
        <w:rPr>
          <w:rFonts w:hint="eastAsia"/>
          <w:szCs w:val="21"/>
          <w:lang w:eastAsia="zh-CN"/>
        </w:rPr>
        <w:t>14、乙方进入现场的施工人员，严禁动用装置区机泵、容器、塔、加热炉等任何部位阀门，防止误开误关，造成意外事故。如确实需用，经与装置有关人员联系，同意后，由操作人员启闭阀门。</w:t>
      </w:r>
    </w:p>
    <w:p w14:paraId="68ACC1DE">
      <w:pPr>
        <w:spacing w:line="324" w:lineRule="auto"/>
        <w:ind w:left="349" w:leftChars="7" w:hanging="334" w:hangingChars="152"/>
        <w:rPr>
          <w:szCs w:val="21"/>
          <w:lang w:eastAsia="zh-CN"/>
        </w:rPr>
      </w:pPr>
      <w:r>
        <w:rPr>
          <w:rFonts w:hint="eastAsia"/>
          <w:szCs w:val="21"/>
          <w:lang w:eastAsia="zh-CN"/>
        </w:rPr>
        <w:t>15、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42F5B846">
      <w:pPr>
        <w:spacing w:line="324" w:lineRule="auto"/>
        <w:ind w:left="349" w:leftChars="7" w:hanging="334" w:hangingChars="152"/>
        <w:rPr>
          <w:szCs w:val="21"/>
          <w:lang w:eastAsia="zh-CN"/>
        </w:rPr>
      </w:pPr>
      <w:r>
        <w:rPr>
          <w:rFonts w:hint="eastAsia"/>
          <w:szCs w:val="21"/>
          <w:lang w:eastAsia="zh-CN"/>
        </w:rPr>
        <w:t>16、</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F245F3E">
      <w:pPr>
        <w:spacing w:line="324" w:lineRule="auto"/>
        <w:ind w:left="349" w:leftChars="7" w:hanging="334" w:hangingChars="152"/>
        <w:rPr>
          <w:bCs/>
          <w:lang w:eastAsia="zh-CN"/>
        </w:rPr>
      </w:pPr>
      <w:r>
        <w:rPr>
          <w:rFonts w:hint="eastAsia"/>
          <w:bCs/>
          <w:lang w:eastAsia="zh-CN"/>
        </w:rPr>
        <w:t>17、</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21E9C69">
      <w:pPr>
        <w:spacing w:line="324" w:lineRule="auto"/>
        <w:ind w:left="349" w:leftChars="7" w:hanging="334" w:hangingChars="152"/>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791EAE0C">
      <w:pPr>
        <w:spacing w:line="324" w:lineRule="auto"/>
        <w:ind w:left="349" w:leftChars="7" w:hanging="334" w:hangingChars="152"/>
        <w:rPr>
          <w:szCs w:val="21"/>
          <w:lang w:eastAsia="zh-CN"/>
        </w:rPr>
      </w:pPr>
      <w:r>
        <w:rPr>
          <w:rFonts w:hint="eastAsia"/>
          <w:szCs w:val="21"/>
          <w:lang w:eastAsia="zh-CN"/>
        </w:rPr>
        <w:t>19、乙方施工产生的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14:paraId="5F3C3602">
      <w:pPr>
        <w:spacing w:line="324" w:lineRule="auto"/>
        <w:ind w:left="349" w:leftChars="7" w:hanging="334" w:hangingChars="152"/>
        <w:rPr>
          <w:sz w:val="24"/>
          <w:lang w:eastAsia="zh-CN"/>
        </w:rPr>
      </w:pPr>
      <w:r>
        <w:rPr>
          <w:rFonts w:hint="eastAsia"/>
          <w:szCs w:val="21"/>
          <w:lang w:eastAsia="zh-CN"/>
        </w:rPr>
        <w:t>20、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6420C94E">
      <w:pPr>
        <w:spacing w:line="324" w:lineRule="auto"/>
        <w:ind w:left="349" w:leftChars="7" w:hanging="334" w:hangingChars="152"/>
        <w:rPr>
          <w:bCs/>
          <w:lang w:eastAsia="zh-CN"/>
        </w:rPr>
      </w:pPr>
      <w:r>
        <w:rPr>
          <w:rFonts w:hint="eastAsia"/>
          <w:szCs w:val="21"/>
          <w:lang w:eastAsia="zh-CN"/>
        </w:rPr>
        <w:t>21、</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F57F00F">
      <w:pPr>
        <w:spacing w:line="324" w:lineRule="auto"/>
        <w:ind w:left="349" w:leftChars="7" w:hanging="334" w:hangingChars="152"/>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p>
    <w:p w14:paraId="34555453">
      <w:pPr>
        <w:spacing w:line="324" w:lineRule="auto"/>
        <w:ind w:left="349" w:leftChars="7" w:hanging="334" w:hangingChars="152"/>
        <w:rPr>
          <w:szCs w:val="21"/>
          <w:lang w:eastAsia="zh-CN"/>
        </w:rPr>
      </w:pP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p>
    <w:p w14:paraId="56C44B79">
      <w:pPr>
        <w:spacing w:line="324" w:lineRule="auto"/>
        <w:ind w:left="349" w:leftChars="7" w:hanging="334" w:hangingChars="152"/>
        <w:rPr>
          <w:szCs w:val="21"/>
          <w:lang w:eastAsia="zh-CN"/>
        </w:rPr>
      </w:pP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68F862E2">
      <w:pPr>
        <w:spacing w:line="324" w:lineRule="auto"/>
        <w:ind w:left="349" w:leftChars="7" w:hanging="334" w:hangingChars="152"/>
        <w:rPr>
          <w:szCs w:val="21"/>
          <w:lang w:eastAsia="zh-CN"/>
        </w:rPr>
      </w:pPr>
      <w:r>
        <w:rPr>
          <w:rFonts w:hint="eastAsia"/>
          <w:szCs w:val="21"/>
          <w:lang w:eastAsia="zh-CN"/>
        </w:rPr>
        <w:t>三、违约责任及处理</w:t>
      </w:r>
    </w:p>
    <w:p w14:paraId="00F57109">
      <w:pPr>
        <w:spacing w:line="324" w:lineRule="auto"/>
        <w:ind w:left="349" w:leftChars="7" w:hanging="334" w:hangingChars="152"/>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1B276C35">
      <w:pPr>
        <w:spacing w:line="324" w:lineRule="auto"/>
        <w:ind w:left="349" w:leftChars="7" w:hanging="334" w:hangingChars="152"/>
        <w:rPr>
          <w:szCs w:val="21"/>
          <w:lang w:eastAsia="zh-CN"/>
        </w:rPr>
      </w:pPr>
      <w:r>
        <w:rPr>
          <w:rFonts w:hint="eastAsia"/>
          <w:szCs w:val="21"/>
          <w:lang w:eastAsia="zh-CN"/>
        </w:rPr>
        <w:t>2、发生安全事故时，甲乙双方均有抢险、救灾的义务，所发生的费用由责任方承担。</w:t>
      </w:r>
    </w:p>
    <w:p w14:paraId="3055EB1D">
      <w:pPr>
        <w:spacing w:line="324" w:lineRule="auto"/>
        <w:ind w:left="349" w:leftChars="7" w:hanging="334" w:hangingChars="152"/>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B60D5F3">
      <w:pPr>
        <w:spacing w:line="324" w:lineRule="auto"/>
        <w:ind w:left="349" w:leftChars="7" w:hanging="334" w:hangingChars="152"/>
        <w:rPr>
          <w:szCs w:val="21"/>
          <w:lang w:eastAsia="zh-CN"/>
        </w:rPr>
      </w:pPr>
      <w:r>
        <w:rPr>
          <w:rFonts w:hint="eastAsia"/>
          <w:szCs w:val="21"/>
          <w:lang w:eastAsia="zh-CN"/>
        </w:rPr>
        <w:t>4、甲方违约造成的事故，甲方承担全部责任，并按规定追究有关人员责任及上报。</w:t>
      </w:r>
    </w:p>
    <w:p w14:paraId="15E0AF1E">
      <w:pPr>
        <w:spacing w:line="324" w:lineRule="auto"/>
        <w:ind w:left="349" w:leftChars="7" w:hanging="334" w:hangingChars="152"/>
        <w:rPr>
          <w:szCs w:val="21"/>
          <w:lang w:eastAsia="zh-CN"/>
        </w:rPr>
      </w:pPr>
      <w:r>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14:paraId="162D7E78">
      <w:pPr>
        <w:spacing w:line="324" w:lineRule="auto"/>
        <w:ind w:left="349" w:leftChars="7" w:hanging="334" w:hangingChars="152"/>
        <w:rPr>
          <w:szCs w:val="21"/>
          <w:lang w:eastAsia="zh-CN"/>
        </w:rPr>
      </w:pPr>
      <w:r>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61187D71">
      <w:pPr>
        <w:spacing w:line="324" w:lineRule="auto"/>
        <w:ind w:left="349" w:leftChars="7" w:hanging="334" w:hangingChars="152"/>
        <w:rPr>
          <w:szCs w:val="21"/>
          <w:lang w:eastAsia="zh-CN"/>
        </w:rPr>
      </w:pPr>
      <w:r>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14:paraId="02B18E1B">
      <w:pPr>
        <w:spacing w:line="336" w:lineRule="auto"/>
        <w:rPr>
          <w:b/>
          <w:szCs w:val="21"/>
          <w:lang w:eastAsia="zh-CN"/>
        </w:rPr>
      </w:pPr>
      <w:r>
        <w:rPr>
          <w:rFonts w:hint="eastAsia"/>
          <w:b/>
          <w:szCs w:val="21"/>
          <w:lang w:eastAsia="zh-CN"/>
        </w:rPr>
        <w:t>四、 不可抗力：</w:t>
      </w:r>
    </w:p>
    <w:p w14:paraId="5420D4C1">
      <w:pPr>
        <w:spacing w:line="336" w:lineRule="auto"/>
        <w:rPr>
          <w:szCs w:val="21"/>
          <w:lang w:eastAsia="zh-CN"/>
        </w:rPr>
      </w:pPr>
      <w:r>
        <w:rPr>
          <w:rFonts w:hint="eastAsia"/>
          <w:szCs w:val="21"/>
          <w:lang w:eastAsia="zh-CN"/>
        </w:rPr>
        <w:t xml:space="preserve">    由于不可抗力造成合同项目施工作业事故及产生的损失，甲乙双方各自承担相应的损失。</w:t>
      </w:r>
    </w:p>
    <w:p w14:paraId="2F041779">
      <w:pPr>
        <w:spacing w:line="336" w:lineRule="auto"/>
        <w:rPr>
          <w:b/>
          <w:szCs w:val="21"/>
          <w:lang w:eastAsia="zh-CN"/>
        </w:rPr>
      </w:pPr>
      <w:r>
        <w:rPr>
          <w:rFonts w:hint="eastAsia"/>
          <w:b/>
          <w:szCs w:val="21"/>
          <w:lang w:eastAsia="zh-CN"/>
        </w:rPr>
        <w:t>五、本协议书一式两份，甲乙双方各执一份。</w:t>
      </w:r>
    </w:p>
    <w:p w14:paraId="5F29A31F">
      <w:pPr>
        <w:spacing w:line="336" w:lineRule="auto"/>
        <w:rPr>
          <w:b/>
          <w:szCs w:val="21"/>
          <w:lang w:eastAsia="zh-CN"/>
        </w:rPr>
      </w:pPr>
      <w:r>
        <w:rPr>
          <w:rFonts w:hint="eastAsia"/>
          <w:b/>
          <w:szCs w:val="21"/>
          <w:lang w:eastAsia="zh-CN"/>
        </w:rPr>
        <w:t>六、本协议书经双方盖章后生效。</w:t>
      </w:r>
    </w:p>
    <w:p w14:paraId="66136D20">
      <w:pPr>
        <w:spacing w:line="336" w:lineRule="auto"/>
        <w:rPr>
          <w:b/>
          <w:szCs w:val="21"/>
          <w:lang w:eastAsia="zh-CN"/>
        </w:rPr>
      </w:pPr>
      <w:r>
        <w:rPr>
          <w:rFonts w:hint="eastAsia"/>
          <w:b/>
          <w:szCs w:val="21"/>
          <w:lang w:eastAsia="zh-CN"/>
        </w:rPr>
        <w:t>七、协议期限：</w:t>
      </w:r>
    </w:p>
    <w:p w14:paraId="312D1A78">
      <w:pPr>
        <w:spacing w:line="336" w:lineRule="auto"/>
        <w:rPr>
          <w:szCs w:val="21"/>
          <w:lang w:eastAsia="zh-CN"/>
        </w:rPr>
      </w:pPr>
      <w:r>
        <w:rPr>
          <w:rFonts w:hint="eastAsia"/>
          <w:szCs w:val="21"/>
          <w:lang w:eastAsia="zh-CN"/>
        </w:rPr>
        <w:t>本协议期限应与主合同期限一致。如果主合同因故需要变更期限，本合同应与主同变更至相同期限。</w:t>
      </w:r>
    </w:p>
    <w:p w14:paraId="1783A572">
      <w:pPr>
        <w:spacing w:line="336" w:lineRule="auto"/>
        <w:rPr>
          <w:szCs w:val="21"/>
          <w:lang w:eastAsia="zh-CN"/>
        </w:rPr>
      </w:pPr>
      <w:r>
        <w:rPr>
          <w:rFonts w:hint="eastAsia"/>
          <w:szCs w:val="21"/>
          <w:lang w:eastAsia="zh-CN"/>
        </w:rPr>
        <w:t>（以下无正文）</w:t>
      </w:r>
    </w:p>
    <w:p w14:paraId="06F1F08F">
      <w:pPr>
        <w:pStyle w:val="19"/>
      </w:pPr>
    </w:p>
    <w:p w14:paraId="709E9BCF">
      <w:pPr>
        <w:spacing w:line="336" w:lineRule="auto"/>
        <w:rPr>
          <w:b/>
          <w:szCs w:val="21"/>
          <w:lang w:eastAsia="zh-CN"/>
        </w:rPr>
      </w:pPr>
      <w:r>
        <w:rPr>
          <w:rFonts w:hint="eastAsia"/>
          <w:b/>
          <w:szCs w:val="21"/>
          <w:lang w:eastAsia="zh-CN"/>
        </w:rPr>
        <w:t>甲  方：</w:t>
      </w:r>
      <w:r>
        <w:rPr>
          <w:rFonts w:hint="eastAsia" w:ascii="宋体" w:hAnsi="宋体" w:eastAsia="宋体" w:cs="宋体"/>
          <w:b/>
          <w:szCs w:val="21"/>
          <w:lang w:val="en-US" w:eastAsia="zh-CN"/>
        </w:rPr>
        <w:t>福建福海创石油化工</w:t>
      </w:r>
      <w:r>
        <w:rPr>
          <w:rFonts w:hint="eastAsia" w:ascii="宋体" w:hAnsi="宋体" w:eastAsia="宋体" w:cs="宋体"/>
          <w:b/>
          <w:szCs w:val="21"/>
          <w:lang w:eastAsia="zh-CN"/>
        </w:rPr>
        <w:t>有限公司</w:t>
      </w:r>
      <w:r>
        <w:rPr>
          <w:rFonts w:hint="eastAsia"/>
          <w:b/>
          <w:szCs w:val="21"/>
          <w:lang w:eastAsia="zh-CN"/>
        </w:rPr>
        <w:t xml:space="preserve">           乙  方：    </w:t>
      </w:r>
    </w:p>
    <w:p w14:paraId="72A36658">
      <w:pPr>
        <w:spacing w:line="336" w:lineRule="auto"/>
        <w:rPr>
          <w:szCs w:val="21"/>
          <w:lang w:eastAsia="zh-CN"/>
        </w:rPr>
      </w:pPr>
    </w:p>
    <w:p w14:paraId="0B384DFA">
      <w:pPr>
        <w:spacing w:line="336" w:lineRule="auto"/>
        <w:rPr>
          <w:szCs w:val="21"/>
          <w:lang w:eastAsia="zh-CN"/>
        </w:rPr>
      </w:pPr>
      <w:r>
        <w:rPr>
          <w:rFonts w:hint="eastAsia"/>
          <w:szCs w:val="21"/>
          <w:lang w:eastAsia="zh-CN"/>
        </w:rPr>
        <w:t xml:space="preserve">法人代表: 连毅敏                            </w:t>
      </w:r>
      <w:r>
        <w:rPr>
          <w:szCs w:val="21"/>
          <w:lang w:eastAsia="zh-CN"/>
        </w:rPr>
        <w:t xml:space="preserve"> </w:t>
      </w:r>
      <w:r>
        <w:rPr>
          <w:rFonts w:hint="eastAsia"/>
          <w:szCs w:val="21"/>
          <w:lang w:eastAsia="zh-CN"/>
        </w:rPr>
        <w:t>法人代表:</w:t>
      </w:r>
    </w:p>
    <w:p w14:paraId="4DF2FBF6">
      <w:pPr>
        <w:spacing w:line="336" w:lineRule="auto"/>
        <w:rPr>
          <w:szCs w:val="21"/>
          <w:lang w:eastAsia="zh-CN"/>
        </w:rPr>
      </w:pPr>
    </w:p>
    <w:p w14:paraId="6E8FED47">
      <w:pPr>
        <w:pStyle w:val="19"/>
        <w:rPr>
          <w:rFonts w:hAnsi="宋体" w:cs="宋体"/>
          <w:sz w:val="21"/>
          <w:szCs w:val="21"/>
        </w:rPr>
      </w:pPr>
      <w:r>
        <w:rPr>
          <w:rFonts w:hint="eastAsia" w:hAnsi="宋体" w:cs="宋体"/>
          <w:sz w:val="21"/>
          <w:szCs w:val="21"/>
        </w:rPr>
        <w:t>签订日期：202</w:t>
      </w:r>
      <w:r>
        <w:rPr>
          <w:rFonts w:hAnsi="宋体" w:cs="宋体"/>
          <w:sz w:val="21"/>
          <w:szCs w:val="21"/>
        </w:rPr>
        <w:t>5</w:t>
      </w:r>
      <w:r>
        <w:rPr>
          <w:rFonts w:hint="eastAsia" w:hAnsi="宋体" w:cs="宋体"/>
          <w:sz w:val="21"/>
          <w:szCs w:val="21"/>
        </w:rPr>
        <w:t>年</w:t>
      </w:r>
      <w:r>
        <w:rPr>
          <w:rFonts w:hint="eastAsia" w:hAnsi="宋体" w:cs="宋体"/>
          <w:sz w:val="21"/>
          <w:szCs w:val="21"/>
          <w:lang w:val="en-US" w:eastAsia="zh-CN"/>
        </w:rPr>
        <w:t xml:space="preserve">  </w:t>
      </w:r>
      <w:r>
        <w:rPr>
          <w:rFonts w:hint="eastAsia" w:hAnsi="宋体" w:cs="宋体"/>
          <w:sz w:val="21"/>
          <w:szCs w:val="21"/>
        </w:rPr>
        <w:t>月</w:t>
      </w:r>
      <w:r>
        <w:rPr>
          <w:rFonts w:hint="eastAsia" w:hAnsi="宋体" w:cs="宋体"/>
          <w:sz w:val="21"/>
          <w:szCs w:val="21"/>
          <w:lang w:val="en-US" w:eastAsia="zh-CN"/>
        </w:rPr>
        <w:t xml:space="preserve">  </w:t>
      </w:r>
      <w:r>
        <w:rPr>
          <w:rFonts w:hint="eastAsia" w:hAnsi="宋体" w:cs="宋体"/>
          <w:sz w:val="21"/>
          <w:szCs w:val="21"/>
        </w:rPr>
        <w:t xml:space="preserve">日              </w:t>
      </w:r>
      <w:r>
        <w:rPr>
          <w:rFonts w:hAnsi="宋体" w:cs="宋体"/>
          <w:sz w:val="21"/>
          <w:szCs w:val="21"/>
        </w:rPr>
        <w:t xml:space="preserve">  </w:t>
      </w:r>
      <w:r>
        <w:rPr>
          <w:rFonts w:hint="eastAsia" w:hAnsi="宋体" w:cs="宋体"/>
          <w:sz w:val="21"/>
          <w:szCs w:val="21"/>
          <w:lang w:val="en-US" w:eastAsia="zh-CN"/>
        </w:rPr>
        <w:t xml:space="preserve">   </w:t>
      </w:r>
      <w:r>
        <w:rPr>
          <w:rFonts w:hAnsi="宋体" w:cs="宋体"/>
          <w:sz w:val="21"/>
          <w:szCs w:val="21"/>
        </w:rPr>
        <w:t xml:space="preserve">   </w:t>
      </w:r>
      <w:r>
        <w:rPr>
          <w:rFonts w:hint="eastAsia" w:hAnsi="宋体" w:cs="宋体"/>
          <w:sz w:val="21"/>
          <w:szCs w:val="21"/>
        </w:rPr>
        <w:t xml:space="preserve"> 签订日期：202</w:t>
      </w:r>
      <w:r>
        <w:rPr>
          <w:rFonts w:hAnsi="宋体" w:cs="宋体"/>
          <w:sz w:val="21"/>
          <w:szCs w:val="21"/>
        </w:rPr>
        <w:t>5</w:t>
      </w:r>
      <w:r>
        <w:rPr>
          <w:rFonts w:hint="eastAsia" w:hAnsi="宋体" w:cs="宋体"/>
          <w:sz w:val="21"/>
          <w:szCs w:val="21"/>
        </w:rPr>
        <w:t>年</w:t>
      </w:r>
      <w:r>
        <w:rPr>
          <w:rFonts w:hint="eastAsia" w:hAnsi="宋体" w:cs="宋体"/>
          <w:sz w:val="21"/>
          <w:szCs w:val="21"/>
          <w:lang w:val="en-US" w:eastAsia="zh-CN"/>
        </w:rPr>
        <w:t xml:space="preserve"> </w:t>
      </w:r>
      <w:r>
        <w:rPr>
          <w:rFonts w:hint="eastAsia" w:hAnsi="宋体" w:cs="宋体"/>
          <w:sz w:val="21"/>
          <w:szCs w:val="21"/>
        </w:rPr>
        <w:t>月  日</w:t>
      </w:r>
    </w:p>
    <w:p w14:paraId="7BE95871">
      <w:pPr>
        <w:spacing w:line="336" w:lineRule="auto"/>
        <w:rPr>
          <w:sz w:val="24"/>
          <w:szCs w:val="24"/>
          <w:lang w:eastAsia="zh-CN"/>
        </w:rPr>
      </w:pPr>
    </w:p>
    <w:p w14:paraId="5A86A069">
      <w:pPr>
        <w:rPr>
          <w:lang w:eastAsia="zh-CN"/>
        </w:rPr>
      </w:pPr>
    </w:p>
    <w:p w14:paraId="58B6932E">
      <w:pPr>
        <w:spacing w:line="336" w:lineRule="auto"/>
        <w:rPr>
          <w:sz w:val="24"/>
          <w:szCs w:val="24"/>
          <w:lang w:eastAsia="zh-CN"/>
        </w:rPr>
      </w:pPr>
      <w:r>
        <w:rPr>
          <w:rFonts w:hint="eastAsia"/>
          <w:sz w:val="24"/>
          <w:szCs w:val="24"/>
          <w:lang w:eastAsia="zh-CN"/>
        </w:rPr>
        <w:t>附件4</w:t>
      </w:r>
    </w:p>
    <w:p w14:paraId="22A6624C">
      <w:pPr>
        <w:pStyle w:val="26"/>
        <w:spacing w:line="336" w:lineRule="auto"/>
        <w:ind w:firstLine="0" w:firstLineChars="0"/>
        <w:jc w:val="center"/>
        <w:rPr>
          <w:b/>
          <w:bCs/>
          <w:sz w:val="32"/>
          <w:szCs w:val="36"/>
          <w:lang w:eastAsia="zh-CN"/>
        </w:rPr>
      </w:pPr>
      <w:r>
        <w:rPr>
          <w:rFonts w:hint="eastAsia"/>
          <w:b/>
          <w:bCs/>
          <w:sz w:val="32"/>
          <w:szCs w:val="36"/>
          <w:lang w:eastAsia="zh-CN"/>
        </w:rPr>
        <w:t>人员、车辆入厂安全管理协议</w:t>
      </w:r>
    </w:p>
    <w:p w14:paraId="469A0EE2">
      <w:pPr>
        <w:spacing w:before="156" w:beforeLines="50" w:line="336" w:lineRule="auto"/>
        <w:ind w:left="-526" w:leftChars="-239" w:firstLine="508" w:firstLineChars="211"/>
        <w:rPr>
          <w:rFonts w:hint="eastAsia" w:ascii="宋体" w:hAnsi="宋体" w:eastAsia="宋体" w:cs="宋体"/>
          <w:b/>
          <w:bCs/>
          <w:sz w:val="24"/>
          <w:szCs w:val="24"/>
          <w:lang w:eastAsia="zh-CN"/>
        </w:rPr>
      </w:pPr>
      <w:r>
        <w:rPr>
          <w:rFonts w:hint="eastAsia"/>
          <w:b/>
          <w:bCs/>
          <w:sz w:val="24"/>
          <w:szCs w:val="24"/>
          <w:lang w:eastAsia="zh-CN"/>
        </w:rPr>
        <w:t xml:space="preserve">甲  方： </w:t>
      </w:r>
      <w:r>
        <w:rPr>
          <w:rFonts w:hint="eastAsia" w:ascii="宋体" w:hAnsi="宋体" w:eastAsia="宋体" w:cs="宋体"/>
          <w:b/>
          <w:bCs/>
          <w:sz w:val="24"/>
          <w:szCs w:val="24"/>
          <w:lang w:val="en-US" w:eastAsia="zh-CN"/>
        </w:rPr>
        <w:t>福建福海创石油化工</w:t>
      </w:r>
      <w:r>
        <w:rPr>
          <w:rFonts w:hint="eastAsia" w:ascii="宋体" w:hAnsi="宋体" w:eastAsia="宋体" w:cs="宋体"/>
          <w:b/>
          <w:bCs/>
          <w:sz w:val="24"/>
          <w:szCs w:val="24"/>
          <w:lang w:eastAsia="zh-CN"/>
        </w:rPr>
        <w:t>有限公司</w:t>
      </w:r>
    </w:p>
    <w:p w14:paraId="696EE16F">
      <w:pPr>
        <w:spacing w:after="156" w:afterLines="50" w:line="336" w:lineRule="auto"/>
        <w:ind w:left="-526" w:leftChars="-239" w:firstLine="508" w:firstLineChars="211"/>
        <w:rPr>
          <w:b/>
          <w:bCs/>
          <w:sz w:val="24"/>
          <w:szCs w:val="24"/>
          <w:lang w:eastAsia="zh-CN"/>
        </w:rPr>
      </w:pPr>
      <w:r>
        <w:rPr>
          <w:rFonts w:hint="eastAsia"/>
          <w:b/>
          <w:bCs/>
          <w:sz w:val="24"/>
          <w:szCs w:val="24"/>
          <w:lang w:eastAsia="zh-CN"/>
        </w:rPr>
        <w:t xml:space="preserve">乙  方：     </w:t>
      </w:r>
    </w:p>
    <w:p w14:paraId="1545C622">
      <w:pPr>
        <w:spacing w:line="336" w:lineRule="auto"/>
        <w:ind w:left="-526" w:leftChars="-239" w:firstLine="464" w:firstLineChars="211"/>
        <w:rPr>
          <w:szCs w:val="21"/>
          <w:lang w:eastAsia="zh-CN"/>
        </w:rPr>
      </w:pPr>
      <w:r>
        <w:rPr>
          <w:rFonts w:hint="eastAsia"/>
          <w:szCs w:val="21"/>
          <w:lang w:eastAsia="zh-CN"/>
        </w:rPr>
        <w:t xml:space="preserve"> 为进一步明确甲乙双方在合同履行过程中的安全生产权利和义务及责任，经双方协商，双方自愿签订本协议，作为主合同的附件。</w:t>
      </w:r>
    </w:p>
    <w:p w14:paraId="6A60BA99">
      <w:pPr>
        <w:numPr>
          <w:ilvl w:val="0"/>
          <w:numId w:val="11"/>
        </w:numPr>
        <w:spacing w:line="336" w:lineRule="auto"/>
        <w:ind w:left="-526" w:leftChars="-239" w:firstLine="466" w:firstLineChars="211"/>
        <w:rPr>
          <w:b/>
          <w:bCs/>
          <w:szCs w:val="21"/>
          <w:lang w:eastAsia="zh-CN"/>
        </w:rPr>
      </w:pPr>
      <w:r>
        <w:rPr>
          <w:rFonts w:hint="eastAsia"/>
          <w:b/>
          <w:bCs/>
          <w:szCs w:val="21"/>
          <w:lang w:eastAsia="zh-CN"/>
        </w:rPr>
        <w:t>甲方的权利和义务</w:t>
      </w:r>
    </w:p>
    <w:p w14:paraId="2EDB09AF">
      <w:pPr>
        <w:numPr>
          <w:ilvl w:val="0"/>
          <w:numId w:val="12"/>
        </w:numPr>
        <w:spacing w:line="336" w:lineRule="auto"/>
        <w:ind w:left="-62" w:leftChars="-28"/>
        <w:rPr>
          <w:szCs w:val="21"/>
          <w:lang w:eastAsia="zh-CN"/>
        </w:rPr>
      </w:pPr>
      <w:r>
        <w:rPr>
          <w:rFonts w:hint="eastAsia"/>
          <w:szCs w:val="21"/>
          <w:lang w:eastAsia="zh-CN"/>
        </w:rPr>
        <w:t>甲方负责向乙方提供乙方需遵守的安全环保管理规定，并在入厂前向需要进入甲方厂区的人员进行安全告知。</w:t>
      </w:r>
    </w:p>
    <w:p w14:paraId="2AAB97F0">
      <w:pPr>
        <w:numPr>
          <w:ilvl w:val="0"/>
          <w:numId w:val="12"/>
        </w:numPr>
        <w:spacing w:line="336" w:lineRule="auto"/>
        <w:ind w:left="-62" w:leftChars="-28"/>
        <w:rPr>
          <w:szCs w:val="21"/>
          <w:lang w:eastAsia="zh-CN"/>
        </w:rPr>
      </w:pPr>
      <w:r>
        <w:rPr>
          <w:rFonts w:hint="eastAsia"/>
          <w:szCs w:val="21"/>
          <w:lang w:eastAsia="zh-CN"/>
        </w:rPr>
        <w:t>甲方应为乙方指定甲方厂区内的安全行车路线。</w:t>
      </w:r>
    </w:p>
    <w:p w14:paraId="5408D5E6">
      <w:pPr>
        <w:numPr>
          <w:ilvl w:val="0"/>
          <w:numId w:val="12"/>
        </w:numPr>
        <w:spacing w:line="336" w:lineRule="auto"/>
        <w:ind w:left="-62" w:leftChars="-28"/>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14:paraId="11194EC5">
      <w:pPr>
        <w:numPr>
          <w:ilvl w:val="0"/>
          <w:numId w:val="12"/>
        </w:numPr>
        <w:spacing w:line="336" w:lineRule="auto"/>
        <w:ind w:left="-62" w:leftChars="-28"/>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14:paraId="600A8F2C">
      <w:pPr>
        <w:numPr>
          <w:ilvl w:val="0"/>
          <w:numId w:val="12"/>
        </w:numPr>
        <w:spacing w:line="336" w:lineRule="auto"/>
        <w:ind w:left="-62" w:leftChars="-28"/>
        <w:rPr>
          <w:szCs w:val="21"/>
          <w:lang w:eastAsia="zh-CN"/>
        </w:rPr>
      </w:pPr>
      <w:r>
        <w:rPr>
          <w:rFonts w:hint="eastAsia"/>
          <w:szCs w:val="21"/>
          <w:lang w:eastAsia="zh-CN"/>
        </w:rPr>
        <w:t>甲方业务主管部门应全程委托专门人员引导乙方车辆和人员按指定的路线进入厂区、到达指定位置。</w:t>
      </w:r>
    </w:p>
    <w:p w14:paraId="32A9B010">
      <w:pPr>
        <w:numPr>
          <w:ilvl w:val="0"/>
          <w:numId w:val="11"/>
        </w:numPr>
        <w:spacing w:line="336" w:lineRule="auto"/>
        <w:ind w:left="-526" w:leftChars="-239" w:firstLine="466" w:firstLineChars="211"/>
        <w:rPr>
          <w:b/>
          <w:bCs/>
          <w:szCs w:val="21"/>
          <w:lang w:eastAsia="zh-CN"/>
        </w:rPr>
      </w:pPr>
      <w:r>
        <w:rPr>
          <w:rFonts w:hint="eastAsia"/>
          <w:b/>
          <w:bCs/>
          <w:szCs w:val="21"/>
          <w:lang w:eastAsia="zh-CN"/>
        </w:rPr>
        <w:t>乙方的权利和义务</w:t>
      </w:r>
    </w:p>
    <w:p w14:paraId="654740F6">
      <w:pPr>
        <w:numPr>
          <w:ilvl w:val="0"/>
          <w:numId w:val="13"/>
        </w:numPr>
        <w:spacing w:line="336" w:lineRule="auto"/>
        <w:ind w:left="-62" w:leftChars="-28"/>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153FF10C">
      <w:pPr>
        <w:numPr>
          <w:ilvl w:val="0"/>
          <w:numId w:val="13"/>
        </w:numPr>
        <w:spacing w:line="336" w:lineRule="auto"/>
        <w:ind w:left="-62" w:leftChars="-28"/>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14:paraId="262CCC85">
      <w:pPr>
        <w:numPr>
          <w:ilvl w:val="0"/>
          <w:numId w:val="13"/>
        </w:numPr>
        <w:spacing w:line="336" w:lineRule="auto"/>
        <w:ind w:left="-62" w:leftChars="-28"/>
        <w:rPr>
          <w:szCs w:val="21"/>
          <w:lang w:eastAsia="zh-CN"/>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14:paraId="5E2946D9">
      <w:pPr>
        <w:numPr>
          <w:ilvl w:val="0"/>
          <w:numId w:val="13"/>
        </w:numPr>
        <w:spacing w:line="336" w:lineRule="auto"/>
        <w:ind w:left="-62" w:leftChars="-28"/>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29AE2D38">
      <w:pPr>
        <w:numPr>
          <w:ilvl w:val="0"/>
          <w:numId w:val="13"/>
        </w:numPr>
        <w:spacing w:line="336" w:lineRule="auto"/>
        <w:ind w:left="-62" w:leftChars="-28"/>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14:paraId="728472B3">
      <w:pPr>
        <w:numPr>
          <w:ilvl w:val="0"/>
          <w:numId w:val="13"/>
        </w:numPr>
        <w:spacing w:line="336" w:lineRule="auto"/>
        <w:ind w:left="-62" w:leftChars="-28"/>
        <w:rPr>
          <w:szCs w:val="21"/>
          <w:lang w:eastAsia="zh-CN"/>
        </w:rPr>
      </w:pPr>
      <w:r>
        <w:rPr>
          <w:rFonts w:hint="eastAsia"/>
          <w:szCs w:val="21"/>
          <w:lang w:eastAsia="zh-CN"/>
        </w:rPr>
        <w:t>对于甲方在安全生产监管中发现的问题，乙方应按要求落实整改。</w:t>
      </w:r>
    </w:p>
    <w:p w14:paraId="526744A5">
      <w:pPr>
        <w:numPr>
          <w:ilvl w:val="0"/>
          <w:numId w:val="11"/>
        </w:numPr>
        <w:spacing w:line="336"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违约责任及处理</w:t>
      </w:r>
    </w:p>
    <w:p w14:paraId="56E9AD2C">
      <w:pPr>
        <w:numPr>
          <w:ilvl w:val="0"/>
          <w:numId w:val="14"/>
        </w:numPr>
        <w:spacing w:line="336"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发生安全事故时，甲乙双方均有抢险、救灾的义务，所发生的费用由责任方承担。</w:t>
      </w:r>
    </w:p>
    <w:p w14:paraId="3BE2EA6B">
      <w:pPr>
        <w:numPr>
          <w:ilvl w:val="0"/>
          <w:numId w:val="14"/>
        </w:numPr>
        <w:spacing w:line="336" w:lineRule="auto"/>
        <w:ind w:left="-62" w:leftChars="-28"/>
        <w:rPr>
          <w:rFonts w:asciiTheme="minorEastAsia" w:hAnsiTheme="minorEastAsia" w:eastAsia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0864FC6E">
      <w:pPr>
        <w:numPr>
          <w:ilvl w:val="0"/>
          <w:numId w:val="14"/>
        </w:numPr>
        <w:spacing w:line="336"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甲方违约造成的事故，甲方承担全部责任，并按规定追究有关人员责任及上报。</w:t>
      </w:r>
    </w:p>
    <w:p w14:paraId="363A77D3">
      <w:pPr>
        <w:numPr>
          <w:ilvl w:val="0"/>
          <w:numId w:val="14"/>
        </w:numPr>
        <w:spacing w:line="336"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乙方在</w:t>
      </w:r>
      <w:r>
        <w:rPr>
          <w:rFonts w:hint="eastAsia" w:asciiTheme="minorEastAsia" w:hAnsiTheme="minorEastAsia"/>
          <w:szCs w:val="21"/>
          <w:lang w:eastAsia="zh-CN"/>
        </w:rPr>
        <w:t>厂区内</w:t>
      </w:r>
      <w:r>
        <w:rPr>
          <w:rFonts w:hint="eastAsia" w:asciiTheme="minorEastAsia" w:hAnsiTheme="minorEastAsia" w:eastAsiaTheme="minor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14:paraId="0C22D193">
      <w:pPr>
        <w:numPr>
          <w:ilvl w:val="0"/>
          <w:numId w:val="14"/>
        </w:numPr>
        <w:spacing w:line="336"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乙方违约造成的事故，乙方承担全部责任；由于乙方</w:t>
      </w:r>
      <w:r>
        <w:rPr>
          <w:rFonts w:hint="eastAsia" w:asciiTheme="minorEastAsia" w:hAnsiTheme="minorEastAsia"/>
          <w:szCs w:val="21"/>
          <w:lang w:eastAsia="zh-CN"/>
        </w:rPr>
        <w:t>的</w:t>
      </w:r>
      <w:r>
        <w:rPr>
          <w:rFonts w:hint="eastAsia" w:asciiTheme="minorEastAsia" w:hAnsiTheme="minorEastAsia" w:eastAsiaTheme="minorEastAsia"/>
          <w:szCs w:val="21"/>
          <w:lang w:eastAsia="zh-CN"/>
        </w:rPr>
        <w:t>服务质量及</w:t>
      </w:r>
      <w:r>
        <w:rPr>
          <w:rFonts w:hint="eastAsia" w:asciiTheme="minorEastAsia" w:hAnsiTheme="minorEastAsia"/>
          <w:szCs w:val="21"/>
          <w:lang w:eastAsia="zh-CN"/>
        </w:rPr>
        <w:t>货物</w:t>
      </w:r>
      <w:r>
        <w:rPr>
          <w:rFonts w:hint="eastAsia" w:asciiTheme="minorEastAsia" w:hAnsiTheme="minorEastAsia" w:eastAsiaTheme="minorEastAsia"/>
          <w:szCs w:val="21"/>
          <w:lang w:eastAsia="zh-CN"/>
        </w:rPr>
        <w:t>质量导致的事故，由乙方承担全部责任构成犯罪的，依法追究刑事责任。</w:t>
      </w:r>
    </w:p>
    <w:p w14:paraId="2FDA45F7">
      <w:pPr>
        <w:numPr>
          <w:ilvl w:val="0"/>
          <w:numId w:val="14"/>
        </w:numPr>
        <w:spacing w:line="336"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对乙方发生事故后弄虚作假、隐瞒不报、迟报或谎报，一经查出，按有关规定处罚</w:t>
      </w:r>
      <w:r>
        <w:rPr>
          <w:rFonts w:hint="eastAsia" w:asciiTheme="minorEastAsia" w:hAnsiTheme="minorEastAsia"/>
          <w:szCs w:val="21"/>
          <w:lang w:eastAsia="zh-CN"/>
        </w:rPr>
        <w:t>，</w:t>
      </w:r>
      <w:r>
        <w:rPr>
          <w:rFonts w:hint="eastAsia" w:asciiTheme="minorEastAsia" w:hAnsiTheme="minorEastAsia" w:eastAsiaTheme="minorEastAsia"/>
          <w:szCs w:val="21"/>
          <w:lang w:eastAsia="zh-CN"/>
        </w:rPr>
        <w:t>情节严重的，取消其进入甲方的市场资格。</w:t>
      </w:r>
    </w:p>
    <w:p w14:paraId="4469CF46">
      <w:pPr>
        <w:spacing w:line="336" w:lineRule="auto"/>
        <w:ind w:left="-526" w:leftChars="-239" w:firstLine="466" w:firstLineChars="21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14:paraId="384B8BF6">
      <w:pPr>
        <w:spacing w:line="336"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r>
        <w:rPr>
          <w:rFonts w:hint="eastAsia" w:asciiTheme="minorEastAsia" w:hAnsiTheme="minorEastAsia"/>
          <w:szCs w:val="21"/>
          <w:lang w:eastAsia="zh-CN"/>
        </w:rPr>
        <w:t xml:space="preserve">  </w:t>
      </w:r>
      <w:r>
        <w:rPr>
          <w:rFonts w:hint="eastAsia" w:asciiTheme="minorEastAsia" w:hAnsiTheme="minorEastAsia" w:eastAsiaTheme="minorEastAsia"/>
          <w:szCs w:val="21"/>
          <w:lang w:eastAsia="zh-CN"/>
        </w:rPr>
        <w:t xml:space="preserve"> 由于不可抗力造成事故及产生的损失，甲乙双方各自承担相应的损失。</w:t>
      </w:r>
    </w:p>
    <w:p w14:paraId="178642CB">
      <w:pPr>
        <w:spacing w:line="336" w:lineRule="auto"/>
        <w:ind w:left="-526" w:leftChars="-239" w:firstLine="466" w:firstLineChars="21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14:paraId="22ADF1D7">
      <w:pPr>
        <w:spacing w:line="336" w:lineRule="auto"/>
        <w:ind w:left="-526" w:leftChars="-239" w:firstLine="466" w:firstLineChars="21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14:paraId="0A08746A">
      <w:pPr>
        <w:spacing w:line="336" w:lineRule="auto"/>
        <w:ind w:left="-526" w:leftChars="-239" w:firstLine="466" w:firstLineChars="21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14:paraId="39DC1D16">
      <w:pPr>
        <w:spacing w:line="336" w:lineRule="auto"/>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14:paraId="0EA698FD">
      <w:pPr>
        <w:snapToGrid w:val="0"/>
        <w:spacing w:before="156" w:beforeLines="50" w:after="156" w:afterLines="50"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14:paraId="5AB4D9CC">
      <w:pPr>
        <w:snapToGrid w:val="0"/>
        <w:spacing w:before="156" w:beforeLines="50" w:after="156" w:afterLines="50" w:line="360" w:lineRule="auto"/>
        <w:rPr>
          <w:rFonts w:hint="eastAsia"/>
          <w:b/>
          <w:szCs w:val="21"/>
          <w:lang w:eastAsia="zh-CN"/>
        </w:rPr>
      </w:pPr>
    </w:p>
    <w:p w14:paraId="602A3F05">
      <w:pPr>
        <w:snapToGrid w:val="0"/>
        <w:spacing w:before="156" w:beforeLines="50" w:after="156" w:afterLines="50" w:line="360" w:lineRule="auto"/>
        <w:rPr>
          <w:b/>
          <w:szCs w:val="21"/>
          <w:lang w:eastAsia="zh-CN"/>
        </w:rPr>
      </w:pPr>
      <w:r>
        <w:rPr>
          <w:rFonts w:hint="eastAsia"/>
          <w:b/>
          <w:szCs w:val="21"/>
          <w:lang w:eastAsia="zh-CN"/>
        </w:rPr>
        <w:t>甲  方：</w:t>
      </w:r>
      <w:r>
        <w:rPr>
          <w:rFonts w:hint="eastAsia" w:ascii="宋体" w:hAnsi="宋体" w:eastAsia="宋体" w:cs="宋体"/>
          <w:b/>
          <w:szCs w:val="21"/>
          <w:lang w:val="en-US" w:eastAsia="zh-CN"/>
        </w:rPr>
        <w:t>福建福海创石油化工</w:t>
      </w:r>
      <w:r>
        <w:rPr>
          <w:rFonts w:hint="eastAsia" w:ascii="宋体" w:hAnsi="宋体" w:eastAsia="宋体" w:cs="宋体"/>
          <w:b/>
          <w:szCs w:val="21"/>
          <w:lang w:eastAsia="zh-CN"/>
        </w:rPr>
        <w:t xml:space="preserve">有限公司 </w:t>
      </w:r>
      <w:r>
        <w:rPr>
          <w:b/>
          <w:szCs w:val="21"/>
          <w:lang w:eastAsia="zh-CN"/>
        </w:rPr>
        <w:t xml:space="preserve"> </w:t>
      </w:r>
      <w:r>
        <w:rPr>
          <w:rFonts w:hint="eastAsia"/>
          <w:b/>
          <w:szCs w:val="21"/>
          <w:lang w:eastAsia="zh-CN"/>
        </w:rPr>
        <w:t xml:space="preserve">     乙  方：    </w:t>
      </w:r>
    </w:p>
    <w:p w14:paraId="4D5F4852">
      <w:pPr>
        <w:snapToGrid w:val="0"/>
        <w:spacing w:before="156" w:beforeLines="50" w:after="156" w:afterLines="50" w:line="360" w:lineRule="auto"/>
        <w:rPr>
          <w:szCs w:val="21"/>
          <w:lang w:eastAsia="zh-CN"/>
        </w:rPr>
      </w:pPr>
    </w:p>
    <w:p w14:paraId="679DA402">
      <w:pPr>
        <w:snapToGrid w:val="0"/>
        <w:spacing w:before="156" w:beforeLines="50" w:after="156" w:afterLines="50" w:line="360" w:lineRule="auto"/>
        <w:rPr>
          <w:szCs w:val="21"/>
          <w:lang w:eastAsia="zh-CN"/>
        </w:rPr>
      </w:pPr>
      <w:r>
        <w:rPr>
          <w:rFonts w:hint="eastAsia"/>
          <w:szCs w:val="21"/>
          <w:lang w:eastAsia="zh-CN"/>
        </w:rPr>
        <w:t xml:space="preserve">法人代表: 连毅敏                     </w:t>
      </w:r>
      <w:r>
        <w:rPr>
          <w:szCs w:val="21"/>
          <w:lang w:eastAsia="zh-CN"/>
        </w:rPr>
        <w:t xml:space="preserve">    </w:t>
      </w:r>
      <w:r>
        <w:rPr>
          <w:rFonts w:hint="eastAsia"/>
          <w:szCs w:val="21"/>
          <w:lang w:eastAsia="zh-CN"/>
        </w:rPr>
        <w:t>法人代表:</w:t>
      </w:r>
    </w:p>
    <w:p w14:paraId="41E3D057">
      <w:pPr>
        <w:pStyle w:val="19"/>
      </w:pPr>
    </w:p>
    <w:p w14:paraId="6E21AF64">
      <w:pPr>
        <w:pStyle w:val="19"/>
        <w:rPr>
          <w:rFonts w:hAnsi="宋体" w:cs="宋体"/>
          <w:sz w:val="21"/>
          <w:szCs w:val="21"/>
        </w:rPr>
      </w:pPr>
      <w:r>
        <w:rPr>
          <w:rFonts w:hint="eastAsia" w:hAnsi="宋体" w:cs="宋体"/>
          <w:sz w:val="21"/>
          <w:szCs w:val="21"/>
        </w:rPr>
        <w:t>签订日期：202</w:t>
      </w:r>
      <w:r>
        <w:rPr>
          <w:rFonts w:hAnsi="宋体" w:cs="宋体"/>
          <w:sz w:val="21"/>
          <w:szCs w:val="21"/>
        </w:rPr>
        <w:t>5</w:t>
      </w:r>
      <w:r>
        <w:rPr>
          <w:rFonts w:hint="eastAsia" w:hAnsi="宋体" w:cs="宋体"/>
          <w:sz w:val="21"/>
          <w:szCs w:val="21"/>
        </w:rPr>
        <w:t>年</w:t>
      </w:r>
      <w:r>
        <w:rPr>
          <w:rFonts w:hint="eastAsia" w:hAnsi="宋体" w:cs="宋体"/>
          <w:sz w:val="21"/>
          <w:szCs w:val="21"/>
          <w:lang w:val="en-US" w:eastAsia="zh-CN"/>
        </w:rPr>
        <w:t xml:space="preserve">  </w:t>
      </w:r>
      <w:r>
        <w:rPr>
          <w:rFonts w:hint="eastAsia" w:hAnsi="宋体" w:cs="宋体"/>
          <w:sz w:val="21"/>
          <w:szCs w:val="21"/>
        </w:rPr>
        <w:t>月</w:t>
      </w:r>
      <w:r>
        <w:rPr>
          <w:rFonts w:hint="eastAsia" w:hAnsi="宋体" w:cs="宋体"/>
          <w:sz w:val="21"/>
          <w:szCs w:val="21"/>
          <w:lang w:val="en-US" w:eastAsia="zh-CN"/>
        </w:rPr>
        <w:t xml:space="preserve"> </w:t>
      </w:r>
      <w:r>
        <w:rPr>
          <w:rFonts w:hint="eastAsia" w:hAnsi="宋体" w:cs="宋体"/>
          <w:sz w:val="21"/>
          <w:szCs w:val="21"/>
        </w:rPr>
        <w:t xml:space="preserve"> 日            </w:t>
      </w:r>
      <w:r>
        <w:rPr>
          <w:rFonts w:hint="eastAsia" w:hAnsi="宋体" w:cs="宋体"/>
          <w:sz w:val="21"/>
          <w:szCs w:val="21"/>
          <w:lang w:val="en-US" w:eastAsia="zh-CN"/>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 xml:space="preserve">  签订日期：202</w:t>
      </w:r>
      <w:r>
        <w:rPr>
          <w:rFonts w:hAnsi="宋体" w:cs="宋体"/>
          <w:sz w:val="21"/>
          <w:szCs w:val="21"/>
        </w:rPr>
        <w:t>5</w:t>
      </w:r>
      <w:r>
        <w:rPr>
          <w:rFonts w:hint="eastAsia" w:hAnsi="宋体" w:cs="宋体"/>
          <w:sz w:val="21"/>
          <w:szCs w:val="21"/>
        </w:rPr>
        <w:t>年</w:t>
      </w:r>
      <w:r>
        <w:rPr>
          <w:rFonts w:hint="eastAsia" w:hAnsi="宋体" w:cs="宋体"/>
          <w:sz w:val="21"/>
          <w:szCs w:val="21"/>
          <w:lang w:val="en-US" w:eastAsia="zh-CN"/>
        </w:rPr>
        <w:t xml:space="preserve">  </w:t>
      </w:r>
      <w:r>
        <w:rPr>
          <w:rFonts w:hint="eastAsia" w:hAnsi="宋体" w:cs="宋体"/>
          <w:sz w:val="21"/>
          <w:szCs w:val="21"/>
        </w:rPr>
        <w:t xml:space="preserve">月 </w:t>
      </w:r>
      <w:r>
        <w:rPr>
          <w:rFonts w:hint="eastAsia" w:hAnsi="宋体" w:cs="宋体"/>
          <w:sz w:val="21"/>
          <w:szCs w:val="21"/>
          <w:lang w:val="en-US" w:eastAsia="zh-CN"/>
        </w:rPr>
        <w:t xml:space="preserve"> </w:t>
      </w:r>
      <w:r>
        <w:rPr>
          <w:rFonts w:hint="eastAsia" w:hAnsi="宋体" w:cs="宋体"/>
          <w:sz w:val="21"/>
          <w:szCs w:val="21"/>
        </w:rPr>
        <w:t>日</w:t>
      </w:r>
    </w:p>
    <w:p w14:paraId="2B75B82D">
      <w:pPr>
        <w:spacing w:line="276" w:lineRule="auto"/>
        <w:rPr>
          <w:szCs w:val="21"/>
          <w:lang w:eastAsia="zh-CN"/>
        </w:rPr>
      </w:pPr>
    </w:p>
    <w:sectPr>
      <w:pgSz w:w="11910" w:h="16840"/>
      <w:pgMar w:top="1502" w:right="1430" w:bottom="1037" w:left="1240" w:header="0" w:footer="95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31E0">
    <w:pPr>
      <w:pStyle w:val="5"/>
      <w:spacing w:line="14" w:lineRule="auto"/>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8FE13">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25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25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118FE13">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25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3410A6C"/>
    <w:multiLevelType w:val="multilevel"/>
    <w:tmpl w:val="03410A6C"/>
    <w:lvl w:ilvl="0" w:tentative="0">
      <w:start w:val="1"/>
      <w:numFmt w:val="decimal"/>
      <w:lvlText w:val="%1、"/>
      <w:lvlJc w:val="left"/>
      <w:pPr>
        <w:ind w:left="786"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
    <w:nsid w:val="15E41070"/>
    <w:multiLevelType w:val="multilevel"/>
    <w:tmpl w:val="15E41070"/>
    <w:lvl w:ilvl="0" w:tentative="0">
      <w:start w:val="3"/>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34DCEABB"/>
    <w:multiLevelType w:val="singleLevel"/>
    <w:tmpl w:val="34DCEABB"/>
    <w:lvl w:ilvl="0" w:tentative="0">
      <w:start w:val="1"/>
      <w:numFmt w:val="decimal"/>
      <w:suff w:val="space"/>
      <w:lvlText w:val="%1、"/>
      <w:lvlJc w:val="left"/>
    </w:lvl>
  </w:abstractNum>
  <w:abstractNum w:abstractNumId="8">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0A22DF8"/>
    <w:multiLevelType w:val="multilevel"/>
    <w:tmpl w:val="50A22DF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B7D36EB"/>
    <w:multiLevelType w:val="multilevel"/>
    <w:tmpl w:val="7B7D36EB"/>
    <w:lvl w:ilvl="0" w:tentative="0">
      <w:start w:val="5"/>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4"/>
  </w:num>
  <w:num w:numId="11">
    <w:abstractNumId w:val="1"/>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B695B"/>
    <w:rsid w:val="000D4AFE"/>
    <w:rsid w:val="000E73FD"/>
    <w:rsid w:val="00162C94"/>
    <w:rsid w:val="001F322E"/>
    <w:rsid w:val="00211DF0"/>
    <w:rsid w:val="00296F8E"/>
    <w:rsid w:val="003976A1"/>
    <w:rsid w:val="003B2479"/>
    <w:rsid w:val="004727D1"/>
    <w:rsid w:val="004B376B"/>
    <w:rsid w:val="004E44B5"/>
    <w:rsid w:val="005363F4"/>
    <w:rsid w:val="00557A81"/>
    <w:rsid w:val="005614E3"/>
    <w:rsid w:val="00576D18"/>
    <w:rsid w:val="005937D8"/>
    <w:rsid w:val="005B731B"/>
    <w:rsid w:val="0060750D"/>
    <w:rsid w:val="00655388"/>
    <w:rsid w:val="007167D1"/>
    <w:rsid w:val="00721C44"/>
    <w:rsid w:val="007D3A9D"/>
    <w:rsid w:val="007E5881"/>
    <w:rsid w:val="0081395B"/>
    <w:rsid w:val="009106F3"/>
    <w:rsid w:val="00916D26"/>
    <w:rsid w:val="00923EB4"/>
    <w:rsid w:val="00926FA0"/>
    <w:rsid w:val="00977695"/>
    <w:rsid w:val="00984248"/>
    <w:rsid w:val="009D310D"/>
    <w:rsid w:val="009D413C"/>
    <w:rsid w:val="00A91E18"/>
    <w:rsid w:val="00AD0EAE"/>
    <w:rsid w:val="00B0679C"/>
    <w:rsid w:val="00B71D91"/>
    <w:rsid w:val="00BD303C"/>
    <w:rsid w:val="00BE17B2"/>
    <w:rsid w:val="00C64039"/>
    <w:rsid w:val="00CC6BC8"/>
    <w:rsid w:val="00CF6B4F"/>
    <w:rsid w:val="00DE00B5"/>
    <w:rsid w:val="00E72276"/>
    <w:rsid w:val="00EE1BE2"/>
    <w:rsid w:val="00EE55CC"/>
    <w:rsid w:val="00F12975"/>
    <w:rsid w:val="00F217B0"/>
    <w:rsid w:val="00F36356"/>
    <w:rsid w:val="020C4532"/>
    <w:rsid w:val="02B62251"/>
    <w:rsid w:val="033D6AA1"/>
    <w:rsid w:val="044F2708"/>
    <w:rsid w:val="0471373D"/>
    <w:rsid w:val="05711246"/>
    <w:rsid w:val="05C1459F"/>
    <w:rsid w:val="06D621FA"/>
    <w:rsid w:val="07077796"/>
    <w:rsid w:val="08531862"/>
    <w:rsid w:val="09611F67"/>
    <w:rsid w:val="09FA34EB"/>
    <w:rsid w:val="09FC682C"/>
    <w:rsid w:val="0A150629"/>
    <w:rsid w:val="0A9225DA"/>
    <w:rsid w:val="0ACB4F8A"/>
    <w:rsid w:val="0ADD75FF"/>
    <w:rsid w:val="0C9671F5"/>
    <w:rsid w:val="0DEE780E"/>
    <w:rsid w:val="102E33B6"/>
    <w:rsid w:val="12BB5B73"/>
    <w:rsid w:val="16863F83"/>
    <w:rsid w:val="16DA642F"/>
    <w:rsid w:val="178B41B3"/>
    <w:rsid w:val="17EB09D3"/>
    <w:rsid w:val="187A7FF0"/>
    <w:rsid w:val="18971C1C"/>
    <w:rsid w:val="196416E5"/>
    <w:rsid w:val="1A576000"/>
    <w:rsid w:val="1BBC324F"/>
    <w:rsid w:val="1D506ECC"/>
    <w:rsid w:val="1F81605C"/>
    <w:rsid w:val="1F894097"/>
    <w:rsid w:val="1FEA5E97"/>
    <w:rsid w:val="22024BB1"/>
    <w:rsid w:val="221C593E"/>
    <w:rsid w:val="228727F7"/>
    <w:rsid w:val="29661279"/>
    <w:rsid w:val="29D838C4"/>
    <w:rsid w:val="2A1A2758"/>
    <w:rsid w:val="2AD573BA"/>
    <w:rsid w:val="2B3A7919"/>
    <w:rsid w:val="2B8C0E76"/>
    <w:rsid w:val="2CE97DB7"/>
    <w:rsid w:val="2D1B751F"/>
    <w:rsid w:val="2D9B65E7"/>
    <w:rsid w:val="2DCC7A9A"/>
    <w:rsid w:val="2E8B4CC3"/>
    <w:rsid w:val="2F2F741E"/>
    <w:rsid w:val="30311084"/>
    <w:rsid w:val="30947743"/>
    <w:rsid w:val="311308B0"/>
    <w:rsid w:val="32945E96"/>
    <w:rsid w:val="33C91614"/>
    <w:rsid w:val="342639AB"/>
    <w:rsid w:val="355A0033"/>
    <w:rsid w:val="361D0FBF"/>
    <w:rsid w:val="36F0536E"/>
    <w:rsid w:val="37521639"/>
    <w:rsid w:val="37814ED3"/>
    <w:rsid w:val="38942932"/>
    <w:rsid w:val="395376B1"/>
    <w:rsid w:val="399D7CD5"/>
    <w:rsid w:val="3CCE034E"/>
    <w:rsid w:val="3D307E11"/>
    <w:rsid w:val="3D801088"/>
    <w:rsid w:val="3F722A2C"/>
    <w:rsid w:val="414B667E"/>
    <w:rsid w:val="417335A8"/>
    <w:rsid w:val="42F708FC"/>
    <w:rsid w:val="440B5C05"/>
    <w:rsid w:val="469E5F47"/>
    <w:rsid w:val="47171272"/>
    <w:rsid w:val="47AC0094"/>
    <w:rsid w:val="48183697"/>
    <w:rsid w:val="482703F7"/>
    <w:rsid w:val="49905B0C"/>
    <w:rsid w:val="49E62540"/>
    <w:rsid w:val="4C774D46"/>
    <w:rsid w:val="4D1B0114"/>
    <w:rsid w:val="4E9365BB"/>
    <w:rsid w:val="50603C8C"/>
    <w:rsid w:val="51F256DC"/>
    <w:rsid w:val="53661A90"/>
    <w:rsid w:val="53804E7C"/>
    <w:rsid w:val="542530CD"/>
    <w:rsid w:val="546A1D4A"/>
    <w:rsid w:val="55871925"/>
    <w:rsid w:val="569D4D44"/>
    <w:rsid w:val="569F5E8B"/>
    <w:rsid w:val="579811D7"/>
    <w:rsid w:val="579A0A9A"/>
    <w:rsid w:val="58A2521C"/>
    <w:rsid w:val="5A6F657E"/>
    <w:rsid w:val="5B245C42"/>
    <w:rsid w:val="5B4B695B"/>
    <w:rsid w:val="5CB10395"/>
    <w:rsid w:val="5CBF054F"/>
    <w:rsid w:val="5D364D37"/>
    <w:rsid w:val="5F8C17BE"/>
    <w:rsid w:val="61D864A0"/>
    <w:rsid w:val="63635E70"/>
    <w:rsid w:val="64A873BA"/>
    <w:rsid w:val="65B0455D"/>
    <w:rsid w:val="65F2085C"/>
    <w:rsid w:val="67CF02C1"/>
    <w:rsid w:val="67D50E6E"/>
    <w:rsid w:val="69603806"/>
    <w:rsid w:val="6B2537EB"/>
    <w:rsid w:val="6C525D04"/>
    <w:rsid w:val="6F0B6829"/>
    <w:rsid w:val="6F194929"/>
    <w:rsid w:val="6F3448C3"/>
    <w:rsid w:val="6FB06ED8"/>
    <w:rsid w:val="716B0287"/>
    <w:rsid w:val="72581857"/>
    <w:rsid w:val="727D14A3"/>
    <w:rsid w:val="73CC4DB6"/>
    <w:rsid w:val="743341F9"/>
    <w:rsid w:val="7571798A"/>
    <w:rsid w:val="7700493D"/>
    <w:rsid w:val="77F618B9"/>
    <w:rsid w:val="78692F8B"/>
    <w:rsid w:val="79DF3D04"/>
    <w:rsid w:val="7A106B5F"/>
    <w:rsid w:val="7C286BF4"/>
    <w:rsid w:val="7C7F116C"/>
    <w:rsid w:val="7D562F5D"/>
    <w:rsid w:val="7F262599"/>
    <w:rsid w:val="7F440C7D"/>
    <w:rsid w:val="7F94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ind w:left="538"/>
      <w:outlineLvl w:val="0"/>
    </w:pPr>
    <w:rPr>
      <w:b/>
      <w:bCs/>
      <w:sz w:val="28"/>
      <w:szCs w:val="28"/>
    </w:rPr>
  </w:style>
  <w:style w:type="paragraph" w:styleId="3">
    <w:name w:val="heading 2"/>
    <w:basedOn w:val="1"/>
    <w:next w:val="1"/>
    <w:unhideWhenUsed/>
    <w:qFormat/>
    <w:uiPriority w:val="0"/>
    <w:pPr>
      <w:ind w:left="629"/>
      <w:outlineLvl w:val="1"/>
    </w:pPr>
    <w:rPr>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autoSpaceDE/>
      <w:autoSpaceDN/>
    </w:pPr>
    <w:rPr>
      <w:rFonts w:ascii="Times New Roman" w:hAnsi="Times New Roman" w:cs="Times New Roman"/>
      <w:kern w:val="2"/>
      <w:sz w:val="21"/>
      <w:szCs w:val="20"/>
      <w:lang w:eastAsia="zh-CN"/>
    </w:rPr>
  </w:style>
  <w:style w:type="paragraph" w:styleId="5">
    <w:name w:val="Body Text"/>
    <w:basedOn w:val="1"/>
    <w:qFormat/>
    <w:uiPriority w:val="0"/>
    <w:rPr>
      <w:sz w:val="24"/>
      <w:szCs w:val="24"/>
    </w:rPr>
  </w:style>
  <w:style w:type="paragraph" w:styleId="6">
    <w:name w:val="Body Text Indent"/>
    <w:basedOn w:val="1"/>
    <w:semiHidden/>
    <w:unhideWhenUsed/>
    <w:qFormat/>
    <w:uiPriority w:val="0"/>
    <w:pPr>
      <w:spacing w:after="120"/>
      <w:ind w:left="420" w:leftChars="200"/>
    </w:pPr>
  </w:style>
  <w:style w:type="paragraph" w:styleId="7">
    <w:name w:val="Plain Text"/>
    <w:basedOn w:val="1"/>
    <w:qFormat/>
    <w:uiPriority w:val="0"/>
    <w:rPr>
      <w:rFonts w:hAnsi="Courier New" w:cs="Courier New"/>
      <w:szCs w:val="21"/>
    </w:r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0"/>
    <w:pPr>
      <w:widowControl/>
      <w:autoSpaceDE/>
      <w:autoSpaceDN/>
      <w:spacing w:before="100" w:beforeAutospacing="1" w:after="100" w:afterAutospacing="1"/>
    </w:pPr>
    <w:rPr>
      <w:sz w:val="24"/>
      <w:szCs w:val="24"/>
      <w:lang w:eastAsia="zh-CN"/>
    </w:rPr>
  </w:style>
  <w:style w:type="paragraph" w:styleId="12">
    <w:name w:val="Body Text First Indent 2"/>
    <w:basedOn w:val="6"/>
    <w:next w:val="1"/>
    <w:qFormat/>
    <w:uiPriority w:val="0"/>
    <w:pPr>
      <w:ind w:firstLine="42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Hyperlink"/>
    <w:basedOn w:val="15"/>
    <w:qFormat/>
    <w:uiPriority w:val="0"/>
    <w:rPr>
      <w:color w:val="0000FF"/>
      <w:u w:val="single"/>
    </w:rPr>
  </w:style>
  <w:style w:type="character" w:styleId="18">
    <w:name w:val="annotation reference"/>
    <w:basedOn w:val="15"/>
    <w:qFormat/>
    <w:uiPriority w:val="0"/>
    <w:rPr>
      <w:sz w:val="21"/>
      <w:szCs w:val="21"/>
    </w:rPr>
  </w:style>
  <w:style w:type="paragraph" w:customStyle="1" w:styleId="1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20">
    <w:name w:val="apple-converted-space"/>
    <w:basedOn w:val="15"/>
    <w:qFormat/>
    <w:uiPriority w:val="0"/>
  </w:style>
  <w:style w:type="paragraph" w:customStyle="1" w:styleId="21">
    <w:name w:val="列出段落1"/>
    <w:basedOn w:val="1"/>
    <w:qFormat/>
    <w:uiPriority w:val="34"/>
    <w:pPr>
      <w:spacing w:before="206"/>
      <w:ind w:left="959" w:hanging="361"/>
    </w:pPr>
  </w:style>
  <w:style w:type="paragraph" w:customStyle="1" w:styleId="2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3">
    <w:name w:val="表头文本"/>
    <w:basedOn w:val="1"/>
    <w:qFormat/>
    <w:uiPriority w:val="0"/>
    <w:pPr>
      <w:adjustRightInd w:val="0"/>
      <w:jc w:val="center"/>
    </w:pPr>
    <w:rPr>
      <w:rFonts w:ascii="Times New Roman" w:hAnsi="Times New Roman" w:cs="Times New Roman"/>
      <w:b/>
      <w:sz w:val="24"/>
      <w:szCs w:val="20"/>
      <w:lang w:eastAsia="zh-CN"/>
    </w:rPr>
  </w:style>
  <w:style w:type="character" w:customStyle="1" w:styleId="24">
    <w:name w:val="font21"/>
    <w:basedOn w:val="15"/>
    <w:qFormat/>
    <w:uiPriority w:val="0"/>
    <w:rPr>
      <w:rFonts w:hint="default" w:ascii="仿宋_GB2312" w:eastAsia="仿宋_GB2312" w:cs="仿宋_GB2312"/>
      <w:color w:val="000000"/>
      <w:sz w:val="21"/>
      <w:szCs w:val="21"/>
      <w:u w:val="none"/>
    </w:rPr>
  </w:style>
  <w:style w:type="character" w:customStyle="1" w:styleId="25">
    <w:name w:val="批注框文本 Char"/>
    <w:basedOn w:val="15"/>
    <w:link w:val="8"/>
    <w:qFormat/>
    <w:uiPriority w:val="0"/>
    <w:rPr>
      <w:rFonts w:ascii="宋体" w:hAnsi="宋体" w:cs="宋体"/>
      <w:sz w:val="18"/>
      <w:szCs w:val="18"/>
      <w:lang w:eastAsia="en-US"/>
    </w:rPr>
  </w:style>
  <w:style w:type="paragraph" w:styleId="26">
    <w:name w:val="List Paragraph"/>
    <w:basedOn w:val="1"/>
    <w:qFormat/>
    <w:uiPriority w:val="1"/>
    <w:pPr>
      <w:ind w:firstLine="420" w:firstLineChars="200"/>
    </w:p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4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6684F-0AEB-4C01-9941-3F715440FBCD}">
  <ds:schemaRefs/>
</ds:datastoreItem>
</file>

<file path=docProps/app.xml><?xml version="1.0" encoding="utf-8"?>
<Properties xmlns="http://schemas.openxmlformats.org/officeDocument/2006/extended-properties" xmlns:vt="http://schemas.openxmlformats.org/officeDocument/2006/docPropsVTypes">
  <Template>Normal</Template>
  <Company>fhzz</Company>
  <Pages>42</Pages>
  <Words>5981</Words>
  <Characters>6252</Characters>
  <Lines>150</Lines>
  <Paragraphs>42</Paragraphs>
  <TotalTime>16</TotalTime>
  <ScaleCrop>false</ScaleCrop>
  <LinksUpToDate>false</LinksUpToDate>
  <CharactersWithSpaces>6612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2023-02-28T02:40:00Z</dcterms:created>
  <dc:creator>mqhuang</dc:creator>
  <cp:lastModifiedBy>寒梅（钦）</cp:lastModifiedBy>
  <cp:lastPrinted>2024-05-07T01:32:00Z</cp:lastPrinted>
  <dcterms:modified xsi:type="dcterms:W3CDTF">2025-08-12T01:06:40Z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944BA5FC724E4D79B95B3B3CDE28C1B0_13</vt:lpwstr>
  </property>
  <property fmtid="{D5CDD505-2E9C-101B-9397-08002B2CF9AE}" pid="4" name="KSOTemplateDocerSaveRecord">
    <vt:lpwstr>eyJoZGlkIjoiNTY1NGEwYmNkYmRjMWNmMjE0NWZlMjMzZjJmZDM4MjEiLCJ1c2VySWQiOiI5ODEyNzgwOTAifQ==</vt:lpwstr>
  </property>
</Properties>
</file>