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E883C">
      <w:pPr>
        <w:pStyle w:val="2"/>
        <w:jc w:val="center"/>
        <w:rPr>
          <w:rFonts w:cs="宋体"/>
          <w:b/>
          <w:sz w:val="32"/>
          <w:szCs w:val="32"/>
        </w:rPr>
      </w:pPr>
      <w:bookmarkStart w:id="0" w:name="_Toc9488"/>
      <w:r>
        <w:rPr>
          <w:rFonts w:hint="eastAsia" w:cs="宋体"/>
          <w:b/>
          <w:sz w:val="32"/>
          <w:szCs w:val="32"/>
        </w:rPr>
        <w:t>复印机</w:t>
      </w:r>
      <w:r>
        <w:rPr>
          <w:rFonts w:cs="宋体"/>
          <w:b/>
          <w:sz w:val="32"/>
          <w:szCs w:val="32"/>
        </w:rPr>
        <w:t>租赁技术要求</w:t>
      </w:r>
    </w:p>
    <w:p w14:paraId="310896CB">
      <w:pPr>
        <w:snapToGrid w:val="0"/>
        <w:spacing w:line="360" w:lineRule="auto"/>
        <w:ind w:right="60" w:firstLine="354" w:firstLineChars="147"/>
        <w:jc w:val="left"/>
        <w:rPr>
          <w:rFonts w:cs="宋体"/>
          <w:b/>
          <w:sz w:val="24"/>
        </w:rPr>
      </w:pPr>
      <w:r>
        <w:rPr>
          <w:rFonts w:hint="eastAsia" w:cs="宋体"/>
          <w:b/>
          <w:sz w:val="24"/>
        </w:rPr>
        <w:t>一、项目概况</w:t>
      </w:r>
      <w:bookmarkEnd w:id="0"/>
    </w:p>
    <w:p w14:paraId="61DF924C">
      <w:pPr>
        <w:rPr>
          <w:b/>
        </w:rPr>
      </w:pPr>
      <w:r>
        <w:rPr>
          <w:rFonts w:hint="eastAsia"/>
          <w:b/>
        </w:rPr>
        <w:t>1、设备租赁预估清单</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531"/>
        <w:gridCol w:w="1262"/>
        <w:gridCol w:w="1587"/>
        <w:gridCol w:w="1650"/>
        <w:gridCol w:w="1284"/>
      </w:tblGrid>
      <w:tr w14:paraId="57AA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4B2C1459">
            <w:pPr>
              <w:widowControl w:val="0"/>
              <w:jc w:val="center"/>
              <w:rPr>
                <w:color w:val="000000"/>
                <w:szCs w:val="21"/>
              </w:rPr>
            </w:pPr>
            <w:r>
              <w:rPr>
                <w:rFonts w:hint="eastAsia"/>
                <w:color w:val="000000"/>
                <w:szCs w:val="21"/>
              </w:rPr>
              <w:t>序号</w:t>
            </w:r>
          </w:p>
        </w:tc>
        <w:tc>
          <w:tcPr>
            <w:tcW w:w="2531" w:type="dxa"/>
          </w:tcPr>
          <w:p w14:paraId="7DBCD4FC">
            <w:pPr>
              <w:widowControl w:val="0"/>
              <w:jc w:val="center"/>
              <w:rPr>
                <w:color w:val="000000"/>
                <w:szCs w:val="21"/>
              </w:rPr>
            </w:pPr>
            <w:r>
              <w:rPr>
                <w:rFonts w:hint="eastAsia"/>
                <w:color w:val="000000"/>
                <w:szCs w:val="21"/>
              </w:rPr>
              <w:t>设备名称</w:t>
            </w:r>
          </w:p>
        </w:tc>
        <w:tc>
          <w:tcPr>
            <w:tcW w:w="1262" w:type="dxa"/>
          </w:tcPr>
          <w:p w14:paraId="01032DC3">
            <w:pPr>
              <w:widowControl w:val="0"/>
              <w:jc w:val="center"/>
              <w:rPr>
                <w:color w:val="000000"/>
                <w:szCs w:val="21"/>
              </w:rPr>
            </w:pPr>
            <w:r>
              <w:rPr>
                <w:rFonts w:hint="eastAsia"/>
                <w:color w:val="000000"/>
                <w:szCs w:val="21"/>
              </w:rPr>
              <w:t>单位</w:t>
            </w:r>
          </w:p>
        </w:tc>
        <w:tc>
          <w:tcPr>
            <w:tcW w:w="1587" w:type="dxa"/>
          </w:tcPr>
          <w:p w14:paraId="05B5D100">
            <w:pPr>
              <w:widowControl w:val="0"/>
              <w:jc w:val="center"/>
              <w:rPr>
                <w:color w:val="000000"/>
                <w:szCs w:val="21"/>
              </w:rPr>
            </w:pPr>
            <w:r>
              <w:rPr>
                <w:rFonts w:hint="eastAsia"/>
                <w:color w:val="000000"/>
                <w:szCs w:val="21"/>
              </w:rPr>
              <w:t>预估数量（台）</w:t>
            </w:r>
          </w:p>
        </w:tc>
        <w:tc>
          <w:tcPr>
            <w:tcW w:w="1650" w:type="dxa"/>
          </w:tcPr>
          <w:p w14:paraId="0142C147">
            <w:pPr>
              <w:widowControl w:val="0"/>
              <w:jc w:val="center"/>
              <w:rPr>
                <w:color w:val="000000"/>
                <w:szCs w:val="21"/>
              </w:rPr>
            </w:pPr>
            <w:r>
              <w:rPr>
                <w:rFonts w:hint="eastAsia"/>
                <w:color w:val="000000"/>
                <w:szCs w:val="21"/>
              </w:rPr>
              <w:t>租赁期限（年）</w:t>
            </w:r>
          </w:p>
        </w:tc>
        <w:tc>
          <w:tcPr>
            <w:tcW w:w="1284" w:type="dxa"/>
          </w:tcPr>
          <w:p w14:paraId="04BF9C4D">
            <w:pPr>
              <w:widowControl w:val="0"/>
              <w:jc w:val="center"/>
              <w:rPr>
                <w:color w:val="000000"/>
                <w:szCs w:val="21"/>
              </w:rPr>
            </w:pPr>
            <w:r>
              <w:rPr>
                <w:rFonts w:hint="eastAsia"/>
                <w:color w:val="000000"/>
                <w:szCs w:val="21"/>
              </w:rPr>
              <w:t>备注</w:t>
            </w:r>
          </w:p>
        </w:tc>
      </w:tr>
      <w:tr w14:paraId="4EFA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16ED6FF2">
            <w:pPr>
              <w:widowControl w:val="0"/>
              <w:jc w:val="center"/>
              <w:rPr>
                <w:color w:val="000000"/>
                <w:szCs w:val="21"/>
              </w:rPr>
            </w:pPr>
            <w:r>
              <w:rPr>
                <w:rFonts w:hint="eastAsia"/>
                <w:color w:val="000000"/>
                <w:szCs w:val="21"/>
              </w:rPr>
              <w:t>1</w:t>
            </w:r>
          </w:p>
        </w:tc>
        <w:tc>
          <w:tcPr>
            <w:tcW w:w="2531" w:type="dxa"/>
          </w:tcPr>
          <w:p w14:paraId="36EC2B55">
            <w:pPr>
              <w:widowControl w:val="0"/>
              <w:jc w:val="center"/>
              <w:rPr>
                <w:color w:val="000000"/>
                <w:szCs w:val="21"/>
              </w:rPr>
            </w:pPr>
            <w:r>
              <w:rPr>
                <w:color w:val="000000"/>
                <w:szCs w:val="21"/>
              </w:rPr>
              <w:t>A4/</w:t>
            </w:r>
            <w:r>
              <w:rPr>
                <w:rFonts w:hint="eastAsia"/>
                <w:color w:val="000000"/>
                <w:szCs w:val="21"/>
              </w:rPr>
              <w:t>A3彩色数码复印机</w:t>
            </w:r>
          </w:p>
        </w:tc>
        <w:tc>
          <w:tcPr>
            <w:tcW w:w="1262" w:type="dxa"/>
          </w:tcPr>
          <w:p w14:paraId="650C2FDD">
            <w:pPr>
              <w:widowControl w:val="0"/>
              <w:jc w:val="center"/>
              <w:rPr>
                <w:color w:val="000000"/>
                <w:szCs w:val="21"/>
              </w:rPr>
            </w:pPr>
            <w:r>
              <w:rPr>
                <w:rFonts w:hint="eastAsia"/>
                <w:color w:val="000000"/>
                <w:szCs w:val="21"/>
              </w:rPr>
              <w:t>台</w:t>
            </w:r>
          </w:p>
        </w:tc>
        <w:tc>
          <w:tcPr>
            <w:tcW w:w="1587" w:type="dxa"/>
          </w:tcPr>
          <w:p w14:paraId="55E79D0B">
            <w:pPr>
              <w:widowControl w:val="0"/>
              <w:jc w:val="center"/>
              <w:rPr>
                <w:color w:val="000000"/>
                <w:szCs w:val="21"/>
              </w:rPr>
            </w:pPr>
            <w:r>
              <w:rPr>
                <w:color w:val="000000"/>
                <w:szCs w:val="21"/>
              </w:rPr>
              <w:t>32</w:t>
            </w:r>
          </w:p>
        </w:tc>
        <w:tc>
          <w:tcPr>
            <w:tcW w:w="1650" w:type="dxa"/>
          </w:tcPr>
          <w:p w14:paraId="53E0D909">
            <w:pPr>
              <w:widowControl w:val="0"/>
              <w:jc w:val="center"/>
              <w:rPr>
                <w:color w:val="000000"/>
                <w:szCs w:val="21"/>
              </w:rPr>
            </w:pPr>
            <w:r>
              <w:rPr>
                <w:color w:val="000000"/>
                <w:szCs w:val="21"/>
              </w:rPr>
              <w:t>2</w:t>
            </w:r>
          </w:p>
        </w:tc>
        <w:tc>
          <w:tcPr>
            <w:tcW w:w="1284" w:type="dxa"/>
          </w:tcPr>
          <w:p w14:paraId="32D68B19">
            <w:pPr>
              <w:widowControl w:val="0"/>
              <w:jc w:val="center"/>
              <w:rPr>
                <w:color w:val="000000"/>
                <w:szCs w:val="21"/>
              </w:rPr>
            </w:pPr>
          </w:p>
        </w:tc>
      </w:tr>
    </w:tbl>
    <w:p w14:paraId="6FABEAE8">
      <w:pPr>
        <w:rPr>
          <w:b/>
        </w:rPr>
      </w:pPr>
      <w:r>
        <w:rPr>
          <w:rFonts w:hint="eastAsia"/>
          <w:b/>
        </w:rPr>
        <w:t>实际数量的增减可视甲方的需要，以甲方在合同期内根据甲方的办公环境调整情况每月与乙方确认的租赁数量为交货数量。</w:t>
      </w:r>
    </w:p>
    <w:tbl>
      <w:tblPr>
        <w:tblStyle w:val="6"/>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693"/>
        <w:gridCol w:w="1984"/>
        <w:gridCol w:w="1560"/>
        <w:gridCol w:w="1842"/>
      </w:tblGrid>
      <w:tr w14:paraId="3AE9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993" w:type="dxa"/>
            <w:noWrap/>
            <w:vAlign w:val="center"/>
          </w:tcPr>
          <w:p w14:paraId="76AE9C5F">
            <w:pPr>
              <w:wordWrap/>
              <w:jc w:val="center"/>
              <w:rPr>
                <w:rFonts w:ascii="Calibri" w:hAnsi="Calibri"/>
                <w:b/>
                <w:szCs w:val="21"/>
              </w:rPr>
            </w:pPr>
            <w:bookmarkStart w:id="1" w:name="_Hlk207807143"/>
            <w:r>
              <w:rPr>
                <w:rFonts w:ascii="Calibri" w:hAnsi="Calibri"/>
                <w:b/>
                <w:szCs w:val="21"/>
              </w:rPr>
              <w:t>序号</w:t>
            </w:r>
          </w:p>
        </w:tc>
        <w:tc>
          <w:tcPr>
            <w:tcW w:w="2693" w:type="dxa"/>
            <w:noWrap/>
            <w:vAlign w:val="center"/>
          </w:tcPr>
          <w:p w14:paraId="5AFC0D58">
            <w:pPr>
              <w:wordWrap/>
              <w:jc w:val="center"/>
              <w:rPr>
                <w:rFonts w:ascii="Calibri" w:hAnsi="Calibri"/>
                <w:b/>
                <w:szCs w:val="21"/>
              </w:rPr>
            </w:pPr>
            <w:r>
              <w:rPr>
                <w:rFonts w:ascii="Calibri" w:hAnsi="Calibri"/>
                <w:b/>
                <w:szCs w:val="21"/>
              </w:rPr>
              <w:t>设备名称</w:t>
            </w:r>
          </w:p>
          <w:p w14:paraId="41DCE95E">
            <w:pPr>
              <w:wordWrap/>
              <w:jc w:val="center"/>
              <w:rPr>
                <w:rFonts w:ascii="Calibri" w:hAnsi="Calibri"/>
                <w:b/>
                <w:szCs w:val="21"/>
              </w:rPr>
            </w:pPr>
            <w:r>
              <w:rPr>
                <w:rFonts w:ascii="Calibri" w:hAnsi="Calibri"/>
                <w:b/>
                <w:szCs w:val="21"/>
              </w:rPr>
              <w:t>描述（材料/规格）</w:t>
            </w:r>
          </w:p>
        </w:tc>
        <w:tc>
          <w:tcPr>
            <w:tcW w:w="1984" w:type="dxa"/>
            <w:vAlign w:val="center"/>
          </w:tcPr>
          <w:p w14:paraId="1BDF21ED">
            <w:pPr>
              <w:wordWrap/>
              <w:jc w:val="center"/>
              <w:rPr>
                <w:rFonts w:ascii="Calibri" w:hAnsi="Calibri"/>
                <w:b/>
                <w:szCs w:val="21"/>
              </w:rPr>
            </w:pPr>
            <w:r>
              <w:rPr>
                <w:rFonts w:hint="eastAsia" w:ascii="Calibri" w:hAnsi="Calibri"/>
                <w:b/>
                <w:szCs w:val="21"/>
              </w:rPr>
              <w:t>2</w:t>
            </w:r>
            <w:r>
              <w:rPr>
                <w:rFonts w:ascii="Calibri" w:hAnsi="Calibri"/>
                <w:b/>
                <w:szCs w:val="21"/>
              </w:rPr>
              <w:t>年预估数量（张）</w:t>
            </w:r>
          </w:p>
        </w:tc>
        <w:tc>
          <w:tcPr>
            <w:tcW w:w="1560" w:type="dxa"/>
            <w:vAlign w:val="center"/>
          </w:tcPr>
          <w:p w14:paraId="55D20574">
            <w:pPr>
              <w:wordWrap/>
              <w:jc w:val="center"/>
              <w:rPr>
                <w:rFonts w:ascii="Calibri" w:hAnsi="Calibri"/>
                <w:b/>
                <w:szCs w:val="21"/>
              </w:rPr>
            </w:pPr>
            <w:r>
              <w:rPr>
                <w:rFonts w:ascii="Calibri" w:hAnsi="Calibri"/>
                <w:b/>
                <w:szCs w:val="21"/>
              </w:rPr>
              <w:t>计价单位</w:t>
            </w:r>
          </w:p>
        </w:tc>
        <w:tc>
          <w:tcPr>
            <w:tcW w:w="1842" w:type="dxa"/>
            <w:vAlign w:val="center"/>
          </w:tcPr>
          <w:p w14:paraId="78C3F1DC">
            <w:pPr>
              <w:widowControl w:val="0"/>
              <w:wordWrap/>
              <w:jc w:val="center"/>
              <w:rPr>
                <w:rFonts w:ascii="Calibri" w:hAnsi="Calibri"/>
                <w:b/>
                <w:szCs w:val="21"/>
              </w:rPr>
            </w:pPr>
            <w:r>
              <w:rPr>
                <w:rFonts w:ascii="Calibri" w:hAnsi="Calibri"/>
                <w:b/>
                <w:szCs w:val="21"/>
              </w:rPr>
              <w:t>备注</w:t>
            </w:r>
          </w:p>
        </w:tc>
      </w:tr>
      <w:tr w14:paraId="3766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93" w:type="dxa"/>
            <w:noWrap/>
            <w:vAlign w:val="center"/>
          </w:tcPr>
          <w:p w14:paraId="27068AB6">
            <w:pPr>
              <w:wordWrap/>
              <w:jc w:val="center"/>
              <w:rPr>
                <w:rFonts w:ascii="Calibri" w:hAnsi="Calibri"/>
                <w:kern w:val="2"/>
                <w:szCs w:val="24"/>
              </w:rPr>
            </w:pPr>
            <w:r>
              <w:rPr>
                <w:rFonts w:ascii="Calibri" w:hAnsi="Calibri"/>
                <w:kern w:val="2"/>
                <w:szCs w:val="24"/>
              </w:rPr>
              <w:t>1</w:t>
            </w:r>
          </w:p>
        </w:tc>
        <w:tc>
          <w:tcPr>
            <w:tcW w:w="2693" w:type="dxa"/>
            <w:vAlign w:val="center"/>
          </w:tcPr>
          <w:p w14:paraId="7380AD66">
            <w:pPr>
              <w:wordWrap/>
              <w:jc w:val="center"/>
              <w:rPr>
                <w:rFonts w:ascii="Calibri" w:hAnsi="Calibri"/>
                <w:kern w:val="2"/>
                <w:sz w:val="24"/>
                <w:szCs w:val="24"/>
              </w:rPr>
            </w:pPr>
            <w:r>
              <w:rPr>
                <w:rFonts w:ascii="Calibri" w:hAnsi="Calibri"/>
                <w:kern w:val="2"/>
                <w:sz w:val="24"/>
                <w:szCs w:val="24"/>
              </w:rPr>
              <w:t>A4黑白</w:t>
            </w:r>
          </w:p>
        </w:tc>
        <w:tc>
          <w:tcPr>
            <w:tcW w:w="1984" w:type="dxa"/>
            <w:vAlign w:val="center"/>
          </w:tcPr>
          <w:p w14:paraId="478A0938">
            <w:pPr>
              <w:wordWrap/>
              <w:jc w:val="center"/>
              <w:rPr>
                <w:rFonts w:ascii="Calibri" w:hAnsi="Calibri"/>
                <w:kern w:val="2"/>
                <w:szCs w:val="24"/>
              </w:rPr>
            </w:pPr>
            <w:r>
              <w:rPr>
                <w:rFonts w:ascii="Calibri" w:hAnsi="Calibri"/>
                <w:kern w:val="2"/>
                <w:szCs w:val="24"/>
              </w:rPr>
              <w:t>350万</w:t>
            </w:r>
          </w:p>
        </w:tc>
        <w:tc>
          <w:tcPr>
            <w:tcW w:w="1560" w:type="dxa"/>
            <w:vAlign w:val="center"/>
          </w:tcPr>
          <w:p w14:paraId="045F2541">
            <w:pPr>
              <w:wordWrap/>
              <w:jc w:val="center"/>
              <w:rPr>
                <w:rFonts w:ascii="Calibri" w:hAnsi="Calibri"/>
                <w:kern w:val="2"/>
                <w:szCs w:val="24"/>
              </w:rPr>
            </w:pPr>
            <w:r>
              <w:rPr>
                <w:rFonts w:ascii="Calibri" w:hAnsi="Calibri"/>
                <w:kern w:val="2"/>
                <w:szCs w:val="24"/>
              </w:rPr>
              <w:t>元/张</w:t>
            </w:r>
          </w:p>
        </w:tc>
        <w:tc>
          <w:tcPr>
            <w:tcW w:w="1842" w:type="dxa"/>
            <w:vAlign w:val="center"/>
          </w:tcPr>
          <w:p w14:paraId="231A8F4D">
            <w:pPr>
              <w:wordWrap/>
              <w:jc w:val="center"/>
              <w:rPr>
                <w:rFonts w:ascii="Calibri" w:hAnsi="Calibri"/>
                <w:kern w:val="2"/>
                <w:szCs w:val="24"/>
              </w:rPr>
            </w:pPr>
          </w:p>
        </w:tc>
      </w:tr>
      <w:tr w14:paraId="7F46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3" w:type="dxa"/>
            <w:noWrap/>
            <w:vAlign w:val="center"/>
          </w:tcPr>
          <w:p w14:paraId="578E1DF3">
            <w:pPr>
              <w:wordWrap/>
              <w:jc w:val="center"/>
              <w:rPr>
                <w:rFonts w:ascii="Calibri" w:hAnsi="Calibri"/>
                <w:kern w:val="2"/>
                <w:szCs w:val="24"/>
              </w:rPr>
            </w:pPr>
            <w:r>
              <w:rPr>
                <w:rFonts w:ascii="Calibri" w:hAnsi="Calibri"/>
                <w:kern w:val="2"/>
                <w:szCs w:val="24"/>
              </w:rPr>
              <w:t>2</w:t>
            </w:r>
          </w:p>
        </w:tc>
        <w:tc>
          <w:tcPr>
            <w:tcW w:w="2693" w:type="dxa"/>
            <w:vAlign w:val="center"/>
          </w:tcPr>
          <w:p w14:paraId="5D9F42FD">
            <w:pPr>
              <w:wordWrap/>
              <w:jc w:val="center"/>
              <w:rPr>
                <w:rFonts w:ascii="Calibri" w:hAnsi="Calibri"/>
                <w:kern w:val="2"/>
                <w:sz w:val="24"/>
                <w:szCs w:val="24"/>
              </w:rPr>
            </w:pPr>
            <w:r>
              <w:rPr>
                <w:rFonts w:ascii="Calibri" w:hAnsi="Calibri"/>
                <w:kern w:val="2"/>
                <w:sz w:val="24"/>
                <w:szCs w:val="24"/>
              </w:rPr>
              <w:t>A4彩色</w:t>
            </w:r>
          </w:p>
        </w:tc>
        <w:tc>
          <w:tcPr>
            <w:tcW w:w="1984" w:type="dxa"/>
            <w:vAlign w:val="center"/>
          </w:tcPr>
          <w:p w14:paraId="6122AD9B">
            <w:pPr>
              <w:wordWrap/>
              <w:jc w:val="center"/>
              <w:rPr>
                <w:rFonts w:ascii="Calibri" w:hAnsi="Calibri"/>
                <w:kern w:val="2"/>
                <w:szCs w:val="24"/>
              </w:rPr>
            </w:pPr>
            <w:r>
              <w:rPr>
                <w:rFonts w:ascii="Calibri" w:hAnsi="Calibri"/>
                <w:kern w:val="2"/>
                <w:szCs w:val="24"/>
              </w:rPr>
              <w:t>10万</w:t>
            </w:r>
          </w:p>
        </w:tc>
        <w:tc>
          <w:tcPr>
            <w:tcW w:w="1560" w:type="dxa"/>
            <w:vAlign w:val="center"/>
          </w:tcPr>
          <w:p w14:paraId="675EF60C">
            <w:pPr>
              <w:wordWrap/>
              <w:spacing w:line="360" w:lineRule="auto"/>
              <w:jc w:val="center"/>
              <w:rPr>
                <w:rFonts w:ascii="Calibri" w:hAnsi="Calibri"/>
                <w:kern w:val="2"/>
                <w:szCs w:val="24"/>
              </w:rPr>
            </w:pPr>
            <w:r>
              <w:rPr>
                <w:rFonts w:ascii="Calibri" w:hAnsi="Calibri"/>
                <w:kern w:val="2"/>
                <w:szCs w:val="24"/>
              </w:rPr>
              <w:t>元/张</w:t>
            </w:r>
          </w:p>
        </w:tc>
        <w:tc>
          <w:tcPr>
            <w:tcW w:w="1842" w:type="dxa"/>
            <w:vAlign w:val="center"/>
          </w:tcPr>
          <w:p w14:paraId="41D273CE">
            <w:pPr>
              <w:wordWrap/>
              <w:jc w:val="center"/>
              <w:rPr>
                <w:rFonts w:ascii="Calibri" w:hAnsi="Calibri"/>
                <w:kern w:val="2"/>
                <w:szCs w:val="24"/>
                <w:u w:val="single"/>
              </w:rPr>
            </w:pPr>
          </w:p>
        </w:tc>
      </w:tr>
      <w:tr w14:paraId="4661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072" w:type="dxa"/>
            <w:gridSpan w:val="5"/>
          </w:tcPr>
          <w:p w14:paraId="7A6067EB">
            <w:pPr>
              <w:wordWrap/>
              <w:jc w:val="left"/>
              <w:rPr>
                <w:rFonts w:ascii="Calibri" w:hAnsi="Calibri"/>
                <w:kern w:val="2"/>
                <w:szCs w:val="24"/>
              </w:rPr>
            </w:pPr>
            <w:r>
              <w:rPr>
                <w:rFonts w:ascii="Calibri" w:hAnsi="Calibri"/>
                <w:kern w:val="2"/>
                <w:szCs w:val="24"/>
              </w:rPr>
              <w:t>备注：</w:t>
            </w:r>
            <w:r>
              <w:rPr>
                <w:rFonts w:hint="eastAsia" w:ascii="Calibri" w:hAnsi="Calibri"/>
                <w:kern w:val="2"/>
                <w:szCs w:val="24"/>
              </w:rPr>
              <w:t>Note:</w:t>
            </w:r>
          </w:p>
          <w:p w14:paraId="525719FB">
            <w:pPr>
              <w:wordWrap/>
              <w:jc w:val="left"/>
              <w:rPr>
                <w:rFonts w:ascii="Calibri" w:hAnsi="Calibri"/>
                <w:kern w:val="2"/>
                <w:szCs w:val="24"/>
              </w:rPr>
            </w:pPr>
            <w:r>
              <w:rPr>
                <w:rFonts w:ascii="Calibri" w:hAnsi="Calibri"/>
                <w:kern w:val="2"/>
                <w:szCs w:val="24"/>
              </w:rPr>
              <w:t>（1）含</w:t>
            </w:r>
            <w:r>
              <w:rPr>
                <w:rFonts w:hint="eastAsia" w:ascii="Calibri" w:hAnsi="Calibri"/>
                <w:kern w:val="2"/>
                <w:szCs w:val="24"/>
                <w:u w:val="single"/>
              </w:rPr>
              <w:t>13</w:t>
            </w:r>
            <w:r>
              <w:rPr>
                <w:rFonts w:ascii="Calibri" w:hAnsi="Calibri"/>
                <w:kern w:val="2"/>
                <w:szCs w:val="24"/>
                <w:u w:val="single"/>
              </w:rPr>
              <w:t xml:space="preserve"> </w:t>
            </w:r>
            <w:r>
              <w:rPr>
                <w:rFonts w:ascii="Calibri" w:hAnsi="Calibri"/>
                <w:kern w:val="2"/>
                <w:szCs w:val="24"/>
              </w:rPr>
              <w:t>%增值税专用发票；</w:t>
            </w:r>
          </w:p>
          <w:p w14:paraId="518C4AD1">
            <w:pPr>
              <w:wordWrap/>
              <w:jc w:val="left"/>
              <w:rPr>
                <w:rFonts w:ascii="Calibri" w:hAnsi="Calibri"/>
                <w:kern w:val="2"/>
                <w:szCs w:val="24"/>
              </w:rPr>
            </w:pPr>
            <w:r>
              <w:rPr>
                <w:rFonts w:ascii="Calibri" w:hAnsi="Calibri"/>
                <w:kern w:val="2"/>
                <w:szCs w:val="24"/>
              </w:rPr>
              <w:t>（2）设备免月租、免押金、另扫描、传真均免费使用；</w:t>
            </w:r>
          </w:p>
          <w:p w14:paraId="062110C6">
            <w:pPr>
              <w:wordWrap/>
              <w:jc w:val="left"/>
              <w:rPr>
                <w:rFonts w:ascii="Calibri" w:hAnsi="Calibri"/>
                <w:kern w:val="2"/>
                <w:szCs w:val="24"/>
              </w:rPr>
            </w:pPr>
            <w:r>
              <w:rPr>
                <w:rFonts w:ascii="Calibri" w:hAnsi="Calibri"/>
                <w:kern w:val="2"/>
                <w:szCs w:val="24"/>
              </w:rPr>
              <w:t>（3）A3纸折算为2张A4纸；</w:t>
            </w:r>
          </w:p>
          <w:p w14:paraId="14CA3289">
            <w:pPr>
              <w:wordWrap/>
              <w:jc w:val="left"/>
              <w:rPr>
                <w:rFonts w:ascii="Calibri" w:hAnsi="Calibri"/>
                <w:kern w:val="2"/>
                <w:szCs w:val="24"/>
              </w:rPr>
            </w:pPr>
            <w:r>
              <w:rPr>
                <w:rFonts w:ascii="Calibri" w:hAnsi="Calibri"/>
                <w:kern w:val="2"/>
                <w:szCs w:val="24"/>
              </w:rPr>
              <w:t>（4）</w:t>
            </w:r>
            <w:bookmarkStart w:id="2" w:name="_Hlk174693368"/>
            <w:r>
              <w:rPr>
                <w:rFonts w:ascii="Calibri" w:hAnsi="Calibri"/>
                <w:kern w:val="2"/>
                <w:szCs w:val="24"/>
              </w:rPr>
              <w:t>以实际印量*单价结算</w:t>
            </w:r>
            <w:bookmarkEnd w:id="2"/>
            <w:r>
              <w:rPr>
                <w:rFonts w:ascii="Calibri" w:hAnsi="Calibri"/>
                <w:kern w:val="2"/>
                <w:szCs w:val="24"/>
              </w:rPr>
              <w:t>。</w:t>
            </w:r>
          </w:p>
        </w:tc>
      </w:tr>
      <w:bookmarkEnd w:id="1"/>
    </w:tbl>
    <w:p w14:paraId="66EB491B">
      <w:pPr>
        <w:rPr>
          <w:b/>
        </w:rPr>
      </w:pPr>
    </w:p>
    <w:p w14:paraId="0A2748A2">
      <w:pPr>
        <w:snapToGrid w:val="0"/>
        <w:spacing w:line="360" w:lineRule="auto"/>
        <w:ind w:right="60" w:firstLine="354" w:firstLineChars="147"/>
        <w:jc w:val="left"/>
        <w:rPr>
          <w:rFonts w:cs="宋体"/>
          <w:b/>
          <w:sz w:val="24"/>
        </w:rPr>
      </w:pPr>
      <w:bookmarkStart w:id="3" w:name="_Toc870"/>
      <w:r>
        <w:rPr>
          <w:rFonts w:cs="宋体"/>
          <w:b/>
          <w:sz w:val="24"/>
        </w:rPr>
        <w:t>二、技术和服务要求</w:t>
      </w:r>
      <w:bookmarkEnd w:id="3"/>
    </w:p>
    <w:p w14:paraId="25CC6ABA">
      <w:pPr>
        <w:spacing w:line="360" w:lineRule="auto"/>
        <w:ind w:firstLine="480"/>
        <w:jc w:val="left"/>
        <w:rPr>
          <w:rFonts w:cs="宋体"/>
          <w:b/>
          <w:sz w:val="24"/>
        </w:rPr>
      </w:pPr>
      <w:r>
        <w:rPr>
          <w:rFonts w:hint="eastAsia" w:cs="宋体"/>
          <w:b/>
          <w:sz w:val="24"/>
        </w:rPr>
        <w:t>1、复印机硬件要求</w:t>
      </w:r>
    </w:p>
    <w:tbl>
      <w:tblPr>
        <w:tblStyle w:val="6"/>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57"/>
        <w:gridCol w:w="1092"/>
        <w:gridCol w:w="6330"/>
        <w:gridCol w:w="567"/>
      </w:tblGrid>
      <w:tr w14:paraId="156C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957" w:type="dxa"/>
            <w:vAlign w:val="center"/>
          </w:tcPr>
          <w:p w14:paraId="14C94D73">
            <w:r>
              <w:rPr>
                <w:rFonts w:hint="eastAsia"/>
              </w:rPr>
              <w:t>货物名称</w:t>
            </w:r>
          </w:p>
        </w:tc>
        <w:tc>
          <w:tcPr>
            <w:tcW w:w="1092" w:type="dxa"/>
            <w:vAlign w:val="center"/>
          </w:tcPr>
          <w:p w14:paraId="09AFB07B">
            <w:r>
              <w:rPr>
                <w:rFonts w:hint="eastAsia"/>
              </w:rPr>
              <w:t>机器型号</w:t>
            </w:r>
          </w:p>
        </w:tc>
        <w:tc>
          <w:tcPr>
            <w:tcW w:w="6330" w:type="dxa"/>
            <w:vAlign w:val="center"/>
          </w:tcPr>
          <w:p w14:paraId="243A5953">
            <w:r>
              <w:rPr>
                <w:rFonts w:hint="eastAsia"/>
              </w:rPr>
              <w:t>参数</w:t>
            </w:r>
          </w:p>
        </w:tc>
        <w:tc>
          <w:tcPr>
            <w:tcW w:w="567" w:type="dxa"/>
            <w:vAlign w:val="center"/>
          </w:tcPr>
          <w:p w14:paraId="6BA3DBB7">
            <w:r>
              <w:rPr>
                <w:rFonts w:hint="eastAsia"/>
              </w:rPr>
              <w:t>备选</w:t>
            </w:r>
          </w:p>
        </w:tc>
      </w:tr>
      <w:tr w14:paraId="47C0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0" w:hRule="atLeast"/>
        </w:trPr>
        <w:tc>
          <w:tcPr>
            <w:tcW w:w="957" w:type="dxa"/>
            <w:vAlign w:val="center"/>
          </w:tcPr>
          <w:p w14:paraId="129D7E55">
            <w:r>
              <w:rPr>
                <w:rFonts w:hint="eastAsia"/>
              </w:rPr>
              <w:t>多功能数码复印机</w:t>
            </w:r>
          </w:p>
        </w:tc>
        <w:tc>
          <w:tcPr>
            <w:tcW w:w="1092" w:type="dxa"/>
            <w:vAlign w:val="center"/>
          </w:tcPr>
          <w:p w14:paraId="47CE1672">
            <w:r>
              <w:t>A4/A3</w:t>
            </w:r>
            <w:r>
              <w:rPr>
                <w:rFonts w:hint="eastAsia"/>
              </w:rPr>
              <w:t xml:space="preserve">中速彩色数码复印机 </w:t>
            </w:r>
          </w:p>
        </w:tc>
        <w:tc>
          <w:tcPr>
            <w:tcW w:w="6330" w:type="dxa"/>
            <w:vAlign w:val="center"/>
          </w:tcPr>
          <w:p w14:paraId="212BFEBC">
            <w:r>
              <w:rPr>
                <w:rFonts w:hint="eastAsia"/>
              </w:rPr>
              <w:t>★标配复印/打印/彩色扫描功能</w:t>
            </w:r>
          </w:p>
          <w:p w14:paraId="0872402D">
            <w:r>
              <w:rPr>
                <w:rFonts w:hint="eastAsia"/>
              </w:rPr>
              <w:t>★复印/打印速度28-36之间页/分钟</w:t>
            </w:r>
          </w:p>
          <w:p w14:paraId="4017215E">
            <w:r>
              <w:rPr>
                <w:rFonts w:hint="eastAsia"/>
              </w:rPr>
              <w:t>★标配双面器与双面自动输稿器</w:t>
            </w:r>
          </w:p>
          <w:p w14:paraId="272EC69B">
            <w:pPr>
              <w:rPr>
                <w:color w:val="000000"/>
              </w:rPr>
            </w:pPr>
            <w:r>
              <w:rPr>
                <w:rFonts w:hint="eastAsia"/>
                <w:color w:val="000000"/>
              </w:rPr>
              <w:t>≥10英寸智能操作面板</w:t>
            </w:r>
          </w:p>
          <w:p w14:paraId="5405C0C4">
            <w:r>
              <w:rPr>
                <w:rFonts w:hint="eastAsia"/>
              </w:rPr>
              <w:t xml:space="preserve">可连续复印数: </w:t>
            </w:r>
            <w:r>
              <w:t>1-</w:t>
            </w:r>
            <w:r>
              <w:rPr>
                <w:rFonts w:hint="eastAsia"/>
              </w:rPr>
              <w:t>9999张</w:t>
            </w:r>
          </w:p>
          <w:p w14:paraId="5DC8241A">
            <w:r>
              <w:rPr>
                <w:rFonts w:hint="eastAsia"/>
              </w:rPr>
              <w:t>供纸容量≥1100张，最大纸张容量3600张；</w:t>
            </w:r>
          </w:p>
          <w:p w14:paraId="58C165E5">
            <w:r>
              <w:rPr>
                <w:rFonts w:hint="eastAsia"/>
              </w:rPr>
              <w:t>具有多合一模式(2合1，4合1)，分辨率1800dpi8×600dpi，</w:t>
            </w:r>
          </w:p>
          <w:p w14:paraId="27D5E34C">
            <w:r>
              <w:rPr>
                <w:rFonts w:hint="eastAsia"/>
              </w:rPr>
              <w:t>标配PCL6、PS3打印语言</w:t>
            </w:r>
          </w:p>
          <w:p w14:paraId="25CDCD78">
            <w:r>
              <w:rPr>
                <w:rFonts w:hint="eastAsia"/>
              </w:rPr>
              <w:t>最大原稿尺寸</w:t>
            </w:r>
            <w:r>
              <w:t>A3</w:t>
            </w:r>
          </w:p>
          <w:p w14:paraId="4BB89D07">
            <w:r>
              <w:rPr>
                <w:rFonts w:hint="eastAsia"/>
              </w:rPr>
              <w:t>打印速度≥</w:t>
            </w:r>
            <w:r>
              <w:t>35ppm</w:t>
            </w:r>
          </w:p>
          <w:p w14:paraId="56CAEED6">
            <w:r>
              <w:rPr>
                <w:rFonts w:hint="eastAsia"/>
              </w:rPr>
              <w:t>扫描速度≥</w:t>
            </w:r>
            <w:r>
              <w:t>80ppm(A4</w:t>
            </w:r>
            <w:r>
              <w:rPr>
                <w:rFonts w:hint="eastAsia"/>
              </w:rPr>
              <w:t>，</w:t>
            </w:r>
            <w:r>
              <w:t xml:space="preserve"> 200x200dpl, 300x300dp)</w:t>
            </w:r>
          </w:p>
          <w:p w14:paraId="3FC7E736">
            <w:r>
              <w:rPr>
                <w:rFonts w:hint="eastAsia"/>
              </w:rPr>
              <w:t>复印速度</w:t>
            </w:r>
            <w:r>
              <w:t>(</w:t>
            </w:r>
            <w:r>
              <w:rPr>
                <w:rFonts w:hint="eastAsia"/>
              </w:rPr>
              <w:t>张</w:t>
            </w:r>
            <w:r>
              <w:t>/</w:t>
            </w:r>
            <w:r>
              <w:rPr>
                <w:rFonts w:hint="eastAsia"/>
              </w:rPr>
              <w:t>分</w:t>
            </w:r>
            <w:r>
              <w:t xml:space="preserve">) </w:t>
            </w:r>
            <w:r>
              <w:rPr>
                <w:rFonts w:hint="eastAsia"/>
              </w:rPr>
              <w:t>≥</w:t>
            </w:r>
            <w:r>
              <w:t>35cpm</w:t>
            </w:r>
          </w:p>
          <w:p w14:paraId="7188B5E3">
            <w:r>
              <w:rPr>
                <w:rFonts w:hint="eastAsia"/>
              </w:rPr>
              <w:t>打印分辨率支持</w:t>
            </w:r>
            <w:r>
              <w:t>1200x1200dpi</w:t>
            </w:r>
            <w:r>
              <w:rPr>
                <w:rFonts w:hint="eastAsia"/>
              </w:rPr>
              <w:t>，最大</w:t>
            </w:r>
            <w:r>
              <w:t>:4800x1200dp</w:t>
            </w:r>
          </w:p>
          <w:p w14:paraId="4B028775">
            <w:r>
              <w:rPr>
                <w:rFonts w:hint="eastAsia"/>
              </w:rPr>
              <w:t>扫描分辨率支持</w:t>
            </w:r>
            <w:r>
              <w:t>100x100dpi, 200x200dpi, 300x300dpi,400x400dpi</w:t>
            </w:r>
            <w:r>
              <w:rPr>
                <w:rFonts w:hint="eastAsia"/>
              </w:rPr>
              <w:t>，</w:t>
            </w:r>
            <w:r>
              <w:t>600x600dpi</w:t>
            </w:r>
            <w:r>
              <w:rPr>
                <w:rFonts w:hint="eastAsia"/>
              </w:rPr>
              <w:t>，</w:t>
            </w:r>
            <w:r>
              <w:t xml:space="preserve"> 1200x1200dpi</w:t>
            </w:r>
            <w:r>
              <w:rPr>
                <w:rFonts w:hint="eastAsia"/>
              </w:rPr>
              <w:t>，默认为</w:t>
            </w:r>
            <w:r>
              <w:t>200x200dpi</w:t>
            </w:r>
          </w:p>
          <w:p w14:paraId="3DEC133F">
            <w:r>
              <w:rPr>
                <w:rFonts w:hint="eastAsia"/>
              </w:rPr>
              <w:t>预热时间:20秒或以下，首页复印:≤4.5秒或以下；缩放倍率：25%-400%；（以0.1 %为增量）</w:t>
            </w:r>
          </w:p>
          <w:p w14:paraId="7C011A9A">
            <w:r>
              <w:rPr>
                <w:rFonts w:hint="eastAsia"/>
              </w:rPr>
              <w:t>扫描规格：输出格式：TIFF,JPEG,PDF,压缩PDF,XPS,压缩XPS,OOXML,可检索PDF；扫描至SMB、Box、电子邮件、FTP/WebDAV、USB存储器；</w:t>
            </w:r>
          </w:p>
          <w:p w14:paraId="61C07C01">
            <w:pPr>
              <w:pStyle w:val="3"/>
              <w:spacing w:after="0"/>
              <w:jc w:val="left"/>
              <w:rPr>
                <w:color w:val="000000"/>
              </w:rPr>
            </w:pPr>
            <w:r>
              <w:rPr>
                <w:rFonts w:hint="eastAsia"/>
                <w:color w:val="000000"/>
              </w:rPr>
              <w:t>扫描格式支持PDF，TIFF，IPEG，PDF-A，高压缩P</w:t>
            </w:r>
            <w:r>
              <w:rPr>
                <w:color w:val="000000"/>
              </w:rPr>
              <w:t>DF</w:t>
            </w:r>
          </w:p>
          <w:p w14:paraId="4050800D">
            <w:pPr>
              <w:pStyle w:val="3"/>
              <w:spacing w:after="0"/>
              <w:jc w:val="left"/>
              <w:rPr>
                <w:color w:val="000000"/>
              </w:rPr>
            </w:pPr>
            <w:r>
              <w:rPr>
                <w:rFonts w:hint="eastAsia"/>
                <w:color w:val="000000"/>
              </w:rPr>
              <w:t>支持身份证复印、扫描</w:t>
            </w:r>
          </w:p>
          <w:p w14:paraId="34763B32">
            <w:r>
              <w:rPr>
                <w:rFonts w:hint="eastAsia"/>
              </w:rPr>
              <w:t>★客户端可支持麒麟、统信操作系统，并提供相应的软件认证证书</w:t>
            </w:r>
          </w:p>
          <w:p w14:paraId="59280882">
            <w:r>
              <w:rPr>
                <w:rFonts w:hint="eastAsia"/>
              </w:rPr>
              <w:t>一键式身份证复印等功能</w:t>
            </w:r>
          </w:p>
          <w:p w14:paraId="774A0522">
            <w:r>
              <w:rPr>
                <w:rFonts w:hint="eastAsia"/>
              </w:rPr>
              <w:t>★接口：具备USB与有线网络接口</w:t>
            </w:r>
          </w:p>
        </w:tc>
        <w:tc>
          <w:tcPr>
            <w:tcW w:w="567" w:type="dxa"/>
            <w:vAlign w:val="center"/>
          </w:tcPr>
          <w:p w14:paraId="6A9E258E"/>
        </w:tc>
      </w:tr>
    </w:tbl>
    <w:p w14:paraId="34C3A7B9">
      <w:pPr>
        <w:spacing w:line="360" w:lineRule="auto"/>
        <w:ind w:firstLine="480"/>
        <w:jc w:val="left"/>
        <w:rPr>
          <w:rFonts w:cs="宋体"/>
          <w:b/>
          <w:sz w:val="24"/>
        </w:rPr>
      </w:pPr>
      <w:r>
        <w:rPr>
          <w:rFonts w:hint="eastAsia" w:cs="宋体"/>
          <w:b/>
          <w:sz w:val="24"/>
        </w:rPr>
        <w:t>2、复印机控制软件要求</w:t>
      </w:r>
    </w:p>
    <w:p w14:paraId="7D0A9931">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2.1</w:t>
      </w:r>
      <w:r>
        <w:rPr>
          <w:rFonts w:hint="eastAsia" w:ascii="Calibri" w:hAnsi="Calibri"/>
          <w:b/>
          <w:bCs/>
          <w:color w:val="000000"/>
          <w:kern w:val="2"/>
          <w:sz w:val="24"/>
          <w:szCs w:val="24"/>
        </w:rPr>
        <w:t>、支持打印监控</w:t>
      </w:r>
    </w:p>
    <w:p w14:paraId="5AE16487">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实时监控功能：系统需能实时监控所有连接到网络的打印机使用情况，包括打印任务发起时间、打印内容预览（可选，需符合法律法规）、打印用户、打印纸张数量等。</w:t>
      </w:r>
    </w:p>
    <w:p w14:paraId="7AADEA9F">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日志记录：详细记录每一次打印操作的日志，包括但不限于打印时间、打印机型号、打印文档名称、打印页数、打印用户等信息，并支持按时间段、用户、打印机等多种条件进行查询和导出。</w:t>
      </w:r>
    </w:p>
    <w:p w14:paraId="109BB29B">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w:t>
      </w:r>
      <w:r>
        <w:rPr>
          <w:rFonts w:hint="eastAsia" w:ascii="Calibri" w:hAnsi="Calibri"/>
          <w:b/>
          <w:bCs/>
          <w:color w:val="000000"/>
          <w:kern w:val="2"/>
          <w:sz w:val="24"/>
          <w:szCs w:val="24"/>
        </w:rPr>
        <w:t>2、支持漫游打印</w:t>
      </w:r>
    </w:p>
    <w:p w14:paraId="65205C8D">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跨平台支持：系统需支持Windows、MacOS、Linux等多种操作系统平台，用户可在任意支持的设备上提交打印任务。</w:t>
      </w:r>
    </w:p>
    <w:p w14:paraId="4A942871">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支持提交打印任务后到任意的打印机上刷卡取出打印材料</w:t>
      </w:r>
    </w:p>
    <w:p w14:paraId="0910ED8E">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w:t>
      </w:r>
      <w:r>
        <w:rPr>
          <w:rFonts w:hint="eastAsia" w:ascii="Calibri" w:hAnsi="Calibri"/>
          <w:b/>
          <w:bCs/>
          <w:color w:val="000000"/>
          <w:kern w:val="2"/>
          <w:sz w:val="24"/>
          <w:szCs w:val="24"/>
        </w:rPr>
        <w:t>3、支持刷卡认证方式</w:t>
      </w:r>
    </w:p>
    <w:p w14:paraId="34EF85B6">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系统需支持集成刷卡身份验证方式。</w:t>
      </w:r>
    </w:p>
    <w:p w14:paraId="37F30089">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高安全性：确保所有认证方式均符合行业安全标准。</w:t>
      </w:r>
    </w:p>
    <w:p w14:paraId="6550B54D">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灵活配置：管理员应能轻松配置和管理认证方式，包括新增、删除认证方式及调整认证优先级等。</w:t>
      </w:r>
    </w:p>
    <w:p w14:paraId="366C5644">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w:t>
      </w:r>
      <w:r>
        <w:rPr>
          <w:rFonts w:hint="eastAsia" w:ascii="Calibri" w:hAnsi="Calibri"/>
          <w:b/>
          <w:bCs/>
          <w:color w:val="000000"/>
          <w:kern w:val="2"/>
          <w:sz w:val="24"/>
          <w:szCs w:val="24"/>
        </w:rPr>
        <w:t>4、支持打印管理</w:t>
      </w:r>
    </w:p>
    <w:p w14:paraId="7B10F895">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权限控制：系统需支持对打印权限的精细控制，可针对不同用户或用户组设置不同的打印权限，如打印数量限制、打印内容审核等。</w:t>
      </w:r>
    </w:p>
    <w:p w14:paraId="3AF9DB62">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成本控制：提供打印成本统计功能，包括按部门、用户、打印机等维度统计打印成本，支持生成报表帮助管理者进行成本控制。</w:t>
      </w:r>
    </w:p>
    <w:p w14:paraId="6C8954B9">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策略管理：支持自定义打印策略，如黑白/彩色打印控制、双面打印强制等，以减少纸张浪费。</w:t>
      </w:r>
    </w:p>
    <w:p w14:paraId="710EB79C">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w:t>
      </w:r>
      <w:r>
        <w:rPr>
          <w:rFonts w:hint="eastAsia" w:ascii="Calibri" w:hAnsi="Calibri"/>
          <w:b/>
          <w:bCs/>
          <w:color w:val="000000"/>
          <w:kern w:val="2"/>
          <w:sz w:val="24"/>
          <w:szCs w:val="24"/>
        </w:rPr>
        <w:t>5、支持监控复印机</w:t>
      </w:r>
    </w:p>
    <w:p w14:paraId="3EC89300">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耗材管理：提供复印机耗材（如碳粉、纸张）的监测和管理功能，当耗材接近耗尽时自动提醒管理员更换。</w:t>
      </w:r>
    </w:p>
    <w:p w14:paraId="32E1AB39">
      <w:pPr>
        <w:widowControl w:val="0"/>
        <w:numPr>
          <w:ilvl w:val="0"/>
          <w:numId w:val="1"/>
        </w:numPr>
        <w:wordWrap/>
        <w:ind w:firstLine="420" w:firstLineChars="200"/>
        <w:jc w:val="left"/>
        <w:rPr>
          <w:rFonts w:ascii="Calibri" w:hAnsi="Calibri"/>
          <w:color w:val="000000"/>
          <w:kern w:val="2"/>
          <w:szCs w:val="24"/>
        </w:rPr>
      </w:pPr>
      <w:r>
        <w:rPr>
          <w:rFonts w:hint="eastAsia" w:ascii="Calibri" w:hAnsi="Calibri"/>
          <w:color w:val="000000"/>
          <w:kern w:val="2"/>
          <w:szCs w:val="24"/>
        </w:rPr>
        <w:t>故障预警：系统应能检测复印机的常见故障，并提前发出预警通知，以便及时维修，减少对工作的影响。</w:t>
      </w:r>
    </w:p>
    <w:p w14:paraId="2DB8AC12">
      <w:pPr>
        <w:spacing w:line="360" w:lineRule="auto"/>
        <w:ind w:firstLine="480"/>
        <w:jc w:val="left"/>
        <w:rPr>
          <w:rFonts w:cs="宋体"/>
          <w:b/>
          <w:sz w:val="24"/>
        </w:rPr>
      </w:pPr>
      <w:r>
        <w:rPr>
          <w:rFonts w:hint="eastAsia" w:cs="宋体"/>
          <w:b/>
          <w:sz w:val="24"/>
        </w:rPr>
        <w:t>三、售后服务要求：</w:t>
      </w:r>
    </w:p>
    <w:p w14:paraId="2FE7079B">
      <w:pPr>
        <w:spacing w:line="360" w:lineRule="auto"/>
        <w:ind w:firstLine="595"/>
        <w:jc w:val="left"/>
        <w:rPr>
          <w:rFonts w:cs="宋体"/>
          <w:sz w:val="24"/>
        </w:rPr>
      </w:pPr>
      <w:r>
        <w:rPr>
          <w:rFonts w:hint="eastAsia" w:cs="宋体"/>
          <w:sz w:val="24"/>
        </w:rPr>
        <w:t>1、中标人应保证所供租赁货物没有质量缺陷，没有因中标人的行为或疏忽而产生的缺陷</w:t>
      </w:r>
      <w:bookmarkStart w:id="4" w:name="OLE_LINK11"/>
      <w:bookmarkStart w:id="5" w:name="OLE_LINK10"/>
      <w:r>
        <w:rPr>
          <w:rFonts w:hint="eastAsia" w:cs="宋体"/>
          <w:sz w:val="24"/>
        </w:rPr>
        <w:t>，中标人</w:t>
      </w:r>
      <w:bookmarkEnd w:id="4"/>
      <w:bookmarkEnd w:id="5"/>
      <w:r>
        <w:rPr>
          <w:rFonts w:hint="eastAsia" w:cs="宋体"/>
          <w:sz w:val="24"/>
        </w:rPr>
        <w:t>应尽量保证所提供所有设备的安全性和完整性。</w:t>
      </w:r>
    </w:p>
    <w:p w14:paraId="789BC9B1">
      <w:pPr>
        <w:spacing w:line="360" w:lineRule="auto"/>
        <w:ind w:firstLine="480" w:firstLineChars="200"/>
        <w:jc w:val="left"/>
        <w:rPr>
          <w:rFonts w:cs="宋体"/>
          <w:sz w:val="24"/>
        </w:rPr>
      </w:pPr>
      <w:r>
        <w:rPr>
          <w:rFonts w:hint="eastAsia" w:cs="宋体"/>
          <w:sz w:val="24"/>
        </w:rPr>
        <w:t>2、中标人应保证所供货物和其任何组成部分，在正常使用和保养下，在其使用寿命期内，均能够满足合同附件规定的性能、可靠性和扩展性。</w:t>
      </w:r>
    </w:p>
    <w:p w14:paraId="03C656A1">
      <w:pPr>
        <w:snapToGrid w:val="0"/>
        <w:spacing w:line="360" w:lineRule="auto"/>
        <w:ind w:left="29" w:right="60" w:firstLine="480"/>
        <w:jc w:val="left"/>
        <w:rPr>
          <w:rFonts w:cs="宋体"/>
          <w:sz w:val="24"/>
        </w:rPr>
      </w:pPr>
      <w:r>
        <w:rPr>
          <w:rFonts w:hint="eastAsia" w:cs="宋体"/>
          <w:sz w:val="24"/>
        </w:rPr>
        <w:t>3、租赁服务期内要求现场保修的货物若发生问题，中标人最终维修服务响应时间为立即响应，一般情况中标人应2小时内排除故障，遇紧急情况时1小时内排除故障（紧急状况一个月内不超过一次）。故障原因在</w:t>
      </w:r>
      <w:r>
        <w:rPr>
          <w:rFonts w:hint="eastAsia" w:cs="宋体"/>
          <w:sz w:val="24"/>
          <w:u w:val="single"/>
        </w:rPr>
        <w:t>4</w:t>
      </w:r>
      <w:r>
        <w:rPr>
          <w:rFonts w:hint="eastAsia" w:cs="宋体"/>
          <w:sz w:val="24"/>
        </w:rPr>
        <w:t>小时内无法排除的，则应提供相应的备用租赁设备以保证招标人的正常使用。机器出现故障后，如果中标人无法在上述约定的时间内给予解决的，业主单位有权解除双方合同协议。</w:t>
      </w:r>
    </w:p>
    <w:p w14:paraId="5CE34CB3">
      <w:pPr>
        <w:snapToGrid w:val="0"/>
        <w:spacing w:line="360" w:lineRule="auto"/>
        <w:ind w:firstLine="480" w:firstLineChars="200"/>
        <w:rPr>
          <w:rFonts w:ascii="宋体" w:hAnsi="宋体"/>
          <w:color w:val="000000"/>
          <w:sz w:val="24"/>
        </w:rPr>
      </w:pPr>
      <w:r>
        <w:rPr>
          <w:rFonts w:hint="eastAsia" w:cs="宋体"/>
          <w:sz w:val="24"/>
        </w:rPr>
        <w:t>4、中标人</w:t>
      </w:r>
      <w:r>
        <w:rPr>
          <w:rFonts w:hint="eastAsia" w:ascii="宋体" w:hAnsi="宋体"/>
          <w:color w:val="000000"/>
          <w:sz w:val="24"/>
        </w:rPr>
        <w:t>应确保其提供的服务符合业主的复印需求（包括质量和数量需求）。如业主需要，响应人应提供复印机的操作手册及简单故障处理的方法。</w:t>
      </w:r>
    </w:p>
    <w:p w14:paraId="25FDEE0C">
      <w:pPr>
        <w:snapToGrid w:val="0"/>
        <w:spacing w:line="360" w:lineRule="auto"/>
        <w:ind w:firstLine="480" w:firstLineChars="200"/>
        <w:rPr>
          <w:rFonts w:ascii="宋体" w:hAnsi="宋体"/>
          <w:color w:val="000000"/>
          <w:sz w:val="24"/>
        </w:rPr>
      </w:pPr>
      <w:r>
        <w:rPr>
          <w:rFonts w:cs="宋体"/>
          <w:sz w:val="24"/>
        </w:rPr>
        <w:t>5、</w:t>
      </w:r>
      <w:r>
        <w:rPr>
          <w:rFonts w:hint="eastAsia" w:cs="宋体"/>
          <w:sz w:val="24"/>
        </w:rPr>
        <w:t>中标人</w:t>
      </w:r>
      <w:r>
        <w:rPr>
          <w:rFonts w:hint="eastAsia" w:ascii="宋体" w:hAnsi="宋体"/>
          <w:color w:val="000000"/>
          <w:sz w:val="24"/>
        </w:rPr>
        <w:t>需提供设备故障处理流程介绍</w:t>
      </w:r>
    </w:p>
    <w:p w14:paraId="3AD5A833">
      <w:pPr>
        <w:snapToGrid w:val="0"/>
        <w:spacing w:line="360" w:lineRule="auto"/>
        <w:ind w:firstLine="480" w:firstLineChars="200"/>
        <w:rPr>
          <w:rFonts w:ascii="宋体" w:hAnsi="宋体"/>
          <w:color w:val="000000"/>
          <w:sz w:val="24"/>
        </w:rPr>
      </w:pPr>
      <w:r>
        <w:rPr>
          <w:rFonts w:hint="eastAsia" w:cs="宋体"/>
          <w:sz w:val="24"/>
        </w:rPr>
        <w:t>6、中标人</w:t>
      </w:r>
      <w:r>
        <w:rPr>
          <w:rFonts w:hint="eastAsia" w:ascii="宋体" w:hAnsi="宋体"/>
          <w:color w:val="000000"/>
          <w:sz w:val="24"/>
        </w:rPr>
        <w:t>需提供打印机相关产品3C认证书，品牌代理证及服务工程师资格证书。</w:t>
      </w:r>
    </w:p>
    <w:p w14:paraId="400ABBA9">
      <w:pPr>
        <w:snapToGrid w:val="0"/>
        <w:spacing w:line="360" w:lineRule="auto"/>
        <w:ind w:firstLine="480" w:firstLineChars="200"/>
        <w:rPr>
          <w:rFonts w:ascii="宋体" w:hAnsi="宋体"/>
          <w:color w:val="000000"/>
          <w:sz w:val="24"/>
        </w:rPr>
      </w:pPr>
      <w:r>
        <w:rPr>
          <w:rFonts w:ascii="宋体" w:hAnsi="宋体"/>
          <w:color w:val="000000"/>
          <w:sz w:val="24"/>
        </w:rPr>
        <w:t>7、</w:t>
      </w:r>
      <w:r>
        <w:rPr>
          <w:rFonts w:hint="eastAsia" w:ascii="宋体" w:hAnsi="宋体"/>
          <w:color w:val="000000"/>
          <w:sz w:val="24"/>
        </w:rPr>
        <w:t>技术培训服务：响应人指派技术人员以上门现场教学方式，实施对业主设备技术培训。</w:t>
      </w:r>
    </w:p>
    <w:p w14:paraId="7FC6F358">
      <w:pPr>
        <w:snapToGrid w:val="0"/>
        <w:spacing w:line="360" w:lineRule="auto"/>
        <w:ind w:left="29" w:right="60" w:firstLine="480" w:firstLineChars="200"/>
        <w:jc w:val="left"/>
        <w:rPr>
          <w:rFonts w:cs="宋体"/>
          <w:sz w:val="24"/>
        </w:rPr>
      </w:pPr>
      <w:r>
        <w:rPr>
          <w:rFonts w:hint="eastAsia" w:ascii="宋体" w:hAnsi="宋体"/>
          <w:color w:val="000000"/>
          <w:sz w:val="24"/>
        </w:rPr>
        <w:t>8、设备软件维护：响应人负责提供设备中软件的安装、维护、升级及新交机时连接设备的计算机/网络安装服务。</w:t>
      </w:r>
    </w:p>
    <w:p w14:paraId="0F875CFE">
      <w:pPr>
        <w:spacing w:line="360" w:lineRule="auto"/>
        <w:ind w:firstLine="480" w:firstLineChars="200"/>
        <w:jc w:val="left"/>
        <w:rPr>
          <w:rFonts w:cs="宋体"/>
          <w:sz w:val="24"/>
        </w:rPr>
      </w:pPr>
      <w:r>
        <w:rPr>
          <w:rFonts w:cs="宋体"/>
          <w:sz w:val="24"/>
        </w:rPr>
        <w:t>9、</w:t>
      </w:r>
      <w:r>
        <w:rPr>
          <w:rFonts w:hint="eastAsia" w:cs="宋体"/>
          <w:sz w:val="24"/>
        </w:rPr>
        <w:t>中标人应确保其在古雷港开发区有长驻服务团队。</w:t>
      </w:r>
    </w:p>
    <w:p w14:paraId="331D4092">
      <w:pPr>
        <w:spacing w:line="360" w:lineRule="auto"/>
        <w:ind w:firstLine="480" w:firstLineChars="200"/>
        <w:jc w:val="left"/>
        <w:rPr>
          <w:rFonts w:cs="宋体"/>
          <w:sz w:val="24"/>
        </w:rPr>
      </w:pPr>
      <w:r>
        <w:rPr>
          <w:rFonts w:cs="宋体"/>
          <w:sz w:val="24"/>
        </w:rPr>
        <w:t>10、</w:t>
      </w:r>
      <w:r>
        <w:rPr>
          <w:rFonts w:hint="eastAsia" w:cs="宋体"/>
          <w:sz w:val="24"/>
        </w:rPr>
        <w:t>由于使用部门需要自动分页装订功能，中标人应无条件配合使用部门要求。</w:t>
      </w:r>
    </w:p>
    <w:p w14:paraId="1EF218DE">
      <w:pPr>
        <w:spacing w:line="360" w:lineRule="auto"/>
        <w:ind w:firstLine="480" w:firstLineChars="200"/>
        <w:jc w:val="left"/>
        <w:rPr>
          <w:rFonts w:cs="宋体"/>
          <w:sz w:val="24"/>
        </w:rPr>
      </w:pPr>
      <w:r>
        <w:rPr>
          <w:rFonts w:hint="eastAsia" w:cs="宋体"/>
          <w:sz w:val="24"/>
        </w:rPr>
        <w:t>1</w:t>
      </w:r>
      <w:r>
        <w:rPr>
          <w:rFonts w:cs="宋体"/>
          <w:sz w:val="24"/>
        </w:rPr>
        <w:t>1、</w:t>
      </w:r>
      <w:r>
        <w:rPr>
          <w:rFonts w:hint="eastAsia" w:cs="宋体"/>
          <w:sz w:val="24"/>
        </w:rPr>
        <w:t>租赁服务期内同一设备，同一质量问题连续2次维修仍无法正常使用时，中标人负责免费更换同品牌、同型号的新设备。</w:t>
      </w:r>
    </w:p>
    <w:p w14:paraId="34A4BD41">
      <w:pPr>
        <w:snapToGrid w:val="0"/>
        <w:spacing w:line="360" w:lineRule="auto"/>
        <w:ind w:right="60" w:firstLine="482" w:firstLineChars="200"/>
        <w:jc w:val="left"/>
        <w:rPr>
          <w:rFonts w:cs="宋体"/>
          <w:sz w:val="24"/>
        </w:rPr>
      </w:pPr>
      <w:r>
        <w:rPr>
          <w:rFonts w:hint="eastAsia" w:cs="宋体"/>
          <w:b/>
          <w:bCs/>
          <w:sz w:val="24"/>
        </w:rPr>
        <w:t>1</w:t>
      </w:r>
      <w:r>
        <w:rPr>
          <w:rFonts w:cs="宋体"/>
          <w:b/>
          <w:bCs/>
          <w:sz w:val="24"/>
        </w:rPr>
        <w:t>2</w:t>
      </w:r>
      <w:r>
        <w:rPr>
          <w:rFonts w:hint="eastAsia" w:cs="宋体"/>
          <w:b/>
          <w:bCs/>
          <w:sz w:val="24"/>
        </w:rPr>
        <w:t>、租赁服务期内，中标人须免费提供除打印纸（复印纸）外的所有耗材及正常使用过程中损坏的设备零配件，例如：碳粉，硒鼓，</w:t>
      </w:r>
      <w:r>
        <w:rPr>
          <w:rFonts w:hint="eastAsia" w:ascii="宋体" w:hAnsi="宋体" w:cs="宋体"/>
          <w:b/>
          <w:color w:val="000000"/>
          <w:sz w:val="24"/>
          <w:szCs w:val="24"/>
          <w:lang w:bidi="ar"/>
        </w:rPr>
        <w:t>感光鼓</w:t>
      </w:r>
      <w:r>
        <w:rPr>
          <w:rFonts w:hint="eastAsia" w:cs="宋体"/>
          <w:b/>
          <w:bCs/>
          <w:sz w:val="24"/>
        </w:rPr>
        <w:t>等。</w:t>
      </w:r>
    </w:p>
    <w:p w14:paraId="2FD7968D">
      <w:pPr>
        <w:spacing w:line="360" w:lineRule="auto"/>
        <w:ind w:firstLine="480" w:firstLineChars="200"/>
        <w:jc w:val="left"/>
        <w:rPr>
          <w:rFonts w:cs="宋体"/>
          <w:sz w:val="24"/>
        </w:rPr>
      </w:pPr>
      <w:r>
        <w:rPr>
          <w:rFonts w:cs="宋体"/>
          <w:sz w:val="24"/>
        </w:rPr>
        <w:t>13</w:t>
      </w:r>
      <w:r>
        <w:rPr>
          <w:rFonts w:hint="eastAsia" w:cs="宋体"/>
          <w:sz w:val="24"/>
        </w:rPr>
        <w:t>、合同期满终止后，中标人所提供的租赁设备应自行搬迁，逾期不处理的，视为放弃，归属采购人所有，且不作任何价值抵偿。</w:t>
      </w:r>
    </w:p>
    <w:p w14:paraId="4902840B">
      <w:pPr>
        <w:spacing w:line="360" w:lineRule="auto"/>
        <w:ind w:firstLine="480" w:firstLineChars="200"/>
        <w:jc w:val="left"/>
        <w:rPr>
          <w:rFonts w:cs="宋体"/>
          <w:sz w:val="24"/>
        </w:rPr>
      </w:pPr>
      <w:r>
        <w:rPr>
          <w:rFonts w:cs="宋体"/>
          <w:sz w:val="24"/>
        </w:rPr>
        <w:t>14</w:t>
      </w:r>
      <w:r>
        <w:rPr>
          <w:rFonts w:hint="eastAsia" w:cs="宋体"/>
          <w:sz w:val="24"/>
        </w:rPr>
        <w:t>、中标人应在接到中标通知后，于2</w:t>
      </w:r>
      <w:r>
        <w:rPr>
          <w:rFonts w:cs="宋体"/>
          <w:sz w:val="24"/>
        </w:rPr>
        <w:t>026年</w:t>
      </w:r>
      <w:r>
        <w:rPr>
          <w:rFonts w:hint="eastAsia" w:cs="宋体"/>
          <w:sz w:val="24"/>
        </w:rPr>
        <w:t>1月1日前完成上门安装复印机，含用户客户端打印驱动程序的安装</w:t>
      </w:r>
    </w:p>
    <w:p w14:paraId="1117361D">
      <w:pPr>
        <w:snapToGrid w:val="0"/>
        <w:spacing w:line="360" w:lineRule="auto"/>
        <w:ind w:right="60" w:firstLine="354" w:firstLineChars="147"/>
        <w:jc w:val="left"/>
        <w:rPr>
          <w:rFonts w:cs="宋体"/>
          <w:b/>
          <w:sz w:val="24"/>
        </w:rPr>
      </w:pPr>
      <w:r>
        <w:rPr>
          <w:rFonts w:hint="eastAsia" w:cs="宋体"/>
          <w:b/>
          <w:sz w:val="24"/>
        </w:rPr>
        <w:t>四、报价要求：</w:t>
      </w:r>
    </w:p>
    <w:p w14:paraId="0358E951">
      <w:pPr>
        <w:tabs>
          <w:tab w:val="left" w:pos="284"/>
          <w:tab w:val="left" w:pos="709"/>
        </w:tabs>
        <w:spacing w:line="360" w:lineRule="exact"/>
        <w:ind w:firstLine="424" w:firstLineChars="177"/>
        <w:rPr>
          <w:sz w:val="24"/>
        </w:rPr>
      </w:pPr>
      <w:r>
        <w:rPr>
          <w:rFonts w:hint="eastAsia"/>
          <w:sz w:val="24"/>
        </w:rPr>
        <w:t>1、投标人应在投标文件上写明投标的分项价格（详细列出货物配置与明细报价</w:t>
      </w:r>
      <w:r>
        <w:rPr>
          <w:rFonts w:hint="eastAsia"/>
          <w:b/>
          <w:bCs/>
          <w:sz w:val="24"/>
        </w:rPr>
        <w:t>（每张X/元）</w:t>
      </w:r>
      <w:r>
        <w:rPr>
          <w:rFonts w:hint="eastAsia"/>
          <w:sz w:val="24"/>
        </w:rPr>
        <w:t>和投标总价。投标人对每种货物只允许有一个报价，采购人不接受有任何选择的报价。</w:t>
      </w:r>
      <w:r>
        <w:rPr>
          <w:rFonts w:hint="eastAsia"/>
          <w:b/>
          <w:bCs/>
          <w:sz w:val="24"/>
        </w:rPr>
        <w:t>未按相关要求进行报价的，其应作无效投标处理。</w:t>
      </w:r>
    </w:p>
    <w:p w14:paraId="3D7F3C34">
      <w:pPr>
        <w:tabs>
          <w:tab w:val="left" w:pos="284"/>
          <w:tab w:val="left" w:pos="709"/>
        </w:tabs>
        <w:spacing w:line="360" w:lineRule="exact"/>
        <w:ind w:firstLine="424" w:firstLineChars="177"/>
        <w:rPr>
          <w:sz w:val="24"/>
        </w:rPr>
      </w:pPr>
      <w:r>
        <w:rPr>
          <w:rFonts w:hint="eastAsia"/>
          <w:sz w:val="24"/>
        </w:rPr>
        <w:t>2、投标人的报价应包含一切税金、货物、运输、安装调试、验收、售后服务、设备维修及配件更换等费用。上述价格在相关合同交货期内为不变价。</w:t>
      </w:r>
    </w:p>
    <w:p w14:paraId="571A9EA1">
      <w:pPr>
        <w:tabs>
          <w:tab w:val="left" w:pos="284"/>
          <w:tab w:val="left" w:pos="709"/>
        </w:tabs>
        <w:spacing w:line="360" w:lineRule="exact"/>
        <w:rPr>
          <w:sz w:val="24"/>
        </w:rPr>
      </w:pPr>
      <w:r>
        <w:rPr>
          <w:rFonts w:hint="eastAsia"/>
          <w:sz w:val="24"/>
        </w:rPr>
        <w:t xml:space="preserve">    3、投标人应用人民币报价。</w:t>
      </w:r>
    </w:p>
    <w:p w14:paraId="3F2B0117">
      <w:pPr>
        <w:tabs>
          <w:tab w:val="left" w:pos="709"/>
        </w:tabs>
        <w:spacing w:line="360" w:lineRule="exact"/>
        <w:ind w:firstLine="424" w:firstLineChars="177"/>
        <w:rPr>
          <w:sz w:val="24"/>
        </w:rPr>
      </w:pPr>
      <w:r>
        <w:rPr>
          <w:rFonts w:hint="eastAsia"/>
          <w:sz w:val="24"/>
        </w:rPr>
        <w:t>4、若投标人的报价明显低于其他有效投标报价的，使得其投标报价可能低于其个别成本的，有可能影响产品质量或不能诚信履约的，投标人应按评标委员会要求作出书面说明并提供相关证明材料，不能合理说明或不能提供相关证明材料的，由评标委员会认定该投标人低于成本报价投标，其应作无效投标处理。</w:t>
      </w:r>
    </w:p>
    <w:p w14:paraId="31D232A7">
      <w:pPr>
        <w:snapToGrid w:val="0"/>
        <w:spacing w:line="360" w:lineRule="auto"/>
        <w:ind w:right="60" w:firstLine="354" w:firstLineChars="147"/>
        <w:jc w:val="left"/>
        <w:rPr>
          <w:rFonts w:cs="宋体"/>
          <w:b/>
          <w:sz w:val="24"/>
        </w:rPr>
      </w:pPr>
      <w:r>
        <w:rPr>
          <w:rFonts w:cs="宋体"/>
          <w:b/>
          <w:sz w:val="24"/>
        </w:rPr>
        <w:t>五、评分标准</w:t>
      </w:r>
    </w:p>
    <w:p w14:paraId="74F55BED">
      <w:pPr>
        <w:widowControl w:val="0"/>
        <w:wordWrap/>
        <w:spacing w:line="360" w:lineRule="auto"/>
        <w:ind w:firstLine="480" w:firstLineChars="200"/>
        <w:rPr>
          <w:rFonts w:ascii="宋体" w:hAnsi="宋体"/>
          <w:kern w:val="2"/>
          <w:sz w:val="24"/>
          <w:szCs w:val="24"/>
        </w:rPr>
      </w:pPr>
      <w:r>
        <w:rPr>
          <w:rFonts w:ascii="宋体" w:hAnsi="宋体"/>
          <w:kern w:val="2"/>
          <w:sz w:val="24"/>
          <w:szCs w:val="24"/>
        </w:rPr>
        <w:t>5</w:t>
      </w:r>
      <w:r>
        <w:rPr>
          <w:rFonts w:hint="eastAsia" w:ascii="宋体" w:hAnsi="宋体"/>
          <w:kern w:val="2"/>
          <w:sz w:val="24"/>
          <w:szCs w:val="24"/>
        </w:rPr>
        <w:t>.1技术评审评分细则详见下表：</w:t>
      </w:r>
    </w:p>
    <w:tbl>
      <w:tblPr>
        <w:tblStyle w:val="6"/>
        <w:tblW w:w="8156" w:type="dxa"/>
        <w:tblInd w:w="113" w:type="dxa"/>
        <w:tblLayout w:type="autofit"/>
        <w:tblCellMar>
          <w:top w:w="0" w:type="dxa"/>
          <w:left w:w="108" w:type="dxa"/>
          <w:bottom w:w="0" w:type="dxa"/>
          <w:right w:w="108" w:type="dxa"/>
        </w:tblCellMar>
      </w:tblPr>
      <w:tblGrid>
        <w:gridCol w:w="951"/>
        <w:gridCol w:w="1263"/>
        <w:gridCol w:w="2998"/>
        <w:gridCol w:w="816"/>
        <w:gridCol w:w="709"/>
        <w:gridCol w:w="710"/>
        <w:gridCol w:w="709"/>
      </w:tblGrid>
      <w:tr w14:paraId="465DDAF4">
        <w:tblPrEx>
          <w:tblCellMar>
            <w:top w:w="0" w:type="dxa"/>
            <w:left w:w="108" w:type="dxa"/>
            <w:bottom w:w="0" w:type="dxa"/>
            <w:right w:w="108" w:type="dxa"/>
          </w:tblCellMar>
        </w:tblPrEx>
        <w:trPr>
          <w:trHeight w:val="113" w:hRule="atLeast"/>
        </w:trPr>
        <w:tc>
          <w:tcPr>
            <w:tcW w:w="951" w:type="dxa"/>
            <w:vMerge w:val="restart"/>
            <w:tcBorders>
              <w:top w:val="single" w:color="auto" w:sz="4" w:space="0"/>
              <w:left w:val="single" w:color="auto" w:sz="4" w:space="0"/>
              <w:right w:val="single" w:color="auto" w:sz="4" w:space="0"/>
            </w:tcBorders>
            <w:vAlign w:val="center"/>
          </w:tcPr>
          <w:p w14:paraId="49CC62CB">
            <w:pPr>
              <w:wordWrap/>
              <w:jc w:val="center"/>
              <w:rPr>
                <w:rFonts w:ascii="宋体" w:hAnsi="宋体" w:cs="宋体"/>
                <w:color w:val="0A0A0A"/>
                <w:sz w:val="20"/>
              </w:rPr>
            </w:pPr>
            <w:r>
              <w:rPr>
                <w:rFonts w:hint="eastAsia" w:ascii="宋体" w:hAnsi="宋体" w:cs="宋体"/>
                <w:color w:val="0A0A0A"/>
                <w:sz w:val="20"/>
              </w:rPr>
              <w:t>评分指标</w:t>
            </w:r>
          </w:p>
        </w:tc>
        <w:tc>
          <w:tcPr>
            <w:tcW w:w="1292" w:type="dxa"/>
            <w:vMerge w:val="restart"/>
            <w:tcBorders>
              <w:top w:val="single" w:color="auto" w:sz="4" w:space="0"/>
              <w:left w:val="nil"/>
              <w:right w:val="single" w:color="auto" w:sz="4" w:space="0"/>
            </w:tcBorders>
            <w:vAlign w:val="center"/>
          </w:tcPr>
          <w:p w14:paraId="2F4AB1CF">
            <w:pPr>
              <w:wordWrap/>
              <w:jc w:val="center"/>
              <w:rPr>
                <w:rFonts w:ascii="宋体" w:hAnsi="宋体" w:cs="宋体"/>
                <w:color w:val="000000"/>
                <w:sz w:val="20"/>
              </w:rPr>
            </w:pPr>
            <w:r>
              <w:rPr>
                <w:rFonts w:hint="eastAsia" w:ascii="宋体" w:hAnsi="宋体" w:cs="宋体"/>
                <w:color w:val="000000"/>
                <w:sz w:val="20"/>
              </w:rPr>
              <w:t>评分项目</w:t>
            </w:r>
          </w:p>
        </w:tc>
        <w:tc>
          <w:tcPr>
            <w:tcW w:w="3074" w:type="dxa"/>
            <w:vMerge w:val="restart"/>
            <w:tcBorders>
              <w:top w:val="single" w:color="auto" w:sz="4" w:space="0"/>
              <w:left w:val="nil"/>
              <w:right w:val="single" w:color="auto" w:sz="4" w:space="0"/>
            </w:tcBorders>
            <w:vAlign w:val="center"/>
          </w:tcPr>
          <w:p w14:paraId="7EB1F562">
            <w:pPr>
              <w:wordWrap/>
              <w:jc w:val="center"/>
              <w:rPr>
                <w:rFonts w:ascii="宋体" w:hAnsi="宋体" w:cs="宋体"/>
                <w:color w:val="0A0A0A"/>
                <w:sz w:val="20"/>
              </w:rPr>
            </w:pPr>
            <w:r>
              <w:rPr>
                <w:rFonts w:hint="eastAsia" w:ascii="宋体" w:hAnsi="宋体" w:cs="宋体"/>
                <w:color w:val="0A0A0A"/>
                <w:sz w:val="20"/>
              </w:rPr>
              <w:t>评分标准</w:t>
            </w:r>
          </w:p>
        </w:tc>
        <w:tc>
          <w:tcPr>
            <w:tcW w:w="710" w:type="dxa"/>
            <w:vMerge w:val="restart"/>
            <w:tcBorders>
              <w:top w:val="single" w:color="auto" w:sz="4" w:space="0"/>
              <w:left w:val="nil"/>
              <w:right w:val="single" w:color="auto" w:sz="4" w:space="0"/>
            </w:tcBorders>
            <w:vAlign w:val="center"/>
          </w:tcPr>
          <w:p w14:paraId="4665F1B8">
            <w:pPr>
              <w:wordWrap/>
              <w:jc w:val="center"/>
              <w:rPr>
                <w:rFonts w:ascii="宋体" w:hAnsi="宋体" w:cs="宋体"/>
                <w:color w:val="000000"/>
                <w:sz w:val="20"/>
              </w:rPr>
            </w:pPr>
            <w:r>
              <w:rPr>
                <w:rFonts w:hint="eastAsia" w:ascii="宋体" w:hAnsi="宋体" w:cs="宋体"/>
                <w:color w:val="000000"/>
                <w:sz w:val="20"/>
              </w:rPr>
              <w:t>标准分（分）</w:t>
            </w:r>
          </w:p>
        </w:tc>
        <w:tc>
          <w:tcPr>
            <w:tcW w:w="2128" w:type="dxa"/>
            <w:gridSpan w:val="3"/>
            <w:tcBorders>
              <w:top w:val="single" w:color="auto" w:sz="4" w:space="0"/>
              <w:left w:val="nil"/>
              <w:bottom w:val="single" w:color="auto" w:sz="4" w:space="0"/>
              <w:right w:val="single" w:color="auto" w:sz="4" w:space="0"/>
            </w:tcBorders>
            <w:vAlign w:val="center"/>
          </w:tcPr>
          <w:p w14:paraId="274219F7">
            <w:pPr>
              <w:widowControl w:val="0"/>
              <w:wordWrap/>
              <w:jc w:val="center"/>
              <w:rPr>
                <w:rFonts w:ascii="宋体" w:hAnsi="宋体" w:cs="宋体"/>
                <w:color w:val="0A0A0A"/>
                <w:sz w:val="20"/>
              </w:rPr>
            </w:pPr>
            <w:r>
              <w:rPr>
                <w:rFonts w:hint="eastAsia" w:ascii="宋体" w:hAnsi="宋体" w:cs="宋体"/>
                <w:color w:val="0A0A0A"/>
                <w:sz w:val="20"/>
              </w:rPr>
              <w:t>响应人名称及评审得分</w:t>
            </w:r>
          </w:p>
        </w:tc>
      </w:tr>
      <w:tr w14:paraId="5CCD0588">
        <w:tblPrEx>
          <w:tblCellMar>
            <w:top w:w="0" w:type="dxa"/>
            <w:left w:w="108" w:type="dxa"/>
            <w:bottom w:w="0" w:type="dxa"/>
            <w:right w:w="108" w:type="dxa"/>
          </w:tblCellMar>
        </w:tblPrEx>
        <w:trPr>
          <w:trHeight w:val="517" w:hRule="atLeast"/>
        </w:trPr>
        <w:tc>
          <w:tcPr>
            <w:tcW w:w="951" w:type="dxa"/>
            <w:vMerge w:val="continue"/>
            <w:tcBorders>
              <w:left w:val="single" w:color="auto" w:sz="4" w:space="0"/>
              <w:bottom w:val="single" w:color="auto" w:sz="4" w:space="0"/>
              <w:right w:val="single" w:color="auto" w:sz="4" w:space="0"/>
            </w:tcBorders>
            <w:vAlign w:val="center"/>
          </w:tcPr>
          <w:p w14:paraId="42BA468A">
            <w:pPr>
              <w:wordWrap/>
              <w:jc w:val="center"/>
              <w:rPr>
                <w:rFonts w:ascii="宋体" w:hAnsi="宋体" w:cs="宋体"/>
                <w:color w:val="0A0A0A"/>
                <w:sz w:val="20"/>
              </w:rPr>
            </w:pPr>
          </w:p>
        </w:tc>
        <w:tc>
          <w:tcPr>
            <w:tcW w:w="1292" w:type="dxa"/>
            <w:vMerge w:val="continue"/>
            <w:tcBorders>
              <w:left w:val="nil"/>
              <w:bottom w:val="single" w:color="auto" w:sz="4" w:space="0"/>
              <w:right w:val="single" w:color="auto" w:sz="4" w:space="0"/>
            </w:tcBorders>
            <w:vAlign w:val="center"/>
          </w:tcPr>
          <w:p w14:paraId="3EF1E106">
            <w:pPr>
              <w:wordWrap/>
              <w:jc w:val="center"/>
              <w:rPr>
                <w:rFonts w:ascii="宋体" w:hAnsi="宋体" w:cs="宋体"/>
                <w:color w:val="000000"/>
                <w:sz w:val="20"/>
              </w:rPr>
            </w:pPr>
          </w:p>
        </w:tc>
        <w:tc>
          <w:tcPr>
            <w:tcW w:w="3074" w:type="dxa"/>
            <w:vMerge w:val="continue"/>
            <w:tcBorders>
              <w:left w:val="nil"/>
              <w:bottom w:val="single" w:color="auto" w:sz="4" w:space="0"/>
              <w:right w:val="single" w:color="auto" w:sz="4" w:space="0"/>
            </w:tcBorders>
            <w:vAlign w:val="center"/>
          </w:tcPr>
          <w:p w14:paraId="25DE4998">
            <w:pPr>
              <w:wordWrap/>
              <w:jc w:val="center"/>
              <w:rPr>
                <w:rFonts w:ascii="宋体" w:hAnsi="宋体" w:cs="宋体"/>
                <w:color w:val="0A0A0A"/>
                <w:sz w:val="20"/>
              </w:rPr>
            </w:pPr>
          </w:p>
        </w:tc>
        <w:tc>
          <w:tcPr>
            <w:tcW w:w="710" w:type="dxa"/>
            <w:vMerge w:val="continue"/>
            <w:tcBorders>
              <w:left w:val="nil"/>
              <w:bottom w:val="single" w:color="auto" w:sz="4" w:space="0"/>
              <w:right w:val="single" w:color="auto" w:sz="4" w:space="0"/>
            </w:tcBorders>
            <w:vAlign w:val="center"/>
          </w:tcPr>
          <w:p w14:paraId="4244AA39">
            <w:pPr>
              <w:wordWrap/>
              <w:jc w:val="center"/>
              <w:rPr>
                <w:rFonts w:ascii="宋体" w:hAnsi="宋体" w:cs="宋体"/>
                <w:color w:val="000000"/>
                <w:sz w:val="20"/>
              </w:rPr>
            </w:pPr>
          </w:p>
        </w:tc>
        <w:tc>
          <w:tcPr>
            <w:tcW w:w="709" w:type="dxa"/>
            <w:tcBorders>
              <w:top w:val="single" w:color="auto" w:sz="4" w:space="0"/>
              <w:left w:val="nil"/>
              <w:bottom w:val="single" w:color="auto" w:sz="4" w:space="0"/>
              <w:right w:val="single" w:color="auto" w:sz="4" w:space="0"/>
            </w:tcBorders>
            <w:vAlign w:val="center"/>
          </w:tcPr>
          <w:p w14:paraId="6DAC4D4F">
            <w:pPr>
              <w:widowControl w:val="0"/>
              <w:wordWrap/>
              <w:jc w:val="center"/>
              <w:rPr>
                <w:rFonts w:ascii="宋体" w:hAnsi="宋体" w:cs="宋体"/>
                <w:color w:val="0A0A0A"/>
                <w:sz w:val="20"/>
              </w:rPr>
            </w:pPr>
            <w:r>
              <w:rPr>
                <w:rFonts w:hint="eastAsia" w:ascii="宋体" w:hAnsi="宋体" w:cs="宋体"/>
                <w:color w:val="0A0A0A"/>
                <w:sz w:val="20"/>
              </w:rPr>
              <w:t>响应人1</w:t>
            </w:r>
          </w:p>
        </w:tc>
        <w:tc>
          <w:tcPr>
            <w:tcW w:w="710" w:type="dxa"/>
            <w:tcBorders>
              <w:top w:val="single" w:color="auto" w:sz="4" w:space="0"/>
              <w:left w:val="nil"/>
              <w:bottom w:val="single" w:color="auto" w:sz="4" w:space="0"/>
              <w:right w:val="single" w:color="auto" w:sz="4" w:space="0"/>
            </w:tcBorders>
            <w:vAlign w:val="center"/>
          </w:tcPr>
          <w:p w14:paraId="32806268">
            <w:pPr>
              <w:widowControl w:val="0"/>
              <w:wordWrap/>
              <w:jc w:val="center"/>
              <w:rPr>
                <w:rFonts w:ascii="宋体" w:hAnsi="宋体" w:cs="宋体"/>
                <w:color w:val="0A0A0A"/>
                <w:sz w:val="20"/>
              </w:rPr>
            </w:pPr>
            <w:r>
              <w:rPr>
                <w:rFonts w:hint="eastAsia" w:ascii="宋体" w:hAnsi="宋体" w:cs="宋体"/>
                <w:color w:val="0A0A0A"/>
                <w:sz w:val="20"/>
              </w:rPr>
              <w:t>响应人2</w:t>
            </w:r>
          </w:p>
        </w:tc>
        <w:tc>
          <w:tcPr>
            <w:tcW w:w="709" w:type="dxa"/>
            <w:tcBorders>
              <w:top w:val="single" w:color="auto" w:sz="4" w:space="0"/>
              <w:left w:val="nil"/>
              <w:bottom w:val="single" w:color="auto" w:sz="4" w:space="0"/>
              <w:right w:val="single" w:color="auto" w:sz="4" w:space="0"/>
            </w:tcBorders>
            <w:vAlign w:val="center"/>
          </w:tcPr>
          <w:p w14:paraId="5A1B7E61">
            <w:pPr>
              <w:widowControl w:val="0"/>
              <w:wordWrap/>
              <w:jc w:val="center"/>
              <w:rPr>
                <w:rFonts w:ascii="宋体" w:hAnsi="宋体" w:cs="宋体"/>
                <w:color w:val="0A0A0A"/>
                <w:sz w:val="20"/>
              </w:rPr>
            </w:pPr>
            <w:r>
              <w:rPr>
                <w:rFonts w:hint="eastAsia" w:ascii="宋体" w:hAnsi="宋体" w:cs="宋体"/>
                <w:color w:val="0A0A0A"/>
                <w:sz w:val="20"/>
              </w:rPr>
              <w:t>响应人3</w:t>
            </w:r>
          </w:p>
        </w:tc>
      </w:tr>
      <w:tr w14:paraId="3720AC34">
        <w:tblPrEx>
          <w:tblCellMar>
            <w:top w:w="0" w:type="dxa"/>
            <w:left w:w="108" w:type="dxa"/>
            <w:bottom w:w="0" w:type="dxa"/>
            <w:right w:w="108" w:type="dxa"/>
          </w:tblCellMar>
        </w:tblPrEx>
        <w:trPr>
          <w:trHeight w:val="776" w:hRule="atLeast"/>
        </w:trPr>
        <w:tc>
          <w:tcPr>
            <w:tcW w:w="951" w:type="dxa"/>
            <w:tcBorders>
              <w:top w:val="nil"/>
              <w:left w:val="single" w:color="auto" w:sz="4" w:space="0"/>
              <w:bottom w:val="single" w:color="auto" w:sz="4" w:space="0"/>
              <w:right w:val="single" w:color="auto" w:sz="4" w:space="0"/>
            </w:tcBorders>
            <w:vAlign w:val="center"/>
          </w:tcPr>
          <w:p w14:paraId="771A1EAC">
            <w:pPr>
              <w:wordWrap/>
              <w:jc w:val="center"/>
              <w:rPr>
                <w:rFonts w:ascii="宋体" w:hAnsi="宋体" w:cs="宋体"/>
                <w:color w:val="0A0A0A"/>
                <w:sz w:val="20"/>
              </w:rPr>
            </w:pPr>
            <w:r>
              <w:rPr>
                <w:rFonts w:hint="eastAsia" w:ascii="宋体" w:hAnsi="宋体" w:cs="宋体"/>
                <w:color w:val="0A0A0A"/>
                <w:sz w:val="20"/>
              </w:rPr>
              <w:t>业绩证明</w:t>
            </w:r>
          </w:p>
        </w:tc>
        <w:tc>
          <w:tcPr>
            <w:tcW w:w="1292" w:type="dxa"/>
            <w:tcBorders>
              <w:top w:val="nil"/>
              <w:left w:val="nil"/>
              <w:bottom w:val="single" w:color="auto" w:sz="4" w:space="0"/>
              <w:right w:val="single" w:color="auto" w:sz="4" w:space="0"/>
            </w:tcBorders>
            <w:vAlign w:val="center"/>
          </w:tcPr>
          <w:p w14:paraId="71A188AE">
            <w:pPr>
              <w:wordWrap/>
              <w:jc w:val="center"/>
              <w:rPr>
                <w:rFonts w:ascii="宋体" w:hAnsi="宋体" w:cs="宋体"/>
                <w:color w:val="0A0A0A"/>
                <w:sz w:val="20"/>
              </w:rPr>
            </w:pPr>
            <w:r>
              <w:rPr>
                <w:rFonts w:hint="eastAsia" w:ascii="宋体" w:hAnsi="宋体" w:cs="宋体"/>
                <w:color w:val="0A0A0A"/>
                <w:sz w:val="20"/>
              </w:rPr>
              <w:t>业绩规模</w:t>
            </w:r>
          </w:p>
        </w:tc>
        <w:tc>
          <w:tcPr>
            <w:tcW w:w="3074" w:type="dxa"/>
            <w:tcBorders>
              <w:top w:val="nil"/>
              <w:left w:val="nil"/>
              <w:bottom w:val="single" w:color="auto" w:sz="4" w:space="0"/>
              <w:right w:val="single" w:color="auto" w:sz="4" w:space="0"/>
            </w:tcBorders>
            <w:vAlign w:val="center"/>
          </w:tcPr>
          <w:p w14:paraId="7A8538C4">
            <w:pPr>
              <w:wordWrap/>
              <w:jc w:val="left"/>
              <w:rPr>
                <w:rFonts w:ascii="宋体" w:hAnsi="宋体" w:cs="宋体"/>
                <w:color w:val="0A0A0A"/>
                <w:sz w:val="20"/>
              </w:rPr>
            </w:pPr>
            <w:r>
              <w:rPr>
                <w:rFonts w:hint="eastAsia" w:ascii="宋体" w:hAnsi="宋体" w:cs="宋体"/>
                <w:color w:val="0A0A0A"/>
                <w:sz w:val="20"/>
              </w:rPr>
              <w:t>业绩:</w:t>
            </w:r>
            <w:r>
              <w:rPr>
                <w:rFonts w:hint="eastAsia" w:ascii="Calibri" w:hAnsi="Calibri"/>
                <w:kern w:val="2"/>
                <w:szCs w:val="24"/>
              </w:rPr>
              <w:t xml:space="preserve"> </w:t>
            </w:r>
            <w:r>
              <w:rPr>
                <w:rFonts w:hint="eastAsia" w:ascii="宋体" w:hAnsi="宋体" w:cs="宋体"/>
                <w:color w:val="0A0A0A"/>
                <w:sz w:val="20"/>
              </w:rPr>
              <w:t>近3年内业绩5万以上计算,一份得1分,最高得</w:t>
            </w:r>
            <w:r>
              <w:rPr>
                <w:rFonts w:hint="eastAsia" w:ascii="宋体" w:hAnsi="宋体" w:cs="宋体"/>
                <w:color w:val="0A0A0A"/>
                <w:sz w:val="20"/>
                <w:lang w:val="en-US" w:eastAsia="zh-CN"/>
              </w:rPr>
              <w:t>7</w:t>
            </w:r>
            <w:r>
              <w:rPr>
                <w:rFonts w:hint="eastAsia" w:ascii="宋体" w:hAnsi="宋体" w:cs="宋体"/>
                <w:color w:val="0A0A0A"/>
                <w:sz w:val="20"/>
              </w:rPr>
              <w:t>分(</w:t>
            </w:r>
            <w:r>
              <w:rPr>
                <w:rFonts w:hint="eastAsia" w:ascii="宋体" w:hAnsi="宋体" w:cs="宋体"/>
                <w:color w:val="0A0A0A"/>
                <w:sz w:val="20"/>
                <w:lang w:val="en-US" w:eastAsia="zh-CN"/>
              </w:rPr>
              <w:t>7</w:t>
            </w:r>
            <w:bookmarkStart w:id="6" w:name="_GoBack"/>
            <w:bookmarkEnd w:id="6"/>
            <w:r>
              <w:rPr>
                <w:rFonts w:hint="eastAsia" w:ascii="宋体" w:hAnsi="宋体" w:cs="宋体"/>
                <w:color w:val="0A0A0A"/>
                <w:sz w:val="20"/>
              </w:rPr>
              <w:t>分)</w:t>
            </w:r>
          </w:p>
        </w:tc>
        <w:tc>
          <w:tcPr>
            <w:tcW w:w="710" w:type="dxa"/>
            <w:tcBorders>
              <w:top w:val="nil"/>
              <w:left w:val="nil"/>
              <w:bottom w:val="single" w:color="auto" w:sz="4" w:space="0"/>
              <w:right w:val="single" w:color="auto" w:sz="4" w:space="0"/>
            </w:tcBorders>
            <w:vAlign w:val="center"/>
          </w:tcPr>
          <w:p w14:paraId="19784FA3">
            <w:pPr>
              <w:wordWrap/>
              <w:jc w:val="center"/>
              <w:rPr>
                <w:rFonts w:ascii="宋体" w:hAnsi="宋体" w:cs="宋体"/>
                <w:color w:val="0A0A0A"/>
                <w:sz w:val="20"/>
              </w:rPr>
            </w:pPr>
            <w:r>
              <w:rPr>
                <w:rFonts w:hint="eastAsia" w:ascii="宋体" w:hAnsi="宋体" w:cs="宋体"/>
                <w:color w:val="0A0A0A"/>
                <w:sz w:val="20"/>
              </w:rPr>
              <w:t>7</w:t>
            </w:r>
          </w:p>
        </w:tc>
        <w:tc>
          <w:tcPr>
            <w:tcW w:w="709" w:type="dxa"/>
            <w:tcBorders>
              <w:top w:val="nil"/>
              <w:left w:val="nil"/>
              <w:bottom w:val="single" w:color="auto" w:sz="4" w:space="0"/>
              <w:right w:val="single" w:color="auto" w:sz="4" w:space="0"/>
            </w:tcBorders>
            <w:vAlign w:val="center"/>
          </w:tcPr>
          <w:p w14:paraId="2DDF3FC2">
            <w:pPr>
              <w:wordWrap/>
              <w:jc w:val="center"/>
              <w:rPr>
                <w:rFonts w:ascii="宋体" w:hAnsi="宋体" w:cs="宋体"/>
                <w:color w:val="0A0A0A"/>
                <w:sz w:val="20"/>
              </w:rPr>
            </w:pPr>
            <w:r>
              <w:rPr>
                <w:rFonts w:hint="eastAsia" w:ascii="宋体" w:hAnsi="宋体" w:cs="宋体"/>
                <w:color w:val="0A0A0A"/>
                <w:sz w:val="20"/>
              </w:rPr>
              <w:t>　</w:t>
            </w:r>
          </w:p>
        </w:tc>
        <w:tc>
          <w:tcPr>
            <w:tcW w:w="710" w:type="dxa"/>
            <w:tcBorders>
              <w:top w:val="nil"/>
              <w:left w:val="nil"/>
              <w:bottom w:val="single" w:color="auto" w:sz="4" w:space="0"/>
              <w:right w:val="single" w:color="auto" w:sz="4" w:space="0"/>
            </w:tcBorders>
            <w:vAlign w:val="center"/>
          </w:tcPr>
          <w:p w14:paraId="16FEE357">
            <w:pPr>
              <w:wordWrap/>
              <w:jc w:val="center"/>
              <w:rPr>
                <w:rFonts w:ascii="宋体" w:hAnsi="宋体" w:cs="宋体"/>
                <w:color w:val="0A0A0A"/>
                <w:sz w:val="20"/>
              </w:rPr>
            </w:pPr>
            <w:r>
              <w:rPr>
                <w:rFonts w:hint="eastAsia" w:ascii="宋体" w:hAnsi="宋体" w:cs="宋体"/>
                <w:color w:val="0A0A0A"/>
                <w:sz w:val="20"/>
              </w:rPr>
              <w:t>　</w:t>
            </w:r>
          </w:p>
        </w:tc>
        <w:tc>
          <w:tcPr>
            <w:tcW w:w="709" w:type="dxa"/>
            <w:tcBorders>
              <w:top w:val="nil"/>
              <w:left w:val="nil"/>
              <w:bottom w:val="single" w:color="auto" w:sz="4" w:space="0"/>
              <w:right w:val="single" w:color="auto" w:sz="4" w:space="0"/>
            </w:tcBorders>
            <w:vAlign w:val="center"/>
          </w:tcPr>
          <w:p w14:paraId="5DC45951">
            <w:pPr>
              <w:wordWrap/>
              <w:jc w:val="center"/>
              <w:rPr>
                <w:rFonts w:ascii="宋体" w:hAnsi="宋体" w:cs="宋体"/>
                <w:color w:val="0A0A0A"/>
                <w:sz w:val="20"/>
              </w:rPr>
            </w:pPr>
            <w:r>
              <w:rPr>
                <w:rFonts w:hint="eastAsia" w:ascii="宋体" w:hAnsi="宋体" w:cs="宋体"/>
                <w:color w:val="0A0A0A"/>
                <w:sz w:val="20"/>
              </w:rPr>
              <w:t>　</w:t>
            </w:r>
          </w:p>
        </w:tc>
      </w:tr>
      <w:tr w14:paraId="18CCD895">
        <w:tblPrEx>
          <w:tblCellMar>
            <w:top w:w="0" w:type="dxa"/>
            <w:left w:w="108" w:type="dxa"/>
            <w:bottom w:w="0" w:type="dxa"/>
            <w:right w:w="108" w:type="dxa"/>
          </w:tblCellMar>
        </w:tblPrEx>
        <w:trPr>
          <w:trHeight w:val="282" w:hRule="atLeast"/>
        </w:trPr>
        <w:tc>
          <w:tcPr>
            <w:tcW w:w="951" w:type="dxa"/>
            <w:tcBorders>
              <w:top w:val="nil"/>
              <w:left w:val="single" w:color="auto" w:sz="4" w:space="0"/>
              <w:bottom w:val="single" w:color="auto" w:sz="4" w:space="0"/>
              <w:right w:val="single" w:color="auto" w:sz="4" w:space="0"/>
            </w:tcBorders>
            <w:vAlign w:val="center"/>
          </w:tcPr>
          <w:p w14:paraId="7B6CE49D">
            <w:pPr>
              <w:wordWrap/>
              <w:jc w:val="center"/>
              <w:rPr>
                <w:rFonts w:ascii="宋体" w:hAnsi="宋体" w:cs="宋体"/>
                <w:color w:val="0A0A0A"/>
                <w:sz w:val="20"/>
              </w:rPr>
            </w:pPr>
            <w:r>
              <w:rPr>
                <w:rFonts w:hint="eastAsia" w:ascii="宋体" w:hAnsi="宋体" w:cs="宋体"/>
                <w:color w:val="0A0A0A"/>
                <w:sz w:val="20"/>
              </w:rPr>
              <w:t>行业资质</w:t>
            </w:r>
          </w:p>
        </w:tc>
        <w:tc>
          <w:tcPr>
            <w:tcW w:w="1292" w:type="dxa"/>
            <w:tcBorders>
              <w:top w:val="nil"/>
              <w:left w:val="nil"/>
              <w:bottom w:val="single" w:color="auto" w:sz="4" w:space="0"/>
              <w:right w:val="single" w:color="auto" w:sz="4" w:space="0"/>
            </w:tcBorders>
            <w:vAlign w:val="center"/>
          </w:tcPr>
          <w:p w14:paraId="17F1B7E1">
            <w:pPr>
              <w:wordWrap/>
              <w:jc w:val="center"/>
              <w:rPr>
                <w:rFonts w:ascii="宋体" w:hAnsi="宋体" w:cs="宋体"/>
                <w:color w:val="0A0A0A"/>
                <w:sz w:val="20"/>
              </w:rPr>
            </w:pPr>
            <w:r>
              <w:rPr>
                <w:rFonts w:hint="eastAsia" w:ascii="宋体" w:hAnsi="宋体" w:cs="宋体"/>
                <w:color w:val="0A0A0A"/>
                <w:sz w:val="20"/>
              </w:rPr>
              <w:t>行业资质</w:t>
            </w:r>
          </w:p>
        </w:tc>
        <w:tc>
          <w:tcPr>
            <w:tcW w:w="3074" w:type="dxa"/>
            <w:tcBorders>
              <w:top w:val="nil"/>
              <w:left w:val="nil"/>
              <w:bottom w:val="single" w:color="auto" w:sz="4" w:space="0"/>
              <w:right w:val="single" w:color="auto" w:sz="4" w:space="0"/>
            </w:tcBorders>
            <w:vAlign w:val="center"/>
          </w:tcPr>
          <w:p w14:paraId="4B7A7DB8">
            <w:pPr>
              <w:wordWrap/>
              <w:jc w:val="left"/>
              <w:rPr>
                <w:rFonts w:ascii="宋体" w:hAnsi="宋体" w:cs="宋体"/>
                <w:color w:val="0A0A0A"/>
                <w:sz w:val="20"/>
              </w:rPr>
            </w:pPr>
            <w:r>
              <w:rPr>
                <w:rFonts w:hint="eastAsia" w:ascii="宋体" w:hAnsi="宋体" w:cs="宋体"/>
                <w:color w:val="0A0A0A"/>
                <w:sz w:val="20"/>
              </w:rPr>
              <w:t>是否有品牌代理证书或授权书(5分)</w:t>
            </w:r>
          </w:p>
        </w:tc>
        <w:tc>
          <w:tcPr>
            <w:tcW w:w="710" w:type="dxa"/>
            <w:tcBorders>
              <w:top w:val="nil"/>
              <w:left w:val="nil"/>
              <w:bottom w:val="single" w:color="auto" w:sz="4" w:space="0"/>
              <w:right w:val="single" w:color="auto" w:sz="4" w:space="0"/>
            </w:tcBorders>
            <w:vAlign w:val="center"/>
          </w:tcPr>
          <w:p w14:paraId="40910F4C">
            <w:pPr>
              <w:wordWrap/>
              <w:jc w:val="center"/>
              <w:rPr>
                <w:rFonts w:ascii="宋体" w:hAnsi="宋体" w:cs="宋体"/>
                <w:color w:val="0A0A0A"/>
                <w:sz w:val="20"/>
              </w:rPr>
            </w:pPr>
            <w:r>
              <w:rPr>
                <w:rFonts w:hint="eastAsia" w:ascii="宋体" w:hAnsi="宋体" w:cs="宋体"/>
                <w:color w:val="0A0A0A"/>
                <w:sz w:val="20"/>
              </w:rPr>
              <w:t>5</w:t>
            </w:r>
          </w:p>
        </w:tc>
        <w:tc>
          <w:tcPr>
            <w:tcW w:w="709" w:type="dxa"/>
            <w:tcBorders>
              <w:top w:val="nil"/>
              <w:left w:val="nil"/>
              <w:bottom w:val="single" w:color="auto" w:sz="4" w:space="0"/>
              <w:right w:val="single" w:color="auto" w:sz="4" w:space="0"/>
            </w:tcBorders>
            <w:vAlign w:val="center"/>
          </w:tcPr>
          <w:p w14:paraId="4683F0C6">
            <w:pPr>
              <w:wordWrap/>
              <w:jc w:val="center"/>
              <w:rPr>
                <w:rFonts w:ascii="宋体" w:hAnsi="宋体" w:cs="宋体"/>
                <w:color w:val="0A0A0A"/>
                <w:sz w:val="20"/>
              </w:rPr>
            </w:pPr>
            <w:r>
              <w:rPr>
                <w:rFonts w:hint="eastAsia" w:ascii="宋体" w:hAnsi="宋体" w:cs="宋体"/>
                <w:color w:val="0A0A0A"/>
                <w:sz w:val="20"/>
              </w:rPr>
              <w:t>　</w:t>
            </w:r>
          </w:p>
        </w:tc>
        <w:tc>
          <w:tcPr>
            <w:tcW w:w="710" w:type="dxa"/>
            <w:tcBorders>
              <w:top w:val="nil"/>
              <w:left w:val="nil"/>
              <w:bottom w:val="single" w:color="auto" w:sz="4" w:space="0"/>
              <w:right w:val="single" w:color="auto" w:sz="4" w:space="0"/>
            </w:tcBorders>
            <w:vAlign w:val="center"/>
          </w:tcPr>
          <w:p w14:paraId="74B5953C">
            <w:pPr>
              <w:wordWrap/>
              <w:jc w:val="center"/>
              <w:rPr>
                <w:rFonts w:ascii="宋体" w:hAnsi="宋体" w:cs="宋体"/>
                <w:color w:val="0A0A0A"/>
                <w:sz w:val="20"/>
              </w:rPr>
            </w:pPr>
            <w:r>
              <w:rPr>
                <w:rFonts w:hint="eastAsia" w:ascii="宋体" w:hAnsi="宋体" w:cs="宋体"/>
                <w:color w:val="0A0A0A"/>
                <w:sz w:val="20"/>
              </w:rPr>
              <w:t>　</w:t>
            </w:r>
          </w:p>
        </w:tc>
        <w:tc>
          <w:tcPr>
            <w:tcW w:w="709" w:type="dxa"/>
            <w:tcBorders>
              <w:top w:val="nil"/>
              <w:left w:val="nil"/>
              <w:bottom w:val="single" w:color="auto" w:sz="4" w:space="0"/>
              <w:right w:val="single" w:color="auto" w:sz="4" w:space="0"/>
            </w:tcBorders>
            <w:vAlign w:val="center"/>
          </w:tcPr>
          <w:p w14:paraId="19F3F421">
            <w:pPr>
              <w:wordWrap/>
              <w:jc w:val="center"/>
              <w:rPr>
                <w:rFonts w:ascii="宋体" w:hAnsi="宋体" w:cs="宋体"/>
                <w:color w:val="0A0A0A"/>
                <w:sz w:val="20"/>
              </w:rPr>
            </w:pPr>
            <w:r>
              <w:rPr>
                <w:rFonts w:hint="eastAsia" w:ascii="宋体" w:hAnsi="宋体" w:cs="宋体"/>
                <w:color w:val="0A0A0A"/>
                <w:sz w:val="20"/>
              </w:rPr>
              <w:t>　</w:t>
            </w:r>
          </w:p>
        </w:tc>
      </w:tr>
      <w:tr w14:paraId="3E965D16">
        <w:tblPrEx>
          <w:tblCellMar>
            <w:top w:w="0" w:type="dxa"/>
            <w:left w:w="108" w:type="dxa"/>
            <w:bottom w:w="0" w:type="dxa"/>
            <w:right w:w="108" w:type="dxa"/>
          </w:tblCellMar>
        </w:tblPrEx>
        <w:trPr>
          <w:trHeight w:val="776" w:hRule="atLeast"/>
        </w:trPr>
        <w:tc>
          <w:tcPr>
            <w:tcW w:w="951" w:type="dxa"/>
            <w:vMerge w:val="restart"/>
            <w:tcBorders>
              <w:top w:val="nil"/>
              <w:left w:val="single" w:color="auto" w:sz="4" w:space="0"/>
              <w:bottom w:val="single" w:color="auto" w:sz="4" w:space="0"/>
              <w:right w:val="single" w:color="auto" w:sz="4" w:space="0"/>
            </w:tcBorders>
            <w:vAlign w:val="center"/>
          </w:tcPr>
          <w:p w14:paraId="082449B7">
            <w:pPr>
              <w:wordWrap/>
              <w:jc w:val="center"/>
              <w:rPr>
                <w:rFonts w:ascii="宋体" w:hAnsi="宋体" w:cs="宋体"/>
                <w:color w:val="0A0A0A"/>
                <w:sz w:val="20"/>
              </w:rPr>
            </w:pPr>
            <w:r>
              <w:rPr>
                <w:rFonts w:hint="eastAsia" w:ascii="宋体" w:hAnsi="宋体" w:cs="宋体"/>
                <w:color w:val="0A0A0A"/>
                <w:sz w:val="20"/>
              </w:rPr>
              <w:t>响应机制</w:t>
            </w:r>
          </w:p>
        </w:tc>
        <w:tc>
          <w:tcPr>
            <w:tcW w:w="1292" w:type="dxa"/>
            <w:tcBorders>
              <w:top w:val="nil"/>
              <w:left w:val="nil"/>
              <w:bottom w:val="single" w:color="auto" w:sz="4" w:space="0"/>
              <w:right w:val="single" w:color="auto" w:sz="4" w:space="0"/>
            </w:tcBorders>
            <w:vAlign w:val="center"/>
          </w:tcPr>
          <w:p w14:paraId="3B4133EC">
            <w:pPr>
              <w:wordWrap/>
              <w:jc w:val="center"/>
              <w:rPr>
                <w:rFonts w:ascii="宋体" w:hAnsi="宋体" w:cs="宋体"/>
                <w:color w:val="0A0A0A"/>
                <w:sz w:val="20"/>
              </w:rPr>
            </w:pPr>
            <w:r>
              <w:rPr>
                <w:rFonts w:hint="eastAsia" w:ascii="宋体" w:hAnsi="宋体" w:cs="宋体"/>
                <w:color w:val="0A0A0A"/>
                <w:sz w:val="20"/>
              </w:rPr>
              <w:t>事故处理机制</w:t>
            </w:r>
          </w:p>
        </w:tc>
        <w:tc>
          <w:tcPr>
            <w:tcW w:w="3074" w:type="dxa"/>
            <w:tcBorders>
              <w:top w:val="nil"/>
              <w:left w:val="nil"/>
              <w:bottom w:val="single" w:color="auto" w:sz="4" w:space="0"/>
              <w:right w:val="single" w:color="auto" w:sz="4" w:space="0"/>
            </w:tcBorders>
            <w:vAlign w:val="center"/>
          </w:tcPr>
          <w:p w14:paraId="368BA47B">
            <w:pPr>
              <w:wordWrap/>
              <w:jc w:val="left"/>
              <w:rPr>
                <w:rFonts w:ascii="宋体" w:hAnsi="宋体" w:cs="宋体"/>
                <w:color w:val="0A0A0A"/>
                <w:sz w:val="20"/>
              </w:rPr>
            </w:pPr>
            <w:r>
              <w:rPr>
                <w:rFonts w:hint="eastAsia" w:ascii="宋体" w:hAnsi="宋体" w:cs="宋体"/>
                <w:color w:val="0A0A0A"/>
                <w:sz w:val="20"/>
              </w:rPr>
              <w:t>卡纸故障、皮带故障、光感故障率等;优秀8-10分;满意5-7分,一般2-4分。具体以方案或案例呈现</w:t>
            </w:r>
          </w:p>
        </w:tc>
        <w:tc>
          <w:tcPr>
            <w:tcW w:w="710" w:type="dxa"/>
            <w:tcBorders>
              <w:top w:val="nil"/>
              <w:left w:val="nil"/>
              <w:bottom w:val="single" w:color="auto" w:sz="4" w:space="0"/>
              <w:right w:val="single" w:color="auto" w:sz="4" w:space="0"/>
            </w:tcBorders>
            <w:vAlign w:val="center"/>
          </w:tcPr>
          <w:p w14:paraId="2A86E263">
            <w:pPr>
              <w:wordWrap/>
              <w:jc w:val="center"/>
              <w:rPr>
                <w:rFonts w:ascii="宋体" w:hAnsi="宋体" w:cs="宋体"/>
                <w:color w:val="0A0A0A"/>
                <w:sz w:val="20"/>
              </w:rPr>
            </w:pPr>
            <w:r>
              <w:rPr>
                <w:rFonts w:hint="eastAsia" w:ascii="宋体" w:hAnsi="宋体" w:cs="宋体"/>
                <w:color w:val="0A0A0A"/>
                <w:sz w:val="20"/>
              </w:rPr>
              <w:t>10</w:t>
            </w:r>
          </w:p>
        </w:tc>
        <w:tc>
          <w:tcPr>
            <w:tcW w:w="709" w:type="dxa"/>
            <w:tcBorders>
              <w:top w:val="nil"/>
              <w:left w:val="nil"/>
              <w:bottom w:val="single" w:color="auto" w:sz="4" w:space="0"/>
              <w:right w:val="single" w:color="auto" w:sz="4" w:space="0"/>
            </w:tcBorders>
            <w:vAlign w:val="center"/>
          </w:tcPr>
          <w:p w14:paraId="104FA651">
            <w:pPr>
              <w:wordWrap/>
              <w:jc w:val="center"/>
              <w:rPr>
                <w:rFonts w:ascii="宋体" w:hAnsi="宋体" w:cs="宋体"/>
                <w:color w:val="0A0A0A"/>
                <w:sz w:val="20"/>
              </w:rPr>
            </w:pPr>
            <w:r>
              <w:rPr>
                <w:rFonts w:hint="eastAsia" w:ascii="宋体" w:hAnsi="宋体" w:cs="宋体"/>
                <w:color w:val="0A0A0A"/>
                <w:sz w:val="20"/>
              </w:rPr>
              <w:t>　</w:t>
            </w:r>
          </w:p>
        </w:tc>
        <w:tc>
          <w:tcPr>
            <w:tcW w:w="710" w:type="dxa"/>
            <w:tcBorders>
              <w:top w:val="nil"/>
              <w:left w:val="nil"/>
              <w:bottom w:val="single" w:color="auto" w:sz="4" w:space="0"/>
              <w:right w:val="single" w:color="auto" w:sz="4" w:space="0"/>
            </w:tcBorders>
            <w:vAlign w:val="center"/>
          </w:tcPr>
          <w:p w14:paraId="277AD570">
            <w:pPr>
              <w:wordWrap/>
              <w:jc w:val="center"/>
              <w:rPr>
                <w:rFonts w:ascii="宋体" w:hAnsi="宋体" w:cs="宋体"/>
                <w:color w:val="0A0A0A"/>
                <w:sz w:val="20"/>
              </w:rPr>
            </w:pPr>
            <w:r>
              <w:rPr>
                <w:rFonts w:hint="eastAsia" w:ascii="宋体" w:hAnsi="宋体" w:cs="宋体"/>
                <w:color w:val="0A0A0A"/>
                <w:sz w:val="20"/>
              </w:rPr>
              <w:t>　</w:t>
            </w:r>
          </w:p>
        </w:tc>
        <w:tc>
          <w:tcPr>
            <w:tcW w:w="709" w:type="dxa"/>
            <w:tcBorders>
              <w:top w:val="nil"/>
              <w:left w:val="nil"/>
              <w:bottom w:val="single" w:color="auto" w:sz="4" w:space="0"/>
              <w:right w:val="single" w:color="auto" w:sz="4" w:space="0"/>
            </w:tcBorders>
            <w:vAlign w:val="center"/>
          </w:tcPr>
          <w:p w14:paraId="3FF3CEB7">
            <w:pPr>
              <w:wordWrap/>
              <w:jc w:val="center"/>
              <w:rPr>
                <w:rFonts w:ascii="宋体" w:hAnsi="宋体" w:cs="宋体"/>
                <w:color w:val="0A0A0A"/>
                <w:sz w:val="20"/>
              </w:rPr>
            </w:pPr>
            <w:r>
              <w:rPr>
                <w:rFonts w:hint="eastAsia" w:ascii="宋体" w:hAnsi="宋体" w:cs="宋体"/>
                <w:color w:val="0A0A0A"/>
                <w:sz w:val="20"/>
              </w:rPr>
              <w:t>　</w:t>
            </w:r>
          </w:p>
        </w:tc>
      </w:tr>
      <w:tr w14:paraId="39CF9610">
        <w:tblPrEx>
          <w:tblCellMar>
            <w:top w:w="0" w:type="dxa"/>
            <w:left w:w="108" w:type="dxa"/>
            <w:bottom w:w="0" w:type="dxa"/>
            <w:right w:w="108" w:type="dxa"/>
          </w:tblCellMar>
        </w:tblPrEx>
        <w:trPr>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57A1D6E6">
            <w:pPr>
              <w:wordWrap/>
              <w:jc w:val="left"/>
              <w:rPr>
                <w:rFonts w:ascii="宋体" w:hAnsi="宋体" w:cs="宋体"/>
                <w:color w:val="0A0A0A"/>
                <w:sz w:val="20"/>
              </w:rPr>
            </w:pPr>
          </w:p>
        </w:tc>
        <w:tc>
          <w:tcPr>
            <w:tcW w:w="1292" w:type="dxa"/>
            <w:vMerge w:val="restart"/>
            <w:tcBorders>
              <w:top w:val="nil"/>
              <w:left w:val="single" w:color="auto" w:sz="4" w:space="0"/>
              <w:bottom w:val="single" w:color="auto" w:sz="4" w:space="0"/>
              <w:right w:val="single" w:color="auto" w:sz="4" w:space="0"/>
            </w:tcBorders>
            <w:vAlign w:val="center"/>
          </w:tcPr>
          <w:p w14:paraId="74A938FF">
            <w:pPr>
              <w:wordWrap/>
              <w:jc w:val="center"/>
              <w:rPr>
                <w:rFonts w:ascii="宋体" w:hAnsi="宋体" w:cs="宋体"/>
                <w:color w:val="0A0A0A"/>
                <w:sz w:val="20"/>
              </w:rPr>
            </w:pPr>
            <w:r>
              <w:rPr>
                <w:rFonts w:hint="eastAsia" w:ascii="宋体" w:hAnsi="宋体" w:cs="宋体"/>
                <w:color w:val="0A0A0A"/>
                <w:sz w:val="20"/>
              </w:rPr>
              <w:t>响应时效</w:t>
            </w:r>
          </w:p>
        </w:tc>
        <w:tc>
          <w:tcPr>
            <w:tcW w:w="3074" w:type="dxa"/>
            <w:tcBorders>
              <w:top w:val="nil"/>
              <w:left w:val="nil"/>
              <w:bottom w:val="single" w:color="auto" w:sz="4" w:space="0"/>
              <w:right w:val="single" w:color="auto" w:sz="4" w:space="0"/>
            </w:tcBorders>
            <w:vAlign w:val="center"/>
          </w:tcPr>
          <w:p w14:paraId="3918E564">
            <w:pPr>
              <w:wordWrap/>
              <w:jc w:val="left"/>
              <w:rPr>
                <w:rFonts w:ascii="宋体" w:hAnsi="宋体" w:cs="宋体"/>
                <w:color w:val="0A0A0A"/>
                <w:sz w:val="20"/>
              </w:rPr>
            </w:pPr>
            <w:r>
              <w:rPr>
                <w:rFonts w:hint="eastAsia" w:ascii="宋体" w:hAnsi="宋体" w:cs="宋体"/>
                <w:color w:val="0A0A0A"/>
                <w:sz w:val="20"/>
              </w:rPr>
              <w:t>1.2小时以内上门服务(5分)</w:t>
            </w:r>
          </w:p>
        </w:tc>
        <w:tc>
          <w:tcPr>
            <w:tcW w:w="710" w:type="dxa"/>
            <w:vMerge w:val="restart"/>
            <w:tcBorders>
              <w:top w:val="nil"/>
              <w:left w:val="single" w:color="auto" w:sz="4" w:space="0"/>
              <w:bottom w:val="single" w:color="auto" w:sz="4" w:space="0"/>
              <w:right w:val="single" w:color="auto" w:sz="4" w:space="0"/>
            </w:tcBorders>
            <w:vAlign w:val="center"/>
          </w:tcPr>
          <w:p w14:paraId="5CE86DA6">
            <w:pPr>
              <w:wordWrap/>
              <w:jc w:val="center"/>
              <w:rPr>
                <w:rFonts w:ascii="宋体" w:hAnsi="宋体" w:cs="宋体"/>
                <w:color w:val="0A0A0A"/>
                <w:sz w:val="20"/>
              </w:rPr>
            </w:pPr>
            <w:r>
              <w:rPr>
                <w:rFonts w:hint="eastAsia" w:ascii="宋体" w:hAnsi="宋体" w:cs="宋体"/>
                <w:color w:val="0A0A0A"/>
                <w:sz w:val="20"/>
              </w:rPr>
              <w:t>5</w:t>
            </w:r>
          </w:p>
        </w:tc>
        <w:tc>
          <w:tcPr>
            <w:tcW w:w="709" w:type="dxa"/>
            <w:vMerge w:val="restart"/>
            <w:tcBorders>
              <w:top w:val="nil"/>
              <w:left w:val="single" w:color="auto" w:sz="4" w:space="0"/>
              <w:bottom w:val="single" w:color="auto" w:sz="4" w:space="0"/>
              <w:right w:val="single" w:color="auto" w:sz="4" w:space="0"/>
            </w:tcBorders>
            <w:vAlign w:val="center"/>
          </w:tcPr>
          <w:p w14:paraId="0E00AAF4">
            <w:pPr>
              <w:wordWrap/>
              <w:jc w:val="center"/>
              <w:rPr>
                <w:rFonts w:ascii="宋体" w:hAnsi="宋体" w:cs="宋体"/>
                <w:color w:val="0A0A0A"/>
                <w:sz w:val="20"/>
              </w:rPr>
            </w:pPr>
            <w:r>
              <w:rPr>
                <w:rFonts w:hint="eastAsia" w:ascii="宋体" w:hAnsi="宋体" w:cs="宋体"/>
                <w:color w:val="0A0A0A"/>
                <w:sz w:val="20"/>
              </w:rPr>
              <w:t>　</w:t>
            </w:r>
          </w:p>
        </w:tc>
        <w:tc>
          <w:tcPr>
            <w:tcW w:w="710" w:type="dxa"/>
            <w:vMerge w:val="restart"/>
            <w:tcBorders>
              <w:top w:val="nil"/>
              <w:left w:val="single" w:color="auto" w:sz="4" w:space="0"/>
              <w:bottom w:val="single" w:color="auto" w:sz="4" w:space="0"/>
              <w:right w:val="single" w:color="auto" w:sz="4" w:space="0"/>
            </w:tcBorders>
            <w:vAlign w:val="center"/>
          </w:tcPr>
          <w:p w14:paraId="5F058BC6">
            <w:pPr>
              <w:wordWrap/>
              <w:jc w:val="center"/>
              <w:rPr>
                <w:rFonts w:ascii="宋体" w:hAnsi="宋体" w:cs="宋体"/>
                <w:color w:val="0A0A0A"/>
                <w:sz w:val="20"/>
              </w:rPr>
            </w:pPr>
            <w:r>
              <w:rPr>
                <w:rFonts w:hint="eastAsia" w:ascii="宋体" w:hAnsi="宋体" w:cs="宋体"/>
                <w:color w:val="0A0A0A"/>
                <w:sz w:val="20"/>
              </w:rPr>
              <w:t>　</w:t>
            </w:r>
          </w:p>
        </w:tc>
        <w:tc>
          <w:tcPr>
            <w:tcW w:w="709" w:type="dxa"/>
            <w:vMerge w:val="restart"/>
            <w:tcBorders>
              <w:top w:val="nil"/>
              <w:left w:val="single" w:color="auto" w:sz="4" w:space="0"/>
              <w:bottom w:val="single" w:color="auto" w:sz="4" w:space="0"/>
              <w:right w:val="single" w:color="auto" w:sz="4" w:space="0"/>
            </w:tcBorders>
            <w:vAlign w:val="center"/>
          </w:tcPr>
          <w:p w14:paraId="078679C8">
            <w:pPr>
              <w:wordWrap/>
              <w:jc w:val="center"/>
              <w:rPr>
                <w:rFonts w:ascii="宋体" w:hAnsi="宋体" w:cs="宋体"/>
                <w:color w:val="0A0A0A"/>
                <w:sz w:val="20"/>
              </w:rPr>
            </w:pPr>
            <w:r>
              <w:rPr>
                <w:rFonts w:hint="eastAsia" w:ascii="宋体" w:hAnsi="宋体" w:cs="宋体"/>
                <w:color w:val="0A0A0A"/>
                <w:sz w:val="20"/>
              </w:rPr>
              <w:t>　</w:t>
            </w:r>
          </w:p>
        </w:tc>
      </w:tr>
      <w:tr w14:paraId="6A65C2A5">
        <w:tblPrEx>
          <w:tblCellMar>
            <w:top w:w="0" w:type="dxa"/>
            <w:left w:w="108" w:type="dxa"/>
            <w:bottom w:w="0" w:type="dxa"/>
            <w:right w:w="108" w:type="dxa"/>
          </w:tblCellMar>
        </w:tblPrEx>
        <w:trPr>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6E2B2424">
            <w:pPr>
              <w:wordWrap/>
              <w:jc w:val="left"/>
              <w:rPr>
                <w:rFonts w:ascii="宋体" w:hAnsi="宋体" w:cs="宋体"/>
                <w:color w:val="0A0A0A"/>
                <w:sz w:val="20"/>
              </w:rPr>
            </w:pPr>
          </w:p>
        </w:tc>
        <w:tc>
          <w:tcPr>
            <w:tcW w:w="1292" w:type="dxa"/>
            <w:vMerge w:val="continue"/>
            <w:tcBorders>
              <w:top w:val="nil"/>
              <w:left w:val="single" w:color="auto" w:sz="4" w:space="0"/>
              <w:bottom w:val="single" w:color="auto" w:sz="4" w:space="0"/>
              <w:right w:val="single" w:color="auto" w:sz="4" w:space="0"/>
            </w:tcBorders>
            <w:vAlign w:val="center"/>
          </w:tcPr>
          <w:p w14:paraId="0C1617D9">
            <w:pPr>
              <w:wordWrap/>
              <w:jc w:val="left"/>
              <w:rPr>
                <w:rFonts w:ascii="宋体" w:hAnsi="宋体" w:cs="宋体"/>
                <w:color w:val="0A0A0A"/>
                <w:sz w:val="20"/>
              </w:rPr>
            </w:pPr>
          </w:p>
        </w:tc>
        <w:tc>
          <w:tcPr>
            <w:tcW w:w="3074" w:type="dxa"/>
            <w:tcBorders>
              <w:top w:val="nil"/>
              <w:left w:val="nil"/>
              <w:bottom w:val="single" w:color="auto" w:sz="4" w:space="0"/>
              <w:right w:val="single" w:color="auto" w:sz="4" w:space="0"/>
            </w:tcBorders>
            <w:vAlign w:val="center"/>
          </w:tcPr>
          <w:p w14:paraId="49F9DD6F">
            <w:pPr>
              <w:wordWrap/>
              <w:jc w:val="left"/>
              <w:rPr>
                <w:rFonts w:ascii="宋体" w:hAnsi="宋体" w:cs="宋体"/>
                <w:color w:val="0A0A0A"/>
                <w:sz w:val="20"/>
              </w:rPr>
            </w:pPr>
            <w:r>
              <w:rPr>
                <w:rFonts w:hint="eastAsia" w:ascii="宋体" w:hAnsi="宋体" w:cs="宋体"/>
                <w:color w:val="0A0A0A"/>
                <w:sz w:val="20"/>
              </w:rPr>
              <w:t>2.4小时以内上门服务(3分)</w:t>
            </w:r>
          </w:p>
        </w:tc>
        <w:tc>
          <w:tcPr>
            <w:tcW w:w="710" w:type="dxa"/>
            <w:vMerge w:val="continue"/>
            <w:tcBorders>
              <w:top w:val="nil"/>
              <w:left w:val="single" w:color="auto" w:sz="4" w:space="0"/>
              <w:bottom w:val="single" w:color="auto" w:sz="4" w:space="0"/>
              <w:right w:val="single" w:color="auto" w:sz="4" w:space="0"/>
            </w:tcBorders>
            <w:vAlign w:val="center"/>
          </w:tcPr>
          <w:p w14:paraId="10C76659">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6859C171">
            <w:pPr>
              <w:wordWrap/>
              <w:jc w:val="left"/>
              <w:rPr>
                <w:rFonts w:ascii="宋体" w:hAnsi="宋体" w:cs="宋体"/>
                <w:color w:val="0A0A0A"/>
                <w:sz w:val="20"/>
              </w:rPr>
            </w:pPr>
          </w:p>
        </w:tc>
        <w:tc>
          <w:tcPr>
            <w:tcW w:w="710" w:type="dxa"/>
            <w:vMerge w:val="continue"/>
            <w:tcBorders>
              <w:top w:val="nil"/>
              <w:left w:val="single" w:color="auto" w:sz="4" w:space="0"/>
              <w:bottom w:val="single" w:color="auto" w:sz="4" w:space="0"/>
              <w:right w:val="single" w:color="auto" w:sz="4" w:space="0"/>
            </w:tcBorders>
            <w:vAlign w:val="center"/>
          </w:tcPr>
          <w:p w14:paraId="5E8E82B9">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3BE82DEC">
            <w:pPr>
              <w:wordWrap/>
              <w:jc w:val="left"/>
              <w:rPr>
                <w:rFonts w:ascii="宋体" w:hAnsi="宋体" w:cs="宋体"/>
                <w:color w:val="0A0A0A"/>
                <w:sz w:val="20"/>
              </w:rPr>
            </w:pPr>
          </w:p>
        </w:tc>
      </w:tr>
      <w:tr w14:paraId="7CE6DFF5">
        <w:tblPrEx>
          <w:tblCellMar>
            <w:top w:w="0" w:type="dxa"/>
            <w:left w:w="108" w:type="dxa"/>
            <w:bottom w:w="0" w:type="dxa"/>
            <w:right w:w="108" w:type="dxa"/>
          </w:tblCellMar>
        </w:tblPrEx>
        <w:trPr>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4B0C50EF">
            <w:pPr>
              <w:wordWrap/>
              <w:jc w:val="left"/>
              <w:rPr>
                <w:rFonts w:ascii="宋体" w:hAnsi="宋体" w:cs="宋体"/>
                <w:color w:val="0A0A0A"/>
                <w:sz w:val="20"/>
              </w:rPr>
            </w:pPr>
          </w:p>
        </w:tc>
        <w:tc>
          <w:tcPr>
            <w:tcW w:w="1292" w:type="dxa"/>
            <w:vMerge w:val="continue"/>
            <w:tcBorders>
              <w:top w:val="nil"/>
              <w:left w:val="single" w:color="auto" w:sz="4" w:space="0"/>
              <w:bottom w:val="single" w:color="auto" w:sz="4" w:space="0"/>
              <w:right w:val="single" w:color="auto" w:sz="4" w:space="0"/>
            </w:tcBorders>
            <w:vAlign w:val="center"/>
          </w:tcPr>
          <w:p w14:paraId="5A7C684B">
            <w:pPr>
              <w:wordWrap/>
              <w:jc w:val="left"/>
              <w:rPr>
                <w:rFonts w:ascii="宋体" w:hAnsi="宋体" w:cs="宋体"/>
                <w:color w:val="0A0A0A"/>
                <w:sz w:val="20"/>
              </w:rPr>
            </w:pPr>
          </w:p>
        </w:tc>
        <w:tc>
          <w:tcPr>
            <w:tcW w:w="3074" w:type="dxa"/>
            <w:tcBorders>
              <w:top w:val="nil"/>
              <w:left w:val="nil"/>
              <w:bottom w:val="single" w:color="auto" w:sz="4" w:space="0"/>
              <w:right w:val="single" w:color="auto" w:sz="4" w:space="0"/>
            </w:tcBorders>
            <w:vAlign w:val="center"/>
          </w:tcPr>
          <w:p w14:paraId="1C391CC3">
            <w:pPr>
              <w:wordWrap/>
              <w:jc w:val="left"/>
              <w:rPr>
                <w:rFonts w:ascii="宋体" w:hAnsi="宋体" w:cs="宋体"/>
                <w:color w:val="0A0A0A"/>
                <w:sz w:val="20"/>
              </w:rPr>
            </w:pPr>
            <w:r>
              <w:rPr>
                <w:rFonts w:hint="eastAsia" w:ascii="宋体" w:hAnsi="宋体" w:cs="宋体"/>
                <w:color w:val="0A0A0A"/>
                <w:sz w:val="20"/>
              </w:rPr>
              <w:t>3.6小时以内上门服务(1分)</w:t>
            </w:r>
          </w:p>
        </w:tc>
        <w:tc>
          <w:tcPr>
            <w:tcW w:w="710" w:type="dxa"/>
            <w:vMerge w:val="continue"/>
            <w:tcBorders>
              <w:top w:val="nil"/>
              <w:left w:val="single" w:color="auto" w:sz="4" w:space="0"/>
              <w:bottom w:val="single" w:color="auto" w:sz="4" w:space="0"/>
              <w:right w:val="single" w:color="auto" w:sz="4" w:space="0"/>
            </w:tcBorders>
            <w:vAlign w:val="center"/>
          </w:tcPr>
          <w:p w14:paraId="4DCF8E41">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1AB72614">
            <w:pPr>
              <w:wordWrap/>
              <w:jc w:val="left"/>
              <w:rPr>
                <w:rFonts w:ascii="宋体" w:hAnsi="宋体" w:cs="宋体"/>
                <w:color w:val="0A0A0A"/>
                <w:sz w:val="20"/>
              </w:rPr>
            </w:pPr>
          </w:p>
        </w:tc>
        <w:tc>
          <w:tcPr>
            <w:tcW w:w="710" w:type="dxa"/>
            <w:vMerge w:val="continue"/>
            <w:tcBorders>
              <w:top w:val="nil"/>
              <w:left w:val="single" w:color="auto" w:sz="4" w:space="0"/>
              <w:bottom w:val="single" w:color="auto" w:sz="4" w:space="0"/>
              <w:right w:val="single" w:color="auto" w:sz="4" w:space="0"/>
            </w:tcBorders>
            <w:vAlign w:val="center"/>
          </w:tcPr>
          <w:p w14:paraId="60022F27">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7B6B4F31">
            <w:pPr>
              <w:wordWrap/>
              <w:jc w:val="left"/>
              <w:rPr>
                <w:rFonts w:ascii="宋体" w:hAnsi="宋体" w:cs="宋体"/>
                <w:color w:val="0A0A0A"/>
                <w:sz w:val="20"/>
              </w:rPr>
            </w:pPr>
          </w:p>
        </w:tc>
      </w:tr>
      <w:tr w14:paraId="62B71970">
        <w:tblPrEx>
          <w:tblCellMar>
            <w:top w:w="0" w:type="dxa"/>
            <w:left w:w="108" w:type="dxa"/>
            <w:bottom w:w="0" w:type="dxa"/>
            <w:right w:w="108" w:type="dxa"/>
          </w:tblCellMar>
        </w:tblPrEx>
        <w:trPr>
          <w:trHeight w:val="517" w:hRule="atLeast"/>
        </w:trPr>
        <w:tc>
          <w:tcPr>
            <w:tcW w:w="951" w:type="dxa"/>
            <w:vMerge w:val="restart"/>
            <w:tcBorders>
              <w:top w:val="nil"/>
              <w:left w:val="single" w:color="auto" w:sz="4" w:space="0"/>
              <w:bottom w:val="single" w:color="auto" w:sz="4" w:space="0"/>
              <w:right w:val="single" w:color="auto" w:sz="4" w:space="0"/>
            </w:tcBorders>
            <w:vAlign w:val="center"/>
          </w:tcPr>
          <w:p w14:paraId="02E8C172">
            <w:pPr>
              <w:wordWrap/>
              <w:jc w:val="center"/>
              <w:rPr>
                <w:rFonts w:ascii="宋体" w:hAnsi="宋体" w:cs="宋体"/>
                <w:color w:val="0A0A0A"/>
                <w:sz w:val="20"/>
              </w:rPr>
            </w:pPr>
            <w:r>
              <w:rPr>
                <w:rFonts w:hint="eastAsia" w:ascii="宋体" w:hAnsi="宋体" w:cs="宋体"/>
                <w:color w:val="0A0A0A"/>
                <w:sz w:val="20"/>
              </w:rPr>
              <w:t>售后服务</w:t>
            </w:r>
          </w:p>
        </w:tc>
        <w:tc>
          <w:tcPr>
            <w:tcW w:w="1292" w:type="dxa"/>
            <w:vMerge w:val="restart"/>
            <w:tcBorders>
              <w:top w:val="nil"/>
              <w:left w:val="single" w:color="auto" w:sz="4" w:space="0"/>
              <w:bottom w:val="single" w:color="auto" w:sz="4" w:space="0"/>
              <w:right w:val="single" w:color="auto" w:sz="4" w:space="0"/>
            </w:tcBorders>
            <w:vAlign w:val="center"/>
          </w:tcPr>
          <w:p w14:paraId="76D4AA5B">
            <w:pPr>
              <w:wordWrap/>
              <w:jc w:val="center"/>
              <w:rPr>
                <w:rFonts w:ascii="宋体" w:hAnsi="宋体" w:cs="宋体"/>
                <w:color w:val="0A0A0A"/>
                <w:sz w:val="20"/>
              </w:rPr>
            </w:pPr>
            <w:r>
              <w:rPr>
                <w:rFonts w:hint="eastAsia" w:ascii="宋体" w:hAnsi="宋体" w:cs="宋体"/>
                <w:color w:val="0A0A0A"/>
                <w:sz w:val="20"/>
              </w:rPr>
              <w:t>售后方式</w:t>
            </w:r>
          </w:p>
        </w:tc>
        <w:tc>
          <w:tcPr>
            <w:tcW w:w="3074" w:type="dxa"/>
            <w:tcBorders>
              <w:top w:val="nil"/>
              <w:left w:val="nil"/>
              <w:bottom w:val="single" w:color="auto" w:sz="4" w:space="0"/>
              <w:right w:val="single" w:color="auto" w:sz="4" w:space="0"/>
            </w:tcBorders>
            <w:vAlign w:val="center"/>
          </w:tcPr>
          <w:p w14:paraId="098FD593">
            <w:pPr>
              <w:wordWrap/>
              <w:jc w:val="left"/>
              <w:rPr>
                <w:rFonts w:ascii="宋体" w:hAnsi="宋体" w:cs="宋体"/>
                <w:color w:val="0A0A0A"/>
                <w:sz w:val="20"/>
              </w:rPr>
            </w:pPr>
            <w:r>
              <w:rPr>
                <w:rFonts w:hint="eastAsia" w:ascii="宋体" w:hAnsi="宋体" w:cs="宋体"/>
                <w:color w:val="0A0A0A"/>
                <w:sz w:val="20"/>
              </w:rPr>
              <w:t>包含但不限于电话、微信、APP、小程序、公众号等</w:t>
            </w:r>
          </w:p>
        </w:tc>
        <w:tc>
          <w:tcPr>
            <w:tcW w:w="710" w:type="dxa"/>
            <w:vMerge w:val="restart"/>
            <w:tcBorders>
              <w:top w:val="nil"/>
              <w:left w:val="single" w:color="auto" w:sz="4" w:space="0"/>
              <w:bottom w:val="single" w:color="auto" w:sz="4" w:space="0"/>
              <w:right w:val="single" w:color="auto" w:sz="4" w:space="0"/>
            </w:tcBorders>
            <w:vAlign w:val="center"/>
          </w:tcPr>
          <w:p w14:paraId="14F273F5">
            <w:pPr>
              <w:wordWrap/>
              <w:jc w:val="center"/>
              <w:rPr>
                <w:rFonts w:ascii="宋体" w:hAnsi="宋体" w:cs="宋体"/>
                <w:color w:val="0A0A0A"/>
                <w:sz w:val="20"/>
              </w:rPr>
            </w:pPr>
            <w:r>
              <w:rPr>
                <w:rFonts w:hint="eastAsia" w:ascii="宋体" w:hAnsi="宋体" w:cs="宋体"/>
                <w:color w:val="0A0A0A"/>
                <w:sz w:val="20"/>
              </w:rPr>
              <w:t>5</w:t>
            </w:r>
          </w:p>
        </w:tc>
        <w:tc>
          <w:tcPr>
            <w:tcW w:w="709" w:type="dxa"/>
            <w:vMerge w:val="restart"/>
            <w:tcBorders>
              <w:top w:val="nil"/>
              <w:left w:val="single" w:color="auto" w:sz="4" w:space="0"/>
              <w:bottom w:val="single" w:color="auto" w:sz="4" w:space="0"/>
              <w:right w:val="single" w:color="auto" w:sz="4" w:space="0"/>
            </w:tcBorders>
            <w:vAlign w:val="center"/>
          </w:tcPr>
          <w:p w14:paraId="06B23B22">
            <w:pPr>
              <w:wordWrap/>
              <w:jc w:val="center"/>
              <w:rPr>
                <w:rFonts w:ascii="宋体" w:hAnsi="宋体" w:cs="宋体"/>
                <w:color w:val="0A0A0A"/>
                <w:sz w:val="20"/>
              </w:rPr>
            </w:pPr>
            <w:r>
              <w:rPr>
                <w:rFonts w:hint="eastAsia" w:ascii="宋体" w:hAnsi="宋体" w:cs="宋体"/>
                <w:color w:val="0A0A0A"/>
                <w:sz w:val="20"/>
              </w:rPr>
              <w:t>　</w:t>
            </w:r>
          </w:p>
        </w:tc>
        <w:tc>
          <w:tcPr>
            <w:tcW w:w="710" w:type="dxa"/>
            <w:vMerge w:val="restart"/>
            <w:tcBorders>
              <w:top w:val="nil"/>
              <w:left w:val="single" w:color="auto" w:sz="4" w:space="0"/>
              <w:bottom w:val="single" w:color="auto" w:sz="4" w:space="0"/>
              <w:right w:val="single" w:color="auto" w:sz="4" w:space="0"/>
            </w:tcBorders>
            <w:vAlign w:val="center"/>
          </w:tcPr>
          <w:p w14:paraId="4DF7790B">
            <w:pPr>
              <w:wordWrap/>
              <w:jc w:val="center"/>
              <w:rPr>
                <w:rFonts w:ascii="宋体" w:hAnsi="宋体" w:cs="宋体"/>
                <w:color w:val="0A0A0A"/>
                <w:sz w:val="20"/>
              </w:rPr>
            </w:pPr>
            <w:r>
              <w:rPr>
                <w:rFonts w:hint="eastAsia" w:ascii="宋体" w:hAnsi="宋体" w:cs="宋体"/>
                <w:color w:val="0A0A0A"/>
                <w:sz w:val="20"/>
              </w:rPr>
              <w:t>　</w:t>
            </w:r>
          </w:p>
        </w:tc>
        <w:tc>
          <w:tcPr>
            <w:tcW w:w="709" w:type="dxa"/>
            <w:vMerge w:val="restart"/>
            <w:tcBorders>
              <w:top w:val="nil"/>
              <w:left w:val="single" w:color="auto" w:sz="4" w:space="0"/>
              <w:bottom w:val="single" w:color="auto" w:sz="4" w:space="0"/>
              <w:right w:val="single" w:color="auto" w:sz="4" w:space="0"/>
            </w:tcBorders>
            <w:vAlign w:val="center"/>
          </w:tcPr>
          <w:p w14:paraId="00978195">
            <w:pPr>
              <w:wordWrap/>
              <w:jc w:val="center"/>
              <w:rPr>
                <w:rFonts w:ascii="宋体" w:hAnsi="宋体" w:cs="宋体"/>
                <w:color w:val="0A0A0A"/>
                <w:sz w:val="20"/>
              </w:rPr>
            </w:pPr>
            <w:r>
              <w:rPr>
                <w:rFonts w:hint="eastAsia" w:ascii="宋体" w:hAnsi="宋体" w:cs="宋体"/>
                <w:color w:val="0A0A0A"/>
                <w:sz w:val="20"/>
              </w:rPr>
              <w:t>　</w:t>
            </w:r>
          </w:p>
        </w:tc>
      </w:tr>
      <w:tr w14:paraId="6390C9FC">
        <w:tblPrEx>
          <w:tblCellMar>
            <w:top w:w="0" w:type="dxa"/>
            <w:left w:w="108" w:type="dxa"/>
            <w:bottom w:w="0" w:type="dxa"/>
            <w:right w:w="108" w:type="dxa"/>
          </w:tblCellMar>
        </w:tblPrEx>
        <w:trPr>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59C1FBCE">
            <w:pPr>
              <w:wordWrap/>
              <w:jc w:val="left"/>
              <w:rPr>
                <w:rFonts w:ascii="宋体" w:hAnsi="宋体" w:cs="宋体"/>
                <w:color w:val="0A0A0A"/>
                <w:sz w:val="20"/>
              </w:rPr>
            </w:pPr>
          </w:p>
        </w:tc>
        <w:tc>
          <w:tcPr>
            <w:tcW w:w="1292" w:type="dxa"/>
            <w:vMerge w:val="continue"/>
            <w:tcBorders>
              <w:top w:val="nil"/>
              <w:left w:val="single" w:color="auto" w:sz="4" w:space="0"/>
              <w:bottom w:val="single" w:color="auto" w:sz="4" w:space="0"/>
              <w:right w:val="single" w:color="auto" w:sz="4" w:space="0"/>
            </w:tcBorders>
            <w:vAlign w:val="center"/>
          </w:tcPr>
          <w:p w14:paraId="71D52E95">
            <w:pPr>
              <w:wordWrap/>
              <w:jc w:val="left"/>
              <w:rPr>
                <w:rFonts w:ascii="宋体" w:hAnsi="宋体" w:cs="宋体"/>
                <w:color w:val="0A0A0A"/>
                <w:sz w:val="20"/>
              </w:rPr>
            </w:pPr>
          </w:p>
        </w:tc>
        <w:tc>
          <w:tcPr>
            <w:tcW w:w="3074" w:type="dxa"/>
            <w:tcBorders>
              <w:top w:val="nil"/>
              <w:left w:val="nil"/>
              <w:bottom w:val="single" w:color="auto" w:sz="4" w:space="0"/>
              <w:right w:val="single" w:color="auto" w:sz="4" w:space="0"/>
            </w:tcBorders>
            <w:vAlign w:val="center"/>
          </w:tcPr>
          <w:p w14:paraId="36E358F4">
            <w:pPr>
              <w:wordWrap/>
              <w:jc w:val="left"/>
              <w:rPr>
                <w:rFonts w:ascii="宋体" w:hAnsi="宋体" w:cs="宋体"/>
                <w:color w:val="0A0A0A"/>
                <w:sz w:val="20"/>
              </w:rPr>
            </w:pPr>
            <w:r>
              <w:rPr>
                <w:rFonts w:hint="eastAsia" w:ascii="宋体" w:hAnsi="宋体" w:cs="宋体"/>
                <w:color w:val="0A0A0A"/>
                <w:sz w:val="20"/>
              </w:rPr>
              <w:t>1.数量≥3个(5分)</w:t>
            </w:r>
          </w:p>
        </w:tc>
        <w:tc>
          <w:tcPr>
            <w:tcW w:w="710" w:type="dxa"/>
            <w:vMerge w:val="continue"/>
            <w:tcBorders>
              <w:top w:val="nil"/>
              <w:left w:val="single" w:color="auto" w:sz="4" w:space="0"/>
              <w:bottom w:val="single" w:color="auto" w:sz="4" w:space="0"/>
              <w:right w:val="single" w:color="auto" w:sz="4" w:space="0"/>
            </w:tcBorders>
            <w:vAlign w:val="center"/>
          </w:tcPr>
          <w:p w14:paraId="643E189D">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310B1E87">
            <w:pPr>
              <w:wordWrap/>
              <w:jc w:val="left"/>
              <w:rPr>
                <w:rFonts w:ascii="宋体" w:hAnsi="宋体" w:cs="宋体"/>
                <w:color w:val="0A0A0A"/>
                <w:sz w:val="20"/>
              </w:rPr>
            </w:pPr>
          </w:p>
        </w:tc>
        <w:tc>
          <w:tcPr>
            <w:tcW w:w="710" w:type="dxa"/>
            <w:vMerge w:val="continue"/>
            <w:tcBorders>
              <w:top w:val="nil"/>
              <w:left w:val="single" w:color="auto" w:sz="4" w:space="0"/>
              <w:bottom w:val="single" w:color="auto" w:sz="4" w:space="0"/>
              <w:right w:val="single" w:color="auto" w:sz="4" w:space="0"/>
            </w:tcBorders>
            <w:vAlign w:val="center"/>
          </w:tcPr>
          <w:p w14:paraId="7F47875A">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7FE1C131">
            <w:pPr>
              <w:wordWrap/>
              <w:jc w:val="left"/>
              <w:rPr>
                <w:rFonts w:ascii="宋体" w:hAnsi="宋体" w:cs="宋体"/>
                <w:color w:val="0A0A0A"/>
                <w:sz w:val="20"/>
              </w:rPr>
            </w:pPr>
          </w:p>
        </w:tc>
      </w:tr>
      <w:tr w14:paraId="5A5C8729">
        <w:tblPrEx>
          <w:tblCellMar>
            <w:top w:w="0" w:type="dxa"/>
            <w:left w:w="108" w:type="dxa"/>
            <w:bottom w:w="0" w:type="dxa"/>
            <w:right w:w="108" w:type="dxa"/>
          </w:tblCellMar>
        </w:tblPrEx>
        <w:trPr>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30B5AF4D">
            <w:pPr>
              <w:wordWrap/>
              <w:jc w:val="left"/>
              <w:rPr>
                <w:rFonts w:ascii="宋体" w:hAnsi="宋体" w:cs="宋体"/>
                <w:color w:val="0A0A0A"/>
                <w:sz w:val="20"/>
              </w:rPr>
            </w:pPr>
          </w:p>
        </w:tc>
        <w:tc>
          <w:tcPr>
            <w:tcW w:w="1292" w:type="dxa"/>
            <w:vMerge w:val="continue"/>
            <w:tcBorders>
              <w:top w:val="nil"/>
              <w:left w:val="single" w:color="auto" w:sz="4" w:space="0"/>
              <w:bottom w:val="single" w:color="auto" w:sz="4" w:space="0"/>
              <w:right w:val="single" w:color="auto" w:sz="4" w:space="0"/>
            </w:tcBorders>
            <w:vAlign w:val="center"/>
          </w:tcPr>
          <w:p w14:paraId="419863AD">
            <w:pPr>
              <w:wordWrap/>
              <w:jc w:val="left"/>
              <w:rPr>
                <w:rFonts w:ascii="宋体" w:hAnsi="宋体" w:cs="宋体"/>
                <w:color w:val="0A0A0A"/>
                <w:sz w:val="20"/>
              </w:rPr>
            </w:pPr>
          </w:p>
        </w:tc>
        <w:tc>
          <w:tcPr>
            <w:tcW w:w="3074" w:type="dxa"/>
            <w:tcBorders>
              <w:top w:val="nil"/>
              <w:left w:val="nil"/>
              <w:bottom w:val="single" w:color="auto" w:sz="4" w:space="0"/>
              <w:right w:val="single" w:color="auto" w:sz="4" w:space="0"/>
            </w:tcBorders>
            <w:vAlign w:val="center"/>
          </w:tcPr>
          <w:p w14:paraId="6E34370A">
            <w:pPr>
              <w:wordWrap/>
              <w:jc w:val="left"/>
              <w:rPr>
                <w:rFonts w:ascii="宋体" w:hAnsi="宋体" w:cs="宋体"/>
                <w:color w:val="0A0A0A"/>
                <w:sz w:val="20"/>
              </w:rPr>
            </w:pPr>
            <w:r>
              <w:rPr>
                <w:rFonts w:hint="eastAsia" w:ascii="宋体" w:hAnsi="宋体" w:cs="宋体"/>
                <w:color w:val="0A0A0A"/>
                <w:sz w:val="20"/>
              </w:rPr>
              <w:t>2.数量&lt;3个(3分)</w:t>
            </w:r>
          </w:p>
        </w:tc>
        <w:tc>
          <w:tcPr>
            <w:tcW w:w="710" w:type="dxa"/>
            <w:vMerge w:val="continue"/>
            <w:tcBorders>
              <w:top w:val="nil"/>
              <w:left w:val="single" w:color="auto" w:sz="4" w:space="0"/>
              <w:bottom w:val="single" w:color="auto" w:sz="4" w:space="0"/>
              <w:right w:val="single" w:color="auto" w:sz="4" w:space="0"/>
            </w:tcBorders>
            <w:vAlign w:val="center"/>
          </w:tcPr>
          <w:p w14:paraId="135B3560">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24B2127D">
            <w:pPr>
              <w:wordWrap/>
              <w:jc w:val="left"/>
              <w:rPr>
                <w:rFonts w:ascii="宋体" w:hAnsi="宋体" w:cs="宋体"/>
                <w:color w:val="0A0A0A"/>
                <w:sz w:val="20"/>
              </w:rPr>
            </w:pPr>
          </w:p>
        </w:tc>
        <w:tc>
          <w:tcPr>
            <w:tcW w:w="710" w:type="dxa"/>
            <w:vMerge w:val="continue"/>
            <w:tcBorders>
              <w:top w:val="nil"/>
              <w:left w:val="single" w:color="auto" w:sz="4" w:space="0"/>
              <w:bottom w:val="single" w:color="auto" w:sz="4" w:space="0"/>
              <w:right w:val="single" w:color="auto" w:sz="4" w:space="0"/>
            </w:tcBorders>
            <w:vAlign w:val="center"/>
          </w:tcPr>
          <w:p w14:paraId="65AE6FB0">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5252F760">
            <w:pPr>
              <w:wordWrap/>
              <w:jc w:val="left"/>
              <w:rPr>
                <w:rFonts w:ascii="宋体" w:hAnsi="宋体" w:cs="宋体"/>
                <w:color w:val="0A0A0A"/>
                <w:sz w:val="20"/>
              </w:rPr>
            </w:pPr>
          </w:p>
        </w:tc>
      </w:tr>
      <w:tr w14:paraId="576B2808">
        <w:tblPrEx>
          <w:tblCellMar>
            <w:top w:w="0" w:type="dxa"/>
            <w:left w:w="108" w:type="dxa"/>
            <w:bottom w:w="0" w:type="dxa"/>
            <w:right w:w="108" w:type="dxa"/>
          </w:tblCellMar>
        </w:tblPrEx>
        <w:trPr>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1DA3C2EA">
            <w:pPr>
              <w:wordWrap/>
              <w:jc w:val="left"/>
              <w:rPr>
                <w:rFonts w:ascii="宋体" w:hAnsi="宋体" w:cs="宋体"/>
                <w:color w:val="0A0A0A"/>
                <w:sz w:val="20"/>
              </w:rPr>
            </w:pPr>
          </w:p>
        </w:tc>
        <w:tc>
          <w:tcPr>
            <w:tcW w:w="1292" w:type="dxa"/>
            <w:vMerge w:val="continue"/>
            <w:tcBorders>
              <w:top w:val="nil"/>
              <w:left w:val="single" w:color="auto" w:sz="4" w:space="0"/>
              <w:bottom w:val="single" w:color="auto" w:sz="4" w:space="0"/>
              <w:right w:val="single" w:color="auto" w:sz="4" w:space="0"/>
            </w:tcBorders>
            <w:vAlign w:val="center"/>
          </w:tcPr>
          <w:p w14:paraId="6C113270">
            <w:pPr>
              <w:wordWrap/>
              <w:jc w:val="left"/>
              <w:rPr>
                <w:rFonts w:ascii="宋体" w:hAnsi="宋体" w:cs="宋体"/>
                <w:color w:val="0A0A0A"/>
                <w:sz w:val="20"/>
              </w:rPr>
            </w:pPr>
          </w:p>
        </w:tc>
        <w:tc>
          <w:tcPr>
            <w:tcW w:w="3074" w:type="dxa"/>
            <w:tcBorders>
              <w:top w:val="nil"/>
              <w:left w:val="nil"/>
              <w:bottom w:val="single" w:color="auto" w:sz="4" w:space="0"/>
              <w:right w:val="single" w:color="auto" w:sz="4" w:space="0"/>
            </w:tcBorders>
            <w:vAlign w:val="center"/>
          </w:tcPr>
          <w:p w14:paraId="6B4B9B6B">
            <w:pPr>
              <w:wordWrap/>
              <w:jc w:val="left"/>
              <w:rPr>
                <w:rFonts w:ascii="宋体" w:hAnsi="宋体" w:cs="宋体"/>
                <w:color w:val="0A0A0A"/>
                <w:sz w:val="20"/>
              </w:rPr>
            </w:pPr>
            <w:r>
              <w:rPr>
                <w:rFonts w:hint="eastAsia" w:ascii="宋体" w:hAnsi="宋体" w:cs="宋体"/>
                <w:color w:val="0A0A0A"/>
                <w:sz w:val="20"/>
              </w:rPr>
              <w:t>3.数量&lt;2个(2分)</w:t>
            </w:r>
          </w:p>
        </w:tc>
        <w:tc>
          <w:tcPr>
            <w:tcW w:w="710" w:type="dxa"/>
            <w:vMerge w:val="continue"/>
            <w:tcBorders>
              <w:top w:val="nil"/>
              <w:left w:val="single" w:color="auto" w:sz="4" w:space="0"/>
              <w:bottom w:val="single" w:color="auto" w:sz="4" w:space="0"/>
              <w:right w:val="single" w:color="auto" w:sz="4" w:space="0"/>
            </w:tcBorders>
            <w:vAlign w:val="center"/>
          </w:tcPr>
          <w:p w14:paraId="7106FAB3">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210545DE">
            <w:pPr>
              <w:wordWrap/>
              <w:jc w:val="left"/>
              <w:rPr>
                <w:rFonts w:ascii="宋体" w:hAnsi="宋体" w:cs="宋体"/>
                <w:color w:val="0A0A0A"/>
                <w:sz w:val="20"/>
              </w:rPr>
            </w:pPr>
          </w:p>
        </w:tc>
        <w:tc>
          <w:tcPr>
            <w:tcW w:w="710" w:type="dxa"/>
            <w:vMerge w:val="continue"/>
            <w:tcBorders>
              <w:top w:val="nil"/>
              <w:left w:val="single" w:color="auto" w:sz="4" w:space="0"/>
              <w:bottom w:val="single" w:color="auto" w:sz="4" w:space="0"/>
              <w:right w:val="single" w:color="auto" w:sz="4" w:space="0"/>
            </w:tcBorders>
            <w:vAlign w:val="center"/>
          </w:tcPr>
          <w:p w14:paraId="11AF0B8F">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5759E204">
            <w:pPr>
              <w:wordWrap/>
              <w:jc w:val="left"/>
              <w:rPr>
                <w:rFonts w:ascii="宋体" w:hAnsi="宋体" w:cs="宋体"/>
                <w:color w:val="0A0A0A"/>
                <w:sz w:val="20"/>
              </w:rPr>
            </w:pPr>
          </w:p>
        </w:tc>
      </w:tr>
      <w:tr w14:paraId="043AEC8F">
        <w:tblPrEx>
          <w:tblCellMar>
            <w:top w:w="0" w:type="dxa"/>
            <w:left w:w="108" w:type="dxa"/>
            <w:bottom w:w="0" w:type="dxa"/>
            <w:right w:w="108" w:type="dxa"/>
          </w:tblCellMar>
        </w:tblPrEx>
        <w:trPr>
          <w:trHeight w:val="517" w:hRule="atLeast"/>
        </w:trPr>
        <w:tc>
          <w:tcPr>
            <w:tcW w:w="951" w:type="dxa"/>
            <w:vMerge w:val="continue"/>
            <w:tcBorders>
              <w:top w:val="nil"/>
              <w:left w:val="single" w:color="auto" w:sz="4" w:space="0"/>
              <w:bottom w:val="single" w:color="auto" w:sz="4" w:space="0"/>
              <w:right w:val="single" w:color="auto" w:sz="4" w:space="0"/>
            </w:tcBorders>
            <w:vAlign w:val="center"/>
          </w:tcPr>
          <w:p w14:paraId="2D721C87">
            <w:pPr>
              <w:wordWrap/>
              <w:jc w:val="left"/>
              <w:rPr>
                <w:rFonts w:ascii="宋体" w:hAnsi="宋体" w:cs="宋体"/>
                <w:color w:val="0A0A0A"/>
                <w:sz w:val="20"/>
              </w:rPr>
            </w:pPr>
          </w:p>
        </w:tc>
        <w:tc>
          <w:tcPr>
            <w:tcW w:w="1292" w:type="dxa"/>
            <w:vMerge w:val="restart"/>
            <w:tcBorders>
              <w:top w:val="nil"/>
              <w:left w:val="single" w:color="auto" w:sz="4" w:space="0"/>
              <w:bottom w:val="single" w:color="auto" w:sz="4" w:space="0"/>
              <w:right w:val="single" w:color="auto" w:sz="4" w:space="0"/>
            </w:tcBorders>
            <w:vAlign w:val="center"/>
          </w:tcPr>
          <w:p w14:paraId="2E15C724">
            <w:pPr>
              <w:wordWrap/>
              <w:jc w:val="center"/>
              <w:rPr>
                <w:rFonts w:ascii="宋体" w:hAnsi="宋体" w:cs="宋体"/>
                <w:color w:val="0A0A0A"/>
                <w:sz w:val="20"/>
              </w:rPr>
            </w:pPr>
            <w:r>
              <w:rPr>
                <w:rFonts w:hint="eastAsia" w:ascii="宋体" w:hAnsi="宋体" w:cs="宋体"/>
                <w:color w:val="0A0A0A"/>
                <w:sz w:val="20"/>
              </w:rPr>
              <w:t>售后人员</w:t>
            </w:r>
          </w:p>
        </w:tc>
        <w:tc>
          <w:tcPr>
            <w:tcW w:w="3074" w:type="dxa"/>
            <w:tcBorders>
              <w:top w:val="nil"/>
              <w:left w:val="nil"/>
              <w:bottom w:val="single" w:color="auto" w:sz="4" w:space="0"/>
              <w:right w:val="single" w:color="auto" w:sz="4" w:space="0"/>
            </w:tcBorders>
            <w:vAlign w:val="center"/>
          </w:tcPr>
          <w:p w14:paraId="6A37BC6A">
            <w:pPr>
              <w:wordWrap/>
              <w:jc w:val="left"/>
              <w:rPr>
                <w:rFonts w:ascii="宋体" w:hAnsi="宋体" w:cs="宋体"/>
                <w:color w:val="0A0A0A"/>
                <w:sz w:val="20"/>
              </w:rPr>
            </w:pPr>
            <w:r>
              <w:rPr>
                <w:rFonts w:hint="eastAsia" w:ascii="宋体" w:hAnsi="宋体" w:cs="宋体"/>
                <w:color w:val="0A0A0A"/>
                <w:sz w:val="20"/>
              </w:rPr>
              <w:t>1.≥10人,服务于招标人至少3人,提供人员信息(5分)</w:t>
            </w:r>
          </w:p>
        </w:tc>
        <w:tc>
          <w:tcPr>
            <w:tcW w:w="710" w:type="dxa"/>
            <w:vMerge w:val="restart"/>
            <w:tcBorders>
              <w:top w:val="nil"/>
              <w:left w:val="single" w:color="auto" w:sz="4" w:space="0"/>
              <w:bottom w:val="single" w:color="auto" w:sz="4" w:space="0"/>
              <w:right w:val="single" w:color="auto" w:sz="4" w:space="0"/>
            </w:tcBorders>
            <w:vAlign w:val="center"/>
          </w:tcPr>
          <w:p w14:paraId="574B1067">
            <w:pPr>
              <w:wordWrap/>
              <w:jc w:val="center"/>
              <w:rPr>
                <w:rFonts w:ascii="宋体" w:hAnsi="宋体" w:cs="宋体"/>
                <w:color w:val="0A0A0A"/>
                <w:sz w:val="20"/>
              </w:rPr>
            </w:pPr>
            <w:r>
              <w:rPr>
                <w:rFonts w:hint="eastAsia" w:ascii="宋体" w:hAnsi="宋体" w:cs="宋体"/>
                <w:color w:val="0A0A0A"/>
                <w:sz w:val="20"/>
              </w:rPr>
              <w:t>5</w:t>
            </w:r>
          </w:p>
        </w:tc>
        <w:tc>
          <w:tcPr>
            <w:tcW w:w="709" w:type="dxa"/>
            <w:vMerge w:val="restart"/>
            <w:tcBorders>
              <w:top w:val="nil"/>
              <w:left w:val="single" w:color="auto" w:sz="4" w:space="0"/>
              <w:bottom w:val="single" w:color="auto" w:sz="4" w:space="0"/>
              <w:right w:val="single" w:color="auto" w:sz="4" w:space="0"/>
            </w:tcBorders>
            <w:vAlign w:val="center"/>
          </w:tcPr>
          <w:p w14:paraId="5F7C557F">
            <w:pPr>
              <w:wordWrap/>
              <w:jc w:val="center"/>
              <w:rPr>
                <w:rFonts w:ascii="宋体" w:hAnsi="宋体" w:cs="宋体"/>
                <w:color w:val="0A0A0A"/>
                <w:sz w:val="20"/>
              </w:rPr>
            </w:pPr>
            <w:r>
              <w:rPr>
                <w:rFonts w:hint="eastAsia" w:ascii="宋体" w:hAnsi="宋体" w:cs="宋体"/>
                <w:color w:val="0A0A0A"/>
                <w:sz w:val="20"/>
              </w:rPr>
              <w:t>　</w:t>
            </w:r>
          </w:p>
        </w:tc>
        <w:tc>
          <w:tcPr>
            <w:tcW w:w="710" w:type="dxa"/>
            <w:vMerge w:val="restart"/>
            <w:tcBorders>
              <w:top w:val="nil"/>
              <w:left w:val="single" w:color="auto" w:sz="4" w:space="0"/>
              <w:bottom w:val="single" w:color="auto" w:sz="4" w:space="0"/>
              <w:right w:val="single" w:color="auto" w:sz="4" w:space="0"/>
            </w:tcBorders>
            <w:vAlign w:val="center"/>
          </w:tcPr>
          <w:p w14:paraId="6EA665DF">
            <w:pPr>
              <w:wordWrap/>
              <w:jc w:val="center"/>
              <w:rPr>
                <w:rFonts w:ascii="宋体" w:hAnsi="宋体" w:cs="宋体"/>
                <w:color w:val="0A0A0A"/>
                <w:sz w:val="20"/>
              </w:rPr>
            </w:pPr>
            <w:r>
              <w:rPr>
                <w:rFonts w:hint="eastAsia" w:ascii="宋体" w:hAnsi="宋体" w:cs="宋体"/>
                <w:color w:val="0A0A0A"/>
                <w:sz w:val="20"/>
              </w:rPr>
              <w:t>　</w:t>
            </w:r>
          </w:p>
        </w:tc>
        <w:tc>
          <w:tcPr>
            <w:tcW w:w="709" w:type="dxa"/>
            <w:vMerge w:val="restart"/>
            <w:tcBorders>
              <w:top w:val="nil"/>
              <w:left w:val="single" w:color="auto" w:sz="4" w:space="0"/>
              <w:bottom w:val="single" w:color="auto" w:sz="4" w:space="0"/>
              <w:right w:val="single" w:color="auto" w:sz="4" w:space="0"/>
            </w:tcBorders>
            <w:vAlign w:val="center"/>
          </w:tcPr>
          <w:p w14:paraId="7B9B9312">
            <w:pPr>
              <w:wordWrap/>
              <w:jc w:val="center"/>
              <w:rPr>
                <w:rFonts w:ascii="宋体" w:hAnsi="宋体" w:cs="宋体"/>
                <w:color w:val="0A0A0A"/>
                <w:sz w:val="20"/>
              </w:rPr>
            </w:pPr>
            <w:r>
              <w:rPr>
                <w:rFonts w:hint="eastAsia" w:ascii="宋体" w:hAnsi="宋体" w:cs="宋体"/>
                <w:color w:val="0A0A0A"/>
                <w:sz w:val="20"/>
              </w:rPr>
              <w:t>　</w:t>
            </w:r>
          </w:p>
        </w:tc>
      </w:tr>
      <w:tr w14:paraId="63AC64C3">
        <w:tblPrEx>
          <w:tblCellMar>
            <w:top w:w="0" w:type="dxa"/>
            <w:left w:w="108" w:type="dxa"/>
            <w:bottom w:w="0" w:type="dxa"/>
            <w:right w:w="108" w:type="dxa"/>
          </w:tblCellMar>
        </w:tblPrEx>
        <w:trPr>
          <w:trHeight w:val="517" w:hRule="atLeast"/>
        </w:trPr>
        <w:tc>
          <w:tcPr>
            <w:tcW w:w="951" w:type="dxa"/>
            <w:vMerge w:val="continue"/>
            <w:tcBorders>
              <w:top w:val="nil"/>
              <w:left w:val="single" w:color="auto" w:sz="4" w:space="0"/>
              <w:bottom w:val="single" w:color="auto" w:sz="4" w:space="0"/>
              <w:right w:val="single" w:color="auto" w:sz="4" w:space="0"/>
            </w:tcBorders>
            <w:vAlign w:val="center"/>
          </w:tcPr>
          <w:p w14:paraId="0723FB71">
            <w:pPr>
              <w:wordWrap/>
              <w:jc w:val="left"/>
              <w:rPr>
                <w:rFonts w:ascii="宋体" w:hAnsi="宋体" w:cs="宋体"/>
                <w:color w:val="0A0A0A"/>
                <w:sz w:val="20"/>
              </w:rPr>
            </w:pPr>
          </w:p>
        </w:tc>
        <w:tc>
          <w:tcPr>
            <w:tcW w:w="1292" w:type="dxa"/>
            <w:vMerge w:val="continue"/>
            <w:tcBorders>
              <w:top w:val="nil"/>
              <w:left w:val="single" w:color="auto" w:sz="4" w:space="0"/>
              <w:bottom w:val="single" w:color="auto" w:sz="4" w:space="0"/>
              <w:right w:val="single" w:color="auto" w:sz="4" w:space="0"/>
            </w:tcBorders>
            <w:vAlign w:val="center"/>
          </w:tcPr>
          <w:p w14:paraId="6140A7B5">
            <w:pPr>
              <w:wordWrap/>
              <w:jc w:val="left"/>
              <w:rPr>
                <w:rFonts w:ascii="宋体" w:hAnsi="宋体" w:cs="宋体"/>
                <w:color w:val="0A0A0A"/>
                <w:sz w:val="20"/>
              </w:rPr>
            </w:pPr>
          </w:p>
        </w:tc>
        <w:tc>
          <w:tcPr>
            <w:tcW w:w="3074" w:type="dxa"/>
            <w:tcBorders>
              <w:top w:val="nil"/>
              <w:left w:val="nil"/>
              <w:bottom w:val="single" w:color="auto" w:sz="4" w:space="0"/>
              <w:right w:val="single" w:color="auto" w:sz="4" w:space="0"/>
            </w:tcBorders>
            <w:vAlign w:val="center"/>
          </w:tcPr>
          <w:p w14:paraId="33806518">
            <w:pPr>
              <w:wordWrap/>
              <w:jc w:val="left"/>
              <w:rPr>
                <w:rFonts w:ascii="宋体" w:hAnsi="宋体" w:cs="宋体"/>
                <w:color w:val="0A0A0A"/>
                <w:sz w:val="20"/>
              </w:rPr>
            </w:pPr>
            <w:r>
              <w:rPr>
                <w:rFonts w:hint="eastAsia" w:ascii="宋体" w:hAnsi="宋体" w:cs="宋体"/>
                <w:color w:val="0A0A0A"/>
                <w:sz w:val="20"/>
              </w:rPr>
              <w:t>1.≥8人,服务于招标人至少3人,提供人员信息(3分)</w:t>
            </w:r>
          </w:p>
        </w:tc>
        <w:tc>
          <w:tcPr>
            <w:tcW w:w="710" w:type="dxa"/>
            <w:vMerge w:val="continue"/>
            <w:tcBorders>
              <w:top w:val="nil"/>
              <w:left w:val="single" w:color="auto" w:sz="4" w:space="0"/>
              <w:bottom w:val="single" w:color="auto" w:sz="4" w:space="0"/>
              <w:right w:val="single" w:color="auto" w:sz="4" w:space="0"/>
            </w:tcBorders>
            <w:vAlign w:val="center"/>
          </w:tcPr>
          <w:p w14:paraId="038F34F0">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42D32216">
            <w:pPr>
              <w:wordWrap/>
              <w:jc w:val="left"/>
              <w:rPr>
                <w:rFonts w:ascii="宋体" w:hAnsi="宋体" w:cs="宋体"/>
                <w:color w:val="0A0A0A"/>
                <w:sz w:val="20"/>
              </w:rPr>
            </w:pPr>
          </w:p>
        </w:tc>
        <w:tc>
          <w:tcPr>
            <w:tcW w:w="710" w:type="dxa"/>
            <w:vMerge w:val="continue"/>
            <w:tcBorders>
              <w:top w:val="nil"/>
              <w:left w:val="single" w:color="auto" w:sz="4" w:space="0"/>
              <w:bottom w:val="single" w:color="auto" w:sz="4" w:space="0"/>
              <w:right w:val="single" w:color="auto" w:sz="4" w:space="0"/>
            </w:tcBorders>
            <w:vAlign w:val="center"/>
          </w:tcPr>
          <w:p w14:paraId="1C3F5972">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4502B3A8">
            <w:pPr>
              <w:wordWrap/>
              <w:jc w:val="left"/>
              <w:rPr>
                <w:rFonts w:ascii="宋体" w:hAnsi="宋体" w:cs="宋体"/>
                <w:color w:val="0A0A0A"/>
                <w:sz w:val="20"/>
              </w:rPr>
            </w:pPr>
          </w:p>
        </w:tc>
      </w:tr>
      <w:tr w14:paraId="07FAABEB">
        <w:tblPrEx>
          <w:tblCellMar>
            <w:top w:w="0" w:type="dxa"/>
            <w:left w:w="108" w:type="dxa"/>
            <w:bottom w:w="0" w:type="dxa"/>
            <w:right w:w="108" w:type="dxa"/>
          </w:tblCellMar>
        </w:tblPrEx>
        <w:trPr>
          <w:trHeight w:val="517" w:hRule="atLeast"/>
        </w:trPr>
        <w:tc>
          <w:tcPr>
            <w:tcW w:w="951" w:type="dxa"/>
            <w:vMerge w:val="continue"/>
            <w:tcBorders>
              <w:top w:val="nil"/>
              <w:left w:val="single" w:color="auto" w:sz="4" w:space="0"/>
              <w:bottom w:val="single" w:color="auto" w:sz="4" w:space="0"/>
              <w:right w:val="single" w:color="auto" w:sz="4" w:space="0"/>
            </w:tcBorders>
            <w:vAlign w:val="center"/>
          </w:tcPr>
          <w:p w14:paraId="50F88B42">
            <w:pPr>
              <w:wordWrap/>
              <w:jc w:val="left"/>
              <w:rPr>
                <w:rFonts w:ascii="宋体" w:hAnsi="宋体" w:cs="宋体"/>
                <w:color w:val="0A0A0A"/>
                <w:sz w:val="20"/>
              </w:rPr>
            </w:pPr>
          </w:p>
        </w:tc>
        <w:tc>
          <w:tcPr>
            <w:tcW w:w="1292" w:type="dxa"/>
            <w:vMerge w:val="continue"/>
            <w:tcBorders>
              <w:top w:val="nil"/>
              <w:left w:val="single" w:color="auto" w:sz="4" w:space="0"/>
              <w:bottom w:val="single" w:color="auto" w:sz="4" w:space="0"/>
              <w:right w:val="single" w:color="auto" w:sz="4" w:space="0"/>
            </w:tcBorders>
            <w:vAlign w:val="center"/>
          </w:tcPr>
          <w:p w14:paraId="08E359AD">
            <w:pPr>
              <w:wordWrap/>
              <w:jc w:val="left"/>
              <w:rPr>
                <w:rFonts w:ascii="宋体" w:hAnsi="宋体" w:cs="宋体"/>
                <w:color w:val="0A0A0A"/>
                <w:sz w:val="20"/>
              </w:rPr>
            </w:pPr>
          </w:p>
        </w:tc>
        <w:tc>
          <w:tcPr>
            <w:tcW w:w="3074" w:type="dxa"/>
            <w:tcBorders>
              <w:top w:val="nil"/>
              <w:left w:val="nil"/>
              <w:bottom w:val="single" w:color="auto" w:sz="4" w:space="0"/>
              <w:right w:val="single" w:color="auto" w:sz="4" w:space="0"/>
            </w:tcBorders>
            <w:vAlign w:val="center"/>
          </w:tcPr>
          <w:p w14:paraId="26E21785">
            <w:pPr>
              <w:wordWrap/>
              <w:jc w:val="left"/>
              <w:rPr>
                <w:rFonts w:ascii="宋体" w:hAnsi="宋体" w:cs="宋体"/>
                <w:color w:val="0A0A0A"/>
                <w:sz w:val="20"/>
              </w:rPr>
            </w:pPr>
            <w:r>
              <w:rPr>
                <w:rFonts w:hint="eastAsia" w:ascii="宋体" w:hAnsi="宋体" w:cs="宋体"/>
                <w:color w:val="0A0A0A"/>
                <w:sz w:val="20"/>
              </w:rPr>
              <w:t>1.≥5人,服务于招标人至少3人,提供人员信息(1分)</w:t>
            </w:r>
          </w:p>
        </w:tc>
        <w:tc>
          <w:tcPr>
            <w:tcW w:w="710" w:type="dxa"/>
            <w:vMerge w:val="continue"/>
            <w:tcBorders>
              <w:top w:val="nil"/>
              <w:left w:val="single" w:color="auto" w:sz="4" w:space="0"/>
              <w:bottom w:val="single" w:color="auto" w:sz="4" w:space="0"/>
              <w:right w:val="single" w:color="auto" w:sz="4" w:space="0"/>
            </w:tcBorders>
            <w:vAlign w:val="center"/>
          </w:tcPr>
          <w:p w14:paraId="66C27839">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3E068EB3">
            <w:pPr>
              <w:wordWrap/>
              <w:jc w:val="left"/>
              <w:rPr>
                <w:rFonts w:ascii="宋体" w:hAnsi="宋体" w:cs="宋体"/>
                <w:color w:val="0A0A0A"/>
                <w:sz w:val="20"/>
              </w:rPr>
            </w:pPr>
          </w:p>
        </w:tc>
        <w:tc>
          <w:tcPr>
            <w:tcW w:w="710" w:type="dxa"/>
            <w:vMerge w:val="continue"/>
            <w:tcBorders>
              <w:top w:val="nil"/>
              <w:left w:val="single" w:color="auto" w:sz="4" w:space="0"/>
              <w:bottom w:val="single" w:color="auto" w:sz="4" w:space="0"/>
              <w:right w:val="single" w:color="auto" w:sz="4" w:space="0"/>
            </w:tcBorders>
            <w:vAlign w:val="center"/>
          </w:tcPr>
          <w:p w14:paraId="0F85D085">
            <w:pPr>
              <w:wordWrap/>
              <w:jc w:val="left"/>
              <w:rPr>
                <w:rFonts w:ascii="宋体" w:hAnsi="宋体" w:cs="宋体"/>
                <w:color w:val="0A0A0A"/>
                <w:sz w:val="20"/>
              </w:rPr>
            </w:pPr>
          </w:p>
        </w:tc>
        <w:tc>
          <w:tcPr>
            <w:tcW w:w="709" w:type="dxa"/>
            <w:vMerge w:val="continue"/>
            <w:tcBorders>
              <w:top w:val="nil"/>
              <w:left w:val="single" w:color="auto" w:sz="4" w:space="0"/>
              <w:bottom w:val="single" w:color="auto" w:sz="4" w:space="0"/>
              <w:right w:val="single" w:color="auto" w:sz="4" w:space="0"/>
            </w:tcBorders>
            <w:vAlign w:val="center"/>
          </w:tcPr>
          <w:p w14:paraId="089B189C">
            <w:pPr>
              <w:wordWrap/>
              <w:jc w:val="left"/>
              <w:rPr>
                <w:rFonts w:ascii="宋体" w:hAnsi="宋体" w:cs="宋体"/>
                <w:color w:val="0A0A0A"/>
                <w:sz w:val="20"/>
              </w:rPr>
            </w:pPr>
          </w:p>
        </w:tc>
      </w:tr>
      <w:tr w14:paraId="323A2B30">
        <w:tblPrEx>
          <w:tblCellMar>
            <w:top w:w="0" w:type="dxa"/>
            <w:left w:w="108" w:type="dxa"/>
            <w:bottom w:w="0" w:type="dxa"/>
            <w:right w:w="108" w:type="dxa"/>
          </w:tblCellMar>
        </w:tblPrEx>
        <w:trPr>
          <w:trHeight w:val="776" w:hRule="atLeast"/>
        </w:trPr>
        <w:tc>
          <w:tcPr>
            <w:tcW w:w="951" w:type="dxa"/>
            <w:vMerge w:val="continue"/>
            <w:tcBorders>
              <w:top w:val="nil"/>
              <w:left w:val="single" w:color="auto" w:sz="4" w:space="0"/>
              <w:bottom w:val="single" w:color="auto" w:sz="4" w:space="0"/>
              <w:right w:val="single" w:color="auto" w:sz="4" w:space="0"/>
            </w:tcBorders>
            <w:vAlign w:val="center"/>
          </w:tcPr>
          <w:p w14:paraId="1377B76C">
            <w:pPr>
              <w:wordWrap/>
              <w:jc w:val="left"/>
              <w:rPr>
                <w:rFonts w:ascii="宋体" w:hAnsi="宋体" w:cs="宋体"/>
                <w:color w:val="0A0A0A"/>
                <w:sz w:val="20"/>
              </w:rPr>
            </w:pPr>
          </w:p>
        </w:tc>
        <w:tc>
          <w:tcPr>
            <w:tcW w:w="1292" w:type="dxa"/>
            <w:tcBorders>
              <w:top w:val="nil"/>
              <w:left w:val="nil"/>
              <w:bottom w:val="single" w:color="auto" w:sz="4" w:space="0"/>
              <w:right w:val="single" w:color="auto" w:sz="4" w:space="0"/>
            </w:tcBorders>
            <w:vAlign w:val="center"/>
          </w:tcPr>
          <w:p w14:paraId="1A0DA3CE">
            <w:pPr>
              <w:wordWrap/>
              <w:jc w:val="center"/>
              <w:rPr>
                <w:rFonts w:ascii="宋体" w:hAnsi="宋体" w:cs="宋体"/>
                <w:color w:val="0A0A0A"/>
                <w:sz w:val="20"/>
              </w:rPr>
            </w:pPr>
            <w:r>
              <w:rPr>
                <w:rFonts w:hint="eastAsia" w:ascii="宋体" w:hAnsi="宋体" w:cs="宋体"/>
                <w:color w:val="0A0A0A"/>
                <w:sz w:val="20"/>
              </w:rPr>
              <w:t>投诉处理</w:t>
            </w:r>
          </w:p>
        </w:tc>
        <w:tc>
          <w:tcPr>
            <w:tcW w:w="3074" w:type="dxa"/>
            <w:tcBorders>
              <w:top w:val="nil"/>
              <w:left w:val="nil"/>
              <w:bottom w:val="single" w:color="auto" w:sz="4" w:space="0"/>
              <w:right w:val="single" w:color="auto" w:sz="4" w:space="0"/>
            </w:tcBorders>
            <w:vAlign w:val="center"/>
          </w:tcPr>
          <w:p w14:paraId="4143F337">
            <w:pPr>
              <w:wordWrap/>
              <w:jc w:val="left"/>
              <w:rPr>
                <w:rFonts w:ascii="宋体" w:hAnsi="宋体" w:cs="宋体"/>
                <w:color w:val="0A0A0A"/>
                <w:sz w:val="20"/>
              </w:rPr>
            </w:pPr>
            <w:r>
              <w:rPr>
                <w:rFonts w:hint="eastAsia" w:ascii="宋体" w:hAnsi="宋体" w:cs="宋体"/>
                <w:color w:val="0A0A0A"/>
                <w:sz w:val="20"/>
              </w:rPr>
              <w:t>投诉预防机制、投诉响应时间、处理流程、解决方案等,优秀3分;满意2分,一般1分。具体以方案或案例呈现</w:t>
            </w:r>
          </w:p>
        </w:tc>
        <w:tc>
          <w:tcPr>
            <w:tcW w:w="710" w:type="dxa"/>
            <w:tcBorders>
              <w:top w:val="nil"/>
              <w:left w:val="nil"/>
              <w:bottom w:val="single" w:color="auto" w:sz="4" w:space="0"/>
              <w:right w:val="single" w:color="auto" w:sz="4" w:space="0"/>
            </w:tcBorders>
            <w:vAlign w:val="center"/>
          </w:tcPr>
          <w:p w14:paraId="5202ADC5">
            <w:pPr>
              <w:wordWrap/>
              <w:jc w:val="center"/>
              <w:rPr>
                <w:rFonts w:ascii="宋体" w:hAnsi="宋体" w:cs="宋体"/>
                <w:color w:val="0A0A0A"/>
                <w:sz w:val="20"/>
              </w:rPr>
            </w:pPr>
            <w:r>
              <w:rPr>
                <w:rFonts w:hint="eastAsia" w:ascii="宋体" w:hAnsi="宋体" w:cs="宋体"/>
                <w:color w:val="0A0A0A"/>
                <w:sz w:val="20"/>
              </w:rPr>
              <w:t>3</w:t>
            </w:r>
          </w:p>
        </w:tc>
        <w:tc>
          <w:tcPr>
            <w:tcW w:w="709" w:type="dxa"/>
            <w:tcBorders>
              <w:top w:val="nil"/>
              <w:left w:val="nil"/>
              <w:bottom w:val="single" w:color="auto" w:sz="4" w:space="0"/>
              <w:right w:val="single" w:color="auto" w:sz="4" w:space="0"/>
            </w:tcBorders>
            <w:noWrap/>
            <w:vAlign w:val="center"/>
          </w:tcPr>
          <w:p w14:paraId="686CE02D">
            <w:pPr>
              <w:wordWrap/>
              <w:jc w:val="center"/>
              <w:rPr>
                <w:rFonts w:ascii="宋体" w:hAnsi="宋体" w:cs="宋体"/>
                <w:color w:val="000000"/>
                <w:sz w:val="22"/>
                <w:szCs w:val="22"/>
              </w:rPr>
            </w:pPr>
            <w:r>
              <w:rPr>
                <w:rFonts w:hint="eastAsia" w:ascii="宋体" w:hAnsi="宋体" w:cs="宋体"/>
                <w:color w:val="000000"/>
                <w:sz w:val="22"/>
                <w:szCs w:val="22"/>
              </w:rPr>
              <w:t>　</w:t>
            </w:r>
          </w:p>
        </w:tc>
        <w:tc>
          <w:tcPr>
            <w:tcW w:w="710" w:type="dxa"/>
            <w:tcBorders>
              <w:top w:val="nil"/>
              <w:left w:val="nil"/>
              <w:bottom w:val="single" w:color="auto" w:sz="4" w:space="0"/>
              <w:right w:val="single" w:color="auto" w:sz="4" w:space="0"/>
            </w:tcBorders>
            <w:noWrap/>
            <w:vAlign w:val="center"/>
          </w:tcPr>
          <w:p w14:paraId="0478101E">
            <w:pPr>
              <w:wordWrap/>
              <w:jc w:val="center"/>
              <w:rPr>
                <w:rFonts w:ascii="宋体" w:hAnsi="宋体" w:cs="宋体"/>
                <w:color w:val="000000"/>
                <w:sz w:val="22"/>
                <w:szCs w:val="22"/>
              </w:rPr>
            </w:pPr>
            <w:r>
              <w:rPr>
                <w:rFonts w:hint="eastAsia" w:ascii="宋体" w:hAnsi="宋体" w:cs="宋体"/>
                <w:color w:val="000000"/>
                <w:sz w:val="22"/>
                <w:szCs w:val="22"/>
              </w:rPr>
              <w:t>　</w:t>
            </w:r>
          </w:p>
        </w:tc>
        <w:tc>
          <w:tcPr>
            <w:tcW w:w="709" w:type="dxa"/>
            <w:tcBorders>
              <w:top w:val="nil"/>
              <w:left w:val="nil"/>
              <w:bottom w:val="single" w:color="auto" w:sz="4" w:space="0"/>
              <w:right w:val="single" w:color="auto" w:sz="4" w:space="0"/>
            </w:tcBorders>
            <w:noWrap/>
            <w:vAlign w:val="center"/>
          </w:tcPr>
          <w:p w14:paraId="5D551A5F">
            <w:pPr>
              <w:wordWrap/>
              <w:jc w:val="center"/>
              <w:rPr>
                <w:rFonts w:ascii="宋体" w:hAnsi="宋体" w:cs="宋体"/>
                <w:color w:val="000000"/>
                <w:sz w:val="22"/>
                <w:szCs w:val="22"/>
              </w:rPr>
            </w:pPr>
            <w:r>
              <w:rPr>
                <w:rFonts w:hint="eastAsia" w:ascii="宋体" w:hAnsi="宋体" w:cs="宋体"/>
                <w:color w:val="000000"/>
                <w:sz w:val="22"/>
                <w:szCs w:val="22"/>
              </w:rPr>
              <w:t>　</w:t>
            </w:r>
          </w:p>
        </w:tc>
      </w:tr>
      <w:tr w14:paraId="59A57CD3">
        <w:tblPrEx>
          <w:tblCellMar>
            <w:top w:w="0" w:type="dxa"/>
            <w:left w:w="108" w:type="dxa"/>
            <w:bottom w:w="0" w:type="dxa"/>
            <w:right w:w="108" w:type="dxa"/>
          </w:tblCellMar>
        </w:tblPrEx>
        <w:trPr>
          <w:trHeight w:val="510" w:hRule="atLeast"/>
        </w:trPr>
        <w:tc>
          <w:tcPr>
            <w:tcW w:w="951" w:type="dxa"/>
            <w:tcBorders>
              <w:top w:val="nil"/>
              <w:left w:val="single" w:color="auto" w:sz="4" w:space="0"/>
              <w:bottom w:val="single" w:color="auto" w:sz="4" w:space="0"/>
              <w:right w:val="single" w:color="auto" w:sz="4" w:space="0"/>
            </w:tcBorders>
            <w:noWrap/>
            <w:vAlign w:val="center"/>
          </w:tcPr>
          <w:p w14:paraId="3C5A27B6">
            <w:pPr>
              <w:wordWrap/>
              <w:jc w:val="center"/>
              <w:rPr>
                <w:rFonts w:ascii="宋体" w:hAnsi="宋体" w:cs="宋体"/>
                <w:color w:val="000000"/>
                <w:sz w:val="22"/>
                <w:szCs w:val="22"/>
              </w:rPr>
            </w:pPr>
          </w:p>
        </w:tc>
        <w:tc>
          <w:tcPr>
            <w:tcW w:w="4367" w:type="dxa"/>
            <w:gridSpan w:val="2"/>
            <w:tcBorders>
              <w:top w:val="single" w:color="auto" w:sz="4" w:space="0"/>
              <w:left w:val="nil"/>
              <w:bottom w:val="single" w:color="auto" w:sz="4" w:space="0"/>
              <w:right w:val="single" w:color="auto" w:sz="4" w:space="0"/>
            </w:tcBorders>
            <w:vAlign w:val="center"/>
          </w:tcPr>
          <w:p w14:paraId="7AD1416A">
            <w:pPr>
              <w:wordWrap/>
              <w:jc w:val="center"/>
              <w:rPr>
                <w:rFonts w:ascii="宋体" w:hAnsi="宋体" w:cs="宋体"/>
                <w:color w:val="0A0A0A"/>
                <w:sz w:val="20"/>
              </w:rPr>
            </w:pPr>
            <w:r>
              <w:rPr>
                <w:rFonts w:hint="eastAsia" w:ascii="宋体" w:hAnsi="宋体" w:cs="宋体"/>
                <w:color w:val="0A0A0A"/>
                <w:sz w:val="20"/>
              </w:rPr>
              <w:t>合计</w:t>
            </w:r>
          </w:p>
        </w:tc>
        <w:tc>
          <w:tcPr>
            <w:tcW w:w="710" w:type="dxa"/>
            <w:tcBorders>
              <w:top w:val="nil"/>
              <w:left w:val="nil"/>
              <w:bottom w:val="single" w:color="auto" w:sz="4" w:space="0"/>
              <w:right w:val="single" w:color="auto" w:sz="4" w:space="0"/>
            </w:tcBorders>
            <w:vAlign w:val="center"/>
          </w:tcPr>
          <w:p w14:paraId="004607D7">
            <w:pPr>
              <w:wordWrap/>
              <w:jc w:val="center"/>
              <w:rPr>
                <w:rFonts w:ascii="宋体" w:hAnsi="宋体" w:cs="宋体"/>
                <w:color w:val="0A0A0A"/>
                <w:sz w:val="20"/>
              </w:rPr>
            </w:pPr>
            <w:r>
              <w:rPr>
                <w:rFonts w:hint="eastAsia" w:ascii="宋体" w:hAnsi="宋体" w:cs="宋体"/>
                <w:color w:val="0A0A0A"/>
                <w:sz w:val="20"/>
              </w:rPr>
              <w:t>40</w:t>
            </w:r>
          </w:p>
        </w:tc>
        <w:tc>
          <w:tcPr>
            <w:tcW w:w="709" w:type="dxa"/>
            <w:tcBorders>
              <w:top w:val="nil"/>
              <w:left w:val="nil"/>
              <w:bottom w:val="single" w:color="auto" w:sz="4" w:space="0"/>
              <w:right w:val="single" w:color="auto" w:sz="4" w:space="0"/>
            </w:tcBorders>
            <w:vAlign w:val="center"/>
          </w:tcPr>
          <w:p w14:paraId="11E2B0FD">
            <w:pPr>
              <w:wordWrap/>
              <w:jc w:val="center"/>
              <w:rPr>
                <w:rFonts w:ascii="宋体" w:hAnsi="宋体" w:cs="宋体"/>
                <w:color w:val="0A0A0A"/>
                <w:sz w:val="20"/>
              </w:rPr>
            </w:pPr>
            <w:r>
              <w:rPr>
                <w:rFonts w:hint="eastAsia" w:ascii="宋体" w:hAnsi="宋体" w:cs="宋体"/>
                <w:color w:val="0A0A0A"/>
                <w:sz w:val="20"/>
              </w:rPr>
              <w:t>　</w:t>
            </w:r>
          </w:p>
        </w:tc>
        <w:tc>
          <w:tcPr>
            <w:tcW w:w="710" w:type="dxa"/>
            <w:tcBorders>
              <w:top w:val="nil"/>
              <w:left w:val="nil"/>
              <w:bottom w:val="single" w:color="auto" w:sz="4" w:space="0"/>
              <w:right w:val="single" w:color="auto" w:sz="4" w:space="0"/>
            </w:tcBorders>
            <w:vAlign w:val="center"/>
          </w:tcPr>
          <w:p w14:paraId="085E7568">
            <w:pPr>
              <w:wordWrap/>
              <w:jc w:val="center"/>
              <w:rPr>
                <w:rFonts w:ascii="宋体" w:hAnsi="宋体" w:cs="宋体"/>
                <w:color w:val="0A0A0A"/>
                <w:sz w:val="20"/>
              </w:rPr>
            </w:pPr>
            <w:r>
              <w:rPr>
                <w:rFonts w:hint="eastAsia" w:ascii="宋体" w:hAnsi="宋体" w:cs="宋体"/>
                <w:color w:val="0A0A0A"/>
                <w:sz w:val="20"/>
              </w:rPr>
              <w:t>　</w:t>
            </w:r>
          </w:p>
        </w:tc>
        <w:tc>
          <w:tcPr>
            <w:tcW w:w="709" w:type="dxa"/>
            <w:tcBorders>
              <w:top w:val="nil"/>
              <w:left w:val="nil"/>
              <w:bottom w:val="single" w:color="auto" w:sz="4" w:space="0"/>
              <w:right w:val="single" w:color="auto" w:sz="4" w:space="0"/>
            </w:tcBorders>
            <w:vAlign w:val="center"/>
          </w:tcPr>
          <w:p w14:paraId="04900664">
            <w:pPr>
              <w:wordWrap/>
              <w:jc w:val="center"/>
              <w:rPr>
                <w:rFonts w:ascii="宋体" w:hAnsi="宋体" w:cs="宋体"/>
                <w:color w:val="0A0A0A"/>
                <w:sz w:val="20"/>
              </w:rPr>
            </w:pPr>
            <w:r>
              <w:rPr>
                <w:rFonts w:hint="eastAsia" w:ascii="宋体" w:hAnsi="宋体" w:cs="宋体"/>
                <w:color w:val="0A0A0A"/>
                <w:sz w:val="20"/>
              </w:rPr>
              <w:t>　</w:t>
            </w:r>
          </w:p>
        </w:tc>
      </w:tr>
    </w:tbl>
    <w:p w14:paraId="701D8BBF">
      <w:pPr>
        <w:widowControl w:val="0"/>
        <w:wordWrap/>
        <w:spacing w:line="360" w:lineRule="auto"/>
        <w:ind w:firstLine="480" w:firstLineChars="200"/>
        <w:rPr>
          <w:rFonts w:ascii="宋体" w:hAnsi="宋体"/>
          <w:kern w:val="2"/>
          <w:sz w:val="24"/>
          <w:szCs w:val="24"/>
        </w:rPr>
      </w:pPr>
      <w:r>
        <w:rPr>
          <w:rFonts w:ascii="宋体" w:hAnsi="宋体"/>
          <w:kern w:val="2"/>
          <w:sz w:val="24"/>
          <w:szCs w:val="24"/>
        </w:rPr>
        <w:t>5</w:t>
      </w:r>
      <w:r>
        <w:rPr>
          <w:rFonts w:hint="eastAsia" w:ascii="宋体" w:hAnsi="宋体"/>
          <w:kern w:val="2"/>
          <w:sz w:val="24"/>
          <w:szCs w:val="24"/>
        </w:rPr>
        <w:t>.</w:t>
      </w:r>
      <w:r>
        <w:rPr>
          <w:rFonts w:ascii="宋体" w:hAnsi="宋体"/>
          <w:kern w:val="2"/>
          <w:sz w:val="24"/>
          <w:szCs w:val="24"/>
        </w:rPr>
        <w:t xml:space="preserve">2 </w:t>
      </w:r>
      <w:r>
        <w:rPr>
          <w:rFonts w:ascii="宋体" w:hAnsi="宋体"/>
          <w:kern w:val="2"/>
          <w:sz w:val="24"/>
          <w:szCs w:val="24"/>
          <w:highlight w:val="yellow"/>
        </w:rPr>
        <w:t>商务报价评分由商务部拟定</w:t>
      </w:r>
      <w:r>
        <w:rPr>
          <w:rFonts w:hint="eastAsia" w:ascii="宋体" w:hAnsi="宋体"/>
          <w:kern w:val="2"/>
          <w:sz w:val="24"/>
          <w:szCs w:val="24"/>
        </w:rPr>
        <w:t>。</w:t>
      </w:r>
    </w:p>
    <w:tbl>
      <w:tblPr>
        <w:tblStyle w:val="6"/>
        <w:tblW w:w="4963" w:type="pct"/>
        <w:tblInd w:w="108" w:type="dxa"/>
        <w:tblLayout w:type="fixed"/>
        <w:tblCellMar>
          <w:top w:w="0" w:type="dxa"/>
          <w:left w:w="108" w:type="dxa"/>
          <w:bottom w:w="0" w:type="dxa"/>
          <w:right w:w="108" w:type="dxa"/>
        </w:tblCellMar>
      </w:tblPr>
      <w:tblGrid>
        <w:gridCol w:w="982"/>
        <w:gridCol w:w="4291"/>
        <w:gridCol w:w="981"/>
        <w:gridCol w:w="735"/>
        <w:gridCol w:w="738"/>
        <w:gridCol w:w="732"/>
      </w:tblGrid>
      <w:tr w14:paraId="67E76B79">
        <w:tblPrEx>
          <w:tblCellMar>
            <w:top w:w="0" w:type="dxa"/>
            <w:left w:w="108" w:type="dxa"/>
            <w:bottom w:w="0" w:type="dxa"/>
            <w:right w:w="108" w:type="dxa"/>
          </w:tblCellMar>
        </w:tblPrEx>
        <w:trPr>
          <w:trHeight w:val="492" w:hRule="exact"/>
        </w:trPr>
        <w:tc>
          <w:tcPr>
            <w:tcW w:w="580" w:type="pct"/>
            <w:vMerge w:val="restart"/>
            <w:tcBorders>
              <w:top w:val="single" w:color="auto" w:sz="4" w:space="0"/>
              <w:left w:val="single" w:color="auto" w:sz="4" w:space="0"/>
              <w:right w:val="single" w:color="auto" w:sz="4" w:space="0"/>
            </w:tcBorders>
            <w:vAlign w:val="center"/>
          </w:tcPr>
          <w:p w14:paraId="6A4C319F">
            <w:pPr>
              <w:widowControl w:val="0"/>
              <w:wordWrap/>
              <w:jc w:val="center"/>
              <w:rPr>
                <w:rFonts w:ascii="宋体" w:hAnsi="宋体" w:cs="宋体"/>
                <w:color w:val="0A0A0A"/>
                <w:sz w:val="20"/>
              </w:rPr>
            </w:pPr>
            <w:r>
              <w:rPr>
                <w:rFonts w:hint="eastAsia" w:ascii="宋体" w:hAnsi="宋体" w:cs="宋体"/>
                <w:color w:val="0A0A0A"/>
                <w:sz w:val="20"/>
              </w:rPr>
              <w:t>评分项目</w:t>
            </w:r>
          </w:p>
        </w:tc>
        <w:tc>
          <w:tcPr>
            <w:tcW w:w="2536" w:type="pct"/>
            <w:vMerge w:val="restart"/>
            <w:tcBorders>
              <w:top w:val="single" w:color="auto" w:sz="4" w:space="0"/>
              <w:left w:val="single" w:color="auto" w:sz="4" w:space="0"/>
              <w:right w:val="single" w:color="auto" w:sz="4" w:space="0"/>
            </w:tcBorders>
            <w:vAlign w:val="center"/>
          </w:tcPr>
          <w:p w14:paraId="5712FC01">
            <w:pPr>
              <w:wordWrap/>
              <w:jc w:val="center"/>
              <w:rPr>
                <w:rFonts w:ascii="宋体" w:hAnsi="宋体" w:cs="宋体"/>
                <w:color w:val="0A0A0A"/>
                <w:sz w:val="20"/>
              </w:rPr>
            </w:pPr>
            <w:r>
              <w:rPr>
                <w:rFonts w:hint="eastAsia" w:ascii="宋体" w:hAnsi="宋体" w:cs="宋体"/>
                <w:color w:val="0A0A0A"/>
                <w:sz w:val="20"/>
              </w:rPr>
              <w:t>评分标准</w:t>
            </w:r>
          </w:p>
        </w:tc>
        <w:tc>
          <w:tcPr>
            <w:tcW w:w="580" w:type="pct"/>
            <w:vMerge w:val="restart"/>
            <w:tcBorders>
              <w:top w:val="single" w:color="auto" w:sz="4" w:space="0"/>
              <w:left w:val="single" w:color="auto" w:sz="4" w:space="0"/>
              <w:right w:val="single" w:color="auto" w:sz="4" w:space="0"/>
            </w:tcBorders>
            <w:vAlign w:val="center"/>
          </w:tcPr>
          <w:p w14:paraId="73EAEE9C">
            <w:pPr>
              <w:wordWrap/>
              <w:jc w:val="center"/>
              <w:rPr>
                <w:rFonts w:ascii="宋体" w:hAnsi="宋体" w:cs="宋体"/>
                <w:color w:val="0A0A0A"/>
                <w:sz w:val="20"/>
              </w:rPr>
            </w:pPr>
            <w:r>
              <w:rPr>
                <w:rFonts w:hint="eastAsia" w:ascii="宋体" w:hAnsi="宋体" w:cs="宋体"/>
                <w:color w:val="0A0A0A"/>
                <w:sz w:val="20"/>
              </w:rPr>
              <w:t>标准分（分）</w:t>
            </w:r>
          </w:p>
        </w:tc>
        <w:tc>
          <w:tcPr>
            <w:tcW w:w="1304" w:type="pct"/>
            <w:gridSpan w:val="3"/>
            <w:tcBorders>
              <w:top w:val="single" w:color="auto" w:sz="4" w:space="0"/>
              <w:left w:val="single" w:color="auto" w:sz="4" w:space="0"/>
              <w:bottom w:val="single" w:color="auto" w:sz="4" w:space="0"/>
              <w:right w:val="single" w:color="auto" w:sz="4" w:space="0"/>
            </w:tcBorders>
            <w:vAlign w:val="center"/>
          </w:tcPr>
          <w:p w14:paraId="6E1C9F45">
            <w:pPr>
              <w:wordWrap/>
              <w:jc w:val="center"/>
              <w:rPr>
                <w:rFonts w:ascii="宋体" w:hAnsi="宋体" w:cs="宋体"/>
                <w:color w:val="0A0A0A"/>
                <w:sz w:val="20"/>
              </w:rPr>
            </w:pPr>
            <w:r>
              <w:rPr>
                <w:rFonts w:hint="eastAsia" w:ascii="宋体" w:hAnsi="宋体" w:cs="宋体"/>
                <w:color w:val="0A0A0A"/>
                <w:sz w:val="20"/>
              </w:rPr>
              <w:t>响应人名称及评审得分</w:t>
            </w:r>
          </w:p>
        </w:tc>
      </w:tr>
      <w:tr w14:paraId="244A8CE7">
        <w:tblPrEx>
          <w:tblCellMar>
            <w:top w:w="0" w:type="dxa"/>
            <w:left w:w="108" w:type="dxa"/>
            <w:bottom w:w="0" w:type="dxa"/>
            <w:right w:w="108" w:type="dxa"/>
          </w:tblCellMar>
        </w:tblPrEx>
        <w:trPr>
          <w:trHeight w:val="828" w:hRule="exact"/>
        </w:trPr>
        <w:tc>
          <w:tcPr>
            <w:tcW w:w="580" w:type="pct"/>
            <w:vMerge w:val="continue"/>
            <w:tcBorders>
              <w:left w:val="single" w:color="auto" w:sz="4" w:space="0"/>
              <w:bottom w:val="single" w:color="auto" w:sz="4" w:space="0"/>
              <w:right w:val="single" w:color="auto" w:sz="4" w:space="0"/>
            </w:tcBorders>
            <w:vAlign w:val="center"/>
          </w:tcPr>
          <w:p w14:paraId="31F07EDF">
            <w:pPr>
              <w:widowControl w:val="0"/>
              <w:wordWrap/>
              <w:jc w:val="center"/>
              <w:rPr>
                <w:rFonts w:ascii="宋体" w:hAnsi="宋体" w:cs="宋体"/>
                <w:color w:val="0A0A0A"/>
                <w:sz w:val="20"/>
              </w:rPr>
            </w:pPr>
          </w:p>
        </w:tc>
        <w:tc>
          <w:tcPr>
            <w:tcW w:w="2536" w:type="pct"/>
            <w:vMerge w:val="continue"/>
            <w:tcBorders>
              <w:left w:val="single" w:color="auto" w:sz="4" w:space="0"/>
              <w:bottom w:val="single" w:color="auto" w:sz="4" w:space="0"/>
              <w:right w:val="single" w:color="auto" w:sz="4" w:space="0"/>
            </w:tcBorders>
            <w:vAlign w:val="center"/>
          </w:tcPr>
          <w:p w14:paraId="39D3DF55">
            <w:pPr>
              <w:wordWrap/>
              <w:jc w:val="center"/>
              <w:rPr>
                <w:rFonts w:ascii="宋体" w:hAnsi="宋体" w:cs="宋体"/>
                <w:color w:val="0A0A0A"/>
                <w:sz w:val="20"/>
              </w:rPr>
            </w:pPr>
          </w:p>
        </w:tc>
        <w:tc>
          <w:tcPr>
            <w:tcW w:w="580" w:type="pct"/>
            <w:vMerge w:val="continue"/>
            <w:tcBorders>
              <w:left w:val="single" w:color="auto" w:sz="4" w:space="0"/>
              <w:bottom w:val="single" w:color="auto" w:sz="4" w:space="0"/>
              <w:right w:val="single" w:color="auto" w:sz="4" w:space="0"/>
            </w:tcBorders>
            <w:vAlign w:val="center"/>
          </w:tcPr>
          <w:p w14:paraId="06D21526">
            <w:pPr>
              <w:widowControl w:val="0"/>
              <w:wordWrap/>
              <w:jc w:val="center"/>
              <w:rPr>
                <w:rFonts w:ascii="宋体" w:hAnsi="宋体" w:cs="宋体"/>
                <w:color w:val="0A0A0A"/>
                <w:sz w:val="20"/>
              </w:rPr>
            </w:pPr>
          </w:p>
        </w:tc>
        <w:tc>
          <w:tcPr>
            <w:tcW w:w="435" w:type="pct"/>
            <w:tcBorders>
              <w:top w:val="single" w:color="auto" w:sz="4" w:space="0"/>
              <w:left w:val="single" w:color="auto" w:sz="4" w:space="0"/>
              <w:bottom w:val="single" w:color="auto" w:sz="4" w:space="0"/>
              <w:right w:val="single" w:color="auto" w:sz="4" w:space="0"/>
            </w:tcBorders>
            <w:vAlign w:val="center"/>
          </w:tcPr>
          <w:p w14:paraId="63DADA36">
            <w:pPr>
              <w:widowControl w:val="0"/>
              <w:wordWrap/>
              <w:jc w:val="center"/>
              <w:rPr>
                <w:rFonts w:ascii="宋体" w:hAnsi="宋体" w:cs="宋体"/>
                <w:color w:val="0A0A0A"/>
                <w:sz w:val="20"/>
              </w:rPr>
            </w:pPr>
            <w:r>
              <w:rPr>
                <w:rFonts w:hint="eastAsia" w:ascii="宋体" w:hAnsi="宋体" w:cs="宋体"/>
                <w:color w:val="0A0A0A"/>
                <w:sz w:val="20"/>
              </w:rPr>
              <w:t>响应人1</w:t>
            </w:r>
          </w:p>
        </w:tc>
        <w:tc>
          <w:tcPr>
            <w:tcW w:w="436" w:type="pct"/>
            <w:tcBorders>
              <w:top w:val="single" w:color="auto" w:sz="4" w:space="0"/>
              <w:left w:val="single" w:color="auto" w:sz="4" w:space="0"/>
              <w:bottom w:val="single" w:color="auto" w:sz="4" w:space="0"/>
              <w:right w:val="single" w:color="auto" w:sz="4" w:space="0"/>
            </w:tcBorders>
            <w:vAlign w:val="center"/>
          </w:tcPr>
          <w:p w14:paraId="4B6E75CD">
            <w:pPr>
              <w:widowControl w:val="0"/>
              <w:wordWrap/>
              <w:jc w:val="center"/>
              <w:rPr>
                <w:rFonts w:ascii="宋体" w:hAnsi="宋体" w:cs="宋体"/>
                <w:color w:val="0A0A0A"/>
                <w:sz w:val="20"/>
              </w:rPr>
            </w:pPr>
            <w:r>
              <w:rPr>
                <w:rFonts w:hint="eastAsia" w:ascii="宋体" w:hAnsi="宋体" w:cs="宋体"/>
                <w:color w:val="0A0A0A"/>
                <w:sz w:val="20"/>
              </w:rPr>
              <w:t>响应人2</w:t>
            </w:r>
          </w:p>
        </w:tc>
        <w:tc>
          <w:tcPr>
            <w:tcW w:w="433" w:type="pct"/>
            <w:tcBorders>
              <w:top w:val="single" w:color="auto" w:sz="4" w:space="0"/>
              <w:left w:val="single" w:color="auto" w:sz="4" w:space="0"/>
              <w:bottom w:val="single" w:color="auto" w:sz="4" w:space="0"/>
              <w:right w:val="single" w:color="auto" w:sz="4" w:space="0"/>
            </w:tcBorders>
            <w:vAlign w:val="center"/>
          </w:tcPr>
          <w:p w14:paraId="23E6546A">
            <w:pPr>
              <w:widowControl w:val="0"/>
              <w:wordWrap/>
              <w:jc w:val="center"/>
              <w:rPr>
                <w:rFonts w:ascii="宋体" w:hAnsi="宋体" w:cs="宋体"/>
                <w:color w:val="0A0A0A"/>
                <w:sz w:val="20"/>
              </w:rPr>
            </w:pPr>
            <w:r>
              <w:rPr>
                <w:rFonts w:hint="eastAsia" w:ascii="宋体" w:hAnsi="宋体" w:cs="宋体"/>
                <w:color w:val="0A0A0A"/>
                <w:sz w:val="20"/>
              </w:rPr>
              <w:t>响应人3</w:t>
            </w:r>
          </w:p>
        </w:tc>
      </w:tr>
      <w:tr w14:paraId="628ACE84">
        <w:tblPrEx>
          <w:tblCellMar>
            <w:top w:w="0" w:type="dxa"/>
            <w:left w:w="108" w:type="dxa"/>
            <w:bottom w:w="0" w:type="dxa"/>
            <w:right w:w="108" w:type="dxa"/>
          </w:tblCellMar>
        </w:tblPrEx>
        <w:trPr>
          <w:trHeight w:val="1535" w:hRule="atLeast"/>
        </w:trPr>
        <w:tc>
          <w:tcPr>
            <w:tcW w:w="580" w:type="pct"/>
            <w:tcBorders>
              <w:top w:val="single" w:color="auto" w:sz="4" w:space="0"/>
              <w:left w:val="single" w:color="auto" w:sz="4" w:space="0"/>
              <w:bottom w:val="single" w:color="auto" w:sz="4" w:space="0"/>
              <w:right w:val="single" w:color="auto" w:sz="4" w:space="0"/>
            </w:tcBorders>
            <w:vAlign w:val="center"/>
          </w:tcPr>
          <w:p w14:paraId="6ACCD3C1">
            <w:pPr>
              <w:wordWrap/>
              <w:adjustRightInd w:val="0"/>
              <w:snapToGrid w:val="0"/>
              <w:jc w:val="center"/>
              <w:rPr>
                <w:rFonts w:ascii="宋体" w:hAnsi="宋体" w:cs="宋体"/>
                <w:color w:val="0A0A0A"/>
                <w:sz w:val="20"/>
              </w:rPr>
            </w:pPr>
            <w:r>
              <w:rPr>
                <w:rFonts w:hint="eastAsia" w:ascii="宋体" w:hAnsi="宋体" w:cs="宋体"/>
                <w:color w:val="0A0A0A"/>
                <w:sz w:val="20"/>
              </w:rPr>
              <w:t>商务报价得分</w:t>
            </w:r>
          </w:p>
        </w:tc>
        <w:tc>
          <w:tcPr>
            <w:tcW w:w="2536" w:type="pct"/>
            <w:tcBorders>
              <w:top w:val="single" w:color="auto" w:sz="4" w:space="0"/>
              <w:left w:val="single" w:color="auto" w:sz="4" w:space="0"/>
              <w:bottom w:val="single" w:color="auto" w:sz="4" w:space="0"/>
              <w:right w:val="single" w:color="auto" w:sz="4" w:space="0"/>
            </w:tcBorders>
            <w:vAlign w:val="center"/>
          </w:tcPr>
          <w:p w14:paraId="037476D5">
            <w:pPr>
              <w:widowControl w:val="0"/>
              <w:wordWrap/>
              <w:snapToGrid w:val="0"/>
              <w:ind w:left="360"/>
              <w:rPr>
                <w:rFonts w:ascii="宋体" w:hAnsi="宋体" w:cs="宋体"/>
                <w:color w:val="0A0A0A"/>
                <w:sz w:val="20"/>
              </w:rPr>
            </w:pPr>
          </w:p>
        </w:tc>
        <w:tc>
          <w:tcPr>
            <w:tcW w:w="580" w:type="pct"/>
            <w:tcBorders>
              <w:top w:val="single" w:color="auto" w:sz="4" w:space="0"/>
              <w:left w:val="single" w:color="auto" w:sz="4" w:space="0"/>
              <w:bottom w:val="single" w:color="auto" w:sz="4" w:space="0"/>
              <w:right w:val="single" w:color="auto" w:sz="4" w:space="0"/>
            </w:tcBorders>
            <w:vAlign w:val="center"/>
          </w:tcPr>
          <w:p w14:paraId="4CD9626F">
            <w:pPr>
              <w:widowControl w:val="0"/>
              <w:wordWrap/>
              <w:jc w:val="center"/>
              <w:rPr>
                <w:rFonts w:ascii="宋体" w:hAnsi="宋体" w:cs="宋体"/>
                <w:color w:val="0A0A0A"/>
                <w:sz w:val="20"/>
              </w:rPr>
            </w:pPr>
            <w:r>
              <w:rPr>
                <w:rFonts w:hint="eastAsia" w:ascii="宋体" w:hAnsi="宋体" w:cs="宋体"/>
                <w:color w:val="0A0A0A"/>
                <w:sz w:val="20"/>
              </w:rPr>
              <w:t>60</w:t>
            </w:r>
          </w:p>
        </w:tc>
        <w:tc>
          <w:tcPr>
            <w:tcW w:w="435" w:type="pct"/>
            <w:tcBorders>
              <w:top w:val="single" w:color="auto" w:sz="4" w:space="0"/>
              <w:left w:val="single" w:color="auto" w:sz="4" w:space="0"/>
              <w:bottom w:val="single" w:color="auto" w:sz="4" w:space="0"/>
              <w:right w:val="single" w:color="auto" w:sz="4" w:space="0"/>
            </w:tcBorders>
            <w:vAlign w:val="center"/>
          </w:tcPr>
          <w:p w14:paraId="1F7AECDF">
            <w:pPr>
              <w:wordWrap/>
              <w:jc w:val="center"/>
              <w:rPr>
                <w:rFonts w:ascii="宋体" w:hAnsi="宋体" w:cs="宋体"/>
                <w:color w:val="0A0A0A"/>
                <w:sz w:val="20"/>
              </w:rPr>
            </w:pPr>
          </w:p>
        </w:tc>
        <w:tc>
          <w:tcPr>
            <w:tcW w:w="436" w:type="pct"/>
            <w:tcBorders>
              <w:top w:val="single" w:color="auto" w:sz="4" w:space="0"/>
              <w:left w:val="single" w:color="auto" w:sz="4" w:space="0"/>
              <w:bottom w:val="single" w:color="auto" w:sz="4" w:space="0"/>
              <w:right w:val="single" w:color="auto" w:sz="4" w:space="0"/>
            </w:tcBorders>
            <w:vAlign w:val="center"/>
          </w:tcPr>
          <w:p w14:paraId="0DA91E24">
            <w:pPr>
              <w:wordWrap/>
              <w:jc w:val="center"/>
              <w:rPr>
                <w:rFonts w:ascii="宋体" w:hAnsi="宋体" w:cs="宋体"/>
                <w:color w:val="0A0A0A"/>
                <w:sz w:val="20"/>
              </w:rPr>
            </w:pPr>
          </w:p>
        </w:tc>
        <w:tc>
          <w:tcPr>
            <w:tcW w:w="433" w:type="pct"/>
            <w:tcBorders>
              <w:top w:val="single" w:color="auto" w:sz="4" w:space="0"/>
              <w:left w:val="single" w:color="auto" w:sz="4" w:space="0"/>
              <w:bottom w:val="single" w:color="auto" w:sz="4" w:space="0"/>
              <w:right w:val="single" w:color="auto" w:sz="4" w:space="0"/>
            </w:tcBorders>
            <w:vAlign w:val="center"/>
          </w:tcPr>
          <w:p w14:paraId="4423DFDB">
            <w:pPr>
              <w:wordWrap/>
              <w:jc w:val="center"/>
              <w:rPr>
                <w:rFonts w:ascii="宋体" w:hAnsi="宋体" w:cs="宋体"/>
                <w:color w:val="0A0A0A"/>
                <w:sz w:val="20"/>
              </w:rPr>
            </w:pPr>
          </w:p>
        </w:tc>
      </w:tr>
    </w:tbl>
    <w:p w14:paraId="4E4AA195">
      <w:pPr>
        <w:snapToGrid w:val="0"/>
        <w:spacing w:line="360" w:lineRule="auto"/>
        <w:ind w:right="60"/>
        <w:jc w:val="left"/>
        <w:rPr>
          <w:rFonts w:cs="宋体"/>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91AD1"/>
    <w:multiLevelType w:val="multilevel"/>
    <w:tmpl w:val="4D091AD1"/>
    <w:lvl w:ilvl="0" w:tentative="0">
      <w:start w:val="1"/>
      <w:numFmt w:val="bullet"/>
      <w:suff w:val="nothing"/>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E2"/>
    <w:rsid w:val="00044494"/>
    <w:rsid w:val="000746BD"/>
    <w:rsid w:val="00081A87"/>
    <w:rsid w:val="00145F46"/>
    <w:rsid w:val="00175129"/>
    <w:rsid w:val="001951DC"/>
    <w:rsid w:val="001C0A44"/>
    <w:rsid w:val="001F11D7"/>
    <w:rsid w:val="002748BD"/>
    <w:rsid w:val="00281593"/>
    <w:rsid w:val="002A5DE7"/>
    <w:rsid w:val="00313E5B"/>
    <w:rsid w:val="00362A71"/>
    <w:rsid w:val="003E50D4"/>
    <w:rsid w:val="00434C94"/>
    <w:rsid w:val="004663A6"/>
    <w:rsid w:val="00475919"/>
    <w:rsid w:val="004C0373"/>
    <w:rsid w:val="00514DB0"/>
    <w:rsid w:val="00534C07"/>
    <w:rsid w:val="005D5557"/>
    <w:rsid w:val="00676D30"/>
    <w:rsid w:val="006E5433"/>
    <w:rsid w:val="00825AC9"/>
    <w:rsid w:val="008B1413"/>
    <w:rsid w:val="00970D30"/>
    <w:rsid w:val="009C0245"/>
    <w:rsid w:val="009D1A43"/>
    <w:rsid w:val="00A01E98"/>
    <w:rsid w:val="00A3098B"/>
    <w:rsid w:val="00A504A3"/>
    <w:rsid w:val="00AB0DE9"/>
    <w:rsid w:val="00B54CC8"/>
    <w:rsid w:val="00B625BB"/>
    <w:rsid w:val="00CB5915"/>
    <w:rsid w:val="00D9412A"/>
    <w:rsid w:val="00E47EE2"/>
    <w:rsid w:val="00F04EF3"/>
    <w:rsid w:val="00F145DA"/>
    <w:rsid w:val="00F646D4"/>
    <w:rsid w:val="00F90FE9"/>
    <w:rsid w:val="00FC4770"/>
    <w:rsid w:val="2F7C2B8A"/>
    <w:rsid w:val="5535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jc w:val="both"/>
    </w:pPr>
    <w:rPr>
      <w:rFonts w:ascii="Times New Roman" w:hAnsi="Times New Roman" w:eastAsia="宋体" w:cs="Times New Roman"/>
      <w:kern w:val="0"/>
      <w:sz w:val="21"/>
      <w:szCs w:val="20"/>
      <w:lang w:val="en-US" w:eastAsia="zh-CN" w:bidi="ar-SA"/>
    </w:rPr>
  </w:style>
  <w:style w:type="paragraph" w:styleId="2">
    <w:name w:val="heading 2"/>
    <w:next w:val="1"/>
    <w:link w:val="10"/>
    <w:qFormat/>
    <w:uiPriority w:val="0"/>
    <w:pPr>
      <w:wordWrap w:val="0"/>
      <w:spacing w:after="160"/>
      <w:jc w:val="both"/>
      <w:outlineLvl w:val="1"/>
    </w:pPr>
    <w:rPr>
      <w:rFonts w:ascii="Times New Roman" w:hAnsi="Times New Roman" w:eastAsia="宋体" w:cs="Times New Roman"/>
      <w:kern w:val="0"/>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uiPriority w:val="0"/>
    <w:pPr>
      <w:widowControl w:val="0"/>
      <w:wordWrap/>
      <w:spacing w:after="120"/>
    </w:pPr>
    <w:rPr>
      <w:rFonts w:ascii="Calibri" w:hAnsi="Calibri"/>
      <w:kern w:val="2"/>
      <w:szCs w:val="24"/>
    </w:rPr>
  </w:style>
  <w:style w:type="paragraph" w:styleId="4">
    <w:name w:val="footer"/>
    <w:basedOn w:val="1"/>
    <w:link w:val="9"/>
    <w:unhideWhenUsed/>
    <w:uiPriority w:val="99"/>
    <w:pPr>
      <w:widowControl w:val="0"/>
      <w:tabs>
        <w:tab w:val="center" w:pos="4153"/>
        <w:tab w:val="right" w:pos="8306"/>
      </w:tabs>
      <w:wordWrap/>
      <w:snapToGrid w:val="0"/>
      <w:jc w:val="left"/>
    </w:pPr>
    <w:rPr>
      <w:rFonts w:asciiTheme="minorHAnsi" w:hAnsiTheme="minorHAnsi" w:eastAsiaTheme="minorEastAsia" w:cstheme="minorBidi"/>
      <w:kern w:val="2"/>
      <w:sz w:val="18"/>
      <w:szCs w:val="18"/>
    </w:rPr>
  </w:style>
  <w:style w:type="paragraph" w:styleId="5">
    <w:name w:val="header"/>
    <w:basedOn w:val="1"/>
    <w:link w:val="8"/>
    <w:unhideWhenUsed/>
    <w:uiPriority w:val="99"/>
    <w:pPr>
      <w:widowControl w:val="0"/>
      <w:pBdr>
        <w:bottom w:val="single" w:color="auto" w:sz="6" w:space="1"/>
      </w:pBdr>
      <w:tabs>
        <w:tab w:val="center" w:pos="4153"/>
        <w:tab w:val="right" w:pos="8306"/>
      </w:tabs>
      <w:wordWrap/>
      <w:snapToGrid w:val="0"/>
      <w:jc w:val="center"/>
    </w:pPr>
    <w:rPr>
      <w:rFonts w:asciiTheme="minorHAnsi" w:hAnsiTheme="minorHAnsi" w:eastAsiaTheme="minorEastAsia" w:cstheme="minorBidi"/>
      <w:kern w:val="2"/>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2 Char"/>
    <w:basedOn w:val="7"/>
    <w:link w:val="2"/>
    <w:uiPriority w:val="0"/>
    <w:rPr>
      <w:rFonts w:ascii="Times New Roman" w:hAnsi="Times New Roman" w:eastAsia="宋体" w:cs="Times New Roman"/>
      <w:kern w:val="0"/>
      <w:szCs w:val="20"/>
    </w:rPr>
  </w:style>
  <w:style w:type="character" w:customStyle="1" w:styleId="11">
    <w:name w:val="正文文本 Char"/>
    <w:basedOn w:val="7"/>
    <w:link w:val="3"/>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521</Words>
  <Characters>2970</Characters>
  <Lines>24</Lines>
  <Paragraphs>6</Paragraphs>
  <TotalTime>113</TotalTime>
  <ScaleCrop>false</ScaleCrop>
  <LinksUpToDate>false</LinksUpToDate>
  <CharactersWithSpaces>3485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2020-11-16T15:01:00Z</dcterms:created>
  <dc:creator>wulvbin</dc:creator>
  <cp:lastModifiedBy>ybchen</cp:lastModifiedBy>
  <dcterms:modified xsi:type="dcterms:W3CDTF">2025-11-06T08:09:23Z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7C81B75951A84F0C9015302CE6F3AE99_13</vt:lpwstr>
  </property>
</Properties>
</file>