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DA9D">
      <w:pPr>
        <w:pStyle w:val="20"/>
        <w:rPr>
          <w:rFonts w:ascii="Times New Roman"/>
          <w:sz w:val="20"/>
          <w:lang w:eastAsia="zh-CN"/>
        </w:rPr>
      </w:pPr>
    </w:p>
    <w:p w14:paraId="22F3B59A">
      <w:pPr>
        <w:pStyle w:val="20"/>
        <w:rPr>
          <w:rFonts w:ascii="Times New Roman"/>
          <w:sz w:val="20"/>
        </w:rPr>
      </w:pPr>
    </w:p>
    <w:p w14:paraId="3F4A76E4">
      <w:pPr>
        <w:pStyle w:val="20"/>
        <w:rPr>
          <w:rFonts w:ascii="Times New Roman"/>
          <w:sz w:val="20"/>
        </w:rPr>
      </w:pPr>
    </w:p>
    <w:p w14:paraId="57C5D521">
      <w:pPr>
        <w:pStyle w:val="20"/>
        <w:rPr>
          <w:rFonts w:ascii="Times New Roman"/>
          <w:sz w:val="20"/>
        </w:rPr>
      </w:pPr>
    </w:p>
    <w:p w14:paraId="1F5AB486">
      <w:pPr>
        <w:pStyle w:val="20"/>
        <w:rPr>
          <w:rFonts w:ascii="Times New Roman"/>
          <w:sz w:val="20"/>
        </w:rPr>
      </w:pPr>
    </w:p>
    <w:p w14:paraId="4C45C259">
      <w:pPr>
        <w:pStyle w:val="20"/>
        <w:spacing w:before="5"/>
        <w:rPr>
          <w:rFonts w:ascii="Times New Roman"/>
          <w:sz w:val="20"/>
        </w:rPr>
      </w:pPr>
    </w:p>
    <w:p w14:paraId="0611A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521DAD93">
      <w:pPr>
        <w:pStyle w:val="20"/>
        <w:spacing w:line="480" w:lineRule="auto"/>
        <w:jc w:val="center"/>
        <w:rPr>
          <w:rFonts w:ascii="微软雅黑" w:eastAsia="微软雅黑"/>
          <w:b/>
          <w:sz w:val="44"/>
          <w:szCs w:val="44"/>
          <w:u w:val="single"/>
          <w:lang w:eastAsia="zh-CN"/>
        </w:rPr>
      </w:pPr>
    </w:p>
    <w:p w14:paraId="08C125CC">
      <w:pPr>
        <w:spacing w:line="480" w:lineRule="auto"/>
        <w:ind w:firstLine="880" w:firstLineChars="200"/>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val="en-US" w:eastAsia="zh-CN"/>
        </w:rPr>
        <w:t>PTA</w:t>
      </w:r>
      <w:r>
        <w:rPr>
          <w:rFonts w:hint="eastAsia" w:ascii="微软雅黑" w:eastAsia="微软雅黑"/>
          <w:b/>
          <w:sz w:val="44"/>
          <w:szCs w:val="44"/>
          <w:u w:val="single"/>
          <w:lang w:eastAsia="zh-CN"/>
        </w:rPr>
        <w:t>废</w:t>
      </w:r>
      <w:r>
        <w:rPr>
          <w:rFonts w:hint="eastAsia" w:ascii="微软雅黑" w:eastAsia="微软雅黑"/>
          <w:b/>
          <w:sz w:val="44"/>
          <w:szCs w:val="44"/>
          <w:u w:val="single"/>
          <w:lang w:val="en-US" w:eastAsia="zh-CN"/>
        </w:rPr>
        <w:t>料</w:t>
      </w:r>
      <w:r>
        <w:rPr>
          <w:rFonts w:hint="eastAsia" w:ascii="微软雅黑" w:eastAsia="微软雅黑"/>
          <w:b/>
          <w:sz w:val="44"/>
          <w:szCs w:val="44"/>
          <w:u w:val="single"/>
          <w:lang w:eastAsia="zh-CN"/>
        </w:rPr>
        <w:t>委外处置</w:t>
      </w:r>
      <w:r>
        <w:rPr>
          <w:rFonts w:ascii="微软雅黑" w:eastAsia="微软雅黑"/>
          <w:b/>
          <w:sz w:val="44"/>
          <w:szCs w:val="44"/>
          <w:u w:val="single"/>
          <w:lang w:eastAsia="zh-CN"/>
        </w:rPr>
        <w:t>发包</w:t>
      </w:r>
    </w:p>
    <w:bookmarkEnd w:id="0"/>
    <w:p w14:paraId="7A819101">
      <w:pPr>
        <w:pStyle w:val="20"/>
        <w:spacing w:line="480" w:lineRule="auto"/>
        <w:jc w:val="center"/>
        <w:rPr>
          <w:rFonts w:ascii="微软雅黑" w:eastAsia="微软雅黑"/>
          <w:b/>
          <w:sz w:val="32"/>
          <w:szCs w:val="32"/>
          <w:u w:val="single"/>
          <w:lang w:eastAsia="zh-CN"/>
        </w:rPr>
      </w:pPr>
    </w:p>
    <w:p w14:paraId="72D0F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val="en-US" w:eastAsia="zh-CN"/>
        </w:rPr>
        <w:t>询</w:t>
      </w:r>
      <w:r>
        <w:rPr>
          <w:rFonts w:hint="eastAsia" w:ascii="微软雅黑" w:eastAsia="微软雅黑"/>
          <w:b/>
          <w:sz w:val="44"/>
          <w:szCs w:val="44"/>
          <w:u w:val="single"/>
          <w:lang w:eastAsia="zh-CN"/>
        </w:rPr>
        <w:t>比文件</w:t>
      </w:r>
    </w:p>
    <w:p w14:paraId="66129BF0">
      <w:pPr>
        <w:pStyle w:val="2"/>
        <w:jc w:val="center"/>
        <w:rPr>
          <w:sz w:val="28"/>
          <w:szCs w:val="28"/>
        </w:rPr>
      </w:pPr>
      <w:r>
        <w:rPr>
          <w:rFonts w:hint="eastAsia"/>
          <w:sz w:val="28"/>
          <w:szCs w:val="28"/>
        </w:rPr>
        <w:t>（文件编号：FHC-PTXS20251021171）</w:t>
      </w:r>
    </w:p>
    <w:p w14:paraId="417B4B51">
      <w:pPr>
        <w:pStyle w:val="20"/>
        <w:tabs>
          <w:tab w:val="left" w:pos="6983"/>
        </w:tabs>
        <w:rPr>
          <w:rFonts w:ascii="微软雅黑"/>
          <w:b/>
          <w:sz w:val="32"/>
          <w:szCs w:val="32"/>
          <w:lang w:eastAsia="zh-CN"/>
        </w:rPr>
      </w:pPr>
      <w:r>
        <w:rPr>
          <w:rFonts w:ascii="微软雅黑"/>
          <w:b/>
          <w:sz w:val="94"/>
          <w:lang w:eastAsia="zh-CN"/>
        </w:rPr>
        <w:tab/>
      </w:r>
    </w:p>
    <w:p w14:paraId="615F2528">
      <w:pPr>
        <w:pStyle w:val="20"/>
        <w:rPr>
          <w:rFonts w:ascii="微软雅黑"/>
          <w:b/>
          <w:sz w:val="32"/>
          <w:szCs w:val="32"/>
          <w:lang w:eastAsia="zh-CN"/>
        </w:rPr>
      </w:pPr>
    </w:p>
    <w:p w14:paraId="6FC0248A">
      <w:pPr>
        <w:pStyle w:val="20"/>
        <w:rPr>
          <w:rFonts w:ascii="微软雅黑"/>
          <w:b/>
          <w:sz w:val="32"/>
          <w:szCs w:val="32"/>
          <w:lang w:eastAsia="zh-CN"/>
        </w:rPr>
      </w:pPr>
    </w:p>
    <w:p w14:paraId="4882B28E">
      <w:pPr>
        <w:pStyle w:val="20"/>
        <w:rPr>
          <w:rFonts w:ascii="微软雅黑"/>
          <w:b/>
          <w:sz w:val="32"/>
          <w:szCs w:val="32"/>
          <w:lang w:eastAsia="zh-CN"/>
        </w:rPr>
      </w:pPr>
    </w:p>
    <w:p w14:paraId="57A6AA75">
      <w:pPr>
        <w:pStyle w:val="20"/>
        <w:rPr>
          <w:rFonts w:ascii="微软雅黑"/>
          <w:b/>
          <w:sz w:val="32"/>
          <w:szCs w:val="32"/>
          <w:lang w:eastAsia="zh-CN"/>
        </w:rPr>
      </w:pPr>
    </w:p>
    <w:p w14:paraId="4CF343F5">
      <w:pPr>
        <w:pStyle w:val="2"/>
        <w:jc w:val="center"/>
        <w:rPr>
          <w:rFonts w:ascii="微软雅黑" w:hAnsi="微软雅黑" w:eastAsia="微软雅黑"/>
          <w:b/>
          <w:sz w:val="32"/>
          <w:szCs w:val="32"/>
        </w:rPr>
      </w:pPr>
      <w:r>
        <w:rPr>
          <w:rFonts w:hint="eastAsia" w:ascii="微软雅黑" w:hAnsi="微软雅黑" w:eastAsia="微软雅黑"/>
          <w:b/>
          <w:sz w:val="32"/>
          <w:szCs w:val="32"/>
        </w:rPr>
        <w:t>福建</w:t>
      </w:r>
      <w:r>
        <w:rPr>
          <w:rFonts w:ascii="微软雅黑" w:hAnsi="微软雅黑" w:eastAsia="微软雅黑"/>
          <w:b/>
          <w:sz w:val="32"/>
          <w:szCs w:val="32"/>
        </w:rPr>
        <w:t>福海创石油化工有限公司</w:t>
      </w:r>
      <w:r>
        <w:rPr>
          <w:rFonts w:hint="eastAsia" w:ascii="微软雅黑" w:hAnsi="微软雅黑" w:eastAsia="微软雅黑"/>
          <w:b/>
          <w:sz w:val="32"/>
          <w:szCs w:val="32"/>
        </w:rPr>
        <w:t>编制</w:t>
      </w:r>
    </w:p>
    <w:p w14:paraId="666EAEFA">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w:t>
      </w:r>
      <w:r>
        <w:rPr>
          <w:rFonts w:hint="eastAsia" w:ascii="微软雅黑" w:eastAsia="微软雅黑"/>
          <w:b/>
          <w:w w:val="95"/>
          <w:sz w:val="32"/>
          <w:lang w:val="en-US" w:eastAsia="zh-CN"/>
        </w:rPr>
        <w:t>五</w:t>
      </w:r>
      <w:r>
        <w:rPr>
          <w:rFonts w:hint="eastAsia" w:ascii="微软雅黑" w:eastAsia="微软雅黑"/>
          <w:b/>
          <w:w w:val="95"/>
          <w:sz w:val="32"/>
          <w:lang w:eastAsia="zh-CN"/>
        </w:rPr>
        <w:t>年</w:t>
      </w:r>
      <w:r>
        <w:rPr>
          <w:rFonts w:hint="eastAsia" w:ascii="微软雅黑" w:eastAsia="微软雅黑"/>
          <w:b/>
          <w:w w:val="95"/>
          <w:sz w:val="32"/>
          <w:lang w:val="en-US" w:eastAsia="zh-CN"/>
        </w:rPr>
        <w:t>十</w:t>
      </w:r>
      <w:r>
        <w:rPr>
          <w:rFonts w:hint="eastAsia" w:ascii="微软雅黑" w:eastAsia="微软雅黑"/>
          <w:b/>
          <w:w w:val="95"/>
          <w:sz w:val="32"/>
          <w:lang w:eastAsia="zh-CN"/>
        </w:rPr>
        <w:t>月</w:t>
      </w:r>
    </w:p>
    <w:p w14:paraId="1275B03F">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426BD8DC">
      <w:pPr>
        <w:widowControl/>
        <w:autoSpaceDE/>
        <w:autoSpaceDN/>
        <w:rPr>
          <w:rFonts w:ascii="黑体" w:eastAsia="黑体"/>
          <w:sz w:val="32"/>
          <w:lang w:eastAsia="zh-CN"/>
        </w:rPr>
      </w:pPr>
      <w:r>
        <w:rPr>
          <w:rFonts w:ascii="黑体" w:eastAsia="黑体"/>
          <w:sz w:val="32"/>
          <w:lang w:eastAsia="zh-CN"/>
        </w:rPr>
        <w:br w:type="page"/>
      </w:r>
    </w:p>
    <w:p w14:paraId="4FF885C2">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val="en-US" w:eastAsia="zh-CN"/>
        </w:rPr>
        <w:t xml:space="preserve"> </w:t>
      </w:r>
      <w:r>
        <w:rPr>
          <w:rFonts w:hint="eastAsia" w:ascii="黑体" w:eastAsia="黑体"/>
          <w:sz w:val="32"/>
          <w:lang w:eastAsia="zh-CN"/>
        </w:rPr>
        <w:t>录</w:t>
      </w:r>
    </w:p>
    <w:p w14:paraId="3F5F576B">
      <w:pPr>
        <w:pStyle w:val="20"/>
        <w:rPr>
          <w:rFonts w:ascii="黑体"/>
          <w:sz w:val="20"/>
          <w:lang w:eastAsia="zh-CN"/>
        </w:rPr>
      </w:pPr>
    </w:p>
    <w:p w14:paraId="163CDD2A">
      <w:pPr>
        <w:pStyle w:val="20"/>
        <w:rPr>
          <w:rFonts w:ascii="黑体"/>
          <w:sz w:val="20"/>
          <w:lang w:eastAsia="zh-CN"/>
        </w:rPr>
      </w:pPr>
    </w:p>
    <w:p w14:paraId="4AC619DB">
      <w:pPr>
        <w:pStyle w:val="20"/>
        <w:spacing w:before="9"/>
        <w:rPr>
          <w:rFonts w:ascii="黑体"/>
          <w:lang w:eastAsia="zh-CN"/>
        </w:rPr>
      </w:pPr>
    </w:p>
    <w:p w14:paraId="485BD2E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14:paraId="43C7305A">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14:paraId="4B9FEDF5">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4A22FD3B">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14:paraId="0F333CFE">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5A3F06F5">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7B14CDE2">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07BA8946">
      <w:pPr>
        <w:tabs>
          <w:tab w:val="left" w:pos="709"/>
        </w:tabs>
        <w:spacing w:line="360" w:lineRule="auto"/>
        <w:ind w:firstLine="480" w:firstLineChars="200"/>
        <w:rPr>
          <w:sz w:val="24"/>
          <w:szCs w:val="24"/>
          <w:lang w:eastAsia="zh-CN"/>
        </w:rPr>
      </w:pPr>
    </w:p>
    <w:p w14:paraId="7DB9311E">
      <w:pPr>
        <w:tabs>
          <w:tab w:val="left" w:pos="709"/>
        </w:tabs>
        <w:spacing w:line="360" w:lineRule="auto"/>
        <w:ind w:firstLine="480" w:firstLineChars="200"/>
        <w:rPr>
          <w:sz w:val="24"/>
          <w:szCs w:val="24"/>
          <w:lang w:eastAsia="zh-CN"/>
        </w:rPr>
      </w:pPr>
    </w:p>
    <w:p w14:paraId="387D91D6">
      <w:pPr>
        <w:tabs>
          <w:tab w:val="left" w:pos="709"/>
        </w:tabs>
        <w:spacing w:line="360" w:lineRule="auto"/>
        <w:ind w:firstLine="480" w:firstLineChars="200"/>
        <w:rPr>
          <w:sz w:val="24"/>
          <w:szCs w:val="24"/>
          <w:lang w:eastAsia="zh-CN"/>
        </w:rPr>
      </w:pPr>
    </w:p>
    <w:p w14:paraId="7874E617">
      <w:pPr>
        <w:tabs>
          <w:tab w:val="left" w:pos="709"/>
        </w:tabs>
        <w:spacing w:line="360" w:lineRule="auto"/>
        <w:ind w:firstLine="480" w:firstLineChars="200"/>
        <w:rPr>
          <w:sz w:val="24"/>
          <w:szCs w:val="24"/>
          <w:lang w:eastAsia="zh-CN"/>
        </w:rPr>
      </w:pPr>
    </w:p>
    <w:p w14:paraId="48AAF458">
      <w:pPr>
        <w:tabs>
          <w:tab w:val="left" w:pos="709"/>
        </w:tabs>
        <w:spacing w:line="360" w:lineRule="auto"/>
        <w:ind w:firstLine="480" w:firstLineChars="200"/>
        <w:rPr>
          <w:sz w:val="24"/>
          <w:szCs w:val="24"/>
          <w:lang w:eastAsia="zh-CN"/>
        </w:rPr>
      </w:pPr>
    </w:p>
    <w:p w14:paraId="6885F512">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14:paraId="0DD93AB4">
      <w:pPr>
        <w:tabs>
          <w:tab w:val="left" w:pos="709"/>
        </w:tabs>
        <w:spacing w:line="360" w:lineRule="auto"/>
        <w:ind w:firstLine="480" w:firstLineChars="200"/>
        <w:rPr>
          <w:sz w:val="24"/>
          <w:szCs w:val="24"/>
          <w:lang w:eastAsia="zh-CN"/>
        </w:rPr>
      </w:pPr>
      <w:r>
        <w:rPr>
          <w:sz w:val="24"/>
          <w:szCs w:val="24"/>
          <w:lang w:eastAsia="zh-CN"/>
        </w:rPr>
        <w:t>附件二：参选文件（范本）</w:t>
      </w:r>
    </w:p>
    <w:p w14:paraId="1A0C100C">
      <w:pPr>
        <w:widowControl/>
        <w:autoSpaceDE/>
        <w:autoSpaceDN/>
        <w:rPr>
          <w:sz w:val="28"/>
          <w:lang w:eastAsia="zh-CN"/>
        </w:rPr>
      </w:pPr>
      <w:r>
        <w:rPr>
          <w:sz w:val="28"/>
          <w:lang w:eastAsia="zh-CN"/>
        </w:rPr>
        <w:br w:type="page"/>
      </w:r>
    </w:p>
    <w:p w14:paraId="67BC5981">
      <w:pPr>
        <w:keepNext w:val="0"/>
        <w:keepLines w:val="0"/>
        <w:pageBreakBefore w:val="0"/>
        <w:widowControl w:val="0"/>
        <w:tabs>
          <w:tab w:val="left" w:pos="1272"/>
        </w:tabs>
        <w:kinsoku/>
        <w:wordWrap/>
        <w:overflowPunct/>
        <w:topLinePunct w:val="0"/>
        <w:autoSpaceDE w:val="0"/>
        <w:autoSpaceDN w:val="0"/>
        <w:bidi w:val="0"/>
        <w:adjustRightInd/>
        <w:snapToGrid/>
        <w:spacing w:before="0" w:beforeLines="50" w:after="0" w:afterLines="50" w:line="355" w:lineRule="exact"/>
        <w:ind w:left="11"/>
        <w:jc w:val="center"/>
        <w:textAlignment w:val="auto"/>
        <w:rPr>
          <w:lang w:eastAsia="zh-CN"/>
        </w:rPr>
      </w:pPr>
      <w:r>
        <w:rPr>
          <w:b/>
          <w:sz w:val="36"/>
          <w:szCs w:val="36"/>
          <w:lang w:eastAsia="zh-CN"/>
        </w:rPr>
        <w:t>第一章</w:t>
      </w:r>
      <w:r>
        <w:rPr>
          <w:b/>
          <w:sz w:val="36"/>
          <w:szCs w:val="36"/>
          <w:lang w:eastAsia="zh-CN"/>
        </w:rPr>
        <w:tab/>
      </w:r>
      <w:r>
        <w:rPr>
          <w:rFonts w:hint="eastAsia"/>
          <w:b/>
          <w:sz w:val="36"/>
          <w:szCs w:val="36"/>
          <w:lang w:val="en-US" w:eastAsia="zh-CN"/>
        </w:rPr>
        <w:t>询</w:t>
      </w:r>
      <w:r>
        <w:rPr>
          <w:b/>
          <w:spacing w:val="-1"/>
          <w:w w:val="95"/>
          <w:sz w:val="36"/>
          <w:szCs w:val="36"/>
          <w:lang w:eastAsia="zh-CN"/>
        </w:rPr>
        <w:t>比公</w:t>
      </w:r>
      <w:r>
        <w:rPr>
          <w:b/>
          <w:w w:val="95"/>
          <w:sz w:val="36"/>
          <w:szCs w:val="36"/>
          <w:lang w:eastAsia="zh-CN"/>
        </w:rPr>
        <w:t>告</w:t>
      </w:r>
      <w:r>
        <w:rPr>
          <w:rFonts w:hint="eastAsia"/>
          <w:sz w:val="36"/>
          <w:szCs w:val="36"/>
          <w:lang w:eastAsia="zh-CN"/>
        </w:rPr>
        <w:t xml:space="preserve"> </w:t>
      </w:r>
      <w:r>
        <w:rPr>
          <w:rFonts w:hint="eastAsia"/>
          <w:lang w:eastAsia="zh-CN"/>
        </w:rPr>
        <w:t xml:space="preserve">   </w:t>
      </w:r>
    </w:p>
    <w:p w14:paraId="50E09CB3">
      <w:pPr>
        <w:jc w:val="center"/>
        <w:rPr>
          <w:b/>
          <w:bCs/>
          <w:sz w:val="32"/>
          <w:lang w:eastAsia="zh-CN"/>
        </w:rPr>
      </w:pPr>
      <w:r>
        <w:rPr>
          <w:rFonts w:hint="eastAsia"/>
          <w:b/>
          <w:bCs/>
          <w:sz w:val="32"/>
          <w:lang w:eastAsia="zh-CN"/>
        </w:rPr>
        <w:t>福建福海创石油化工有限公司</w:t>
      </w:r>
    </w:p>
    <w:p w14:paraId="2422600C">
      <w:pPr>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bCs/>
          <w:szCs w:val="21"/>
          <w:lang w:eastAsia="zh-CN"/>
        </w:rPr>
      </w:pPr>
      <w:r>
        <w:rPr>
          <w:rFonts w:hint="eastAsia" w:cs="宋体"/>
          <w:b/>
          <w:bCs/>
          <w:i w:val="0"/>
          <w:iCs w:val="0"/>
          <w:caps w:val="0"/>
          <w:color w:val="auto"/>
          <w:spacing w:val="0"/>
          <w:sz w:val="32"/>
          <w:szCs w:val="32"/>
          <w:shd w:val="clear" w:fill="auto"/>
          <w:lang w:val="en-US" w:eastAsia="zh-CN"/>
        </w:rPr>
        <w:t>PTA废料委外处置</w:t>
      </w:r>
      <w:r>
        <w:rPr>
          <w:b/>
          <w:bCs/>
          <w:sz w:val="32"/>
          <w:szCs w:val="32"/>
          <w:lang w:eastAsia="zh-CN"/>
        </w:rPr>
        <w:t>发包</w:t>
      </w:r>
      <w:r>
        <w:rPr>
          <w:rFonts w:hint="eastAsia"/>
          <w:b/>
          <w:bCs/>
          <w:sz w:val="32"/>
          <w:lang w:val="en-US" w:eastAsia="zh-CN"/>
        </w:rPr>
        <w:t>询</w:t>
      </w:r>
      <w:r>
        <w:rPr>
          <w:rFonts w:hint="eastAsia"/>
          <w:b/>
          <w:bCs/>
          <w:sz w:val="32"/>
          <w:lang w:eastAsia="zh-CN"/>
        </w:rPr>
        <w:t>比公告</w:t>
      </w:r>
    </w:p>
    <w:p w14:paraId="505219B1">
      <w:pPr>
        <w:keepNext w:val="0"/>
        <w:keepLines w:val="0"/>
        <w:pageBreakBefore w:val="0"/>
        <w:widowControl w:val="0"/>
        <w:numPr>
          <w:ilvl w:val="0"/>
          <w:numId w:val="0"/>
        </w:numPr>
        <w:kinsoku/>
        <w:wordWrap/>
        <w:overflowPunct/>
        <w:topLinePunct w:val="0"/>
        <w:bidi w:val="0"/>
        <w:snapToGrid/>
        <w:spacing w:line="360" w:lineRule="auto"/>
        <w:ind w:right="220" w:rightChars="100" w:firstLine="440" w:firstLineChars="200"/>
        <w:rPr>
          <w:bCs/>
          <w:szCs w:val="21"/>
          <w:lang w:eastAsia="zh-CN"/>
        </w:rPr>
      </w:pPr>
      <w:r>
        <w:rPr>
          <w:rFonts w:hint="eastAsia"/>
          <w:bCs/>
          <w:szCs w:val="21"/>
          <w:lang w:eastAsia="zh-CN"/>
        </w:rPr>
        <w:t>福建福海创石油化工有限公司就</w:t>
      </w:r>
      <w:r>
        <w:rPr>
          <w:rFonts w:hint="eastAsia"/>
          <w:bCs/>
          <w:szCs w:val="21"/>
          <w:u w:val="single"/>
          <w:lang w:eastAsia="zh-CN"/>
        </w:rPr>
        <w:t xml:space="preserve"> “PT</w:t>
      </w:r>
      <w:r>
        <w:rPr>
          <w:rFonts w:hint="eastAsia"/>
          <w:bCs/>
          <w:szCs w:val="21"/>
          <w:u w:val="single"/>
          <w:lang w:val="en-US" w:eastAsia="zh-CN"/>
        </w:rPr>
        <w:t>A废料（</w:t>
      </w:r>
      <w:r>
        <w:rPr>
          <w:rFonts w:hint="eastAsia"/>
          <w:bCs/>
          <w:szCs w:val="21"/>
          <w:u w:val="single"/>
          <w:lang w:eastAsia="zh-CN"/>
        </w:rPr>
        <w:t>PTA</w:t>
      </w:r>
      <w:r>
        <w:rPr>
          <w:rFonts w:hint="eastAsia"/>
          <w:bCs/>
          <w:szCs w:val="21"/>
          <w:u w:val="single"/>
          <w:lang w:val="en-US" w:eastAsia="zh-CN"/>
        </w:rPr>
        <w:t>结晶料和PTA水沟料）委外处置</w:t>
      </w:r>
      <w:r>
        <w:rPr>
          <w:rFonts w:hint="eastAsia"/>
          <w:bCs/>
          <w:szCs w:val="21"/>
          <w:u w:val="single"/>
          <w:lang w:eastAsia="zh-CN"/>
        </w:rPr>
        <w:t>（项目编号：</w:t>
      </w:r>
      <w:r>
        <w:rPr>
          <w:rFonts w:hint="eastAsia"/>
          <w:bCs/>
          <w:szCs w:val="21"/>
          <w:u w:val="single"/>
          <w:lang w:val="en-US" w:eastAsia="zh-CN"/>
        </w:rPr>
        <w:t>FHC-PTXS20251021171）”</w:t>
      </w:r>
      <w:r>
        <w:rPr>
          <w:rFonts w:hint="eastAsia"/>
          <w:bCs/>
          <w:szCs w:val="21"/>
          <w:lang w:eastAsia="zh-CN"/>
        </w:rPr>
        <w:t>进行国内公开比选，</w:t>
      </w:r>
      <w:r>
        <w:rPr>
          <w:rFonts w:hint="eastAsia"/>
          <w:bCs/>
          <w:spacing w:val="-2"/>
          <w:szCs w:val="21"/>
          <w:lang w:eastAsia="zh-CN"/>
        </w:rPr>
        <w:t>欢迎国内符合条件的承揽商积极参选。</w:t>
      </w:r>
    </w:p>
    <w:p w14:paraId="19D64671">
      <w:pPr>
        <w:pStyle w:val="71"/>
        <w:keepNext w:val="0"/>
        <w:keepLines w:val="0"/>
        <w:pageBreakBefore w:val="0"/>
        <w:widowControl w:val="0"/>
        <w:numPr>
          <w:ilvl w:val="0"/>
          <w:numId w:val="6"/>
        </w:numPr>
        <w:kinsoku/>
        <w:wordWrap/>
        <w:overflowPunct/>
        <w:topLinePunct w:val="0"/>
        <w:autoSpaceDE/>
        <w:autoSpaceDN/>
        <w:bidi w:val="0"/>
        <w:snapToGrid/>
        <w:spacing w:before="0" w:line="360" w:lineRule="auto"/>
        <w:ind w:left="412" w:firstLine="0"/>
        <w:jc w:val="both"/>
        <w:rPr>
          <w:b/>
          <w:bCs/>
          <w:szCs w:val="21"/>
        </w:rPr>
      </w:pPr>
      <w:r>
        <w:rPr>
          <w:rFonts w:hint="eastAsia"/>
          <w:b/>
          <w:bCs/>
          <w:szCs w:val="21"/>
        </w:rPr>
        <w:t>项目概况</w:t>
      </w:r>
    </w:p>
    <w:p w14:paraId="7836B59C">
      <w:pPr>
        <w:keepNext w:val="0"/>
        <w:keepLines w:val="0"/>
        <w:pageBreakBefore w:val="0"/>
        <w:widowControl w:val="0"/>
        <w:numPr>
          <w:ilvl w:val="0"/>
          <w:numId w:val="7"/>
        </w:numPr>
        <w:kinsoku/>
        <w:wordWrap/>
        <w:overflowPunct/>
        <w:topLinePunct w:val="0"/>
        <w:bidi w:val="0"/>
        <w:snapToGrid/>
        <w:spacing w:line="360" w:lineRule="auto"/>
        <w:ind w:firstLine="420" w:firstLineChars="20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项目名称：PTA废料委外处置。</w:t>
      </w:r>
    </w:p>
    <w:p w14:paraId="1A84FA6D">
      <w:pPr>
        <w:keepNext w:val="0"/>
        <w:keepLines w:val="0"/>
        <w:pageBreakBefore w:val="0"/>
        <w:widowControl w:val="0"/>
        <w:numPr>
          <w:ilvl w:val="0"/>
          <w:numId w:val="7"/>
        </w:numPr>
        <w:kinsoku/>
        <w:wordWrap/>
        <w:overflowPunct/>
        <w:topLinePunct w:val="0"/>
        <w:bidi w:val="0"/>
        <w:snapToGrid/>
        <w:spacing w:line="360" w:lineRule="auto"/>
        <w:ind w:firstLine="420" w:firstLineChars="200"/>
        <w:rPr>
          <w:rFonts w:hint="eastAsia" w:asciiTheme="minorEastAsia" w:hAnsiTheme="minorEastAsia" w:eastAsiaTheme="minorEastAsia"/>
          <w:spacing w:val="8"/>
          <w:sz w:val="24"/>
          <w:szCs w:val="24"/>
          <w:lang w:eastAsia="zh-CN"/>
        </w:rPr>
      </w:pPr>
      <w:r>
        <w:rPr>
          <w:rFonts w:hint="eastAsia" w:ascii="Times New Roman" w:hAnsi="Times New Roman" w:cs="Times New Roman" w:eastAsiaTheme="minorEastAsia"/>
          <w:sz w:val="21"/>
          <w:szCs w:val="21"/>
          <w:lang w:val="en-US" w:eastAsia="zh-CN" w:bidi="ar-SA"/>
        </w:rPr>
        <w:t>比选范围及内容：PTA废料（预估量105吨：其中PTA结晶料约45吨，PTA水沟料约60吨</w:t>
      </w:r>
      <w:r>
        <w:rPr>
          <w:rFonts w:hint="eastAsia" w:asciiTheme="minorEastAsia" w:hAnsiTheme="minorEastAsia" w:eastAsiaTheme="minorEastAsia"/>
          <w:spacing w:val="8"/>
          <w:sz w:val="24"/>
          <w:szCs w:val="24"/>
          <w:lang w:eastAsia="zh-CN"/>
        </w:rPr>
        <w:t>）；</w:t>
      </w:r>
    </w:p>
    <w:p w14:paraId="28911264">
      <w:pPr>
        <w:keepNext w:val="0"/>
        <w:keepLines w:val="0"/>
        <w:pageBreakBefore w:val="0"/>
        <w:widowControl w:val="0"/>
        <w:numPr>
          <w:ilvl w:val="0"/>
          <w:numId w:val="7"/>
        </w:numPr>
        <w:kinsoku/>
        <w:wordWrap/>
        <w:overflowPunct/>
        <w:topLinePunct w:val="0"/>
        <w:bidi w:val="0"/>
        <w:snapToGrid/>
        <w:spacing w:line="360" w:lineRule="auto"/>
        <w:ind w:firstLine="420" w:firstLineChars="20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处置方式：一次性处置，买方自行上门提货；处置数量按实际过磅数量为准。</w:t>
      </w:r>
    </w:p>
    <w:p w14:paraId="3A2AF1D5">
      <w:pPr>
        <w:pStyle w:val="71"/>
        <w:keepNext w:val="0"/>
        <w:keepLines w:val="0"/>
        <w:pageBreakBefore w:val="0"/>
        <w:widowControl w:val="0"/>
        <w:numPr>
          <w:ilvl w:val="0"/>
          <w:numId w:val="6"/>
        </w:numPr>
        <w:kinsoku/>
        <w:wordWrap/>
        <w:overflowPunct/>
        <w:topLinePunct w:val="0"/>
        <w:autoSpaceDE/>
        <w:autoSpaceDN/>
        <w:bidi w:val="0"/>
        <w:snapToGrid/>
        <w:spacing w:before="0" w:line="360" w:lineRule="auto"/>
        <w:ind w:left="412" w:leftChars="0" w:firstLine="0" w:firstLineChars="0"/>
        <w:jc w:val="both"/>
        <w:rPr>
          <w:rFonts w:hint="eastAsia"/>
          <w:b/>
          <w:bCs/>
          <w:szCs w:val="21"/>
        </w:rPr>
      </w:pPr>
      <w:r>
        <w:rPr>
          <w:rFonts w:hint="eastAsia"/>
          <w:b/>
          <w:bCs/>
          <w:szCs w:val="21"/>
        </w:rPr>
        <w:t>参选人资格要求</w:t>
      </w:r>
    </w:p>
    <w:p w14:paraId="7C32BFD0">
      <w:pPr>
        <w:keepNext w:val="0"/>
        <w:keepLines w:val="0"/>
        <w:pageBreakBefore w:val="0"/>
        <w:widowControl w:val="0"/>
        <w:numPr>
          <w:ilvl w:val="0"/>
          <w:numId w:val="8"/>
        </w:numPr>
        <w:kinsoku/>
        <w:wordWrap/>
        <w:overflowPunct/>
        <w:topLinePunct w:val="0"/>
        <w:bidi w:val="0"/>
        <w:snapToGrid/>
        <w:spacing w:line="360" w:lineRule="auto"/>
        <w:ind w:left="441" w:leftChars="190" w:hanging="23" w:hangingChars="11"/>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具备独立法人资格、具备有效的企业法人营业执照。</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2、无失信黑名单记录（以最高院失信被执行人系统发布信息为准）。</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3、与采购人无诉讼纠纷。</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4、本项目不接受联合体参选，不许非法分包、杜绝转包。</w:t>
      </w:r>
    </w:p>
    <w:p w14:paraId="5951AAB8">
      <w:pPr>
        <w:keepNext w:val="0"/>
        <w:keepLines w:val="0"/>
        <w:pageBreakBefore w:val="0"/>
        <w:widowControl w:val="0"/>
        <w:numPr>
          <w:ilvl w:val="0"/>
          <w:numId w:val="0"/>
        </w:numPr>
        <w:kinsoku/>
        <w:wordWrap/>
        <w:overflowPunct/>
        <w:topLinePunct w:val="0"/>
        <w:bidi w:val="0"/>
        <w:snapToGrid/>
        <w:spacing w:line="360" w:lineRule="auto"/>
        <w:ind w:leftChars="179"/>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三、采购文件的获取</w:t>
      </w:r>
    </w:p>
    <w:p w14:paraId="1177B46E">
      <w:pPr>
        <w:keepNext w:val="0"/>
        <w:keepLines w:val="0"/>
        <w:pageBreakBefore w:val="0"/>
        <w:widowControl w:val="0"/>
        <w:numPr>
          <w:ilvl w:val="0"/>
          <w:numId w:val="0"/>
        </w:numPr>
        <w:kinsoku/>
        <w:wordWrap/>
        <w:overflowPunct/>
        <w:topLinePunct w:val="0"/>
        <w:bidi w:val="0"/>
        <w:snapToGrid/>
        <w:spacing w:line="360" w:lineRule="auto"/>
        <w:ind w:leftChars="19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1、凡有意愿参加的单位，请在</w:t>
      </w:r>
      <w:r>
        <w:rPr>
          <w:rFonts w:hint="eastAsia" w:ascii="Times New Roman" w:hAnsi="Times New Roman" w:cs="Times New Roman" w:eastAsiaTheme="minorEastAsia"/>
          <w:sz w:val="21"/>
          <w:szCs w:val="21"/>
          <w:lang w:val="en-US" w:eastAsia="zh-CN" w:bidi="ar-SA"/>
        </w:rPr>
        <w:fldChar w:fldCharType="begin"/>
      </w:r>
      <w:r>
        <w:rPr>
          <w:rFonts w:hint="eastAsia" w:ascii="Times New Roman" w:hAnsi="Times New Roman" w:cs="Times New Roman" w:eastAsiaTheme="minorEastAsia"/>
          <w:sz w:val="21"/>
          <w:szCs w:val="21"/>
          <w:lang w:val="en-US" w:eastAsia="zh-CN" w:bidi="ar-SA"/>
        </w:rPr>
        <w:instrText xml:space="preserve"> HYPERLINK "http://www.fhcpec.com.cn/" </w:instrText>
      </w:r>
      <w:r>
        <w:rPr>
          <w:rFonts w:hint="eastAsia" w:ascii="Times New Roman" w:hAnsi="Times New Roman" w:cs="Times New Roman" w:eastAsiaTheme="minorEastAsia"/>
          <w:sz w:val="21"/>
          <w:szCs w:val="21"/>
          <w:lang w:val="en-US" w:eastAsia="zh-CN" w:bidi="ar-SA"/>
        </w:rPr>
        <w:fldChar w:fldCharType="separate"/>
      </w:r>
      <w:r>
        <w:rPr>
          <w:rFonts w:hint="eastAsia" w:ascii="Times New Roman" w:hAnsi="Times New Roman" w:cs="Times New Roman" w:eastAsiaTheme="minorEastAsia"/>
          <w:sz w:val="21"/>
          <w:szCs w:val="21"/>
          <w:lang w:val="en-US" w:eastAsia="zh-CN" w:bidi="ar-SA"/>
        </w:rPr>
        <w:t>http://www.fhcpec.com.cn/</w:t>
      </w:r>
      <w:r>
        <w:rPr>
          <w:rFonts w:hint="eastAsia" w:ascii="Times New Roman" w:hAnsi="Times New Roman" w:cs="Times New Roman" w:eastAsiaTheme="minorEastAsia"/>
          <w:sz w:val="21"/>
          <w:szCs w:val="21"/>
          <w:lang w:val="en-US" w:eastAsia="zh-CN" w:bidi="ar-SA"/>
        </w:rPr>
        <w:fldChar w:fldCharType="end"/>
      </w:r>
      <w:r>
        <w:rPr>
          <w:rFonts w:hint="eastAsia" w:ascii="Times New Roman" w:hAnsi="Times New Roman" w:cs="Times New Roman" w:eastAsiaTheme="minorEastAsia"/>
          <w:sz w:val="21"/>
          <w:szCs w:val="21"/>
          <w:lang w:val="en-US" w:eastAsia="zh-CN" w:bidi="ar-SA"/>
        </w:rPr>
        <w:t>自行下载。</w:t>
      </w:r>
    </w:p>
    <w:p w14:paraId="4EBC9BF7">
      <w:pPr>
        <w:keepNext w:val="0"/>
        <w:keepLines w:val="0"/>
        <w:pageBreakBefore w:val="0"/>
        <w:widowControl w:val="0"/>
        <w:numPr>
          <w:ilvl w:val="0"/>
          <w:numId w:val="0"/>
        </w:numPr>
        <w:kinsoku/>
        <w:wordWrap/>
        <w:overflowPunct/>
        <w:topLinePunct w:val="0"/>
        <w:bidi w:val="0"/>
        <w:snapToGrid/>
        <w:spacing w:line="360" w:lineRule="auto"/>
        <w:ind w:firstLine="420" w:firstLineChars="20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2、本项目不收取文件下载费用</w:t>
      </w:r>
    </w:p>
    <w:p w14:paraId="3F70E24A">
      <w:pPr>
        <w:keepNext w:val="0"/>
        <w:keepLines w:val="0"/>
        <w:pageBreakBefore w:val="0"/>
        <w:widowControl w:val="0"/>
        <w:tabs>
          <w:tab w:val="left" w:pos="709"/>
        </w:tabs>
        <w:kinsoku/>
        <w:wordWrap/>
        <w:overflowPunct/>
        <w:topLinePunct w:val="0"/>
        <w:bidi w:val="0"/>
        <w:snapToGrid/>
        <w:spacing w:line="360" w:lineRule="auto"/>
        <w:ind w:firstLine="480"/>
        <w:rPr>
          <w:b/>
          <w:snapToGrid w:val="0"/>
          <w:spacing w:val="8"/>
          <w:szCs w:val="21"/>
        </w:rPr>
      </w:pPr>
      <w:r>
        <w:rPr>
          <w:rFonts w:hint="eastAsia"/>
          <w:b/>
          <w:snapToGrid w:val="0"/>
          <w:spacing w:val="8"/>
          <w:szCs w:val="21"/>
        </w:rPr>
        <w:t>四、报名及报价方式</w:t>
      </w:r>
    </w:p>
    <w:p w14:paraId="56D33ABA">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报名时间：自公告之日起</w:t>
      </w:r>
      <w:r>
        <w:rPr>
          <w:rFonts w:hint="eastAsia"/>
          <w:color w:val="000000" w:themeColor="text1"/>
          <w:szCs w:val="21"/>
          <w:lang w:val="en-US" w:eastAsia="zh-CN"/>
          <w14:textFill>
            <w14:solidFill>
              <w14:schemeClr w14:val="tx1"/>
            </w14:solidFill>
          </w14:textFill>
        </w:rPr>
        <w:t xml:space="preserve"> 10日内</w:t>
      </w:r>
      <w:r>
        <w:rPr>
          <w:rFonts w:hint="eastAsia"/>
          <w:color w:val="000000" w:themeColor="text1"/>
          <w:szCs w:val="21"/>
          <w14:textFill>
            <w14:solidFill>
              <w14:schemeClr w14:val="tx1"/>
            </w14:solidFill>
          </w14:textFill>
        </w:rPr>
        <w:t>（含当日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w:t>
      </w:r>
    </w:p>
    <w:p w14:paraId="2DDBEBD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报名方式：参比人在报名时间内将报名文件发送至邮箱huangmq@f</w:t>
      </w:r>
      <w:r>
        <w:rPr>
          <w:color w:val="000000" w:themeColor="text1"/>
          <w:szCs w:val="21"/>
          <w14:textFill>
            <w14:solidFill>
              <w14:schemeClr w14:val="tx1"/>
            </w14:solidFill>
          </w14:textFill>
        </w:rPr>
        <w:t>j</w:t>
      </w:r>
      <w:r>
        <w:rPr>
          <w:rFonts w:hint="eastAsia"/>
          <w:color w:val="000000" w:themeColor="text1"/>
          <w:szCs w:val="21"/>
          <w14:textFill>
            <w14:solidFill>
              <w14:schemeClr w14:val="tx1"/>
            </w14:solidFill>
          </w14:textFill>
        </w:rPr>
        <w:t>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①</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eastAsia"/>
          <w:color w:val="000000" w:themeColor="text1"/>
          <w:szCs w:val="21"/>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②</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营业执照（扫描件）。</w:t>
      </w:r>
    </w:p>
    <w:p w14:paraId="42A3E22C">
      <w:pPr>
        <w:pStyle w:val="2"/>
        <w:keepNext w:val="0"/>
        <w:keepLines w:val="0"/>
        <w:pageBreakBefore w:val="0"/>
        <w:widowControl w:val="0"/>
        <w:kinsoku/>
        <w:wordWrap/>
        <w:overflowPunct/>
        <w:topLinePunct w:val="0"/>
        <w:bidi w:val="0"/>
        <w:snapToGrid/>
        <w:spacing w:line="360" w:lineRule="auto"/>
        <w:ind w:left="0" w:leftChars="0" w:firstLine="99" w:firstLineChars="45"/>
        <w:rPr>
          <w:color w:val="000000" w:themeColor="text1"/>
          <w:szCs w:val="21"/>
          <w:highlight w:val="yellow"/>
          <w14:textFill>
            <w14:solidFill>
              <w14:schemeClr w14:val="tx1"/>
            </w14:solidFill>
          </w14:textFill>
        </w:rPr>
      </w:pPr>
      <w:r>
        <w:rPr>
          <w:rFonts w:hint="eastAsia" w:ascii="宋体" w:hAnsi="宋体" w:eastAsia="宋体" w:cs="宋体"/>
          <w:color w:val="000000" w:themeColor="text1"/>
          <w:sz w:val="22"/>
          <w:szCs w:val="21"/>
          <w:highlight w:val="yellow"/>
          <w:lang w:val="en-US" w:eastAsia="zh-CN" w:bidi="ar-SA"/>
          <w14:textFill>
            <w14:solidFill>
              <w14:schemeClr w14:val="tx1"/>
            </w14:solidFill>
          </w14:textFill>
        </w:rPr>
        <w:t xml:space="preserve">   </w:t>
      </w:r>
      <w:r>
        <w:rPr>
          <w:rFonts w:hint="eastAsia" w:ascii="宋体" w:hAnsi="宋体" w:eastAsia="宋体" w:cs="宋体"/>
          <w:color w:val="000000" w:themeColor="text1"/>
          <w:sz w:val="22"/>
          <w:szCs w:val="21"/>
          <w:highlight w:val="yellow"/>
          <w:lang w:val="en-US" w:eastAsia="en-US" w:bidi="ar-SA"/>
          <w14:textFill>
            <w14:solidFill>
              <w14:schemeClr w14:val="tx1"/>
            </w14:solidFill>
          </w14:textFill>
        </w:rPr>
        <w:t>报名成功后，参比人可与现场技术人员进行技术交流</w:t>
      </w:r>
      <w:r>
        <w:rPr>
          <w:rFonts w:hint="eastAsia" w:ascii="宋体" w:hAnsi="宋体" w:eastAsia="宋体" w:cs="宋体"/>
          <w:color w:val="000000" w:themeColor="text1"/>
          <w:sz w:val="22"/>
          <w:szCs w:val="21"/>
          <w:highlight w:val="yellow"/>
          <w:lang w:val="en-US" w:eastAsia="zh-CN" w:bidi="ar-SA"/>
          <w14:textFill>
            <w14:solidFill>
              <w14:schemeClr w14:val="tx1"/>
            </w14:solidFill>
          </w14:textFill>
        </w:rPr>
        <w:t>及到现场勘察货物</w:t>
      </w:r>
      <w:r>
        <w:rPr>
          <w:rFonts w:hint="eastAsia" w:ascii="宋体" w:hAnsi="宋体" w:eastAsia="宋体" w:cs="宋体"/>
          <w:color w:val="000000" w:themeColor="text1"/>
          <w:sz w:val="22"/>
          <w:szCs w:val="21"/>
          <w:highlight w:val="yellow"/>
          <w:lang w:val="en-US" w:eastAsia="en-US" w:bidi="ar-SA"/>
          <w14:textFill>
            <w14:solidFill>
              <w14:schemeClr w14:val="tx1"/>
            </w14:solidFill>
          </w14:textFill>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4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w:t>
      </w:r>
      <w:r>
        <w:fldChar w:fldCharType="begin"/>
      </w:r>
      <w:r>
        <w:instrText xml:space="preserve"> HYPERLINK "http://www.fhcpec.com.cn/" </w:instrText>
      </w:r>
      <w:r>
        <w:fldChar w:fldCharType="separate"/>
      </w:r>
      <w:r>
        <w:rPr>
          <w:rStyle w:val="54"/>
          <w:szCs w:val="21"/>
        </w:rPr>
        <w:t>http://www.fhcpec.com.cn/</w:t>
      </w:r>
      <w:r>
        <w:rPr>
          <w:rStyle w:val="54"/>
          <w:szCs w:val="21"/>
        </w:rPr>
        <w:fldChar w:fldCharType="end"/>
      </w:r>
      <w:r>
        <w:rPr>
          <w:rStyle w:val="54"/>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6B7B96A4">
      <w:pPr>
        <w:keepNext w:val="0"/>
        <w:keepLines w:val="0"/>
        <w:pageBreakBefore w:val="0"/>
        <w:widowControl w:val="0"/>
        <w:tabs>
          <w:tab w:val="left" w:pos="709"/>
        </w:tabs>
        <w:kinsoku/>
        <w:wordWrap/>
        <w:overflowPunct/>
        <w:topLinePunct w:val="0"/>
        <w:bidi w:val="0"/>
        <w:snapToGrid/>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参比文件递交地点：漳州市漳浦县杜浔镇杜昌路9号，福海创办公楼三楼综合采购团队，黄梅钦0596-631107</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p>
    <w:p w14:paraId="6C11DC2F">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w:t>
      </w:r>
      <w:r>
        <w:rPr>
          <w:rFonts w:hint="eastAsia"/>
          <w:color w:val="000000" w:themeColor="text1"/>
          <w:szCs w:val="21"/>
          <w:lang w:val="en-US" w:eastAsia="zh-CN"/>
          <w14:textFill>
            <w14:solidFill>
              <w14:schemeClr w14:val="tx1"/>
            </w14:solidFill>
          </w14:textFill>
        </w:rPr>
        <w:t>自公告之日起12</w:t>
      </w:r>
      <w:r>
        <w:rPr>
          <w:rFonts w:hint="eastAsia"/>
          <w:color w:val="000000" w:themeColor="text1"/>
          <w:szCs w:val="21"/>
          <w14:textFill>
            <w14:solidFill>
              <w14:schemeClr w14:val="tx1"/>
            </w14:solidFill>
          </w14:textFill>
        </w:rPr>
        <w:t>日（含当日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内送达采购人指定地点。</w:t>
      </w:r>
    </w:p>
    <w:p w14:paraId="186AE2BB">
      <w:pPr>
        <w:keepNext w:val="0"/>
        <w:keepLines w:val="0"/>
        <w:pageBreakBefore w:val="0"/>
        <w:widowControl w:val="0"/>
        <w:tabs>
          <w:tab w:val="left" w:pos="709"/>
        </w:tabs>
        <w:kinsoku/>
        <w:wordWrap/>
        <w:overflowPunct/>
        <w:topLinePunct w:val="0"/>
        <w:bidi w:val="0"/>
        <w:snapToGrid/>
        <w:spacing w:line="360" w:lineRule="auto"/>
        <w:ind w:firstLine="442" w:firstLineChars="200"/>
        <w:rPr>
          <w:rFonts w:hint="eastAsia"/>
          <w:szCs w:val="21"/>
        </w:rPr>
      </w:pPr>
      <w:r>
        <w:rPr>
          <w:rFonts w:hint="eastAsia"/>
          <w:b/>
          <w:szCs w:val="21"/>
        </w:rPr>
        <w:t>六、发布公告的媒介：</w:t>
      </w:r>
      <w:r>
        <w:rPr>
          <w:rStyle w:val="54"/>
          <w:szCs w:val="21"/>
        </w:rPr>
        <w:t xml:space="preserve">http://www.fhcpec.com.cn/ </w:t>
      </w:r>
      <w:r>
        <w:rPr>
          <w:szCs w:val="21"/>
        </w:rPr>
        <w:t>（</w:t>
      </w:r>
      <w:r>
        <w:fldChar w:fldCharType="begin"/>
      </w:r>
      <w:r>
        <w:instrText xml:space="preserve"> HYPERLINK "http://www.fhcpec.com.cn/" </w:instrText>
      </w:r>
      <w:r>
        <w:fldChar w:fldCharType="separate"/>
      </w:r>
      <w:r>
        <w:rPr>
          <w:rStyle w:val="54"/>
          <w:szCs w:val="21"/>
        </w:rPr>
        <w:t>福建福海创石油化工有限公司</w:t>
      </w:r>
      <w:r>
        <w:rPr>
          <w:rStyle w:val="54"/>
          <w:szCs w:val="21"/>
        </w:rPr>
        <w:fldChar w:fldCharType="end"/>
      </w:r>
      <w:r>
        <w:rPr>
          <w:rFonts w:hint="eastAsia"/>
          <w:szCs w:val="21"/>
        </w:rPr>
        <w:t>）</w:t>
      </w:r>
    </w:p>
    <w:p w14:paraId="311398A8">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七</w:t>
      </w:r>
      <w:r>
        <w:rPr>
          <w:rFonts w:hint="eastAsia"/>
          <w:color w:val="000000" w:themeColor="text1"/>
          <w:szCs w:val="21"/>
          <w:lang w:eastAsia="zh-CN"/>
          <w14:textFill>
            <w14:solidFill>
              <w14:schemeClr w14:val="tx1"/>
            </w14:solidFill>
          </w14:textFill>
        </w:rPr>
        <w:t>、本</w:t>
      </w:r>
      <w:r>
        <w:rPr>
          <w:rFonts w:hint="eastAsia"/>
          <w:color w:val="000000" w:themeColor="text1"/>
          <w:szCs w:val="21"/>
          <w:lang w:val="en-US" w:eastAsia="zh-CN"/>
          <w14:textFill>
            <w14:solidFill>
              <w14:schemeClr w14:val="tx1"/>
            </w14:solidFill>
          </w14:textFill>
        </w:rPr>
        <w:t>项目</w:t>
      </w:r>
      <w:r>
        <w:rPr>
          <w:rFonts w:hint="eastAsia"/>
          <w:color w:val="000000" w:themeColor="text1"/>
          <w:szCs w:val="21"/>
          <w:lang w:eastAsia="zh-CN"/>
          <w14:textFill>
            <w14:solidFill>
              <w14:schemeClr w14:val="tx1"/>
            </w14:solidFill>
          </w14:textFill>
        </w:rPr>
        <w:t>采用</w:t>
      </w:r>
      <w:r>
        <w:rPr>
          <w:rFonts w:hint="eastAsia"/>
          <w:color w:val="000000" w:themeColor="text1"/>
          <w:szCs w:val="21"/>
          <w:lang w:val="en-US" w:eastAsia="zh-CN"/>
          <w14:textFill>
            <w14:solidFill>
              <w14:schemeClr w14:val="tx1"/>
            </w14:solidFill>
          </w14:textFill>
        </w:rPr>
        <w:t>最高价中选</w:t>
      </w:r>
      <w:r>
        <w:rPr>
          <w:rFonts w:hint="eastAsia"/>
          <w:color w:val="000000" w:themeColor="text1"/>
          <w:szCs w:val="21"/>
          <w:lang w:eastAsia="zh-CN"/>
          <w14:textFill>
            <w14:solidFill>
              <w14:schemeClr w14:val="tx1"/>
            </w14:solidFill>
          </w14:textFill>
        </w:rPr>
        <w:t>法，</w:t>
      </w:r>
      <w:r>
        <w:rPr>
          <w:rFonts w:hint="eastAsia"/>
          <w:color w:val="000000" w:themeColor="text1"/>
          <w:szCs w:val="21"/>
          <w:lang w:val="en-US" w:eastAsia="zh-CN"/>
          <w14:textFill>
            <w14:solidFill>
              <w14:schemeClr w14:val="tx1"/>
            </w14:solidFill>
          </w14:textFill>
        </w:rPr>
        <w:t>总报价</w:t>
      </w:r>
      <w:r>
        <w:rPr>
          <w:rFonts w:hint="eastAsia"/>
          <w:color w:val="000000" w:themeColor="text1"/>
          <w:szCs w:val="21"/>
          <w:lang w:eastAsia="zh-CN"/>
          <w14:textFill>
            <w14:solidFill>
              <w14:schemeClr w14:val="tx1"/>
            </w14:solidFill>
          </w14:textFill>
        </w:rPr>
        <w:t>最高者作为中选单位。</w:t>
      </w:r>
    </w:p>
    <w:p w14:paraId="77781190">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八</w:t>
      </w:r>
      <w:r>
        <w:rPr>
          <w:rFonts w:hint="eastAsia"/>
          <w:color w:val="000000" w:themeColor="text1"/>
          <w:szCs w:val="21"/>
          <w:lang w:eastAsia="zh-CN"/>
          <w14:textFill>
            <w14:solidFill>
              <w14:schemeClr w14:val="tx1"/>
            </w14:solidFill>
          </w14:textFill>
        </w:rPr>
        <w:t>、本项目参选保证金：</w:t>
      </w:r>
      <w:r>
        <w:rPr>
          <w:rFonts w:hint="eastAsia"/>
          <w:color w:val="000000" w:themeColor="text1"/>
          <w:szCs w:val="21"/>
          <w:lang w:val="en-US" w:eastAsia="zh-CN"/>
          <w14:textFill>
            <w14:solidFill>
              <w14:schemeClr w14:val="tx1"/>
            </w14:solidFill>
          </w14:textFill>
        </w:rPr>
        <w:t>6000元</w:t>
      </w:r>
      <w:r>
        <w:rPr>
          <w:rFonts w:hint="eastAsia"/>
          <w:color w:val="000000" w:themeColor="text1"/>
          <w:szCs w:val="21"/>
          <w:lang w:eastAsia="zh-CN"/>
          <w14:textFill>
            <w14:solidFill>
              <w14:schemeClr w14:val="tx1"/>
            </w14:solidFill>
          </w14:textFill>
        </w:rPr>
        <w:t>。</w:t>
      </w:r>
    </w:p>
    <w:p w14:paraId="6E7FE8BB">
      <w:pPr>
        <w:tabs>
          <w:tab w:val="left" w:pos="709"/>
        </w:tabs>
        <w:spacing w:line="360" w:lineRule="auto"/>
        <w:ind w:firstLine="474" w:firstLineChars="200"/>
        <w:rPr>
          <w:szCs w:val="21"/>
        </w:rPr>
      </w:pPr>
      <w:r>
        <w:rPr>
          <w:rFonts w:hint="eastAsia"/>
          <w:b/>
          <w:bCs/>
          <w:snapToGrid w:val="0"/>
          <w:spacing w:val="8"/>
          <w:szCs w:val="21"/>
          <w:lang w:val="en-US" w:eastAsia="zh-CN"/>
        </w:rPr>
        <w:t>九</w:t>
      </w:r>
      <w:r>
        <w:rPr>
          <w:rFonts w:hint="eastAsia"/>
          <w:b/>
          <w:bCs/>
          <w:snapToGrid w:val="0"/>
          <w:spacing w:val="8"/>
          <w:szCs w:val="21"/>
        </w:rPr>
        <w:t>、联系方式</w:t>
      </w:r>
      <w:r>
        <w:rPr>
          <w:rFonts w:hint="eastAsia"/>
          <w:szCs w:val="21"/>
        </w:rPr>
        <w:t xml:space="preserve"> </w:t>
      </w:r>
    </w:p>
    <w:p w14:paraId="743C436F">
      <w:pPr>
        <w:tabs>
          <w:tab w:val="left" w:pos="709"/>
        </w:tabs>
        <w:spacing w:line="360" w:lineRule="auto"/>
        <w:ind w:firstLine="44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Fonts w:hint="eastAsia"/>
        </w:rPr>
        <w:t>hu</w:t>
      </w:r>
      <w:r>
        <w:t>angmq</w:t>
      </w:r>
      <w:r>
        <w:rPr>
          <w:rFonts w:hint="eastAsia"/>
        </w:rPr>
        <w:t>@f</w:t>
      </w:r>
      <w:r>
        <w:t>j</w:t>
      </w:r>
      <w:r>
        <w:rPr>
          <w:rFonts w:hint="eastAsia"/>
        </w:rPr>
        <w:t>pec.com.cn</w:t>
      </w:r>
      <w:r>
        <w:rPr>
          <w:rFonts w:hint="eastAsia"/>
        </w:rPr>
        <w:fldChar w:fldCharType="end"/>
      </w:r>
    </w:p>
    <w:p w14:paraId="7D6C6092">
      <w:pPr>
        <w:widowControl/>
        <w:spacing w:line="360" w:lineRule="auto"/>
        <w:ind w:firstLine="440" w:firstLineChars="200"/>
      </w:pPr>
      <w:r>
        <w:rPr>
          <w:szCs w:val="21"/>
        </w:rPr>
        <w:t>技术联系人：</w:t>
      </w:r>
      <w:r>
        <w:rPr>
          <w:rFonts w:hint="eastAsia"/>
          <w:lang w:val="en-US" w:eastAsia="zh-CN"/>
        </w:rPr>
        <w:t>陈郑锋</w:t>
      </w:r>
      <w:r>
        <w:rPr>
          <w:rFonts w:hint="eastAsia"/>
          <w:lang w:eastAsia="zh-CN"/>
        </w:rPr>
        <w:t xml:space="preserve"> 电话：</w:t>
      </w:r>
      <w:r>
        <w:rPr>
          <w:rFonts w:hint="eastAsia"/>
          <w:lang w:val="en-US" w:eastAsia="zh-CN"/>
        </w:rPr>
        <w:t xml:space="preserve">13666063908 </w:t>
      </w:r>
      <w:r>
        <w:rPr>
          <w:rFonts w:hint="eastAsia"/>
          <w:lang w:eastAsia="zh-CN"/>
        </w:rPr>
        <w:t xml:space="preserve"> </w:t>
      </w:r>
      <w:r>
        <w:rPr>
          <w:lang w:eastAsia="zh-CN"/>
        </w:rPr>
        <w:t>邮箱：</w:t>
      </w:r>
      <w:r>
        <w:rPr>
          <w:lang w:val="en-US" w:eastAsia="zh-CN"/>
        </w:rPr>
        <w:t>309726385@qq.com</w:t>
      </w:r>
      <w:r>
        <w:rPr>
          <w:rFonts w:hint="default"/>
          <w:lang w:val="en-US" w:eastAsia="zh-CN"/>
        </w:rPr>
        <w:t> </w:t>
      </w:r>
      <w:r>
        <w:rPr>
          <w:rFonts w:hint="eastAsia"/>
        </w:rPr>
        <w:t xml:space="preserve"> </w:t>
      </w:r>
      <w:r>
        <w:t> </w:t>
      </w:r>
    </w:p>
    <w:p w14:paraId="067C45BB">
      <w:pPr>
        <w:tabs>
          <w:tab w:val="left" w:pos="709"/>
        </w:tabs>
        <w:spacing w:line="360" w:lineRule="auto"/>
        <w:ind w:firstLine="440" w:firstLineChars="200"/>
        <w:rPr>
          <w:szCs w:val="21"/>
        </w:rPr>
      </w:pPr>
      <w:r>
        <w:rPr>
          <w:rFonts w:hint="eastAsia"/>
          <w:szCs w:val="21"/>
        </w:rPr>
        <w:t xml:space="preserve">纪检监察室电话：0596-6311774  </w:t>
      </w:r>
    </w:p>
    <w:p w14:paraId="33BD52DF">
      <w:pPr>
        <w:tabs>
          <w:tab w:val="left" w:pos="709"/>
        </w:tabs>
        <w:spacing w:line="360" w:lineRule="auto"/>
        <w:ind w:left="440" w:leftChars="200" w:firstLine="77" w:firstLineChars="35"/>
        <w:rPr>
          <w:szCs w:val="21"/>
        </w:rPr>
      </w:pPr>
      <w:r>
        <w:rPr>
          <w:rFonts w:hint="eastAsia"/>
          <w:szCs w:val="21"/>
        </w:rPr>
        <w:t>联系地址：漳州市漳浦县杜浔镇杜昌路9号福海创办公楼三楼综合采购团队。</w:t>
      </w:r>
    </w:p>
    <w:p w14:paraId="63BE32F9">
      <w:pPr>
        <w:tabs>
          <w:tab w:val="left" w:pos="709"/>
        </w:tabs>
        <w:spacing w:line="360" w:lineRule="auto"/>
        <w:ind w:left="440" w:leftChars="200" w:firstLine="77" w:firstLineChars="35"/>
        <w:rPr>
          <w:szCs w:val="21"/>
        </w:rPr>
      </w:pPr>
      <w:r>
        <w:rPr>
          <w:rFonts w:hint="eastAsia"/>
          <w:szCs w:val="21"/>
        </w:rPr>
        <w:t>邮  编：363216</w:t>
      </w:r>
    </w:p>
    <w:p w14:paraId="76AE10D6">
      <w:pPr>
        <w:spacing w:line="360" w:lineRule="auto"/>
        <w:rPr>
          <w:szCs w:val="21"/>
        </w:rPr>
      </w:pPr>
    </w:p>
    <w:p w14:paraId="5B137A11">
      <w:pPr>
        <w:spacing w:line="360" w:lineRule="auto"/>
        <w:ind w:firstLine="44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50A38016">
      <w:pPr>
        <w:spacing w:line="360" w:lineRule="auto"/>
        <w:ind w:firstLine="440" w:firstLineChars="200"/>
        <w:rPr>
          <w:rFonts w:hint="eastAsia"/>
          <w:szCs w:val="21"/>
        </w:rPr>
      </w:pPr>
      <w:r>
        <w:rPr>
          <w:rFonts w:hint="eastAsia"/>
          <w:szCs w:val="21"/>
        </w:rPr>
        <w:t xml:space="preserve">                                                  </w:t>
      </w:r>
      <w:r>
        <w:rPr>
          <w:szCs w:val="21"/>
        </w:rPr>
        <w:t>2025</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29</w:t>
      </w:r>
      <w:r>
        <w:rPr>
          <w:rFonts w:hint="eastAsia"/>
          <w:szCs w:val="21"/>
        </w:rPr>
        <w:t>日</w:t>
      </w:r>
    </w:p>
    <w:p w14:paraId="2B68CFCE">
      <w:pPr>
        <w:pStyle w:val="2"/>
        <w:rPr>
          <w:rFonts w:hint="eastAsia"/>
          <w:szCs w:val="21"/>
        </w:rPr>
      </w:pPr>
    </w:p>
    <w:p w14:paraId="0BE309BA">
      <w:pPr>
        <w:pStyle w:val="2"/>
        <w:rPr>
          <w:sz w:val="21"/>
          <w:szCs w:val="21"/>
        </w:rPr>
      </w:pPr>
    </w:p>
    <w:p w14:paraId="622E1421">
      <w:pPr>
        <w:pStyle w:val="2"/>
        <w:rPr>
          <w:sz w:val="21"/>
          <w:szCs w:val="21"/>
        </w:rPr>
      </w:pPr>
    </w:p>
    <w:p w14:paraId="67579ED5">
      <w:pPr>
        <w:pStyle w:val="2"/>
        <w:rPr>
          <w:sz w:val="21"/>
          <w:szCs w:val="21"/>
        </w:rPr>
      </w:pPr>
    </w:p>
    <w:p w14:paraId="4112C77B">
      <w:pPr>
        <w:pStyle w:val="2"/>
        <w:rPr>
          <w:sz w:val="21"/>
          <w:szCs w:val="21"/>
        </w:rPr>
      </w:pPr>
    </w:p>
    <w:p w14:paraId="7B7DFF9B">
      <w:pPr>
        <w:pStyle w:val="2"/>
        <w:rPr>
          <w:sz w:val="21"/>
          <w:szCs w:val="21"/>
        </w:rPr>
      </w:pPr>
    </w:p>
    <w:p w14:paraId="58D116B5">
      <w:pPr>
        <w:pStyle w:val="2"/>
        <w:rPr>
          <w:sz w:val="21"/>
          <w:szCs w:val="21"/>
        </w:rPr>
      </w:pPr>
    </w:p>
    <w:p w14:paraId="235F8B40">
      <w:pPr>
        <w:pStyle w:val="2"/>
        <w:rPr>
          <w:sz w:val="21"/>
          <w:szCs w:val="21"/>
        </w:rPr>
      </w:pPr>
    </w:p>
    <w:p w14:paraId="561FF32F">
      <w:pPr>
        <w:pStyle w:val="2"/>
        <w:rPr>
          <w:sz w:val="21"/>
          <w:szCs w:val="21"/>
        </w:rPr>
      </w:pPr>
    </w:p>
    <w:p w14:paraId="4EE351F2">
      <w:pPr>
        <w:pStyle w:val="2"/>
        <w:rPr>
          <w:sz w:val="21"/>
          <w:szCs w:val="21"/>
        </w:rPr>
      </w:pPr>
    </w:p>
    <w:p w14:paraId="6E6AA8AD">
      <w:pPr>
        <w:pStyle w:val="2"/>
        <w:rPr>
          <w:sz w:val="21"/>
          <w:szCs w:val="21"/>
        </w:rPr>
      </w:pPr>
    </w:p>
    <w:p w14:paraId="3240C057">
      <w:pPr>
        <w:pStyle w:val="2"/>
        <w:rPr>
          <w:sz w:val="21"/>
          <w:szCs w:val="21"/>
        </w:rPr>
      </w:pPr>
    </w:p>
    <w:p w14:paraId="559B49AA">
      <w:pPr>
        <w:pStyle w:val="2"/>
        <w:rPr>
          <w:sz w:val="21"/>
          <w:szCs w:val="21"/>
        </w:rPr>
      </w:pPr>
    </w:p>
    <w:p w14:paraId="14C0DC50">
      <w:pPr>
        <w:pStyle w:val="2"/>
        <w:rPr>
          <w:sz w:val="21"/>
          <w:szCs w:val="21"/>
        </w:rPr>
      </w:pPr>
    </w:p>
    <w:p w14:paraId="2AFD19A8">
      <w:pPr>
        <w:pStyle w:val="2"/>
        <w:rPr>
          <w:sz w:val="21"/>
          <w:szCs w:val="21"/>
        </w:rPr>
      </w:pPr>
    </w:p>
    <w:p w14:paraId="48992EC3">
      <w:pPr>
        <w:pStyle w:val="2"/>
        <w:rPr>
          <w:sz w:val="21"/>
          <w:szCs w:val="21"/>
        </w:rPr>
      </w:pPr>
    </w:p>
    <w:p w14:paraId="0F5D9A57">
      <w:pPr>
        <w:pStyle w:val="2"/>
        <w:rPr>
          <w:sz w:val="21"/>
          <w:szCs w:val="21"/>
        </w:rPr>
      </w:pPr>
    </w:p>
    <w:p w14:paraId="45253845">
      <w:pPr>
        <w:pStyle w:val="2"/>
        <w:rPr>
          <w:sz w:val="21"/>
          <w:szCs w:val="21"/>
        </w:rPr>
      </w:pPr>
    </w:p>
    <w:p w14:paraId="10552190">
      <w:pPr>
        <w:pStyle w:val="2"/>
        <w:rPr>
          <w:sz w:val="21"/>
          <w:szCs w:val="21"/>
        </w:rPr>
      </w:pPr>
    </w:p>
    <w:p w14:paraId="5130C164">
      <w:pPr>
        <w:pStyle w:val="2"/>
        <w:rPr>
          <w:sz w:val="21"/>
          <w:szCs w:val="21"/>
        </w:rPr>
      </w:pPr>
    </w:p>
    <w:p w14:paraId="63B283B6">
      <w:pPr>
        <w:pStyle w:val="2"/>
        <w:rPr>
          <w:sz w:val="21"/>
          <w:szCs w:val="21"/>
        </w:rPr>
      </w:pPr>
    </w:p>
    <w:p w14:paraId="092DDAC7">
      <w:pPr>
        <w:pStyle w:val="2"/>
        <w:rPr>
          <w:sz w:val="21"/>
          <w:szCs w:val="21"/>
        </w:rPr>
      </w:pPr>
    </w:p>
    <w:p w14:paraId="2A23AE83">
      <w:pPr>
        <w:pStyle w:val="2"/>
        <w:rPr>
          <w:sz w:val="21"/>
          <w:szCs w:val="21"/>
        </w:rPr>
      </w:pPr>
    </w:p>
    <w:p w14:paraId="4509E238">
      <w:pPr>
        <w:pStyle w:val="2"/>
        <w:rPr>
          <w:sz w:val="21"/>
          <w:szCs w:val="21"/>
        </w:rPr>
      </w:pPr>
    </w:p>
    <w:p w14:paraId="47E1612A">
      <w:pPr>
        <w:pStyle w:val="2"/>
        <w:rPr>
          <w:sz w:val="21"/>
          <w:szCs w:val="21"/>
        </w:rPr>
      </w:pPr>
    </w:p>
    <w:p w14:paraId="5BB45748">
      <w:pPr>
        <w:pStyle w:val="2"/>
        <w:rPr>
          <w:sz w:val="21"/>
          <w:szCs w:val="21"/>
        </w:rPr>
      </w:pPr>
    </w:p>
    <w:p w14:paraId="3F929519">
      <w:pPr>
        <w:pStyle w:val="2"/>
        <w:rPr>
          <w:sz w:val="21"/>
          <w:szCs w:val="21"/>
        </w:rPr>
      </w:pPr>
    </w:p>
    <w:p w14:paraId="0F8CFD2D">
      <w:pPr>
        <w:pStyle w:val="2"/>
        <w:rPr>
          <w:sz w:val="21"/>
          <w:szCs w:val="21"/>
        </w:rPr>
      </w:pPr>
    </w:p>
    <w:p w14:paraId="7642DABC">
      <w:pPr>
        <w:pStyle w:val="2"/>
        <w:rPr>
          <w:sz w:val="21"/>
          <w:szCs w:val="21"/>
        </w:rPr>
      </w:pPr>
    </w:p>
    <w:p w14:paraId="4FA1CD5F">
      <w:pPr>
        <w:pStyle w:val="2"/>
        <w:rPr>
          <w:sz w:val="21"/>
          <w:szCs w:val="21"/>
        </w:rPr>
      </w:pPr>
    </w:p>
    <w:p w14:paraId="0FF10837">
      <w:pPr>
        <w:pStyle w:val="2"/>
        <w:rPr>
          <w:sz w:val="21"/>
          <w:szCs w:val="21"/>
        </w:rPr>
      </w:pPr>
    </w:p>
    <w:p w14:paraId="6CB7316B">
      <w:pPr>
        <w:pStyle w:val="2"/>
        <w:rPr>
          <w:sz w:val="21"/>
          <w:szCs w:val="21"/>
        </w:rPr>
      </w:pPr>
    </w:p>
    <w:p w14:paraId="7D5B2920">
      <w:pPr>
        <w:pStyle w:val="2"/>
        <w:rPr>
          <w:sz w:val="21"/>
          <w:szCs w:val="21"/>
        </w:rPr>
      </w:pPr>
    </w:p>
    <w:p w14:paraId="5A7D013F">
      <w:pPr>
        <w:pStyle w:val="2"/>
        <w:rPr>
          <w:sz w:val="21"/>
          <w:szCs w:val="21"/>
        </w:rPr>
      </w:pPr>
    </w:p>
    <w:p w14:paraId="4A3F3305">
      <w:pPr>
        <w:pStyle w:val="2"/>
        <w:rPr>
          <w:sz w:val="21"/>
          <w:szCs w:val="21"/>
        </w:rPr>
      </w:pPr>
    </w:p>
    <w:p w14:paraId="542795A1">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4B18E6F">
      <w:pPr>
        <w:jc w:val="center"/>
        <w:outlineLvl w:val="0"/>
        <w:rPr>
          <w:rFonts w:ascii="黑体" w:hAnsi="黑体" w:eastAsia="黑体"/>
        </w:rPr>
      </w:pPr>
    </w:p>
    <w:p w14:paraId="2943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lang w:eastAsia="zh-CN"/>
        </w:rPr>
        <w:t>“</w:t>
      </w:r>
      <w:r>
        <w:rPr>
          <w:rFonts w:hint="eastAsia" w:hAnsi="Calibri" w:cs="黑体"/>
          <w:sz w:val="24"/>
          <w:szCs w:val="24"/>
          <w:u w:val="single"/>
          <w:lang w:val="en-US" w:eastAsia="zh-CN"/>
        </w:rPr>
        <w:t>PTA废料委外处置项目</w:t>
      </w:r>
      <w:r>
        <w:rPr>
          <w:rFonts w:hint="eastAsia" w:hAnsi="Calibri" w:cs="黑体"/>
          <w:sz w:val="24"/>
          <w:szCs w:val="24"/>
          <w:u w:val="single"/>
          <w:lang w:eastAsia="zh-CN"/>
        </w:rPr>
        <w:t>（项目编号</w:t>
      </w:r>
      <w:r>
        <w:rPr>
          <w:rFonts w:hint="eastAsia" w:hAnsi="Calibri" w:cs="黑体"/>
          <w:sz w:val="24"/>
          <w:szCs w:val="24"/>
          <w:u w:val="single"/>
          <w:lang w:val="en-US" w:eastAsia="zh-CN"/>
        </w:rPr>
        <w:t>：FHC-PTXS20251021171</w:t>
      </w:r>
      <w:r>
        <w:rPr>
          <w:rFonts w:hint="eastAsia" w:hAnsi="Calibri" w:cs="黑体"/>
          <w:sz w:val="24"/>
          <w:szCs w:val="24"/>
          <w:u w:val="single"/>
          <w:lang w:eastAsia="zh-CN"/>
        </w:rPr>
        <w:t>）”</w:t>
      </w:r>
      <w:r>
        <w:rPr>
          <w:rFonts w:hint="eastAsia" w:hAnsi="Calibri" w:cs="黑体"/>
          <w:sz w:val="24"/>
          <w:szCs w:val="24"/>
        </w:rPr>
        <w:t>的询比活动，并代表我方全权处理一切与之有关的具体事务和签署相关文件，我均予以承认。</w:t>
      </w:r>
    </w:p>
    <w:p w14:paraId="3C99A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3404C52E">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F85DCAC">
      <w:pPr>
        <w:spacing w:line="360" w:lineRule="auto"/>
        <w:ind w:firstLine="480" w:firstLineChars="200"/>
        <w:rPr>
          <w:rFonts w:hAnsi="Calibri" w:cs="黑体"/>
          <w:sz w:val="24"/>
          <w:szCs w:val="24"/>
        </w:rPr>
      </w:pPr>
      <w:r>
        <w:rPr>
          <w:rFonts w:hint="eastAsia" w:hAnsi="Calibri" w:cs="黑体"/>
          <w:sz w:val="24"/>
          <w:szCs w:val="24"/>
        </w:rPr>
        <w:t>特此声明。</w:t>
      </w:r>
    </w:p>
    <w:p w14:paraId="44E696EE">
      <w:pPr>
        <w:rPr>
          <w:rFonts w:hAnsi="Calibri" w:cs="黑体"/>
          <w:sz w:val="24"/>
          <w:szCs w:val="24"/>
        </w:rPr>
      </w:pPr>
    </w:p>
    <w:p w14:paraId="38779B66">
      <w:pPr>
        <w:spacing w:line="360" w:lineRule="auto"/>
        <w:ind w:left="440" w:leftChars="200" w:firstLine="0" w:firstLineChars="0"/>
        <w:rPr>
          <w:rFonts w:hAnsi="Calibri" w:cs="黑体"/>
          <w:sz w:val="24"/>
          <w:szCs w:val="24"/>
        </w:rPr>
      </w:pPr>
      <w:r>
        <w:rPr>
          <w:rFonts w:hint="eastAsia" w:hAnsi="Calibri" w:cs="黑体"/>
          <w:sz w:val="24"/>
          <w:szCs w:val="24"/>
        </w:rPr>
        <w:t>参比人（公章）：</w:t>
      </w:r>
    </w:p>
    <w:p w14:paraId="67CC401A">
      <w:pPr>
        <w:spacing w:line="360" w:lineRule="auto"/>
        <w:ind w:left="440" w:leftChars="200" w:firstLine="0" w:firstLineChars="0"/>
        <w:rPr>
          <w:rFonts w:hAnsi="Calibri" w:cs="黑体"/>
          <w:sz w:val="24"/>
          <w:szCs w:val="24"/>
        </w:rPr>
      </w:pPr>
      <w:r>
        <w:rPr>
          <w:rFonts w:hint="eastAsia" w:hAnsi="Calibri" w:cs="黑体"/>
          <w:sz w:val="24"/>
          <w:szCs w:val="24"/>
        </w:rPr>
        <w:t>法定代表人（授权人）签字或盖章：</w:t>
      </w:r>
    </w:p>
    <w:p w14:paraId="428B25CA">
      <w:pPr>
        <w:spacing w:line="360" w:lineRule="auto"/>
        <w:ind w:left="440" w:leftChars="200" w:firstLine="0" w:firstLineChars="0"/>
        <w:rPr>
          <w:rFonts w:hAnsi="Calibri" w:cs="黑体"/>
          <w:sz w:val="24"/>
          <w:szCs w:val="24"/>
        </w:rPr>
      </w:pPr>
      <w:r>
        <w:rPr>
          <w:rFonts w:hint="eastAsia" w:hAnsi="Calibri" w:cs="黑体"/>
          <w:sz w:val="24"/>
          <w:szCs w:val="24"/>
        </w:rPr>
        <w:t>参比人代表（被授权人）签字或盖章：</w:t>
      </w:r>
    </w:p>
    <w:p w14:paraId="31B772D1">
      <w:pPr>
        <w:spacing w:line="360" w:lineRule="auto"/>
        <w:ind w:left="440" w:leftChars="200" w:firstLine="0" w:firstLineChars="0"/>
        <w:rPr>
          <w:rFonts w:hint="eastAsia" w:hAnsi="Calibri" w:cs="黑体"/>
          <w:sz w:val="24"/>
          <w:szCs w:val="24"/>
        </w:rPr>
      </w:pPr>
    </w:p>
    <w:p w14:paraId="0E038BEA">
      <w:pPr>
        <w:spacing w:line="360" w:lineRule="auto"/>
        <w:ind w:left="440" w:leftChars="200" w:firstLine="0" w:firstLineChars="0"/>
        <w:rPr>
          <w:rFonts w:hint="eastAsia" w:hAnsi="Calibri" w:cs="黑体"/>
          <w:sz w:val="24"/>
          <w:szCs w:val="24"/>
        </w:rPr>
      </w:pPr>
    </w:p>
    <w:p w14:paraId="53DC926D">
      <w:pPr>
        <w:spacing w:line="360" w:lineRule="auto"/>
        <w:ind w:left="440" w:leftChars="200" w:firstLine="0" w:firstLineChars="0"/>
        <w:rPr>
          <w:rFonts w:hAnsi="Calibri" w:cs="黑体"/>
          <w:sz w:val="24"/>
          <w:szCs w:val="24"/>
        </w:rPr>
      </w:pPr>
      <w:r>
        <w:rPr>
          <w:rFonts w:hint="eastAsia" w:hAnsi="Calibri" w:cs="黑体"/>
          <w:sz w:val="24"/>
          <w:szCs w:val="24"/>
        </w:rPr>
        <w:t>日期：</w:t>
      </w:r>
    </w:p>
    <w:p w14:paraId="32C1D0A8">
      <w:pPr>
        <w:ind w:left="440" w:leftChars="200" w:firstLine="0" w:firstLineChars="0"/>
        <w:rPr>
          <w:rFonts w:hAnsi="Calibri" w:cs="黑体"/>
          <w:sz w:val="24"/>
          <w:szCs w:val="24"/>
        </w:rPr>
      </w:pPr>
    </w:p>
    <w:p w14:paraId="7706FA30">
      <w:pPr>
        <w:ind w:left="440" w:leftChars="200" w:firstLine="0" w:firstLineChars="0"/>
        <w:rPr>
          <w:rFonts w:hAnsi="Calibri" w:cs="黑体"/>
          <w:sz w:val="24"/>
          <w:szCs w:val="24"/>
        </w:rPr>
      </w:pPr>
      <w:r>
        <w:rPr>
          <w:rFonts w:hint="eastAsia" w:hAnsi="Calibri" w:cs="黑体"/>
          <w:sz w:val="24"/>
          <w:szCs w:val="24"/>
        </w:rPr>
        <w:t>参比人代表（被授权人）身份证正面和反面复印件</w:t>
      </w:r>
    </w:p>
    <w:p w14:paraId="29A5CFEA">
      <w:pPr>
        <w:pStyle w:val="2"/>
        <w:sectPr>
          <w:pgSz w:w="11910" w:h="16840"/>
          <w:pgMar w:top="1500" w:right="1020" w:bottom="740" w:left="1134" w:header="0" w:footer="551" w:gutter="0"/>
          <w:cols w:space="720" w:num="1"/>
        </w:sectPr>
      </w:pPr>
    </w:p>
    <w:p w14:paraId="2944A208">
      <w:pPr>
        <w:spacing w:line="360" w:lineRule="auto"/>
        <w:ind w:firstLine="482" w:firstLineChars="200"/>
        <w:jc w:val="right"/>
        <w:rPr>
          <w:b/>
          <w:bCs/>
          <w:sz w:val="24"/>
          <w:szCs w:val="24"/>
          <w:lang w:eastAsia="zh-CN"/>
        </w:rPr>
      </w:pPr>
    </w:p>
    <w:p w14:paraId="64814529">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val="en-US" w:eastAsia="zh-CN"/>
        </w:rPr>
        <w:t>询比</w:t>
      </w:r>
      <w:r>
        <w:rPr>
          <w:spacing w:val="-1"/>
          <w:w w:val="95"/>
          <w:lang w:eastAsia="zh-CN"/>
        </w:rPr>
        <w:t>须</w:t>
      </w:r>
      <w:r>
        <w:rPr>
          <w:w w:val="95"/>
          <w:lang w:eastAsia="zh-CN"/>
        </w:rPr>
        <w:t>知</w:t>
      </w:r>
    </w:p>
    <w:p w14:paraId="20530B8A">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14:paraId="39FFEE6E">
      <w:pPr>
        <w:pStyle w:val="20"/>
        <w:spacing w:line="360" w:lineRule="auto"/>
        <w:ind w:left="515" w:leftChars="89" w:right="121" w:hanging="319" w:hangingChars="152"/>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eastAsia="zh-CN"/>
        </w:rPr>
        <w:t>1、</w:t>
      </w:r>
      <w:r>
        <w:rPr>
          <w:rFonts w:hint="eastAsia" w:ascii="Times New Roman" w:hAnsi="Times New Roman" w:cs="Times New Roman" w:eastAsiaTheme="minorEastAsia"/>
          <w:sz w:val="21"/>
          <w:szCs w:val="21"/>
          <w:lang w:eastAsia="zh-CN"/>
        </w:rPr>
        <w:t>项目名称：</w:t>
      </w:r>
      <w:r>
        <w:rPr>
          <w:rFonts w:hint="eastAsia" w:ascii="Times New Roman" w:hAnsi="Times New Roman" w:cs="Times New Roman" w:eastAsiaTheme="minorEastAsia"/>
          <w:sz w:val="21"/>
          <w:szCs w:val="21"/>
          <w:lang w:val="en-US" w:eastAsia="zh-CN"/>
        </w:rPr>
        <w:t>一批PTA废料委外处置项目</w:t>
      </w:r>
      <w:r>
        <w:rPr>
          <w:rFonts w:hint="eastAsia" w:ascii="Times New Roman" w:hAnsi="Times New Roman" w:cs="Times New Roman" w:eastAsiaTheme="minorEastAsia"/>
          <w:sz w:val="21"/>
          <w:szCs w:val="21"/>
          <w:lang w:eastAsia="zh-CN"/>
        </w:rPr>
        <w:t>。</w:t>
      </w:r>
    </w:p>
    <w:p w14:paraId="29961423">
      <w:pPr>
        <w:numPr>
          <w:ilvl w:val="0"/>
          <w:numId w:val="0"/>
        </w:numPr>
        <w:spacing w:line="276" w:lineRule="auto"/>
        <w:ind w:firstLine="210" w:firstLineChars="100"/>
        <w:rPr>
          <w:rFonts w:hint="eastAsia" w:asciiTheme="minorEastAsia" w:hAnsiTheme="minorEastAsia" w:eastAsiaTheme="minorEastAsia"/>
          <w:spacing w:val="8"/>
          <w:sz w:val="24"/>
          <w:szCs w:val="24"/>
          <w:lang w:eastAsia="zh-CN"/>
        </w:rPr>
      </w:pPr>
      <w:r>
        <w:rPr>
          <w:rFonts w:hint="eastAsia" w:ascii="Times New Roman" w:hAnsi="Times New Roman" w:cs="Times New Roman" w:eastAsiaTheme="minorEastAsia"/>
          <w:sz w:val="21"/>
          <w:szCs w:val="21"/>
          <w:lang w:val="en-US" w:eastAsia="zh-CN"/>
        </w:rPr>
        <w:t>2、</w:t>
      </w:r>
      <w:r>
        <w:rPr>
          <w:rFonts w:hint="eastAsia" w:ascii="Times New Roman" w:hAnsi="Times New Roman" w:cs="Times New Roman" w:eastAsiaTheme="minorEastAsia"/>
          <w:sz w:val="21"/>
          <w:szCs w:val="21"/>
          <w:lang w:eastAsia="zh-CN"/>
        </w:rPr>
        <w:t>比选项目简要说明：</w:t>
      </w:r>
      <w:r>
        <w:rPr>
          <w:rFonts w:hint="eastAsia" w:ascii="Times New Roman" w:hAnsi="Times New Roman" w:cs="Times New Roman" w:eastAsiaTheme="minorEastAsia"/>
          <w:sz w:val="21"/>
          <w:szCs w:val="21"/>
          <w:lang w:val="en-US" w:eastAsia="zh-CN"/>
        </w:rPr>
        <w:t>一批</w:t>
      </w:r>
      <w:r>
        <w:rPr>
          <w:rFonts w:hint="eastAsia" w:ascii="Times New Roman" w:hAnsi="Times New Roman" w:cs="Times New Roman" w:eastAsiaTheme="minorEastAsia"/>
          <w:sz w:val="21"/>
          <w:szCs w:val="21"/>
          <w:lang w:val="en-US" w:eastAsia="zh-CN" w:bidi="ar-SA"/>
        </w:rPr>
        <w:t>PTA废料委外处置（预估量105吨：其中PTA结晶料约45吨，水沟料约65吨</w:t>
      </w:r>
      <w:r>
        <w:rPr>
          <w:rFonts w:hint="eastAsia" w:asciiTheme="minorEastAsia" w:hAnsiTheme="minorEastAsia" w:eastAsiaTheme="minorEastAsia"/>
          <w:spacing w:val="8"/>
          <w:sz w:val="24"/>
          <w:szCs w:val="24"/>
          <w:lang w:eastAsia="zh-CN"/>
        </w:rPr>
        <w:t>）；</w:t>
      </w:r>
    </w:p>
    <w:p w14:paraId="79A50701">
      <w:pPr>
        <w:pStyle w:val="20"/>
        <w:spacing w:line="360" w:lineRule="auto"/>
        <w:ind w:left="515" w:leftChars="89" w:right="121" w:hanging="319" w:hangingChars="152"/>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3、处置数量：暂估105吨，</w:t>
      </w:r>
      <w:r>
        <w:rPr>
          <w:rFonts w:hint="eastAsia" w:ascii="Times New Roman" w:hAnsi="Times New Roman" w:cs="Times New Roman" w:eastAsiaTheme="minorEastAsia"/>
          <w:sz w:val="21"/>
          <w:szCs w:val="21"/>
          <w:lang w:val="en-US" w:eastAsia="zh-CN" w:bidi="ar-SA"/>
        </w:rPr>
        <w:t>其中PTA结晶料约45吨，PTA结晶料约60吨。</w:t>
      </w:r>
    </w:p>
    <w:p w14:paraId="38C134C7">
      <w:pPr>
        <w:pStyle w:val="20"/>
        <w:spacing w:line="360" w:lineRule="auto"/>
        <w:ind w:left="515" w:leftChars="89" w:right="121" w:hanging="319" w:hangingChars="152"/>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color w:val="auto"/>
          <w:sz w:val="21"/>
          <w:szCs w:val="21"/>
          <w:lang w:val="en-US" w:eastAsia="zh-CN"/>
        </w:rPr>
        <w:t>4、</w:t>
      </w:r>
      <w:r>
        <w:rPr>
          <w:rFonts w:hint="eastAsia" w:ascii="Times New Roman" w:hAnsi="Times New Roman" w:cs="Times New Roman" w:eastAsiaTheme="minorEastAsia"/>
          <w:sz w:val="21"/>
          <w:szCs w:val="21"/>
          <w:lang w:eastAsia="zh-CN"/>
        </w:rPr>
        <w:t>合同</w:t>
      </w:r>
      <w:r>
        <w:rPr>
          <w:rFonts w:ascii="Times New Roman" w:hAnsi="Times New Roman" w:cs="Times New Roman" w:eastAsiaTheme="minorEastAsia"/>
          <w:sz w:val="21"/>
          <w:szCs w:val="21"/>
          <w:lang w:eastAsia="zh-CN"/>
        </w:rPr>
        <w:t>期限：</w:t>
      </w:r>
      <w:r>
        <w:rPr>
          <w:rFonts w:hint="eastAsia" w:ascii="Times New Roman" w:hAnsi="Times New Roman" w:cs="Times New Roman" w:eastAsiaTheme="minorEastAsia"/>
          <w:sz w:val="21"/>
          <w:szCs w:val="21"/>
          <w:lang w:eastAsia="zh-CN"/>
        </w:rPr>
        <w:t>合同签订后3</w:t>
      </w:r>
      <w:r>
        <w:rPr>
          <w:rFonts w:ascii="Times New Roman" w:hAnsi="Times New Roman" w:cs="Times New Roman" w:eastAsiaTheme="minorEastAsia"/>
          <w:sz w:val="21"/>
          <w:szCs w:val="21"/>
          <w:lang w:eastAsia="zh-CN"/>
        </w:rPr>
        <w:t>0个日历日内完成</w:t>
      </w:r>
      <w:r>
        <w:rPr>
          <w:rFonts w:hint="eastAsia" w:ascii="Times New Roman" w:hAnsi="Times New Roman" w:cs="Times New Roman" w:eastAsiaTheme="minorEastAsia"/>
          <w:sz w:val="21"/>
          <w:szCs w:val="21"/>
          <w:lang w:eastAsia="zh-CN"/>
        </w:rPr>
        <w:t>。</w:t>
      </w:r>
    </w:p>
    <w:p w14:paraId="5A1A41AC">
      <w:pPr>
        <w:pStyle w:val="20"/>
        <w:spacing w:line="360" w:lineRule="auto"/>
        <w:ind w:left="515" w:leftChars="89" w:right="121" w:hanging="319" w:hangingChars="152"/>
        <w:jc w:val="both"/>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rPr>
        <w:t>5、</w:t>
      </w:r>
      <w:r>
        <w:rPr>
          <w:rFonts w:hint="eastAsia" w:ascii="Times New Roman" w:hAnsi="Times New Roman" w:cs="Times New Roman" w:eastAsiaTheme="minorEastAsia"/>
          <w:b w:val="0"/>
          <w:bCs w:val="0"/>
          <w:sz w:val="21"/>
          <w:szCs w:val="21"/>
          <w:highlight w:val="yellow"/>
          <w:lang w:val="en-US" w:eastAsia="zh-CN" w:bidi="ar-SA"/>
        </w:rPr>
        <w:t>项目要求：参比人可到业主方现场实地勘查货物，若中选不得</w:t>
      </w:r>
      <w:r>
        <w:rPr>
          <w:rFonts w:hint="default" w:ascii="Times New Roman" w:hAnsi="Times New Roman" w:cs="Times New Roman" w:eastAsiaTheme="minorEastAsia"/>
          <w:b w:val="0"/>
          <w:bCs w:val="0"/>
          <w:sz w:val="21"/>
          <w:szCs w:val="21"/>
          <w:highlight w:val="yellow"/>
          <w:lang w:val="en-US" w:eastAsia="zh-CN" w:bidi="ar-SA"/>
        </w:rPr>
        <w:t>对</w:t>
      </w:r>
      <w:r>
        <w:rPr>
          <w:rFonts w:hint="eastAsia" w:ascii="Times New Roman" w:hAnsi="Times New Roman" w:cs="Times New Roman" w:eastAsiaTheme="minorEastAsia"/>
          <w:b w:val="0"/>
          <w:bCs w:val="0"/>
          <w:sz w:val="21"/>
          <w:szCs w:val="21"/>
          <w:highlight w:val="yellow"/>
          <w:lang w:val="en-US" w:eastAsia="zh-CN" w:bidi="ar-SA"/>
        </w:rPr>
        <w:t>该批次PTA废料</w:t>
      </w:r>
      <w:r>
        <w:rPr>
          <w:rFonts w:hint="default" w:ascii="Times New Roman" w:hAnsi="Times New Roman" w:cs="Times New Roman" w:eastAsiaTheme="minorEastAsia"/>
          <w:b w:val="0"/>
          <w:bCs w:val="0"/>
          <w:sz w:val="21"/>
          <w:szCs w:val="21"/>
          <w:highlight w:val="yellow"/>
          <w:lang w:val="en-US" w:eastAsia="zh-CN" w:bidi="ar-SA"/>
        </w:rPr>
        <w:t>进行挑剔或剔除</w:t>
      </w:r>
      <w:r>
        <w:rPr>
          <w:rFonts w:hint="eastAsia" w:ascii="Times New Roman" w:hAnsi="Times New Roman" w:cs="Times New Roman" w:eastAsiaTheme="minorEastAsia"/>
          <w:b w:val="0"/>
          <w:bCs w:val="0"/>
          <w:sz w:val="21"/>
          <w:szCs w:val="21"/>
          <w:highlight w:val="yellow"/>
          <w:lang w:val="en-US" w:eastAsia="zh-CN" w:bidi="ar-SA"/>
        </w:rPr>
        <w:t>；出厂过磅数量时不扣除包装物。</w:t>
      </w:r>
    </w:p>
    <w:p w14:paraId="35BBA00D">
      <w:pPr>
        <w:spacing w:before="15" w:line="360" w:lineRule="auto"/>
        <w:rPr>
          <w:rFonts w:ascii="Times New Roman" w:hAnsi="Times New Roman" w:cs="Times New Roman"/>
          <w:b/>
          <w:w w:val="95"/>
          <w:szCs w:val="21"/>
        </w:rPr>
      </w:pPr>
      <w:r>
        <w:rPr>
          <w:rFonts w:hint="eastAsia"/>
          <w:b/>
          <w:w w:val="95"/>
          <w:sz w:val="28"/>
          <w:lang w:eastAsia="zh-CN"/>
        </w:rPr>
        <w:t xml:space="preserve">    </w:t>
      </w:r>
      <w:r>
        <w:rPr>
          <w:rFonts w:ascii="Times New Roman" w:hAnsi="Times New Roman" w:cs="Times New Roman"/>
          <w:b/>
          <w:w w:val="95"/>
          <w:szCs w:val="21"/>
        </w:rPr>
        <w:t xml:space="preserve"> 二、定义和解释</w:t>
      </w:r>
    </w:p>
    <w:p w14:paraId="4734E69B">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“采购人”系福建福海创石油化工有限公司，即业主方。</w:t>
      </w:r>
    </w:p>
    <w:p w14:paraId="2FCEF95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“参比人”系指向采购人报名并接受邀请，领取采购文件，且已经提交或准备提交本次询比文件的法人。</w:t>
      </w:r>
    </w:p>
    <w:p w14:paraId="65D4684D">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“参比人代表”系指全权代表参比人参加本次询比活动并签署询比文件的人，如果参比人代表不是参比人的法定代表人，须持有《法定代表人授权委托书》详见附件。</w:t>
      </w:r>
    </w:p>
    <w:p w14:paraId="70F1B3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5ED6377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采购文件包括下列内容：询比公告、询比须知、项目内容、合同书格式、报价单、承诺函等。</w:t>
      </w:r>
    </w:p>
    <w:p w14:paraId="01FFD4B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采购文件除1中内容外，采购人在询比期间发出的书面文件和其他修改或补充函件，均是采购文件不可分割的组成部分。</w:t>
      </w:r>
    </w:p>
    <w:p w14:paraId="67E21E3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40C0F68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6194CF02">
      <w:pPr>
        <w:pStyle w:val="20"/>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43ABF11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0A4BE95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320437A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为使参比人在准备参比文件时有合理的时间考虑采购文件的修改，采购人可酌情推迟参比选截止时间和开评时间，并以书面形式通知已获得采购文件的每一参比人。</w:t>
      </w:r>
    </w:p>
    <w:p w14:paraId="0D0E95F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采购文件的修改书将构成采购文件的一部分，对参比人具有约束作用。</w:t>
      </w:r>
    </w:p>
    <w:p w14:paraId="3EA72AC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0A1B1206">
      <w:pPr>
        <w:numPr>
          <w:ilvl w:val="0"/>
          <w:numId w:val="0"/>
        </w:numPr>
        <w:spacing w:line="276" w:lineRule="auto"/>
        <w:ind w:leftChars="179"/>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1、具备独立法人资格、具备有效的企业法人营业执照。</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2、无失信黑名单记录（以最高院失信被执行人系统发布信息为准）。</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3、与采购人无诉讼纠纷。</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4、本项目不接受联合体参选，不许非法分包、杜绝转包。</w:t>
      </w:r>
    </w:p>
    <w:p w14:paraId="584E60F4">
      <w:pPr>
        <w:pStyle w:val="20"/>
        <w:spacing w:line="360" w:lineRule="auto"/>
        <w:ind w:right="121"/>
        <w:jc w:val="both"/>
        <w:rPr>
          <w:rFonts w:hint="eastAsia" w:ascii="Times New Roman" w:hAnsi="Times New Roman" w:cs="Times New Roman" w:eastAsiaTheme="minorEastAsia"/>
          <w:b/>
          <w:bCs/>
          <w:color w:val="auto"/>
          <w:sz w:val="21"/>
          <w:szCs w:val="21"/>
          <w:lang w:val="en-US" w:eastAsia="zh-CN"/>
        </w:rPr>
      </w:pPr>
      <w:r>
        <w:rPr>
          <w:rFonts w:hint="eastAsia"/>
          <w:b/>
          <w:color w:val="auto"/>
          <w:w w:val="95"/>
          <w:sz w:val="28"/>
          <w:lang w:eastAsia="zh-CN"/>
        </w:rPr>
        <w:t xml:space="preserve"> </w:t>
      </w:r>
      <w:r>
        <w:rPr>
          <w:rFonts w:ascii="Times New Roman" w:hAnsi="Times New Roman" w:cs="Times New Roman" w:eastAsiaTheme="minorEastAsia"/>
          <w:b/>
          <w:bCs/>
          <w:color w:val="auto"/>
          <w:sz w:val="21"/>
          <w:szCs w:val="21"/>
          <w:lang w:eastAsia="zh-CN"/>
        </w:rPr>
        <w:t>七、参</w:t>
      </w:r>
      <w:r>
        <w:rPr>
          <w:rFonts w:hint="eastAsia" w:ascii="Times New Roman" w:hAnsi="Times New Roman" w:cs="Times New Roman" w:eastAsiaTheme="minorEastAsia"/>
          <w:b/>
          <w:bCs/>
          <w:color w:val="auto"/>
          <w:sz w:val="21"/>
          <w:szCs w:val="21"/>
          <w:lang w:eastAsia="zh-CN"/>
        </w:rPr>
        <w:t>比</w:t>
      </w:r>
      <w:r>
        <w:rPr>
          <w:rFonts w:ascii="Times New Roman" w:hAnsi="Times New Roman" w:cs="Times New Roman" w:eastAsiaTheme="minorEastAsia"/>
          <w:b/>
          <w:bCs/>
          <w:color w:val="auto"/>
          <w:sz w:val="21"/>
          <w:szCs w:val="21"/>
          <w:lang w:eastAsia="zh-CN"/>
        </w:rPr>
        <w:t>保证金</w:t>
      </w:r>
      <w:r>
        <w:rPr>
          <w:rFonts w:hint="eastAsia" w:ascii="Times New Roman" w:hAnsi="Times New Roman" w:cs="Times New Roman" w:eastAsiaTheme="minorEastAsia"/>
          <w:b/>
          <w:bCs/>
          <w:color w:val="auto"/>
          <w:sz w:val="21"/>
          <w:szCs w:val="21"/>
          <w:lang w:eastAsia="zh-CN"/>
        </w:rPr>
        <w:t>：</w:t>
      </w:r>
    </w:p>
    <w:p w14:paraId="59F939A2">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1.参比单位应缴纳参比保证金，保证金金</w:t>
      </w:r>
      <w:r>
        <w:rPr>
          <w:rFonts w:hint="eastAsia"/>
          <w:color w:val="auto"/>
          <w:sz w:val="21"/>
          <w:szCs w:val="21"/>
          <w:highlight w:val="none"/>
          <w:lang w:eastAsia="zh-CN"/>
        </w:rPr>
        <w:t>额</w:t>
      </w:r>
      <w:r>
        <w:rPr>
          <w:rFonts w:hint="eastAsia"/>
          <w:color w:val="auto"/>
          <w:sz w:val="21"/>
          <w:szCs w:val="21"/>
          <w:highlight w:val="none"/>
          <w:lang w:val="en-US" w:eastAsia="zh-CN"/>
        </w:rPr>
        <w:t>6</w:t>
      </w:r>
      <w:r>
        <w:rPr>
          <w:color w:val="auto"/>
          <w:sz w:val="21"/>
          <w:szCs w:val="21"/>
          <w:highlight w:val="none"/>
          <w:lang w:eastAsia="zh-CN"/>
        </w:rPr>
        <w:t>000</w:t>
      </w:r>
      <w:r>
        <w:rPr>
          <w:rFonts w:hint="eastAsia"/>
          <w:color w:val="auto"/>
          <w:sz w:val="21"/>
          <w:szCs w:val="21"/>
          <w:highlight w:val="none"/>
          <w:lang w:eastAsia="zh-CN"/>
        </w:rPr>
        <w:t>元整</w:t>
      </w:r>
      <w:r>
        <w:rPr>
          <w:rFonts w:hint="eastAsia"/>
          <w:sz w:val="21"/>
          <w:szCs w:val="21"/>
          <w:highlight w:val="none"/>
          <w:lang w:eastAsia="zh-CN"/>
        </w:rPr>
        <w:t>，</w:t>
      </w:r>
      <w:r>
        <w:rPr>
          <w:rFonts w:hint="eastAsia"/>
          <w:sz w:val="21"/>
          <w:szCs w:val="21"/>
          <w:lang w:eastAsia="zh-CN"/>
        </w:rPr>
        <w:t>参比单位应按照要求从参比单位基本账户转入采购单位的账户，询比单位账户信息如下：</w:t>
      </w:r>
    </w:p>
    <w:p w14:paraId="5D855BD9">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color w:val="auto"/>
          <w:sz w:val="21"/>
          <w:szCs w:val="21"/>
          <w:lang w:eastAsia="zh-CN"/>
        </w:rPr>
      </w:pPr>
      <w:r>
        <w:rPr>
          <w:rFonts w:hint="eastAsia"/>
          <w:sz w:val="21"/>
          <w:szCs w:val="21"/>
          <w:lang w:eastAsia="zh-CN"/>
        </w:rPr>
        <w:t xml:space="preserve"> </w:t>
      </w:r>
      <w:r>
        <w:rPr>
          <w:rFonts w:hint="eastAsia"/>
          <w:color w:val="auto"/>
          <w:sz w:val="21"/>
          <w:szCs w:val="21"/>
          <w:lang w:eastAsia="zh-CN"/>
        </w:rPr>
        <w:t xml:space="preserve">   开户名称：福建福海创石油化工有限公司</w:t>
      </w:r>
    </w:p>
    <w:p w14:paraId="098388CD">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color w:val="auto"/>
          <w:sz w:val="21"/>
          <w:szCs w:val="21"/>
          <w:lang w:eastAsia="zh-CN"/>
        </w:rPr>
      </w:pPr>
      <w:r>
        <w:rPr>
          <w:rFonts w:hint="eastAsia"/>
          <w:color w:val="auto"/>
          <w:sz w:val="21"/>
          <w:szCs w:val="21"/>
          <w:lang w:eastAsia="zh-CN"/>
        </w:rPr>
        <w:t xml:space="preserve">    开户银行：中国银行漳州古雷经济开发区支行</w:t>
      </w:r>
    </w:p>
    <w:p w14:paraId="300328A4">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color w:val="auto"/>
          <w:sz w:val="21"/>
          <w:szCs w:val="21"/>
          <w:lang w:eastAsia="zh-CN"/>
        </w:rPr>
      </w:pPr>
      <w:r>
        <w:rPr>
          <w:rFonts w:hint="eastAsia"/>
          <w:color w:val="auto"/>
          <w:sz w:val="21"/>
          <w:szCs w:val="21"/>
          <w:lang w:eastAsia="zh-CN"/>
        </w:rPr>
        <w:t xml:space="preserve">    帐  号：</w:t>
      </w:r>
      <w:r>
        <w:rPr>
          <w:color w:val="auto"/>
          <w:sz w:val="21"/>
          <w:szCs w:val="21"/>
          <w:lang w:eastAsia="zh-CN"/>
        </w:rPr>
        <w:t>406574816628</w:t>
      </w:r>
    </w:p>
    <w:p w14:paraId="1B9F7588">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color w:val="auto"/>
          <w:sz w:val="21"/>
          <w:szCs w:val="21"/>
          <w:lang w:eastAsia="zh-CN"/>
        </w:rPr>
      </w:pPr>
      <w:r>
        <w:rPr>
          <w:rFonts w:hint="eastAsia"/>
          <w:color w:val="auto"/>
          <w:sz w:val="21"/>
          <w:szCs w:val="21"/>
          <w:lang w:eastAsia="zh-CN"/>
        </w:rPr>
        <w:t xml:space="preserve">    注明用途：PTA废粉</w:t>
      </w:r>
      <w:r>
        <w:rPr>
          <w:rFonts w:hint="eastAsia"/>
          <w:color w:val="auto"/>
          <w:sz w:val="21"/>
          <w:szCs w:val="21"/>
          <w:lang w:val="en-US" w:eastAsia="zh-CN"/>
        </w:rPr>
        <w:t>处置</w:t>
      </w:r>
      <w:r>
        <w:rPr>
          <w:rFonts w:hint="eastAsia"/>
          <w:color w:val="auto"/>
          <w:sz w:val="21"/>
          <w:szCs w:val="21"/>
          <w:lang w:eastAsia="zh-CN"/>
        </w:rPr>
        <w:t>参比保证金</w:t>
      </w:r>
    </w:p>
    <w:p w14:paraId="65B3EBF2">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参比保证金有效期：</w:t>
      </w:r>
      <w:r>
        <w:rPr>
          <w:sz w:val="21"/>
          <w:szCs w:val="21"/>
          <w:lang w:eastAsia="zh-CN"/>
        </w:rPr>
        <w:t>90</w:t>
      </w:r>
      <w:r>
        <w:rPr>
          <w:rFonts w:hint="eastAsia"/>
          <w:sz w:val="21"/>
          <w:szCs w:val="21"/>
          <w:lang w:eastAsia="zh-CN"/>
        </w:rPr>
        <w:t>日历天。</w:t>
      </w:r>
    </w:p>
    <w:p w14:paraId="560F42DF">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21F9D23F">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2.对于未能按要求提交保证金的询比文件，采购单位可以视为不符合上面采购要求而予以拒绝；</w:t>
      </w:r>
    </w:p>
    <w:p w14:paraId="56D5537E">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3.询比结束退还未中选者的询比保证金（无息），最迟不超过规定的询比有效期满后的20天；</w:t>
      </w:r>
    </w:p>
    <w:p w14:paraId="14AA27F7">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color w:val="000000" w:themeColor="text1"/>
          <w:sz w:val="21"/>
          <w:szCs w:val="21"/>
          <w:lang w:eastAsia="zh-CN"/>
          <w14:textFill>
            <w14:solidFill>
              <w14:schemeClr w14:val="tx1"/>
            </w14:solidFill>
          </w14:textFill>
        </w:rPr>
      </w:pPr>
      <w:r>
        <w:rPr>
          <w:rFonts w:hint="eastAsia"/>
          <w:sz w:val="21"/>
          <w:szCs w:val="21"/>
          <w:lang w:eastAsia="zh-CN"/>
        </w:rPr>
        <w:t xml:space="preserve">    4.中选者的参比保证金（无息），将在合同签订后归还；</w:t>
      </w:r>
    </w:p>
    <w:p w14:paraId="325FAE47">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5.如有下列情况发生，将被没收参比保证金：</w:t>
      </w:r>
    </w:p>
    <w:p w14:paraId="0697CD27">
      <w:pPr>
        <w:pStyle w:val="20"/>
        <w:keepNext w:val="0"/>
        <w:keepLines w:val="0"/>
        <w:pageBreakBefore w:val="0"/>
        <w:widowControl w:val="0"/>
        <w:kinsoku/>
        <w:wordWrap/>
        <w:overflowPunct/>
        <w:topLinePunct w:val="0"/>
        <w:autoSpaceDE w:val="0"/>
        <w:autoSpaceDN w:val="0"/>
        <w:bidi w:val="0"/>
        <w:adjustRightInd/>
        <w:snapToGrid/>
        <w:spacing w:before="156" w:after="156" w:line="240" w:lineRule="auto"/>
        <w:ind w:right="121"/>
        <w:jc w:val="both"/>
        <w:textAlignment w:val="auto"/>
        <w:rPr>
          <w:sz w:val="21"/>
          <w:szCs w:val="21"/>
          <w:lang w:eastAsia="zh-CN"/>
        </w:rPr>
      </w:pPr>
      <w:r>
        <w:rPr>
          <w:rFonts w:hint="eastAsia"/>
          <w:sz w:val="21"/>
          <w:szCs w:val="21"/>
          <w:lang w:eastAsia="zh-CN"/>
        </w:rPr>
        <w:t xml:space="preserve">    （1）参比单位在参选有效期内撤回询比文件；</w:t>
      </w:r>
    </w:p>
    <w:p w14:paraId="541987B8">
      <w:pPr>
        <w:keepNext w:val="0"/>
        <w:keepLines w:val="0"/>
        <w:pageBreakBefore w:val="0"/>
        <w:widowControl w:val="0"/>
        <w:kinsoku/>
        <w:wordWrap/>
        <w:overflowPunct/>
        <w:topLinePunct w:val="0"/>
        <w:autoSpaceDE w:val="0"/>
        <w:autoSpaceDN w:val="0"/>
        <w:bidi w:val="0"/>
        <w:adjustRightInd/>
        <w:snapToGrid/>
        <w:spacing w:after="157" w:afterLines="50" w:line="240" w:lineRule="auto"/>
        <w:ind w:firstLine="420"/>
        <w:textAlignment w:val="auto"/>
        <w:rPr>
          <w:rFonts w:hint="eastAsia"/>
          <w:sz w:val="21"/>
          <w:szCs w:val="21"/>
          <w:lang w:eastAsia="zh-CN"/>
        </w:rPr>
      </w:pPr>
      <w:r>
        <w:rPr>
          <w:rFonts w:hint="eastAsia"/>
          <w:sz w:val="21"/>
          <w:szCs w:val="21"/>
          <w:lang w:eastAsia="zh-CN"/>
        </w:rPr>
        <w:t>（2）参比单位未能按接到中标通知书后规定的时间内签定合同。</w:t>
      </w:r>
    </w:p>
    <w:p w14:paraId="0FF41CA6">
      <w:pPr>
        <w:pStyle w:val="10"/>
        <w:snapToGrid w:val="0"/>
        <w:spacing w:line="360" w:lineRule="auto"/>
        <w:rPr>
          <w:rFonts w:ascii="Times New Roman" w:hAnsi="Times New Roman" w:cs="Times New Roman" w:eastAsiaTheme="minorEastAsia"/>
          <w:sz w:val="21"/>
          <w:szCs w:val="21"/>
          <w:highlight w:val="green"/>
          <w:lang w:val="en-US" w:eastAsia="zh-CN" w:bidi="ar-SA"/>
        </w:rPr>
      </w:pPr>
      <w:r>
        <w:rPr>
          <w:rFonts w:hint="eastAsia" w:ascii="Times New Roman" w:hAnsi="Times New Roman" w:cs="Times New Roman" w:eastAsiaTheme="minorEastAsia"/>
          <w:sz w:val="21"/>
          <w:szCs w:val="21"/>
          <w:highlight w:val="green"/>
          <w:lang w:val="en-US" w:eastAsia="zh-CN" w:bidi="ar-SA"/>
        </w:rPr>
        <w:t>六、中选原则：暂定总价最高者中选，投标报价暂定基准价格为202</w:t>
      </w:r>
      <w:r>
        <w:rPr>
          <w:rFonts w:ascii="Times New Roman" w:hAnsi="Times New Roman" w:cs="Times New Roman" w:eastAsiaTheme="minorEastAsia"/>
          <w:sz w:val="21"/>
          <w:szCs w:val="21"/>
          <w:highlight w:val="green"/>
          <w:lang w:val="en-US" w:eastAsia="zh-CN" w:bidi="ar-SA"/>
        </w:rPr>
        <w:t>5</w:t>
      </w:r>
      <w:r>
        <w:rPr>
          <w:rFonts w:hint="eastAsia" w:ascii="Times New Roman" w:hAnsi="Times New Roman" w:cs="Times New Roman" w:eastAsiaTheme="minorEastAsia"/>
          <w:sz w:val="21"/>
          <w:szCs w:val="21"/>
          <w:highlight w:val="green"/>
          <w:lang w:val="en-US" w:eastAsia="zh-CN" w:bidi="ar-SA"/>
        </w:rPr>
        <w:t>年10月PTA两网均价为人民币</w:t>
      </w:r>
      <w:r>
        <w:rPr>
          <w:rFonts w:hAnsi="宋体" w:cs="宋体"/>
          <w:sz w:val="22"/>
          <w:highlight w:val="green"/>
        </w:rPr>
        <w:t>4</w:t>
      </w:r>
      <w:r>
        <w:rPr>
          <w:rFonts w:hint="eastAsia" w:hAnsi="宋体" w:cs="宋体"/>
          <w:sz w:val="22"/>
          <w:highlight w:val="green"/>
          <w:lang w:val="en-US" w:eastAsia="zh-CN"/>
        </w:rPr>
        <w:t>428</w:t>
      </w:r>
      <w:r>
        <w:rPr>
          <w:rFonts w:hAnsi="宋体" w:cs="宋体"/>
          <w:sz w:val="22"/>
          <w:highlight w:val="green"/>
        </w:rPr>
        <w:t>.</w:t>
      </w:r>
      <w:r>
        <w:rPr>
          <w:rFonts w:hint="eastAsia" w:hAnsi="宋体" w:cs="宋体"/>
          <w:sz w:val="22"/>
          <w:highlight w:val="green"/>
          <w:lang w:val="en-US" w:eastAsia="zh-CN"/>
        </w:rPr>
        <w:t>33</w:t>
      </w:r>
      <w:r>
        <w:rPr>
          <w:rFonts w:hint="eastAsia" w:ascii="Times New Roman" w:hAnsi="Times New Roman" w:cs="Times New Roman" w:eastAsiaTheme="minorEastAsia"/>
          <w:sz w:val="21"/>
          <w:szCs w:val="21"/>
          <w:highlight w:val="green"/>
          <w:lang w:val="en-US" w:eastAsia="zh-CN" w:bidi="ar-SA"/>
        </w:rPr>
        <w:t>元/吨(含税)，暂定总价等于各项“基准价格*折旧率*吨数”之和。</w:t>
      </w:r>
      <w:bookmarkStart w:id="2" w:name="_GoBack"/>
    </w:p>
    <w:bookmarkEnd w:id="2"/>
    <w:p w14:paraId="3D09C78B">
      <w:pPr>
        <w:spacing w:line="360" w:lineRule="auto"/>
        <w:ind w:firstLine="420" w:firstLineChars="200"/>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七、</w:t>
      </w:r>
      <w:r>
        <w:rPr>
          <w:rFonts w:ascii="Times New Roman" w:hAnsi="Times New Roman" w:cs="Times New Roman" w:eastAsiaTheme="minorEastAsia"/>
          <w:sz w:val="21"/>
          <w:szCs w:val="21"/>
          <w:lang w:val="en-US" w:eastAsia="zh-CN" w:bidi="ar-SA"/>
        </w:rPr>
        <w:t>本</w:t>
      </w:r>
      <w:r>
        <w:rPr>
          <w:rFonts w:hint="eastAsia" w:ascii="Times New Roman" w:hAnsi="Times New Roman" w:cs="Times New Roman" w:eastAsiaTheme="minorEastAsia"/>
          <w:sz w:val="21"/>
          <w:szCs w:val="21"/>
          <w:lang w:val="en-US" w:eastAsia="zh-CN" w:bidi="ar-SA"/>
        </w:rPr>
        <w:t>项目PTA废干粉</w:t>
      </w:r>
      <w:r>
        <w:rPr>
          <w:rFonts w:ascii="Times New Roman" w:hAnsi="Times New Roman" w:cs="Times New Roman" w:eastAsiaTheme="minorEastAsia"/>
          <w:sz w:val="21"/>
          <w:szCs w:val="21"/>
          <w:lang w:val="en-US" w:eastAsia="zh-CN" w:bidi="ar-SA"/>
        </w:rPr>
        <w:t>外售单价均实行浮动定价，定价模式如下:</w:t>
      </w:r>
    </w:p>
    <w:p w14:paraId="5B348221">
      <w:pPr>
        <w:spacing w:line="360" w:lineRule="auto"/>
        <w:ind w:firstLine="420" w:firstLineChars="200"/>
        <w:rPr>
          <w:rFonts w:ascii="Times New Roman" w:hAnsi="Times New Roman" w:cs="Times New Roman" w:eastAsiaTheme="minorEastAsia"/>
          <w:sz w:val="21"/>
          <w:szCs w:val="21"/>
          <w:lang w:val="en-US" w:eastAsia="zh-CN" w:bidi="ar-SA"/>
        </w:rPr>
      </w:pPr>
      <w:r>
        <w:rPr>
          <w:rFonts w:ascii="Times New Roman" w:hAnsi="Times New Roman" w:cs="Times New Roman" w:eastAsiaTheme="minorEastAsia"/>
          <w:sz w:val="21"/>
          <w:szCs w:val="21"/>
          <w:lang w:val="en-US" w:eastAsia="zh-CN" w:bidi="ar-SA"/>
        </w:rPr>
        <w:t>基准价格</w:t>
      </w:r>
      <w:r>
        <w:rPr>
          <w:rFonts w:hint="eastAsia" w:ascii="Times New Roman" w:hAnsi="Times New Roman" w:cs="Times New Roman" w:eastAsiaTheme="minorEastAsia"/>
          <w:sz w:val="21"/>
          <w:szCs w:val="21"/>
          <w:lang w:val="en-US" w:eastAsia="zh-CN" w:bidi="ar-SA"/>
        </w:rPr>
        <w:t>：</w:t>
      </w:r>
      <w:r>
        <w:rPr>
          <w:rFonts w:ascii="Times New Roman" w:hAnsi="Times New Roman" w:cs="Times New Roman" w:eastAsiaTheme="minorEastAsia"/>
          <w:sz w:val="21"/>
          <w:szCs w:val="21"/>
          <w:lang w:val="en-US" w:eastAsia="zh-CN" w:bidi="ar-SA"/>
        </w:rPr>
        <w:t>双方约定结算基准价格以每批次</w:t>
      </w:r>
      <w:r>
        <w:rPr>
          <w:rFonts w:hint="eastAsia" w:ascii="Times New Roman" w:hAnsi="Times New Roman" w:cs="Times New Roman" w:eastAsiaTheme="minorEastAsia"/>
          <w:sz w:val="21"/>
          <w:szCs w:val="21"/>
          <w:lang w:val="en-US" w:eastAsia="zh-CN" w:bidi="ar-SA"/>
        </w:rPr>
        <w:t>PTA废粉</w:t>
      </w:r>
      <w:r>
        <w:rPr>
          <w:rFonts w:ascii="Times New Roman" w:hAnsi="Times New Roman" w:cs="Times New Roman" w:eastAsiaTheme="minorEastAsia"/>
          <w:sz w:val="21"/>
          <w:szCs w:val="21"/>
          <w:lang w:val="en-US" w:eastAsia="zh-CN" w:bidi="ar-SA"/>
        </w:rPr>
        <w:t>出厂日期的上上个月26日至上个月25日</w:t>
      </w:r>
      <w:r>
        <w:rPr>
          <w:rFonts w:hint="eastAsia" w:ascii="Times New Roman" w:hAnsi="Times New Roman" w:cs="Times New Roman" w:eastAsiaTheme="minorEastAsia"/>
          <w:sz w:val="21"/>
          <w:szCs w:val="21"/>
          <w:lang w:val="en-US" w:eastAsia="zh-CN" w:bidi="ar-SA"/>
        </w:rPr>
        <w:t>中国化纤网（</w:t>
      </w:r>
      <w:r>
        <w:rPr>
          <w:rFonts w:ascii="Times New Roman" w:hAnsi="Times New Roman" w:cs="Times New Roman" w:eastAsiaTheme="minorEastAsia"/>
          <w:sz w:val="21"/>
          <w:szCs w:val="21"/>
          <w:lang w:val="en-US" w:eastAsia="zh-CN" w:bidi="ar-SA"/>
        </w:rPr>
        <w:t>CCF</w:t>
      </w:r>
      <w:r>
        <w:rPr>
          <w:rFonts w:hint="eastAsia" w:ascii="Times New Roman" w:hAnsi="Times New Roman" w:cs="Times New Roman" w:eastAsiaTheme="minorEastAsia"/>
          <w:sz w:val="21"/>
          <w:szCs w:val="21"/>
          <w:lang w:val="en-US" w:eastAsia="zh-CN" w:bidi="ar-SA"/>
        </w:rPr>
        <w:t>）</w:t>
      </w:r>
      <w:r>
        <w:rPr>
          <w:rFonts w:ascii="Times New Roman" w:hAnsi="Times New Roman" w:cs="Times New Roman" w:eastAsiaTheme="minorEastAsia"/>
          <w:sz w:val="21"/>
          <w:szCs w:val="21"/>
          <w:lang w:val="en-US" w:eastAsia="zh-CN" w:bidi="ar-SA"/>
        </w:rPr>
        <w:t>和</w:t>
      </w:r>
      <w:r>
        <w:rPr>
          <w:rFonts w:hint="eastAsia" w:ascii="Times New Roman" w:hAnsi="Times New Roman" w:cs="Times New Roman" w:eastAsiaTheme="minorEastAsia"/>
          <w:sz w:val="21"/>
          <w:szCs w:val="21"/>
          <w:lang w:val="en-US" w:eastAsia="zh-CN" w:bidi="ar-SA"/>
        </w:rPr>
        <w:t>中国化纤经济信息网（</w:t>
      </w:r>
      <w:r>
        <w:rPr>
          <w:rFonts w:ascii="Times New Roman" w:hAnsi="Times New Roman" w:cs="Times New Roman" w:eastAsiaTheme="minorEastAsia"/>
          <w:sz w:val="21"/>
          <w:szCs w:val="21"/>
          <w:lang w:val="en-US" w:eastAsia="zh-CN" w:bidi="ar-SA"/>
        </w:rPr>
        <w:t>CCFEI</w:t>
      </w:r>
      <w:r>
        <w:rPr>
          <w:rFonts w:hint="eastAsia" w:ascii="Times New Roman" w:hAnsi="Times New Roman" w:cs="Times New Roman" w:eastAsiaTheme="minorEastAsia"/>
          <w:sz w:val="21"/>
          <w:szCs w:val="21"/>
          <w:lang w:val="en-US" w:eastAsia="zh-CN" w:bidi="ar-SA"/>
        </w:rPr>
        <w:t>）</w:t>
      </w:r>
      <w:r>
        <w:rPr>
          <w:rFonts w:ascii="Times New Roman" w:hAnsi="Times New Roman" w:cs="Times New Roman" w:eastAsiaTheme="minorEastAsia"/>
          <w:sz w:val="21"/>
          <w:szCs w:val="21"/>
          <w:lang w:val="en-US" w:eastAsia="zh-CN" w:bidi="ar-SA"/>
        </w:rPr>
        <w:t>两网PTA华东内盘日均价为基准价格(网址:https://www.ccfei.com和 https://www.ccf.com.cn)。结算价格按该公式进行结算: 基准价格*折旧率*吨数</w:t>
      </w:r>
      <w:r>
        <w:rPr>
          <w:rFonts w:hint="eastAsia" w:ascii="Times New Roman" w:hAnsi="Times New Roman" w:cs="Times New Roman" w:eastAsiaTheme="minorEastAsia"/>
          <w:sz w:val="21"/>
          <w:szCs w:val="21"/>
          <w:lang w:val="en-US" w:eastAsia="zh-CN" w:bidi="ar-SA"/>
        </w:rPr>
        <w:t>。</w:t>
      </w:r>
    </w:p>
    <w:p w14:paraId="673DA2E5">
      <w:pPr>
        <w:pStyle w:val="20"/>
        <w:spacing w:line="360" w:lineRule="auto"/>
        <w:ind w:right="121"/>
        <w:jc w:val="both"/>
        <w:rPr>
          <w:rFonts w:ascii="Times New Roman" w:hAnsi="Times New Roman" w:cs="Times New Roman" w:eastAsiaTheme="minorEastAsia"/>
          <w:b/>
          <w:bCs/>
          <w:spacing w:val="4"/>
          <w:sz w:val="21"/>
          <w:szCs w:val="21"/>
          <w:lang w:eastAsia="zh-CN"/>
        </w:rPr>
      </w:pPr>
      <w:r>
        <w:rPr>
          <w:rFonts w:hint="eastAsia"/>
          <w:highlight w:val="none"/>
          <w:lang w:eastAsia="zh-CN"/>
        </w:rPr>
        <w:t xml:space="preserve"> </w:t>
      </w:r>
      <w:r>
        <w:rPr>
          <w:rFonts w:ascii="Times New Roman" w:hAnsi="Times New Roman" w:cs="Times New Roman" w:eastAsiaTheme="minorEastAsia"/>
          <w:b/>
          <w:bCs/>
          <w:sz w:val="21"/>
          <w:szCs w:val="21"/>
          <w:lang w:eastAsia="zh-CN"/>
        </w:rPr>
        <w:t>八、参比文件的递交：</w:t>
      </w:r>
    </w:p>
    <w:p w14:paraId="0AA8ECB4">
      <w:pPr>
        <w:pStyle w:val="4"/>
        <w:tabs>
          <w:tab w:val="left" w:pos="6879"/>
        </w:tabs>
        <w:spacing w:line="360" w:lineRule="auto"/>
        <w:ind w:left="0" w:leftChars="0" w:right="106" w:firstLine="219" w:firstLineChars="1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w:t>
      </w:r>
      <w:r>
        <w:rPr>
          <w:rFonts w:hint="eastAsia" w:ascii="Times New Roman" w:hAnsi="Times New Roman" w:cs="Times New Roman" w:eastAsiaTheme="minorEastAsia"/>
          <w:spacing w:val="4"/>
          <w:sz w:val="21"/>
          <w:szCs w:val="21"/>
          <w:lang w:eastAsia="zh-CN"/>
        </w:rPr>
        <w:t>、</w:t>
      </w:r>
      <w:r>
        <w:rPr>
          <w:rFonts w:ascii="Times New Roman" w:hAnsi="Times New Roman" w:cs="Times New Roman" w:eastAsiaTheme="minorEastAsia"/>
          <w:spacing w:val="4"/>
          <w:sz w:val="21"/>
          <w:szCs w:val="21"/>
          <w:lang w:eastAsia="zh-CN"/>
        </w:rPr>
        <w:t>参比文件递交的截止时间：</w:t>
      </w:r>
      <w:r>
        <w:rPr>
          <w:rFonts w:hint="eastAsia" w:ascii="Times New Roman" w:hAnsi="Times New Roman" w:cs="Times New Roman" w:eastAsiaTheme="minorEastAsia"/>
          <w:spacing w:val="4"/>
          <w:sz w:val="21"/>
          <w:szCs w:val="21"/>
          <w:lang w:eastAsia="zh-CN"/>
        </w:rPr>
        <w:t>自公告之日起</w:t>
      </w:r>
      <w:r>
        <w:rPr>
          <w:rFonts w:hint="eastAsia" w:ascii="Times New Roman" w:hAnsi="Times New Roman" w:cs="Times New Roman" w:eastAsiaTheme="minorEastAsia"/>
          <w:spacing w:val="4"/>
          <w:sz w:val="21"/>
          <w:szCs w:val="21"/>
          <w:lang w:val="en-US" w:eastAsia="zh-CN"/>
        </w:rPr>
        <w:t>12</w:t>
      </w:r>
      <w:r>
        <w:rPr>
          <w:rFonts w:hint="eastAsia" w:ascii="Times New Roman" w:hAnsi="Times New Roman" w:cs="Times New Roman" w:eastAsiaTheme="minorEastAsia"/>
          <w:spacing w:val="4"/>
          <w:sz w:val="21"/>
          <w:szCs w:val="21"/>
          <w:lang w:eastAsia="zh-CN"/>
        </w:rPr>
        <w:t>日</w:t>
      </w:r>
      <w:r>
        <w:rPr>
          <w:rFonts w:hint="eastAsia" w:ascii="Times New Roman" w:hAnsi="Times New Roman" w:cs="Times New Roman" w:eastAsiaTheme="minorEastAsia"/>
          <w:spacing w:val="4"/>
          <w:sz w:val="21"/>
          <w:szCs w:val="21"/>
          <w:lang w:val="en-US" w:eastAsia="zh-CN"/>
        </w:rPr>
        <w:t>内</w:t>
      </w:r>
      <w:r>
        <w:rPr>
          <w:rFonts w:hint="eastAsia" w:ascii="Times New Roman" w:hAnsi="Times New Roman" w:cs="Times New Roman" w:eastAsiaTheme="minorEastAsia"/>
          <w:spacing w:val="4"/>
          <w:sz w:val="21"/>
          <w:szCs w:val="21"/>
          <w:lang w:eastAsia="zh-CN"/>
        </w:rPr>
        <w:t>（含当日）</w:t>
      </w:r>
      <w:r>
        <w:rPr>
          <w:rFonts w:ascii="Times New Roman" w:hAnsi="Times New Roman" w:cs="Times New Roman" w:eastAsiaTheme="minorEastAsia"/>
          <w:spacing w:val="4"/>
          <w:sz w:val="21"/>
          <w:szCs w:val="21"/>
          <w:lang w:eastAsia="zh-CN"/>
        </w:rPr>
        <w:t>。</w:t>
      </w:r>
    </w:p>
    <w:p w14:paraId="54552D1D">
      <w:pPr>
        <w:pStyle w:val="4"/>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为：福建福海创石油化工有限公司办公楼三楼综合采购团队（漳州市漳浦县杜浔镇杜昌路9号）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ascii="Times New Roman" w:hAnsi="Times New Roman" w:cs="Times New Roman" w:eastAsiaTheme="minorEastAsia"/>
          <w:sz w:val="21"/>
          <w:szCs w:val="21"/>
          <w:lang w:eastAsia="zh-CN"/>
        </w:rPr>
        <w:t>黄梅钦，联系电话</w:t>
      </w:r>
      <w:r>
        <w:rPr>
          <w:rFonts w:ascii="Times New Roman" w:hAnsi="Times New Roman" w:cs="Times New Roman" w:eastAsiaTheme="minorEastAsia"/>
          <w:spacing w:val="-4"/>
          <w:sz w:val="21"/>
          <w:szCs w:val="21"/>
          <w:lang w:eastAsia="zh-CN"/>
        </w:rPr>
        <w:t>：0596-6311073。</w:t>
      </w:r>
    </w:p>
    <w:p w14:paraId="2546A537">
      <w:pPr>
        <w:pStyle w:val="4"/>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243D652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只允许参比人有一个参比方案，否则将被视为无效参比。</w:t>
      </w:r>
    </w:p>
    <w:p w14:paraId="3C0A547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逾期送达的或未送达指定地点或参比文件密封不符合规定要求的参比文件，采购人不予受理。参比人所提交的比选文件在评选结束后，无论中选与否都不退还。</w:t>
      </w:r>
    </w:p>
    <w:p w14:paraId="47341A4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参比人收到比选文件后，如有疑问需要澄清，请以书面形式在规定时间内报采购人汇总。</w:t>
      </w:r>
    </w:p>
    <w:p w14:paraId="581CF1F4">
      <w:pPr>
        <w:pStyle w:val="20"/>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参比人对采购人提供的比选文件所做出的推论、解释和结论，采购人概不负责。参比人由于对采购文件的任何推论和误解以及比选对有关问题的口头解释所造成的后果，均由参比人负责。</w:t>
      </w:r>
    </w:p>
    <w:p w14:paraId="7474B968">
      <w:pPr>
        <w:pStyle w:val="20"/>
        <w:spacing w:line="348" w:lineRule="auto"/>
        <w:ind w:right="121" w:firstLine="420"/>
        <w:jc w:val="both"/>
        <w:rPr>
          <w:sz w:val="21"/>
          <w:szCs w:val="21"/>
          <w:lang w:eastAsia="zh-CN"/>
        </w:rPr>
      </w:pPr>
    </w:p>
    <w:p w14:paraId="6601ACE7">
      <w:pPr>
        <w:pStyle w:val="3"/>
        <w:tabs>
          <w:tab w:val="left" w:pos="4627"/>
        </w:tabs>
        <w:spacing w:line="355" w:lineRule="exact"/>
        <w:ind w:left="3363"/>
        <w:rPr>
          <w:lang w:eastAsia="zh-CN"/>
        </w:rPr>
      </w:pPr>
    </w:p>
    <w:p w14:paraId="779A7996">
      <w:pPr>
        <w:pStyle w:val="3"/>
        <w:tabs>
          <w:tab w:val="left" w:pos="4627"/>
        </w:tabs>
        <w:spacing w:line="355" w:lineRule="exact"/>
        <w:ind w:left="3363"/>
        <w:rPr>
          <w:lang w:eastAsia="zh-CN"/>
        </w:rPr>
      </w:pPr>
    </w:p>
    <w:p w14:paraId="0F63030B">
      <w:pPr>
        <w:rPr>
          <w:lang w:eastAsia="zh-CN"/>
        </w:rPr>
      </w:pPr>
    </w:p>
    <w:p w14:paraId="22CCE636">
      <w:pPr>
        <w:pStyle w:val="2"/>
        <w:rPr>
          <w:lang w:eastAsia="zh-CN"/>
        </w:rPr>
      </w:pPr>
    </w:p>
    <w:p w14:paraId="2B261CB7">
      <w:pPr>
        <w:pStyle w:val="2"/>
        <w:rPr>
          <w:lang w:eastAsia="zh-CN"/>
        </w:rPr>
      </w:pPr>
    </w:p>
    <w:p w14:paraId="43BE79D5">
      <w:pPr>
        <w:pStyle w:val="2"/>
        <w:rPr>
          <w:lang w:eastAsia="zh-CN"/>
        </w:rPr>
      </w:pPr>
    </w:p>
    <w:p w14:paraId="0768E5EE">
      <w:pPr>
        <w:pStyle w:val="2"/>
        <w:rPr>
          <w:lang w:eastAsia="zh-CN"/>
        </w:rPr>
      </w:pPr>
    </w:p>
    <w:p w14:paraId="3E804631">
      <w:pPr>
        <w:pStyle w:val="2"/>
        <w:rPr>
          <w:lang w:eastAsia="zh-CN"/>
        </w:rPr>
      </w:pPr>
    </w:p>
    <w:p w14:paraId="2BAB2923">
      <w:pPr>
        <w:pStyle w:val="2"/>
        <w:rPr>
          <w:lang w:eastAsia="zh-CN"/>
        </w:rPr>
      </w:pPr>
    </w:p>
    <w:p w14:paraId="2C161AA0">
      <w:pPr>
        <w:pStyle w:val="2"/>
        <w:rPr>
          <w:lang w:eastAsia="zh-CN"/>
        </w:rPr>
      </w:pPr>
    </w:p>
    <w:p w14:paraId="7B679555">
      <w:pPr>
        <w:pStyle w:val="2"/>
        <w:rPr>
          <w:lang w:eastAsia="zh-CN"/>
        </w:rPr>
      </w:pPr>
    </w:p>
    <w:p w14:paraId="4F4ABEBA">
      <w:pPr>
        <w:pStyle w:val="2"/>
        <w:rPr>
          <w:lang w:eastAsia="zh-CN"/>
        </w:rPr>
      </w:pPr>
    </w:p>
    <w:p w14:paraId="48533A06">
      <w:pPr>
        <w:pStyle w:val="3"/>
        <w:tabs>
          <w:tab w:val="left" w:pos="4627"/>
        </w:tabs>
        <w:spacing w:line="355" w:lineRule="exact"/>
        <w:ind w:left="3363"/>
        <w:rPr>
          <w:lang w:eastAsia="zh-CN"/>
        </w:rPr>
      </w:pPr>
    </w:p>
    <w:p w14:paraId="47591ABD">
      <w:pPr>
        <w:pStyle w:val="3"/>
        <w:tabs>
          <w:tab w:val="left" w:pos="4627"/>
        </w:tabs>
        <w:spacing w:line="355" w:lineRule="exact"/>
        <w:ind w:left="3363"/>
        <w:rPr>
          <w:lang w:eastAsia="zh-CN"/>
        </w:rPr>
      </w:pPr>
    </w:p>
    <w:p w14:paraId="7A4B978E">
      <w:pPr>
        <w:rPr>
          <w:lang w:eastAsia="zh-CN"/>
        </w:rPr>
      </w:pPr>
    </w:p>
    <w:p w14:paraId="74BF0DAE">
      <w:pPr>
        <w:rPr>
          <w:lang w:eastAsia="zh-CN"/>
        </w:rPr>
      </w:pPr>
    </w:p>
    <w:p w14:paraId="438E0AB1">
      <w:pPr>
        <w:rPr>
          <w:lang w:eastAsia="zh-CN"/>
        </w:rPr>
      </w:pPr>
    </w:p>
    <w:p w14:paraId="5C37E3E9">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5DBAE6E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727329A">
      <w:pPr>
        <w:pStyle w:val="20"/>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106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7" w:type="dxa"/>
          </w:tcPr>
          <w:p w14:paraId="38FE86A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7089EC3">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153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8512E6B">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333BD40B">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1D3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401D0F">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1BD8FCD1">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77A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2169179">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3FCBD32B">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2AC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5D32FE5">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2AAAFE8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6E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D63134">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075B7F9E">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72A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5C3FDD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675AB8DA">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1C7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58CB5E8">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4C996C8A">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406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781F2419">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54EA968C">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5F0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17DC6F8">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5C688459">
      <w:pPr>
        <w:pStyle w:val="20"/>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0C148C5C">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5C276B63">
      <w:pPr>
        <w:pStyle w:val="20"/>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2491D395">
      <w:pPr>
        <w:spacing w:before="15" w:line="360" w:lineRule="auto"/>
        <w:ind w:firstLine="458" w:firstLineChars="200"/>
        <w:rPr>
          <w:b/>
          <w:w w:val="95"/>
          <w:sz w:val="24"/>
          <w:szCs w:val="24"/>
        </w:rPr>
      </w:pPr>
      <w:r>
        <w:rPr>
          <w:b/>
          <w:w w:val="95"/>
          <w:sz w:val="24"/>
          <w:szCs w:val="24"/>
        </w:rPr>
        <w:t>二、参比书格式内容</w:t>
      </w:r>
    </w:p>
    <w:p w14:paraId="7CFB7A91">
      <w:pPr>
        <w:pStyle w:val="20"/>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40F1C72B">
      <w:pPr>
        <w:spacing w:before="15" w:line="360" w:lineRule="auto"/>
        <w:ind w:firstLine="458" w:firstLineChars="200"/>
        <w:rPr>
          <w:b/>
          <w:w w:val="95"/>
          <w:sz w:val="24"/>
          <w:szCs w:val="24"/>
        </w:rPr>
      </w:pPr>
      <w:r>
        <w:rPr>
          <w:b/>
          <w:w w:val="95"/>
          <w:sz w:val="24"/>
          <w:szCs w:val="24"/>
        </w:rPr>
        <w:t>三、参比报价</w:t>
      </w:r>
    </w:p>
    <w:p w14:paraId="1508C1A0">
      <w:pPr>
        <w:pStyle w:val="20"/>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1941C6A3">
      <w:pPr>
        <w:spacing w:before="15" w:line="360" w:lineRule="auto"/>
        <w:ind w:firstLine="458" w:firstLineChars="200"/>
        <w:rPr>
          <w:b/>
          <w:w w:val="95"/>
          <w:sz w:val="24"/>
          <w:szCs w:val="24"/>
        </w:rPr>
      </w:pPr>
      <w:r>
        <w:rPr>
          <w:b/>
          <w:w w:val="95"/>
          <w:sz w:val="24"/>
          <w:szCs w:val="24"/>
        </w:rPr>
        <w:t>四、特别说明</w:t>
      </w:r>
    </w:p>
    <w:p w14:paraId="7073EA9B">
      <w:pPr>
        <w:pStyle w:val="20"/>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67FCC6A">
      <w:pPr>
        <w:pStyle w:val="20"/>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0FEF84A7">
      <w:pPr>
        <w:pStyle w:val="20"/>
        <w:spacing w:line="360" w:lineRule="auto"/>
        <w:ind w:right="121" w:firstLine="420" w:firstLineChars="200"/>
        <w:jc w:val="both"/>
        <w:rPr>
          <w:sz w:val="21"/>
          <w:szCs w:val="21"/>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228E43BE">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AC58CBC">
      <w:pPr>
        <w:spacing w:before="15" w:line="360" w:lineRule="auto"/>
        <w:ind w:firstLine="401" w:firstLineChars="150"/>
        <w:rPr>
          <w:b/>
          <w:w w:val="95"/>
          <w:sz w:val="28"/>
          <w:lang w:eastAsia="zh-CN"/>
        </w:rPr>
      </w:pPr>
      <w:r>
        <w:rPr>
          <w:b/>
          <w:w w:val="95"/>
          <w:sz w:val="28"/>
          <w:lang w:eastAsia="zh-CN"/>
        </w:rPr>
        <w:t>一、规则</w:t>
      </w:r>
    </w:p>
    <w:p w14:paraId="6D0C44EE">
      <w:pPr>
        <w:pStyle w:val="20"/>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val="en-US" w:eastAsia="zh-CN"/>
        </w:rPr>
        <w:t>采购人</w:t>
      </w:r>
      <w:r>
        <w:rPr>
          <w:sz w:val="21"/>
          <w:szCs w:val="21"/>
          <w:lang w:eastAsia="zh-CN"/>
        </w:rPr>
        <w:t>在评选时，将</w:t>
      </w:r>
      <w:r>
        <w:rPr>
          <w:rFonts w:hint="eastAsia"/>
          <w:sz w:val="21"/>
          <w:szCs w:val="21"/>
          <w:lang w:eastAsia="zh-CN"/>
        </w:rPr>
        <w:t>优先对技术参选文件进行评选，技术参选文件符合业主要求方可进行下一轮商务报价评选。</w:t>
      </w:r>
    </w:p>
    <w:p w14:paraId="39553021">
      <w:pPr>
        <w:pStyle w:val="20"/>
        <w:spacing w:line="360" w:lineRule="auto"/>
        <w:ind w:right="121" w:firstLine="420" w:firstLineChars="200"/>
        <w:jc w:val="both"/>
        <w:rPr>
          <w:sz w:val="21"/>
          <w:szCs w:val="21"/>
          <w:lang w:eastAsia="zh-CN"/>
        </w:rPr>
      </w:pPr>
      <w:r>
        <w:rPr>
          <w:sz w:val="21"/>
          <w:szCs w:val="21"/>
          <w:lang w:eastAsia="zh-CN"/>
        </w:rPr>
        <w:t>2.参选人串选、相互勾结故意压低标价以排挤竞争对手的公平竞争的，其参选无效。</w:t>
      </w:r>
    </w:p>
    <w:p w14:paraId="737C30A6">
      <w:pPr>
        <w:pStyle w:val="20"/>
        <w:spacing w:line="360" w:lineRule="auto"/>
        <w:ind w:right="121" w:firstLine="420" w:firstLineChars="200"/>
        <w:jc w:val="both"/>
        <w:rPr>
          <w:sz w:val="21"/>
          <w:szCs w:val="21"/>
          <w:lang w:eastAsia="zh-CN"/>
        </w:rPr>
      </w:pPr>
      <w:r>
        <w:rPr>
          <w:sz w:val="21"/>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z w:val="21"/>
          <w:szCs w:val="21"/>
          <w:lang w:eastAsia="zh-CN"/>
        </w:rPr>
        <w:t>或重新组织比选</w:t>
      </w:r>
      <w:r>
        <w:rPr>
          <w:sz w:val="21"/>
          <w:szCs w:val="21"/>
          <w:lang w:eastAsia="zh-CN"/>
        </w:rPr>
        <w:t>。</w:t>
      </w:r>
    </w:p>
    <w:p w14:paraId="2A2E3141">
      <w:pPr>
        <w:spacing w:before="15" w:line="360" w:lineRule="auto"/>
        <w:ind w:firstLine="534" w:firstLineChars="200"/>
        <w:rPr>
          <w:b/>
          <w:w w:val="95"/>
          <w:sz w:val="28"/>
          <w:lang w:eastAsia="zh-CN"/>
        </w:rPr>
      </w:pPr>
      <w:r>
        <w:rPr>
          <w:b/>
          <w:w w:val="95"/>
          <w:sz w:val="28"/>
          <w:lang w:eastAsia="zh-CN"/>
        </w:rPr>
        <w:t>二、资格审查</w:t>
      </w:r>
    </w:p>
    <w:p w14:paraId="726B85EA">
      <w:pPr>
        <w:pStyle w:val="20"/>
        <w:spacing w:line="360" w:lineRule="auto"/>
        <w:ind w:right="121" w:firstLine="420" w:firstLineChars="200"/>
        <w:jc w:val="both"/>
        <w:rPr>
          <w:sz w:val="21"/>
          <w:szCs w:val="21"/>
          <w:lang w:eastAsia="zh-CN"/>
        </w:rPr>
      </w:pPr>
      <w:r>
        <w:rPr>
          <w:sz w:val="21"/>
          <w:szCs w:val="21"/>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21F25D2">
      <w:pPr>
        <w:spacing w:before="15" w:line="360" w:lineRule="auto"/>
        <w:ind w:firstLine="534" w:firstLineChars="200"/>
        <w:rPr>
          <w:b/>
          <w:w w:val="95"/>
          <w:sz w:val="28"/>
          <w:lang w:eastAsia="zh-CN"/>
        </w:rPr>
      </w:pPr>
      <w:r>
        <w:rPr>
          <w:b/>
          <w:w w:val="95"/>
          <w:sz w:val="28"/>
          <w:lang w:eastAsia="zh-CN"/>
        </w:rPr>
        <w:t>三、评选办法</w:t>
      </w:r>
    </w:p>
    <w:p w14:paraId="7A204F42">
      <w:pPr>
        <w:pStyle w:val="10"/>
        <w:snapToGrid w:val="0"/>
        <w:spacing w:line="360" w:lineRule="auto"/>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评比工作小组将对通过资格及实质响应性审查的各合格参比人，根据参比人报价进行评比，中选原则：以报价暂定总价最高者中选单位，投标报价暂定基准价格为202</w:t>
      </w:r>
      <w:r>
        <w:rPr>
          <w:rFonts w:ascii="宋体" w:hAnsi="宋体" w:eastAsia="宋体" w:cs="宋体"/>
          <w:sz w:val="21"/>
          <w:szCs w:val="21"/>
          <w:lang w:val="en-US" w:eastAsia="zh-CN" w:bidi="ar-SA"/>
        </w:rPr>
        <w:t>5</w:t>
      </w:r>
      <w:r>
        <w:rPr>
          <w:rFonts w:hint="eastAsia" w:ascii="宋体" w:hAnsi="宋体" w:eastAsia="宋体" w:cs="宋体"/>
          <w:sz w:val="21"/>
          <w:szCs w:val="21"/>
          <w:lang w:val="en-US" w:eastAsia="zh-CN" w:bidi="ar-SA"/>
        </w:rPr>
        <w:t>年1</w:t>
      </w:r>
      <w:r>
        <w:rPr>
          <w:rFonts w:hint="eastAsia" w:ascii="宋体" w:hAnsi="宋体" w:cs="宋体"/>
          <w:sz w:val="21"/>
          <w:szCs w:val="21"/>
          <w:lang w:val="en-US" w:eastAsia="zh-CN" w:bidi="ar-SA"/>
        </w:rPr>
        <w:t>0</w:t>
      </w:r>
      <w:r>
        <w:rPr>
          <w:rFonts w:hint="eastAsia" w:ascii="宋体" w:hAnsi="宋体" w:eastAsia="宋体" w:cs="宋体"/>
          <w:sz w:val="21"/>
          <w:szCs w:val="21"/>
          <w:lang w:val="en-US" w:eastAsia="zh-CN" w:bidi="ar-SA"/>
        </w:rPr>
        <w:t>月PTA两网均价为人民币</w:t>
      </w:r>
      <w:r>
        <w:rPr>
          <w:rFonts w:hAnsi="宋体" w:cs="宋体"/>
          <w:sz w:val="22"/>
          <w:highlight w:val="none"/>
        </w:rPr>
        <w:t>4</w:t>
      </w:r>
      <w:r>
        <w:rPr>
          <w:rFonts w:hint="eastAsia" w:hAnsi="宋体" w:cs="宋体"/>
          <w:sz w:val="22"/>
          <w:highlight w:val="none"/>
          <w:lang w:val="en-US" w:eastAsia="zh-CN"/>
        </w:rPr>
        <w:t>428</w:t>
      </w:r>
      <w:r>
        <w:rPr>
          <w:rFonts w:hAnsi="宋体" w:cs="宋体"/>
          <w:sz w:val="22"/>
          <w:highlight w:val="none"/>
        </w:rPr>
        <w:t>.</w:t>
      </w:r>
      <w:r>
        <w:rPr>
          <w:rFonts w:hint="eastAsia" w:hAnsi="宋体" w:cs="宋体"/>
          <w:sz w:val="22"/>
          <w:highlight w:val="none"/>
          <w:lang w:val="en-US" w:eastAsia="zh-CN"/>
        </w:rPr>
        <w:t>33</w:t>
      </w:r>
      <w:r>
        <w:rPr>
          <w:rFonts w:hint="eastAsia" w:ascii="宋体" w:hAnsi="宋体" w:eastAsia="宋体" w:cs="宋体"/>
          <w:sz w:val="21"/>
          <w:szCs w:val="21"/>
          <w:highlight w:val="none"/>
          <w:lang w:val="en-US" w:eastAsia="zh-CN" w:bidi="ar-SA"/>
        </w:rPr>
        <w:t>元</w:t>
      </w:r>
      <w:r>
        <w:rPr>
          <w:rFonts w:hint="eastAsia" w:ascii="宋体" w:hAnsi="宋体" w:eastAsia="宋体" w:cs="宋体"/>
          <w:sz w:val="21"/>
          <w:szCs w:val="21"/>
          <w:lang w:val="en-US" w:eastAsia="zh-CN" w:bidi="ar-SA"/>
        </w:rPr>
        <w:t>/吨(含税)，暂定总价等于各项“基准价格*折旧率*吨数”之和。</w:t>
      </w:r>
    </w:p>
    <w:p w14:paraId="0B2D9B8E">
      <w:pPr>
        <w:spacing w:before="15" w:line="360" w:lineRule="auto"/>
        <w:ind w:firstLine="534" w:firstLineChars="200"/>
        <w:rPr>
          <w:b/>
          <w:w w:val="95"/>
          <w:sz w:val="28"/>
          <w:lang w:eastAsia="zh-CN"/>
        </w:rPr>
      </w:pPr>
      <w:r>
        <w:rPr>
          <w:b/>
          <w:w w:val="95"/>
          <w:sz w:val="28"/>
          <w:lang w:eastAsia="zh-CN"/>
        </w:rPr>
        <w:t>四、以下情况作废选处理</w:t>
      </w:r>
    </w:p>
    <w:p w14:paraId="2392F08D">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对比选文件提出的实质性要求和条件，参选文件未能在实质上响应的。</w:t>
      </w:r>
    </w:p>
    <w:p w14:paraId="028DAEDB">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参选文件存在重大偏差的。</w:t>
      </w:r>
    </w:p>
    <w:p w14:paraId="145F7225">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违反规定影响开选评选工作或采取其他方式对询比选人施加影响的。</w:t>
      </w:r>
    </w:p>
    <w:p w14:paraId="54303911">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参选人串标、相互勾结故意压低标价以排挤竞争对手的公平竞争的，其参选无效。</w:t>
      </w:r>
    </w:p>
    <w:p w14:paraId="0787D470">
      <w:pPr>
        <w:spacing w:before="15" w:line="360" w:lineRule="auto"/>
        <w:ind w:firstLine="534" w:firstLineChars="200"/>
        <w:rPr>
          <w:b/>
          <w:w w:val="95"/>
          <w:sz w:val="28"/>
          <w:lang w:eastAsia="zh-CN"/>
        </w:rPr>
      </w:pPr>
      <w:r>
        <w:rPr>
          <w:b/>
          <w:w w:val="95"/>
          <w:sz w:val="28"/>
          <w:lang w:eastAsia="zh-CN"/>
        </w:rPr>
        <w:t>五、评选</w:t>
      </w:r>
    </w:p>
    <w:p w14:paraId="503F9249">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比选人将在参选文件截止日期后另行择日组织比选会，参选人选定工作在比选人有关部门监督下，由比选人依法组建的评选委员会负责。</w:t>
      </w:r>
    </w:p>
    <w:p w14:paraId="7E6ED6BA">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在开选时没有启封和读出的参选文件，在评选时将不予考虑。</w:t>
      </w:r>
    </w:p>
    <w:p w14:paraId="6665338E">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比选人将做开选记录。</w:t>
      </w:r>
    </w:p>
    <w:p w14:paraId="2D218EB1">
      <w:pPr>
        <w:pStyle w:val="20"/>
        <w:spacing w:line="360" w:lineRule="auto"/>
        <w:ind w:right="121" w:firstLine="420" w:firstLineChars="200"/>
        <w:jc w:val="both"/>
        <w:rPr>
          <w:lang w:eastAsia="zh-CN"/>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业主将根据评选结果与中选人签订合同。</w:t>
      </w:r>
      <w:r>
        <w:rPr>
          <w:lang w:eastAsia="zh-CN"/>
        </w:rPr>
        <w:br w:type="page"/>
      </w:r>
    </w:p>
    <w:p w14:paraId="5388C988">
      <w:pPr>
        <w:spacing w:before="15" w:line="360" w:lineRule="auto"/>
        <w:jc w:val="center"/>
        <w:rPr>
          <w:b/>
          <w:w w:val="95"/>
          <w:sz w:val="28"/>
          <w:lang w:eastAsia="zh-CN"/>
        </w:rPr>
      </w:pPr>
      <w:r>
        <w:rPr>
          <w:b/>
          <w:w w:val="95"/>
          <w:sz w:val="28"/>
          <w:lang w:eastAsia="zh-CN"/>
        </w:rPr>
        <w:t>第五章  合同授予</w:t>
      </w:r>
    </w:p>
    <w:p w14:paraId="1729228D">
      <w:pPr>
        <w:pStyle w:val="20"/>
        <w:spacing w:line="360" w:lineRule="auto"/>
        <w:ind w:right="121" w:firstLine="420" w:firstLineChars="200"/>
        <w:jc w:val="both"/>
        <w:rPr>
          <w:sz w:val="21"/>
          <w:szCs w:val="21"/>
          <w:lang w:eastAsia="zh-CN"/>
        </w:rPr>
      </w:pPr>
      <w:r>
        <w:rPr>
          <w:sz w:val="21"/>
          <w:szCs w:val="21"/>
          <w:lang w:eastAsia="zh-CN"/>
        </w:rPr>
        <w:t>1.比选人将把合同授予中选人；在授予前，仍需进行资格审查。</w:t>
      </w:r>
    </w:p>
    <w:p w14:paraId="77A60B74">
      <w:pPr>
        <w:pStyle w:val="20"/>
        <w:spacing w:line="360" w:lineRule="auto"/>
        <w:ind w:right="121" w:firstLine="420" w:firstLineChars="200"/>
        <w:jc w:val="both"/>
        <w:rPr>
          <w:sz w:val="21"/>
          <w:szCs w:val="21"/>
          <w:lang w:eastAsia="zh-CN"/>
        </w:rPr>
      </w:pPr>
      <w:r>
        <w:rPr>
          <w:sz w:val="21"/>
          <w:szCs w:val="21"/>
          <w:lang w:eastAsia="zh-CN"/>
        </w:rPr>
        <w:t>2.中选人确定后，比选人将通知中选人，并将中选结果公示在比选人集团官网。</w:t>
      </w:r>
    </w:p>
    <w:p w14:paraId="49D0C6EE">
      <w:pPr>
        <w:pStyle w:val="20"/>
        <w:spacing w:line="360" w:lineRule="auto"/>
        <w:ind w:right="121" w:firstLine="420" w:firstLineChars="200"/>
        <w:jc w:val="both"/>
        <w:rPr>
          <w:sz w:val="21"/>
          <w:szCs w:val="21"/>
          <w:lang w:eastAsia="zh-CN"/>
        </w:rPr>
      </w:pPr>
      <w:r>
        <w:rPr>
          <w:sz w:val="21"/>
          <w:szCs w:val="21"/>
          <w:lang w:eastAsia="zh-CN"/>
        </w:rPr>
        <w:t>3.中选通知对比选人和参选人具有法律效力。</w:t>
      </w:r>
      <w:r>
        <w:rPr>
          <w:rStyle w:val="50"/>
          <w:rFonts w:hint="eastAsia"/>
          <w:color w:val="FF0000"/>
          <w:sz w:val="21"/>
          <w:szCs w:val="21"/>
          <w:lang w:eastAsia="zh-CN"/>
        </w:rPr>
        <w:t>福建福海创石油化工有限公司作为合同执行主体，将于中选结果公示流程结束之日起30日内与中选人完成合同签订事宜。</w:t>
      </w:r>
      <w:r>
        <w:rPr>
          <w:sz w:val="21"/>
          <w:szCs w:val="21"/>
          <w:lang w:eastAsia="zh-CN"/>
        </w:rPr>
        <w:t>若因中选单位原因未在规定的时间和地点与比选人签署合同，比选人有权单方取消中选单位的资格。同时，由此给比选人造成的损失，比选人有权追究中选单位的全部责任。</w:t>
      </w:r>
    </w:p>
    <w:p w14:paraId="350C1985">
      <w:pPr>
        <w:pStyle w:val="20"/>
        <w:spacing w:line="360" w:lineRule="auto"/>
        <w:ind w:right="121" w:firstLine="420" w:firstLineChars="200"/>
        <w:jc w:val="both"/>
        <w:rPr>
          <w:sz w:val="21"/>
          <w:szCs w:val="21"/>
          <w:lang w:eastAsia="zh-CN"/>
        </w:rPr>
      </w:pPr>
      <w:r>
        <w:rPr>
          <w:sz w:val="21"/>
          <w:szCs w:val="21"/>
          <w:lang w:eastAsia="zh-CN"/>
        </w:rPr>
        <w:t>4.中选人签署合同后必须履行合同要求。若因中选单位原因未在规定的时间内完成</w:t>
      </w:r>
      <w:r>
        <w:rPr>
          <w:rFonts w:hint="eastAsia"/>
          <w:sz w:val="21"/>
          <w:szCs w:val="21"/>
          <w:lang w:eastAsia="zh-CN"/>
        </w:rPr>
        <w:t>合同</w:t>
      </w:r>
      <w:r>
        <w:rPr>
          <w:sz w:val="21"/>
          <w:szCs w:val="21"/>
          <w:lang w:eastAsia="zh-CN"/>
        </w:rPr>
        <w:t>约定等相关工作，则比选人有权单方面取消中选单位的资格。并取消参选人三年内在比选人的业务中的参选资格，由此给比选人造成的损失，比选人有权追究中选方的全部责任。</w:t>
      </w:r>
    </w:p>
    <w:p w14:paraId="5B88D49A">
      <w:pPr>
        <w:pStyle w:val="20"/>
        <w:spacing w:line="360" w:lineRule="auto"/>
        <w:ind w:right="121" w:firstLine="420" w:firstLineChars="200"/>
        <w:jc w:val="both"/>
        <w:rPr>
          <w:sz w:val="21"/>
          <w:szCs w:val="21"/>
          <w:lang w:eastAsia="zh-CN"/>
        </w:rPr>
      </w:pPr>
      <w:r>
        <w:rPr>
          <w:sz w:val="21"/>
          <w:szCs w:val="21"/>
          <w:lang w:eastAsia="zh-CN"/>
        </w:rPr>
        <w:t>5.比选文件与合同附件作为签订合同的条款，比选文件合同条款中没有规定的内容， 比选人、参选人认为有必要进行补充，可另行商定解决。</w:t>
      </w:r>
    </w:p>
    <w:p w14:paraId="1DD1C7EA">
      <w:pPr>
        <w:pStyle w:val="20"/>
        <w:spacing w:line="360" w:lineRule="auto"/>
        <w:ind w:right="121" w:firstLine="420" w:firstLineChars="200"/>
        <w:jc w:val="both"/>
        <w:rPr>
          <w:sz w:val="21"/>
          <w:szCs w:val="21"/>
          <w:lang w:eastAsia="zh-CN"/>
        </w:rPr>
      </w:pPr>
      <w:r>
        <w:rPr>
          <w:sz w:val="21"/>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14:paraId="6B570CB4">
      <w:pPr>
        <w:rPr>
          <w:sz w:val="21"/>
          <w:szCs w:val="21"/>
          <w:lang w:eastAsia="zh-CN"/>
        </w:rPr>
      </w:pPr>
    </w:p>
    <w:p w14:paraId="3711B8AB">
      <w:pPr>
        <w:widowControl/>
        <w:autoSpaceDE/>
        <w:autoSpaceDN/>
        <w:rPr>
          <w:lang w:eastAsia="zh-CN"/>
        </w:rPr>
      </w:pPr>
    </w:p>
    <w:p w14:paraId="12377639">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565C89EB">
      <w:pPr>
        <w:pStyle w:val="20"/>
        <w:spacing w:line="360" w:lineRule="auto"/>
        <w:ind w:right="121" w:firstLine="420" w:firstLineChars="200"/>
        <w:jc w:val="both"/>
        <w:rPr>
          <w:sz w:val="21"/>
          <w:szCs w:val="21"/>
          <w:lang w:eastAsia="zh-CN"/>
        </w:rPr>
      </w:pPr>
      <w:r>
        <w:rPr>
          <w:sz w:val="21"/>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14:paraId="1F0BE910">
      <w:pPr>
        <w:pStyle w:val="20"/>
        <w:spacing w:line="360" w:lineRule="auto"/>
        <w:ind w:right="121" w:firstLine="420" w:firstLineChars="200"/>
        <w:jc w:val="both"/>
        <w:rPr>
          <w:sz w:val="21"/>
          <w:szCs w:val="21"/>
          <w:lang w:eastAsia="zh-CN"/>
        </w:rPr>
      </w:pPr>
      <w:r>
        <w:rPr>
          <w:sz w:val="21"/>
          <w:szCs w:val="21"/>
          <w:lang w:eastAsia="zh-CN"/>
        </w:rPr>
        <w:t>2.中选单位必须严格执行</w:t>
      </w:r>
      <w:r>
        <w:rPr>
          <w:rFonts w:hint="eastAsia"/>
          <w:sz w:val="21"/>
          <w:szCs w:val="21"/>
          <w:lang w:eastAsia="zh-CN"/>
        </w:rPr>
        <w:t>比选文件中合同</w:t>
      </w:r>
      <w:r>
        <w:rPr>
          <w:sz w:val="21"/>
          <w:szCs w:val="21"/>
          <w:lang w:eastAsia="zh-CN"/>
        </w:rPr>
        <w:t>（详见附件一）的规定。</w:t>
      </w:r>
    </w:p>
    <w:p w14:paraId="482BAC6B">
      <w:pPr>
        <w:pStyle w:val="20"/>
        <w:spacing w:line="360" w:lineRule="auto"/>
        <w:ind w:right="121" w:firstLine="420" w:firstLineChars="200"/>
        <w:jc w:val="both"/>
        <w:rPr>
          <w:sz w:val="21"/>
          <w:szCs w:val="21"/>
          <w:lang w:eastAsia="zh-CN"/>
        </w:rPr>
      </w:pPr>
      <w:r>
        <w:rPr>
          <w:sz w:val="21"/>
          <w:szCs w:val="21"/>
          <w:lang w:eastAsia="zh-CN"/>
        </w:rPr>
        <w:t>3.中选单位需遵守比选人的各项管理规章制度。如违反相关条例者则按福建福海创石油化工有限公司相应条款进行处罚。</w:t>
      </w:r>
    </w:p>
    <w:p w14:paraId="30DEA57F">
      <w:pPr>
        <w:spacing w:before="15" w:line="360" w:lineRule="auto"/>
        <w:jc w:val="center"/>
        <w:rPr>
          <w:b/>
          <w:w w:val="95"/>
          <w:sz w:val="28"/>
          <w:lang w:eastAsia="zh-CN"/>
        </w:rPr>
      </w:pPr>
    </w:p>
    <w:p w14:paraId="403C9D43">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1DE2ECE5">
      <w:pPr>
        <w:pStyle w:val="20"/>
        <w:spacing w:line="360" w:lineRule="auto"/>
        <w:ind w:right="121" w:firstLine="420" w:firstLineChars="200"/>
        <w:jc w:val="both"/>
        <w:rPr>
          <w:sz w:val="21"/>
          <w:szCs w:val="21"/>
          <w:lang w:eastAsia="zh-CN"/>
        </w:rPr>
      </w:pPr>
      <w:r>
        <w:rPr>
          <w:sz w:val="21"/>
          <w:szCs w:val="21"/>
          <w:lang w:eastAsia="zh-CN"/>
        </w:rPr>
        <w:t>1.参选人的参选文件无论其是否中选，均不退回。</w:t>
      </w:r>
    </w:p>
    <w:p w14:paraId="04E59D56">
      <w:pPr>
        <w:pStyle w:val="20"/>
        <w:spacing w:line="360" w:lineRule="auto"/>
        <w:ind w:right="121" w:firstLine="420" w:firstLineChars="200"/>
        <w:jc w:val="both"/>
        <w:rPr>
          <w:sz w:val="21"/>
          <w:szCs w:val="21"/>
          <w:lang w:eastAsia="zh-CN"/>
        </w:rPr>
      </w:pPr>
      <w:r>
        <w:rPr>
          <w:sz w:val="21"/>
          <w:szCs w:val="21"/>
          <w:lang w:eastAsia="zh-CN"/>
        </w:rPr>
        <w:t>2.比选人郑重承诺：参选人所提交的参选文件及相关资料不向第三方泄露。</w:t>
      </w:r>
    </w:p>
    <w:p w14:paraId="704B5586">
      <w:pPr>
        <w:pStyle w:val="20"/>
        <w:spacing w:line="360" w:lineRule="auto"/>
        <w:ind w:right="121" w:firstLine="420" w:firstLineChars="200"/>
        <w:jc w:val="both"/>
        <w:rPr>
          <w:sz w:val="21"/>
          <w:szCs w:val="21"/>
          <w:lang w:eastAsia="zh-CN"/>
        </w:rPr>
      </w:pPr>
      <w:r>
        <w:rPr>
          <w:sz w:val="21"/>
          <w:szCs w:val="21"/>
          <w:lang w:eastAsia="zh-CN"/>
        </w:rPr>
        <w:t>3.本比选文件的解释权归福建福海创石油化工有限公司。</w:t>
      </w:r>
    </w:p>
    <w:p w14:paraId="49576D5E">
      <w:pPr>
        <w:pStyle w:val="20"/>
        <w:spacing w:line="360" w:lineRule="auto"/>
        <w:ind w:left="215"/>
        <w:rPr>
          <w:lang w:eastAsia="zh-CN"/>
        </w:rPr>
      </w:pPr>
      <w:r>
        <w:rPr>
          <w:lang w:eastAsia="zh-CN"/>
        </w:rPr>
        <w:br w:type="page"/>
      </w:r>
    </w:p>
    <w:p w14:paraId="3EF7B1CF">
      <w:pPr>
        <w:pStyle w:val="20"/>
        <w:rPr>
          <w:rFonts w:ascii="Times New Roman"/>
          <w:b/>
          <w:bCs/>
          <w:lang w:eastAsia="zh-CN"/>
        </w:rPr>
      </w:pPr>
      <w:r>
        <w:rPr>
          <w:rFonts w:hint="eastAsia" w:ascii="Times New Roman"/>
          <w:b/>
          <w:bCs/>
          <w:lang w:eastAsia="zh-CN"/>
        </w:rPr>
        <w:t>附件一、合同格式书</w:t>
      </w:r>
    </w:p>
    <w:p w14:paraId="1A32E944">
      <w:pPr>
        <w:pStyle w:val="20"/>
        <w:rPr>
          <w:rFonts w:ascii="Times New Roman"/>
          <w:b/>
          <w:bCs/>
          <w:lang w:eastAsia="zh-CN"/>
        </w:rPr>
      </w:pPr>
    </w:p>
    <w:p w14:paraId="3AE8F208">
      <w:pPr>
        <w:spacing w:line="480" w:lineRule="exact"/>
        <w:jc w:val="center"/>
        <w:rPr>
          <w:rFonts w:hint="default" w:ascii="Times New Roman" w:hAnsi="Times New Roman" w:eastAsia="宋体" w:cs="Times New Roman"/>
          <w:sz w:val="28"/>
          <w:szCs w:val="28"/>
          <w:lang w:eastAsia="zh-CN"/>
        </w:rPr>
      </w:pPr>
      <w:bookmarkStart w:id="1" w:name="_Toc251742852"/>
      <w:r>
        <w:rPr>
          <w:rFonts w:hint="default" w:ascii="Times New Roman" w:hAnsi="Times New Roman" w:eastAsia="宋体" w:cs="Times New Roman"/>
          <w:sz w:val="28"/>
          <w:szCs w:val="28"/>
          <w:lang w:eastAsia="zh-CN"/>
        </w:rPr>
        <w:t>PTA废料</w:t>
      </w:r>
      <w:r>
        <w:rPr>
          <w:rFonts w:hint="eastAsia" w:ascii="Times New Roman" w:hAnsi="Times New Roman" w:cs="Times New Roman"/>
          <w:sz w:val="28"/>
          <w:szCs w:val="28"/>
          <w:lang w:val="en-US" w:eastAsia="zh-CN"/>
        </w:rPr>
        <w:t>处置</w:t>
      </w:r>
      <w:r>
        <w:rPr>
          <w:rFonts w:hint="default" w:ascii="Times New Roman" w:hAnsi="Times New Roman" w:eastAsia="宋体" w:cs="Times New Roman"/>
          <w:sz w:val="28"/>
          <w:szCs w:val="28"/>
          <w:lang w:eastAsia="zh-CN"/>
        </w:rPr>
        <w:t>合同</w:t>
      </w:r>
    </w:p>
    <w:tbl>
      <w:tblPr>
        <w:tblStyle w:val="48"/>
        <w:tblW w:w="382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27"/>
      </w:tblGrid>
      <w:tr w14:paraId="3D26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right"/>
        </w:trPr>
        <w:tc>
          <w:tcPr>
            <w:tcW w:w="3827" w:type="dxa"/>
          </w:tcPr>
          <w:p w14:paraId="0349FCB9">
            <w:pPr>
              <w:spacing w:line="276" w:lineRule="auto"/>
              <w:rPr>
                <w:rFonts w:hint="default" w:ascii="Times New Roman" w:hAnsi="Times New Roman" w:eastAsia="宋体" w:cs="Times New Roman"/>
                <w:sz w:val="21"/>
                <w:szCs w:val="21"/>
                <w:lang w:eastAsia="zh-CN"/>
              </w:rPr>
            </w:pPr>
          </w:p>
        </w:tc>
      </w:tr>
      <w:tr w14:paraId="17FD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2788AE8D">
            <w:pPr>
              <w:spacing w:line="276"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合同编号：</w:t>
            </w:r>
            <w:r>
              <w:rPr>
                <w:rFonts w:ascii="Segoe UI" w:hAnsi="Segoe UI" w:eastAsia="Segoe UI" w:cs="Segoe UI"/>
                <w:i w:val="0"/>
                <w:iCs w:val="0"/>
                <w:caps w:val="0"/>
                <w:color w:val="000000"/>
                <w:spacing w:val="0"/>
                <w:sz w:val="21"/>
                <w:szCs w:val="21"/>
                <w:shd w:val="clear" w:fill="F8F8F8"/>
              </w:rPr>
              <w:t>FH202</w:t>
            </w:r>
            <w:r>
              <w:rPr>
                <w:rFonts w:hint="eastAsia" w:ascii="Segoe UI" w:hAnsi="Segoe UI" w:eastAsia="宋体" w:cs="Segoe UI"/>
                <w:i w:val="0"/>
                <w:iCs w:val="0"/>
                <w:caps w:val="0"/>
                <w:color w:val="000000"/>
                <w:spacing w:val="0"/>
                <w:sz w:val="21"/>
                <w:szCs w:val="21"/>
                <w:shd w:val="clear" w:fill="F8F8F8"/>
                <w:lang w:val="en-US" w:eastAsia="zh-CN"/>
              </w:rPr>
              <w:t>5</w:t>
            </w:r>
            <w:r>
              <w:rPr>
                <w:rFonts w:ascii="Segoe UI" w:hAnsi="Segoe UI" w:eastAsia="Segoe UI" w:cs="Segoe UI"/>
                <w:i w:val="0"/>
                <w:iCs w:val="0"/>
                <w:caps w:val="0"/>
                <w:color w:val="000000"/>
                <w:spacing w:val="0"/>
                <w:sz w:val="21"/>
                <w:szCs w:val="21"/>
                <w:shd w:val="clear" w:fill="F8F8F8"/>
              </w:rPr>
              <w:t>FHCXS00</w:t>
            </w:r>
          </w:p>
        </w:tc>
      </w:tr>
      <w:tr w14:paraId="417E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089F8E6C">
            <w:pPr>
              <w:spacing w:line="276"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签订地点：漳州古雷</w:t>
            </w:r>
          </w:p>
        </w:tc>
      </w:tr>
      <w:tr w14:paraId="1D05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15DA91A2">
            <w:pPr>
              <w:spacing w:line="276"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签订时间：202</w:t>
            </w: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年</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月</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w:t>
            </w:r>
          </w:p>
        </w:tc>
      </w:tr>
    </w:tbl>
    <w:p w14:paraId="293EFD1C">
      <w:pPr>
        <w:spacing w:line="48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甲方：</w:t>
      </w:r>
      <w:r>
        <w:rPr>
          <w:rFonts w:hint="eastAsia" w:ascii="Times New Roman" w:hAnsi="Times New Roman" w:eastAsia="宋体" w:cs="Times New Roman"/>
          <w:sz w:val="24"/>
          <w:szCs w:val="24"/>
          <w:lang w:val="en-US" w:eastAsia="zh-CN"/>
        </w:rPr>
        <w:t>福建福海创石油化工有限公司</w:t>
      </w:r>
    </w:p>
    <w:p w14:paraId="4332DDBD">
      <w:pPr>
        <w:spacing w:line="48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乙方： </w:t>
      </w:r>
    </w:p>
    <w:p w14:paraId="41262275">
      <w:pPr>
        <w:spacing w:line="480" w:lineRule="exact"/>
        <w:ind w:firstLine="480" w:firstLineChars="200"/>
        <w:rPr>
          <w:rFonts w:hint="default" w:ascii="Times New Roman" w:hAnsi="Times New Roman" w:eastAsia="宋体" w:cs="Times New Roman"/>
          <w:sz w:val="24"/>
          <w:szCs w:val="24"/>
          <w:lang w:eastAsia="zh-CN"/>
        </w:rPr>
      </w:pPr>
    </w:p>
    <w:p w14:paraId="110D7DB7">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依照《中华人民共和国民法典》及其他有关法律、行政法规，遵循平等、自愿、公平和诚实信用的原则，双方就</w:t>
      </w:r>
      <w:r>
        <w:rPr>
          <w:rFonts w:hint="default" w:ascii="Times New Roman" w:hAnsi="Times New Roman" w:eastAsia="宋体" w:cs="Times New Roman"/>
          <w:sz w:val="24"/>
          <w:szCs w:val="24"/>
          <w:u w:val="single"/>
          <w:lang w:eastAsia="zh-CN"/>
        </w:rPr>
        <w:t>PTA废料</w:t>
      </w:r>
      <w:r>
        <w:rPr>
          <w:rFonts w:hint="eastAsia" w:ascii="Times New Roman" w:hAnsi="Times New Roman" w:cs="Times New Roman"/>
          <w:sz w:val="24"/>
          <w:szCs w:val="24"/>
          <w:u w:val="none"/>
          <w:lang w:val="en-US" w:eastAsia="zh-CN"/>
        </w:rPr>
        <w:t>委外处置</w:t>
      </w:r>
      <w:r>
        <w:rPr>
          <w:rFonts w:hint="default" w:ascii="Times New Roman" w:hAnsi="Times New Roman" w:eastAsia="宋体" w:cs="Times New Roman"/>
          <w:sz w:val="24"/>
          <w:szCs w:val="24"/>
          <w:lang w:eastAsia="zh-CN"/>
        </w:rPr>
        <w:t>事项，经协商一致，订立本合同。</w:t>
      </w:r>
    </w:p>
    <w:p w14:paraId="0A89C382">
      <w:pPr>
        <w:numPr>
          <w:ilvl w:val="0"/>
          <w:numId w:val="9"/>
        </w:numPr>
        <w:spacing w:line="360" w:lineRule="auto"/>
        <w:ind w:left="121" w:leftChars="55" w:firstLine="360" w:firstLineChars="150"/>
        <w:rPr>
          <w:rFonts w:ascii="Times New Roman" w:hAnsi="Times New Roman" w:cs="Times New Roman"/>
          <w:sz w:val="24"/>
          <w:szCs w:val="24"/>
          <w:lang w:eastAsia="zh-CN"/>
        </w:rPr>
      </w:pPr>
      <w:r>
        <w:rPr>
          <w:rFonts w:hint="eastAsia"/>
          <w:sz w:val="24"/>
          <w:szCs w:val="24"/>
          <w:lang w:val="en-US" w:eastAsia="zh-CN"/>
        </w:rPr>
        <w:t>合同</w:t>
      </w:r>
      <w:r>
        <w:rPr>
          <w:rFonts w:hint="eastAsia"/>
          <w:sz w:val="24"/>
          <w:szCs w:val="24"/>
          <w:lang w:eastAsia="zh-CN"/>
        </w:rPr>
        <w:t>价格：乙方向甲方购买</w:t>
      </w:r>
      <w:r>
        <w:rPr>
          <w:rFonts w:hint="default" w:ascii="Times New Roman" w:hAnsi="Times New Roman" w:eastAsia="宋体" w:cs="Times New Roman"/>
          <w:sz w:val="24"/>
          <w:szCs w:val="24"/>
          <w:lang w:eastAsia="zh-CN"/>
        </w:rPr>
        <w:t>PTA结晶料</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暂</w:t>
      </w:r>
      <w:r>
        <w:rPr>
          <w:rFonts w:hint="default" w:ascii="Times New Roman" w:hAnsi="Times New Roman" w:eastAsia="宋体" w:cs="Times New Roman"/>
          <w:sz w:val="24"/>
          <w:szCs w:val="24"/>
          <w:lang w:eastAsia="zh-CN"/>
        </w:rPr>
        <w:t>估量</w:t>
      </w:r>
      <w:r>
        <w:rPr>
          <w:rFonts w:hint="eastAsia" w:ascii="Times New Roman" w:hAnsi="Times New Roman" w:cs="Times New Roman"/>
          <w:sz w:val="24"/>
          <w:szCs w:val="24"/>
          <w:lang w:val="en-US" w:eastAsia="zh-CN"/>
        </w:rPr>
        <w:t>45</w:t>
      </w:r>
      <w:r>
        <w:rPr>
          <w:rFonts w:hint="default" w:ascii="Times New Roman" w:hAnsi="Times New Roman" w:eastAsia="宋体" w:cs="Times New Roman"/>
          <w:sz w:val="24"/>
          <w:szCs w:val="24"/>
          <w:lang w:eastAsia="zh-CN"/>
        </w:rPr>
        <w:t>吨</w:t>
      </w:r>
      <w:r>
        <w:rPr>
          <w:rFonts w:hint="eastAsia"/>
          <w:sz w:val="24"/>
          <w:szCs w:val="24"/>
          <w:lang w:eastAsia="zh-CN"/>
        </w:rPr>
        <w:t>，购买含税单价为</w:t>
      </w:r>
      <w:r>
        <w:rPr>
          <w:rFonts w:hint="eastAsia"/>
          <w:b/>
          <w:bCs/>
          <w:sz w:val="24"/>
          <w:szCs w:val="24"/>
          <w:u w:val="single"/>
          <w:lang w:eastAsia="zh-CN"/>
        </w:rPr>
        <w:t>基准</w:t>
      </w:r>
      <w:r>
        <w:rPr>
          <w:rFonts w:ascii="Times New Roman" w:hAnsi="Times New Roman" w:cs="Times New Roman"/>
          <w:b/>
          <w:bCs/>
          <w:sz w:val="24"/>
          <w:szCs w:val="24"/>
          <w:u w:val="single"/>
          <w:lang w:eastAsia="zh-CN"/>
        </w:rPr>
        <w:t>价格*折旧率</w:t>
      </w:r>
      <w:r>
        <w:rPr>
          <w:rFonts w:hint="eastAsia" w:ascii="Times New Roman" w:hAnsi="Times New Roman" w:cs="Times New Roman"/>
          <w:sz w:val="24"/>
          <w:szCs w:val="24"/>
          <w:lang w:eastAsia="zh-CN"/>
        </w:rPr>
        <w:t>；</w:t>
      </w:r>
      <w:r>
        <w:rPr>
          <w:rFonts w:hint="default" w:ascii="Times New Roman" w:hAnsi="Times New Roman" w:eastAsia="宋体" w:cs="Times New Roman"/>
          <w:b w:val="0"/>
          <w:bCs w:val="0"/>
          <w:sz w:val="24"/>
          <w:szCs w:val="24"/>
          <w:lang w:eastAsia="zh-CN"/>
        </w:rPr>
        <w:t>PTA水沟料</w:t>
      </w:r>
      <w:r>
        <w:rPr>
          <w:rFonts w:hint="eastAsia" w:ascii="Times New Roman" w:hAnsi="Times New Roman" w:cs="Times New Roman"/>
          <w:b w:val="0"/>
          <w:bCs w:val="0"/>
          <w:sz w:val="24"/>
          <w:szCs w:val="24"/>
          <w:lang w:val="en-US" w:eastAsia="zh-CN"/>
        </w:rPr>
        <w:t>暂</w:t>
      </w:r>
      <w:r>
        <w:rPr>
          <w:rFonts w:hint="default" w:ascii="Times New Roman" w:hAnsi="Times New Roman" w:eastAsia="宋体" w:cs="Times New Roman"/>
          <w:b w:val="0"/>
          <w:bCs w:val="0"/>
          <w:sz w:val="24"/>
          <w:szCs w:val="24"/>
          <w:lang w:eastAsia="zh-CN"/>
        </w:rPr>
        <w:t>估量</w:t>
      </w:r>
      <w:r>
        <w:rPr>
          <w:rFonts w:hint="eastAsia" w:ascii="Times New Roman" w:hAnsi="Times New Roman" w:cs="Times New Roman"/>
          <w:b w:val="0"/>
          <w:bCs w:val="0"/>
          <w:sz w:val="24"/>
          <w:szCs w:val="24"/>
          <w:lang w:val="en-US" w:eastAsia="zh-CN"/>
        </w:rPr>
        <w:t>60</w:t>
      </w:r>
      <w:r>
        <w:rPr>
          <w:rFonts w:hint="default" w:ascii="Times New Roman" w:hAnsi="Times New Roman" w:eastAsia="宋体" w:cs="Times New Roman"/>
          <w:b w:val="0"/>
          <w:bCs w:val="0"/>
          <w:sz w:val="24"/>
          <w:szCs w:val="24"/>
          <w:lang w:eastAsia="zh-CN"/>
        </w:rPr>
        <w:t>吨</w:t>
      </w:r>
      <w:r>
        <w:rPr>
          <w:rFonts w:hint="eastAsia" w:ascii="Times New Roman" w:hAnsi="Times New Roman" w:cs="Times New Roman"/>
          <w:b w:val="0"/>
          <w:bCs w:val="0"/>
          <w:sz w:val="24"/>
          <w:szCs w:val="24"/>
          <w:lang w:eastAsia="zh-CN"/>
        </w:rPr>
        <w:t>，</w:t>
      </w:r>
      <w:r>
        <w:rPr>
          <w:rFonts w:hint="eastAsia"/>
          <w:sz w:val="24"/>
          <w:szCs w:val="24"/>
          <w:lang w:eastAsia="zh-CN"/>
        </w:rPr>
        <w:t>购买含税单价为</w:t>
      </w:r>
      <w:r>
        <w:rPr>
          <w:rFonts w:hint="eastAsia"/>
          <w:b/>
          <w:bCs/>
          <w:sz w:val="24"/>
          <w:szCs w:val="24"/>
          <w:u w:val="single"/>
          <w:lang w:eastAsia="zh-CN"/>
        </w:rPr>
        <w:t>基准</w:t>
      </w:r>
      <w:r>
        <w:rPr>
          <w:rFonts w:ascii="Times New Roman" w:hAnsi="Times New Roman" w:cs="Times New Roman"/>
          <w:b/>
          <w:bCs/>
          <w:sz w:val="24"/>
          <w:szCs w:val="24"/>
          <w:u w:val="single"/>
          <w:lang w:eastAsia="zh-CN"/>
        </w:rPr>
        <w:t>价格*折旧率</w:t>
      </w:r>
      <w:r>
        <w:rPr>
          <w:rFonts w:ascii="Times New Roman" w:hAnsi="Times New Roman" w:cs="Times New Roman"/>
          <w:sz w:val="24"/>
          <w:szCs w:val="24"/>
          <w:lang w:eastAsia="zh-CN"/>
        </w:rPr>
        <w:t>。</w:t>
      </w:r>
    </w:p>
    <w:p w14:paraId="6000B89C">
      <w:pPr>
        <w:spacing w:line="360" w:lineRule="auto"/>
        <w:ind w:left="-20" w:firstLine="723" w:firstLineChars="300"/>
        <w:rPr>
          <w:rFonts w:ascii="Times New Roman" w:hAnsi="Times New Roman" w:cs="Times New Roman"/>
          <w:b/>
          <w:bCs/>
          <w:sz w:val="24"/>
          <w:szCs w:val="24"/>
          <w:lang w:eastAsia="zh-CN"/>
        </w:rPr>
      </w:pPr>
      <w:r>
        <w:rPr>
          <w:rFonts w:ascii="Times New Roman" w:hAnsi="Times New Roman" w:cs="Times New Roman"/>
          <w:b/>
          <w:bCs/>
          <w:sz w:val="24"/>
          <w:szCs w:val="24"/>
          <w:lang w:eastAsia="zh-CN"/>
        </w:rPr>
        <w:t>本合同PTA废</w:t>
      </w:r>
      <w:r>
        <w:rPr>
          <w:rFonts w:hint="eastAsia" w:ascii="Times New Roman" w:hAnsi="Times New Roman" w:cs="Times New Roman"/>
          <w:b/>
          <w:bCs/>
          <w:sz w:val="24"/>
          <w:szCs w:val="24"/>
          <w:lang w:eastAsia="zh-CN"/>
        </w:rPr>
        <w:t>粉</w:t>
      </w:r>
      <w:r>
        <w:rPr>
          <w:rFonts w:hint="eastAsia" w:ascii="Times New Roman" w:hAnsi="Times New Roman" w:cs="Times New Roman"/>
          <w:b/>
          <w:bCs/>
          <w:sz w:val="24"/>
          <w:szCs w:val="24"/>
          <w:lang w:val="en-US" w:eastAsia="zh-CN"/>
        </w:rPr>
        <w:t>料</w:t>
      </w:r>
      <w:r>
        <w:rPr>
          <w:rFonts w:ascii="Times New Roman" w:hAnsi="Times New Roman" w:cs="Times New Roman"/>
          <w:b/>
          <w:bCs/>
          <w:sz w:val="24"/>
          <w:szCs w:val="24"/>
          <w:lang w:eastAsia="zh-CN"/>
        </w:rPr>
        <w:t>外售单价均实行浮动定价，定价模式如下:</w:t>
      </w:r>
    </w:p>
    <w:p w14:paraId="516ECF02">
      <w:pPr>
        <w:spacing w:line="360" w:lineRule="auto"/>
        <w:ind w:left="499" w:leftChars="227" w:firstLine="229" w:firstLineChars="95"/>
        <w:rPr>
          <w:rFonts w:ascii="Times New Roman" w:hAnsi="Times New Roman" w:cs="Times New Roman"/>
          <w:sz w:val="24"/>
          <w:szCs w:val="24"/>
          <w:lang w:eastAsia="zh-CN"/>
        </w:rPr>
      </w:pPr>
      <w:r>
        <w:rPr>
          <w:rFonts w:ascii="Times New Roman" w:hAnsi="Times New Roman" w:cs="Times New Roman"/>
          <w:b/>
          <w:bCs/>
          <w:sz w:val="24"/>
          <w:szCs w:val="24"/>
        </w:rPr>
        <w:t>基准价格:</w:t>
      </w:r>
      <w:r>
        <w:rPr>
          <w:rFonts w:ascii="Times New Roman" w:hAnsi="Times New Roman" w:cs="Times New Roman"/>
          <w:sz w:val="24"/>
          <w:szCs w:val="24"/>
          <w:lang w:eastAsia="zh-CN"/>
        </w:rPr>
        <w:t>双方约定结算基准价格以每批次</w:t>
      </w:r>
      <w:r>
        <w:rPr>
          <w:rFonts w:hint="eastAsia" w:ascii="Times New Roman" w:hAnsi="Times New Roman" w:cs="Times New Roman"/>
          <w:sz w:val="24"/>
          <w:szCs w:val="24"/>
          <w:lang w:eastAsia="zh-CN"/>
        </w:rPr>
        <w:t>PTA废干粉</w:t>
      </w:r>
      <w:r>
        <w:rPr>
          <w:rFonts w:ascii="Times New Roman" w:hAnsi="Times New Roman" w:cs="Times New Roman"/>
          <w:sz w:val="24"/>
          <w:szCs w:val="24"/>
          <w:lang w:eastAsia="zh-CN"/>
        </w:rPr>
        <w:t>出厂日期的上上个月26日至上个月25日</w:t>
      </w:r>
      <w:r>
        <w:rPr>
          <w:rFonts w:hint="eastAsia" w:ascii="Times New Roman" w:hAnsi="Times New Roman" w:cs="Times New Roman"/>
          <w:sz w:val="24"/>
          <w:szCs w:val="24"/>
          <w:lang w:eastAsia="zh-CN"/>
        </w:rPr>
        <w:t>中国化纤网（</w:t>
      </w:r>
      <w:r>
        <w:rPr>
          <w:rFonts w:ascii="Times New Roman" w:hAnsi="Times New Roman" w:cs="Times New Roman"/>
          <w:sz w:val="24"/>
          <w:szCs w:val="24"/>
          <w:lang w:eastAsia="zh-CN"/>
        </w:rPr>
        <w:t>CCF</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和</w:t>
      </w:r>
      <w:r>
        <w:rPr>
          <w:rFonts w:hint="eastAsia" w:ascii="Times New Roman" w:hAnsi="Times New Roman" w:cs="Times New Roman"/>
          <w:sz w:val="24"/>
          <w:szCs w:val="24"/>
          <w:lang w:eastAsia="zh-CN"/>
        </w:rPr>
        <w:t>中国化纤经济信息网（</w:t>
      </w:r>
      <w:r>
        <w:rPr>
          <w:rFonts w:ascii="Times New Roman" w:hAnsi="Times New Roman" w:cs="Times New Roman"/>
          <w:sz w:val="24"/>
          <w:szCs w:val="24"/>
          <w:lang w:eastAsia="zh-CN"/>
        </w:rPr>
        <w:t>CCFEI</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两网PTA华东内盘日均价为基准价格(网址:https://www.ccfei.com和 https://www.ccf.com.cn)。结算价格按该公式进行结算: </w:t>
      </w:r>
      <w:r>
        <w:rPr>
          <w:rFonts w:ascii="Times New Roman" w:hAnsi="Times New Roman" w:cs="Times New Roman"/>
          <w:b/>
          <w:bCs/>
          <w:sz w:val="24"/>
          <w:szCs w:val="24"/>
          <w:u w:val="single"/>
          <w:lang w:eastAsia="zh-CN"/>
        </w:rPr>
        <w:t>基准价格*折旧率*吨数</w:t>
      </w:r>
      <w:r>
        <w:rPr>
          <w:rFonts w:hint="eastAsia" w:ascii="Times New Roman" w:hAnsi="Times New Roman" w:cs="Times New Roman"/>
          <w:b/>
          <w:bCs/>
          <w:sz w:val="24"/>
          <w:szCs w:val="24"/>
          <w:u w:val="single"/>
          <w:lang w:eastAsia="zh-CN"/>
        </w:rPr>
        <w:t>。</w:t>
      </w:r>
    </w:p>
    <w:p w14:paraId="3D6A13ED">
      <w:pPr>
        <w:spacing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二</w:t>
      </w:r>
      <w:r>
        <w:rPr>
          <w:rFonts w:ascii="Times New Roman" w:hAnsi="Times New Roman" w:cs="Times New Roman"/>
          <w:sz w:val="24"/>
          <w:szCs w:val="24"/>
          <w:lang w:eastAsia="zh-CN"/>
        </w:rPr>
        <w:t>、销售方式：双方约定采取下列第</w:t>
      </w:r>
      <w:r>
        <w:rPr>
          <w:rFonts w:ascii="Times New Roman" w:hAnsi="Times New Roman" w:cs="Times New Roman"/>
          <w:sz w:val="24"/>
          <w:szCs w:val="24"/>
          <w:u w:val="single"/>
          <w:lang w:eastAsia="zh-CN"/>
        </w:rPr>
        <w:t xml:space="preserve">  1  </w:t>
      </w:r>
      <w:r>
        <w:rPr>
          <w:rFonts w:ascii="Times New Roman" w:hAnsi="Times New Roman" w:cs="Times New Roman"/>
          <w:sz w:val="24"/>
          <w:szCs w:val="24"/>
          <w:lang w:eastAsia="zh-CN"/>
        </w:rPr>
        <w:t>种销售方式：</w:t>
      </w:r>
    </w:p>
    <w:p w14:paraId="45B7A78B">
      <w:pPr>
        <w:spacing w:line="480" w:lineRule="exact"/>
        <w:ind w:firstLine="480" w:firstLineChars="200"/>
        <w:rPr>
          <w:sz w:val="24"/>
          <w:szCs w:val="24"/>
          <w:lang w:eastAsia="zh-CN"/>
        </w:rPr>
      </w:pPr>
      <w:r>
        <w:rPr>
          <w:rFonts w:hint="eastAsia"/>
          <w:sz w:val="24"/>
          <w:szCs w:val="24"/>
          <w:lang w:eastAsia="zh-CN"/>
        </w:rPr>
        <w:t>1、一次性销售；（数量为预估量，结算于实际过磅重为准）</w:t>
      </w:r>
    </w:p>
    <w:p w14:paraId="2D529540">
      <w:pPr>
        <w:pStyle w:val="2"/>
        <w:rPr>
          <w:rFonts w:hint="eastAsia" w:ascii="Times New Roman" w:hAnsi="Times New Roman" w:cs="Times New Roman"/>
          <w:b w:val="0"/>
          <w:bCs w:val="0"/>
          <w:sz w:val="24"/>
          <w:szCs w:val="24"/>
          <w:u w:val="none"/>
          <w:lang w:val="en-US" w:eastAsia="zh-CN"/>
        </w:rPr>
      </w:pPr>
    </w:p>
    <w:p w14:paraId="51C27D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三</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处置</w:t>
      </w:r>
      <w:r>
        <w:rPr>
          <w:rFonts w:hint="default" w:ascii="Times New Roman" w:hAnsi="Times New Roman" w:eastAsia="宋体" w:cs="Times New Roman"/>
          <w:sz w:val="24"/>
          <w:szCs w:val="24"/>
          <w:lang w:eastAsia="zh-CN"/>
        </w:rPr>
        <w:t>方式：双方约定采取下列第</w:t>
      </w:r>
      <w:r>
        <w:rPr>
          <w:rFonts w:hint="default" w:ascii="Times New Roman" w:hAnsi="Times New Roman" w:eastAsia="宋体" w:cs="Times New Roman"/>
          <w:sz w:val="24"/>
          <w:szCs w:val="24"/>
          <w:u w:val="single"/>
          <w:lang w:eastAsia="zh-CN"/>
        </w:rPr>
        <w:t xml:space="preserve">  1  </w:t>
      </w:r>
      <w:r>
        <w:rPr>
          <w:rFonts w:hint="default" w:ascii="Times New Roman" w:hAnsi="Times New Roman" w:eastAsia="宋体" w:cs="Times New Roman"/>
          <w:sz w:val="24"/>
          <w:szCs w:val="24"/>
          <w:lang w:eastAsia="zh-CN"/>
        </w:rPr>
        <w:t>种</w:t>
      </w:r>
      <w:r>
        <w:rPr>
          <w:rFonts w:hint="eastAsia" w:ascii="Times New Roman" w:hAnsi="Times New Roman" w:cs="Times New Roman"/>
          <w:sz w:val="24"/>
          <w:szCs w:val="24"/>
          <w:lang w:val="en-US" w:eastAsia="zh-CN"/>
        </w:rPr>
        <w:t>处置</w:t>
      </w:r>
      <w:r>
        <w:rPr>
          <w:rFonts w:hint="default" w:ascii="Times New Roman" w:hAnsi="Times New Roman" w:eastAsia="宋体" w:cs="Times New Roman"/>
          <w:sz w:val="24"/>
          <w:szCs w:val="24"/>
          <w:lang w:eastAsia="zh-CN"/>
        </w:rPr>
        <w:t>方式：</w:t>
      </w:r>
    </w:p>
    <w:p w14:paraId="7201CACA">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1、一次性</w:t>
      </w:r>
      <w:r>
        <w:rPr>
          <w:rFonts w:hint="eastAsia" w:ascii="Times New Roman" w:hAnsi="Times New Roman" w:cs="Times New Roman"/>
          <w:sz w:val="24"/>
          <w:szCs w:val="24"/>
          <w:lang w:val="en-US" w:eastAsia="zh-CN"/>
        </w:rPr>
        <w:t>委外处置</w:t>
      </w:r>
      <w:r>
        <w:rPr>
          <w:rFonts w:hint="default" w:ascii="Times New Roman" w:hAnsi="Times New Roman" w:eastAsia="宋体" w:cs="Times New Roman"/>
          <w:sz w:val="24"/>
          <w:szCs w:val="24"/>
          <w:lang w:eastAsia="zh-CN"/>
        </w:rPr>
        <w:t>；（数量为预估量，结算</w:t>
      </w:r>
      <w:r>
        <w:rPr>
          <w:rFonts w:hint="eastAsia" w:ascii="Times New Roman" w:hAnsi="Times New Roman" w:cs="Times New Roman"/>
          <w:sz w:val="24"/>
          <w:szCs w:val="24"/>
          <w:lang w:val="en-US" w:eastAsia="zh-CN"/>
        </w:rPr>
        <w:t>数量为</w:t>
      </w:r>
      <w:r>
        <w:rPr>
          <w:rFonts w:hint="default" w:ascii="Times New Roman" w:hAnsi="Times New Roman" w:eastAsia="宋体" w:cs="Times New Roman"/>
          <w:sz w:val="24"/>
          <w:szCs w:val="24"/>
          <w:lang w:eastAsia="zh-CN"/>
        </w:rPr>
        <w:t>实际</w:t>
      </w:r>
      <w:r>
        <w:rPr>
          <w:rFonts w:hint="eastAsia" w:ascii="Times New Roman" w:hAnsi="Times New Roman" w:cs="Times New Roman"/>
          <w:sz w:val="24"/>
          <w:szCs w:val="24"/>
          <w:lang w:val="en-US" w:eastAsia="zh-CN"/>
        </w:rPr>
        <w:t>甲方厂内</w:t>
      </w:r>
      <w:r>
        <w:rPr>
          <w:rFonts w:hint="default" w:ascii="Times New Roman" w:hAnsi="Times New Roman" w:eastAsia="宋体" w:cs="Times New Roman"/>
          <w:sz w:val="24"/>
          <w:szCs w:val="24"/>
          <w:lang w:eastAsia="zh-CN"/>
        </w:rPr>
        <w:t>过磅重</w:t>
      </w:r>
      <w:r>
        <w:rPr>
          <w:rFonts w:hint="eastAsia" w:ascii="Times New Roman" w:hAnsi="Times New Roman" w:cs="Times New Roman"/>
          <w:sz w:val="24"/>
          <w:szCs w:val="24"/>
          <w:lang w:val="en-US" w:eastAsia="zh-CN"/>
        </w:rPr>
        <w:t>量</w:t>
      </w:r>
      <w:r>
        <w:rPr>
          <w:rFonts w:hint="default" w:ascii="Times New Roman" w:hAnsi="Times New Roman" w:eastAsia="宋体" w:cs="Times New Roman"/>
          <w:sz w:val="24"/>
          <w:szCs w:val="24"/>
          <w:lang w:eastAsia="zh-CN"/>
        </w:rPr>
        <w:t>为准）</w:t>
      </w:r>
    </w:p>
    <w:p w14:paraId="40CE18B8">
      <w:pPr>
        <w:spacing w:line="480" w:lineRule="exact"/>
        <w:ind w:firstLine="480" w:firstLineChars="200"/>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四</w:t>
      </w:r>
      <w:r>
        <w:rPr>
          <w:rFonts w:hint="default" w:ascii="Times New Roman" w:hAnsi="Times New Roman" w:eastAsia="宋体" w:cs="Times New Roman"/>
          <w:sz w:val="24"/>
          <w:szCs w:val="24"/>
          <w:lang w:eastAsia="zh-CN"/>
        </w:rPr>
        <w:t>、结算、交付方式：</w:t>
      </w:r>
    </w:p>
    <w:p w14:paraId="5BBF5343">
      <w:pPr>
        <w:spacing w:line="520" w:lineRule="exact"/>
        <w:ind w:left="0" w:leftChars="0" w:firstLine="458" w:firstLineChars="191"/>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highlight w:val="yellow"/>
          <w:lang w:eastAsia="zh-CN"/>
        </w:rPr>
        <w:t>1、</w:t>
      </w:r>
      <w:r>
        <w:rPr>
          <w:rFonts w:hint="default" w:ascii="Times New Roman" w:hAnsi="Times New Roman" w:eastAsia="宋体" w:cs="Times New Roman"/>
          <w:sz w:val="24"/>
          <w:szCs w:val="24"/>
          <w:highlight w:val="yellow"/>
          <w:lang w:val="en-US" w:eastAsia="zh-CN"/>
        </w:rPr>
        <w:t>履约保证金：乙方</w:t>
      </w:r>
      <w:r>
        <w:rPr>
          <w:rFonts w:hint="eastAsia" w:ascii="Times New Roman" w:hAnsi="Times New Roman" w:cs="Times New Roman"/>
          <w:sz w:val="24"/>
          <w:szCs w:val="24"/>
          <w:highlight w:val="yellow"/>
          <w:lang w:val="en-US" w:eastAsia="zh-CN"/>
        </w:rPr>
        <w:t>缴纳的参比保证金人民币6000元整直接转为合同履约保证金</w:t>
      </w:r>
      <w:r>
        <w:rPr>
          <w:rFonts w:hint="default" w:ascii="Times New Roman" w:hAnsi="Times New Roman" w:eastAsia="宋体" w:cs="Times New Roman"/>
          <w:sz w:val="24"/>
          <w:szCs w:val="24"/>
          <w:highlight w:val="yellow"/>
          <w:lang w:val="en-US" w:eastAsia="zh-CN"/>
        </w:rPr>
        <w:t>，合同期限内，乙方执行情况良好，无违约行为，则履约保证金于合同执行完毕后30日内全额无息退还。</w:t>
      </w:r>
    </w:p>
    <w:p w14:paraId="2095B0AC">
      <w:pPr>
        <w:spacing w:line="520" w:lineRule="exact"/>
        <w:ind w:left="0" w:leftChars="0" w:firstLine="458" w:firstLineChars="19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2、乙方应在</w:t>
      </w:r>
      <w:r>
        <w:rPr>
          <w:rFonts w:hint="eastAsia" w:ascii="Times New Roman" w:hAnsi="Times New Roman" w:cs="Times New Roman"/>
          <w:sz w:val="24"/>
          <w:szCs w:val="24"/>
          <w:lang w:val="en-US" w:eastAsia="zh-CN"/>
        </w:rPr>
        <w:t>合同签订</w:t>
      </w:r>
      <w:r>
        <w:rPr>
          <w:rFonts w:hint="default" w:ascii="Times New Roman" w:hAnsi="Times New Roman" w:eastAsia="宋体" w:cs="Times New Roman"/>
          <w:sz w:val="24"/>
          <w:szCs w:val="24"/>
          <w:lang w:val="en-US" w:eastAsia="zh-CN"/>
        </w:rPr>
        <w:t>后 3日内向甲方支付预估量预估的全额货款（即：</w:t>
      </w:r>
      <w:r>
        <w:rPr>
          <w:rFonts w:hint="default" w:ascii="Times New Roman" w:hAnsi="Times New Roman" w:eastAsia="宋体" w:cs="Times New Roman"/>
          <w:sz w:val="24"/>
          <w:szCs w:val="24"/>
          <w:u w:val="single"/>
          <w:lang w:val="en-US" w:eastAsia="zh-CN"/>
        </w:rPr>
        <w:t>人民币</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sz w:val="24"/>
          <w:szCs w:val="24"/>
          <w:u w:val="single"/>
          <w:lang w:val="en-US" w:eastAsia="zh-CN"/>
        </w:rPr>
        <w:t>元整</w:t>
      </w:r>
      <w:r>
        <w:rPr>
          <w:rFonts w:hint="default" w:ascii="Times New Roman" w:hAnsi="Times New Roman" w:eastAsia="宋体" w:cs="Times New Roman"/>
          <w:sz w:val="24"/>
          <w:szCs w:val="24"/>
          <w:lang w:val="en-US" w:eastAsia="zh-CN"/>
        </w:rPr>
        <w:t>）。</w:t>
      </w:r>
    </w:p>
    <w:p w14:paraId="608FBBD6">
      <w:pPr>
        <w:spacing w:line="520" w:lineRule="exact"/>
        <w:ind w:left="0" w:leftChars="0" w:firstLine="458" w:firstLineChars="19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3、货款以甲方实际交付的货物数量为依据据实结算，双方在乙方提货时或者提货后多退少补。</w:t>
      </w:r>
    </w:p>
    <w:p w14:paraId="4C8AAE31">
      <w:pPr>
        <w:spacing w:line="520" w:lineRule="exact"/>
        <w:ind w:left="0" w:leftChars="0" w:firstLine="458" w:firstLineChars="19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4、根据实际</w:t>
      </w:r>
      <w:r>
        <w:rPr>
          <w:rFonts w:hint="eastAsia" w:ascii="Times New Roman" w:hAnsi="Times New Roman" w:cs="Times New Roman"/>
          <w:sz w:val="24"/>
          <w:szCs w:val="24"/>
          <w:lang w:val="en-US" w:eastAsia="zh-CN"/>
        </w:rPr>
        <w:t>处置</w:t>
      </w:r>
      <w:r>
        <w:rPr>
          <w:rFonts w:hint="default" w:ascii="Times New Roman" w:hAnsi="Times New Roman" w:eastAsia="宋体" w:cs="Times New Roman"/>
          <w:sz w:val="24"/>
          <w:szCs w:val="24"/>
          <w:lang w:val="en-US" w:eastAsia="zh-CN"/>
        </w:rPr>
        <w:t>数量，甲方提供13%增值税专用发票。</w:t>
      </w:r>
    </w:p>
    <w:p w14:paraId="68C5696C">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四、提货方式</w:t>
      </w:r>
    </w:p>
    <w:p w14:paraId="33218B62">
      <w:pPr>
        <w:spacing w:line="48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1、乙方按照本合同约定支付货款，</w:t>
      </w:r>
      <w:r>
        <w:rPr>
          <w:rFonts w:hint="default" w:ascii="Times New Roman" w:hAnsi="Times New Roman" w:eastAsia="宋体" w:cs="Times New Roman"/>
          <w:sz w:val="24"/>
          <w:szCs w:val="24"/>
          <w:highlight w:val="none"/>
          <w:lang w:val="en-US" w:eastAsia="zh-CN"/>
        </w:rPr>
        <w:t>并</w:t>
      </w:r>
      <w:r>
        <w:rPr>
          <w:rFonts w:hint="default" w:ascii="Times New Roman" w:hAnsi="Times New Roman" w:eastAsia="宋体" w:cs="Times New Roman"/>
          <w:sz w:val="24"/>
          <w:szCs w:val="24"/>
          <w:highlight w:val="none"/>
          <w:lang w:eastAsia="zh-CN"/>
        </w:rPr>
        <w:t>应根据甲方的提货通知</w:t>
      </w:r>
      <w:r>
        <w:rPr>
          <w:rFonts w:hint="default" w:ascii="Times New Roman" w:hAnsi="Times New Roman" w:eastAsia="宋体" w:cs="Times New Roman"/>
          <w:sz w:val="24"/>
          <w:szCs w:val="24"/>
          <w:highlight w:val="none"/>
          <w:lang w:val="en-US" w:eastAsia="zh-CN"/>
        </w:rPr>
        <w:t>及</w:t>
      </w:r>
      <w:r>
        <w:rPr>
          <w:rFonts w:hint="default" w:ascii="Times New Roman" w:hAnsi="Times New Roman" w:eastAsia="宋体" w:cs="Times New Roman"/>
          <w:sz w:val="24"/>
          <w:szCs w:val="24"/>
          <w:highlight w:val="none"/>
          <w:lang w:eastAsia="zh-CN"/>
        </w:rPr>
        <w:t>时提取货物。</w:t>
      </w:r>
    </w:p>
    <w:p w14:paraId="68F114AF">
      <w:pPr>
        <w:spacing w:line="48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2、货物由乙方自备运输工具自提。</w:t>
      </w:r>
    </w:p>
    <w:p w14:paraId="495A3232">
      <w:pPr>
        <w:spacing w:line="48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五、</w:t>
      </w:r>
      <w:r>
        <w:rPr>
          <w:rFonts w:hint="default" w:ascii="Times New Roman" w:hAnsi="Times New Roman" w:eastAsia="宋体" w:cs="Times New Roman"/>
          <w:sz w:val="24"/>
          <w:szCs w:val="24"/>
          <w:highlight w:val="none"/>
          <w:lang w:eastAsia="zh-CN"/>
        </w:rPr>
        <w:t>工期:合同签订之日起</w:t>
      </w:r>
      <w:r>
        <w:rPr>
          <w:rFonts w:hint="eastAsia" w:ascii="Times New Roman" w:hAnsi="Times New Roman" w:cs="Times New Roman"/>
          <w:sz w:val="24"/>
          <w:szCs w:val="24"/>
          <w:highlight w:val="none"/>
          <w:lang w:val="en-US" w:eastAsia="zh-CN"/>
        </w:rPr>
        <w:t>45</w:t>
      </w:r>
      <w:r>
        <w:rPr>
          <w:rFonts w:hint="default" w:ascii="Times New Roman" w:hAnsi="Times New Roman" w:eastAsia="宋体" w:cs="Times New Roman"/>
          <w:sz w:val="24"/>
          <w:szCs w:val="24"/>
          <w:highlight w:val="none"/>
          <w:lang w:eastAsia="zh-CN"/>
        </w:rPr>
        <w:t>天内清理完本合同约定范围内的全部物资。</w:t>
      </w:r>
    </w:p>
    <w:p w14:paraId="24512ADD">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六</w:t>
      </w:r>
      <w:r>
        <w:rPr>
          <w:rFonts w:hint="default" w:ascii="Times New Roman" w:hAnsi="Times New Roman" w:eastAsia="宋体" w:cs="Times New Roman"/>
          <w:sz w:val="24"/>
          <w:szCs w:val="24"/>
          <w:lang w:eastAsia="zh-CN"/>
        </w:rPr>
        <w:t>、计量方式：货物装车后，应在甲方厂区内的地磅上过磅，实际交付数量以过磅单为准。过磅单由乙方司机签收，乙方认可该签收行为视同乙方对货物的接收以及对交货数量的认可。</w:t>
      </w:r>
    </w:p>
    <w:p w14:paraId="17F6803F">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七</w:t>
      </w:r>
      <w:r>
        <w:rPr>
          <w:rFonts w:hint="default" w:ascii="Times New Roman" w:hAnsi="Times New Roman" w:eastAsia="宋体" w:cs="Times New Roman"/>
          <w:sz w:val="24"/>
          <w:szCs w:val="24"/>
          <w:lang w:eastAsia="zh-CN"/>
        </w:rPr>
        <w:t>、双方责任：</w:t>
      </w:r>
    </w:p>
    <w:p w14:paraId="312EBE41">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（一）甲方责任：</w:t>
      </w:r>
    </w:p>
    <w:p w14:paraId="07C35A3A">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1、甲方负责在乙方提货时给予指挥协调，协助乙方及时装运货物。</w:t>
      </w:r>
    </w:p>
    <w:p w14:paraId="519DFB54">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2、甲方负责根据自身生产情况，合理调度，提前</w:t>
      </w:r>
      <w:r>
        <w:rPr>
          <w:rFonts w:hint="default" w:ascii="Times New Roman" w:hAnsi="Times New Roman" w:eastAsia="宋体" w:cs="Times New Roman"/>
          <w:sz w:val="24"/>
          <w:szCs w:val="24"/>
          <w:u w:val="single"/>
          <w:lang w:eastAsia="zh-CN"/>
        </w:rPr>
        <w:t xml:space="preserve"> 2 </w:t>
      </w:r>
      <w:r>
        <w:rPr>
          <w:rFonts w:hint="default" w:ascii="Times New Roman" w:hAnsi="Times New Roman" w:eastAsia="宋体" w:cs="Times New Roman"/>
          <w:sz w:val="24"/>
          <w:szCs w:val="24"/>
          <w:lang w:eastAsia="zh-CN"/>
        </w:rPr>
        <w:t>日通知乙方提货。</w:t>
      </w:r>
    </w:p>
    <w:p w14:paraId="31875B58">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（二）乙方责任：</w:t>
      </w:r>
    </w:p>
    <w:p w14:paraId="6C4DCEC8">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1、乙方应根据甲方现场条件决定所派运输车的数量、吨位和车号，如有更改必须提前通知甲方，经甲方同意后方可进厂提货。</w:t>
      </w:r>
    </w:p>
    <w:p w14:paraId="4FF700D7">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2、乙方应听从甲方调度指令前来提货，如因特殊情况不能及时提货应说明情况，在不影响甲方正常生产的情况下经甲方同意可适当顺延提货，具体顺延时间双方另定。</w:t>
      </w:r>
    </w:p>
    <w:p w14:paraId="0E64B578">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14:paraId="45C9EC86">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八</w:t>
      </w:r>
      <w:r>
        <w:rPr>
          <w:rFonts w:hint="default" w:ascii="Times New Roman" w:hAnsi="Times New Roman" w:eastAsia="宋体" w:cs="Times New Roman"/>
          <w:sz w:val="24"/>
          <w:szCs w:val="24"/>
          <w:lang w:eastAsia="zh-CN"/>
        </w:rPr>
        <w:t>、违约责任：</w:t>
      </w:r>
    </w:p>
    <w:p w14:paraId="6964AC09">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（一）乙方如不能根据甲方通知及时提货，或不听从甲方调度指挥、危害甲方安全生产或甲方利益的，给甲方造成的一切损失由乙方负责赔偿，甲方有权每次收取乙方违约金RMB</w:t>
      </w:r>
      <w:r>
        <w:rPr>
          <w:rFonts w:hint="default" w:ascii="Times New Roman" w:hAnsi="Times New Roman" w:eastAsia="宋体" w:cs="Times New Roman"/>
          <w:sz w:val="24"/>
          <w:szCs w:val="24"/>
          <w:u w:val="single"/>
          <w:lang w:eastAsia="zh-CN"/>
        </w:rPr>
        <w:t>伍仟</w:t>
      </w:r>
      <w:r>
        <w:rPr>
          <w:rFonts w:hint="default" w:ascii="Times New Roman" w:hAnsi="Times New Roman" w:eastAsia="宋体" w:cs="Times New Roman"/>
          <w:sz w:val="24"/>
          <w:szCs w:val="24"/>
          <w:lang w:eastAsia="zh-CN"/>
        </w:rPr>
        <w:t>元（￥</w:t>
      </w:r>
      <w:r>
        <w:rPr>
          <w:rFonts w:hint="default" w:ascii="Times New Roman" w:hAnsi="Times New Roman" w:eastAsia="宋体" w:cs="Times New Roman"/>
          <w:sz w:val="24"/>
          <w:szCs w:val="24"/>
          <w:u w:val="single"/>
          <w:lang w:eastAsia="zh-CN"/>
        </w:rPr>
        <w:t>5000</w:t>
      </w:r>
      <w:r>
        <w:rPr>
          <w:rFonts w:hint="default" w:ascii="Times New Roman" w:hAnsi="Times New Roman" w:eastAsia="宋体" w:cs="Times New Roman"/>
          <w:sz w:val="24"/>
          <w:szCs w:val="24"/>
          <w:lang w:eastAsia="zh-CN"/>
        </w:rPr>
        <w:t>元），违约金从乙方缴纳的履约保证金中扣除；情节特别严重的，如提货不及时造成甲方仓库满溢或乙方多次违约拒不改正等，甲方有权视情况提前解除合同，并没收乙方已经支付的货款及履约保证金。</w:t>
      </w:r>
    </w:p>
    <w:p w14:paraId="344B69E9">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14:paraId="2A6AD750">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（三）乙方无故未按约定提货，甲方连续两次联系乙方无结果，甲方有权提前解除本合同，并没收乙方已经支付的货款及履约保证金。</w:t>
      </w:r>
    </w:p>
    <w:p w14:paraId="182A8F94">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九</w:t>
      </w:r>
      <w:r>
        <w:rPr>
          <w:rFonts w:hint="default" w:ascii="Times New Roman" w:hAnsi="Times New Roman" w:eastAsia="宋体" w:cs="Times New Roman"/>
          <w:sz w:val="24"/>
          <w:szCs w:val="24"/>
          <w:lang w:eastAsia="zh-CN"/>
        </w:rPr>
        <w:t>、本合同期满，如甲方通过公开招标方式选择合作方，乙方可参与投标。</w:t>
      </w:r>
    </w:p>
    <w:p w14:paraId="2D982968">
      <w:pPr>
        <w:spacing w:line="48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szCs w:val="24"/>
          <w:lang w:val="en-US" w:eastAsia="zh-CN"/>
        </w:rPr>
        <w:t>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69FE4A8">
      <w:pPr>
        <w:tabs>
          <w:tab w:val="left" w:pos="2010"/>
        </w:tabs>
        <w:spacing w:line="52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双方确定，甲方指</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u w:val="single"/>
          <w:lang w:eastAsia="zh-CN"/>
        </w:rPr>
        <w:t xml:space="preserve"> </w:t>
      </w:r>
      <w:r>
        <w:rPr>
          <w:rFonts w:hint="eastAsia" w:ascii="Times New Roman" w:hAnsi="Times New Roman" w:cs="Times New Roman"/>
          <w:bCs/>
          <w:sz w:val="24"/>
          <w:szCs w:val="24"/>
          <w:u w:val="single"/>
          <w:lang w:val="en-US" w:eastAsia="zh-CN" w:bidi="ar-SA"/>
        </w:rPr>
        <w:t>陈郑锋</w:t>
      </w:r>
      <w:r>
        <w:rPr>
          <w:rFonts w:hint="eastAsia" w:ascii="Times New Roman" w:hAnsi="Times New Roman" w:eastAsia="宋体" w:cs="Times New Roman"/>
          <w:bCs/>
          <w:sz w:val="24"/>
          <w:szCs w:val="24"/>
          <w:u w:val="single"/>
          <w:lang w:val="en-US" w:eastAsia="zh-CN" w:bidi="ar-SA"/>
        </w:rPr>
        <w:t xml:space="preserve">   电话</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u w:val="single"/>
          <w:lang w:eastAsia="zh-CN"/>
        </w:rPr>
        <w:t>13666063908 </w:t>
      </w:r>
      <w:r>
        <w:rPr>
          <w:rFonts w:hint="default" w:ascii="Times New Roman" w:hAnsi="Times New Roman" w:eastAsia="宋体" w:cs="Times New Roman"/>
          <w:sz w:val="24"/>
          <w:szCs w:val="24"/>
          <w:lang w:eastAsia="zh-CN"/>
        </w:rPr>
        <w:t>，邮箱</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 w:val="24"/>
          <w:szCs w:val="24"/>
          <w:u w:val="single"/>
          <w:lang w:eastAsia="zh-CN"/>
        </w:rPr>
        <w:t>309726385@qq.com</w:t>
      </w:r>
      <w:r>
        <w:rPr>
          <w:rFonts w:hint="default" w:ascii="Times New Roman" w:hAnsi="Times New Roman" w:eastAsia="宋体" w:cs="Times New Roman"/>
          <w:sz w:val="24"/>
          <w:szCs w:val="24"/>
          <w:lang w:eastAsia="zh-CN"/>
        </w:rPr>
        <w:t>为甲方项目联系人，乙方指定</w:t>
      </w:r>
      <w:r>
        <w:rPr>
          <w:rFonts w:hint="default" w:ascii="Times New Roman" w:hAnsi="Times New Roman" w:eastAsia="宋体" w:cs="Times New Roman"/>
          <w:sz w:val="24"/>
          <w:szCs w:val="24"/>
          <w:u w:val="single"/>
          <w:lang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sz w:val="24"/>
          <w:szCs w:val="24"/>
          <w:u w:val="single"/>
          <w:lang w:eastAsia="zh-CN"/>
        </w:rPr>
        <w:t>，电话：</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sz w:val="24"/>
          <w:szCs w:val="24"/>
          <w:u w:val="single"/>
          <w:lang w:eastAsia="zh-CN"/>
        </w:rPr>
        <w:t>，邮箱：</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z w:val="24"/>
          <w:szCs w:val="24"/>
          <w:lang w:eastAsia="zh-CN"/>
        </w:rPr>
        <w:t>为乙方项目联系人。乙方应派有经验人员为项目经理，总体负责进度、工安及施工质量。</w:t>
      </w:r>
    </w:p>
    <w:p w14:paraId="46D0DB64">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十</w:t>
      </w: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lang w:eastAsia="zh-CN"/>
        </w:rPr>
        <w:t>、本合同经双方签订后生效。本合同一式六份，甲方四份、乙方两份。履行中如有争议，双方协商解决。如协商不成可诉诸法律，提请甲方所在地法院诉讼解决。</w:t>
      </w:r>
    </w:p>
    <w:p w14:paraId="5DFB5DF2">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十</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eastAsia="zh-CN"/>
        </w:rPr>
        <w:t>、合同</w:t>
      </w:r>
      <w:r>
        <w:rPr>
          <w:rFonts w:hint="default" w:ascii="Times New Roman" w:hAnsi="Times New Roman" w:eastAsia="宋体" w:cs="Times New Roman"/>
          <w:sz w:val="24"/>
          <w:szCs w:val="24"/>
          <w:lang w:val="en-US" w:eastAsia="zh-CN"/>
        </w:rPr>
        <w:t>附件</w:t>
      </w:r>
      <w:r>
        <w:rPr>
          <w:rFonts w:hint="default" w:ascii="Times New Roman" w:hAnsi="Times New Roman" w:eastAsia="宋体" w:cs="Times New Roman"/>
          <w:sz w:val="24"/>
          <w:szCs w:val="24"/>
          <w:lang w:eastAsia="zh-CN"/>
        </w:rPr>
        <w:t>：</w:t>
      </w:r>
    </w:p>
    <w:p w14:paraId="2245750E">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附件1、《安全环保协议书》</w:t>
      </w:r>
    </w:p>
    <w:p w14:paraId="43B4BAB9">
      <w:pPr>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附件2、《人员、车辆入厂安全管理协议》</w:t>
      </w:r>
    </w:p>
    <w:p w14:paraId="6FF0C7AF">
      <w:pPr>
        <w:spacing w:line="48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p>
    <w:p w14:paraId="6ECC6076">
      <w:pPr>
        <w:spacing w:line="480" w:lineRule="exact"/>
        <w:rPr>
          <w:rFonts w:hint="default" w:ascii="Times New Roman" w:hAnsi="Times New Roman" w:eastAsia="宋体" w:cs="Times New Roman"/>
          <w:sz w:val="24"/>
          <w:szCs w:val="24"/>
          <w:lang w:eastAsia="zh-CN"/>
        </w:rPr>
      </w:pPr>
    </w:p>
    <w:p w14:paraId="78CD9F7E">
      <w:pPr>
        <w:spacing w:line="480" w:lineRule="exact"/>
        <w:rPr>
          <w:rFonts w:hint="default" w:ascii="Times New Roman" w:hAnsi="Times New Roman" w:eastAsia="宋体" w:cs="Times New Roman"/>
          <w:sz w:val="24"/>
          <w:szCs w:val="24"/>
          <w:lang w:eastAsia="zh-CN"/>
        </w:rPr>
      </w:pPr>
    </w:p>
    <w:p w14:paraId="58C6DB3B">
      <w:pPr>
        <w:spacing w:line="480" w:lineRule="exact"/>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甲方：</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r>
        <w:rPr>
          <w:rFonts w:hint="default" w:ascii="Times New Roman" w:hAnsi="Times New Roman" w:eastAsia="宋体" w:cs="Times New Roman"/>
          <w:b/>
          <w:bCs/>
          <w:sz w:val="24"/>
          <w:szCs w:val="24"/>
          <w:lang w:eastAsia="zh-CN"/>
        </w:rPr>
        <w:t xml:space="preserve">   </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eastAsia="zh-CN"/>
        </w:rPr>
        <w:t xml:space="preserve"> 乙方：</w:t>
      </w:r>
    </w:p>
    <w:p w14:paraId="0C96C3E6">
      <w:pPr>
        <w:spacing w:line="480" w:lineRule="exact"/>
        <w:ind w:firstLine="720" w:firstLineChars="3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（盖章）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（盖章）</w:t>
      </w:r>
    </w:p>
    <w:p w14:paraId="549A6AFC">
      <w:pPr>
        <w:spacing w:line="480" w:lineRule="exact"/>
        <w:ind w:left="5880" w:hanging="5880" w:hangingChars="245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联系地址：古雷经济开发区腾龙路8</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CN"/>
        </w:rPr>
        <w:t xml:space="preserve">号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 xml:space="preserve"> 联系地址：</w:t>
      </w:r>
    </w:p>
    <w:p w14:paraId="03668B43">
      <w:pPr>
        <w:spacing w:line="48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传真：                                </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传真：</w:t>
      </w:r>
    </w:p>
    <w:p w14:paraId="42A2B627">
      <w:pPr>
        <w:spacing w:line="48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电子邮箱： </w:t>
      </w:r>
      <w:r>
        <w:rPr>
          <w:rFonts w:hint="eastAsia" w:ascii="Times New Roman" w:hAnsi="Times New Roman" w:cs="Times New Roman"/>
          <w:sz w:val="24"/>
          <w:szCs w:val="24"/>
          <w:lang w:val="en-US" w:eastAsia="zh-CN"/>
        </w:rPr>
        <w:t>huangmq@fjpec.com.cn</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 xml:space="preserve">  电子邮箱：</w:t>
      </w:r>
      <w:r>
        <w:rPr>
          <w:rFonts w:hint="default" w:ascii="Times New Roman" w:hAnsi="Times New Roman" w:eastAsia="宋体" w:cs="Times New Roman"/>
          <w:sz w:val="24"/>
          <w:szCs w:val="24"/>
          <w:u w:val="single"/>
          <w:lang w:eastAsia="zh-CN"/>
        </w:rPr>
        <w:t xml:space="preserve"> </w:t>
      </w:r>
    </w:p>
    <w:p w14:paraId="7AC468C3">
      <w:pPr>
        <w:spacing w:line="360" w:lineRule="auto"/>
        <w:ind w:left="5520" w:hanging="5520" w:hangingChars="2300"/>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开户银行：</w:t>
      </w:r>
      <w:r>
        <w:rPr>
          <w:rFonts w:hint="eastAsia" w:ascii="Times New Roman" w:hAnsi="Times New Roman" w:cs="Times New Roman"/>
          <w:sz w:val="24"/>
          <w:lang w:val="en-US" w:eastAsia="zh-CN"/>
        </w:rPr>
        <w:t xml:space="preserve">       </w:t>
      </w:r>
      <w:r>
        <w:rPr>
          <w:rFonts w:hint="eastAsia" w:ascii="Times New Roman" w:hAnsi="Times New Roman" w:cs="Times New Roman"/>
          <w:color w:val="000000"/>
          <w:sz w:val="24"/>
          <w:lang w:val="en-US" w:eastAsia="zh-CN"/>
        </w:rPr>
        <w:t xml:space="preserve"> </w:t>
      </w:r>
      <w:r>
        <w:rPr>
          <w:rFonts w:hint="default" w:ascii="Times New Roman" w:hAnsi="Times New Roman" w:eastAsia="宋体" w:cs="Times New Roman"/>
          <w:sz w:val="24"/>
          <w:lang w:eastAsia="zh-CN"/>
        </w:rPr>
        <w:t xml:space="preserve">      </w:t>
      </w:r>
      <w:r>
        <w:rPr>
          <w:rFonts w:hint="eastAsia" w:ascii="Times New Roman" w:hAnsi="Times New Roman" w:eastAsia="宋体" w:cs="Times New Roman"/>
          <w:sz w:val="24"/>
          <w:lang w:val="en-US" w:eastAsia="zh-CN"/>
        </w:rPr>
        <w:t xml:space="preserve">      </w:t>
      </w:r>
      <w:r>
        <w:rPr>
          <w:rFonts w:hint="eastAsia" w:ascii="Times New Roman" w:hAnsi="Times New Roman" w:cs="Times New Roman"/>
          <w:sz w:val="24"/>
          <w:lang w:val="en-US" w:eastAsia="zh-CN"/>
        </w:rPr>
        <w:t xml:space="preserve">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 xml:space="preserve">  开户银行： </w:t>
      </w:r>
    </w:p>
    <w:p w14:paraId="3CCEE0FC">
      <w:pPr>
        <w:spacing w:line="360" w:lineRule="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 xml:space="preserve">账号：            </w:t>
      </w:r>
      <w:r>
        <w:rPr>
          <w:rFonts w:hint="eastAsia" w:ascii="Times New Roman" w:hAnsi="Times New Roman" w:cs="Times New Roman"/>
          <w:sz w:val="24"/>
          <w:lang w:val="en-US" w:eastAsia="zh-CN"/>
        </w:rPr>
        <w:t xml:space="preserve">  </w:t>
      </w:r>
      <w:r>
        <w:rPr>
          <w:rFonts w:hint="default" w:ascii="Times New Roman" w:hAnsi="Times New Roman" w:eastAsia="宋体" w:cs="Times New Roman"/>
          <w:sz w:val="24"/>
          <w:lang w:eastAsia="zh-CN"/>
        </w:rPr>
        <w:t xml:space="preserve"> </w:t>
      </w:r>
      <w:r>
        <w:rPr>
          <w:rFonts w:hint="eastAsia" w:ascii="Times New Roman" w:hAnsi="Times New Roman" w:eastAsia="宋体" w:cs="Times New Roman"/>
          <w:sz w:val="24"/>
          <w:lang w:val="en-US" w:eastAsia="zh-CN"/>
        </w:rPr>
        <w:t xml:space="preserve">                 </w:t>
      </w:r>
      <w:r>
        <w:rPr>
          <w:rFonts w:hint="eastAsia" w:ascii="Times New Roman" w:hAnsi="Times New Roman" w:cs="Times New Roman"/>
          <w:sz w:val="24"/>
          <w:lang w:val="en-US" w:eastAsia="zh-CN"/>
        </w:rPr>
        <w:t xml:space="preserve">                                    </w:t>
      </w:r>
      <w:r>
        <w:rPr>
          <w:rFonts w:hint="default" w:ascii="Times New Roman" w:hAnsi="Times New Roman" w:eastAsia="宋体" w:cs="Times New Roman"/>
          <w:sz w:val="24"/>
          <w:lang w:eastAsia="zh-CN"/>
        </w:rPr>
        <w:t>账号：</w:t>
      </w:r>
    </w:p>
    <w:p w14:paraId="015646D7">
      <w:pPr>
        <w:widowControl/>
        <w:rPr>
          <w:rFonts w:hint="default" w:ascii="Times New Roman" w:hAnsi="Times New Roman" w:eastAsia="宋体" w:cs="Times New Roman"/>
          <w:sz w:val="24"/>
          <w:szCs w:val="32"/>
          <w:lang w:eastAsia="zh-CN"/>
        </w:rPr>
      </w:pPr>
      <w:r>
        <w:rPr>
          <w:rFonts w:hint="default" w:ascii="Times New Roman" w:hAnsi="Times New Roman" w:eastAsia="宋体" w:cs="Times New Roman"/>
          <w:sz w:val="24"/>
          <w:szCs w:val="32"/>
          <w:lang w:eastAsia="zh-CN"/>
        </w:rPr>
        <w:br w:type="page"/>
      </w:r>
    </w:p>
    <w:p w14:paraId="195F67F6">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附件1、</w:t>
      </w:r>
      <w:r>
        <w:rPr>
          <w:rFonts w:hint="default" w:ascii="Times New Roman" w:hAnsi="Times New Roman" w:eastAsia="宋体" w:cs="Times New Roman"/>
          <w:b/>
          <w:sz w:val="28"/>
          <w:szCs w:val="28"/>
        </w:rPr>
        <w:t>安全环保协议书</w:t>
      </w:r>
    </w:p>
    <w:p w14:paraId="34D9F9B6">
      <w:pPr>
        <w:spacing w:line="480" w:lineRule="exact"/>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Cs w:val="21"/>
          <w:highlight w:val="none"/>
        </w:rPr>
        <w:t>发包单位（以下简称甲方）：</w:t>
      </w:r>
      <w:r>
        <w:rPr>
          <w:rFonts w:hint="default" w:ascii="Times New Roman" w:hAnsi="Times New Roman" w:eastAsia="宋体" w:cs="Times New Roman"/>
          <w:szCs w:val="21"/>
          <w:highlight w:val="none"/>
          <w:u w:val="single"/>
        </w:rPr>
        <w:t xml:space="preserve"> </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p>
    <w:p w14:paraId="3C3F42C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承包单位（以下简称乙方）：</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w:t>
      </w:r>
    </w:p>
    <w:p w14:paraId="03E06A73">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双方就</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u w:val="single"/>
          <w:lang w:val="en-US" w:eastAsia="zh-CN"/>
        </w:rPr>
        <w:t xml:space="preserve">PTA废料 </w:t>
      </w:r>
      <w:r>
        <w:rPr>
          <w:rFonts w:hint="default" w:ascii="Times New Roman" w:hAnsi="Times New Roman" w:eastAsia="宋体" w:cs="Times New Roman"/>
          <w:szCs w:val="21"/>
          <w:highlight w:val="none"/>
        </w:rPr>
        <w:t>项目签订了</w:t>
      </w:r>
      <w:r>
        <w:rPr>
          <w:rFonts w:hint="default" w:ascii="Times New Roman" w:hAnsi="Times New Roman" w:eastAsia="宋体" w:cs="Times New Roman"/>
          <w:szCs w:val="21"/>
          <w:highlight w:val="none"/>
          <w:u w:val="single"/>
        </w:rPr>
        <w:t xml:space="preserve"> </w:t>
      </w:r>
      <w:r>
        <w:rPr>
          <w:rFonts w:hint="eastAsia" w:ascii="Times New Roman" w:hAnsi="Times New Roman" w:cs="Times New Roman"/>
          <w:szCs w:val="21"/>
          <w:highlight w:val="none"/>
          <w:u w:val="single"/>
          <w:lang w:val="en-US" w:eastAsia="zh-CN"/>
        </w:rPr>
        <w:t>委外处置</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合同，为进一步明确甲乙双方在</w:t>
      </w:r>
      <w:r>
        <w:rPr>
          <w:rFonts w:hint="eastAsia" w:ascii="Times New Roman" w:hAnsi="Times New Roman" w:cs="Times New Roman"/>
          <w:szCs w:val="21"/>
          <w:highlight w:val="none"/>
          <w:lang w:val="en-US" w:eastAsia="zh-CN"/>
        </w:rPr>
        <w:t>委外处置</w:t>
      </w:r>
      <w:r>
        <w:rPr>
          <w:rFonts w:hint="default" w:ascii="Times New Roman" w:hAnsi="Times New Roman" w:eastAsia="宋体" w:cs="Times New Roman"/>
          <w:szCs w:val="21"/>
          <w:highlight w:val="none"/>
        </w:rPr>
        <w:t>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2F00372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一、甲方的权利和义务：</w:t>
      </w:r>
    </w:p>
    <w:p w14:paraId="0C6C1D77">
      <w:pPr>
        <w:pStyle w:val="71"/>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 甲方有权对乙方的资质进行审查，确认其符合且具备进厂条件，方可进厂施工。</w:t>
      </w:r>
    </w:p>
    <w:p w14:paraId="67C97758">
      <w:pPr>
        <w:pStyle w:val="71"/>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 甲方有权要求乙方维护好甲方相关的安全环保设施、设备和器材。</w:t>
      </w:r>
    </w:p>
    <w:p w14:paraId="28237A6D">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3B71D041">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396E3299">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 甲方有权对乙方不服从管理和严重违章者，驱逐出施工现场，列入黑名单。</w:t>
      </w:r>
    </w:p>
    <w:p w14:paraId="7123B8D7">
      <w:pPr>
        <w:pStyle w:val="71"/>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6、 甲方负责对乙方进行厂级和部门级安全培训教育和考核，考核合格方可办理入厂手续。</w:t>
      </w:r>
    </w:p>
    <w:p w14:paraId="76AEEE8E">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 甲方负责各装置的工艺处理、退料、置换、吹扫及盲板隔离工作，为本项目提供安全的施工条件。</w:t>
      </w:r>
    </w:p>
    <w:p w14:paraId="6C04E623">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 甲方应向乙方提供与乙方作业相关的甲方有毒有害、易燃易爆物品的数据</w:t>
      </w:r>
      <w:r>
        <w:rPr>
          <w:rFonts w:hint="default" w:ascii="Times New Roman" w:hAnsi="Times New Roman" w:eastAsia="宋体" w:cs="Times New Roman"/>
          <w:sz w:val="32"/>
          <w:szCs w:val="32"/>
          <w:highlight w:val="none"/>
        </w:rPr>
        <w:t>。</w:t>
      </w:r>
    </w:p>
    <w:p w14:paraId="1AB49AD0">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 甲方在开工前必须对乙方进行全面的安全技术及文明施工交底。</w:t>
      </w:r>
    </w:p>
    <w:p w14:paraId="0B80CB78">
      <w:pPr>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二、乙方的权利和义务：</w:t>
      </w:r>
    </w:p>
    <w:p w14:paraId="3F134A4B">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BF7131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  乙方有权对甲方安全管理工作提出合理化建议或改进措施。</w:t>
      </w:r>
    </w:p>
    <w:p w14:paraId="1B20EFE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3、 乙方对甲方管理人员违章指挥、强令冒险作业、有权拒绝执行。对打击和报复行为有权向上级和有关部门汇报。 </w:t>
      </w:r>
    </w:p>
    <w:p w14:paraId="2EE5CEF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 乙方对危及生命安全和身体健康的施工作业条件和环境，有权提出整改建议或拒绝施工作业。</w:t>
      </w:r>
    </w:p>
    <w:p w14:paraId="75724B5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 乙方施工过程中在发生严重危及作业人员生命安全的不可抗拒紧急情况时，有权采取必要的避险措施，并立即向管理部门报告。</w:t>
      </w:r>
    </w:p>
    <w:p w14:paraId="496F4470">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 乙方有权要求甲方提供与其工作相关的安全资料，如八大票证管理制度等。</w:t>
      </w:r>
    </w:p>
    <w:p w14:paraId="76172689">
      <w:pPr>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 xml:space="preserve">7、 </w:t>
      </w:r>
      <w:r>
        <w:rPr>
          <w:rFonts w:hint="default" w:ascii="Times New Roman" w:hAnsi="Times New Roman" w:eastAsia="宋体" w:cs="Times New Roman"/>
          <w:highlight w:val="none"/>
        </w:rPr>
        <w:t>乙方必须建立健全HSE管理网络、HSE保证体系和HSE责任制，成立专职HSE管理机构</w:t>
      </w:r>
      <w:r>
        <w:rPr>
          <w:rFonts w:hint="default" w:ascii="Times New Roman" w:hAnsi="Times New Roman" w:eastAsia="宋体" w:cs="Times New Roman"/>
          <w:szCs w:val="21"/>
          <w:highlight w:val="none"/>
        </w:rPr>
        <w:t>，依照《安全生产法》的要求配备专职或兼职安全生产管理人员，安全管理人员配备比例不等小于50比1（最少1名），</w:t>
      </w:r>
      <w:r>
        <w:rPr>
          <w:rFonts w:hint="default" w:ascii="Times New Roman" w:hAnsi="Times New Roman" w:eastAsia="宋体" w:cs="Times New Roman"/>
          <w:highlight w:val="none"/>
        </w:rPr>
        <w:t>并佩戴明显标志；编制和实施各安全环保施工方案和专项应急预案。</w:t>
      </w:r>
    </w:p>
    <w:p w14:paraId="171FDAB6">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045CCE9B">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 在工程开工前，乙方必须对全体人员</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含监护人</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分工种进行安全教育、技能考试，合格后方可进行作业。作业前，必须向作业人员进行安全环保技术交底，掌握工程特点及施工安全环保措施。</w:t>
      </w:r>
    </w:p>
    <w:p w14:paraId="43EDDD0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E04E13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 乙方必须按国家有关规定，为施工人员办理工伤保险、意外伤害保险（</w:t>
      </w:r>
      <w:r>
        <w:rPr>
          <w:rFonts w:hint="default" w:ascii="Times New Roman" w:hAnsi="Times New Roman" w:eastAsia="宋体" w:cs="Times New Roman"/>
          <w:highlight w:val="none"/>
        </w:rPr>
        <w:t>承包商应为其</w:t>
      </w:r>
      <w:r>
        <w:rPr>
          <w:rFonts w:hint="default" w:ascii="Times New Roman" w:hAnsi="Times New Roman" w:eastAsia="宋体" w:cs="Times New Roman"/>
          <w:highlight w:val="none"/>
          <w:lang w:val="en-US" w:eastAsia="zh-CN"/>
        </w:rPr>
        <w:t>员工</w:t>
      </w:r>
      <w:r>
        <w:rPr>
          <w:rFonts w:hint="default" w:ascii="Times New Roman" w:hAnsi="Times New Roman" w:eastAsia="宋体" w:cs="Times New Roman"/>
          <w:highlight w:val="none"/>
        </w:rPr>
        <w:t>购买不低于100万/人的人身意外伤害责任险或者工伤+不低于23万/人的人身意外伤害险</w:t>
      </w:r>
      <w:r>
        <w:rPr>
          <w:rFonts w:hint="default" w:ascii="Times New Roman" w:hAnsi="Times New Roman" w:eastAsia="宋体" w:cs="Times New Roman"/>
          <w:szCs w:val="21"/>
          <w:highlight w:val="none"/>
        </w:rPr>
        <w:t>），为施工人员配备合格的劳动防护用品、安全用具及应急救援设施，并保证施工工具、器械使用安全。</w:t>
      </w:r>
    </w:p>
    <w:p w14:paraId="00C390B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 乙方需建立安全检查制度，指定专人负责现场安全监督检查工作，认真开展安全检查，发现作业过程中不安全行为、隐患、重大险情，应采取有效措施及时处理并报告甲方。</w:t>
      </w:r>
    </w:p>
    <w:p w14:paraId="6D6EE204">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5FA38141">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 乙方进入现场的施工人员，严禁动用装置区机泵、容器、塔、加热炉等任何部位阀门，防止误开误关，造成意外事故。如确实需用，经与装置有关人员联系，同意后，由操作人员启闭阀门。</w:t>
      </w:r>
    </w:p>
    <w:p w14:paraId="6B02A381">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2D8803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6</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bCs/>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4DB06166">
      <w:pPr>
        <w:spacing w:line="360" w:lineRule="auto"/>
        <w:ind w:left="0" w:leftChars="0" w:firstLine="0" w:firstLineChars="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w:t>
      </w:r>
      <w:r>
        <w:rPr>
          <w:rFonts w:hint="default" w:ascii="Times New Roman" w:hAnsi="Times New Roman" w:eastAsia="宋体" w:cs="Times New Roman"/>
          <w:bCs/>
          <w:highlight w:val="none"/>
          <w:lang w:val="en-US" w:eastAsia="zh-CN"/>
        </w:rPr>
        <w:t>7</w:t>
      </w:r>
      <w:r>
        <w:rPr>
          <w:rFonts w:hint="default" w:ascii="Times New Roman" w:hAnsi="Times New Roman" w:eastAsia="宋体" w:cs="Times New Roman"/>
          <w:bCs/>
          <w:highlight w:val="none"/>
        </w:rPr>
        <w:t xml:space="preserve">、 </w:t>
      </w:r>
      <w:r>
        <w:rPr>
          <w:rFonts w:hint="default" w:ascii="Times New Roman" w:hAnsi="Times New Roman" w:eastAsia="宋体" w:cs="Times New Roman"/>
          <w:szCs w:val="21"/>
          <w:highlight w:val="none"/>
        </w:rPr>
        <w:t>乙方</w:t>
      </w:r>
      <w:r>
        <w:rPr>
          <w:rFonts w:hint="default" w:ascii="Times New Roman" w:hAnsi="Times New Roman" w:eastAsia="宋体" w:cs="Times New Roman"/>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default" w:ascii="Times New Roman" w:hAnsi="Times New Roman" w:eastAsia="宋体" w:cs="Times New Roman"/>
          <w:highlight w:val="none"/>
        </w:rPr>
        <w:t>GB 2894-2008）</w:t>
      </w:r>
      <w:r>
        <w:rPr>
          <w:rFonts w:hint="default" w:ascii="Times New Roman" w:hAnsi="Times New Roman" w:eastAsia="宋体" w:cs="Times New Roman"/>
          <w:bCs/>
          <w:highlight w:val="none"/>
        </w:rPr>
        <w:t>的规定。</w:t>
      </w:r>
    </w:p>
    <w:p w14:paraId="62E5605C">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bCs/>
          <w:highlight w:val="none"/>
        </w:rPr>
        <w:t>1</w:t>
      </w:r>
      <w:r>
        <w:rPr>
          <w:rFonts w:hint="default" w:ascii="Times New Roman" w:hAnsi="Times New Roman" w:eastAsia="宋体" w:cs="Times New Roman"/>
          <w:bCs/>
          <w:highlight w:val="none"/>
          <w:lang w:val="en-US" w:eastAsia="zh-CN"/>
        </w:rPr>
        <w:t>8</w:t>
      </w:r>
      <w:r>
        <w:rPr>
          <w:rFonts w:hint="default" w:ascii="Times New Roman" w:hAnsi="Times New Roman" w:eastAsia="宋体" w:cs="Times New Roman"/>
          <w:bCs/>
          <w:highlight w:val="none"/>
        </w:rPr>
        <w:t>、</w:t>
      </w:r>
      <w:r>
        <w:rPr>
          <w:rFonts w:hint="default" w:ascii="Times New Roman" w:hAnsi="Times New Roman" w:eastAsia="宋体" w:cs="Times New Roman"/>
          <w:szCs w:val="21"/>
          <w:highlight w:val="none"/>
        </w:rPr>
        <w:t>乙方</w:t>
      </w:r>
      <w:r>
        <w:rPr>
          <w:rFonts w:hint="default" w:ascii="Times New Roman" w:hAnsi="Times New Roman" w:eastAsia="宋体" w:cs="Times New Roman"/>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716F93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19</w:t>
      </w:r>
      <w:r>
        <w:rPr>
          <w:rFonts w:hint="default" w:ascii="Times New Roman" w:hAnsi="Times New Roman" w:eastAsia="宋体" w:cs="Times New Roman"/>
          <w:szCs w:val="21"/>
          <w:highlight w:val="none"/>
        </w:rPr>
        <w:t>、 乙方施工产生的</w:t>
      </w:r>
      <w:r>
        <w:rPr>
          <w:rFonts w:hint="default" w:ascii="Times New Roman" w:hAnsi="Times New Roman" w:eastAsia="宋体" w:cs="Times New Roman"/>
          <w:bCs/>
          <w:highlight w:val="none"/>
        </w:rPr>
        <w:t>任何有毒、有害物质，油类，化学品，废水，生活污水及其它污染物绝不能排入雨边沟、地井或污染地表土，必须按国家及地方的相关规定进行妥善处置。</w:t>
      </w:r>
      <w:r>
        <w:rPr>
          <w:rFonts w:hint="default" w:ascii="Times New Roman" w:hAnsi="Times New Roman" w:eastAsia="宋体" w:cs="Times New Roman"/>
          <w:szCs w:val="21"/>
          <w:highlight w:val="none"/>
        </w:rPr>
        <w:t>产生的废物应进行鉴别，一般固废和危险废物应妥善包装、分类堆放，并及时清理</w:t>
      </w:r>
      <w:r>
        <w:rPr>
          <w:rFonts w:hint="default" w:ascii="Times New Roman" w:hAnsi="Times New Roman" w:eastAsia="宋体" w:cs="Times New Roman"/>
          <w:sz w:val="24"/>
          <w:highlight w:val="none"/>
        </w:rPr>
        <w:t>。</w:t>
      </w:r>
      <w:r>
        <w:rPr>
          <w:rFonts w:hint="default" w:ascii="Times New Roman" w:hAnsi="Times New Roman" w:eastAsia="宋体" w:cs="Times New Roman"/>
          <w:szCs w:val="21"/>
          <w:highlight w:val="none"/>
        </w:rPr>
        <w:t>不能任意排放和丢弃。不依法合规处置固体废物，在厂外随意丢弃的，直接解除合同，清除出厂。</w:t>
      </w:r>
    </w:p>
    <w:p w14:paraId="4DC3BA11">
      <w:pPr>
        <w:spacing w:line="360" w:lineRule="auto"/>
        <w:ind w:left="0" w:leftChars="0" w:firstLine="0" w:firstLineChars="0"/>
        <w:rPr>
          <w:rFonts w:hint="default" w:ascii="Times New Roman" w:hAnsi="Times New Roman" w:eastAsia="宋体" w:cs="Times New Roman"/>
          <w:sz w:val="24"/>
          <w:highlight w:val="none"/>
        </w:rPr>
      </w:pP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0</w:t>
      </w:r>
      <w:r>
        <w:rPr>
          <w:rFonts w:hint="default" w:ascii="Times New Roman" w:hAnsi="Times New Roman" w:eastAsia="宋体" w:cs="Times New Roman"/>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F2478CC">
      <w:pPr>
        <w:spacing w:line="360" w:lineRule="auto"/>
        <w:ind w:left="0" w:leftChars="0" w:firstLine="0" w:firstLineChars="0"/>
        <w:rPr>
          <w:rFonts w:hint="default" w:ascii="Times New Roman" w:hAnsi="Times New Roman" w:eastAsia="宋体" w:cs="Times New Roman"/>
          <w:bCs/>
          <w:highlight w:val="none"/>
        </w:rPr>
      </w:pP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bCs/>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6B3A306">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22</w:t>
      </w:r>
      <w:r>
        <w:rPr>
          <w:rFonts w:hint="default" w:ascii="Times New Roman" w:hAnsi="Times New Roman" w:eastAsia="宋体" w:cs="Times New Roman"/>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lang w:val="en-US" w:eastAsia="zh-CN"/>
        </w:rPr>
        <w:t>24</w:t>
      </w:r>
      <w:r>
        <w:rPr>
          <w:rFonts w:hint="default" w:ascii="Times New Roman" w:hAnsi="Times New Roman" w:eastAsia="宋体" w:cs="Times New Roman"/>
          <w:szCs w:val="21"/>
          <w:highlight w:val="none"/>
        </w:rPr>
        <w:t>、承包商应根据各个岗位各种作业时的有害因素制定相应的劳动防护用品配发标准，为施工人员定期配发符合国家规定的相应的劳动防护用品。</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lang w:val="en-US" w:eastAsia="zh-CN"/>
        </w:rPr>
        <w:t>25</w:t>
      </w:r>
      <w:r>
        <w:rPr>
          <w:rFonts w:hint="default" w:ascii="Times New Roman" w:hAnsi="Times New Roman" w:eastAsia="宋体" w:cs="Times New Roman"/>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default" w:ascii="Times New Roman" w:hAnsi="Times New Roman" w:eastAsia="宋体" w:cs="Times New Roman"/>
          <w:szCs w:val="21"/>
          <w:highlight w:val="none"/>
          <w:lang w:val="en-US" w:eastAsia="zh-CN"/>
        </w:rPr>
        <w:t>和</w:t>
      </w:r>
      <w:r>
        <w:rPr>
          <w:rFonts w:hint="default" w:ascii="Times New Roman" w:hAnsi="Times New Roman" w:eastAsia="宋体" w:cs="Times New Roman"/>
          <w:szCs w:val="21"/>
          <w:highlight w:val="none"/>
        </w:rPr>
        <w:t>有职业禁忌的施工人员从事其所禁忌的作业。</w:t>
      </w:r>
    </w:p>
    <w:p w14:paraId="5B28E6F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三、违约责任及处理</w:t>
      </w:r>
    </w:p>
    <w:p w14:paraId="0BCB55C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1、乙方不得转包、违法分包及挂靠等违法行为，若存在违法行为，甲方有权解除合同；未经福海创许可，不得将工程分包。</w:t>
      </w:r>
    </w:p>
    <w:p w14:paraId="2933266D">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2、发生安全事故时，甲乙双方均有抢险、救灾的义务，所发生的费用由责任方承担。</w:t>
      </w:r>
    </w:p>
    <w:p w14:paraId="14F3E17B">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highlight w:val="none"/>
        </w:rPr>
        <w:t>3、发生安全事故，由甲方或者政府安全管理机构按事故调查处</w:t>
      </w:r>
      <w:r>
        <w:rPr>
          <w:rFonts w:hint="default" w:ascii="Times New Roman" w:hAnsi="Times New Roman" w:eastAsia="宋体" w:cs="Times New Roman"/>
          <w:szCs w:val="21"/>
        </w:rPr>
        <w:t>理的，乙方参与配合调查。因乙方主要责任造成的人身伤亡、设备损坏事故及其造成的经济损失,一切责任及损失由乙方承担，并由乙方上报有关政府部门调查处理、统计上报。</w:t>
      </w:r>
    </w:p>
    <w:p w14:paraId="3F4E925E">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4、甲方违约造成的事故，甲方承担全部责任，并按规定追究有关人员责任及上报。</w:t>
      </w:r>
    </w:p>
    <w:p w14:paraId="7FE35844">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363436A1">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33BCDD4">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16DDE70E">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四、 不可抗力：</w:t>
      </w:r>
    </w:p>
    <w:p w14:paraId="5298A7A7">
      <w:pPr>
        <w:spacing w:line="550" w:lineRule="exact"/>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    由于不可抗力造成合同项目施工作业事故及产生的损失，甲乙双方各自承担相应的损失。</w:t>
      </w:r>
    </w:p>
    <w:p w14:paraId="640B4580">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五、本协议书一式</w:t>
      </w:r>
      <w:r>
        <w:rPr>
          <w:rFonts w:hint="default" w:ascii="Times New Roman" w:hAnsi="Times New Roman" w:eastAsia="宋体" w:cs="Times New Roman"/>
          <w:b/>
          <w:szCs w:val="21"/>
          <w:lang w:val="en-US" w:eastAsia="zh-CN"/>
        </w:rPr>
        <w:t>陆</w:t>
      </w:r>
      <w:r>
        <w:rPr>
          <w:rFonts w:hint="default" w:ascii="Times New Roman" w:hAnsi="Times New Roman" w:eastAsia="宋体" w:cs="Times New Roman"/>
          <w:b/>
          <w:szCs w:val="21"/>
        </w:rPr>
        <w:t>份，甲</w:t>
      </w:r>
      <w:r>
        <w:rPr>
          <w:rFonts w:hint="default" w:ascii="Times New Roman" w:hAnsi="Times New Roman" w:eastAsia="宋体" w:cs="Times New Roman"/>
          <w:b/>
          <w:szCs w:val="21"/>
          <w:lang w:val="en-US" w:eastAsia="zh-CN"/>
        </w:rPr>
        <w:t>方执四份，</w:t>
      </w:r>
      <w:r>
        <w:rPr>
          <w:rFonts w:hint="default" w:ascii="Times New Roman" w:hAnsi="Times New Roman" w:eastAsia="宋体" w:cs="Times New Roman"/>
          <w:b/>
          <w:szCs w:val="21"/>
        </w:rPr>
        <w:t>乙</w:t>
      </w:r>
      <w:r>
        <w:rPr>
          <w:rFonts w:hint="default" w:ascii="Times New Roman" w:hAnsi="Times New Roman" w:eastAsia="宋体" w:cs="Times New Roman"/>
          <w:b/>
          <w:szCs w:val="21"/>
          <w:lang w:val="en-US" w:eastAsia="zh-CN"/>
        </w:rPr>
        <w:t>方</w:t>
      </w:r>
      <w:r>
        <w:rPr>
          <w:rFonts w:hint="default" w:ascii="Times New Roman" w:hAnsi="Times New Roman" w:eastAsia="宋体" w:cs="Times New Roman"/>
          <w:b/>
          <w:szCs w:val="21"/>
        </w:rPr>
        <w:t>执</w:t>
      </w:r>
      <w:r>
        <w:rPr>
          <w:rFonts w:hint="default" w:ascii="Times New Roman" w:hAnsi="Times New Roman" w:eastAsia="宋体" w:cs="Times New Roman"/>
          <w:b/>
          <w:szCs w:val="21"/>
          <w:lang w:val="en-US" w:eastAsia="zh-CN"/>
        </w:rPr>
        <w:t>二</w:t>
      </w:r>
      <w:r>
        <w:rPr>
          <w:rFonts w:hint="default" w:ascii="Times New Roman" w:hAnsi="Times New Roman" w:eastAsia="宋体" w:cs="Times New Roman"/>
          <w:b/>
          <w:szCs w:val="21"/>
        </w:rPr>
        <w:t>份。</w:t>
      </w:r>
    </w:p>
    <w:p w14:paraId="21FE9109">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六、本协议书经双方盖章后生效。</w:t>
      </w:r>
    </w:p>
    <w:p w14:paraId="3477AE71">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七、协议期限：</w:t>
      </w:r>
    </w:p>
    <w:p w14:paraId="269784ED">
      <w:pPr>
        <w:spacing w:line="550" w:lineRule="exact"/>
        <w:ind w:left="0" w:leftChars="0" w:firstLine="660" w:firstLineChars="300"/>
        <w:rPr>
          <w:rFonts w:hint="default" w:ascii="Times New Roman" w:hAnsi="Times New Roman" w:eastAsia="宋体" w:cs="Times New Roman"/>
          <w:szCs w:val="21"/>
        </w:rPr>
      </w:pPr>
      <w:r>
        <w:rPr>
          <w:rFonts w:hint="default" w:ascii="Times New Roman" w:hAnsi="Times New Roman" w:eastAsia="宋体" w:cs="Times New Roman"/>
          <w:szCs w:val="21"/>
        </w:rPr>
        <w:t>本协议期限应与主合同期限一致。如果主合同因故需要变更期限，本合同应与主同变更至相同期限。</w:t>
      </w:r>
    </w:p>
    <w:p w14:paraId="06B32377">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（以下无正文）</w:t>
      </w:r>
    </w:p>
    <w:p w14:paraId="26D2E6D3">
      <w:pPr>
        <w:spacing w:line="276" w:lineRule="auto"/>
        <w:ind w:left="0" w:leftChars="0" w:firstLine="0" w:firstLineChars="0"/>
        <w:rPr>
          <w:rFonts w:hint="default" w:ascii="Times New Roman" w:hAnsi="Times New Roman" w:eastAsia="宋体" w:cs="Times New Roman"/>
          <w:szCs w:val="21"/>
        </w:rPr>
      </w:pPr>
    </w:p>
    <w:p w14:paraId="4A752F8E">
      <w:pPr>
        <w:spacing w:line="276" w:lineRule="auto"/>
        <w:ind w:left="0" w:leftChars="0" w:firstLine="0" w:firstLineChars="0"/>
        <w:rPr>
          <w:rFonts w:hint="default" w:ascii="Times New Roman" w:hAnsi="Times New Roman" w:eastAsia="宋体" w:cs="Times New Roman"/>
          <w:szCs w:val="21"/>
        </w:rPr>
      </w:pPr>
    </w:p>
    <w:p w14:paraId="73B6F2D6">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甲方 (章)：</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乙方(章)：</w:t>
      </w:r>
    </w:p>
    <w:p w14:paraId="6C10A9C1">
      <w:pPr>
        <w:spacing w:line="276" w:lineRule="auto"/>
        <w:ind w:left="0" w:leftChars="0" w:firstLine="0" w:firstLineChars="0"/>
        <w:rPr>
          <w:rFonts w:hint="default" w:ascii="Times New Roman" w:hAnsi="Times New Roman" w:eastAsia="宋体" w:cs="Times New Roman"/>
          <w:szCs w:val="21"/>
        </w:rPr>
      </w:pPr>
    </w:p>
    <w:p w14:paraId="489D0EC1">
      <w:pPr>
        <w:spacing w:line="276" w:lineRule="auto"/>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 xml:space="preserve"> </w:t>
      </w:r>
    </w:p>
    <w:p w14:paraId="78295320">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法人代表: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 法人代表:</w:t>
      </w:r>
    </w:p>
    <w:p w14:paraId="509D6E27">
      <w:pPr>
        <w:spacing w:line="276" w:lineRule="auto"/>
        <w:ind w:left="0" w:leftChars="0" w:firstLine="0" w:firstLineChars="0"/>
        <w:rPr>
          <w:rFonts w:hint="default" w:ascii="Times New Roman" w:hAnsi="Times New Roman" w:eastAsia="宋体" w:cs="Times New Roman"/>
          <w:szCs w:val="21"/>
        </w:rPr>
      </w:pPr>
    </w:p>
    <w:p w14:paraId="55418A3E">
      <w:pPr>
        <w:spacing w:line="276" w:lineRule="auto"/>
        <w:ind w:left="0" w:leftChars="0" w:firstLine="0" w:firstLineChars="0"/>
        <w:rPr>
          <w:rFonts w:hint="default" w:ascii="Times New Roman" w:hAnsi="Times New Roman" w:eastAsia="宋体" w:cs="Times New Roman"/>
          <w:szCs w:val="21"/>
        </w:rPr>
      </w:pPr>
    </w:p>
    <w:p w14:paraId="1471DB50">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法人委托代理人 :                              </w:t>
      </w:r>
      <w:r>
        <w:rPr>
          <w:rFonts w:hint="eastAsia" w:ascii="Times New Roman" w:hAnsi="Times New Roman" w:eastAsia="宋体" w:cs="Times New Roman"/>
          <w:szCs w:val="21"/>
          <w:lang w:val="en-US" w:eastAsia="zh-CN"/>
        </w:rPr>
        <w:t xml:space="preserve">                 </w:t>
      </w:r>
      <w:r>
        <w:rPr>
          <w:rFonts w:hint="eastAsia" w:ascii="Times New Roman" w:hAnsi="Times New Roman" w:cs="Times New Roman"/>
          <w:szCs w:val="21"/>
          <w:lang w:val="en-US" w:eastAsia="zh-CN"/>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法人委托代理人:</w:t>
      </w:r>
    </w:p>
    <w:p w14:paraId="4305D397">
      <w:pPr>
        <w:spacing w:line="276" w:lineRule="auto"/>
        <w:ind w:left="0" w:leftChars="0" w:firstLine="0" w:firstLineChars="0"/>
        <w:rPr>
          <w:rFonts w:hint="default" w:ascii="Times New Roman" w:hAnsi="Times New Roman" w:eastAsia="宋体" w:cs="Times New Roman"/>
          <w:szCs w:val="21"/>
        </w:rPr>
      </w:pPr>
    </w:p>
    <w:p w14:paraId="00CD2C72">
      <w:pPr>
        <w:spacing w:line="276" w:lineRule="auto"/>
        <w:ind w:left="0" w:leftChars="0" w:firstLine="0" w:firstLineChars="0"/>
        <w:rPr>
          <w:rFonts w:hint="default" w:ascii="Times New Roman" w:hAnsi="Times New Roman" w:eastAsia="宋体" w:cs="Times New Roman"/>
          <w:szCs w:val="21"/>
        </w:rPr>
      </w:pPr>
    </w:p>
    <w:p w14:paraId="6235B50D">
      <w:pPr>
        <w:spacing w:line="276" w:lineRule="auto"/>
        <w:ind w:left="0" w:leftChars="0" w:firstLine="0" w:firstLineChars="0"/>
        <w:rPr>
          <w:rFonts w:hint="default" w:ascii="Times New Roman" w:hAnsi="Times New Roman" w:eastAsia="宋体" w:cs="Times New Roman"/>
          <w:szCs w:val="21"/>
        </w:rPr>
      </w:pPr>
    </w:p>
    <w:p w14:paraId="5FEECD22">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 xml:space="preserve">5年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5</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p>
    <w:p w14:paraId="2B3E458C">
      <w:pPr>
        <w:spacing w:line="276" w:lineRule="auto"/>
        <w:rPr>
          <w:rFonts w:hint="default" w:ascii="Times New Roman" w:hAnsi="Times New Roman" w:eastAsia="宋体" w:cs="Times New Roman"/>
          <w:szCs w:val="21"/>
        </w:rPr>
      </w:pPr>
    </w:p>
    <w:p w14:paraId="6D16A123">
      <w:pPr>
        <w:rPr>
          <w:rFonts w:hint="default" w:ascii="Times New Roman" w:hAnsi="Times New Roman" w:eastAsia="宋体" w:cs="Times New Roman"/>
        </w:rPr>
      </w:pPr>
    </w:p>
    <w:p w14:paraId="3F4255A3">
      <w:pPr>
        <w:rPr>
          <w:rFonts w:hint="default" w:ascii="Times New Roman" w:hAnsi="Times New Roman" w:eastAsia="宋体" w:cs="Times New Roman"/>
        </w:rPr>
      </w:pPr>
    </w:p>
    <w:p w14:paraId="40C73769">
      <w:pPr>
        <w:rPr>
          <w:rFonts w:hint="default" w:ascii="Times New Roman" w:hAnsi="Times New Roman" w:eastAsia="宋体" w:cs="Times New Roman"/>
        </w:rPr>
      </w:pPr>
    </w:p>
    <w:p w14:paraId="4247866D">
      <w:pPr>
        <w:rPr>
          <w:rFonts w:hint="default" w:ascii="Times New Roman" w:hAnsi="Times New Roman" w:eastAsia="宋体" w:cs="Times New Roman"/>
        </w:rPr>
      </w:pPr>
    </w:p>
    <w:p w14:paraId="145EFF3D">
      <w:pPr>
        <w:rPr>
          <w:rFonts w:hint="default" w:ascii="Times New Roman" w:hAnsi="Times New Roman" w:eastAsia="宋体" w:cs="Times New Roman"/>
        </w:rPr>
      </w:pPr>
    </w:p>
    <w:p w14:paraId="22B33C21">
      <w:pPr>
        <w:rPr>
          <w:rFonts w:hint="default" w:ascii="Times New Roman" w:hAnsi="Times New Roman" w:eastAsia="宋体" w:cs="Times New Roman"/>
        </w:rPr>
      </w:pPr>
    </w:p>
    <w:p w14:paraId="124A676D">
      <w:pPr>
        <w:rPr>
          <w:rFonts w:hint="default" w:ascii="Times New Roman" w:hAnsi="Times New Roman" w:eastAsia="宋体" w:cs="Times New Roman"/>
        </w:rPr>
      </w:pPr>
    </w:p>
    <w:p w14:paraId="02D8852A">
      <w:pPr>
        <w:rPr>
          <w:rFonts w:hint="default" w:ascii="Times New Roman" w:hAnsi="Times New Roman" w:eastAsia="宋体" w:cs="Times New Roman"/>
        </w:rPr>
      </w:pPr>
    </w:p>
    <w:p w14:paraId="0BC9A0A1">
      <w:pPr>
        <w:rPr>
          <w:rFonts w:hint="default" w:ascii="Times New Roman" w:hAnsi="Times New Roman" w:eastAsia="宋体" w:cs="Times New Roman"/>
        </w:rPr>
      </w:pPr>
    </w:p>
    <w:p w14:paraId="02DA1D92">
      <w:pPr>
        <w:rPr>
          <w:rFonts w:hint="default" w:ascii="Times New Roman" w:hAnsi="Times New Roman" w:eastAsia="宋体" w:cs="Times New Roman"/>
        </w:rPr>
      </w:pPr>
    </w:p>
    <w:p w14:paraId="268FD8D4">
      <w:pPr>
        <w:rPr>
          <w:rFonts w:hint="default" w:ascii="Times New Roman" w:hAnsi="Times New Roman" w:eastAsia="宋体" w:cs="Times New Roman"/>
        </w:rPr>
      </w:pPr>
    </w:p>
    <w:p w14:paraId="0A997BA7">
      <w:pPr>
        <w:rPr>
          <w:rFonts w:hint="default" w:ascii="Times New Roman" w:hAnsi="Times New Roman" w:eastAsia="宋体" w:cs="Times New Roman"/>
        </w:rPr>
      </w:pPr>
    </w:p>
    <w:p w14:paraId="6744454D">
      <w:pPr>
        <w:rPr>
          <w:rFonts w:hint="default" w:ascii="Times New Roman" w:hAnsi="Times New Roman" w:eastAsia="宋体" w:cs="Times New Roman"/>
        </w:rPr>
      </w:pPr>
    </w:p>
    <w:p w14:paraId="761A9581">
      <w:pPr>
        <w:rPr>
          <w:rFonts w:hint="default" w:ascii="Times New Roman" w:hAnsi="Times New Roman" w:eastAsia="宋体" w:cs="Times New Roman"/>
        </w:rPr>
      </w:pPr>
    </w:p>
    <w:p w14:paraId="1FB97DF2">
      <w:pPr>
        <w:rPr>
          <w:rFonts w:hint="default" w:ascii="Times New Roman" w:hAnsi="Times New Roman" w:eastAsia="宋体" w:cs="Times New Roman"/>
        </w:rPr>
      </w:pPr>
    </w:p>
    <w:p w14:paraId="29B1700F">
      <w:pPr>
        <w:rPr>
          <w:rFonts w:hint="default" w:ascii="Times New Roman" w:hAnsi="Times New Roman" w:eastAsia="宋体" w:cs="Times New Roman"/>
        </w:rPr>
      </w:pPr>
    </w:p>
    <w:p w14:paraId="6CD33067">
      <w:pPr>
        <w:rPr>
          <w:rFonts w:hint="default" w:ascii="Times New Roman" w:hAnsi="Times New Roman" w:eastAsia="宋体" w:cs="Times New Roman"/>
        </w:rPr>
      </w:pPr>
    </w:p>
    <w:p w14:paraId="5CA73392">
      <w:pPr>
        <w:rPr>
          <w:rFonts w:hint="default" w:ascii="Times New Roman" w:hAnsi="Times New Roman" w:eastAsia="宋体" w:cs="Times New Roman"/>
        </w:rPr>
      </w:pPr>
    </w:p>
    <w:p w14:paraId="44B8F3CB">
      <w:pPr>
        <w:rPr>
          <w:rFonts w:hint="default" w:ascii="Times New Roman" w:hAnsi="Times New Roman" w:eastAsia="宋体" w:cs="Times New Roman"/>
        </w:rPr>
      </w:pPr>
    </w:p>
    <w:p w14:paraId="7B47B32E">
      <w:pPr>
        <w:rPr>
          <w:rFonts w:hint="default" w:ascii="Times New Roman" w:hAnsi="Times New Roman" w:eastAsia="宋体" w:cs="Times New Roman"/>
        </w:rPr>
      </w:pPr>
    </w:p>
    <w:p w14:paraId="55CE794B">
      <w:pPr>
        <w:rPr>
          <w:rFonts w:hint="default" w:ascii="Times New Roman" w:hAnsi="Times New Roman" w:eastAsia="宋体" w:cs="Times New Roman"/>
        </w:rPr>
      </w:pPr>
    </w:p>
    <w:p w14:paraId="119006D4">
      <w:pPr>
        <w:rPr>
          <w:rFonts w:hint="default" w:ascii="Times New Roman" w:hAnsi="Times New Roman" w:eastAsia="宋体" w:cs="Times New Roman"/>
        </w:rPr>
      </w:pPr>
    </w:p>
    <w:p w14:paraId="0584CD4C">
      <w:pPr>
        <w:rPr>
          <w:rFonts w:hint="default" w:ascii="Times New Roman" w:hAnsi="Times New Roman" w:eastAsia="宋体" w:cs="Times New Roman"/>
        </w:rPr>
      </w:pPr>
    </w:p>
    <w:p w14:paraId="0C03C83E">
      <w:pPr>
        <w:rPr>
          <w:rFonts w:hint="default" w:ascii="Times New Roman" w:hAnsi="Times New Roman" w:eastAsia="宋体" w:cs="Times New Roman"/>
        </w:rPr>
      </w:pPr>
    </w:p>
    <w:p w14:paraId="64D6C4DE">
      <w:pPr>
        <w:rPr>
          <w:rFonts w:hint="default" w:ascii="Times New Roman" w:hAnsi="Times New Roman" w:eastAsia="宋体" w:cs="Times New Roman"/>
        </w:rPr>
      </w:pPr>
    </w:p>
    <w:p w14:paraId="0B547335">
      <w:pPr>
        <w:rPr>
          <w:rFonts w:hint="default" w:ascii="Times New Roman" w:hAnsi="Times New Roman" w:eastAsia="宋体" w:cs="Times New Roman"/>
        </w:rPr>
      </w:pPr>
    </w:p>
    <w:p w14:paraId="146D6C70">
      <w:pPr>
        <w:pStyle w:val="71"/>
        <w:numPr>
          <w:ilvl w:val="0"/>
          <w:numId w:val="0"/>
        </w:numPr>
        <w:ind w:leftChars="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附件2</w:t>
      </w:r>
    </w:p>
    <w:p w14:paraId="3F4DA7EB">
      <w:pPr>
        <w:pStyle w:val="71"/>
        <w:numPr>
          <w:ilvl w:val="0"/>
          <w:numId w:val="0"/>
        </w:numPr>
        <w:ind w:leftChars="0"/>
        <w:jc w:val="center"/>
        <w:rPr>
          <w:rFonts w:hint="default" w:ascii="Times New Roman" w:hAnsi="Times New Roman" w:eastAsia="宋体" w:cs="Times New Roman"/>
          <w:b/>
          <w:bCs/>
          <w:sz w:val="32"/>
          <w:szCs w:val="36"/>
          <w:lang w:val="en-US" w:eastAsia="zh-CN"/>
        </w:rPr>
      </w:pPr>
      <w:r>
        <w:rPr>
          <w:rFonts w:hint="default" w:ascii="Times New Roman" w:hAnsi="Times New Roman" w:eastAsia="宋体" w:cs="Times New Roman"/>
          <w:b/>
          <w:bCs/>
          <w:sz w:val="32"/>
          <w:szCs w:val="36"/>
          <w:lang w:val="en-US" w:eastAsia="zh-CN"/>
        </w:rPr>
        <w:t>人员、车辆入厂安全管理协议</w:t>
      </w:r>
    </w:p>
    <w:p w14:paraId="6797B6F8">
      <w:pPr>
        <w:jc w:val="center"/>
        <w:rPr>
          <w:rFonts w:hint="default" w:ascii="Times New Roman" w:hAnsi="Times New Roman" w:eastAsia="宋体" w:cs="Times New Roman"/>
          <w:b/>
          <w:bCs/>
          <w:sz w:val="32"/>
          <w:szCs w:val="36"/>
        </w:rPr>
      </w:pPr>
    </w:p>
    <w:p w14:paraId="3D5872C7">
      <w:pPr>
        <w:spacing w:line="480" w:lineRule="exact"/>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甲方：</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p>
    <w:p w14:paraId="022BF037">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526" w:leftChars="-239" w:firstLine="508" w:firstLineChars="211"/>
        <w:textAlignment w:val="auto"/>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乙方：</w:t>
      </w:r>
      <w:r>
        <w:rPr>
          <w:rFonts w:hint="eastAsia" w:ascii="Times New Roman" w:hAnsi="Times New Roman" w:cs="Times New Roman"/>
          <w:b/>
          <w:bCs/>
          <w:sz w:val="24"/>
          <w:szCs w:val="24"/>
          <w:u w:val="single"/>
          <w:lang w:val="en-US" w:eastAsia="zh-CN"/>
        </w:rPr>
        <w:t xml:space="preserve">                                              </w:t>
      </w:r>
      <w:r>
        <w:rPr>
          <w:rFonts w:hint="default" w:ascii="Times New Roman" w:hAnsi="Times New Roman" w:eastAsia="宋体" w:cs="Times New Roman"/>
          <w:b/>
          <w:bCs/>
          <w:sz w:val="24"/>
          <w:szCs w:val="24"/>
          <w:u w:val="single"/>
          <w:lang w:eastAsia="zh-CN"/>
        </w:rPr>
        <w:t xml:space="preserve"> </w:t>
      </w:r>
    </w:p>
    <w:p w14:paraId="091D4A24">
      <w:pPr>
        <w:spacing w:line="360" w:lineRule="auto"/>
        <w:ind w:left="-526" w:leftChars="-239" w:firstLine="464" w:firstLineChars="211"/>
        <w:rPr>
          <w:rFonts w:hint="default" w:ascii="Times New Roman" w:hAnsi="Times New Roman" w:eastAsia="宋体" w:cs="Times New Roman"/>
          <w:szCs w:val="21"/>
        </w:rPr>
      </w:pPr>
      <w:r>
        <w:rPr>
          <w:rFonts w:hint="default" w:ascii="Times New Roman" w:hAnsi="Times New Roman" w:eastAsia="宋体" w:cs="Times New Roman"/>
          <w:szCs w:val="21"/>
        </w:rPr>
        <w:t>为进一步明确甲乙双方在合同履行过程中的</w:t>
      </w:r>
      <w:r>
        <w:rPr>
          <w:rFonts w:hint="default" w:ascii="Times New Roman" w:hAnsi="Times New Roman" w:eastAsia="宋体" w:cs="Times New Roman"/>
          <w:szCs w:val="21"/>
          <w:lang w:val="en-US" w:eastAsia="zh-CN"/>
        </w:rPr>
        <w:t>安全生产</w:t>
      </w:r>
      <w:r>
        <w:rPr>
          <w:rFonts w:hint="default" w:ascii="Times New Roman" w:hAnsi="Times New Roman" w:eastAsia="宋体" w:cs="Times New Roman"/>
          <w:szCs w:val="21"/>
        </w:rPr>
        <w:t>权利和义务及责任，经双方协商，双方自愿签订本协议，作为主合同的附件。</w:t>
      </w:r>
    </w:p>
    <w:p w14:paraId="5F863851">
      <w:pPr>
        <w:numPr>
          <w:ilvl w:val="0"/>
          <w:numId w:val="10"/>
        </w:numPr>
        <w:spacing w:line="360" w:lineRule="auto"/>
        <w:ind w:left="-526" w:leftChars="-239" w:firstLine="466" w:firstLineChars="211"/>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甲方的权利和义务</w:t>
      </w:r>
    </w:p>
    <w:p w14:paraId="3C409AA7">
      <w:pPr>
        <w:numPr>
          <w:ilvl w:val="0"/>
          <w:numId w:val="11"/>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甲方负责向乙方提供乙方需遵守的安全环保管理规定，并在入厂前向需要进入甲方厂区的人员进行安全告知。</w:t>
      </w:r>
    </w:p>
    <w:p w14:paraId="6172BBA6">
      <w:pPr>
        <w:numPr>
          <w:ilvl w:val="0"/>
          <w:numId w:val="11"/>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甲方应为乙方指定甲方厂区内的安全行车路线。</w:t>
      </w:r>
    </w:p>
    <w:p w14:paraId="5B424FDA">
      <w:pPr>
        <w:numPr>
          <w:ilvl w:val="0"/>
          <w:numId w:val="11"/>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甲方负责对乙方的入厂车辆和人员进行安全资质、车辆完好情况及人员健康情况进行检查，禁止不合格的车辆和人员入厂。</w:t>
      </w:r>
    </w:p>
    <w:p w14:paraId="55BAB0E8">
      <w:pPr>
        <w:numPr>
          <w:ilvl w:val="0"/>
          <w:numId w:val="11"/>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甲方对乙方车辆在甲方厂区门口、停车场及厂区内停放和行驶情况进行监督检查，有权对违规的车辆和人员按照甲方的规定进行处罚。</w:t>
      </w:r>
    </w:p>
    <w:p w14:paraId="5CB1BAAB">
      <w:pPr>
        <w:numPr>
          <w:ilvl w:val="0"/>
          <w:numId w:val="11"/>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甲方业务主管部门应全程委托专门人员引导乙方车辆和人员按指定的路线进入厂区、到达指定位置。</w:t>
      </w:r>
    </w:p>
    <w:p w14:paraId="0E067343">
      <w:pPr>
        <w:numPr>
          <w:ilvl w:val="0"/>
          <w:numId w:val="10"/>
        </w:numPr>
        <w:spacing w:line="360" w:lineRule="auto"/>
        <w:ind w:left="-526" w:leftChars="-239" w:firstLine="466" w:firstLineChars="211"/>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乙方的权利和义务</w:t>
      </w:r>
    </w:p>
    <w:p w14:paraId="2D357CF8">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2C61134">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乙方应为需进入甲方厂区的人员提供符合甲方要求的安全帽、劳保服、劳保鞋等劳动防护用品，并督促入厂人员规范佩戴和使用。</w:t>
      </w:r>
    </w:p>
    <w:p w14:paraId="274EA3A4">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34F1DC7">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A1412FE">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在厂区内卸货过程应根据甲方的要求进行卸货，积极接受甲方的现场管理，开具相应的作业许可证，并按甲方的操作规程进行卸货及作业。</w:t>
      </w:r>
    </w:p>
    <w:p w14:paraId="2C5086EF">
      <w:pPr>
        <w:numPr>
          <w:ilvl w:val="0"/>
          <w:numId w:val="12"/>
        </w:numPr>
        <w:spacing w:line="360" w:lineRule="auto"/>
        <w:ind w:leftChars="-28"/>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对于甲方在安全生产监管中发现的问题，乙方应按要求落实整改。</w:t>
      </w:r>
    </w:p>
    <w:p w14:paraId="3E197707">
      <w:pPr>
        <w:numPr>
          <w:ilvl w:val="0"/>
          <w:numId w:val="10"/>
        </w:numPr>
        <w:spacing w:line="550" w:lineRule="exact"/>
        <w:ind w:left="-526" w:leftChars="-239" w:firstLine="466" w:firstLineChars="211"/>
        <w:rPr>
          <w:rFonts w:hint="default" w:ascii="Times New Roman" w:hAnsi="Times New Roman" w:eastAsia="宋体" w:cs="Times New Roman"/>
          <w:b/>
          <w:szCs w:val="21"/>
        </w:rPr>
      </w:pPr>
      <w:r>
        <w:rPr>
          <w:rFonts w:hint="default" w:ascii="Times New Roman" w:hAnsi="Times New Roman" w:eastAsia="宋体" w:cs="Times New Roman"/>
          <w:b/>
          <w:szCs w:val="21"/>
        </w:rPr>
        <w:t>违约责任及处理</w:t>
      </w:r>
    </w:p>
    <w:p w14:paraId="18452185">
      <w:pPr>
        <w:numPr>
          <w:ilvl w:val="0"/>
          <w:numId w:val="13"/>
        </w:numPr>
        <w:spacing w:line="550" w:lineRule="exact"/>
        <w:ind w:leftChars="-28"/>
        <w:rPr>
          <w:rFonts w:hint="default" w:ascii="Times New Roman" w:hAnsi="Times New Roman" w:eastAsia="宋体" w:cs="Times New Roman"/>
          <w:szCs w:val="21"/>
        </w:rPr>
      </w:pPr>
      <w:r>
        <w:rPr>
          <w:rFonts w:hint="default" w:ascii="Times New Roman" w:hAnsi="Times New Roman" w:eastAsia="宋体" w:cs="Times New Roman"/>
          <w:szCs w:val="21"/>
        </w:rPr>
        <w:t>发生安全事故时，甲乙双方均有抢险、救灾的义务，所发生的费用由责任方承担。</w:t>
      </w:r>
    </w:p>
    <w:p w14:paraId="38366B70">
      <w:pPr>
        <w:numPr>
          <w:ilvl w:val="0"/>
          <w:numId w:val="13"/>
        </w:numPr>
        <w:spacing w:line="550" w:lineRule="exact"/>
        <w:ind w:leftChars="-28"/>
        <w:rPr>
          <w:rFonts w:hint="default" w:ascii="Times New Roman" w:hAnsi="Times New Roman" w:eastAsia="宋体" w:cs="Times New Roman"/>
          <w:szCs w:val="21"/>
        </w:rPr>
      </w:pPr>
      <w:r>
        <w:rPr>
          <w:rFonts w:hint="default" w:ascii="Times New Roman" w:hAnsi="Times New Roman" w:eastAsia="宋体" w:cs="Times New Roman"/>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4E5CABC">
      <w:pPr>
        <w:numPr>
          <w:ilvl w:val="0"/>
          <w:numId w:val="13"/>
        </w:numPr>
        <w:spacing w:line="550" w:lineRule="exact"/>
        <w:ind w:leftChars="-28"/>
        <w:rPr>
          <w:rFonts w:hint="default" w:ascii="Times New Roman" w:hAnsi="Times New Roman" w:eastAsia="宋体" w:cs="Times New Roman"/>
          <w:szCs w:val="21"/>
        </w:rPr>
      </w:pPr>
      <w:r>
        <w:rPr>
          <w:rFonts w:hint="default" w:ascii="Times New Roman" w:hAnsi="Times New Roman" w:eastAsia="宋体" w:cs="Times New Roman"/>
          <w:szCs w:val="21"/>
        </w:rPr>
        <w:t>甲方违约造成的事故，甲方承担全部责任，并按规定追究有关人员责任及上报。</w:t>
      </w:r>
    </w:p>
    <w:p w14:paraId="68ED1CEA">
      <w:pPr>
        <w:numPr>
          <w:ilvl w:val="0"/>
          <w:numId w:val="13"/>
        </w:numPr>
        <w:spacing w:line="550" w:lineRule="exact"/>
        <w:ind w:leftChars="-28"/>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乙方在</w:t>
      </w:r>
      <w:r>
        <w:rPr>
          <w:rFonts w:hint="default" w:ascii="Times New Roman" w:hAnsi="Times New Roman" w:eastAsia="宋体" w:cs="Times New Roman"/>
          <w:color w:val="auto"/>
          <w:szCs w:val="21"/>
          <w:lang w:val="en-US" w:eastAsia="zh-CN"/>
        </w:rPr>
        <w:t>厂区内</w:t>
      </w:r>
      <w:r>
        <w:rPr>
          <w:rFonts w:hint="default" w:ascii="Times New Roman" w:hAnsi="Times New Roman" w:eastAsia="宋体" w:cs="Times New Roman"/>
          <w:color w:val="auto"/>
          <w:szCs w:val="21"/>
        </w:rPr>
        <w:t>中如果有违法、违规和违章行为，甲方将按照按国家法律、法规和甲方的HSE管理制度进行处罚。处罚款由乙方</w:t>
      </w:r>
      <w:r>
        <w:rPr>
          <w:rFonts w:hint="default" w:ascii="Times New Roman" w:hAnsi="Times New Roman" w:eastAsia="宋体" w:cs="Times New Roman"/>
          <w:color w:val="auto"/>
          <w:szCs w:val="21"/>
          <w:lang w:val="en-US" w:eastAsia="zh-CN"/>
        </w:rPr>
        <w:t>按甲方要求</w:t>
      </w:r>
      <w:r>
        <w:rPr>
          <w:rFonts w:hint="default" w:ascii="Times New Roman" w:hAnsi="Times New Roman" w:eastAsia="宋体" w:cs="Times New Roman"/>
          <w:color w:val="auto"/>
          <w:szCs w:val="21"/>
        </w:rPr>
        <w:t>交到甲方</w:t>
      </w:r>
      <w:r>
        <w:rPr>
          <w:rFonts w:hint="default" w:ascii="Times New Roman" w:hAnsi="Times New Roman" w:eastAsia="宋体" w:cs="Times New Roman"/>
          <w:color w:val="auto"/>
          <w:szCs w:val="21"/>
          <w:lang w:val="en-US" w:eastAsia="zh-CN"/>
        </w:rPr>
        <w:t>指定部门或账户</w:t>
      </w:r>
      <w:r>
        <w:rPr>
          <w:rFonts w:hint="default" w:ascii="Times New Roman" w:hAnsi="Times New Roman" w:eastAsia="宋体" w:cs="Times New Roman"/>
          <w:color w:val="auto"/>
          <w:szCs w:val="21"/>
        </w:rPr>
        <w:t>，对不按时缴纳罚款的，甲方可以从乙方</w:t>
      </w:r>
      <w:r>
        <w:rPr>
          <w:rFonts w:hint="default" w:ascii="Times New Roman" w:hAnsi="Times New Roman" w:eastAsia="宋体" w:cs="Times New Roman"/>
          <w:color w:val="auto"/>
          <w:szCs w:val="21"/>
          <w:lang w:val="en-US" w:eastAsia="zh-CN"/>
        </w:rPr>
        <w:t>合同</w:t>
      </w:r>
      <w:r>
        <w:rPr>
          <w:rFonts w:hint="default" w:ascii="Times New Roman" w:hAnsi="Times New Roman" w:eastAsia="宋体" w:cs="Times New Roman"/>
          <w:color w:val="auto"/>
          <w:szCs w:val="21"/>
        </w:rPr>
        <w:t>款双倍扣除。</w:t>
      </w:r>
    </w:p>
    <w:p w14:paraId="0A9366EC">
      <w:pPr>
        <w:numPr>
          <w:ilvl w:val="0"/>
          <w:numId w:val="13"/>
        </w:numPr>
        <w:spacing w:line="550" w:lineRule="exact"/>
        <w:ind w:leftChars="-28"/>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乙方违约造成的事故，乙方承担全部责任；由于乙方</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服务质量及</w:t>
      </w:r>
      <w:r>
        <w:rPr>
          <w:rFonts w:hint="default" w:ascii="Times New Roman" w:hAnsi="Times New Roman" w:eastAsia="宋体" w:cs="Times New Roman"/>
          <w:color w:val="auto"/>
          <w:szCs w:val="21"/>
          <w:lang w:val="en-US" w:eastAsia="zh-CN"/>
        </w:rPr>
        <w:t>货物</w:t>
      </w:r>
      <w:r>
        <w:rPr>
          <w:rFonts w:hint="default" w:ascii="Times New Roman" w:hAnsi="Times New Roman" w:eastAsia="宋体" w:cs="Times New Roman"/>
          <w:color w:val="auto"/>
          <w:szCs w:val="21"/>
        </w:rPr>
        <w:t>质量导致的事故，由乙方承担全部责任构成犯罪的，依法追究刑事责任。</w:t>
      </w:r>
    </w:p>
    <w:p w14:paraId="6D3EC3C8">
      <w:pPr>
        <w:numPr>
          <w:ilvl w:val="0"/>
          <w:numId w:val="13"/>
        </w:numPr>
        <w:spacing w:line="550" w:lineRule="exact"/>
        <w:ind w:leftChars="-28"/>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对乙方发生事故后弄虚作假、隐瞒不报、迟报或谎报，一经查出，按有关规定处罚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情节严重的，取消其进入甲方的市场资格。</w:t>
      </w:r>
    </w:p>
    <w:p w14:paraId="03A79A24">
      <w:pPr>
        <w:spacing w:line="550" w:lineRule="exact"/>
        <w:ind w:left="-526" w:leftChars="-239" w:firstLine="466" w:firstLineChars="211"/>
        <w:rPr>
          <w:rFonts w:hint="default" w:ascii="Times New Roman" w:hAnsi="Times New Roman" w:eastAsia="宋体" w:cs="Times New Roman"/>
          <w:b/>
          <w:szCs w:val="21"/>
        </w:rPr>
      </w:pPr>
      <w:r>
        <w:rPr>
          <w:rFonts w:hint="default" w:ascii="Times New Roman" w:hAnsi="Times New Roman" w:eastAsia="宋体" w:cs="Times New Roman"/>
          <w:b/>
          <w:szCs w:val="21"/>
        </w:rPr>
        <w:t>四、 不可抗力：</w:t>
      </w:r>
    </w:p>
    <w:p w14:paraId="4B1EB727">
      <w:pPr>
        <w:spacing w:line="550" w:lineRule="exact"/>
        <w:ind w:left="-551" w:leftChars="-339" w:hanging="195" w:hangingChars="89"/>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由于不可抗力造成事故及产生的损失，甲乙双方各自承担相应的损失。</w:t>
      </w:r>
    </w:p>
    <w:p w14:paraId="378640D1">
      <w:pPr>
        <w:spacing w:line="360" w:lineRule="auto"/>
        <w:ind w:left="-526" w:leftChars="-239" w:firstLine="466" w:firstLineChars="211"/>
        <w:rPr>
          <w:rFonts w:hint="default" w:ascii="Times New Roman" w:hAnsi="Times New Roman" w:eastAsia="宋体" w:cs="Times New Roman"/>
          <w:szCs w:val="21"/>
        </w:rPr>
      </w:pPr>
      <w:r>
        <w:rPr>
          <w:rFonts w:hint="default" w:ascii="Times New Roman" w:hAnsi="Times New Roman" w:eastAsia="宋体" w:cs="Times New Roman"/>
          <w:b/>
          <w:szCs w:val="21"/>
        </w:rPr>
        <w:t>五、</w:t>
      </w:r>
      <w:r>
        <w:rPr>
          <w:rFonts w:hint="default" w:ascii="Times New Roman" w:hAnsi="Times New Roman" w:eastAsia="宋体" w:cs="Times New Roman"/>
          <w:szCs w:val="21"/>
        </w:rPr>
        <w:t>本协议书一式</w:t>
      </w:r>
      <w:r>
        <w:rPr>
          <w:rFonts w:hint="default" w:ascii="Times New Roman" w:hAnsi="Times New Roman" w:eastAsia="宋体" w:cs="Times New Roman"/>
          <w:szCs w:val="21"/>
          <w:lang w:val="en-US" w:eastAsia="zh-CN"/>
        </w:rPr>
        <w:t>陆</w:t>
      </w:r>
      <w:r>
        <w:rPr>
          <w:rFonts w:hint="default" w:ascii="Times New Roman" w:hAnsi="Times New Roman" w:eastAsia="宋体" w:cs="Times New Roman"/>
          <w:szCs w:val="21"/>
        </w:rPr>
        <w:t>份，甲</w:t>
      </w:r>
      <w:r>
        <w:rPr>
          <w:rFonts w:hint="default" w:ascii="Times New Roman" w:hAnsi="Times New Roman" w:eastAsia="宋体" w:cs="Times New Roman"/>
          <w:szCs w:val="21"/>
          <w:lang w:val="en-US" w:eastAsia="zh-CN"/>
        </w:rPr>
        <w:t>方执四份，</w:t>
      </w:r>
      <w:r>
        <w:rPr>
          <w:rFonts w:hint="default" w:ascii="Times New Roman" w:hAnsi="Times New Roman" w:eastAsia="宋体" w:cs="Times New Roman"/>
          <w:szCs w:val="21"/>
        </w:rPr>
        <w:t>乙方执</w:t>
      </w:r>
      <w:r>
        <w:rPr>
          <w:rFonts w:hint="default" w:ascii="Times New Roman" w:hAnsi="Times New Roman" w:eastAsia="宋体" w:cs="Times New Roman"/>
          <w:szCs w:val="21"/>
          <w:lang w:val="en-US" w:eastAsia="zh-CN"/>
        </w:rPr>
        <w:t>二</w:t>
      </w:r>
      <w:r>
        <w:rPr>
          <w:rFonts w:hint="default" w:ascii="Times New Roman" w:hAnsi="Times New Roman" w:eastAsia="宋体" w:cs="Times New Roman"/>
          <w:szCs w:val="21"/>
        </w:rPr>
        <w:t>份。</w:t>
      </w:r>
    </w:p>
    <w:p w14:paraId="35D21F0E">
      <w:pPr>
        <w:spacing w:line="360" w:lineRule="auto"/>
        <w:ind w:left="-526" w:leftChars="-239" w:firstLine="466" w:firstLineChars="211"/>
        <w:rPr>
          <w:rFonts w:hint="default" w:ascii="Times New Roman" w:hAnsi="Times New Roman" w:eastAsia="宋体" w:cs="Times New Roman"/>
          <w:szCs w:val="21"/>
        </w:rPr>
      </w:pPr>
      <w:r>
        <w:rPr>
          <w:rFonts w:hint="default" w:ascii="Times New Roman" w:hAnsi="Times New Roman" w:eastAsia="宋体" w:cs="Times New Roman"/>
          <w:b/>
          <w:szCs w:val="21"/>
        </w:rPr>
        <w:t>六、</w:t>
      </w:r>
      <w:r>
        <w:rPr>
          <w:rFonts w:hint="default" w:ascii="Times New Roman" w:hAnsi="Times New Roman" w:eastAsia="宋体" w:cs="Times New Roman"/>
          <w:szCs w:val="21"/>
        </w:rPr>
        <w:t>本协议书经双方盖章后生效。</w:t>
      </w:r>
    </w:p>
    <w:p w14:paraId="650545B6">
      <w:pPr>
        <w:spacing w:line="550" w:lineRule="exact"/>
        <w:ind w:left="-526" w:leftChars="-239" w:firstLine="466" w:firstLineChars="211"/>
        <w:rPr>
          <w:rFonts w:hint="default" w:ascii="Times New Roman" w:hAnsi="Times New Roman" w:eastAsia="宋体" w:cs="Times New Roman"/>
          <w:b/>
          <w:szCs w:val="21"/>
        </w:rPr>
      </w:pPr>
      <w:r>
        <w:rPr>
          <w:rFonts w:hint="default" w:ascii="Times New Roman" w:hAnsi="Times New Roman" w:eastAsia="宋体" w:cs="Times New Roman"/>
          <w:b/>
          <w:szCs w:val="21"/>
        </w:rPr>
        <w:t>七、协议期限：</w:t>
      </w:r>
    </w:p>
    <w:p w14:paraId="0C49C300">
      <w:pPr>
        <w:spacing w:line="550" w:lineRule="exact"/>
        <w:ind w:left="0" w:leftChars="0" w:firstLine="550" w:firstLineChars="250"/>
        <w:rPr>
          <w:rFonts w:hint="default" w:ascii="Times New Roman" w:hAnsi="Times New Roman" w:eastAsia="宋体" w:cs="Times New Roman"/>
          <w:szCs w:val="21"/>
        </w:rPr>
      </w:pPr>
      <w:r>
        <w:rPr>
          <w:rFonts w:hint="default" w:ascii="Times New Roman" w:hAnsi="Times New Roman" w:eastAsia="宋体" w:cs="Times New Roman"/>
          <w:szCs w:val="21"/>
        </w:rPr>
        <w:t>本协议期限应与主合同期限一致。如果主合同因故需要变更期限，本合同应与主同变更至相同期限。</w:t>
      </w:r>
    </w:p>
    <w:p w14:paraId="3F58B0C2">
      <w:pPr>
        <w:spacing w:line="360" w:lineRule="auto"/>
        <w:ind w:left="0" w:leftChars="0" w:firstLine="550" w:firstLineChars="250"/>
        <w:rPr>
          <w:rFonts w:hint="default" w:ascii="Times New Roman" w:hAnsi="Times New Roman" w:eastAsia="宋体" w:cs="Times New Roman"/>
          <w:szCs w:val="21"/>
        </w:rPr>
      </w:pPr>
      <w:r>
        <w:rPr>
          <w:rFonts w:hint="default" w:ascii="Times New Roman" w:hAnsi="Times New Roman" w:eastAsia="宋体" w:cs="Times New Roman"/>
          <w:szCs w:val="21"/>
        </w:rPr>
        <w:t>（以下无正文）</w:t>
      </w:r>
    </w:p>
    <w:p w14:paraId="6FECCF4E">
      <w:pPr>
        <w:spacing w:line="276" w:lineRule="auto"/>
        <w:ind w:left="0" w:leftChars="0" w:firstLine="550" w:firstLineChars="250"/>
        <w:rPr>
          <w:rFonts w:hint="default" w:ascii="Times New Roman" w:hAnsi="Times New Roman" w:eastAsia="宋体" w:cs="Times New Roman"/>
          <w:szCs w:val="21"/>
        </w:rPr>
      </w:pPr>
    </w:p>
    <w:p w14:paraId="5FEC6283">
      <w:pPr>
        <w:spacing w:line="276" w:lineRule="auto"/>
        <w:ind w:left="0" w:leftChars="0" w:firstLine="550" w:firstLineChars="250"/>
        <w:rPr>
          <w:rFonts w:hint="default" w:ascii="Times New Roman" w:hAnsi="Times New Roman" w:eastAsia="宋体" w:cs="Times New Roman"/>
          <w:szCs w:val="21"/>
        </w:rPr>
      </w:pPr>
    </w:p>
    <w:p w14:paraId="3C0D26FC">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甲方 (章)：</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乙方(章)：</w:t>
      </w:r>
    </w:p>
    <w:p w14:paraId="0330B088">
      <w:pPr>
        <w:spacing w:line="276" w:lineRule="auto"/>
        <w:ind w:left="0" w:leftChars="0" w:firstLine="0" w:firstLineChars="0"/>
        <w:rPr>
          <w:rFonts w:hint="default" w:ascii="Times New Roman" w:hAnsi="Times New Roman" w:eastAsia="宋体" w:cs="Times New Roman"/>
          <w:szCs w:val="21"/>
        </w:rPr>
      </w:pPr>
    </w:p>
    <w:p w14:paraId="02B9EBE7">
      <w:pPr>
        <w:spacing w:line="276" w:lineRule="auto"/>
        <w:ind w:left="0" w:leftChars="0" w:firstLine="0" w:firstLineChars="0"/>
        <w:rPr>
          <w:rFonts w:hint="default" w:ascii="Times New Roman" w:hAnsi="Times New Roman" w:eastAsia="宋体" w:cs="Times New Roman"/>
          <w:szCs w:val="21"/>
        </w:rPr>
      </w:pPr>
    </w:p>
    <w:p w14:paraId="5FD9CB0F">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法人代表: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法人代表:</w:t>
      </w:r>
    </w:p>
    <w:p w14:paraId="4AA46D0F">
      <w:pPr>
        <w:spacing w:line="276" w:lineRule="auto"/>
        <w:ind w:left="0" w:leftChars="0" w:firstLine="0" w:firstLineChars="0"/>
        <w:rPr>
          <w:rFonts w:hint="default" w:ascii="Times New Roman" w:hAnsi="Times New Roman" w:eastAsia="宋体" w:cs="Times New Roman"/>
          <w:szCs w:val="21"/>
        </w:rPr>
      </w:pPr>
    </w:p>
    <w:p w14:paraId="5C2952C9">
      <w:pPr>
        <w:spacing w:line="276" w:lineRule="auto"/>
        <w:ind w:left="0" w:leftChars="0" w:firstLine="0" w:firstLineChars="0"/>
        <w:rPr>
          <w:rFonts w:hint="default" w:ascii="Times New Roman" w:hAnsi="Times New Roman" w:eastAsia="宋体" w:cs="Times New Roman"/>
          <w:szCs w:val="21"/>
        </w:rPr>
      </w:pPr>
    </w:p>
    <w:p w14:paraId="687A8479">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法人委托代理人 :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法人委托代理人:</w:t>
      </w:r>
    </w:p>
    <w:p w14:paraId="1A316A2E">
      <w:pPr>
        <w:spacing w:line="276" w:lineRule="auto"/>
        <w:ind w:left="0" w:leftChars="0" w:firstLine="0" w:firstLineChars="0"/>
        <w:rPr>
          <w:rFonts w:hint="default" w:ascii="Times New Roman" w:hAnsi="Times New Roman" w:eastAsia="宋体" w:cs="Times New Roman"/>
          <w:szCs w:val="21"/>
        </w:rPr>
      </w:pPr>
    </w:p>
    <w:p w14:paraId="0A947621">
      <w:pPr>
        <w:spacing w:line="276" w:lineRule="auto"/>
        <w:ind w:left="0" w:leftChars="0" w:firstLine="0" w:firstLineChars="0"/>
        <w:rPr>
          <w:rFonts w:hint="default" w:ascii="Times New Roman" w:hAnsi="Times New Roman" w:eastAsia="宋体" w:cs="Times New Roman"/>
          <w:szCs w:val="21"/>
        </w:rPr>
      </w:pPr>
    </w:p>
    <w:p w14:paraId="176A253C">
      <w:pPr>
        <w:spacing w:line="276" w:lineRule="auto"/>
        <w:ind w:left="0" w:leftChars="0" w:firstLine="0" w:firstLineChars="0"/>
        <w:rPr>
          <w:rFonts w:hint="default" w:ascii="Times New Roman" w:hAnsi="Times New Roman" w:eastAsia="宋体" w:cs="Times New Roman"/>
          <w:szCs w:val="21"/>
        </w:rPr>
      </w:pPr>
    </w:p>
    <w:p w14:paraId="334ACB02">
      <w:pPr>
        <w:widowControl/>
        <w:autoSpaceDE/>
        <w:autoSpaceDN/>
        <w:rPr>
          <w:rFonts w:hAnsi="Calibri" w:cs="Times New Roman"/>
          <w:b/>
          <w:bCs/>
          <w:sz w:val="24"/>
          <w:szCs w:val="24"/>
          <w:lang w:eastAsia="zh-CN"/>
        </w:rPr>
      </w:pP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5</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5</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r>
        <w:rPr>
          <w:b/>
          <w:bCs/>
          <w:sz w:val="24"/>
          <w:szCs w:val="24"/>
          <w:lang w:eastAsia="zh-CN"/>
        </w:rPr>
        <w:br w:type="page"/>
      </w:r>
    </w:p>
    <w:p w14:paraId="2B13B45E">
      <w:pPr>
        <w:pStyle w:val="2"/>
        <w:rPr>
          <w:b/>
          <w:bCs/>
          <w:sz w:val="24"/>
          <w:szCs w:val="24"/>
        </w:rPr>
      </w:pPr>
      <w:r>
        <w:rPr>
          <w:rFonts w:hint="eastAsia"/>
          <w:b/>
          <w:bCs/>
          <w:sz w:val="24"/>
          <w:szCs w:val="24"/>
        </w:rPr>
        <w:t>附件二、参选文件范本</w:t>
      </w:r>
    </w:p>
    <w:p w14:paraId="1CEA5E9A">
      <w:pPr>
        <w:widowControl/>
        <w:autoSpaceDE/>
        <w:autoSpaceDN/>
        <w:rPr>
          <w:rFonts w:ascii="方正小标宋简体" w:hAnsi="方正小标宋简体" w:eastAsia="方正小标宋简体" w:cs="方正小标宋简体"/>
          <w:b/>
          <w:sz w:val="44"/>
          <w:szCs w:val="44"/>
          <w:lang w:eastAsia="zh-CN"/>
        </w:rPr>
      </w:pPr>
    </w:p>
    <w:p w14:paraId="0410D776">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133CDB03">
      <w:pPr>
        <w:pStyle w:val="25"/>
        <w:spacing w:line="615" w:lineRule="exact"/>
        <w:jc w:val="center"/>
        <w:rPr>
          <w:rFonts w:ascii="方正小标宋简体" w:hAnsi="方正小标宋简体" w:eastAsia="方正小标宋简体" w:cs="方正小标宋简体"/>
          <w:b/>
          <w:sz w:val="44"/>
          <w:szCs w:val="44"/>
          <w:lang w:eastAsia="zh-CN"/>
        </w:rPr>
      </w:pPr>
    </w:p>
    <w:p w14:paraId="582F68E4">
      <w:pPr>
        <w:pStyle w:val="25"/>
        <w:spacing w:line="615" w:lineRule="exact"/>
        <w:jc w:val="center"/>
        <w:rPr>
          <w:rFonts w:ascii="方正小标宋简体" w:hAnsi="方正小标宋简体" w:eastAsia="方正小标宋简体" w:cs="方正小标宋简体"/>
          <w:b/>
          <w:sz w:val="44"/>
          <w:szCs w:val="44"/>
          <w:lang w:eastAsia="zh-CN"/>
        </w:rPr>
      </w:pPr>
    </w:p>
    <w:p w14:paraId="4861ADA1">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PTA</w:t>
      </w:r>
      <w:r>
        <w:rPr>
          <w:rFonts w:hint="eastAsia" w:ascii="方正小标宋简体" w:hAnsi="方正小标宋简体" w:eastAsia="方正小标宋简体" w:cs="方正小标宋简体"/>
          <w:b/>
          <w:sz w:val="44"/>
          <w:szCs w:val="44"/>
          <w:lang w:eastAsia="zh-CN"/>
        </w:rPr>
        <w:t>废</w:t>
      </w:r>
      <w:r>
        <w:rPr>
          <w:rFonts w:hint="eastAsia" w:ascii="方正小标宋简体" w:hAnsi="方正小标宋简体" w:eastAsia="方正小标宋简体" w:cs="方正小标宋简体"/>
          <w:b/>
          <w:sz w:val="44"/>
          <w:szCs w:val="44"/>
          <w:lang w:val="en-US" w:eastAsia="zh-CN"/>
        </w:rPr>
        <w:t>料</w:t>
      </w:r>
      <w:r>
        <w:rPr>
          <w:rFonts w:hint="eastAsia" w:ascii="方正小标宋简体" w:hAnsi="方正小标宋简体" w:eastAsia="方正小标宋简体" w:cs="方正小标宋简体"/>
          <w:b/>
          <w:sz w:val="44"/>
          <w:szCs w:val="44"/>
          <w:lang w:eastAsia="zh-CN"/>
        </w:rPr>
        <w:t>委外处置项目</w:t>
      </w:r>
      <w:r>
        <w:rPr>
          <w:rFonts w:ascii="方正小标宋简体" w:hAnsi="方正小标宋简体" w:eastAsia="方正小标宋简体" w:cs="方正小标宋简体"/>
          <w:b/>
          <w:sz w:val="44"/>
          <w:szCs w:val="44"/>
          <w:lang w:eastAsia="zh-CN"/>
        </w:rPr>
        <w:t>发包</w:t>
      </w:r>
    </w:p>
    <w:p w14:paraId="3989E2E1">
      <w:pPr>
        <w:pStyle w:val="25"/>
        <w:spacing w:line="615" w:lineRule="exact"/>
        <w:jc w:val="center"/>
        <w:rPr>
          <w:rFonts w:ascii="方正小标宋简体" w:hAnsi="方正小标宋简体" w:eastAsia="方正小标宋简体" w:cs="方正小标宋简体"/>
          <w:b/>
          <w:sz w:val="44"/>
          <w:szCs w:val="44"/>
          <w:lang w:eastAsia="zh-CN"/>
        </w:rPr>
      </w:pPr>
    </w:p>
    <w:p w14:paraId="1AF4B90D">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询比</w:t>
      </w:r>
      <w:r>
        <w:rPr>
          <w:rFonts w:ascii="方正小标宋简体" w:hAnsi="方正小标宋简体" w:eastAsia="方正小标宋简体" w:cs="方正小标宋简体"/>
          <w:b/>
          <w:sz w:val="44"/>
          <w:szCs w:val="44"/>
          <w:lang w:eastAsia="zh-CN"/>
        </w:rPr>
        <w:t>文件</w:t>
      </w:r>
    </w:p>
    <w:p w14:paraId="14BAF963">
      <w:pPr>
        <w:pStyle w:val="2"/>
      </w:pPr>
    </w:p>
    <w:p w14:paraId="7B12EAE3">
      <w:pPr>
        <w:pStyle w:val="25"/>
        <w:rPr>
          <w:rFonts w:ascii="Times New Roman" w:hAnsi="Times New Roman"/>
          <w:lang w:eastAsia="zh-CN"/>
        </w:rPr>
      </w:pPr>
    </w:p>
    <w:p w14:paraId="22A4755B">
      <w:pPr>
        <w:pStyle w:val="25"/>
        <w:rPr>
          <w:rFonts w:ascii="Times New Roman" w:hAnsi="Times New Roman"/>
          <w:lang w:eastAsia="zh-CN"/>
        </w:rPr>
      </w:pPr>
    </w:p>
    <w:p w14:paraId="07A6D52D">
      <w:pPr>
        <w:pStyle w:val="25"/>
        <w:rPr>
          <w:rFonts w:ascii="Times New Roman" w:hAnsi="Times New Roman"/>
          <w:lang w:eastAsia="zh-CN"/>
        </w:rPr>
      </w:pPr>
    </w:p>
    <w:p w14:paraId="6CD42B4D">
      <w:pPr>
        <w:pStyle w:val="25"/>
        <w:rPr>
          <w:rFonts w:ascii="Times New Roman" w:hAnsi="Times New Roman"/>
          <w:lang w:eastAsia="zh-CN"/>
        </w:rPr>
      </w:pPr>
    </w:p>
    <w:p w14:paraId="517309E9">
      <w:pPr>
        <w:pStyle w:val="25"/>
        <w:rPr>
          <w:rFonts w:ascii="Times New Roman" w:hAnsi="Times New Roman"/>
          <w:b/>
          <w:bCs/>
          <w:sz w:val="32"/>
          <w:szCs w:val="32"/>
          <w:lang w:eastAsia="zh-CN"/>
        </w:rPr>
      </w:pPr>
    </w:p>
    <w:p w14:paraId="46481DF5">
      <w:pPr>
        <w:pStyle w:val="25"/>
        <w:rPr>
          <w:rFonts w:ascii="Times New Roman" w:hAnsi="Times New Roman"/>
          <w:b/>
          <w:bCs/>
          <w:sz w:val="32"/>
          <w:szCs w:val="32"/>
          <w:lang w:eastAsia="zh-CN"/>
        </w:rPr>
      </w:pPr>
    </w:p>
    <w:p w14:paraId="256CC06A">
      <w:pPr>
        <w:pStyle w:val="25"/>
        <w:rPr>
          <w:rFonts w:ascii="Times New Roman" w:hAnsi="Times New Roman"/>
          <w:b/>
          <w:bCs/>
          <w:sz w:val="32"/>
          <w:szCs w:val="32"/>
          <w:lang w:eastAsia="zh-CN"/>
        </w:rPr>
      </w:pPr>
    </w:p>
    <w:p w14:paraId="069938D9">
      <w:pPr>
        <w:pStyle w:val="25"/>
        <w:rPr>
          <w:rFonts w:ascii="Times New Roman" w:hAnsi="Times New Roman"/>
          <w:b/>
          <w:bCs/>
          <w:sz w:val="32"/>
          <w:szCs w:val="36"/>
          <w:lang w:eastAsia="zh-CN"/>
        </w:rPr>
      </w:pPr>
    </w:p>
    <w:p w14:paraId="7A9DD4EC">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79AC7C2E">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5</w:t>
      </w:r>
      <w:r>
        <w:rPr>
          <w:rFonts w:ascii="Times New Roman" w:hAnsi="Times New Roman"/>
          <w:b/>
          <w:bCs/>
          <w:w w:val="95"/>
          <w:sz w:val="32"/>
          <w:lang w:eastAsia="zh-CN"/>
        </w:rPr>
        <w:t>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14:paraId="20983AEA">
      <w:pPr>
        <w:rPr>
          <w:lang w:eastAsia="zh-CN"/>
        </w:rPr>
      </w:pPr>
    </w:p>
    <w:p w14:paraId="464F48AA">
      <w:pPr>
        <w:pStyle w:val="2"/>
      </w:pPr>
    </w:p>
    <w:p w14:paraId="62AFBF3A">
      <w:pPr>
        <w:pStyle w:val="2"/>
      </w:pPr>
    </w:p>
    <w:p w14:paraId="73E5C37B">
      <w:pPr>
        <w:pStyle w:val="2"/>
      </w:pPr>
    </w:p>
    <w:p w14:paraId="5DF75672">
      <w:pPr>
        <w:widowControl/>
        <w:autoSpaceDE/>
        <w:autoSpaceDN/>
        <w:rPr>
          <w:b/>
          <w:i/>
          <w:iCs/>
          <w:color w:val="C00000"/>
          <w:sz w:val="44"/>
          <w:szCs w:val="44"/>
          <w:lang w:eastAsia="zh-CN"/>
        </w:rPr>
      </w:pPr>
      <w:r>
        <w:rPr>
          <w:b/>
          <w:i/>
          <w:iCs/>
          <w:color w:val="C00000"/>
          <w:sz w:val="44"/>
          <w:szCs w:val="44"/>
          <w:lang w:eastAsia="zh-CN"/>
        </w:rPr>
        <w:br w:type="page"/>
      </w:r>
    </w:p>
    <w:p w14:paraId="75B3BBC1">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4D6FA7D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2B2BFF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14:paraId="2B0164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14:paraId="6EAB819D">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电子拷贝U盘一份（随商务参选文件包装）</w:t>
      </w:r>
      <w:r>
        <w:rPr>
          <w:rFonts w:hint="eastAsia" w:cs="Times New Roman"/>
          <w:bCs w:val="0"/>
          <w:color w:val="C00000"/>
          <w:sz w:val="24"/>
          <w:szCs w:val="24"/>
          <w:lang w:eastAsia="zh-CN"/>
        </w:rPr>
        <w:t>。</w:t>
      </w:r>
    </w:p>
    <w:p w14:paraId="57CC46B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56F47F1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5.参选文件正本必须逐页或骑缝加盖参选人公章或由法人代表或法人代表授权人逐页签字方视为有效，同时应注明提交日期，否则因不合要求而引起的一切后果，由参选人自行负责。</w:t>
      </w:r>
    </w:p>
    <w:p w14:paraId="197D7DF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04AA514">
      <w:pPr>
        <w:spacing w:line="360" w:lineRule="auto"/>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31f7XAAAACAEAAA8AAAAAAAAAAQAgAAAAIgAAAGRy&#10;cy9kb3ducmV2LnhtbFBLAQIUABQAAAAIAIdO4kCAWBPAPwIAAIgEAAAOAAAAAAAAAAEAIAAAACYB&#10;AABkcnMvZTJvRG9jLnhtbFBLBQYAAAAABgAGAFkBAADXBQAAAAA=&#10;">
                <v:fill on="t" focussize="0,0"/>
                <v:stroke color="#000000" miterlimit="8" joinstyle="miter"/>
                <v:imagedata o:title=""/>
                <o:lock v:ext="edit" aspectratio="f"/>
                <v:textbo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14:paraId="2BC08762">
      <w:pPr>
        <w:spacing w:line="360" w:lineRule="auto"/>
        <w:rPr>
          <w:szCs w:val="21"/>
          <w:lang w:eastAsia="zh-CN"/>
        </w:rPr>
      </w:pPr>
    </w:p>
    <w:p w14:paraId="0521F7E3">
      <w:pPr>
        <w:spacing w:line="360" w:lineRule="auto"/>
        <w:rPr>
          <w:szCs w:val="21"/>
          <w:lang w:eastAsia="zh-CN"/>
        </w:rPr>
      </w:pPr>
    </w:p>
    <w:p w14:paraId="7310FD34">
      <w:pPr>
        <w:spacing w:line="360" w:lineRule="auto"/>
        <w:rPr>
          <w:szCs w:val="21"/>
          <w:lang w:eastAsia="zh-CN"/>
        </w:rPr>
      </w:pPr>
    </w:p>
    <w:p w14:paraId="4E05EA4F">
      <w:pPr>
        <w:spacing w:line="360" w:lineRule="auto"/>
        <w:rPr>
          <w:szCs w:val="21"/>
          <w:lang w:eastAsia="zh-CN"/>
        </w:rPr>
      </w:pPr>
    </w:p>
    <w:p w14:paraId="6EBECF0A">
      <w:pPr>
        <w:spacing w:line="360" w:lineRule="auto"/>
        <w:rPr>
          <w:szCs w:val="21"/>
          <w:lang w:eastAsia="zh-CN"/>
        </w:rPr>
      </w:pPr>
    </w:p>
    <w:p w14:paraId="0D7DF6B5">
      <w:pPr>
        <w:spacing w:line="360" w:lineRule="auto"/>
        <w:rPr>
          <w:szCs w:val="21"/>
          <w:lang w:eastAsia="zh-CN"/>
        </w:rPr>
      </w:pPr>
    </w:p>
    <w:p w14:paraId="45948C2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6F9A2A11">
      <w:pPr>
        <w:pStyle w:val="73"/>
        <w:spacing w:beforeLines="0" w:afterLines="0"/>
        <w:ind w:firstLine="530" w:firstLineChars="221"/>
        <w:rPr>
          <w:lang w:eastAsia="zh-CN"/>
        </w:rPr>
      </w:pPr>
      <w:r>
        <w:rPr>
          <w:rFonts w:hint="eastAsia" w:cs="Times New Roman"/>
          <w:color w:val="C00000"/>
          <w:sz w:val="24"/>
          <w:szCs w:val="24"/>
          <w:lang w:eastAsia="zh-CN"/>
        </w:rPr>
        <w:t>8、以下文件中红色字体部分，打印时请删除。</w:t>
      </w:r>
    </w:p>
    <w:p w14:paraId="2D7A838C">
      <w:pPr>
        <w:pStyle w:val="2"/>
      </w:pPr>
    </w:p>
    <w:p w14:paraId="06D039F4">
      <w:pPr>
        <w:widowControl/>
        <w:autoSpaceDE/>
        <w:autoSpaceDN/>
        <w:rPr>
          <w:b/>
          <w:sz w:val="44"/>
          <w:szCs w:val="44"/>
          <w:lang w:eastAsia="zh-CN"/>
        </w:rPr>
      </w:pPr>
      <w:r>
        <w:rPr>
          <w:b/>
          <w:sz w:val="44"/>
          <w:szCs w:val="44"/>
          <w:lang w:eastAsia="zh-CN"/>
        </w:rPr>
        <w:br w:type="page"/>
      </w:r>
    </w:p>
    <w:p w14:paraId="609D1F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14:paraId="1097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3B73C5">
            <w:pPr>
              <w:spacing w:line="500" w:lineRule="exact"/>
              <w:jc w:val="center"/>
              <w:rPr>
                <w:b/>
                <w:bCs/>
                <w:sz w:val="24"/>
              </w:rPr>
            </w:pPr>
            <w:r>
              <w:rPr>
                <w:rFonts w:hint="eastAsia"/>
                <w:b/>
                <w:bCs/>
                <w:sz w:val="24"/>
              </w:rPr>
              <w:t>序号</w:t>
            </w:r>
          </w:p>
        </w:tc>
        <w:tc>
          <w:tcPr>
            <w:tcW w:w="6282" w:type="dxa"/>
          </w:tcPr>
          <w:p w14:paraId="0A5087C3">
            <w:pPr>
              <w:spacing w:line="500" w:lineRule="exact"/>
              <w:jc w:val="center"/>
              <w:rPr>
                <w:b/>
                <w:bCs/>
                <w:sz w:val="24"/>
              </w:rPr>
            </w:pPr>
            <w:r>
              <w:rPr>
                <w:rFonts w:hint="eastAsia"/>
                <w:b/>
                <w:bCs/>
                <w:sz w:val="24"/>
              </w:rPr>
              <w:t>内容</w:t>
            </w:r>
          </w:p>
        </w:tc>
        <w:tc>
          <w:tcPr>
            <w:tcW w:w="1843" w:type="dxa"/>
          </w:tcPr>
          <w:p w14:paraId="14491956">
            <w:pPr>
              <w:spacing w:line="500" w:lineRule="exact"/>
              <w:jc w:val="center"/>
              <w:rPr>
                <w:b/>
                <w:bCs/>
                <w:sz w:val="24"/>
              </w:rPr>
            </w:pPr>
            <w:r>
              <w:rPr>
                <w:rFonts w:hint="eastAsia"/>
                <w:b/>
                <w:bCs/>
                <w:sz w:val="24"/>
              </w:rPr>
              <w:t>页码</w:t>
            </w:r>
          </w:p>
        </w:tc>
      </w:tr>
      <w:tr w14:paraId="11F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38B758">
            <w:pPr>
              <w:spacing w:line="500" w:lineRule="exact"/>
              <w:jc w:val="center"/>
              <w:rPr>
                <w:sz w:val="24"/>
              </w:rPr>
            </w:pPr>
            <w:r>
              <w:rPr>
                <w:rFonts w:hint="eastAsia"/>
                <w:sz w:val="24"/>
              </w:rPr>
              <w:t>1</w:t>
            </w:r>
          </w:p>
        </w:tc>
        <w:tc>
          <w:tcPr>
            <w:tcW w:w="6282" w:type="dxa"/>
          </w:tcPr>
          <w:p w14:paraId="641BADC2">
            <w:pPr>
              <w:spacing w:line="500" w:lineRule="exact"/>
              <w:rPr>
                <w:lang w:eastAsia="zh-CN"/>
              </w:rPr>
            </w:pPr>
            <w:r>
              <w:rPr>
                <w:rFonts w:hint="eastAsia"/>
                <w:lang w:eastAsia="zh-CN"/>
              </w:rPr>
              <w:t>参选书</w:t>
            </w:r>
          </w:p>
        </w:tc>
        <w:tc>
          <w:tcPr>
            <w:tcW w:w="1843" w:type="dxa"/>
          </w:tcPr>
          <w:p w14:paraId="70ED33C8">
            <w:pPr>
              <w:spacing w:line="500" w:lineRule="exact"/>
              <w:jc w:val="center"/>
              <w:rPr>
                <w:sz w:val="24"/>
              </w:rPr>
            </w:pPr>
          </w:p>
        </w:tc>
      </w:tr>
      <w:tr w14:paraId="76F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25AF92">
            <w:pPr>
              <w:spacing w:line="500" w:lineRule="exact"/>
              <w:jc w:val="center"/>
              <w:rPr>
                <w:sz w:val="24"/>
              </w:rPr>
            </w:pPr>
            <w:r>
              <w:rPr>
                <w:rFonts w:hint="eastAsia"/>
                <w:sz w:val="24"/>
              </w:rPr>
              <w:t>2</w:t>
            </w:r>
          </w:p>
        </w:tc>
        <w:tc>
          <w:tcPr>
            <w:tcW w:w="6282" w:type="dxa"/>
          </w:tcPr>
          <w:p w14:paraId="66FD9534">
            <w:pPr>
              <w:spacing w:line="500" w:lineRule="exact"/>
              <w:rPr>
                <w:lang w:eastAsia="zh-CN"/>
              </w:rPr>
            </w:pPr>
            <w:r>
              <w:rPr>
                <w:rFonts w:hint="eastAsia"/>
                <w:lang w:eastAsia="zh-CN"/>
              </w:rPr>
              <w:t>法定代表人授权书</w:t>
            </w:r>
          </w:p>
        </w:tc>
        <w:tc>
          <w:tcPr>
            <w:tcW w:w="1843" w:type="dxa"/>
          </w:tcPr>
          <w:p w14:paraId="7E40438E">
            <w:pPr>
              <w:spacing w:line="500" w:lineRule="exact"/>
              <w:jc w:val="center"/>
              <w:rPr>
                <w:sz w:val="24"/>
              </w:rPr>
            </w:pPr>
          </w:p>
        </w:tc>
      </w:tr>
      <w:tr w14:paraId="7E9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E2BBF4">
            <w:pPr>
              <w:spacing w:line="500" w:lineRule="exact"/>
              <w:jc w:val="center"/>
              <w:rPr>
                <w:sz w:val="24"/>
              </w:rPr>
            </w:pPr>
            <w:r>
              <w:rPr>
                <w:rFonts w:hint="eastAsia"/>
                <w:sz w:val="24"/>
              </w:rPr>
              <w:t>3</w:t>
            </w:r>
          </w:p>
        </w:tc>
        <w:tc>
          <w:tcPr>
            <w:tcW w:w="6282" w:type="dxa"/>
          </w:tcPr>
          <w:p w14:paraId="45DD4D28">
            <w:pPr>
              <w:spacing w:line="500" w:lineRule="exact"/>
              <w:rPr>
                <w:lang w:eastAsia="zh-CN"/>
              </w:rPr>
            </w:pPr>
            <w:r>
              <w:rPr>
                <w:rFonts w:hint="eastAsia"/>
                <w:lang w:eastAsia="zh-CN"/>
              </w:rPr>
              <w:t>法定代表人身份证复印件</w:t>
            </w:r>
          </w:p>
        </w:tc>
        <w:tc>
          <w:tcPr>
            <w:tcW w:w="1843" w:type="dxa"/>
          </w:tcPr>
          <w:p w14:paraId="7359BB66">
            <w:pPr>
              <w:spacing w:line="500" w:lineRule="exact"/>
              <w:jc w:val="center"/>
              <w:rPr>
                <w:sz w:val="24"/>
                <w:lang w:eastAsia="zh-CN"/>
              </w:rPr>
            </w:pPr>
          </w:p>
        </w:tc>
      </w:tr>
      <w:tr w14:paraId="1E5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1B3F99">
            <w:pPr>
              <w:spacing w:line="500" w:lineRule="exact"/>
              <w:jc w:val="center"/>
              <w:rPr>
                <w:sz w:val="24"/>
              </w:rPr>
            </w:pPr>
            <w:r>
              <w:rPr>
                <w:rFonts w:hint="eastAsia"/>
                <w:sz w:val="24"/>
              </w:rPr>
              <w:t>4</w:t>
            </w:r>
          </w:p>
        </w:tc>
        <w:tc>
          <w:tcPr>
            <w:tcW w:w="6282" w:type="dxa"/>
          </w:tcPr>
          <w:p w14:paraId="504C8B51">
            <w:pPr>
              <w:spacing w:line="500" w:lineRule="exact"/>
              <w:rPr>
                <w:lang w:eastAsia="zh-CN"/>
              </w:rPr>
            </w:pPr>
            <w:r>
              <w:rPr>
                <w:rFonts w:hint="eastAsia"/>
                <w:lang w:eastAsia="zh-CN"/>
              </w:rPr>
              <w:t>授权代表身份证复印件</w:t>
            </w:r>
          </w:p>
        </w:tc>
        <w:tc>
          <w:tcPr>
            <w:tcW w:w="1843" w:type="dxa"/>
          </w:tcPr>
          <w:p w14:paraId="15C5D91D">
            <w:pPr>
              <w:spacing w:line="500" w:lineRule="exact"/>
              <w:jc w:val="center"/>
              <w:rPr>
                <w:sz w:val="24"/>
                <w:lang w:eastAsia="zh-CN"/>
              </w:rPr>
            </w:pPr>
          </w:p>
        </w:tc>
      </w:tr>
      <w:tr w14:paraId="21B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D367BC">
            <w:pPr>
              <w:spacing w:line="500" w:lineRule="exact"/>
              <w:jc w:val="center"/>
              <w:rPr>
                <w:sz w:val="24"/>
              </w:rPr>
            </w:pPr>
            <w:r>
              <w:rPr>
                <w:rFonts w:hint="eastAsia"/>
                <w:sz w:val="24"/>
              </w:rPr>
              <w:t>5</w:t>
            </w:r>
          </w:p>
        </w:tc>
        <w:tc>
          <w:tcPr>
            <w:tcW w:w="6282" w:type="dxa"/>
          </w:tcPr>
          <w:p w14:paraId="1D1F4A19">
            <w:pPr>
              <w:spacing w:line="500" w:lineRule="exact"/>
              <w:rPr>
                <w:lang w:eastAsia="zh-CN"/>
              </w:rPr>
            </w:pPr>
            <w:r>
              <w:rPr>
                <w:rFonts w:hint="eastAsia"/>
                <w:lang w:eastAsia="zh-CN"/>
              </w:rPr>
              <w:t>企业概况</w:t>
            </w:r>
          </w:p>
        </w:tc>
        <w:tc>
          <w:tcPr>
            <w:tcW w:w="1843" w:type="dxa"/>
          </w:tcPr>
          <w:p w14:paraId="61CA5D5C">
            <w:pPr>
              <w:spacing w:line="500" w:lineRule="exact"/>
              <w:jc w:val="center"/>
              <w:rPr>
                <w:sz w:val="24"/>
                <w:lang w:eastAsia="zh-CN"/>
              </w:rPr>
            </w:pPr>
          </w:p>
        </w:tc>
      </w:tr>
      <w:tr w14:paraId="5315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00285B94">
            <w:pPr>
              <w:spacing w:line="500" w:lineRule="exact"/>
              <w:jc w:val="center"/>
              <w:rPr>
                <w:sz w:val="24"/>
              </w:rPr>
            </w:pPr>
            <w:r>
              <w:rPr>
                <w:rFonts w:hint="eastAsia"/>
                <w:sz w:val="24"/>
              </w:rPr>
              <w:t>6</w:t>
            </w:r>
          </w:p>
        </w:tc>
        <w:tc>
          <w:tcPr>
            <w:tcW w:w="6282" w:type="dxa"/>
          </w:tcPr>
          <w:p w14:paraId="46179536">
            <w:pPr>
              <w:spacing w:line="500" w:lineRule="exact"/>
              <w:rPr>
                <w:lang w:eastAsia="zh-CN"/>
              </w:rPr>
            </w:pPr>
            <w:r>
              <w:rPr>
                <w:rFonts w:hint="eastAsia"/>
                <w:lang w:eastAsia="zh-CN"/>
              </w:rPr>
              <w:t>营业执照和开户许可证复印件</w:t>
            </w:r>
          </w:p>
        </w:tc>
        <w:tc>
          <w:tcPr>
            <w:tcW w:w="1843" w:type="dxa"/>
          </w:tcPr>
          <w:p w14:paraId="4A0D6A50">
            <w:pPr>
              <w:spacing w:line="500" w:lineRule="exact"/>
              <w:jc w:val="center"/>
              <w:rPr>
                <w:sz w:val="24"/>
                <w:lang w:eastAsia="zh-CN"/>
              </w:rPr>
            </w:pPr>
          </w:p>
        </w:tc>
      </w:tr>
      <w:tr w14:paraId="286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D5E7AB">
            <w:pPr>
              <w:spacing w:line="500" w:lineRule="exact"/>
              <w:jc w:val="center"/>
              <w:rPr>
                <w:sz w:val="24"/>
              </w:rPr>
            </w:pPr>
            <w:r>
              <w:rPr>
                <w:rFonts w:hint="eastAsia"/>
                <w:sz w:val="24"/>
              </w:rPr>
              <w:t>7</w:t>
            </w:r>
          </w:p>
        </w:tc>
        <w:tc>
          <w:tcPr>
            <w:tcW w:w="6282" w:type="dxa"/>
          </w:tcPr>
          <w:p w14:paraId="4591A979">
            <w:pPr>
              <w:spacing w:line="500" w:lineRule="exact"/>
              <w:rPr>
                <w:lang w:eastAsia="zh-CN"/>
              </w:rPr>
            </w:pPr>
            <w:r>
              <w:rPr>
                <w:lang w:eastAsia="zh-CN"/>
              </w:rPr>
              <w:t>相关资质要求</w:t>
            </w:r>
            <w:r>
              <w:rPr>
                <w:rFonts w:hint="eastAsia"/>
                <w:lang w:eastAsia="zh-CN"/>
              </w:rPr>
              <w:t>证明材料</w:t>
            </w:r>
          </w:p>
        </w:tc>
        <w:tc>
          <w:tcPr>
            <w:tcW w:w="1843" w:type="dxa"/>
          </w:tcPr>
          <w:p w14:paraId="2DA5C7FA">
            <w:pPr>
              <w:spacing w:line="500" w:lineRule="exact"/>
              <w:jc w:val="center"/>
              <w:rPr>
                <w:sz w:val="24"/>
                <w:lang w:eastAsia="zh-CN"/>
              </w:rPr>
            </w:pPr>
          </w:p>
        </w:tc>
      </w:tr>
      <w:tr w14:paraId="395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CE089C">
            <w:pPr>
              <w:spacing w:line="500" w:lineRule="exact"/>
              <w:jc w:val="center"/>
              <w:rPr>
                <w:sz w:val="24"/>
                <w:lang w:eastAsia="zh-CN"/>
              </w:rPr>
            </w:pPr>
            <w:r>
              <w:rPr>
                <w:sz w:val="24"/>
                <w:lang w:eastAsia="zh-CN"/>
              </w:rPr>
              <w:t>8</w:t>
            </w:r>
          </w:p>
        </w:tc>
        <w:tc>
          <w:tcPr>
            <w:tcW w:w="6282" w:type="dxa"/>
          </w:tcPr>
          <w:p w14:paraId="17143B43">
            <w:pPr>
              <w:spacing w:line="500" w:lineRule="exact"/>
              <w:rPr>
                <w:lang w:eastAsia="zh-CN"/>
              </w:rPr>
            </w:pPr>
            <w:r>
              <w:rPr>
                <w:rFonts w:hint="eastAsia"/>
                <w:lang w:eastAsia="zh-CN"/>
              </w:rPr>
              <w:t>其他相关资料（如有）</w:t>
            </w:r>
          </w:p>
        </w:tc>
        <w:tc>
          <w:tcPr>
            <w:tcW w:w="1843" w:type="dxa"/>
          </w:tcPr>
          <w:p w14:paraId="4C74A9C1">
            <w:pPr>
              <w:spacing w:line="500" w:lineRule="exact"/>
              <w:jc w:val="center"/>
              <w:rPr>
                <w:sz w:val="24"/>
                <w:lang w:eastAsia="zh-CN"/>
              </w:rPr>
            </w:pPr>
          </w:p>
        </w:tc>
      </w:tr>
      <w:tr w14:paraId="231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118432">
            <w:pPr>
              <w:spacing w:line="500" w:lineRule="exact"/>
              <w:jc w:val="center"/>
              <w:rPr>
                <w:sz w:val="24"/>
                <w:lang w:eastAsia="zh-CN"/>
              </w:rPr>
            </w:pPr>
            <w:r>
              <w:rPr>
                <w:sz w:val="24"/>
                <w:lang w:eastAsia="zh-CN"/>
              </w:rPr>
              <w:t>9</w:t>
            </w:r>
          </w:p>
        </w:tc>
        <w:tc>
          <w:tcPr>
            <w:tcW w:w="6282" w:type="dxa"/>
          </w:tcPr>
          <w:p w14:paraId="5E1C38A5">
            <w:pPr>
              <w:spacing w:line="500" w:lineRule="exact"/>
              <w:rPr>
                <w:lang w:eastAsia="zh-CN"/>
              </w:rPr>
            </w:pPr>
            <w:r>
              <w:rPr>
                <w:rFonts w:hint="eastAsia"/>
                <w:lang w:eastAsia="zh-CN"/>
              </w:rPr>
              <w:t>承诺函</w:t>
            </w:r>
          </w:p>
        </w:tc>
        <w:tc>
          <w:tcPr>
            <w:tcW w:w="1843" w:type="dxa"/>
          </w:tcPr>
          <w:p w14:paraId="58094F45">
            <w:pPr>
              <w:spacing w:line="500" w:lineRule="exact"/>
              <w:jc w:val="center"/>
              <w:rPr>
                <w:sz w:val="24"/>
                <w:lang w:eastAsia="zh-CN"/>
              </w:rPr>
            </w:pPr>
          </w:p>
        </w:tc>
      </w:tr>
      <w:tr w14:paraId="67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5E8D0D">
            <w:pPr>
              <w:spacing w:line="500" w:lineRule="exact"/>
              <w:jc w:val="center"/>
              <w:rPr>
                <w:sz w:val="24"/>
                <w:lang w:eastAsia="zh-CN"/>
              </w:rPr>
            </w:pPr>
            <w:r>
              <w:rPr>
                <w:sz w:val="24"/>
                <w:lang w:eastAsia="zh-CN"/>
              </w:rPr>
              <w:t>10</w:t>
            </w:r>
          </w:p>
        </w:tc>
        <w:tc>
          <w:tcPr>
            <w:tcW w:w="6282" w:type="dxa"/>
          </w:tcPr>
          <w:p w14:paraId="2CB0D78F">
            <w:pPr>
              <w:spacing w:line="500" w:lineRule="exact"/>
              <w:rPr>
                <w:lang w:eastAsia="zh-CN"/>
              </w:rPr>
            </w:pPr>
            <w:r>
              <w:rPr>
                <w:rFonts w:hint="eastAsia"/>
                <w:lang w:eastAsia="zh-CN"/>
              </w:rPr>
              <w:t>参选报价单</w:t>
            </w:r>
          </w:p>
        </w:tc>
        <w:tc>
          <w:tcPr>
            <w:tcW w:w="1843" w:type="dxa"/>
          </w:tcPr>
          <w:p w14:paraId="4F4BDC0D">
            <w:pPr>
              <w:spacing w:line="500" w:lineRule="exact"/>
              <w:jc w:val="center"/>
              <w:rPr>
                <w:sz w:val="24"/>
              </w:rPr>
            </w:pPr>
            <w:r>
              <w:rPr>
                <w:sz w:val="24"/>
              </w:rPr>
              <w:t>商务</w:t>
            </w:r>
            <w:r>
              <w:rPr>
                <w:rFonts w:hint="eastAsia"/>
                <w:sz w:val="24"/>
                <w:lang w:eastAsia="zh-CN"/>
              </w:rPr>
              <w:t>参选</w:t>
            </w:r>
            <w:r>
              <w:rPr>
                <w:sz w:val="24"/>
              </w:rPr>
              <w:t>文件</w:t>
            </w:r>
          </w:p>
        </w:tc>
      </w:tr>
    </w:tbl>
    <w:p w14:paraId="2084BB8C">
      <w:pPr>
        <w:spacing w:line="500" w:lineRule="exact"/>
        <w:jc w:val="center"/>
        <w:rPr>
          <w:b/>
          <w:bCs/>
          <w:sz w:val="24"/>
        </w:rPr>
      </w:pPr>
    </w:p>
    <w:p w14:paraId="430F5E35">
      <w:pPr>
        <w:pStyle w:val="2"/>
        <w:rPr>
          <w:b/>
          <w:bCs/>
          <w:sz w:val="36"/>
          <w:szCs w:val="36"/>
        </w:rPr>
      </w:pPr>
    </w:p>
    <w:p w14:paraId="4C99D564">
      <w:pPr>
        <w:pStyle w:val="2"/>
        <w:rPr>
          <w:b/>
          <w:bCs/>
          <w:sz w:val="36"/>
          <w:szCs w:val="36"/>
        </w:rPr>
      </w:pPr>
    </w:p>
    <w:p w14:paraId="799C6693">
      <w:pPr>
        <w:pStyle w:val="2"/>
        <w:rPr>
          <w:b/>
          <w:bCs/>
          <w:sz w:val="36"/>
          <w:szCs w:val="36"/>
        </w:rPr>
      </w:pPr>
    </w:p>
    <w:p w14:paraId="74B87878">
      <w:pPr>
        <w:spacing w:line="500" w:lineRule="exact"/>
        <w:rPr>
          <w:b/>
          <w:bCs/>
          <w:sz w:val="36"/>
          <w:szCs w:val="36"/>
          <w:lang w:eastAsia="zh-CN"/>
        </w:rPr>
      </w:pPr>
    </w:p>
    <w:p w14:paraId="1594D448">
      <w:pPr>
        <w:pStyle w:val="2"/>
        <w:rPr>
          <w:b/>
          <w:bCs/>
          <w:sz w:val="36"/>
          <w:szCs w:val="36"/>
        </w:rPr>
      </w:pPr>
    </w:p>
    <w:p w14:paraId="5155E7C2">
      <w:pPr>
        <w:pStyle w:val="2"/>
        <w:rPr>
          <w:b/>
          <w:bCs/>
          <w:sz w:val="36"/>
          <w:szCs w:val="36"/>
        </w:rPr>
      </w:pPr>
    </w:p>
    <w:p w14:paraId="444803A7">
      <w:pPr>
        <w:pStyle w:val="2"/>
      </w:pPr>
    </w:p>
    <w:p w14:paraId="4FD792FB">
      <w:pPr>
        <w:pStyle w:val="2"/>
      </w:pPr>
    </w:p>
    <w:p w14:paraId="2092CCB6">
      <w:pPr>
        <w:pStyle w:val="2"/>
      </w:pPr>
    </w:p>
    <w:p w14:paraId="54F2A517">
      <w:pPr>
        <w:widowControl/>
        <w:autoSpaceDE/>
        <w:autoSpaceDN/>
        <w:rPr>
          <w:b/>
          <w:bCs/>
          <w:sz w:val="36"/>
          <w:szCs w:val="36"/>
        </w:rPr>
      </w:pPr>
      <w:r>
        <w:rPr>
          <w:b/>
          <w:bCs/>
          <w:sz w:val="36"/>
          <w:szCs w:val="36"/>
        </w:rPr>
        <w:br w:type="page"/>
      </w:r>
    </w:p>
    <w:p w14:paraId="75889431">
      <w:pPr>
        <w:spacing w:line="500" w:lineRule="exact"/>
        <w:jc w:val="center"/>
        <w:rPr>
          <w:b/>
          <w:bCs/>
          <w:sz w:val="36"/>
          <w:szCs w:val="36"/>
        </w:rPr>
      </w:pPr>
      <w:r>
        <w:rPr>
          <w:rFonts w:hint="eastAsia"/>
          <w:b/>
          <w:bCs/>
          <w:sz w:val="36"/>
          <w:szCs w:val="36"/>
        </w:rPr>
        <w:t>参选书</w:t>
      </w:r>
    </w:p>
    <w:p w14:paraId="1DE70E3F">
      <w:pPr>
        <w:spacing w:line="500" w:lineRule="exact"/>
        <w:rPr>
          <w:sz w:val="24"/>
          <w:lang w:eastAsia="zh-CN"/>
        </w:rPr>
      </w:pPr>
      <w:r>
        <w:rPr>
          <w:rFonts w:hint="eastAsia"/>
          <w:sz w:val="24"/>
          <w:lang w:eastAsia="zh-CN"/>
        </w:rPr>
        <w:t>致：福建福海创石油化工有限公司</w:t>
      </w:r>
    </w:p>
    <w:p w14:paraId="0F9F81B0">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18B9E66">
      <w:pPr>
        <w:spacing w:line="500" w:lineRule="exact"/>
        <w:ind w:firstLine="480" w:firstLineChars="200"/>
        <w:rPr>
          <w:sz w:val="24"/>
          <w:lang w:eastAsia="zh-CN"/>
        </w:rPr>
      </w:pPr>
      <w:r>
        <w:rPr>
          <w:rFonts w:hint="eastAsia"/>
          <w:sz w:val="24"/>
          <w:lang w:eastAsia="zh-CN"/>
        </w:rPr>
        <w:t>（1）参选文件</w:t>
      </w:r>
    </w:p>
    <w:p w14:paraId="5E4AF634">
      <w:pPr>
        <w:spacing w:line="500" w:lineRule="exact"/>
        <w:ind w:firstLine="480" w:firstLineChars="200"/>
        <w:rPr>
          <w:sz w:val="24"/>
          <w:lang w:eastAsia="zh-CN"/>
        </w:rPr>
      </w:pPr>
      <w:r>
        <w:rPr>
          <w:rFonts w:hint="eastAsia"/>
          <w:sz w:val="24"/>
          <w:lang w:eastAsia="zh-CN"/>
        </w:rPr>
        <w:t>（2）法定代表人授权委托书</w:t>
      </w:r>
    </w:p>
    <w:p w14:paraId="3DC0256D">
      <w:pPr>
        <w:spacing w:line="500" w:lineRule="exact"/>
        <w:ind w:firstLine="480" w:firstLineChars="200"/>
        <w:rPr>
          <w:sz w:val="24"/>
          <w:lang w:eastAsia="zh-CN"/>
        </w:rPr>
      </w:pPr>
      <w:r>
        <w:rPr>
          <w:rFonts w:hint="eastAsia"/>
          <w:sz w:val="24"/>
          <w:lang w:eastAsia="zh-CN"/>
        </w:rPr>
        <w:t>（3）参选报价单</w:t>
      </w:r>
    </w:p>
    <w:p w14:paraId="7CDED648">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30180F3B">
      <w:pPr>
        <w:spacing w:line="500" w:lineRule="exact"/>
        <w:rPr>
          <w:sz w:val="24"/>
          <w:lang w:eastAsia="zh-CN"/>
        </w:rPr>
      </w:pPr>
      <w:r>
        <w:rPr>
          <w:rFonts w:hint="eastAsia"/>
          <w:sz w:val="24"/>
          <w:lang w:eastAsia="zh-CN"/>
        </w:rPr>
        <w:t xml:space="preserve">     1、所递交的文件真实合法有效，且不存在任何虚假陈述或记载。</w:t>
      </w:r>
    </w:p>
    <w:p w14:paraId="414208D6">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428F73B8">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3E75DBE4">
      <w:pPr>
        <w:spacing w:line="500" w:lineRule="exact"/>
        <w:ind w:firstLine="480" w:firstLineChars="200"/>
        <w:rPr>
          <w:sz w:val="24"/>
          <w:lang w:eastAsia="zh-CN"/>
        </w:rPr>
      </w:pPr>
    </w:p>
    <w:p w14:paraId="65B5E4DD">
      <w:pPr>
        <w:spacing w:line="500" w:lineRule="exact"/>
        <w:ind w:firstLine="480" w:firstLineChars="200"/>
        <w:rPr>
          <w:sz w:val="24"/>
          <w:lang w:eastAsia="zh-CN"/>
        </w:rPr>
      </w:pPr>
    </w:p>
    <w:p w14:paraId="01DB25EC">
      <w:pPr>
        <w:spacing w:line="500" w:lineRule="exact"/>
        <w:ind w:firstLine="480" w:firstLineChars="200"/>
        <w:rPr>
          <w:sz w:val="24"/>
          <w:lang w:eastAsia="zh-CN"/>
        </w:rPr>
      </w:pPr>
      <w:r>
        <w:rPr>
          <w:rFonts w:hint="eastAsia"/>
          <w:sz w:val="24"/>
          <w:lang w:eastAsia="zh-CN"/>
        </w:rPr>
        <w:t>被授权代表姓名：</w:t>
      </w:r>
    </w:p>
    <w:p w14:paraId="5D70CF64">
      <w:pPr>
        <w:spacing w:line="500" w:lineRule="exact"/>
        <w:ind w:firstLine="480" w:firstLineChars="200"/>
        <w:rPr>
          <w:sz w:val="24"/>
          <w:lang w:eastAsia="zh-CN"/>
        </w:rPr>
      </w:pPr>
      <w:r>
        <w:rPr>
          <w:rFonts w:hint="eastAsia"/>
          <w:sz w:val="24"/>
          <w:lang w:eastAsia="zh-CN"/>
        </w:rPr>
        <w:t>职          务：</w:t>
      </w:r>
    </w:p>
    <w:p w14:paraId="1C8FA01C">
      <w:pPr>
        <w:spacing w:line="500" w:lineRule="exact"/>
        <w:ind w:firstLine="480" w:firstLineChars="200"/>
        <w:rPr>
          <w:sz w:val="24"/>
          <w:lang w:eastAsia="zh-CN"/>
        </w:rPr>
      </w:pPr>
      <w:r>
        <w:rPr>
          <w:rFonts w:hint="eastAsia"/>
          <w:sz w:val="24"/>
          <w:lang w:eastAsia="zh-CN"/>
        </w:rPr>
        <w:t>联系电话及邮箱：</w:t>
      </w:r>
    </w:p>
    <w:p w14:paraId="5F6F03F2">
      <w:pPr>
        <w:spacing w:line="500" w:lineRule="exact"/>
        <w:ind w:firstLine="480" w:firstLineChars="200"/>
        <w:rPr>
          <w:sz w:val="24"/>
          <w:lang w:eastAsia="zh-CN"/>
        </w:rPr>
      </w:pPr>
      <w:r>
        <w:rPr>
          <w:rFonts w:hint="eastAsia"/>
          <w:sz w:val="24"/>
          <w:lang w:eastAsia="zh-CN"/>
        </w:rPr>
        <w:t>被授权代表签字：</w:t>
      </w:r>
    </w:p>
    <w:p w14:paraId="74AC04B9">
      <w:pPr>
        <w:pStyle w:val="2"/>
      </w:pPr>
    </w:p>
    <w:p w14:paraId="4B15DA13">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5D826B31">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321DC50">
      <w:pPr>
        <w:pStyle w:val="2"/>
        <w:jc w:val="center"/>
      </w:pPr>
    </w:p>
    <w:p w14:paraId="32C9D77C">
      <w:pPr>
        <w:pStyle w:val="2"/>
        <w:jc w:val="center"/>
      </w:pPr>
    </w:p>
    <w:p w14:paraId="0A2301AF">
      <w:pPr>
        <w:pStyle w:val="2"/>
        <w:jc w:val="center"/>
      </w:pPr>
    </w:p>
    <w:p w14:paraId="2B66F150">
      <w:pPr>
        <w:pStyle w:val="2"/>
        <w:jc w:val="center"/>
      </w:pPr>
    </w:p>
    <w:p w14:paraId="40605839">
      <w:pPr>
        <w:pStyle w:val="2"/>
        <w:jc w:val="center"/>
      </w:pPr>
    </w:p>
    <w:p w14:paraId="3BE0F184">
      <w:pPr>
        <w:spacing w:line="500" w:lineRule="exact"/>
        <w:jc w:val="both"/>
        <w:rPr>
          <w:b/>
          <w:bCs/>
          <w:sz w:val="36"/>
          <w:szCs w:val="36"/>
          <w:lang w:eastAsia="zh-CN"/>
        </w:rPr>
      </w:pPr>
    </w:p>
    <w:p w14:paraId="2503D56C">
      <w:pPr>
        <w:spacing w:line="500" w:lineRule="exact"/>
        <w:jc w:val="center"/>
        <w:rPr>
          <w:b/>
          <w:bCs/>
          <w:sz w:val="36"/>
          <w:szCs w:val="36"/>
          <w:lang w:eastAsia="zh-CN"/>
        </w:rPr>
      </w:pPr>
      <w:r>
        <w:rPr>
          <w:rFonts w:hint="eastAsia"/>
          <w:b/>
          <w:bCs/>
          <w:sz w:val="36"/>
          <w:szCs w:val="36"/>
          <w:lang w:eastAsia="zh-CN"/>
        </w:rPr>
        <w:t>法定代表人授权书</w:t>
      </w:r>
    </w:p>
    <w:p w14:paraId="44E6C1AA">
      <w:pPr>
        <w:pStyle w:val="2"/>
        <w:jc w:val="center"/>
      </w:pPr>
    </w:p>
    <w:p w14:paraId="25B83BCE">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Pr>
          <w:rFonts w:hint="eastAsia"/>
          <w:b/>
          <w:sz w:val="24"/>
          <w:u w:val="single"/>
          <w:lang w:val="en-US" w:eastAsia="zh-CN"/>
        </w:rPr>
        <w:t>PTA</w:t>
      </w:r>
      <w:r>
        <w:rPr>
          <w:rFonts w:hint="eastAsia"/>
          <w:b/>
          <w:bCs/>
          <w:sz w:val="24"/>
          <w:szCs w:val="22"/>
          <w:u w:val="single"/>
          <w:lang w:eastAsia="zh-CN"/>
        </w:rPr>
        <w:t>废</w:t>
      </w:r>
      <w:r>
        <w:rPr>
          <w:rFonts w:hint="eastAsia"/>
          <w:b/>
          <w:bCs/>
          <w:sz w:val="24"/>
          <w:szCs w:val="22"/>
          <w:u w:val="single"/>
          <w:lang w:val="en-US" w:eastAsia="zh-CN"/>
        </w:rPr>
        <w:t>料</w:t>
      </w:r>
      <w:r>
        <w:rPr>
          <w:rFonts w:hint="eastAsia"/>
          <w:b/>
          <w:bCs/>
          <w:sz w:val="24"/>
          <w:szCs w:val="22"/>
          <w:u w:val="single"/>
          <w:lang w:eastAsia="zh-CN"/>
        </w:rPr>
        <w:t>委外处置项目</w:t>
      </w:r>
      <w:r>
        <w:rPr>
          <w:rFonts w:hint="eastAsia"/>
          <w:b/>
          <w:bCs/>
          <w:sz w:val="24"/>
          <w:u w:val="single"/>
          <w:lang w:eastAsia="zh-CN"/>
        </w:rPr>
        <w:t xml:space="preserve"> </w:t>
      </w:r>
      <w:r>
        <w:rPr>
          <w:rFonts w:hint="eastAsia"/>
          <w:sz w:val="24"/>
          <w:lang w:eastAsia="zh-CN"/>
        </w:rPr>
        <w:t>公开</w:t>
      </w:r>
      <w:r>
        <w:rPr>
          <w:rFonts w:hint="eastAsia"/>
          <w:sz w:val="24"/>
          <w:lang w:val="en-US" w:eastAsia="zh-CN"/>
        </w:rPr>
        <w:t>询</w:t>
      </w:r>
      <w:r>
        <w:rPr>
          <w:rFonts w:hint="eastAsia"/>
          <w:sz w:val="24"/>
          <w:lang w:eastAsia="zh-CN"/>
        </w:rPr>
        <w:t>比，以本公司名义参与报价、合同执行并处理与之有关的其他事务，相关责任及后果由本公司承担。</w:t>
      </w:r>
    </w:p>
    <w:p w14:paraId="5E42B26B">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hint="eastAsia" w:cs="Times New Roman"/>
          <w:color w:val="00B050"/>
          <w:sz w:val="28"/>
          <w:szCs w:val="28"/>
          <w:u w:val="single"/>
          <w:lang w:val="en-US" w:eastAsia="zh-CN"/>
        </w:rPr>
        <w:t xml:space="preserve">25 </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02D58708">
      <w:pPr>
        <w:spacing w:line="500" w:lineRule="exact"/>
        <w:ind w:firstLine="480" w:firstLineChars="200"/>
        <w:rPr>
          <w:sz w:val="24"/>
          <w:lang w:eastAsia="zh-CN"/>
        </w:rPr>
      </w:pPr>
      <w:r>
        <w:rPr>
          <w:rFonts w:hint="eastAsia"/>
          <w:sz w:val="24"/>
          <w:lang w:eastAsia="zh-CN"/>
        </w:rPr>
        <w:t>特此声明。</w:t>
      </w:r>
    </w:p>
    <w:p w14:paraId="7E867043">
      <w:pPr>
        <w:pStyle w:val="2"/>
      </w:pPr>
    </w:p>
    <w:p w14:paraId="2749891E">
      <w:pPr>
        <w:spacing w:line="500" w:lineRule="exact"/>
        <w:rPr>
          <w:sz w:val="24"/>
          <w:lang w:eastAsia="zh-CN"/>
        </w:rPr>
      </w:pPr>
      <w:r>
        <w:rPr>
          <w:rFonts w:hint="eastAsia"/>
          <w:sz w:val="24"/>
          <w:lang w:eastAsia="zh-CN"/>
        </w:rPr>
        <w:t xml:space="preserve">    法人代表（签字）：</w:t>
      </w:r>
    </w:p>
    <w:p w14:paraId="61A0D76C">
      <w:pPr>
        <w:spacing w:line="500" w:lineRule="exact"/>
        <w:rPr>
          <w:sz w:val="24"/>
          <w:lang w:eastAsia="zh-CN"/>
        </w:rPr>
      </w:pPr>
    </w:p>
    <w:p w14:paraId="38571AB1">
      <w:pPr>
        <w:spacing w:line="500" w:lineRule="exact"/>
        <w:rPr>
          <w:sz w:val="24"/>
          <w:lang w:eastAsia="zh-CN"/>
        </w:rPr>
      </w:pPr>
      <w:r>
        <w:rPr>
          <w:rFonts w:hint="eastAsia"/>
          <w:sz w:val="24"/>
          <w:lang w:eastAsia="zh-CN"/>
        </w:rPr>
        <w:t xml:space="preserve">    被授权代表签字：</w:t>
      </w:r>
    </w:p>
    <w:p w14:paraId="485BBBC1">
      <w:pPr>
        <w:spacing w:line="500" w:lineRule="exact"/>
        <w:rPr>
          <w:sz w:val="24"/>
          <w:lang w:eastAsia="zh-CN"/>
        </w:rPr>
      </w:pPr>
    </w:p>
    <w:p w14:paraId="12B95420">
      <w:pPr>
        <w:pStyle w:val="2"/>
      </w:pPr>
    </w:p>
    <w:p w14:paraId="202FDF33">
      <w:pPr>
        <w:pStyle w:val="2"/>
      </w:pPr>
    </w:p>
    <w:p w14:paraId="7310FBF1">
      <w:pPr>
        <w:pStyle w:val="2"/>
      </w:pPr>
    </w:p>
    <w:p w14:paraId="014DAF12">
      <w:pPr>
        <w:pStyle w:val="2"/>
      </w:pPr>
    </w:p>
    <w:p w14:paraId="1B317C33">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32780A7E">
      <w:pPr>
        <w:pStyle w:val="2"/>
        <w:jc w:val="center"/>
        <w:rPr>
          <w:color w:val="4E6127"/>
        </w:rPr>
      </w:pPr>
    </w:p>
    <w:p w14:paraId="68D739EE">
      <w:pPr>
        <w:pStyle w:val="2"/>
        <w:jc w:val="center"/>
      </w:pPr>
    </w:p>
    <w:p w14:paraId="03AFB918">
      <w:pPr>
        <w:pStyle w:val="2"/>
        <w:jc w:val="center"/>
      </w:pPr>
    </w:p>
    <w:p w14:paraId="20EAFF32">
      <w:pPr>
        <w:pStyle w:val="2"/>
        <w:jc w:val="center"/>
      </w:pPr>
    </w:p>
    <w:p w14:paraId="1209A3BF">
      <w:pPr>
        <w:widowControl/>
        <w:autoSpaceDE/>
        <w:autoSpaceDN/>
        <w:rPr>
          <w:rFonts w:hAnsi="Calibri" w:cs="Times New Roman"/>
          <w:sz w:val="34"/>
          <w:lang w:eastAsia="zh-CN"/>
        </w:rPr>
      </w:pPr>
      <w:r>
        <w:rPr>
          <w:lang w:eastAsia="zh-CN"/>
        </w:rPr>
        <w:br w:type="page"/>
      </w:r>
    </w:p>
    <w:p w14:paraId="68FAD425">
      <w:pPr>
        <w:pStyle w:val="2"/>
        <w:jc w:val="center"/>
      </w:pPr>
    </w:p>
    <w:p w14:paraId="42C308CF">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14:paraId="5ED84724">
      <w:pPr>
        <w:spacing w:line="500" w:lineRule="exact"/>
        <w:jc w:val="center"/>
        <w:rPr>
          <w:b/>
          <w:bCs/>
          <w:color w:val="4E6127"/>
          <w:sz w:val="36"/>
          <w:szCs w:val="36"/>
          <w:lang w:eastAsia="zh-CN"/>
        </w:rPr>
      </w:pPr>
    </w:p>
    <w:p w14:paraId="1B95182D">
      <w:pPr>
        <w:pStyle w:val="2"/>
        <w:jc w:val="center"/>
        <w:rPr>
          <w:b/>
          <w:bCs/>
          <w:color w:val="4E6127"/>
          <w:sz w:val="36"/>
          <w:szCs w:val="36"/>
        </w:rPr>
      </w:pPr>
    </w:p>
    <w:p w14:paraId="2213A33A">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14:paraId="724AD3D9">
      <w:pPr>
        <w:pStyle w:val="2"/>
        <w:jc w:val="center"/>
        <w:rPr>
          <w:b/>
          <w:bCs/>
          <w:sz w:val="36"/>
          <w:szCs w:val="36"/>
        </w:rPr>
      </w:pPr>
    </w:p>
    <w:p w14:paraId="489197E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40CA5190">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14:paraId="5B63E4AD">
      <w:pPr>
        <w:spacing w:line="500" w:lineRule="exact"/>
        <w:jc w:val="center"/>
        <w:rPr>
          <w:rFonts w:ascii="Times New Roman" w:hAnsi="Times New Roman" w:cs="Times New Roman"/>
          <w:b/>
          <w:bCs/>
          <w:sz w:val="36"/>
          <w:szCs w:val="36"/>
          <w:lang w:eastAsia="zh-CN"/>
        </w:rPr>
      </w:pPr>
    </w:p>
    <w:p w14:paraId="7FFE015A">
      <w:pPr>
        <w:spacing w:line="500" w:lineRule="exact"/>
        <w:jc w:val="center"/>
        <w:rPr>
          <w:rFonts w:ascii="Times New Roman" w:hAnsi="Times New Roman" w:cs="Times New Roman"/>
          <w:b/>
          <w:bCs/>
          <w:sz w:val="36"/>
          <w:szCs w:val="36"/>
          <w:lang w:eastAsia="zh-CN"/>
        </w:rPr>
      </w:pPr>
    </w:p>
    <w:p w14:paraId="44FB8AF8">
      <w:pPr>
        <w:pStyle w:val="2"/>
        <w:jc w:val="center"/>
        <w:rPr>
          <w:rFonts w:ascii="Times New Roman" w:hAnsi="Times New Roman"/>
          <w:b/>
          <w:bCs/>
          <w:sz w:val="36"/>
          <w:szCs w:val="36"/>
        </w:rPr>
      </w:pPr>
      <w:r>
        <w:rPr>
          <w:rFonts w:hint="eastAsia" w:ascii="Times New Roman" w:hAnsi="Times New Roman"/>
          <w:b/>
          <w:bCs/>
          <w:sz w:val="36"/>
          <w:szCs w:val="36"/>
        </w:rPr>
        <w:t>营业执照和开户许可证复印件</w:t>
      </w:r>
    </w:p>
    <w:p w14:paraId="43B102D2">
      <w:pPr>
        <w:pStyle w:val="2"/>
        <w:jc w:val="center"/>
        <w:rPr>
          <w:rFonts w:ascii="Times New Roman" w:hAnsi="Times New Roman"/>
          <w:b/>
          <w:bCs/>
          <w:sz w:val="36"/>
          <w:szCs w:val="36"/>
        </w:rPr>
      </w:pPr>
    </w:p>
    <w:p w14:paraId="30DD67A8">
      <w:pPr>
        <w:pStyle w:val="2"/>
        <w:jc w:val="center"/>
        <w:rPr>
          <w:rFonts w:ascii="Times New Roman" w:hAnsi="Times New Roman"/>
          <w:b/>
          <w:bCs/>
          <w:sz w:val="36"/>
          <w:szCs w:val="36"/>
        </w:rPr>
      </w:pPr>
      <w:r>
        <w:rPr>
          <w:rFonts w:hint="eastAsia" w:ascii="Times New Roman" w:hAnsi="Times New Roman"/>
          <w:b/>
          <w:bCs/>
          <w:sz w:val="36"/>
          <w:szCs w:val="36"/>
        </w:rPr>
        <w:t>相关资质要求证明材料</w:t>
      </w:r>
    </w:p>
    <w:p w14:paraId="122D2C5D">
      <w:pPr>
        <w:pStyle w:val="2"/>
        <w:jc w:val="center"/>
        <w:rPr>
          <w:rFonts w:ascii="Times New Roman" w:hAnsi="Times New Roman"/>
          <w:b/>
          <w:bCs/>
          <w:sz w:val="36"/>
          <w:szCs w:val="36"/>
        </w:rPr>
      </w:pPr>
    </w:p>
    <w:p w14:paraId="1517D8A9">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（如有）</w:t>
      </w:r>
    </w:p>
    <w:p w14:paraId="31E6F1E5">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F90614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ABA25D">
      <w:pPr>
        <w:pStyle w:val="73"/>
        <w:spacing w:beforeLines="0" w:afterLines="0" w:line="240" w:lineRule="auto"/>
        <w:ind w:firstLine="0" w:firstLineChars="0"/>
        <w:jc w:val="center"/>
        <w:rPr>
          <w:rFonts w:ascii="Times New Roman" w:hAnsi="Times New Roman" w:cs="Times New Roman"/>
          <w:b/>
          <w:sz w:val="36"/>
          <w:szCs w:val="36"/>
          <w:lang w:eastAsia="zh-CN"/>
        </w:rPr>
      </w:pPr>
    </w:p>
    <w:p w14:paraId="3F45524E">
      <w:pPr>
        <w:spacing w:line="500" w:lineRule="exact"/>
        <w:rPr>
          <w:sz w:val="24"/>
          <w:lang w:eastAsia="zh-CN"/>
        </w:rPr>
      </w:pPr>
      <w:r>
        <w:rPr>
          <w:rFonts w:hint="eastAsia"/>
          <w:sz w:val="24"/>
          <w:lang w:eastAsia="zh-CN"/>
        </w:rPr>
        <w:t>致：福建福海创石油化工有限公司</w:t>
      </w:r>
    </w:p>
    <w:p w14:paraId="4F025599">
      <w:pPr>
        <w:pStyle w:val="2"/>
        <w:spacing w:line="480" w:lineRule="auto"/>
      </w:pPr>
    </w:p>
    <w:p w14:paraId="0B9D09B7">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default"/>
          <w:b/>
          <w:sz w:val="24"/>
          <w:u w:val="single"/>
          <w:lang w:eastAsia="zh-CN"/>
        </w:rPr>
        <w:t xml:space="preserve"> </w:t>
      </w:r>
      <w:r>
        <w:rPr>
          <w:rFonts w:hint="eastAsia"/>
          <w:b/>
          <w:sz w:val="24"/>
          <w:u w:val="single"/>
          <w:lang w:val="en-US" w:eastAsia="zh-CN"/>
        </w:rPr>
        <w:t>PTA</w:t>
      </w:r>
      <w:r>
        <w:rPr>
          <w:rFonts w:hint="eastAsia"/>
          <w:b/>
          <w:sz w:val="24"/>
          <w:szCs w:val="22"/>
          <w:u w:val="single"/>
          <w:lang w:eastAsia="zh-CN"/>
        </w:rPr>
        <w:t>废</w:t>
      </w:r>
      <w:r>
        <w:rPr>
          <w:rFonts w:hint="eastAsia"/>
          <w:b/>
          <w:sz w:val="24"/>
          <w:szCs w:val="22"/>
          <w:u w:val="single"/>
          <w:lang w:val="en-US" w:eastAsia="zh-CN"/>
        </w:rPr>
        <w:t>料</w:t>
      </w:r>
      <w:r>
        <w:rPr>
          <w:rFonts w:hint="eastAsia"/>
          <w:b/>
          <w:sz w:val="24"/>
          <w:szCs w:val="22"/>
          <w:u w:val="single"/>
          <w:lang w:eastAsia="zh-CN"/>
        </w:rPr>
        <w:t>委外处置</w:t>
      </w:r>
      <w:r>
        <w:rPr>
          <w:b/>
          <w:sz w:val="24"/>
          <w:u w:val="single"/>
          <w:lang w:eastAsia="zh-CN"/>
        </w:rPr>
        <w:t>发包</w:t>
      </w:r>
      <w:r>
        <w:rPr>
          <w:rFonts w:hint="eastAsia"/>
          <w:b/>
          <w:sz w:val="24"/>
          <w:u w:val="single"/>
          <w:lang w:eastAsia="zh-CN"/>
        </w:rPr>
        <w:t xml:space="preserve"> </w:t>
      </w:r>
      <w:r>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7E787E56">
      <w:pPr>
        <w:spacing w:line="480" w:lineRule="auto"/>
        <w:ind w:firstLine="480" w:firstLineChars="200"/>
        <w:rPr>
          <w:sz w:val="24"/>
          <w:lang w:eastAsia="zh-CN"/>
        </w:rPr>
      </w:pPr>
      <w:r>
        <w:rPr>
          <w:rFonts w:hint="eastAsia"/>
          <w:sz w:val="24"/>
          <w:lang w:eastAsia="zh-CN"/>
        </w:rPr>
        <w:t>1、我公司将按照用户需求至上原则，保证提供优质的服务。</w:t>
      </w:r>
    </w:p>
    <w:p w14:paraId="6A15861F">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14:paraId="03C29D7A">
      <w:pPr>
        <w:pStyle w:val="2"/>
        <w:spacing w:line="480" w:lineRule="auto"/>
        <w:ind w:firstLine="601" w:firstLineChars="188"/>
        <w:rPr>
          <w:rFonts w:ascii="Times New Roman" w:hAnsi="Times New Roman" w:eastAsia="仿宋_GB2312"/>
          <w:kern w:val="2"/>
          <w:sz w:val="32"/>
          <w:szCs w:val="32"/>
        </w:rPr>
      </w:pPr>
    </w:p>
    <w:p w14:paraId="047230D4">
      <w:pPr>
        <w:pStyle w:val="2"/>
        <w:ind w:firstLine="601" w:firstLineChars="188"/>
        <w:rPr>
          <w:rFonts w:ascii="Times New Roman" w:hAnsi="Times New Roman" w:eastAsia="仿宋_GB2312"/>
          <w:kern w:val="2"/>
          <w:sz w:val="32"/>
          <w:szCs w:val="32"/>
        </w:rPr>
      </w:pPr>
    </w:p>
    <w:p w14:paraId="15C2E4C8">
      <w:pPr>
        <w:pStyle w:val="73"/>
        <w:spacing w:beforeLines="0" w:afterLines="0" w:line="560" w:lineRule="exact"/>
        <w:ind w:firstLine="640"/>
        <w:rPr>
          <w:rFonts w:ascii="Times New Roman" w:hAnsi="Times New Roman" w:eastAsia="仿宋_GB2312"/>
          <w:sz w:val="32"/>
          <w:szCs w:val="32"/>
          <w:lang w:eastAsia="zh-CN"/>
        </w:rPr>
      </w:pPr>
    </w:p>
    <w:p w14:paraId="5E138120">
      <w:pPr>
        <w:pStyle w:val="2"/>
        <w:ind w:firstLine="601" w:firstLineChars="188"/>
        <w:rPr>
          <w:rFonts w:ascii="Times New Roman" w:hAnsi="Times New Roman" w:eastAsia="仿宋_GB2312"/>
          <w:kern w:val="2"/>
          <w:sz w:val="32"/>
          <w:szCs w:val="32"/>
        </w:rPr>
      </w:pPr>
    </w:p>
    <w:p w14:paraId="18EE5BC3">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14:paraId="6363F23C">
      <w:pPr>
        <w:pStyle w:val="2"/>
        <w:ind w:firstLine="451" w:firstLineChars="188"/>
        <w:jc w:val="center"/>
        <w:rPr>
          <w:rFonts w:hAnsi="宋体" w:cs="宋体"/>
          <w:kern w:val="2"/>
          <w:sz w:val="24"/>
          <w:szCs w:val="24"/>
        </w:rPr>
      </w:pPr>
      <w:r>
        <w:rPr>
          <w:rFonts w:hint="eastAsia" w:hAnsi="宋体" w:cs="宋体"/>
          <w:kern w:val="2"/>
          <w:sz w:val="24"/>
          <w:szCs w:val="24"/>
        </w:rPr>
        <w:t>年  月  日</w:t>
      </w:r>
    </w:p>
    <w:p w14:paraId="49B0E439">
      <w:pPr>
        <w:pStyle w:val="2"/>
      </w:pPr>
    </w:p>
    <w:p w14:paraId="73F93237">
      <w:pPr>
        <w:pStyle w:val="2"/>
        <w:rPr>
          <w:rFonts w:hAnsi="宋体"/>
          <w:b/>
          <w:sz w:val="40"/>
          <w:szCs w:val="40"/>
        </w:rPr>
      </w:pPr>
    </w:p>
    <w:p w14:paraId="2CC7FBF7">
      <w:pPr>
        <w:rPr>
          <w:lang w:eastAsia="zh-CN"/>
        </w:rPr>
      </w:pPr>
    </w:p>
    <w:p w14:paraId="5117EBEA">
      <w:pPr>
        <w:pStyle w:val="20"/>
        <w:spacing w:before="106"/>
        <w:ind w:left="218"/>
        <w:rPr>
          <w:lang w:eastAsia="zh-CN"/>
        </w:rPr>
      </w:pPr>
    </w:p>
    <w:p w14:paraId="2AD0DA3B">
      <w:pPr>
        <w:widowControl/>
        <w:autoSpaceDE/>
        <w:autoSpaceDN/>
        <w:rPr>
          <w:rFonts w:ascii="Times New Roman" w:hAnsi="Times New Roman" w:cs="Times New Roman"/>
          <w:b/>
          <w:sz w:val="36"/>
          <w:szCs w:val="36"/>
          <w:lang w:eastAsia="zh-CN"/>
        </w:rPr>
      </w:pPr>
    </w:p>
    <w:p w14:paraId="3F1B7286">
      <w:pPr>
        <w:widowControl/>
        <w:autoSpaceDE/>
        <w:autoSpaceDN/>
        <w:rPr>
          <w:rFonts w:ascii="Times New Roman" w:hAnsi="Times New Roman" w:cs="Times New Roman"/>
          <w:b/>
          <w:sz w:val="36"/>
          <w:szCs w:val="36"/>
          <w:lang w:eastAsia="zh-CN"/>
        </w:rPr>
      </w:pPr>
    </w:p>
    <w:p w14:paraId="4E3A812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1E760D32">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14:paraId="48BBB5C1">
      <w:pPr>
        <w:pStyle w:val="2"/>
        <w:spacing w:line="360" w:lineRule="auto"/>
      </w:pPr>
    </w:p>
    <w:p w14:paraId="02242231">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6C2540DA">
      <w:pPr>
        <w:spacing w:line="360" w:lineRule="auto"/>
        <w:ind w:firstLine="560" w:firstLineChars="200"/>
        <w:rPr>
          <w:rFonts w:hint="eastAsia"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PTA</w:t>
      </w:r>
      <w:r>
        <w:rPr>
          <w:rFonts w:hint="eastAsia" w:ascii="Times New Roman" w:hAnsi="ˎ̥"/>
          <w:b/>
          <w:bCs/>
          <w:sz w:val="28"/>
          <w:szCs w:val="28"/>
          <w:u w:val="single"/>
          <w:lang w:eastAsia="zh-CN"/>
        </w:rPr>
        <w:t>废</w:t>
      </w:r>
      <w:r>
        <w:rPr>
          <w:rFonts w:hint="eastAsia" w:ascii="Times New Roman" w:hAnsi="ˎ̥"/>
          <w:b/>
          <w:bCs/>
          <w:sz w:val="28"/>
          <w:szCs w:val="28"/>
          <w:u w:val="single"/>
          <w:lang w:val="en-US" w:eastAsia="zh-CN"/>
        </w:rPr>
        <w:t>料</w:t>
      </w:r>
      <w:r>
        <w:rPr>
          <w:rFonts w:hint="eastAsia" w:ascii="Times New Roman" w:hAnsi="ˎ̥"/>
          <w:b/>
          <w:bCs/>
          <w:sz w:val="28"/>
          <w:szCs w:val="28"/>
          <w:u w:val="single"/>
          <w:lang w:eastAsia="zh-CN"/>
        </w:rPr>
        <w:t>委外处置</w:t>
      </w:r>
      <w:r>
        <w:rPr>
          <w:rFonts w:ascii="Times New Roman" w:hAnsi="ˎ̥"/>
          <w:b/>
          <w:sz w:val="28"/>
          <w:szCs w:val="28"/>
          <w:u w:val="single"/>
          <w:lang w:eastAsia="zh-CN"/>
        </w:rPr>
        <w:t xml:space="preserve">发包 </w:t>
      </w:r>
      <w:r>
        <w:rPr>
          <w:rFonts w:ascii="Times New Roman" w:hAnsi="ˎ̥"/>
          <w:sz w:val="28"/>
          <w:szCs w:val="28"/>
          <w:u w:val="single"/>
          <w:lang w:eastAsia="zh-CN"/>
        </w:rPr>
        <w:t xml:space="preserve">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val="en-US" w:eastAsia="zh-CN"/>
        </w:rPr>
        <w:t>询比</w:t>
      </w:r>
      <w:r>
        <w:rPr>
          <w:rFonts w:hint="eastAsia" w:ascii="Times New Roman" w:hAnsi="ˎ̥"/>
          <w:sz w:val="28"/>
          <w:szCs w:val="28"/>
          <w:lang w:eastAsia="zh-CN"/>
        </w:rPr>
        <w:t>文件的全部内容后，我方愿以以下价格报价，严格按照自主</w:t>
      </w:r>
      <w:r>
        <w:rPr>
          <w:rFonts w:hint="eastAsia" w:ascii="Times New Roman" w:hAnsi="ˎ̥"/>
          <w:sz w:val="28"/>
          <w:szCs w:val="28"/>
          <w:lang w:val="en-US" w:eastAsia="zh-CN"/>
        </w:rPr>
        <w:t>询</w:t>
      </w:r>
      <w:r>
        <w:rPr>
          <w:rFonts w:hint="eastAsia" w:ascii="Times New Roman" w:hAnsi="ˎ̥"/>
          <w:sz w:val="28"/>
          <w:szCs w:val="28"/>
          <w:lang w:eastAsia="zh-CN"/>
        </w:rPr>
        <w:t>比文件的要求，参与本项目的</w:t>
      </w:r>
      <w:r>
        <w:rPr>
          <w:rFonts w:hint="eastAsia" w:ascii="Times New Roman" w:hAnsi="ˎ̥"/>
          <w:sz w:val="28"/>
          <w:szCs w:val="28"/>
          <w:lang w:val="en-US" w:eastAsia="zh-CN"/>
        </w:rPr>
        <w:t>询</w:t>
      </w:r>
      <w:r>
        <w:rPr>
          <w:rFonts w:hint="eastAsia" w:ascii="Times New Roman" w:hAnsi="ˎ̥"/>
          <w:sz w:val="28"/>
          <w:szCs w:val="28"/>
          <w:lang w:eastAsia="zh-CN"/>
        </w:rPr>
        <w:t>比。</w:t>
      </w:r>
    </w:p>
    <w:tbl>
      <w:tblPr>
        <w:tblStyle w:val="4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363"/>
        <w:gridCol w:w="1890"/>
        <w:gridCol w:w="1020"/>
        <w:gridCol w:w="2025"/>
        <w:gridCol w:w="1467"/>
      </w:tblGrid>
      <w:tr w14:paraId="74D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Align w:val="center"/>
          </w:tcPr>
          <w:p w14:paraId="15BC611B">
            <w:pPr>
              <w:spacing w:line="360" w:lineRule="auto"/>
              <w:jc w:val="center"/>
              <w:rPr>
                <w:sz w:val="24"/>
                <w:szCs w:val="24"/>
              </w:rPr>
            </w:pPr>
            <w:r>
              <w:rPr>
                <w:rFonts w:hint="eastAsia"/>
                <w:sz w:val="24"/>
                <w:szCs w:val="24"/>
              </w:rPr>
              <w:t>序号</w:t>
            </w:r>
          </w:p>
        </w:tc>
        <w:tc>
          <w:tcPr>
            <w:tcW w:w="2363" w:type="dxa"/>
            <w:vAlign w:val="center"/>
          </w:tcPr>
          <w:p w14:paraId="6A8C6C93">
            <w:pPr>
              <w:spacing w:line="360" w:lineRule="auto"/>
              <w:jc w:val="center"/>
              <w:rPr>
                <w:sz w:val="24"/>
                <w:szCs w:val="24"/>
              </w:rPr>
            </w:pPr>
            <w:r>
              <w:rPr>
                <w:rFonts w:hint="eastAsia"/>
                <w:sz w:val="24"/>
                <w:szCs w:val="24"/>
                <w:lang w:eastAsia="zh-CN"/>
              </w:rPr>
              <w:t>名称</w:t>
            </w:r>
          </w:p>
        </w:tc>
        <w:tc>
          <w:tcPr>
            <w:tcW w:w="1890" w:type="dxa"/>
            <w:vAlign w:val="center"/>
          </w:tcPr>
          <w:p w14:paraId="59346C58">
            <w:pPr>
              <w:spacing w:line="240" w:lineRule="auto"/>
              <w:ind w:firstLine="0" w:firstLineChars="0"/>
              <w:jc w:val="center"/>
              <w:rPr>
                <w:rFonts w:hint="eastAsia"/>
                <w:sz w:val="24"/>
                <w:szCs w:val="24"/>
                <w:lang w:eastAsia="zh-CN"/>
              </w:rPr>
            </w:pPr>
            <w:r>
              <w:rPr>
                <w:rFonts w:hint="eastAsia"/>
                <w:sz w:val="24"/>
                <w:szCs w:val="24"/>
                <w:lang w:val="en-US" w:eastAsia="zh-CN"/>
              </w:rPr>
              <w:t>暂估</w:t>
            </w:r>
            <w:r>
              <w:rPr>
                <w:rFonts w:hint="eastAsia"/>
                <w:sz w:val="24"/>
                <w:szCs w:val="24"/>
                <w:lang w:eastAsia="zh-CN"/>
              </w:rPr>
              <w:t>数量</w:t>
            </w:r>
          </w:p>
          <w:p w14:paraId="0F468B71">
            <w:pPr>
              <w:pStyle w:val="2"/>
              <w:jc w:val="center"/>
              <w:rPr>
                <w:rFonts w:hint="default"/>
                <w:lang w:val="en-US"/>
              </w:rPr>
            </w:pPr>
            <w:r>
              <w:rPr>
                <w:rFonts w:hint="eastAsia"/>
                <w:sz w:val="24"/>
                <w:szCs w:val="24"/>
                <w:lang w:eastAsia="zh-CN"/>
              </w:rPr>
              <w:t>（</w:t>
            </w:r>
            <w:r>
              <w:rPr>
                <w:rFonts w:hint="eastAsia"/>
                <w:sz w:val="24"/>
                <w:szCs w:val="24"/>
                <w:lang w:val="en-US" w:eastAsia="zh-CN"/>
              </w:rPr>
              <w:t>吨）</w:t>
            </w:r>
          </w:p>
        </w:tc>
        <w:tc>
          <w:tcPr>
            <w:tcW w:w="1020" w:type="dxa"/>
            <w:vAlign w:val="center"/>
          </w:tcPr>
          <w:p w14:paraId="30C15C51">
            <w:pPr>
              <w:spacing w:line="360" w:lineRule="auto"/>
              <w:jc w:val="center"/>
              <w:rPr>
                <w:sz w:val="24"/>
                <w:szCs w:val="24"/>
              </w:rPr>
            </w:pPr>
            <w:r>
              <w:rPr>
                <w:rFonts w:hint="eastAsia"/>
                <w:sz w:val="24"/>
                <w:szCs w:val="24"/>
              </w:rPr>
              <w:t>单位</w:t>
            </w:r>
          </w:p>
        </w:tc>
        <w:tc>
          <w:tcPr>
            <w:tcW w:w="2025" w:type="dxa"/>
            <w:vAlign w:val="center"/>
          </w:tcPr>
          <w:p w14:paraId="042D1C78">
            <w:pPr>
              <w:jc w:val="center"/>
            </w:pPr>
            <w:r>
              <w:rPr>
                <w:rFonts w:hint="eastAsia"/>
                <w:lang w:eastAsia="zh-CN"/>
              </w:rPr>
              <w:t>含税</w:t>
            </w:r>
            <w:r>
              <w:rPr>
                <w:rFonts w:hint="eastAsia"/>
              </w:rPr>
              <w:t>单价</w:t>
            </w:r>
          </w:p>
          <w:p w14:paraId="1D8D519F">
            <w:pPr>
              <w:spacing w:line="240" w:lineRule="auto"/>
              <w:ind w:firstLine="0" w:firstLineChars="0"/>
              <w:jc w:val="center"/>
              <w:rPr>
                <w:rFonts w:hint="eastAsia" w:hAnsi="宋体" w:eastAsia="宋体" w:cs="宋体"/>
                <w:sz w:val="24"/>
                <w:szCs w:val="24"/>
                <w:lang w:eastAsia="zh-CN"/>
              </w:rPr>
            </w:pPr>
            <w:r>
              <w:rPr>
                <w:rFonts w:hint="eastAsia"/>
                <w:lang w:eastAsia="zh-CN"/>
              </w:rPr>
              <w:t>（元/吨）</w:t>
            </w:r>
          </w:p>
        </w:tc>
        <w:tc>
          <w:tcPr>
            <w:tcW w:w="1467" w:type="dxa"/>
            <w:vAlign w:val="center"/>
          </w:tcPr>
          <w:p w14:paraId="2DD89D68">
            <w:pPr>
              <w:spacing w:line="240" w:lineRule="auto"/>
              <w:ind w:firstLine="0" w:firstLineChars="0"/>
              <w:jc w:val="center"/>
              <w:rPr>
                <w:sz w:val="24"/>
                <w:szCs w:val="24"/>
                <w:lang w:eastAsia="zh-CN"/>
              </w:rPr>
            </w:pPr>
            <w:r>
              <w:rPr>
                <w:rFonts w:hint="eastAsia"/>
                <w:sz w:val="24"/>
                <w:szCs w:val="24"/>
                <w:lang w:val="en-US" w:eastAsia="zh-CN"/>
              </w:rPr>
              <w:t>暂估总额</w:t>
            </w:r>
          </w:p>
          <w:p w14:paraId="1B475F6A">
            <w:pPr>
              <w:spacing w:line="240" w:lineRule="auto"/>
              <w:ind w:firstLine="0" w:firstLineChars="0"/>
              <w:jc w:val="center"/>
              <w:rPr>
                <w:rFonts w:hint="eastAsia" w:hAnsi="宋体" w:eastAsia="宋体" w:cs="宋体"/>
                <w:sz w:val="24"/>
                <w:szCs w:val="24"/>
                <w:lang w:eastAsia="zh-CN"/>
              </w:rPr>
            </w:pPr>
            <w:r>
              <w:rPr>
                <w:rFonts w:hint="eastAsia"/>
                <w:sz w:val="24"/>
                <w:szCs w:val="24"/>
                <w:lang w:eastAsia="zh-CN"/>
              </w:rPr>
              <w:t>（</w:t>
            </w:r>
            <w:r>
              <w:rPr>
                <w:sz w:val="24"/>
                <w:szCs w:val="24"/>
                <w:lang w:eastAsia="zh-CN"/>
              </w:rPr>
              <w:t>元</w:t>
            </w:r>
            <w:r>
              <w:rPr>
                <w:rFonts w:hint="eastAsia"/>
                <w:sz w:val="24"/>
                <w:szCs w:val="24"/>
                <w:lang w:eastAsia="zh-CN"/>
              </w:rPr>
              <w:t>）</w:t>
            </w:r>
          </w:p>
        </w:tc>
      </w:tr>
      <w:tr w14:paraId="7AA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1" w:type="dxa"/>
            <w:vAlign w:val="center"/>
          </w:tcPr>
          <w:p w14:paraId="3DC245EE">
            <w:pPr>
              <w:spacing w:line="360" w:lineRule="auto"/>
              <w:jc w:val="center"/>
              <w:rPr>
                <w:sz w:val="24"/>
                <w:szCs w:val="24"/>
              </w:rPr>
            </w:pPr>
            <w:r>
              <w:rPr>
                <w:rFonts w:hint="eastAsia"/>
                <w:sz w:val="24"/>
                <w:szCs w:val="24"/>
              </w:rPr>
              <w:t>1</w:t>
            </w:r>
          </w:p>
        </w:tc>
        <w:tc>
          <w:tcPr>
            <w:tcW w:w="2363" w:type="dxa"/>
            <w:vAlign w:val="center"/>
          </w:tcPr>
          <w:p w14:paraId="10B94877">
            <w:pPr>
              <w:spacing w:line="360" w:lineRule="auto"/>
              <w:jc w:val="center"/>
              <w:rPr>
                <w:rFonts w:hint="default"/>
                <w:sz w:val="24"/>
                <w:szCs w:val="24"/>
                <w:lang w:val="en-US"/>
              </w:rPr>
            </w:pPr>
            <w:r>
              <w:rPr>
                <w:rFonts w:hint="eastAsia"/>
                <w:sz w:val="24"/>
                <w:szCs w:val="24"/>
                <w:u w:val="none"/>
                <w:lang w:val="en-US" w:eastAsia="zh-CN"/>
              </w:rPr>
              <w:t>PTA结晶料</w:t>
            </w:r>
          </w:p>
        </w:tc>
        <w:tc>
          <w:tcPr>
            <w:tcW w:w="1890" w:type="dxa"/>
            <w:vAlign w:val="center"/>
          </w:tcPr>
          <w:p w14:paraId="7B861821">
            <w:pPr>
              <w:spacing w:line="360" w:lineRule="auto"/>
              <w:jc w:val="center"/>
              <w:rPr>
                <w:rFonts w:hint="default" w:eastAsia="宋体"/>
                <w:sz w:val="24"/>
                <w:szCs w:val="24"/>
                <w:lang w:val="en-US" w:eastAsia="zh-CN"/>
              </w:rPr>
            </w:pPr>
            <w:r>
              <w:rPr>
                <w:rFonts w:hint="eastAsia"/>
                <w:lang w:val="en-US" w:eastAsia="zh-CN"/>
              </w:rPr>
              <w:t>45</w:t>
            </w:r>
          </w:p>
        </w:tc>
        <w:tc>
          <w:tcPr>
            <w:tcW w:w="1020" w:type="dxa"/>
            <w:vAlign w:val="center"/>
          </w:tcPr>
          <w:p w14:paraId="4FF7B03C">
            <w:pPr>
              <w:spacing w:line="360" w:lineRule="auto"/>
              <w:jc w:val="center"/>
              <w:rPr>
                <w:rFonts w:hint="eastAsia" w:eastAsia="宋体"/>
                <w:sz w:val="24"/>
                <w:szCs w:val="24"/>
                <w:lang w:val="en-US" w:eastAsia="zh-CN"/>
              </w:rPr>
            </w:pPr>
            <w:r>
              <w:rPr>
                <w:rFonts w:hint="eastAsia"/>
                <w:sz w:val="24"/>
                <w:szCs w:val="24"/>
                <w:lang w:val="en-US" w:eastAsia="zh-CN"/>
              </w:rPr>
              <w:t>吨</w:t>
            </w:r>
          </w:p>
        </w:tc>
        <w:tc>
          <w:tcPr>
            <w:tcW w:w="2025" w:type="dxa"/>
            <w:vAlign w:val="center"/>
          </w:tcPr>
          <w:p w14:paraId="1C90B036">
            <w:pPr>
              <w:spacing w:line="360" w:lineRule="auto"/>
              <w:jc w:val="center"/>
              <w:rPr>
                <w:sz w:val="24"/>
                <w:szCs w:val="24"/>
              </w:rPr>
            </w:pPr>
            <w:r>
              <w:rPr>
                <w:rFonts w:hint="eastAsia"/>
              </w:rPr>
              <w:t>基准价</w:t>
            </w:r>
            <w:r>
              <w:rPr>
                <w:rFonts w:hint="eastAsia"/>
                <w:lang w:eastAsia="zh-CN"/>
              </w:rPr>
              <w:t>格*</w:t>
            </w:r>
            <w:r>
              <w:rPr>
                <w:rFonts w:hint="eastAsia"/>
                <w:u w:val="single"/>
                <w:lang w:eastAsia="zh-CN"/>
              </w:rPr>
              <w:t xml:space="preserve">    %</w:t>
            </w:r>
          </w:p>
        </w:tc>
        <w:tc>
          <w:tcPr>
            <w:tcW w:w="1467" w:type="dxa"/>
            <w:vAlign w:val="center"/>
          </w:tcPr>
          <w:p w14:paraId="3DF61E57">
            <w:pPr>
              <w:spacing w:line="360" w:lineRule="auto"/>
              <w:jc w:val="center"/>
              <w:rPr>
                <w:sz w:val="24"/>
                <w:szCs w:val="24"/>
              </w:rPr>
            </w:pPr>
          </w:p>
        </w:tc>
      </w:tr>
      <w:tr w14:paraId="5D2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1" w:type="dxa"/>
            <w:vAlign w:val="center"/>
          </w:tcPr>
          <w:p w14:paraId="25B54983">
            <w:pPr>
              <w:spacing w:line="360" w:lineRule="auto"/>
              <w:jc w:val="center"/>
              <w:rPr>
                <w:rFonts w:hint="eastAsia" w:eastAsia="宋体"/>
                <w:sz w:val="24"/>
                <w:szCs w:val="24"/>
                <w:lang w:val="en-US" w:eastAsia="zh-CN"/>
              </w:rPr>
            </w:pPr>
            <w:r>
              <w:rPr>
                <w:rFonts w:hint="eastAsia"/>
                <w:sz w:val="24"/>
                <w:szCs w:val="24"/>
                <w:lang w:val="en-US" w:eastAsia="zh-CN"/>
              </w:rPr>
              <w:t>2</w:t>
            </w:r>
          </w:p>
        </w:tc>
        <w:tc>
          <w:tcPr>
            <w:tcW w:w="2363" w:type="dxa"/>
            <w:vAlign w:val="center"/>
          </w:tcPr>
          <w:p w14:paraId="3E90FE57">
            <w:pPr>
              <w:spacing w:line="360" w:lineRule="auto"/>
              <w:jc w:val="center"/>
              <w:rPr>
                <w:rFonts w:hint="default"/>
                <w:sz w:val="24"/>
                <w:szCs w:val="24"/>
                <w:u w:val="none"/>
                <w:lang w:val="en-US" w:eastAsia="zh-CN"/>
              </w:rPr>
            </w:pPr>
            <w:r>
              <w:rPr>
                <w:rFonts w:hint="eastAsia"/>
                <w:sz w:val="24"/>
                <w:szCs w:val="24"/>
                <w:u w:val="none"/>
                <w:lang w:val="en-US" w:eastAsia="zh-CN"/>
              </w:rPr>
              <w:t>PTA地沟料</w:t>
            </w:r>
          </w:p>
        </w:tc>
        <w:tc>
          <w:tcPr>
            <w:tcW w:w="1890" w:type="dxa"/>
            <w:vAlign w:val="center"/>
          </w:tcPr>
          <w:p w14:paraId="6DEEA615">
            <w:pPr>
              <w:spacing w:line="360" w:lineRule="auto"/>
              <w:jc w:val="center"/>
              <w:rPr>
                <w:rFonts w:hint="default"/>
                <w:lang w:val="en-US" w:eastAsia="zh-CN"/>
              </w:rPr>
            </w:pPr>
            <w:r>
              <w:rPr>
                <w:rFonts w:hint="eastAsia"/>
                <w:lang w:val="en-US" w:eastAsia="zh-CN"/>
              </w:rPr>
              <w:t>60</w:t>
            </w:r>
          </w:p>
        </w:tc>
        <w:tc>
          <w:tcPr>
            <w:tcW w:w="1020" w:type="dxa"/>
            <w:vAlign w:val="center"/>
          </w:tcPr>
          <w:p w14:paraId="75A7E213">
            <w:pPr>
              <w:spacing w:line="360" w:lineRule="auto"/>
              <w:jc w:val="center"/>
              <w:rPr>
                <w:rFonts w:hint="eastAsia"/>
                <w:sz w:val="24"/>
                <w:szCs w:val="24"/>
                <w:lang w:val="en-US" w:eastAsia="zh-CN"/>
              </w:rPr>
            </w:pPr>
            <w:r>
              <w:rPr>
                <w:rFonts w:hint="eastAsia"/>
                <w:sz w:val="24"/>
                <w:szCs w:val="24"/>
                <w:lang w:val="en-US" w:eastAsia="zh-CN"/>
              </w:rPr>
              <w:t>吨</w:t>
            </w:r>
          </w:p>
        </w:tc>
        <w:tc>
          <w:tcPr>
            <w:tcW w:w="2025" w:type="dxa"/>
            <w:vAlign w:val="center"/>
          </w:tcPr>
          <w:p w14:paraId="39B877C2">
            <w:pPr>
              <w:spacing w:line="360" w:lineRule="auto"/>
              <w:jc w:val="center"/>
              <w:rPr>
                <w:sz w:val="24"/>
                <w:szCs w:val="24"/>
              </w:rPr>
            </w:pPr>
            <w:r>
              <w:rPr>
                <w:rFonts w:hint="eastAsia"/>
              </w:rPr>
              <w:t>基准价</w:t>
            </w:r>
            <w:r>
              <w:rPr>
                <w:rFonts w:hint="eastAsia"/>
                <w:lang w:eastAsia="zh-CN"/>
              </w:rPr>
              <w:t>格*</w:t>
            </w:r>
            <w:r>
              <w:rPr>
                <w:rFonts w:hint="eastAsia"/>
                <w:u w:val="single"/>
                <w:lang w:eastAsia="zh-CN"/>
              </w:rPr>
              <w:t xml:space="preserve">    %</w:t>
            </w:r>
          </w:p>
        </w:tc>
        <w:tc>
          <w:tcPr>
            <w:tcW w:w="1467" w:type="dxa"/>
            <w:vAlign w:val="center"/>
          </w:tcPr>
          <w:p w14:paraId="485FFBD4">
            <w:pPr>
              <w:spacing w:line="360" w:lineRule="auto"/>
              <w:jc w:val="center"/>
              <w:rPr>
                <w:sz w:val="24"/>
                <w:szCs w:val="24"/>
              </w:rPr>
            </w:pPr>
          </w:p>
        </w:tc>
      </w:tr>
      <w:tr w14:paraId="75F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9616" w:type="dxa"/>
            <w:gridSpan w:val="6"/>
            <w:vAlign w:val="center"/>
          </w:tcPr>
          <w:p w14:paraId="6894FD3F">
            <w:pPr>
              <w:widowControl/>
              <w:ind w:left="257" w:leftChars="-9" w:hanging="277" w:hangingChars="126"/>
            </w:pPr>
            <w:r>
              <w:rPr>
                <w:rFonts w:hint="eastAsia"/>
              </w:rPr>
              <w:t>说明：</w:t>
            </w:r>
          </w:p>
          <w:p w14:paraId="6C38EF97">
            <w:pPr>
              <w:widowControl/>
              <w:numPr>
                <w:ilvl w:val="0"/>
                <w:numId w:val="14"/>
              </w:numPr>
              <w:autoSpaceDE/>
              <w:autoSpaceDN/>
              <w:ind w:left="257" w:leftChars="-9" w:hanging="277" w:hangingChars="126"/>
              <w:rPr>
                <w:lang w:eastAsia="zh-CN"/>
              </w:rPr>
            </w:pPr>
            <w:r>
              <w:rPr>
                <w:rFonts w:hint="eastAsia"/>
                <w:lang w:eastAsia="zh-CN"/>
              </w:rPr>
              <w:t xml:space="preserve">地点：漳州市古雷经济开发区福海创PTA厂区 </w:t>
            </w:r>
          </w:p>
          <w:p w14:paraId="03664EBE">
            <w:pPr>
              <w:widowControl/>
              <w:numPr>
                <w:ilvl w:val="0"/>
                <w:numId w:val="14"/>
              </w:numPr>
              <w:autoSpaceDE/>
              <w:autoSpaceDN/>
              <w:ind w:left="257" w:leftChars="-9" w:hanging="277" w:hangingChars="126"/>
              <w:rPr>
                <w:lang w:eastAsia="zh-CN"/>
              </w:rPr>
            </w:pPr>
            <w:r>
              <w:rPr>
                <w:rFonts w:hint="eastAsia"/>
                <w:lang w:eastAsia="zh-CN"/>
              </w:rPr>
              <w:t xml:space="preserve">工期：合同签订之日起30天内全部清运。 </w:t>
            </w:r>
          </w:p>
          <w:p w14:paraId="4C863928">
            <w:pPr>
              <w:widowControl/>
              <w:numPr>
                <w:ilvl w:val="0"/>
                <w:numId w:val="14"/>
              </w:numPr>
              <w:autoSpaceDE/>
              <w:autoSpaceDN/>
              <w:ind w:left="257" w:leftChars="-9" w:hanging="277" w:hangingChars="126"/>
              <w:rPr>
                <w:lang w:eastAsia="zh-CN"/>
              </w:rPr>
            </w:pPr>
            <w:r>
              <w:rPr>
                <w:rFonts w:hint="eastAsia"/>
                <w:lang w:eastAsia="zh-CN"/>
              </w:rPr>
              <w:t>发票：报价为含税价；</w:t>
            </w:r>
            <w:r>
              <w:rPr>
                <w:rFonts w:hint="eastAsia"/>
                <w:lang w:val="en-US" w:eastAsia="zh-CN"/>
              </w:rPr>
              <w:t>甲方</w:t>
            </w:r>
            <w:r>
              <w:rPr>
                <w:rFonts w:hint="eastAsia"/>
                <w:lang w:eastAsia="zh-CN"/>
              </w:rPr>
              <w:t>出具</w:t>
            </w:r>
            <w:r>
              <w:rPr>
                <w:lang w:eastAsia="zh-CN"/>
              </w:rPr>
              <w:t>13</w:t>
            </w:r>
            <w:r>
              <w:rPr>
                <w:rFonts w:hint="eastAsia"/>
                <w:lang w:eastAsia="zh-CN"/>
              </w:rPr>
              <w:t>%增值税发票。</w:t>
            </w:r>
          </w:p>
          <w:p w14:paraId="3ABC1120">
            <w:pPr>
              <w:widowControl/>
              <w:numPr>
                <w:ilvl w:val="0"/>
                <w:numId w:val="14"/>
              </w:numPr>
              <w:autoSpaceDE/>
              <w:autoSpaceDN/>
              <w:ind w:left="257" w:leftChars="-9" w:hanging="277" w:hangingChars="126"/>
              <w:rPr>
                <w:lang w:eastAsia="zh-CN"/>
              </w:rPr>
            </w:pPr>
            <w:r>
              <w:rPr>
                <w:rFonts w:hint="eastAsia"/>
                <w:lang w:eastAsia="zh-CN"/>
              </w:rPr>
              <w:t>付款条件：乙方应在合同生效后 3日内向甲方支付合同暂估的全额货款</w:t>
            </w:r>
            <w:r>
              <w:rPr>
                <w:rFonts w:hint="eastAsia"/>
                <w:lang w:eastAsia="zh-CN"/>
              </w:rPr>
              <w:t>，并依据实际过磅数量在出厂前需缴交足额货款，方可出厂；双方结算以多退少补的方式进行。（重量依据：PTA厂区过磅室过磅单为准）</w:t>
            </w:r>
          </w:p>
          <w:p w14:paraId="1F71E121">
            <w:pPr>
              <w:widowControl/>
              <w:numPr>
                <w:ilvl w:val="0"/>
                <w:numId w:val="14"/>
              </w:numPr>
              <w:ind w:left="257" w:leftChars="-9" w:hanging="277" w:hangingChars="126"/>
              <w:rPr>
                <w:lang w:eastAsia="zh-CN"/>
              </w:rPr>
            </w:pPr>
            <w:r>
              <w:rPr>
                <w:rFonts w:hint="eastAsia"/>
                <w:lang w:eastAsia="zh-CN"/>
              </w:rPr>
              <w:t>报价视同了解现场PTA废粉</w:t>
            </w:r>
            <w:r>
              <w:rPr>
                <w:rFonts w:hint="eastAsia"/>
                <w:lang w:val="en-US" w:eastAsia="zh-CN"/>
              </w:rPr>
              <w:t>料</w:t>
            </w:r>
            <w:r>
              <w:rPr>
                <w:rFonts w:hint="eastAsia"/>
                <w:lang w:eastAsia="zh-CN"/>
              </w:rPr>
              <w:t>品质，运输时不得挑拣，报价请充分考虑。</w:t>
            </w:r>
          </w:p>
          <w:p w14:paraId="08771E62">
            <w:pPr>
              <w:numPr>
                <w:ilvl w:val="0"/>
                <w:numId w:val="14"/>
              </w:numPr>
              <w:ind w:left="280" w:hanging="300"/>
              <w:rPr>
                <w:lang w:eastAsia="zh-CN"/>
              </w:rPr>
            </w:pPr>
            <w:r>
              <w:rPr>
                <w:rFonts w:hint="eastAsia"/>
                <w:lang w:eastAsia="zh-CN"/>
              </w:rPr>
              <w:t>上表3项PTA废粉</w:t>
            </w:r>
            <w:r>
              <w:rPr>
                <w:rFonts w:hint="eastAsia"/>
                <w:lang w:val="en-US" w:eastAsia="zh-CN"/>
              </w:rPr>
              <w:t>料</w:t>
            </w:r>
            <w:r>
              <w:rPr>
                <w:rFonts w:hint="eastAsia"/>
                <w:lang w:eastAsia="zh-CN"/>
              </w:rPr>
              <w:t>外售单价均实行浮动定价，定价模式如下:</w:t>
            </w:r>
          </w:p>
          <w:p w14:paraId="6D883E15">
            <w:pPr>
              <w:ind w:left="270" w:leftChars="118" w:hanging="10"/>
              <w:rPr>
                <w:b/>
                <w:bCs/>
                <w:u w:val="single"/>
                <w:lang w:eastAsia="zh-CN"/>
              </w:rPr>
            </w:pPr>
            <w:r>
              <w:rPr>
                <w:rFonts w:hint="eastAsia"/>
                <w:b/>
                <w:bCs/>
              </w:rPr>
              <w:t>基准价格:</w:t>
            </w:r>
            <w:r>
              <w:rPr>
                <w:rFonts w:hint="eastAsia"/>
                <w:lang w:eastAsia="zh-CN"/>
              </w:rPr>
              <w:t>双方约定结算基准价格以每批次PTA废干粉出厂日期的上上个月26日至上个月25日中国化纤网（</w:t>
            </w:r>
            <w:r>
              <w:rPr>
                <w:lang w:eastAsia="zh-CN"/>
              </w:rPr>
              <w:t>CCF</w:t>
            </w:r>
            <w:r>
              <w:rPr>
                <w:rFonts w:hint="eastAsia"/>
                <w:lang w:eastAsia="zh-CN"/>
              </w:rPr>
              <w:t>）</w:t>
            </w:r>
            <w:r>
              <w:rPr>
                <w:lang w:eastAsia="zh-CN"/>
              </w:rPr>
              <w:t>和</w:t>
            </w:r>
            <w:r>
              <w:rPr>
                <w:rFonts w:hint="eastAsia"/>
                <w:lang w:eastAsia="zh-CN"/>
              </w:rPr>
              <w:t>中国化纤经济信息网（</w:t>
            </w:r>
            <w:r>
              <w:rPr>
                <w:lang w:eastAsia="zh-CN"/>
              </w:rPr>
              <w:t>CCFEI</w:t>
            </w:r>
            <w:r>
              <w:rPr>
                <w:rFonts w:hint="eastAsia"/>
                <w:lang w:eastAsia="zh-CN"/>
              </w:rPr>
              <w:t xml:space="preserve">）两网PTA华东内盘日均价为基准价格(网址:https://www.ccfei.com和 https://www.ccf.com.cn)。结算价格按该公式进行结算: </w:t>
            </w:r>
            <w:r>
              <w:rPr>
                <w:rFonts w:hint="eastAsia"/>
                <w:b/>
                <w:bCs/>
                <w:u w:val="single"/>
                <w:lang w:eastAsia="zh-CN"/>
              </w:rPr>
              <w:t>基准价格*折旧率*吨数。</w:t>
            </w:r>
          </w:p>
          <w:p w14:paraId="6DED237C">
            <w:pPr>
              <w:numPr>
                <w:ilvl w:val="-1"/>
                <w:numId w:val="0"/>
              </w:numPr>
              <w:spacing w:before="157" w:beforeLines="50" w:after="157" w:afterLines="50" w:line="360" w:lineRule="auto"/>
              <w:ind w:left="0" w:firstLine="0" w:firstLineChars="0"/>
              <w:jc w:val="left"/>
              <w:rPr>
                <w:rFonts w:hint="default" w:ascii="宋体" w:hAnsi="宋体" w:eastAsia="宋体" w:cs="宋体"/>
                <w:i w:val="0"/>
                <w:iCs w:val="0"/>
                <w:caps w:val="0"/>
                <w:spacing w:val="0"/>
                <w:sz w:val="24"/>
                <w:szCs w:val="24"/>
                <w:shd w:val="clear"/>
                <w:lang w:eastAsia="zh-CN"/>
              </w:rPr>
            </w:pPr>
            <w:r>
              <w:rPr>
                <w:rFonts w:hint="eastAsia" w:hAnsi="宋体" w:cs="宋体"/>
                <w:sz w:val="22"/>
              </w:rPr>
              <w:t>7.中选原则:暂定总价最高者中选,投标报价暂定基准价格为202</w:t>
            </w:r>
            <w:r>
              <w:rPr>
                <w:rFonts w:hAnsi="宋体" w:cs="宋体"/>
                <w:sz w:val="22"/>
              </w:rPr>
              <w:t>5</w:t>
            </w:r>
            <w:r>
              <w:rPr>
                <w:rFonts w:hint="eastAsia" w:hAnsi="宋体" w:cs="宋体"/>
                <w:sz w:val="22"/>
              </w:rPr>
              <w:t>年</w:t>
            </w:r>
            <w:r>
              <w:rPr>
                <w:rFonts w:hint="eastAsia" w:hAnsi="宋体" w:cs="宋体"/>
                <w:sz w:val="22"/>
                <w:lang w:val="en-US" w:eastAsia="zh-CN"/>
              </w:rPr>
              <w:t>10</w:t>
            </w:r>
            <w:r>
              <w:rPr>
                <w:rFonts w:hint="eastAsia" w:hAnsi="宋体" w:cs="宋体"/>
                <w:sz w:val="22"/>
              </w:rPr>
              <w:t>月PTA两网均价为</w:t>
            </w:r>
            <w:r>
              <w:rPr>
                <w:rFonts w:hAnsi="宋体" w:cs="宋体"/>
                <w:sz w:val="22"/>
                <w:highlight w:val="green"/>
              </w:rPr>
              <w:t>4</w:t>
            </w:r>
            <w:r>
              <w:rPr>
                <w:rFonts w:hint="eastAsia" w:hAnsi="宋体" w:cs="宋体"/>
                <w:sz w:val="22"/>
                <w:highlight w:val="green"/>
                <w:lang w:val="en-US" w:eastAsia="zh-CN"/>
              </w:rPr>
              <w:t>428</w:t>
            </w:r>
            <w:r>
              <w:rPr>
                <w:rFonts w:hAnsi="宋体" w:cs="宋体"/>
                <w:sz w:val="22"/>
                <w:highlight w:val="green"/>
              </w:rPr>
              <w:t>.</w:t>
            </w:r>
            <w:r>
              <w:rPr>
                <w:rFonts w:hint="eastAsia" w:hAnsi="宋体" w:cs="宋体"/>
                <w:sz w:val="22"/>
                <w:highlight w:val="green"/>
                <w:lang w:val="en-US" w:eastAsia="zh-CN"/>
              </w:rPr>
              <w:t>33</w:t>
            </w:r>
            <w:r>
              <w:rPr>
                <w:rFonts w:hint="eastAsia" w:hAnsi="宋体" w:cs="宋体"/>
                <w:sz w:val="22"/>
                <w:highlight w:val="green"/>
              </w:rPr>
              <w:t>元/吨(含税)</w:t>
            </w:r>
            <w:r>
              <w:rPr>
                <w:rFonts w:hint="eastAsia" w:hAnsi="宋体" w:cs="宋体"/>
                <w:sz w:val="22"/>
              </w:rPr>
              <w:t>，暂定总价等于各项“基准价格*折旧率*吨数”之和。</w:t>
            </w:r>
          </w:p>
        </w:tc>
      </w:tr>
    </w:tbl>
    <w:p w14:paraId="0F80A459">
      <w:pPr>
        <w:spacing w:line="360" w:lineRule="auto"/>
        <w:rPr>
          <w:lang w:eastAsia="zh-CN"/>
        </w:rPr>
      </w:pPr>
      <w:r>
        <w:rPr>
          <w:rFonts w:hint="eastAsia"/>
          <w:lang w:eastAsia="zh-CN"/>
        </w:rPr>
        <w:t>报价说明：</w:t>
      </w:r>
    </w:p>
    <w:p w14:paraId="1DFE86D3">
      <w:pPr>
        <w:pStyle w:val="71"/>
        <w:keepNext w:val="0"/>
        <w:keepLines w:val="0"/>
        <w:pageBreakBefore w:val="0"/>
        <w:widowControl w:val="0"/>
        <w:numPr>
          <w:ilvl w:val="0"/>
          <w:numId w:val="15"/>
        </w:numPr>
        <w:kinsoku/>
        <w:wordWrap/>
        <w:overflowPunct/>
        <w:topLinePunct w:val="0"/>
        <w:autoSpaceDE w:val="0"/>
        <w:autoSpaceDN w:val="0"/>
        <w:bidi w:val="0"/>
        <w:adjustRightInd/>
        <w:snapToGrid/>
        <w:spacing w:before="0" w:line="240" w:lineRule="auto"/>
        <w:ind w:left="363" w:hanging="363"/>
        <w:textAlignment w:val="auto"/>
        <w:rPr>
          <w:lang w:eastAsia="zh-CN"/>
        </w:rPr>
      </w:pPr>
      <w:r>
        <w:rPr>
          <w:rFonts w:hint="eastAsia"/>
          <w:lang w:eastAsia="zh-CN"/>
        </w:rPr>
        <w:t>以上报价为含税自提价，买方自行到卖方指定地点（</w:t>
      </w:r>
      <w:r>
        <w:rPr>
          <w:rFonts w:hint="eastAsia"/>
          <w:b w:val="0"/>
          <w:sz w:val="22"/>
          <w:szCs w:val="22"/>
          <w:lang w:eastAsia="zh-CN"/>
        </w:rPr>
        <w:t>漳州古雷港经济开发区腾龙路8</w:t>
      </w:r>
      <w:r>
        <w:rPr>
          <w:rFonts w:hint="eastAsia"/>
          <w:b w:val="0"/>
          <w:sz w:val="22"/>
          <w:szCs w:val="22"/>
          <w:lang w:val="en-US" w:eastAsia="zh-CN"/>
        </w:rPr>
        <w:t>6</w:t>
      </w:r>
      <w:r>
        <w:rPr>
          <w:rFonts w:hint="eastAsia"/>
          <w:b w:val="0"/>
          <w:sz w:val="22"/>
          <w:szCs w:val="22"/>
          <w:lang w:eastAsia="zh-CN"/>
        </w:rPr>
        <w:t>号</w:t>
      </w:r>
      <w:r>
        <w:rPr>
          <w:rFonts w:hint="eastAsia"/>
          <w:b w:val="0"/>
          <w:sz w:val="22"/>
          <w:szCs w:val="22"/>
          <w:lang w:val="en-US" w:eastAsia="zh-CN"/>
        </w:rPr>
        <w:t>PTA厂区</w:t>
      </w:r>
      <w:r>
        <w:rPr>
          <w:rFonts w:hint="eastAsia"/>
          <w:lang w:eastAsia="zh-CN"/>
        </w:rPr>
        <w:t>）自行提货，卖方开具的发票类型：增值税专用发票，税率13%。</w:t>
      </w:r>
    </w:p>
    <w:p w14:paraId="3A75CD91">
      <w:pPr>
        <w:pStyle w:val="71"/>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left="363" w:hanging="363"/>
        <w:textAlignment w:val="auto"/>
        <w:rPr>
          <w:lang w:eastAsia="zh-CN"/>
        </w:rPr>
      </w:pPr>
      <w:r>
        <w:rPr>
          <w:rFonts w:hint="eastAsia"/>
          <w:lang w:eastAsia="zh-CN"/>
        </w:rPr>
        <w:t>卖方不集中组织踏勘，如有需要，买方请自行踏勘现场，联系人：</w:t>
      </w:r>
      <w:r>
        <w:rPr>
          <w:rFonts w:hint="eastAsia"/>
          <w:lang w:val="en-US" w:eastAsia="zh-CN"/>
        </w:rPr>
        <w:t>陈郑锋</w:t>
      </w:r>
      <w:r>
        <w:rPr>
          <w:lang w:eastAsia="zh-CN"/>
        </w:rPr>
        <w:t>。</w:t>
      </w:r>
      <w:r>
        <w:rPr>
          <w:rFonts w:hint="eastAsia"/>
          <w:lang w:eastAsia="zh-CN"/>
        </w:rPr>
        <w:t xml:space="preserve"> </w:t>
      </w:r>
    </w:p>
    <w:p w14:paraId="6CC81CF2">
      <w:pPr>
        <w:pStyle w:val="71"/>
        <w:keepNext w:val="0"/>
        <w:keepLines w:val="0"/>
        <w:pageBreakBefore w:val="0"/>
        <w:widowControl w:val="0"/>
        <w:numPr>
          <w:ilvl w:val="0"/>
          <w:numId w:val="15"/>
        </w:numPr>
        <w:kinsoku/>
        <w:wordWrap/>
        <w:overflowPunct/>
        <w:topLinePunct w:val="0"/>
        <w:autoSpaceDE w:val="0"/>
        <w:autoSpaceDN w:val="0"/>
        <w:bidi w:val="0"/>
        <w:adjustRightInd/>
        <w:snapToGrid/>
        <w:spacing w:before="0" w:line="240" w:lineRule="auto"/>
        <w:ind w:left="363" w:hanging="363"/>
        <w:textAlignment w:val="auto"/>
        <w:rPr>
          <w:lang w:eastAsia="zh-CN"/>
        </w:rPr>
      </w:pPr>
      <w:r>
        <w:rPr>
          <w:rFonts w:hint="eastAsia"/>
          <w:lang w:eastAsia="zh-CN"/>
        </w:rPr>
        <w:t>合同条款：详见</w:t>
      </w:r>
      <w:r>
        <w:rPr>
          <w:rFonts w:hint="eastAsia"/>
          <w:lang w:val="en-US" w:eastAsia="zh-CN"/>
        </w:rPr>
        <w:t>询</w:t>
      </w:r>
      <w:r>
        <w:rPr>
          <w:rFonts w:hint="eastAsia"/>
          <w:lang w:eastAsia="zh-CN"/>
        </w:rPr>
        <w:t>比文件附件一“合同格式书”。</w:t>
      </w:r>
    </w:p>
    <w:p w14:paraId="69AB0AAD">
      <w:pPr>
        <w:spacing w:line="360" w:lineRule="auto"/>
        <w:ind w:firstLine="2969" w:firstLineChars="1414"/>
        <w:rPr>
          <w:sz w:val="21"/>
          <w:szCs w:val="21"/>
          <w:u w:val="single"/>
          <w:lang w:eastAsia="zh-CN"/>
        </w:rPr>
      </w:pPr>
      <w:r>
        <w:rPr>
          <w:rFonts w:hint="eastAsia"/>
          <w:sz w:val="21"/>
          <w:szCs w:val="21"/>
          <w:lang w:val="en-US" w:eastAsia="zh-CN"/>
        </w:rPr>
        <w:t>参选</w:t>
      </w:r>
      <w:r>
        <w:rPr>
          <w:rFonts w:hint="eastAsia"/>
          <w:sz w:val="21"/>
          <w:szCs w:val="21"/>
          <w:lang w:eastAsia="zh-CN"/>
        </w:rPr>
        <w:t>人：</w:t>
      </w:r>
      <w:r>
        <w:rPr>
          <w:rFonts w:hint="eastAsia"/>
          <w:sz w:val="21"/>
          <w:szCs w:val="21"/>
          <w:u w:val="single"/>
          <w:lang w:eastAsia="zh-CN"/>
        </w:rPr>
        <w:t xml:space="preserve">   </w:t>
      </w:r>
      <w:r>
        <w:rPr>
          <w:sz w:val="21"/>
          <w:szCs w:val="21"/>
          <w:u w:val="single"/>
          <w:lang w:eastAsia="zh-CN"/>
        </w:rPr>
        <w:t xml:space="preserve">    单位名称</w:t>
      </w:r>
      <w:r>
        <w:rPr>
          <w:rFonts w:hint="eastAsia"/>
          <w:sz w:val="21"/>
          <w:szCs w:val="21"/>
          <w:u w:val="single"/>
          <w:lang w:eastAsia="zh-CN"/>
        </w:rPr>
        <w:t xml:space="preserve">   </w:t>
      </w:r>
      <w:r>
        <w:rPr>
          <w:rFonts w:hint="eastAsia"/>
          <w:color w:val="00B050"/>
          <w:sz w:val="21"/>
          <w:szCs w:val="21"/>
          <w:lang w:eastAsia="zh-CN"/>
        </w:rPr>
        <w:t>（加盖参选单位章）</w:t>
      </w:r>
    </w:p>
    <w:p w14:paraId="0AF98840">
      <w:pPr>
        <w:spacing w:line="360" w:lineRule="auto"/>
        <w:ind w:firstLine="2969" w:firstLineChars="1414"/>
        <w:rPr>
          <w:color w:val="00B050"/>
          <w:sz w:val="21"/>
          <w:szCs w:val="21"/>
          <w:lang w:eastAsia="zh-CN"/>
        </w:rPr>
      </w:pPr>
      <w:r>
        <w:rPr>
          <w:rFonts w:hint="eastAsia"/>
          <w:sz w:val="21"/>
          <w:szCs w:val="21"/>
          <w:lang w:eastAsia="zh-CN"/>
        </w:rPr>
        <w:t>法定代表人：</w:t>
      </w:r>
      <w:r>
        <w:rPr>
          <w:rFonts w:hint="eastAsia"/>
          <w:sz w:val="21"/>
          <w:szCs w:val="21"/>
          <w:u w:val="single"/>
          <w:lang w:eastAsia="zh-CN"/>
        </w:rPr>
        <w:t xml:space="preserve">                 </w:t>
      </w:r>
      <w:r>
        <w:rPr>
          <w:rFonts w:hint="eastAsia"/>
          <w:color w:val="00B050"/>
          <w:sz w:val="21"/>
          <w:szCs w:val="21"/>
          <w:lang w:eastAsia="zh-CN"/>
        </w:rPr>
        <w:t>（签字）</w:t>
      </w:r>
    </w:p>
    <w:p w14:paraId="36AC674E">
      <w:pPr>
        <w:spacing w:line="360" w:lineRule="auto"/>
        <w:ind w:firstLine="2969" w:firstLineChars="1414"/>
        <w:rPr>
          <w:color w:val="C00000"/>
          <w:sz w:val="21"/>
          <w:szCs w:val="21"/>
          <w:u w:val="single"/>
          <w:lang w:eastAsia="zh-CN"/>
        </w:rPr>
      </w:pPr>
      <w:r>
        <w:rPr>
          <w:rFonts w:hint="eastAsia"/>
          <w:sz w:val="21"/>
          <w:szCs w:val="21"/>
          <w:lang w:eastAsia="zh-CN"/>
        </w:rPr>
        <w:t>或其授权委托代理人：</w:t>
      </w:r>
      <w:r>
        <w:rPr>
          <w:rFonts w:hint="eastAsia"/>
          <w:sz w:val="21"/>
          <w:szCs w:val="21"/>
          <w:u w:val="single"/>
          <w:lang w:eastAsia="zh-CN"/>
        </w:rPr>
        <w:t xml:space="preserve">                 </w:t>
      </w:r>
      <w:r>
        <w:rPr>
          <w:sz w:val="21"/>
          <w:szCs w:val="21"/>
          <w:lang w:eastAsia="zh-CN"/>
        </w:rPr>
        <w:t>_</w:t>
      </w:r>
      <w:r>
        <w:rPr>
          <w:rFonts w:hint="eastAsia"/>
          <w:color w:val="00B050"/>
          <w:sz w:val="21"/>
          <w:szCs w:val="21"/>
          <w:lang w:eastAsia="zh-CN"/>
        </w:rPr>
        <w:t>（签字）</w:t>
      </w:r>
    </w:p>
    <w:p w14:paraId="155D7901">
      <w:pPr>
        <w:pStyle w:val="2"/>
        <w:spacing w:line="360" w:lineRule="auto"/>
        <w:ind w:firstLine="2969" w:firstLineChars="1414"/>
        <w:rPr>
          <w:sz w:val="21"/>
          <w:szCs w:val="21"/>
        </w:rPr>
      </w:pPr>
      <w:r>
        <w:rPr>
          <w:rFonts w:hint="eastAsia" w:hAnsi="宋体" w:cs="宋体"/>
          <w:sz w:val="21"/>
          <w:szCs w:val="21"/>
        </w:rPr>
        <w:t>联系电话及邮箱：</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p>
    <w:p w14:paraId="705BA5FC">
      <w:pPr>
        <w:ind w:firstLine="2969" w:firstLineChars="1414"/>
        <w:rPr>
          <w:sz w:val="21"/>
          <w:szCs w:val="21"/>
          <w:u w:val="single"/>
          <w:lang w:eastAsia="zh-CN"/>
        </w:rPr>
      </w:pPr>
      <w:r>
        <w:rPr>
          <w:rFonts w:hint="eastAsia"/>
          <w:sz w:val="21"/>
          <w:szCs w:val="21"/>
          <w:lang w:eastAsia="zh-CN"/>
        </w:rPr>
        <w:t xml:space="preserve">编制时间： </w:t>
      </w:r>
      <w:r>
        <w:rPr>
          <w:rFonts w:hint="eastAsia"/>
          <w:sz w:val="21"/>
          <w:szCs w:val="21"/>
          <w:u w:val="single"/>
          <w:lang w:eastAsia="zh-CN"/>
        </w:rPr>
        <w:t xml:space="preserve">      年   月   日</w:t>
      </w:r>
      <w:bookmarkEnd w:id="1"/>
    </w:p>
    <w:sectPr>
      <w:footerReference r:id="rId3" w:type="default"/>
      <w:pgSz w:w="11910" w:h="16840"/>
      <w:pgMar w:top="1418" w:right="1316" w:bottom="851" w:left="135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14:paraId="1A4EB1BB">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p w14:paraId="7BC49F3E">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44769"/>
    <w:multiLevelType w:val="singleLevel"/>
    <w:tmpl w:val="80744769"/>
    <w:lvl w:ilvl="0" w:tentative="0">
      <w:start w:val="1"/>
      <w:numFmt w:val="chineseCounting"/>
      <w:suff w:val="nothing"/>
      <w:lvlText w:val="%1、"/>
      <w:lvlJc w:val="left"/>
      <w:pPr>
        <w:ind w:left="-41"/>
      </w:pPr>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BE05127E"/>
    <w:multiLevelType w:val="singleLevel"/>
    <w:tmpl w:val="BE05127E"/>
    <w:lvl w:ilvl="0" w:tentative="0">
      <w:start w:val="1"/>
      <w:numFmt w:val="chineseCounting"/>
      <w:suff w:val="space"/>
      <w:lvlText w:val="%1、"/>
      <w:lvlJc w:val="left"/>
      <w:rPr>
        <w:rFonts w:hint="eastAsia"/>
      </w:rPr>
    </w:lvl>
  </w:abstractNum>
  <w:abstractNum w:abstractNumId="3">
    <w:nsid w:val="CEB101E9"/>
    <w:multiLevelType w:val="singleLevel"/>
    <w:tmpl w:val="CEB101E9"/>
    <w:lvl w:ilvl="0" w:tentative="0">
      <w:start w:val="1"/>
      <w:numFmt w:val="chineseCounting"/>
      <w:suff w:val="nothing"/>
      <w:lvlText w:val="%1、"/>
      <w:lvlJc w:val="left"/>
      <w:rPr>
        <w:rFonts w:hint="eastAsia"/>
      </w:rPr>
    </w:lvl>
  </w:abstractNum>
  <w:abstractNum w:abstractNumId="4">
    <w:nsid w:val="F43C8E24"/>
    <w:multiLevelType w:val="singleLevel"/>
    <w:tmpl w:val="F43C8E24"/>
    <w:lvl w:ilvl="0" w:tentative="0">
      <w:start w:val="1"/>
      <w:numFmt w:val="decimal"/>
      <w:suff w:val="nothing"/>
      <w:lvlText w:val="%1、"/>
      <w:lvlJc w:val="left"/>
    </w:lvl>
  </w:abstractNum>
  <w:abstractNum w:abstractNumId="5">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6">
    <w:nsid w:val="0F3E6214"/>
    <w:multiLevelType w:val="multilevel"/>
    <w:tmpl w:val="0F3E62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14600F"/>
    <w:multiLevelType w:val="singleLevel"/>
    <w:tmpl w:val="1114600F"/>
    <w:lvl w:ilvl="0" w:tentative="0">
      <w:start w:val="1"/>
      <w:numFmt w:val="decimal"/>
      <w:suff w:val="nothing"/>
      <w:lvlText w:val="%1、"/>
      <w:lvlJc w:val="left"/>
    </w:lvl>
  </w:abstractNum>
  <w:abstractNum w:abstractNumId="8">
    <w:nsid w:val="2B86DC3C"/>
    <w:multiLevelType w:val="singleLevel"/>
    <w:tmpl w:val="2B86DC3C"/>
    <w:lvl w:ilvl="0" w:tentative="0">
      <w:start w:val="1"/>
      <w:numFmt w:val="decimal"/>
      <w:suff w:val="nothing"/>
      <w:lvlText w:val="%1、"/>
      <w:lvlJc w:val="left"/>
    </w:lvl>
  </w:abstractNum>
  <w:abstractNum w:abstractNumId="9">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0">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1">
    <w:nsid w:val="36288327"/>
    <w:multiLevelType w:val="singleLevel"/>
    <w:tmpl w:val="36288327"/>
    <w:lvl w:ilvl="0" w:tentative="0">
      <w:start w:val="1"/>
      <w:numFmt w:val="decimal"/>
      <w:suff w:val="nothing"/>
      <w:lvlText w:val="%1、"/>
      <w:lvlJc w:val="left"/>
    </w:lvl>
  </w:abstractNum>
  <w:abstractNum w:abstractNumId="12">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4">
    <w:nsid w:val="62E3796E"/>
    <w:multiLevelType w:val="multilevel"/>
    <w:tmpl w:val="62E379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5"/>
  </w:num>
  <w:num w:numId="3">
    <w:abstractNumId w:val="9"/>
  </w:num>
  <w:num w:numId="4">
    <w:abstractNumId w:val="10"/>
  </w:num>
  <w:num w:numId="5">
    <w:abstractNumId w:val="12"/>
  </w:num>
  <w:num w:numId="6">
    <w:abstractNumId w:val="2"/>
  </w:num>
  <w:num w:numId="7">
    <w:abstractNumId w:val="11"/>
  </w:num>
  <w:num w:numId="8">
    <w:abstractNumId w:val="7"/>
  </w:num>
  <w:num w:numId="9">
    <w:abstractNumId w:val="0"/>
  </w:num>
  <w:num w:numId="10">
    <w:abstractNumId w:val="3"/>
  </w:num>
  <w:num w:numId="11">
    <w:abstractNumId w:val="8"/>
  </w:num>
  <w:num w:numId="12">
    <w:abstractNumId w:val="1"/>
  </w:num>
  <w:num w:numId="13">
    <w:abstractNumId w:val="4"/>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36AC"/>
    <w:rsid w:val="0009500D"/>
    <w:rsid w:val="00095097"/>
    <w:rsid w:val="000962C0"/>
    <w:rsid w:val="000A1C86"/>
    <w:rsid w:val="000A6182"/>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5764"/>
    <w:rsid w:val="001169B3"/>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2678"/>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4179"/>
    <w:rsid w:val="008C40DD"/>
    <w:rsid w:val="008C6F7A"/>
    <w:rsid w:val="008C70F5"/>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95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7DAE"/>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027C"/>
    <w:rsid w:val="00ED19AE"/>
    <w:rsid w:val="00ED2C9E"/>
    <w:rsid w:val="00ED4FC5"/>
    <w:rsid w:val="00ED5724"/>
    <w:rsid w:val="00EE01AF"/>
    <w:rsid w:val="00EF0A1A"/>
    <w:rsid w:val="00EF1FCA"/>
    <w:rsid w:val="00EF5762"/>
    <w:rsid w:val="00EF69AB"/>
    <w:rsid w:val="00EF6FC7"/>
    <w:rsid w:val="00EF7422"/>
    <w:rsid w:val="00EF7961"/>
    <w:rsid w:val="00F00BA4"/>
    <w:rsid w:val="00F02007"/>
    <w:rsid w:val="00F024A8"/>
    <w:rsid w:val="00F0600F"/>
    <w:rsid w:val="00F063A7"/>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C6A22"/>
    <w:rsid w:val="00FD0D54"/>
    <w:rsid w:val="00FD1B14"/>
    <w:rsid w:val="00FD1DC9"/>
    <w:rsid w:val="00FD2105"/>
    <w:rsid w:val="00FD29D5"/>
    <w:rsid w:val="00FD5206"/>
    <w:rsid w:val="00FE1AA2"/>
    <w:rsid w:val="00FE65F9"/>
    <w:rsid w:val="00FF49E8"/>
    <w:rsid w:val="00FF5F83"/>
    <w:rsid w:val="0367315B"/>
    <w:rsid w:val="061139E5"/>
    <w:rsid w:val="06F50B00"/>
    <w:rsid w:val="076E1278"/>
    <w:rsid w:val="08D1141D"/>
    <w:rsid w:val="08F06F35"/>
    <w:rsid w:val="0AAC60CF"/>
    <w:rsid w:val="0AB77148"/>
    <w:rsid w:val="0B296DE2"/>
    <w:rsid w:val="10294AA3"/>
    <w:rsid w:val="10CB491B"/>
    <w:rsid w:val="10E40CA0"/>
    <w:rsid w:val="136130D9"/>
    <w:rsid w:val="14A10B0A"/>
    <w:rsid w:val="18DD4F7E"/>
    <w:rsid w:val="195B58A2"/>
    <w:rsid w:val="1E085A14"/>
    <w:rsid w:val="1F462C7A"/>
    <w:rsid w:val="1FF43DDB"/>
    <w:rsid w:val="206132EB"/>
    <w:rsid w:val="21933AA2"/>
    <w:rsid w:val="233937FB"/>
    <w:rsid w:val="23640DBF"/>
    <w:rsid w:val="237C4C1C"/>
    <w:rsid w:val="25A37556"/>
    <w:rsid w:val="25BF356F"/>
    <w:rsid w:val="25DB0C2D"/>
    <w:rsid w:val="269469E7"/>
    <w:rsid w:val="29FC3B14"/>
    <w:rsid w:val="2B11792E"/>
    <w:rsid w:val="2DE97352"/>
    <w:rsid w:val="31C54755"/>
    <w:rsid w:val="3216608C"/>
    <w:rsid w:val="34CE14C6"/>
    <w:rsid w:val="34D84CEC"/>
    <w:rsid w:val="35C0683E"/>
    <w:rsid w:val="36580506"/>
    <w:rsid w:val="375D338A"/>
    <w:rsid w:val="37AF5AB7"/>
    <w:rsid w:val="3956072C"/>
    <w:rsid w:val="3B1C3371"/>
    <w:rsid w:val="3B353023"/>
    <w:rsid w:val="3CC23198"/>
    <w:rsid w:val="3DDF4815"/>
    <w:rsid w:val="3FE669E5"/>
    <w:rsid w:val="459E6B0A"/>
    <w:rsid w:val="4D5A4AA0"/>
    <w:rsid w:val="4F6E30B7"/>
    <w:rsid w:val="50F63E28"/>
    <w:rsid w:val="5221007F"/>
    <w:rsid w:val="52926B5A"/>
    <w:rsid w:val="532375D0"/>
    <w:rsid w:val="545C5E51"/>
    <w:rsid w:val="5486175B"/>
    <w:rsid w:val="548E50B1"/>
    <w:rsid w:val="56230F26"/>
    <w:rsid w:val="57667D24"/>
    <w:rsid w:val="57CE5BC3"/>
    <w:rsid w:val="590A0C69"/>
    <w:rsid w:val="5AE1516A"/>
    <w:rsid w:val="5B6A3A79"/>
    <w:rsid w:val="5C1A5F7B"/>
    <w:rsid w:val="63337C6E"/>
    <w:rsid w:val="645771F8"/>
    <w:rsid w:val="647A4386"/>
    <w:rsid w:val="6A321D4B"/>
    <w:rsid w:val="6A54112D"/>
    <w:rsid w:val="6AA035AE"/>
    <w:rsid w:val="6AB6358E"/>
    <w:rsid w:val="6E0F2E14"/>
    <w:rsid w:val="6F1E141D"/>
    <w:rsid w:val="6F5354F8"/>
    <w:rsid w:val="740A2BDE"/>
    <w:rsid w:val="751839E0"/>
    <w:rsid w:val="76274F93"/>
    <w:rsid w:val="7948722E"/>
    <w:rsid w:val="79EB3F2F"/>
    <w:rsid w:val="7A372880"/>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14:textFill>
        <w14:solidFill>
          <w14:schemeClr w14:val="hlink"/>
        </w14:solidFill>
      </w14:textFill>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99"/>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99"/>
    <w:rPr>
      <w:kern w:val="2"/>
      <w:sz w:val="21"/>
    </w:rPr>
  </w:style>
  <w:style w:type="character" w:customStyle="1" w:styleId="83">
    <w:name w:val="批注框文本 Char"/>
    <w:basedOn w:val="49"/>
    <w:link w:val="29"/>
    <w:qFormat/>
    <w:uiPriority w:val="99"/>
    <w:rPr>
      <w:kern w:val="2"/>
      <w:sz w:val="18"/>
      <w:szCs w:val="18"/>
    </w:rPr>
  </w:style>
  <w:style w:type="character" w:customStyle="1" w:styleId="84">
    <w:name w:val="正文文本缩进 3 Char"/>
    <w:basedOn w:val="49"/>
    <w:link w:val="35"/>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99"/>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99"/>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39"/>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link w:val="221"/>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9"/>
    <w:qFormat/>
    <w:uiPriority w:val="0"/>
  </w:style>
  <w:style w:type="character" w:customStyle="1" w:styleId="208">
    <w:name w:val="正文首行缩进 2 Char"/>
    <w:basedOn w:val="90"/>
    <w:link w:val="46"/>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 w:type="character" w:customStyle="1" w:styleId="210">
    <w:name w:val="font21"/>
    <w:basedOn w:val="49"/>
    <w:qFormat/>
    <w:uiPriority w:val="0"/>
    <w:rPr>
      <w:rFonts w:hint="eastAsia" w:ascii="宋体" w:hAnsi="宋体" w:eastAsia="宋体" w:cs="宋体"/>
      <w:color w:val="000000"/>
      <w:sz w:val="24"/>
      <w:szCs w:val="24"/>
      <w:u w:val="none"/>
    </w:rPr>
  </w:style>
  <w:style w:type="character" w:customStyle="1" w:styleId="211">
    <w:name w:val="大纲3 Char"/>
    <w:basedOn w:val="49"/>
    <w:link w:val="183"/>
    <w:qFormat/>
    <w:uiPriority w:val="0"/>
    <w:rPr>
      <w:b/>
      <w:kern w:val="2"/>
      <w:sz w:val="24"/>
      <w:szCs w:val="24"/>
    </w:rPr>
  </w:style>
  <w:style w:type="character" w:customStyle="1" w:styleId="212">
    <w:name w:val="二 Char"/>
    <w:basedOn w:val="213"/>
    <w:link w:val="215"/>
    <w:qFormat/>
    <w:uiPriority w:val="0"/>
    <w:rPr>
      <w:rFonts w:ascii="宋体" w:hAnsi="宋体"/>
      <w:sz w:val="21"/>
      <w:szCs w:val="21"/>
    </w:rPr>
  </w:style>
  <w:style w:type="character" w:customStyle="1" w:styleId="213">
    <w:name w:val="一 Char"/>
    <w:basedOn w:val="49"/>
    <w:link w:val="214"/>
    <w:qFormat/>
    <w:uiPriority w:val="0"/>
    <w:rPr>
      <w:rFonts w:ascii="宋体" w:hAnsi="宋体"/>
      <w:b/>
      <w:bCs/>
      <w:sz w:val="30"/>
      <w:szCs w:val="21"/>
    </w:rPr>
  </w:style>
  <w:style w:type="paragraph" w:customStyle="1" w:styleId="214">
    <w:name w:val="一"/>
    <w:basedOn w:val="1"/>
    <w:link w:val="213"/>
    <w:qFormat/>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qFormat/>
    <w:uiPriority w:val="0"/>
    <w:pPr>
      <w:tabs>
        <w:tab w:val="left" w:pos="840"/>
        <w:tab w:val="clear" w:pos="0"/>
      </w:tabs>
      <w:ind w:left="840" w:hanging="420"/>
      <w:outlineLvl w:val="2"/>
    </w:pPr>
    <w:rPr>
      <w:sz w:val="21"/>
    </w:rPr>
  </w:style>
  <w:style w:type="character" w:customStyle="1" w:styleId="216">
    <w:name w:val="普通 Char"/>
    <w:basedOn w:val="49"/>
    <w:link w:val="217"/>
    <w:qFormat/>
    <w:uiPriority w:val="0"/>
    <w:rPr>
      <w:rFonts w:ascii="宋体" w:hAnsi="宋体"/>
      <w:kern w:val="2"/>
      <w:sz w:val="24"/>
      <w:szCs w:val="21"/>
    </w:rPr>
  </w:style>
  <w:style w:type="paragraph" w:customStyle="1" w:styleId="217">
    <w:name w:val="普通"/>
    <w:basedOn w:val="1"/>
    <w:link w:val="216"/>
    <w:qFormat/>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9"/>
    <w:qFormat/>
    <w:uiPriority w:val="0"/>
  </w:style>
  <w:style w:type="character" w:customStyle="1" w:styleId="219">
    <w:name w:val="新规程正文（不带编号） Char"/>
    <w:basedOn w:val="49"/>
    <w:link w:val="220"/>
    <w:qFormat/>
    <w:uiPriority w:val="0"/>
    <w:rPr>
      <w:rFonts w:ascii="宋体" w:hAnsi="宋体"/>
      <w:color w:val="000000"/>
      <w:kern w:val="2"/>
      <w:sz w:val="24"/>
      <w:szCs w:val="24"/>
    </w:rPr>
  </w:style>
  <w:style w:type="paragraph" w:customStyle="1" w:styleId="220">
    <w:name w:val="新规程正文（不带编号）"/>
    <w:basedOn w:val="1"/>
    <w:link w:val="219"/>
    <w:qFormat/>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9"/>
    <w:link w:val="134"/>
    <w:qFormat/>
    <w:uiPriority w:val="0"/>
    <w:rPr>
      <w:rFonts w:ascii="宋体" w:hAnsi="宋体"/>
      <w:b/>
      <w:color w:val="000000"/>
      <w:sz w:val="24"/>
      <w:szCs w:val="24"/>
    </w:rPr>
  </w:style>
  <w:style w:type="character" w:customStyle="1" w:styleId="222">
    <w:name w:val="样式2 Char1"/>
    <w:basedOn w:val="49"/>
    <w:link w:val="146"/>
    <w:qFormat/>
    <w:locked/>
    <w:uiPriority w:val="0"/>
    <w:rPr>
      <w:sz w:val="24"/>
    </w:rPr>
  </w:style>
  <w:style w:type="paragraph" w:customStyle="1" w:styleId="223">
    <w:name w:val="Char Char Char Char Char Char Char"/>
    <w:basedOn w:val="1"/>
    <w:qFormat/>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qFormat/>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qFormat/>
    <w:uiPriority w:val="0"/>
    <w:pPr>
      <w:tabs>
        <w:tab w:val="left" w:pos="1260"/>
        <w:tab w:val="clear" w:pos="840"/>
      </w:tabs>
      <w:ind w:left="1260" w:hanging="420"/>
      <w:outlineLvl w:val="3"/>
    </w:pPr>
    <w:rPr>
      <w:b w:val="0"/>
      <w:bCs w:val="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qFormat/>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qFormat/>
    <w:uiPriority w:val="0"/>
    <w:pPr>
      <w:widowControl/>
      <w:autoSpaceDE/>
      <w:autoSpaceDN/>
      <w:spacing w:before="100" w:beforeAutospacing="1" w:after="100" w:afterAutospacing="1"/>
    </w:pPr>
    <w:rPr>
      <w:rFonts w:eastAsia="楷体_GB2312"/>
      <w:color w:val="000000"/>
      <w:sz w:val="20"/>
      <w:szCs w:val="20"/>
      <w:lang w:eastAsia="zh-CN"/>
    </w:rPr>
  </w:style>
  <w:style w:type="paragraph" w:customStyle="1" w:styleId="232">
    <w:name w:val="正文缩进1"/>
    <w:basedOn w:val="1"/>
    <w:qFormat/>
    <w:uiPriority w:val="0"/>
    <w:pPr>
      <w:autoSpaceDE/>
      <w:autoSpaceDN/>
      <w:ind w:firstLine="420"/>
      <w:jc w:val="both"/>
    </w:pPr>
    <w:rPr>
      <w:rFonts w:ascii="Times New Roman" w:hAnsi="Times New Roman" w:cs="Times New Roman"/>
      <w:b/>
      <w:kern w:val="2"/>
      <w:sz w:val="24"/>
      <w:szCs w:val="20"/>
      <w:lang w:eastAsia="zh-CN"/>
    </w:rPr>
  </w:style>
  <w:style w:type="character" w:customStyle="1" w:styleId="233">
    <w:name w:val="NormalCharacter"/>
    <w:qFormat/>
    <w:uiPriority w:val="0"/>
  </w:style>
  <w:style w:type="paragraph" w:customStyle="1" w:styleId="234">
    <w:name w:val="UserStyle_1"/>
    <w:basedOn w:val="1"/>
    <w:qFormat/>
    <w:uiPriority w:val="0"/>
    <w:pPr>
      <w:widowControl/>
      <w:autoSpaceDE/>
      <w:autoSpaceDN/>
      <w:ind w:firstLine="420" w:firstLineChars="200"/>
      <w:jc w:val="both"/>
      <w:textAlignment w:val="baseline"/>
    </w:pPr>
    <w:rPr>
      <w:rFonts w:ascii="Times New Roman" w:hAnsi="Times New Roman" w:cs="Times New Roman"/>
      <w:kern w:val="2"/>
      <w:sz w:val="21"/>
      <w:szCs w:val="24"/>
      <w:lang w:eastAsia="zh-CN"/>
    </w:rPr>
  </w:style>
  <w:style w:type="paragraph" w:customStyle="1" w:styleId="235">
    <w:name w:val="列出段落2"/>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56407-529D-4452-81DF-6FF2D2022D3B}">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30</Pages>
  <Words>3563</Words>
  <Characters>3891</Characters>
  <Lines>107</Lines>
  <Paragraphs>30</Paragraphs>
  <TotalTime>14</TotalTime>
  <ScaleCrop>false</ScaleCrop>
  <LinksUpToDate>false</LinksUpToDate>
  <CharactersWithSpaces>4319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2023-05-14T09:06:00Z</dcterms:created>
  <dc:creator>CGC</dc:creator>
  <cp:lastModifiedBy>寒梅（钦）</cp:lastModifiedBy>
  <dcterms:modified xsi:type="dcterms:W3CDTF">2025-10-29T02:16:52Z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2052-12.1.0.21915</vt:lpwstr>
  </property>
  <property fmtid="{D5CDD505-2E9C-101B-9397-08002B2CF9AE}" pid="6" name="ICV">
    <vt:lpwstr>E6B531DBB10B4F4CBBE10EBFB51886C5_13</vt:lpwstr>
  </property>
  <property fmtid="{D5CDD505-2E9C-101B-9397-08002B2CF9AE}" pid="7" name="KSOTemplateDocerSaveRecord">
    <vt:lpwstr>eyJoZGlkIjoiNTY1NGEwYmNkYmRjMWNmMjE0NWZlMjMzZjJmZDM4MjEiLCJ1c2VySWQiOiI5ODEyNzgwOTAifQ==</vt:lpwstr>
  </property>
</Properties>
</file>