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D2227">
      <w:pPr>
        <w:widowControl/>
        <w:shd w:val="clear" w:color="auto" w:fill="FFFFFF"/>
        <w:jc w:val="center"/>
        <w:rPr>
          <w:rFonts w:ascii="宋体" w:cs="宋体"/>
          <w:color w:val="000000"/>
          <w:kern w:val="0"/>
          <w:sz w:val="72"/>
          <w:szCs w:val="72"/>
          <w:shd w:val="clear" w:color="auto" w:fill="FFFFFF"/>
        </w:rPr>
      </w:pPr>
    </w:p>
    <w:p w14:paraId="6AAACF68">
      <w:pPr>
        <w:widowControl/>
        <w:shd w:val="clear" w:color="auto" w:fill="FFFFFF"/>
        <w:jc w:val="center"/>
        <w:rPr>
          <w:rFonts w:ascii="宋体" w:cs="宋体"/>
          <w:color w:val="000000"/>
          <w:kern w:val="0"/>
          <w:sz w:val="72"/>
          <w:szCs w:val="72"/>
          <w:shd w:val="clear" w:color="auto" w:fill="FFFFFF"/>
        </w:rPr>
      </w:pPr>
    </w:p>
    <w:p w14:paraId="3CB9E8CC">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公开比选文件</w:t>
      </w:r>
    </w:p>
    <w:p w14:paraId="560988F7">
      <w:pPr>
        <w:widowControl/>
        <w:shd w:val="clear" w:color="auto" w:fill="FFFFFF"/>
        <w:jc w:val="center"/>
        <w:rPr>
          <w:color w:val="000000"/>
          <w:szCs w:val="21"/>
        </w:rPr>
      </w:pPr>
      <w:r>
        <w:rPr>
          <w:color w:val="000000"/>
          <w:kern w:val="0"/>
          <w:sz w:val="52"/>
          <w:szCs w:val="52"/>
          <w:shd w:val="clear" w:color="auto" w:fill="FFFFFF"/>
        </w:rPr>
        <w:t> </w:t>
      </w:r>
    </w:p>
    <w:p w14:paraId="1E129E5B">
      <w:pPr>
        <w:widowControl/>
        <w:shd w:val="clear" w:color="auto" w:fill="FFFFFF"/>
        <w:jc w:val="center"/>
        <w:rPr>
          <w:color w:val="000000"/>
          <w:szCs w:val="21"/>
        </w:rPr>
      </w:pPr>
      <w:r>
        <w:rPr>
          <w:color w:val="000000"/>
          <w:kern w:val="0"/>
          <w:sz w:val="52"/>
          <w:szCs w:val="52"/>
          <w:shd w:val="clear" w:color="auto" w:fill="FFFFFF"/>
        </w:rPr>
        <w:t> </w:t>
      </w:r>
    </w:p>
    <w:p w14:paraId="799B1AF9">
      <w:pPr>
        <w:widowControl/>
        <w:shd w:val="clear" w:color="auto" w:fill="FFFFFF"/>
        <w:jc w:val="center"/>
        <w:rPr>
          <w:color w:val="000000"/>
          <w:szCs w:val="21"/>
        </w:rPr>
      </w:pPr>
      <w:r>
        <w:rPr>
          <w:color w:val="000000"/>
          <w:kern w:val="0"/>
          <w:sz w:val="52"/>
          <w:szCs w:val="52"/>
          <w:shd w:val="clear" w:color="auto" w:fill="FFFFFF"/>
        </w:rPr>
        <w:t> </w:t>
      </w:r>
    </w:p>
    <w:p w14:paraId="6D86C90E">
      <w:pPr>
        <w:widowControl/>
        <w:shd w:val="clear" w:color="auto" w:fill="FFFFFF"/>
        <w:jc w:val="center"/>
        <w:rPr>
          <w:color w:val="000000"/>
          <w:szCs w:val="21"/>
        </w:rPr>
      </w:pPr>
      <w:r>
        <w:rPr>
          <w:color w:val="000000"/>
          <w:kern w:val="0"/>
          <w:sz w:val="52"/>
          <w:szCs w:val="52"/>
          <w:shd w:val="clear" w:color="auto" w:fill="FFFFFF"/>
        </w:rPr>
        <w:t> </w:t>
      </w:r>
    </w:p>
    <w:p w14:paraId="4CEBF317">
      <w:pPr>
        <w:widowControl/>
        <w:shd w:val="clear" w:color="auto" w:fill="FFFFFF"/>
        <w:jc w:val="center"/>
        <w:rPr>
          <w:rFonts w:hint="eastAsia" w:eastAsia="宋体"/>
          <w:color w:val="000000"/>
          <w:szCs w:val="21"/>
          <w:lang w:eastAsia="zh-CN"/>
        </w:rPr>
      </w:pPr>
      <w:r>
        <w:rPr>
          <w:rFonts w:hint="eastAsia" w:ascii="宋体" w:hAnsi="宋体" w:cs="宋体"/>
          <w:color w:val="000000"/>
          <w:kern w:val="0"/>
          <w:sz w:val="36"/>
          <w:szCs w:val="36"/>
          <w:shd w:val="clear" w:color="auto" w:fill="FFFFFF"/>
        </w:rPr>
        <w:t>采购公开比选项目</w:t>
      </w:r>
      <w:r>
        <w:rPr>
          <w:rFonts w:hint="eastAsia" w:ascii="宋体" w:hAnsi="宋体" w:cs="宋体"/>
          <w:color w:val="000000"/>
          <w:kern w:val="0"/>
          <w:sz w:val="36"/>
          <w:szCs w:val="36"/>
          <w:shd w:val="clear" w:color="auto" w:fill="FFFFFF"/>
          <w:lang w:eastAsia="zh-CN"/>
        </w:rPr>
        <w:t>：20%工业氨水</w:t>
      </w:r>
    </w:p>
    <w:p w14:paraId="64134DF7">
      <w:pPr>
        <w:widowControl/>
        <w:shd w:val="clear" w:color="auto" w:fill="FFFFFF"/>
        <w:jc w:val="center"/>
        <w:rPr>
          <w:color w:val="000000"/>
          <w:szCs w:val="21"/>
        </w:rPr>
      </w:pPr>
      <w:r>
        <w:rPr>
          <w:color w:val="000000"/>
          <w:kern w:val="0"/>
          <w:sz w:val="52"/>
          <w:szCs w:val="52"/>
          <w:shd w:val="clear" w:color="auto" w:fill="FFFFFF"/>
        </w:rPr>
        <w:t> </w:t>
      </w:r>
      <w:r>
        <w:rPr>
          <w:rFonts w:hint="eastAsia" w:ascii="宋体" w:hAnsi="宋体" w:cs="宋体"/>
          <w:color w:val="000000"/>
          <w:kern w:val="0"/>
          <w:sz w:val="36"/>
          <w:szCs w:val="36"/>
          <w:shd w:val="clear" w:color="auto" w:fill="FFFFFF"/>
        </w:rPr>
        <w:t>项目编号：</w:t>
      </w:r>
      <w:r>
        <w:rPr>
          <w:rFonts w:hint="eastAsia" w:ascii="宋体" w:hAnsi="宋体" w:cs="宋体"/>
          <w:color w:val="000000"/>
          <w:kern w:val="0"/>
          <w:sz w:val="36"/>
          <w:szCs w:val="36"/>
          <w:shd w:val="clear" w:color="auto" w:fill="FFFFFF"/>
          <w:lang w:eastAsia="zh-CN"/>
        </w:rPr>
        <w:t>2024-FHC-除盐水装置-20%工业氨水-0905</w:t>
      </w:r>
    </w:p>
    <w:p w14:paraId="327BF665">
      <w:pPr>
        <w:widowControl/>
        <w:shd w:val="clear" w:color="auto" w:fill="FFFFFF"/>
        <w:rPr>
          <w:color w:val="000000"/>
          <w:szCs w:val="21"/>
        </w:rPr>
      </w:pPr>
    </w:p>
    <w:p w14:paraId="7FA524DD">
      <w:pPr>
        <w:widowControl/>
        <w:shd w:val="clear" w:color="auto" w:fill="FFFFFF"/>
        <w:rPr>
          <w:color w:val="000000"/>
          <w:szCs w:val="21"/>
        </w:rPr>
      </w:pPr>
      <w:r>
        <w:rPr>
          <w:color w:val="000000"/>
          <w:kern w:val="0"/>
          <w:sz w:val="52"/>
          <w:szCs w:val="52"/>
          <w:shd w:val="clear" w:color="auto" w:fill="FFFFFF"/>
        </w:rPr>
        <w:t> </w:t>
      </w:r>
    </w:p>
    <w:p w14:paraId="71BC4BC4">
      <w:pPr>
        <w:widowControl/>
        <w:shd w:val="clear" w:color="auto" w:fill="FFFFFF"/>
        <w:rPr>
          <w:color w:val="000000"/>
          <w:szCs w:val="21"/>
        </w:rPr>
      </w:pPr>
      <w:r>
        <w:rPr>
          <w:color w:val="000000"/>
          <w:kern w:val="0"/>
          <w:sz w:val="52"/>
          <w:szCs w:val="52"/>
          <w:shd w:val="clear" w:color="auto" w:fill="FFFFFF"/>
        </w:rPr>
        <w:t> </w:t>
      </w:r>
    </w:p>
    <w:p w14:paraId="01AF3A2D">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14:paraId="454DCC18">
      <w:pPr>
        <w:widowControl/>
        <w:shd w:val="clear" w:color="auto" w:fill="FFFFFF"/>
        <w:rPr>
          <w:color w:val="000000"/>
          <w:kern w:val="0"/>
          <w:sz w:val="52"/>
          <w:szCs w:val="52"/>
          <w:shd w:val="clear" w:color="auto" w:fill="FFFFFF"/>
        </w:rPr>
      </w:pPr>
    </w:p>
    <w:p w14:paraId="63E2CD91">
      <w:pPr>
        <w:widowControl/>
        <w:shd w:val="clear" w:color="auto" w:fill="FFFFFF"/>
        <w:jc w:val="right"/>
        <w:rPr>
          <w:color w:val="000000"/>
          <w:szCs w:val="21"/>
        </w:rPr>
      </w:pPr>
      <w:r>
        <w:rPr>
          <w:color w:val="000000"/>
          <w:kern w:val="0"/>
          <w:sz w:val="52"/>
          <w:szCs w:val="52"/>
          <w:shd w:val="clear" w:color="auto" w:fill="FFFFFF"/>
        </w:rPr>
        <w:t> </w:t>
      </w:r>
    </w:p>
    <w:p w14:paraId="07021052">
      <w:pPr>
        <w:widowControl/>
        <w:shd w:val="clear" w:color="auto" w:fill="FFFFFF"/>
        <w:jc w:val="right"/>
        <w:rPr>
          <w:color w:val="000000"/>
          <w:szCs w:val="21"/>
        </w:rPr>
      </w:pPr>
      <w:r>
        <w:rPr>
          <w:rFonts w:hint="eastAsia"/>
          <w:color w:val="000000"/>
          <w:kern w:val="0"/>
          <w:sz w:val="28"/>
          <w:szCs w:val="28"/>
          <w:shd w:val="clear" w:color="auto" w:fill="FFFFFF"/>
        </w:rPr>
        <w:t>腾龙芳烃（漳州）有限公司</w:t>
      </w:r>
    </w:p>
    <w:p w14:paraId="3BA85DFE">
      <w:pPr>
        <w:widowControl/>
        <w:shd w:val="clear" w:color="auto" w:fill="FFFFFF"/>
        <w:ind w:right="560"/>
        <w:jc w:val="right"/>
        <w:rPr>
          <w:color w:val="000000"/>
          <w:szCs w:val="21"/>
        </w:rPr>
      </w:pPr>
      <w:r>
        <w:rPr>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lang w:eastAsia="zh-CN"/>
        </w:rPr>
        <w:t>202</w:t>
      </w:r>
      <w:r>
        <w:rPr>
          <w:rFonts w:hint="eastAsia" w:asciiTheme="minorEastAsia" w:hAnsiTheme="minorEastAsia" w:eastAsiaTheme="minorEastAsia" w:cstheme="minorEastAsia"/>
          <w:color w:val="000000"/>
          <w:kern w:val="0"/>
          <w:sz w:val="28"/>
          <w:szCs w:val="28"/>
          <w:shd w:val="clear" w:color="auto" w:fill="FFFFFF"/>
          <w:lang w:val="en-US" w:eastAsia="zh-CN"/>
        </w:rPr>
        <w:t>4</w:t>
      </w:r>
      <w:r>
        <w:rPr>
          <w:rFonts w:hint="eastAsia" w:asciiTheme="minorEastAsia" w:hAnsiTheme="minorEastAsia" w:eastAsiaTheme="minorEastAsia" w:cstheme="minorEastAsia"/>
          <w:color w:val="000000"/>
          <w:kern w:val="0"/>
          <w:sz w:val="28"/>
          <w:szCs w:val="28"/>
          <w:shd w:val="clear" w:color="auto" w:fill="FFFFFF"/>
        </w:rPr>
        <w:t>年</w:t>
      </w:r>
      <w:r>
        <w:rPr>
          <w:rFonts w:hint="eastAsia" w:asciiTheme="minorEastAsia" w:hAnsiTheme="minorEastAsia" w:eastAsiaTheme="minorEastAsia" w:cstheme="minorEastAsia"/>
          <w:color w:val="000000"/>
          <w:kern w:val="0"/>
          <w:sz w:val="28"/>
          <w:szCs w:val="28"/>
          <w:shd w:val="clear" w:color="auto" w:fill="FFFFFF"/>
          <w:lang w:val="en-US" w:eastAsia="zh-CN"/>
        </w:rPr>
        <w:t>9</w:t>
      </w:r>
      <w:r>
        <w:rPr>
          <w:rFonts w:hint="eastAsia" w:asciiTheme="minorEastAsia" w:hAnsiTheme="minorEastAsia" w:eastAsiaTheme="minorEastAsia" w:cstheme="minorEastAsia"/>
          <w:color w:val="000000"/>
          <w:kern w:val="0"/>
          <w:sz w:val="28"/>
          <w:szCs w:val="28"/>
          <w:shd w:val="clear" w:color="auto" w:fill="FFFFFF"/>
        </w:rPr>
        <w:t>月</w:t>
      </w:r>
      <w:r>
        <w:rPr>
          <w:rFonts w:hint="eastAsia" w:asciiTheme="minorEastAsia" w:hAnsiTheme="minorEastAsia" w:eastAsiaTheme="minorEastAsia" w:cstheme="minorEastAsia"/>
          <w:color w:val="000000"/>
          <w:kern w:val="0"/>
          <w:sz w:val="28"/>
          <w:szCs w:val="28"/>
          <w:shd w:val="clear" w:color="auto" w:fill="FFFFFF"/>
          <w:lang w:val="en-US" w:eastAsia="zh-CN"/>
        </w:rPr>
        <w:t>5</w:t>
      </w:r>
      <w:r>
        <w:rPr>
          <w:rFonts w:hint="eastAsia" w:ascii="宋体" w:hAnsi="宋体" w:cs="宋体"/>
          <w:color w:val="000000"/>
          <w:kern w:val="0"/>
          <w:sz w:val="28"/>
          <w:szCs w:val="28"/>
          <w:shd w:val="clear" w:color="auto" w:fill="FFFFFF"/>
        </w:rPr>
        <w:t>日</w:t>
      </w:r>
    </w:p>
    <w:p w14:paraId="652A12C8">
      <w:pPr>
        <w:widowControl/>
        <w:shd w:val="clear" w:color="auto" w:fill="FFFFFF"/>
        <w:rPr>
          <w:color w:val="000000"/>
          <w:szCs w:val="21"/>
        </w:rPr>
      </w:pPr>
      <w:r>
        <w:rPr>
          <w:color w:val="000000"/>
          <w:kern w:val="0"/>
          <w:szCs w:val="21"/>
          <w:shd w:val="clear" w:color="auto" w:fill="FFFFFF"/>
        </w:rPr>
        <w:t> </w:t>
      </w:r>
    </w:p>
    <w:p w14:paraId="56D1EBDB">
      <w:pPr>
        <w:spacing w:line="400" w:lineRule="exact"/>
        <w:jc w:val="center"/>
        <w:rPr>
          <w:rFonts w:ascii="宋体"/>
          <w:b/>
          <w:bCs/>
          <w:sz w:val="36"/>
        </w:rPr>
      </w:pPr>
    </w:p>
    <w:p w14:paraId="1458715C">
      <w:pPr>
        <w:spacing w:line="400" w:lineRule="exact"/>
        <w:jc w:val="center"/>
        <w:rPr>
          <w:rFonts w:ascii="宋体"/>
          <w:b/>
          <w:bCs/>
          <w:sz w:val="36"/>
        </w:rPr>
      </w:pPr>
    </w:p>
    <w:p w14:paraId="09EDD898">
      <w:pPr>
        <w:spacing w:line="400" w:lineRule="exact"/>
        <w:jc w:val="center"/>
        <w:rPr>
          <w:rFonts w:ascii="宋体"/>
          <w:b/>
          <w:bCs/>
          <w:sz w:val="36"/>
        </w:rPr>
      </w:pPr>
    </w:p>
    <w:p w14:paraId="586A931E">
      <w:pPr>
        <w:spacing w:line="400" w:lineRule="exact"/>
        <w:jc w:val="center"/>
        <w:rPr>
          <w:rFonts w:ascii="宋体"/>
          <w:b/>
          <w:bCs/>
          <w:sz w:val="36"/>
        </w:rPr>
      </w:pPr>
    </w:p>
    <w:p w14:paraId="18FD1D0E">
      <w:pPr>
        <w:spacing w:line="400" w:lineRule="exact"/>
        <w:jc w:val="center"/>
        <w:rPr>
          <w:rFonts w:ascii="宋体"/>
          <w:b/>
          <w:bCs/>
          <w:sz w:val="36"/>
        </w:rPr>
      </w:pPr>
    </w:p>
    <w:p w14:paraId="1B5C54B5">
      <w:pPr>
        <w:spacing w:line="400" w:lineRule="exact"/>
        <w:rPr>
          <w:rFonts w:ascii="宋体"/>
          <w:b/>
          <w:bCs/>
          <w:sz w:val="36"/>
        </w:rPr>
      </w:pPr>
    </w:p>
    <w:p w14:paraId="3C97EEFE">
      <w:pPr>
        <w:spacing w:line="400" w:lineRule="exact"/>
        <w:jc w:val="center"/>
        <w:rPr>
          <w:rFonts w:ascii="宋体"/>
          <w:b/>
          <w:bCs/>
          <w:sz w:val="36"/>
        </w:rPr>
      </w:pPr>
      <w:r>
        <w:rPr>
          <w:rFonts w:hint="eastAsia" w:ascii="宋体" w:hAnsi="宋体"/>
          <w:b/>
          <w:bCs/>
          <w:sz w:val="36"/>
        </w:rPr>
        <w:t>一、比选公告</w:t>
      </w:r>
    </w:p>
    <w:p w14:paraId="08B2D4B6">
      <w:pPr>
        <w:pStyle w:val="4"/>
        <w:rPr>
          <w:b/>
          <w:sz w:val="28"/>
        </w:rPr>
      </w:pPr>
    </w:p>
    <w:p w14:paraId="33BE0FA6">
      <w:pPr>
        <w:jc w:val="center"/>
        <w:rPr>
          <w:b/>
          <w:bCs/>
          <w:sz w:val="32"/>
        </w:rPr>
      </w:pPr>
      <w:r>
        <w:rPr>
          <w:rFonts w:hint="eastAsia"/>
          <w:b/>
          <w:bCs/>
          <w:sz w:val="32"/>
        </w:rPr>
        <w:t>腾龙芳烃（漳州）有限公司</w:t>
      </w:r>
    </w:p>
    <w:p w14:paraId="1AD7396F">
      <w:pPr>
        <w:jc w:val="center"/>
        <w:rPr>
          <w:b/>
          <w:bCs/>
          <w:sz w:val="32"/>
        </w:rPr>
      </w:pPr>
      <w:r>
        <w:rPr>
          <w:rFonts w:hint="eastAsia"/>
          <w:b/>
          <w:bCs/>
          <w:sz w:val="32"/>
          <w:lang w:eastAsia="zh-CN"/>
        </w:rPr>
        <w:t>20%工业氨水</w:t>
      </w:r>
      <w:r>
        <w:rPr>
          <w:b/>
          <w:bCs/>
          <w:sz w:val="32"/>
        </w:rPr>
        <w:t>采购</w:t>
      </w:r>
      <w:r>
        <w:rPr>
          <w:rFonts w:hint="eastAsia"/>
          <w:b/>
          <w:bCs/>
          <w:sz w:val="32"/>
        </w:rPr>
        <w:t>比选公告</w:t>
      </w:r>
    </w:p>
    <w:p w14:paraId="5205D44A">
      <w:pPr>
        <w:spacing w:line="360" w:lineRule="auto"/>
        <w:rPr>
          <w:bCs/>
          <w:szCs w:val="21"/>
        </w:rPr>
      </w:pPr>
    </w:p>
    <w:p w14:paraId="4D1737CA">
      <w:pPr>
        <w:spacing w:before="100" w:beforeAutospacing="1" w:after="100" w:afterAutospacing="1"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腾龙芳烃（漳州）有限公司就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20%工业氨水</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2024-FHC-除盐水装置-20%工业氨水-0905</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欢迎国内符合条件的供应商积极参选。</w:t>
      </w:r>
    </w:p>
    <w:p w14:paraId="36BD9BB5">
      <w:pPr>
        <w:pStyle w:val="12"/>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14:paraId="65A37B99">
      <w:pPr>
        <w:pStyle w:val="12"/>
        <w:numPr>
          <w:ilvl w:val="0"/>
          <w:numId w:val="2"/>
        </w:numPr>
        <w:spacing w:before="100" w:beforeAutospacing="1" w:after="100" w:afterAutospacing="1" w:line="36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b/>
          <w:bCs/>
          <w:sz w:val="32"/>
        </w:rPr>
        <w:t> </w:t>
      </w:r>
      <w:r>
        <w:rPr>
          <w:rFonts w:hint="eastAsia" w:asciiTheme="minorEastAsia" w:hAnsiTheme="minorEastAsia" w:eastAsiaTheme="minorEastAsia"/>
          <w:bCs/>
          <w:sz w:val="24"/>
          <w:lang w:eastAsia="zh-CN"/>
        </w:rPr>
        <w:t>20%工业氨水</w:t>
      </w:r>
    </w:p>
    <w:p w14:paraId="16C34FD4">
      <w:pPr>
        <w:pStyle w:val="12"/>
        <w:numPr>
          <w:ilvl w:val="0"/>
          <w:numId w:val="2"/>
        </w:numPr>
        <w:spacing w:before="100" w:beforeAutospacing="1" w:after="100" w:afterAutospacing="1" w:line="36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Theme="minorEastAsia" w:hAnsiTheme="minorEastAsia" w:eastAsiaTheme="minorEastAsia"/>
          <w:bCs/>
          <w:sz w:val="24"/>
          <w:lang w:eastAsia="zh-CN"/>
        </w:rPr>
        <w:t>20%工业氨水</w:t>
      </w:r>
      <w:r>
        <w:rPr>
          <w:rFonts w:hint="eastAsia" w:asciiTheme="minorEastAsia" w:hAnsiTheme="minorEastAsia" w:eastAsiaTheme="minorEastAsia"/>
          <w:bCs/>
          <w:sz w:val="24"/>
        </w:rPr>
        <w:t>采购数量、质量、货期等要求详见比选文件</w:t>
      </w:r>
      <w:r>
        <w:rPr>
          <w:rFonts w:hint="eastAsia" w:asciiTheme="minorEastAsia" w:hAnsiTheme="minorEastAsia" w:eastAsiaTheme="minorEastAsia"/>
          <w:bCs/>
          <w:sz w:val="24"/>
          <w:lang w:val="en-US" w:eastAsia="zh-CN"/>
        </w:rPr>
        <w:t>及技术要求</w:t>
      </w:r>
      <w:r>
        <w:rPr>
          <w:rFonts w:hint="eastAsia" w:asciiTheme="minorEastAsia" w:hAnsiTheme="minorEastAsia" w:eastAsiaTheme="minorEastAsia"/>
          <w:bCs/>
          <w:sz w:val="24"/>
        </w:rPr>
        <w:t>。</w:t>
      </w:r>
    </w:p>
    <w:p w14:paraId="1C60D25E">
      <w:pPr>
        <w:pStyle w:val="12"/>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14:paraId="0BDEA8CD">
      <w:pPr>
        <w:pStyle w:val="12"/>
        <w:numPr>
          <w:ilvl w:val="0"/>
          <w:numId w:val="3"/>
        </w:numPr>
        <w:spacing w:before="100" w:beforeAutospacing="1" w:after="100" w:afterAutospacing="1" w:line="360" w:lineRule="auto"/>
        <w:ind w:left="1200" w:leftChars="0" w:firstLineChars="0"/>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p>
    <w:p w14:paraId="64AC7697">
      <w:pPr>
        <w:pStyle w:val="12"/>
        <w:numPr>
          <w:ilvl w:val="0"/>
          <w:numId w:val="3"/>
        </w:numPr>
        <w:spacing w:before="100" w:beforeAutospacing="1" w:after="100" w:afterAutospacing="1" w:line="36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14:paraId="6B4E8AD1">
      <w:pPr>
        <w:pStyle w:val="12"/>
        <w:numPr>
          <w:ilvl w:val="0"/>
          <w:numId w:val="3"/>
        </w:numPr>
        <w:spacing w:before="100" w:beforeAutospacing="1" w:after="100" w:afterAutospacing="1" w:line="36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14:paraId="616575F2">
      <w:pPr>
        <w:pStyle w:val="12"/>
        <w:numPr>
          <w:ilvl w:val="0"/>
          <w:numId w:val="3"/>
        </w:numPr>
        <w:spacing w:before="100" w:beforeAutospacing="1" w:after="100" w:afterAutospacing="1" w:line="360" w:lineRule="auto"/>
        <w:ind w:left="1200" w:leftChars="0" w:hanging="361" w:firstLineChars="0"/>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r>
        <w:rPr>
          <w:rFonts w:hint="eastAsia" w:asciiTheme="minorEastAsia" w:hAnsiTheme="minorEastAsia" w:eastAsiaTheme="minorEastAsia"/>
          <w:bCs/>
          <w:sz w:val="24"/>
          <w:lang w:eastAsia="zh-CN"/>
        </w:rPr>
        <w:t>；</w:t>
      </w:r>
    </w:p>
    <w:p w14:paraId="396F8479">
      <w:pPr>
        <w:pStyle w:val="12"/>
        <w:numPr>
          <w:ilvl w:val="0"/>
          <w:numId w:val="3"/>
        </w:numPr>
        <w:spacing w:before="100" w:beforeAutospacing="1" w:after="100" w:afterAutospacing="1" w:line="360" w:lineRule="auto"/>
        <w:ind w:left="1200" w:leftChars="0" w:hanging="361" w:firstLineChars="0"/>
        <w:rPr>
          <w:rFonts w:asciiTheme="minorEastAsia" w:hAnsiTheme="minorEastAsia" w:eastAsiaTheme="minorEastAsia"/>
          <w:bCs/>
          <w:sz w:val="24"/>
        </w:rPr>
      </w:pPr>
      <w:r>
        <w:rPr>
          <w:rFonts w:hint="eastAsia" w:asciiTheme="minorEastAsia" w:hAnsiTheme="minorEastAsia" w:eastAsiaTheme="minorEastAsia"/>
          <w:bCs/>
          <w:sz w:val="24"/>
        </w:rPr>
        <w:t>具备经营资质，具有生产许可证或危化品经营许可证</w:t>
      </w:r>
      <w:r>
        <w:rPr>
          <w:rFonts w:hint="eastAsia" w:asciiTheme="minorEastAsia" w:hAnsiTheme="minorEastAsia" w:eastAsiaTheme="minorEastAsia"/>
          <w:bCs/>
          <w:sz w:val="24"/>
          <w:lang w:eastAsia="zh-CN"/>
        </w:rPr>
        <w:t>；</w:t>
      </w:r>
    </w:p>
    <w:p w14:paraId="07CFE23F">
      <w:pPr>
        <w:pStyle w:val="12"/>
        <w:numPr>
          <w:ilvl w:val="0"/>
          <w:numId w:val="3"/>
        </w:numPr>
        <w:spacing w:before="100" w:beforeAutospacing="1" w:after="100" w:afterAutospacing="1" w:line="360" w:lineRule="auto"/>
        <w:ind w:left="1200" w:leftChars="0" w:hanging="361" w:firstLineChars="0"/>
        <w:rPr>
          <w:rFonts w:asciiTheme="minorEastAsia" w:hAnsiTheme="minorEastAsia" w:eastAsiaTheme="minorEastAsia"/>
          <w:bCs/>
          <w:sz w:val="24"/>
        </w:rPr>
      </w:pPr>
      <w:r>
        <w:rPr>
          <w:rFonts w:hint="eastAsia" w:asciiTheme="minorEastAsia" w:hAnsiTheme="minorEastAsia" w:eastAsiaTheme="minorEastAsia"/>
          <w:bCs/>
          <w:sz w:val="24"/>
          <w:lang w:val="en-US" w:eastAsia="zh-CN"/>
        </w:rPr>
        <w:t>至少一项工业氨水业绩（合同或发票）；</w:t>
      </w:r>
    </w:p>
    <w:p w14:paraId="48E2F4D7">
      <w:pPr>
        <w:pStyle w:val="12"/>
        <w:numPr>
          <w:ilvl w:val="0"/>
          <w:numId w:val="3"/>
        </w:numPr>
        <w:spacing w:before="100" w:beforeAutospacing="1" w:after="100" w:afterAutospacing="1" w:line="36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玖佰元。</w:t>
      </w:r>
    </w:p>
    <w:p w14:paraId="58DFDC0E">
      <w:pPr>
        <w:spacing w:line="360"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获取比选文件</w:t>
      </w:r>
    </w:p>
    <w:p w14:paraId="5E92B325">
      <w:pPr>
        <w:pStyle w:val="12"/>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报名时间：自公告日</w:t>
      </w:r>
      <w:r>
        <w:rPr>
          <w:rFonts w:hint="eastAsia" w:asciiTheme="majorEastAsia" w:hAnsiTheme="majorEastAsia" w:eastAsiaTheme="majorEastAsia"/>
          <w:sz w:val="24"/>
        </w:rPr>
        <w:t>至</w:t>
      </w:r>
      <w:r>
        <w:rPr>
          <w:rFonts w:hint="eastAsia" w:asciiTheme="majorEastAsia" w:hAnsiTheme="majorEastAsia" w:eastAsiaTheme="majorEastAsia"/>
          <w:sz w:val="24"/>
          <w:lang w:eastAsia="zh-CN"/>
        </w:rPr>
        <w:t>202</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23</w:t>
      </w:r>
      <w:r>
        <w:rPr>
          <w:rFonts w:hint="eastAsia" w:asciiTheme="majorEastAsia" w:hAnsiTheme="majorEastAsia" w:eastAsiaTheme="majorEastAsia"/>
          <w:sz w:val="24"/>
        </w:rPr>
        <w:t>日（含当日）</w:t>
      </w:r>
    </w:p>
    <w:p w14:paraId="3DE05500">
      <w:pPr>
        <w:pStyle w:val="12"/>
        <w:numPr>
          <w:ilvl w:val="255"/>
          <w:numId w:val="0"/>
        </w:numPr>
        <w:spacing w:before="0" w:line="360" w:lineRule="auto"/>
        <w:ind w:left="832"/>
        <w:rPr>
          <w:rFonts w:hint="eastAsia"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邮件标题请备注项目名称！</w:t>
      </w:r>
      <w:r>
        <w:rPr>
          <w:rFonts w:hint="eastAsia" w:asciiTheme="minorEastAsia" w:hAnsiTheme="minorEastAsia" w:eastAsiaTheme="minorEastAsia"/>
          <w:bCs/>
          <w:sz w:val="24"/>
          <w:highlight w:val="yellow"/>
          <w:lang w:eastAsia="zh-CN"/>
        </w:rPr>
        <w:t>）</w:t>
      </w:r>
      <w:r>
        <w:rPr>
          <w:rFonts w:asciiTheme="minorEastAsia" w:hAnsiTheme="minorEastAsia" w:eastAsiaTheme="minorEastAsia"/>
          <w:bCs/>
          <w:sz w:val="24"/>
          <w:highlight w:val="yellow"/>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生产许可证或危化品经营许可证等证件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14:paraId="4A8D6769">
      <w:pPr>
        <w:pStyle w:val="12"/>
        <w:numPr>
          <w:ilvl w:val="255"/>
          <w:numId w:val="0"/>
        </w:numPr>
        <w:spacing w:before="0" w:line="360" w:lineRule="auto"/>
        <w:ind w:left="832"/>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至少一份工业氨水业绩（合同或发票）；</w:t>
      </w:r>
    </w:p>
    <w:p w14:paraId="21AF8E05">
      <w:pPr>
        <w:pStyle w:val="12"/>
        <w:spacing w:before="0" w:line="360" w:lineRule="auto"/>
        <w:ind w:left="832" w:firstLine="0"/>
        <w:rPr>
          <w:rFonts w:hint="eastAsia" w:asciiTheme="minorEastAsia" w:hAnsiTheme="minorEastAsia" w:eastAsiaTheme="minorEastAsia"/>
          <w:bCs/>
          <w:sz w:val="24"/>
          <w:highlight w:val="yellow"/>
          <w:lang w:eastAsia="zh-CN"/>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val="en-US" w:eastAsia="zh-CN"/>
        </w:rPr>
        <w:t>玖佰元</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保证金请备注项目名称！</w:t>
      </w:r>
      <w:r>
        <w:rPr>
          <w:rFonts w:hint="eastAsia" w:asciiTheme="minorEastAsia" w:hAnsiTheme="minorEastAsia" w:eastAsiaTheme="minorEastAsia"/>
          <w:bCs/>
          <w:sz w:val="24"/>
          <w:highlight w:val="yellow"/>
          <w:lang w:eastAsia="zh-CN"/>
        </w:rPr>
        <w:t>）；</w:t>
      </w:r>
    </w:p>
    <w:p w14:paraId="054A4F02">
      <w:pPr>
        <w:spacing w:line="288"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r>
        <w:rPr>
          <w:rFonts w:hint="eastAsia" w:asciiTheme="minorEastAsia" w:hAnsiTheme="minorEastAsia" w:eastAsiaTheme="minorEastAsia"/>
          <w:bCs/>
          <w:color w:val="000000" w:themeColor="text1"/>
          <w:sz w:val="24"/>
          <w14:textFill>
            <w14:solidFill>
              <w14:schemeClr w14:val="tx1"/>
            </w14:solidFill>
          </w14:textFill>
        </w:rPr>
        <w:t>收款人：福建福海创石油化工有限公司</w:t>
      </w:r>
    </w:p>
    <w:p w14:paraId="23814118">
      <w:pPr>
        <w:spacing w:line="288" w:lineRule="auto"/>
        <w:ind w:firstLine="1200" w:firstLineChars="5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开户银行：中国银行漳州古雷经济开发区支行</w:t>
      </w:r>
    </w:p>
    <w:p w14:paraId="4CAD8D7F">
      <w:pPr>
        <w:spacing w:line="288" w:lineRule="auto"/>
        <w:ind w:firstLine="1200" w:firstLineChars="5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账    号：406574816628</w:t>
      </w:r>
    </w:p>
    <w:p w14:paraId="7C07BD4A">
      <w:pPr>
        <w:pStyle w:val="12"/>
        <w:spacing w:before="0" w:line="36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14:paraId="5C2791F3">
      <w:pPr>
        <w:tabs>
          <w:tab w:val="left" w:pos="1260"/>
          <w:tab w:val="left" w:pos="1800"/>
        </w:tabs>
        <w:spacing w:line="360" w:lineRule="auto"/>
        <w:ind w:left="359" w:leftChars="171" w:firstLine="180" w:firstLineChars="75"/>
        <w:jc w:val="left"/>
        <w:rPr>
          <w:rFonts w:hint="eastAsia" w:asciiTheme="minorEastAsia" w:hAnsiTheme="minorEastAsia" w:eastAsiaTheme="minorEastAsia"/>
          <w:bCs/>
          <w:sz w:val="24"/>
        </w:rPr>
      </w:pPr>
      <w:r>
        <w:rPr>
          <w:rFonts w:hint="eastAsia" w:ascii="宋体" w:hAnsi="宋体" w:cs="宋体"/>
          <w:color w:val="000000"/>
          <w:sz w:val="24"/>
          <w:szCs w:val="32"/>
          <w:highlight w:val="yellow"/>
        </w:rPr>
        <w:t>备注：中选的参选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所递交的该保证金直接转为履约保证金；未中选的参选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其所递交的参选保证金将于本项目合同签订后30</w:t>
      </w:r>
      <w:r>
        <w:rPr>
          <w:rFonts w:hint="eastAsia" w:ascii="宋体" w:hAnsi="宋体" w:cs="宋体"/>
          <w:color w:val="000000"/>
          <w:sz w:val="24"/>
          <w:szCs w:val="32"/>
          <w:highlight w:val="yellow"/>
          <w:lang w:val="en-US" w:eastAsia="zh-CN"/>
        </w:rPr>
        <w:t>个工作</w:t>
      </w:r>
      <w:r>
        <w:rPr>
          <w:rFonts w:hint="eastAsia" w:ascii="宋体" w:hAnsi="宋体" w:cs="宋体"/>
          <w:color w:val="000000"/>
          <w:sz w:val="24"/>
          <w:szCs w:val="32"/>
          <w:highlight w:val="yellow"/>
        </w:rPr>
        <w:t>日内退回至参选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基本账户。</w:t>
      </w:r>
    </w:p>
    <w:p w14:paraId="1571E3DF">
      <w:pPr>
        <w:ind w:firstLine="472" w:firstLineChars="196"/>
        <w:rPr>
          <w:rFonts w:asciiTheme="minorEastAsia" w:hAnsiTheme="minorEastAsia" w:eastAsiaTheme="minorEastAsia"/>
          <w:b/>
          <w:bCs/>
          <w:sz w:val="24"/>
        </w:rPr>
      </w:pPr>
      <w:r>
        <w:rPr>
          <w:rFonts w:hint="eastAsia"/>
          <w:b/>
          <w:bCs/>
          <w:sz w:val="24"/>
        </w:rPr>
        <w:t>四、参选文件递交要求</w:t>
      </w:r>
    </w:p>
    <w:p w14:paraId="1534855E">
      <w:pPr>
        <w:pStyle w:val="12"/>
        <w:numPr>
          <w:ilvl w:val="0"/>
          <w:numId w:val="5"/>
        </w:numPr>
        <w:spacing w:before="100" w:beforeAutospacing="1" w:after="100" w:afterAutospacing="1"/>
        <w:rPr>
          <w:rFonts w:hint="eastAsia"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参选文件递交</w:t>
      </w:r>
      <w:r>
        <w:rPr>
          <w:rFonts w:hint="eastAsia" w:asciiTheme="minorEastAsia" w:hAnsiTheme="minorEastAsia" w:eastAsiaTheme="minorEastAsia"/>
          <w:b w:val="0"/>
          <w:bCs w:val="0"/>
          <w:color w:val="auto"/>
          <w:sz w:val="24"/>
          <w:lang w:val="en-US" w:eastAsia="zh-CN"/>
        </w:rPr>
        <w:t>地址</w:t>
      </w:r>
      <w:r>
        <w:rPr>
          <w:rFonts w:hint="eastAsia" w:asciiTheme="minorEastAsia" w:hAnsiTheme="minorEastAsia" w:eastAsiaTheme="minorEastAsia"/>
          <w:b w:val="0"/>
          <w:bCs w:val="0"/>
          <w:color w:val="auto"/>
          <w:sz w:val="24"/>
        </w:rPr>
        <w:t>：</w:t>
      </w:r>
      <w:r>
        <w:rPr>
          <w:rFonts w:hint="eastAsia" w:asciiTheme="minorEastAsia" w:hAnsiTheme="minorEastAsia" w:eastAsiaTheme="minorEastAsia"/>
          <w:b w:val="0"/>
          <w:bCs w:val="0"/>
          <w:color w:val="auto"/>
          <w:sz w:val="24"/>
          <w:lang w:val="en-US" w:eastAsia="zh-CN"/>
        </w:rPr>
        <w:t>福建福海创石油化工</w:t>
      </w:r>
      <w:r>
        <w:rPr>
          <w:rFonts w:hint="eastAsia" w:asciiTheme="minorEastAsia" w:hAnsiTheme="minorEastAsia" w:eastAsiaTheme="minorEastAsia"/>
          <w:bCs/>
          <w:sz w:val="24"/>
          <w:lang w:eastAsia="zh-CN"/>
        </w:rPr>
        <w:t>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漳州市漳浦县杜浔镇杜昌路9号福海创办公大楼3楼煤炭及辅料团队</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14:paraId="27C79FF6">
      <w:pPr>
        <w:pStyle w:val="12"/>
        <w:numPr>
          <w:ilvl w:val="0"/>
          <w:numId w:val="5"/>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 w:val="0"/>
          <w:bCs w:val="0"/>
          <w:color w:val="auto"/>
          <w:sz w:val="24"/>
        </w:rPr>
        <w:t>递交截止时间：</w:t>
      </w:r>
      <w:r>
        <w:rPr>
          <w:rFonts w:hint="eastAsia" w:asciiTheme="minorEastAsia" w:hAnsiTheme="minorEastAsia" w:eastAsiaTheme="minorEastAsia"/>
          <w:bCs/>
          <w:sz w:val="24"/>
          <w:lang w:val="en-US" w:eastAsia="zh-CN"/>
        </w:rPr>
        <w:t>2024年9月25</w:t>
      </w:r>
      <w:bookmarkStart w:id="9" w:name="_GoBack"/>
      <w:bookmarkEnd w:id="9"/>
      <w:r>
        <w:rPr>
          <w:rFonts w:hint="eastAsia" w:asciiTheme="minorEastAsia" w:hAnsiTheme="minorEastAsia" w:eastAsiaTheme="minorEastAsia"/>
          <w:bCs/>
          <w:sz w:val="24"/>
          <w:lang w:val="en-US" w:eastAsia="zh-CN"/>
        </w:rPr>
        <w:t>日15:30</w:t>
      </w:r>
    </w:p>
    <w:p w14:paraId="445ADB64">
      <w:pPr>
        <w:pStyle w:val="12"/>
        <w:numPr>
          <w:ilvl w:val="0"/>
          <w:numId w:val="0"/>
        </w:numPr>
        <w:spacing w:before="100" w:beforeAutospacing="1" w:after="100" w:afterAutospacing="1"/>
        <w:ind w:left="832" w:leftChars="0"/>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14:paraId="1131CE5D">
      <w:pPr>
        <w:pStyle w:val="12"/>
        <w:spacing w:before="100" w:beforeAutospacing="1" w:after="100" w:afterAutospacing="1" w:line="360"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14:paraId="4C9BE835">
      <w:pPr>
        <w:pStyle w:val="3"/>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商务联系人：</w:t>
      </w:r>
      <w:r>
        <w:rPr>
          <w:rFonts w:hint="eastAsia" w:cs="宋体" w:asciiTheme="minorEastAsia" w:hAnsiTheme="minorEastAsia"/>
          <w:bCs/>
          <w:sz w:val="24"/>
          <w:lang w:val="en-US" w:eastAsia="zh-CN"/>
        </w:rPr>
        <w:t>郑女士</w:t>
      </w:r>
      <w:r>
        <w:rPr>
          <w:rFonts w:hint="eastAsia" w:cs="宋体" w:asciiTheme="minorEastAsia" w:hAnsiTheme="minorEastAsia"/>
          <w:bCs/>
          <w:sz w:val="24"/>
        </w:rPr>
        <w:t xml:space="preserve">  电话：</w:t>
      </w:r>
      <w:r>
        <w:rPr>
          <w:rFonts w:hint="eastAsia" w:cs="宋体" w:asciiTheme="minorEastAsia" w:hAnsiTheme="minorEastAsia"/>
          <w:bCs/>
          <w:sz w:val="24"/>
          <w:lang w:val="en-US" w:eastAsia="zh-CN"/>
        </w:rPr>
        <w:t>13015727080</w:t>
      </w:r>
      <w:r>
        <w:rPr>
          <w:rFonts w:hint="eastAsia" w:cs="宋体" w:asciiTheme="minorEastAsia" w:hAnsiTheme="minorEastAsia"/>
          <w:bCs/>
          <w:sz w:val="24"/>
        </w:rPr>
        <w:tab/>
      </w:r>
      <w:r>
        <w:rPr>
          <w:rFonts w:hint="eastAsia" w:cs="宋体" w:asciiTheme="minorEastAsia" w:hAnsiTheme="minorEastAsia"/>
          <w:bCs/>
          <w:sz w:val="24"/>
        </w:rPr>
        <w:t xml:space="preserve">  邮箱：</w:t>
      </w:r>
      <w:r>
        <w:rPr>
          <w:rFonts w:hint="eastAsia" w:asciiTheme="minorEastAsia" w:hAnsiTheme="minorEastAsia"/>
          <w:sz w:val="24"/>
        </w:rPr>
        <w:t>wzcgb</w:t>
      </w:r>
      <w:r>
        <w:rPr>
          <w:rStyle w:val="13"/>
          <w:rFonts w:hint="eastAsia" w:ascii="Times New Roman" w:hAnsi="Times New Roman" w:eastAsia="宋体" w:cs="Times New Roman"/>
          <w:color w:val="111111"/>
        </w:rPr>
        <w:t>@fjpec.com.cn</w:t>
      </w:r>
    </w:p>
    <w:p w14:paraId="22566A7B">
      <w:pPr>
        <w:pStyle w:val="3"/>
        <w:snapToGrid w:val="0"/>
        <w:spacing w:before="100" w:beforeAutospacing="1" w:after="100" w:afterAutospacing="1" w:line="360" w:lineRule="auto"/>
        <w:ind w:left="412" w:firstLine="480" w:firstLineChars="200"/>
        <w:rPr>
          <w:rFonts w:hint="eastAsia" w:asciiTheme="minorEastAsia" w:hAnsiTheme="minorEastAsia"/>
          <w:sz w:val="24"/>
        </w:rPr>
      </w:pPr>
      <w:r>
        <w:rPr>
          <w:rFonts w:hint="eastAsia" w:cs="宋体" w:asciiTheme="minorEastAsia" w:hAnsiTheme="minorEastAsia"/>
          <w:bCs/>
          <w:sz w:val="24"/>
        </w:rPr>
        <w:t>技术联系人：陈</w:t>
      </w:r>
      <w:r>
        <w:rPr>
          <w:rFonts w:hint="eastAsia" w:cs="宋体" w:asciiTheme="minorEastAsia" w:hAnsiTheme="minorEastAsia"/>
          <w:bCs/>
          <w:sz w:val="24"/>
          <w:lang w:val="en-US" w:eastAsia="zh-CN"/>
        </w:rPr>
        <w:t>先生</w:t>
      </w:r>
      <w:r>
        <w:rPr>
          <w:rFonts w:hint="eastAsia" w:cs="宋体" w:asciiTheme="minorEastAsia" w:hAnsiTheme="minorEastAsia"/>
          <w:bCs/>
          <w:sz w:val="24"/>
        </w:rPr>
        <w:t xml:space="preserve"> 电话：</w:t>
      </w:r>
      <w:r>
        <w:rPr>
          <w:rFonts w:hint="eastAsia" w:cs="宋体" w:asciiTheme="minorEastAsia" w:hAnsiTheme="minorEastAsia"/>
          <w:bCs/>
          <w:color w:val="auto"/>
          <w:sz w:val="24"/>
          <w:lang w:val="en-US" w:eastAsia="zh-CN"/>
        </w:rPr>
        <w:t>18760322327</w:t>
      </w:r>
      <w:r>
        <w:rPr>
          <w:rFonts w:hint="eastAsia" w:cs="宋体" w:asciiTheme="minorEastAsia" w:hAnsiTheme="minorEastAsia"/>
          <w:bCs/>
          <w:sz w:val="24"/>
        </w:rPr>
        <w:t xml:space="preserve">  邮箱：</w:t>
      </w:r>
      <w:r>
        <w:rPr>
          <w:rFonts w:hint="eastAsia" w:asciiTheme="minorEastAsia" w:hAnsiTheme="minorEastAsia"/>
          <w:sz w:val="24"/>
        </w:rPr>
        <w:fldChar w:fldCharType="begin"/>
      </w:r>
      <w:r>
        <w:rPr>
          <w:rFonts w:hint="eastAsia" w:asciiTheme="minorEastAsia" w:hAnsiTheme="minorEastAsia"/>
          <w:sz w:val="24"/>
        </w:rPr>
        <w:instrText xml:space="preserve"> HYPERLINK "mailto:chench@fhcpec.cn" </w:instrText>
      </w:r>
      <w:r>
        <w:rPr>
          <w:rFonts w:hint="eastAsia" w:asciiTheme="minorEastAsia" w:hAnsiTheme="minorEastAsia"/>
          <w:sz w:val="24"/>
        </w:rPr>
        <w:fldChar w:fldCharType="separate"/>
      </w:r>
      <w:r>
        <w:rPr>
          <w:rFonts w:hint="eastAsia" w:asciiTheme="minorEastAsia" w:hAnsiTheme="minorEastAsia"/>
          <w:sz w:val="24"/>
        </w:rPr>
        <w:t>chench@fhcpec.cn</w:t>
      </w:r>
      <w:r>
        <w:rPr>
          <w:rFonts w:hint="eastAsia" w:asciiTheme="minorEastAsia" w:hAnsiTheme="minorEastAsia"/>
          <w:sz w:val="24"/>
        </w:rPr>
        <w:fldChar w:fldCharType="end"/>
      </w:r>
    </w:p>
    <w:p w14:paraId="509CB754">
      <w:pPr>
        <w:pStyle w:val="3"/>
        <w:snapToGrid w:val="0"/>
        <w:spacing w:before="100" w:beforeAutospacing="1" w:after="100" w:afterAutospacing="1" w:line="360" w:lineRule="auto"/>
        <w:ind w:left="412" w:firstLine="480" w:firstLineChars="200"/>
        <w:rPr>
          <w:rFonts w:cs="宋体" w:asciiTheme="minorEastAsia" w:hAnsiTheme="minorEastAsia"/>
          <w:b/>
          <w:bCs/>
          <w:sz w:val="24"/>
        </w:rPr>
      </w:pPr>
      <w:r>
        <w:rPr>
          <w:rFonts w:hint="eastAsia" w:cs="宋体" w:asciiTheme="minorEastAsia" w:hAnsiTheme="minorEastAsia"/>
          <w:bCs/>
          <w:sz w:val="24"/>
        </w:rPr>
        <w:t>纪检监察室电话：0596-6311774  邮箱：</w:t>
      </w:r>
      <w:r>
        <w:rPr>
          <w:rFonts w:hint="eastAsia" w:cs="Helvetica" w:asciiTheme="minorEastAsia" w:hAnsiTheme="minorEastAsia"/>
        </w:rPr>
        <w:t>：</w:t>
      </w:r>
      <w:r>
        <w:rPr>
          <w:rFonts w:hint="eastAsia" w:asciiTheme="minorEastAsia" w:hAnsiTheme="minorEastAsia"/>
          <w:sz w:val="24"/>
        </w:rPr>
        <w:t>fhcjc@fhcpec.com.cn</w:t>
      </w:r>
    </w:p>
    <w:p w14:paraId="53F0B9A9">
      <w:pPr>
        <w:pStyle w:val="3"/>
        <w:snapToGrid w:val="0"/>
        <w:spacing w:before="100" w:beforeAutospacing="1" w:after="100" w:afterAutospacing="1" w:line="360" w:lineRule="auto"/>
        <w:ind w:left="890" w:leftChars="424" w:firstLine="0" w:firstLineChars="0"/>
        <w:rPr>
          <w:rFonts w:hint="default" w:asciiTheme="minorEastAsia" w:hAnsiTheme="minorEastAsia"/>
          <w:bCs/>
          <w:color w:val="000000" w:themeColor="text1"/>
          <w:sz w:val="24"/>
          <w:lang w:val="en-US" w:eastAsia="zh-CN"/>
          <w14:textFill>
            <w14:solidFill>
              <w14:schemeClr w14:val="tx1"/>
            </w14:solidFill>
          </w14:textFill>
        </w:rPr>
      </w:pPr>
      <w:r>
        <w:rPr>
          <w:rFonts w:hint="eastAsia" w:cs="宋体" w:asciiTheme="minorEastAsia" w:hAnsiTheme="minorEastAsia"/>
          <w:bCs/>
          <w:sz w:val="24"/>
        </w:rPr>
        <w:t>联系地址：</w:t>
      </w:r>
      <w:r>
        <w:rPr>
          <w:rFonts w:hint="eastAsia" w:asciiTheme="minorEastAsia" w:hAnsiTheme="minorEastAsia"/>
          <w:bCs/>
          <w:color w:val="000000" w:themeColor="text1"/>
          <w:sz w:val="24"/>
          <w14:textFill>
            <w14:solidFill>
              <w14:schemeClr w14:val="tx1"/>
            </w14:solidFill>
          </w14:textFill>
        </w:rPr>
        <w:t>漳州市漳浦县杜浔镇杜昌路9号福海创办公大楼</w:t>
      </w:r>
      <w:r>
        <w:rPr>
          <w:rFonts w:hint="eastAsia" w:asciiTheme="minorEastAsia" w:hAnsiTheme="minorEastAsia"/>
          <w:bCs/>
          <w:color w:val="000000" w:themeColor="text1"/>
          <w:sz w:val="24"/>
          <w:lang w:val="en-US" w:eastAsia="zh-CN"/>
          <w14:textFill>
            <w14:solidFill>
              <w14:schemeClr w14:val="tx1"/>
            </w14:solidFill>
          </w14:textFill>
        </w:rPr>
        <w:t>3</w:t>
      </w:r>
      <w:r>
        <w:rPr>
          <w:rFonts w:hint="eastAsia" w:asciiTheme="minorEastAsia" w:hAnsiTheme="minorEastAsia"/>
          <w:bCs/>
          <w:color w:val="000000" w:themeColor="text1"/>
          <w:sz w:val="24"/>
          <w14:textFill>
            <w14:solidFill>
              <w14:schemeClr w14:val="tx1"/>
            </w14:solidFill>
          </w14:textFill>
        </w:rPr>
        <w:t>楼</w:t>
      </w:r>
      <w:r>
        <w:rPr>
          <w:rFonts w:hint="eastAsia" w:asciiTheme="minorEastAsia" w:hAnsiTheme="minorEastAsia"/>
          <w:bCs/>
          <w:color w:val="000000" w:themeColor="text1"/>
          <w:sz w:val="24"/>
          <w:lang w:val="en-US" w:eastAsia="zh-CN"/>
          <w14:textFill>
            <w14:solidFill>
              <w14:schemeClr w14:val="tx1"/>
            </w14:solidFill>
          </w14:textFill>
        </w:rPr>
        <w:t>煤炭及辅料团队      邮编</w:t>
      </w:r>
      <w:r>
        <w:rPr>
          <w:rFonts w:hint="eastAsia" w:cs="宋体" w:asciiTheme="minorEastAsia" w:hAnsiTheme="minorEastAsia"/>
          <w:bCs/>
          <w:sz w:val="24"/>
        </w:rPr>
        <w:t>：</w:t>
      </w:r>
      <w:r>
        <w:rPr>
          <w:rFonts w:ascii="Arial" w:hAnsi="Arial" w:eastAsia="宋体" w:cs="Arial"/>
          <w:color w:val="333333"/>
          <w:sz w:val="24"/>
          <w:shd w:val="clear" w:color="auto" w:fill="FFFFFF"/>
        </w:rPr>
        <w:t>361001</w:t>
      </w:r>
      <w:r>
        <w:rPr>
          <w:rFonts w:hint="eastAsia" w:ascii="Arial" w:hAnsi="Arial" w:eastAsia="宋体" w:cs="Arial"/>
          <w:color w:val="333333"/>
          <w:sz w:val="24"/>
          <w:shd w:val="clear" w:color="auto" w:fill="FFFFFF"/>
          <w:lang w:val="en-US" w:eastAsia="zh-CN"/>
        </w:rPr>
        <w:t xml:space="preserve"> </w:t>
      </w:r>
    </w:p>
    <w:p w14:paraId="7527207C">
      <w:pPr>
        <w:pStyle w:val="3"/>
        <w:snapToGrid w:val="0"/>
        <w:spacing w:before="100" w:beforeAutospacing="1" w:after="100" w:afterAutospacing="1" w:line="360" w:lineRule="auto"/>
        <w:ind w:left="6479" w:leftChars="228" w:hanging="6000" w:hangingChars="2500"/>
        <w:jc w:val="both"/>
        <w:rPr>
          <w:rFonts w:hint="eastAsia" w:ascii="宋体" w:hAnsi="宋体"/>
          <w:b/>
          <w:bCs/>
          <w:sz w:val="36"/>
        </w:rPr>
      </w:pPr>
      <w:r>
        <w:rPr>
          <w:rFonts w:hint="eastAsia" w:ascii="Arial" w:hAnsi="Arial" w:eastAsia="宋体" w:cs="Arial"/>
          <w:color w:val="333333"/>
          <w:sz w:val="24"/>
          <w:shd w:val="clear" w:color="auto" w:fill="FFFFFF"/>
          <w:lang w:val="en-US" w:eastAsia="zh-CN"/>
        </w:rPr>
        <w:t xml:space="preserve">                                        </w:t>
      </w:r>
      <w:r>
        <w:rPr>
          <w:rFonts w:hint="eastAsia" w:asciiTheme="minorEastAsia" w:hAnsiTheme="minorEastAsia" w:eastAsiaTheme="minorEastAsia"/>
          <w:sz w:val="24"/>
        </w:rPr>
        <w:t xml:space="preserve">腾龙芳烃（漳州）有限公司   </w:t>
      </w:r>
      <w:r>
        <w:rPr>
          <w:rFonts w:hint="eastAsia" w:asciiTheme="minorEastAsia" w:hAnsiTheme="minorEastAsia" w:eastAsiaTheme="minorEastAsia"/>
          <w:sz w:val="24"/>
          <w:lang w:eastAsia="zh-CN"/>
        </w:rPr>
        <w:t>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日</w:t>
      </w:r>
    </w:p>
    <w:p w14:paraId="74BDC04C">
      <w:pPr>
        <w:spacing w:line="400" w:lineRule="exact"/>
        <w:jc w:val="center"/>
        <w:rPr>
          <w:rFonts w:ascii="宋体"/>
          <w:b/>
          <w:bCs/>
          <w:sz w:val="36"/>
        </w:rPr>
      </w:pPr>
      <w:r>
        <w:rPr>
          <w:rFonts w:hint="eastAsia" w:ascii="宋体" w:hAnsi="宋体"/>
          <w:b/>
          <w:bCs/>
          <w:sz w:val="36"/>
        </w:rPr>
        <w:t>二、参选规定及说明</w:t>
      </w:r>
    </w:p>
    <w:p w14:paraId="44912B8D">
      <w:pPr>
        <w:spacing w:line="320" w:lineRule="exact"/>
        <w:rPr>
          <w:rFonts w:ascii="宋体"/>
          <w:sz w:val="18"/>
          <w:szCs w:val="18"/>
        </w:rPr>
      </w:pPr>
      <w:r>
        <w:rPr>
          <w:rFonts w:ascii="宋体" w:hAnsi="宋体"/>
          <w:sz w:val="18"/>
          <w:szCs w:val="18"/>
        </w:rPr>
        <w:t>1.</w:t>
      </w:r>
      <w:r>
        <w:rPr>
          <w:rFonts w:hint="eastAsia" w:ascii="宋体" w:hAnsi="宋体"/>
          <w:sz w:val="18"/>
          <w:szCs w:val="18"/>
        </w:rPr>
        <w:t>本次</w:t>
      </w:r>
      <w:r>
        <w:rPr>
          <w:rFonts w:hint="eastAsia" w:ascii="宋体" w:hAnsi="宋体"/>
          <w:sz w:val="18"/>
          <w:szCs w:val="18"/>
          <w:lang w:val="en-US" w:eastAsia="zh-CN"/>
        </w:rPr>
        <w:t>公开</w:t>
      </w:r>
      <w:r>
        <w:rPr>
          <w:rFonts w:hint="eastAsia" w:ascii="宋体" w:hAnsi="宋体"/>
          <w:sz w:val="18"/>
          <w:szCs w:val="18"/>
        </w:rPr>
        <w:t>比选涉及产品为：</w:t>
      </w:r>
      <w:r>
        <w:rPr>
          <w:rFonts w:hint="eastAsia" w:ascii="宋体" w:hAnsi="宋体"/>
          <w:sz w:val="18"/>
          <w:szCs w:val="18"/>
          <w:u w:val="single"/>
          <w:lang w:eastAsia="zh-CN"/>
        </w:rPr>
        <w:t>20%工业氨水</w:t>
      </w:r>
      <w:r>
        <w:rPr>
          <w:rFonts w:hint="eastAsia" w:ascii="宋体" w:hAnsi="宋体"/>
          <w:sz w:val="18"/>
          <w:szCs w:val="18"/>
          <w:u w:val="single"/>
        </w:rPr>
        <w:t>。</w:t>
      </w:r>
    </w:p>
    <w:p w14:paraId="49CF51C5">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w:t>
      </w:r>
      <w:r>
        <w:rPr>
          <w:rFonts w:hint="eastAsia" w:ascii="宋体" w:hAnsi="宋体"/>
          <w:sz w:val="18"/>
          <w:szCs w:val="18"/>
          <w:lang w:val="en-US" w:eastAsia="zh-CN"/>
        </w:rPr>
        <w:t>及技术</w:t>
      </w:r>
      <w:r>
        <w:rPr>
          <w:rFonts w:hint="eastAsia" w:ascii="宋体" w:hAnsi="宋体"/>
          <w:sz w:val="18"/>
          <w:szCs w:val="18"/>
        </w:rPr>
        <w:t>要求。</w:t>
      </w:r>
    </w:p>
    <w:p w14:paraId="0B26B3D8">
      <w:pPr>
        <w:spacing w:line="320" w:lineRule="exact"/>
        <w:rPr>
          <w:rFonts w:ascii="宋体"/>
          <w:sz w:val="18"/>
          <w:szCs w:val="18"/>
        </w:rPr>
      </w:pPr>
      <w:r>
        <w:rPr>
          <w:rFonts w:hint="eastAsia" w:ascii="宋体"/>
          <w:sz w:val="18"/>
          <w:szCs w:val="18"/>
        </w:rPr>
        <w:t>2.参选人资格：</w:t>
      </w:r>
    </w:p>
    <w:p w14:paraId="2BD73828">
      <w:pPr>
        <w:spacing w:line="320" w:lineRule="exact"/>
        <w:rPr>
          <w:rFonts w:ascii="宋体"/>
          <w:sz w:val="18"/>
          <w:szCs w:val="18"/>
        </w:rPr>
      </w:pPr>
      <w:r>
        <w:rPr>
          <w:rFonts w:hint="eastAsia" w:ascii="宋体"/>
          <w:sz w:val="18"/>
          <w:szCs w:val="18"/>
        </w:rPr>
        <w:t>（1）具备独立法人资格、具备有效的企业法人营业执照；</w:t>
      </w:r>
    </w:p>
    <w:p w14:paraId="4F1ECA1F">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14:paraId="198673C8">
      <w:pPr>
        <w:spacing w:line="320" w:lineRule="exact"/>
        <w:rPr>
          <w:rFonts w:ascii="宋体"/>
          <w:sz w:val="18"/>
          <w:szCs w:val="18"/>
        </w:rPr>
      </w:pPr>
      <w:r>
        <w:rPr>
          <w:rFonts w:hint="eastAsia" w:ascii="宋体"/>
          <w:sz w:val="18"/>
          <w:szCs w:val="18"/>
        </w:rPr>
        <w:t>（3）没有失信黑名单记录（以最高院失信被执行人系统发布信息为准）；</w:t>
      </w:r>
    </w:p>
    <w:p w14:paraId="4EA50D65">
      <w:pPr>
        <w:spacing w:line="320" w:lineRule="exact"/>
        <w:rPr>
          <w:rFonts w:hint="eastAsia" w:ascii="宋体" w:eastAsia="宋体"/>
          <w:sz w:val="18"/>
          <w:szCs w:val="18"/>
          <w:lang w:eastAsia="zh-CN"/>
        </w:rPr>
      </w:pPr>
      <w:r>
        <w:rPr>
          <w:rFonts w:hint="eastAsia" w:ascii="宋体"/>
          <w:sz w:val="18"/>
          <w:szCs w:val="18"/>
        </w:rPr>
        <w:t>（4）与比选人无诉讼纠纷</w:t>
      </w:r>
      <w:r>
        <w:rPr>
          <w:rFonts w:hint="eastAsia" w:ascii="宋体"/>
          <w:sz w:val="18"/>
          <w:szCs w:val="18"/>
          <w:lang w:eastAsia="zh-CN"/>
        </w:rPr>
        <w:t>；</w:t>
      </w:r>
    </w:p>
    <w:p w14:paraId="2162E058">
      <w:pPr>
        <w:spacing w:line="320" w:lineRule="exact"/>
        <w:rPr>
          <w:rFonts w:hint="eastAsia" w:ascii="宋体" w:hAnsi="Times New Roman" w:eastAsia="宋体" w:cs="Times New Roman"/>
          <w:kern w:val="2"/>
          <w:sz w:val="18"/>
          <w:szCs w:val="18"/>
          <w:lang w:val="en-US" w:eastAsia="zh-CN" w:bidi="ar-SA"/>
        </w:rPr>
      </w:pPr>
      <w:r>
        <w:rPr>
          <w:rFonts w:hint="eastAsia" w:ascii="宋体"/>
          <w:sz w:val="18"/>
          <w:szCs w:val="18"/>
          <w:lang w:eastAsia="zh-CN"/>
        </w:rPr>
        <w:t>（</w:t>
      </w:r>
      <w:r>
        <w:rPr>
          <w:rFonts w:hint="eastAsia" w:ascii="宋体"/>
          <w:sz w:val="18"/>
          <w:szCs w:val="18"/>
          <w:lang w:val="en-US" w:eastAsia="zh-CN"/>
        </w:rPr>
        <w:t>5</w:t>
      </w:r>
      <w:r>
        <w:rPr>
          <w:rFonts w:hint="eastAsia" w:ascii="宋体"/>
          <w:sz w:val="18"/>
          <w:szCs w:val="18"/>
          <w:lang w:eastAsia="zh-CN"/>
        </w:rPr>
        <w:t>）</w:t>
      </w:r>
      <w:r>
        <w:rPr>
          <w:rFonts w:hint="eastAsia" w:ascii="宋体" w:hAnsi="Times New Roman" w:eastAsia="宋体" w:cs="Times New Roman"/>
          <w:kern w:val="2"/>
          <w:sz w:val="18"/>
          <w:szCs w:val="18"/>
          <w:lang w:val="en-US" w:eastAsia="zh-CN" w:bidi="ar-SA"/>
        </w:rPr>
        <w:t>具备经营资质，具有生产许可证或危化品经营许可证；</w:t>
      </w:r>
    </w:p>
    <w:p w14:paraId="36E6907E">
      <w:pPr>
        <w:spacing w:line="320" w:lineRule="exact"/>
        <w:rPr>
          <w:rFonts w:hint="eastAsia" w:ascii="宋体" w:hAnsi="Times New Roman" w:eastAsia="宋体" w:cs="Times New Roman"/>
          <w:kern w:val="2"/>
          <w:sz w:val="18"/>
          <w:szCs w:val="18"/>
          <w:lang w:val="en-US" w:eastAsia="zh-CN" w:bidi="ar-SA"/>
        </w:rPr>
      </w:pPr>
      <w:r>
        <w:rPr>
          <w:rFonts w:hint="eastAsia" w:ascii="宋体" w:cs="Times New Roman"/>
          <w:kern w:val="2"/>
          <w:sz w:val="18"/>
          <w:szCs w:val="18"/>
          <w:lang w:val="en-US" w:eastAsia="zh-CN" w:bidi="ar-SA"/>
        </w:rPr>
        <w:t>（6）</w:t>
      </w:r>
      <w:r>
        <w:rPr>
          <w:rFonts w:hint="eastAsia" w:ascii="宋体" w:hAnsi="Times New Roman" w:eastAsia="宋体" w:cs="Times New Roman"/>
          <w:kern w:val="2"/>
          <w:sz w:val="18"/>
          <w:szCs w:val="18"/>
          <w:lang w:val="en-US" w:eastAsia="zh-CN" w:bidi="ar-SA"/>
        </w:rPr>
        <w:t>至少一项工业氨水业绩（合同或发票）；</w:t>
      </w:r>
    </w:p>
    <w:p w14:paraId="1916BC7D">
      <w:pPr>
        <w:spacing w:line="320" w:lineRule="exact"/>
        <w:rPr>
          <w:rFonts w:ascii="宋体"/>
          <w:sz w:val="18"/>
          <w:szCs w:val="18"/>
        </w:rPr>
      </w:pPr>
      <w:r>
        <w:rPr>
          <w:rFonts w:hint="eastAsia" w:ascii="宋体"/>
          <w:sz w:val="18"/>
          <w:szCs w:val="18"/>
        </w:rPr>
        <w:t>（</w:t>
      </w:r>
      <w:r>
        <w:rPr>
          <w:rFonts w:hint="eastAsia" w:ascii="宋体"/>
          <w:sz w:val="18"/>
          <w:szCs w:val="18"/>
          <w:lang w:val="en-US" w:eastAsia="zh-CN"/>
        </w:rPr>
        <w:t>7</w:t>
      </w:r>
      <w:r>
        <w:rPr>
          <w:rFonts w:hint="eastAsia" w:ascii="宋体"/>
          <w:sz w:val="18"/>
          <w:szCs w:val="18"/>
        </w:rPr>
        <w:t>）参选保证金：</w:t>
      </w:r>
      <w:r>
        <w:rPr>
          <w:rFonts w:hint="eastAsia" w:ascii="宋体"/>
          <w:sz w:val="18"/>
          <w:szCs w:val="18"/>
          <w:lang w:val="en-US" w:eastAsia="zh-CN"/>
        </w:rPr>
        <w:t>玖佰元。</w:t>
      </w:r>
    </w:p>
    <w:p w14:paraId="1BCE3BEC">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14:paraId="145332DB">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14:paraId="5455DE96">
      <w:pPr>
        <w:spacing w:line="320" w:lineRule="exact"/>
        <w:rPr>
          <w:rFonts w:hint="eastAsia" w:ascii="宋体" w:hAnsi="宋体"/>
          <w:sz w:val="18"/>
          <w:szCs w:val="18"/>
        </w:rPr>
      </w:pPr>
      <w:r>
        <w:rPr>
          <w:rFonts w:ascii="宋体" w:hAnsi="宋体"/>
          <w:sz w:val="18"/>
          <w:szCs w:val="18"/>
        </w:rPr>
        <w:t>5.</w:t>
      </w:r>
      <w:r>
        <w:rPr>
          <w:rFonts w:hint="eastAsia" w:ascii="宋体" w:hAnsi="宋体"/>
          <w:sz w:val="18"/>
          <w:szCs w:val="18"/>
          <w:highlight w:val="none"/>
        </w:rPr>
        <w:t>参选</w:t>
      </w:r>
      <w:r>
        <w:rPr>
          <w:rFonts w:hint="eastAsia" w:ascii="宋体" w:hAnsi="宋体"/>
          <w:sz w:val="18"/>
          <w:szCs w:val="18"/>
        </w:rPr>
        <w:t>人密封参选书，在各封口处加盖公司印章。以下材料一式两份，称为“参选文件”，需正、副本各一份，注明“正本”及“副本”并逐页盖公章，包括：</w:t>
      </w:r>
    </w:p>
    <w:p w14:paraId="1D76BCE5">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14:paraId="65A3E17F">
      <w:pPr>
        <w:spacing w:line="320" w:lineRule="exact"/>
        <w:rPr>
          <w:rFonts w:ascii="宋体" w:hAnsi="宋体"/>
          <w:sz w:val="18"/>
          <w:szCs w:val="18"/>
        </w:rPr>
      </w:pPr>
      <w:r>
        <w:rPr>
          <w:rFonts w:hint="eastAsia" w:ascii="宋体" w:hAnsi="宋体"/>
          <w:sz w:val="18"/>
          <w:szCs w:val="18"/>
        </w:rPr>
        <w:t>（2）参选规定及说明</w:t>
      </w:r>
    </w:p>
    <w:p w14:paraId="693E23C3">
      <w:pPr>
        <w:spacing w:line="320" w:lineRule="exact"/>
        <w:rPr>
          <w:rFonts w:ascii="宋体" w:hAnsi="宋体"/>
          <w:sz w:val="18"/>
          <w:szCs w:val="18"/>
        </w:rPr>
      </w:pPr>
      <w:r>
        <w:rPr>
          <w:rFonts w:hint="eastAsia" w:ascii="宋体" w:hAnsi="宋体"/>
          <w:sz w:val="18"/>
          <w:szCs w:val="18"/>
        </w:rPr>
        <w:t>（3）比选文件</w:t>
      </w:r>
    </w:p>
    <w:p w14:paraId="3935742C">
      <w:pPr>
        <w:spacing w:line="320" w:lineRule="exact"/>
        <w:rPr>
          <w:rFonts w:ascii="宋体" w:hAnsi="宋体"/>
          <w:sz w:val="18"/>
          <w:szCs w:val="18"/>
        </w:rPr>
      </w:pPr>
      <w:r>
        <w:rPr>
          <w:rFonts w:hint="eastAsia" w:ascii="宋体" w:hAnsi="宋体"/>
          <w:sz w:val="18"/>
          <w:szCs w:val="18"/>
        </w:rPr>
        <w:t>（4）参选书</w:t>
      </w:r>
    </w:p>
    <w:p w14:paraId="0CAFA6BE">
      <w:pPr>
        <w:spacing w:line="320" w:lineRule="exact"/>
        <w:rPr>
          <w:rFonts w:ascii="宋体" w:hAnsi="宋体"/>
          <w:sz w:val="18"/>
          <w:szCs w:val="18"/>
        </w:rPr>
      </w:pPr>
      <w:r>
        <w:rPr>
          <w:rFonts w:hint="eastAsia" w:ascii="宋体" w:hAnsi="宋体"/>
          <w:sz w:val="18"/>
          <w:szCs w:val="18"/>
        </w:rPr>
        <w:t>（5）法定代表人授权书</w:t>
      </w:r>
    </w:p>
    <w:p w14:paraId="39D315D0">
      <w:pPr>
        <w:spacing w:line="320" w:lineRule="exact"/>
        <w:rPr>
          <w:rFonts w:hint="eastAsia" w:ascii="宋体" w:hAnsi="宋体"/>
          <w:sz w:val="18"/>
          <w:szCs w:val="18"/>
        </w:rPr>
      </w:pPr>
      <w:r>
        <w:rPr>
          <w:rFonts w:hint="eastAsia" w:ascii="宋体" w:hAnsi="宋体"/>
          <w:sz w:val="18"/>
          <w:szCs w:val="18"/>
        </w:rPr>
        <w:t>（6）报价单</w:t>
      </w:r>
    </w:p>
    <w:p w14:paraId="2E22E81D">
      <w:pPr>
        <w:spacing w:line="320" w:lineRule="exact"/>
        <w:rPr>
          <w:rFonts w:hint="eastAsia" w:ascii="宋体" w:hAnsi="宋体"/>
          <w:sz w:val="18"/>
          <w:szCs w:val="18"/>
        </w:rPr>
      </w:pPr>
      <w:r>
        <w:rPr>
          <w:rFonts w:hint="eastAsia" w:ascii="宋体" w:hAnsi="宋体"/>
          <w:sz w:val="18"/>
          <w:szCs w:val="18"/>
        </w:rPr>
        <w:t>（7）附件</w:t>
      </w:r>
      <w:r>
        <w:rPr>
          <w:rFonts w:hint="eastAsia" w:ascii="宋体" w:hAnsi="宋体"/>
          <w:sz w:val="18"/>
          <w:szCs w:val="18"/>
          <w:lang w:val="en-US" w:eastAsia="zh-CN"/>
        </w:rPr>
        <w:t>1</w:t>
      </w:r>
      <w:r>
        <w:rPr>
          <w:rFonts w:hint="eastAsia" w:ascii="宋体" w:hAnsi="宋体"/>
          <w:sz w:val="18"/>
          <w:szCs w:val="18"/>
        </w:rPr>
        <w:t>《</w:t>
      </w:r>
      <w:r>
        <w:rPr>
          <w:rFonts w:hint="eastAsia" w:ascii="宋体" w:hAnsi="宋体"/>
          <w:sz w:val="18"/>
          <w:szCs w:val="18"/>
          <w:lang w:eastAsia="zh-CN"/>
        </w:rPr>
        <w:t>20%工业氨水技术要求</w:t>
      </w:r>
      <w:r>
        <w:rPr>
          <w:rFonts w:hint="eastAsia" w:ascii="宋体" w:hAnsi="宋体"/>
          <w:sz w:val="18"/>
          <w:szCs w:val="18"/>
        </w:rPr>
        <w:t>》</w:t>
      </w:r>
    </w:p>
    <w:p w14:paraId="7A9CAF03">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14:paraId="00C0B51F">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14:paraId="585CF82C">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14:paraId="5093A70D">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20%工业氨水</w:t>
      </w:r>
      <w:r>
        <w:rPr>
          <w:rFonts w:hint="eastAsia" w:ascii="宋体" w:hAnsi="宋体"/>
          <w:sz w:val="18"/>
          <w:szCs w:val="18"/>
          <w:u w:val="single"/>
        </w:rPr>
        <w:t>的</w:t>
      </w:r>
      <w:r>
        <w:rPr>
          <w:rFonts w:hint="eastAsia" w:ascii="宋体" w:hAnsi="宋体"/>
          <w:sz w:val="18"/>
          <w:szCs w:val="18"/>
        </w:rPr>
        <w:t>采购价格及供应商，最低价中选。比选会议确定价格之后：</w:t>
      </w:r>
    </w:p>
    <w:p w14:paraId="0D82AE01">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在供货期内，需严格执行价格约定。如果价格出现波动，在双方均同意的情况下，重新发起新一轮公开比选。如果参选人未能按承诺的价格供货，则公开比选有权处于暂停其下一次参选资格。</w:t>
      </w:r>
    </w:p>
    <w:p w14:paraId="629BDD7F">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在供货期内，数量按以下规定执行：以需方订单需求为准。</w:t>
      </w:r>
    </w:p>
    <w:p w14:paraId="5A15A793">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14:paraId="2D91DCF1">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14:paraId="226FA571">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1.公开比选会议期间，确定价格后，愿意以确定的价格供货的报价人立即或会后邮件扫描或传真《公开比选确认单》至我司，由采购部成员办理随后的订单送审手续。比选数量为总数量，以需方实际需求为准。</w:t>
      </w:r>
    </w:p>
    <w:p w14:paraId="3DA290AD">
      <w:pPr>
        <w:spacing w:line="320" w:lineRule="exact"/>
        <w:rPr>
          <w:rFonts w:ascii="宋体"/>
          <w:sz w:val="18"/>
          <w:szCs w:val="18"/>
        </w:rPr>
      </w:pPr>
      <w:r>
        <w:rPr>
          <w:rFonts w:hint="eastAsia" w:ascii="宋体" w:hAnsi="宋体"/>
          <w:sz w:val="18"/>
          <w:szCs w:val="18"/>
        </w:rPr>
        <w:t>12.参选文件不退还。</w:t>
      </w:r>
    </w:p>
    <w:p w14:paraId="51233B0F">
      <w:pPr>
        <w:spacing w:line="320" w:lineRule="exact"/>
        <w:rPr>
          <w:rFonts w:ascii="宋体" w:hAnsi="宋体"/>
          <w:b/>
          <w:bCs/>
          <w:sz w:val="36"/>
          <w:szCs w:val="36"/>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color w:val="000000"/>
          <w:kern w:val="0"/>
          <w:sz w:val="24"/>
        </w:rPr>
        <w:t>若报价偏离市场行情，腾龙芳烃（漳州）有限公司有权选择废选。</w:t>
      </w:r>
    </w:p>
    <w:p w14:paraId="559B8A2A">
      <w:pPr>
        <w:spacing w:line="500" w:lineRule="exact"/>
        <w:jc w:val="center"/>
        <w:rPr>
          <w:rFonts w:ascii="宋体"/>
          <w:b/>
          <w:bCs/>
          <w:sz w:val="36"/>
          <w:szCs w:val="36"/>
        </w:rPr>
      </w:pPr>
      <w:r>
        <w:rPr>
          <w:rFonts w:hint="eastAsia" w:ascii="宋体" w:hAnsi="宋体"/>
          <w:b/>
          <w:bCs/>
          <w:sz w:val="36"/>
          <w:szCs w:val="36"/>
        </w:rPr>
        <w:t>三、比选文件</w:t>
      </w:r>
    </w:p>
    <w:p w14:paraId="3C1DDC07">
      <w:pPr>
        <w:spacing w:line="500" w:lineRule="exact"/>
        <w:jc w:val="right"/>
        <w:rPr>
          <w:rFonts w:ascii="宋体"/>
          <w:b/>
          <w:bCs/>
          <w:sz w:val="24"/>
        </w:rPr>
      </w:pPr>
      <w:r>
        <w:rPr>
          <w:rFonts w:hint="eastAsia" w:ascii="宋体" w:hAnsi="宋体"/>
          <w:sz w:val="24"/>
        </w:rPr>
        <w:t>编</w:t>
      </w:r>
      <w:r>
        <w:rPr>
          <w:rFonts w:hint="eastAsia" w:ascii="宋体" w:hAnsi="宋体"/>
          <w:color w:val="000000" w:themeColor="text1"/>
          <w:sz w:val="24"/>
          <w14:textFill>
            <w14:solidFill>
              <w14:schemeClr w14:val="tx1"/>
            </w14:solidFill>
          </w14:textFill>
        </w:rPr>
        <w:t>号：</w:t>
      </w:r>
      <w:r>
        <w:rPr>
          <w:rFonts w:hint="eastAsia" w:asciiTheme="minorEastAsia" w:hAnsiTheme="minorEastAsia" w:eastAsiaTheme="minorEastAsia"/>
          <w:bCs/>
          <w:sz w:val="24"/>
          <w:u w:val="single"/>
          <w:lang w:eastAsia="zh-CN"/>
        </w:rPr>
        <w:t>2024-FHC-除盐水装置-20%工业氨水-0905</w:t>
      </w:r>
    </w:p>
    <w:p w14:paraId="4B9F3054">
      <w:pPr>
        <w:tabs>
          <w:tab w:val="left" w:pos="6846"/>
        </w:tabs>
        <w:spacing w:line="360" w:lineRule="exact"/>
        <w:jc w:val="left"/>
        <w:rPr>
          <w:rFonts w:ascii="宋体" w:hAnsi="宋体"/>
          <w:sz w:val="28"/>
          <w:szCs w:val="28"/>
        </w:rPr>
      </w:pPr>
    </w:p>
    <w:p w14:paraId="4068C348">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eastAsia="zh-CN"/>
        </w:rPr>
        <w:t>20%工业氨水</w:t>
      </w:r>
      <w:r>
        <w:rPr>
          <w:rFonts w:hint="eastAsia" w:ascii="宋体" w:hAnsi="宋体"/>
          <w:sz w:val="28"/>
          <w:szCs w:val="28"/>
        </w:rPr>
        <w:t>，具体要求如下：</w:t>
      </w:r>
      <w:r>
        <w:rPr>
          <w:rFonts w:ascii="宋体"/>
          <w:sz w:val="28"/>
          <w:szCs w:val="28"/>
        </w:rPr>
        <w:tab/>
      </w:r>
    </w:p>
    <w:p w14:paraId="4F7F25FB">
      <w:pPr>
        <w:numPr>
          <w:ilvl w:val="0"/>
          <w:numId w:val="6"/>
        </w:numPr>
        <w:spacing w:line="360" w:lineRule="exact"/>
        <w:jc w:val="left"/>
        <w:rPr>
          <w:rFonts w:ascii="宋体" w:hAnsi="宋体" w:cs="宋体"/>
          <w:sz w:val="24"/>
        </w:rPr>
      </w:pPr>
      <w:r>
        <w:rPr>
          <w:rFonts w:hint="eastAsia" w:ascii="宋体" w:cs="宋体"/>
          <w:sz w:val="24"/>
          <w:lang w:eastAsia="zh-CN"/>
        </w:rPr>
        <w:t>20%工业氨水</w:t>
      </w:r>
      <w:r>
        <w:rPr>
          <w:rFonts w:hint="eastAsia" w:ascii="宋体" w:cs="宋体"/>
          <w:sz w:val="24"/>
        </w:rPr>
        <w:t>采购数量：</w:t>
      </w:r>
      <w:r>
        <w:rPr>
          <w:rFonts w:hint="eastAsia" w:ascii="宋体" w:cs="宋体"/>
          <w:sz w:val="24"/>
          <w:highlight w:val="yellow"/>
          <w:lang w:val="en-US" w:eastAsia="zh-CN"/>
        </w:rPr>
        <w:t>8</w:t>
      </w:r>
      <w:r>
        <w:rPr>
          <w:rFonts w:hint="eastAsia" w:ascii="宋体" w:cs="宋体"/>
          <w:sz w:val="24"/>
          <w:highlight w:val="yellow"/>
        </w:rPr>
        <w:t>吨</w:t>
      </w:r>
      <w:r>
        <w:rPr>
          <w:rFonts w:hint="eastAsia" w:ascii="宋体" w:cs="宋体"/>
          <w:sz w:val="24"/>
          <w:lang w:eastAsia="zh-CN"/>
        </w:rPr>
        <w:t>；（</w:t>
      </w:r>
      <w:r>
        <w:rPr>
          <w:rFonts w:hint="eastAsia" w:ascii="宋体" w:cs="宋体"/>
          <w:sz w:val="24"/>
          <w:lang w:val="en-US" w:eastAsia="zh-CN"/>
        </w:rPr>
        <w:t>数量为预估，</w:t>
      </w:r>
      <w:r>
        <w:rPr>
          <w:rFonts w:hint="eastAsia" w:ascii="宋体" w:cs="宋体"/>
          <w:sz w:val="24"/>
        </w:rPr>
        <w:t>以实际发生量为准</w:t>
      </w:r>
      <w:r>
        <w:rPr>
          <w:rFonts w:hint="eastAsia" w:ascii="宋体" w:cs="宋体"/>
          <w:sz w:val="24"/>
          <w:lang w:eastAsia="zh-CN"/>
        </w:rPr>
        <w:t>。）；</w:t>
      </w:r>
      <w:r>
        <w:rPr>
          <w:rFonts w:hint="eastAsia" w:ascii="宋体" w:cs="宋体"/>
          <w:sz w:val="24"/>
          <w:lang w:val="en-US" w:eastAsia="zh-CN"/>
        </w:rPr>
        <w:t>包装方式：</w:t>
      </w:r>
      <w:r>
        <w:rPr>
          <w:rFonts w:hint="eastAsia" w:ascii="宋体" w:cs="宋体"/>
          <w:sz w:val="24"/>
          <w:highlight w:val="yellow"/>
          <w:lang w:val="en-US" w:eastAsia="zh-CN"/>
        </w:rPr>
        <w:t>采用</w:t>
      </w:r>
      <w:r>
        <w:rPr>
          <w:rFonts w:hint="eastAsia"/>
          <w:sz w:val="24"/>
          <w:szCs w:val="24"/>
          <w:highlight w:val="yellow"/>
        </w:rPr>
        <w:t>桶装（25</w:t>
      </w:r>
      <w:r>
        <w:rPr>
          <w:sz w:val="24"/>
          <w:szCs w:val="24"/>
          <w:highlight w:val="yellow"/>
        </w:rPr>
        <w:t>kg</w:t>
      </w:r>
      <w:r>
        <w:rPr>
          <w:rFonts w:hint="eastAsia"/>
          <w:sz w:val="24"/>
          <w:szCs w:val="24"/>
          <w:highlight w:val="yellow"/>
        </w:rPr>
        <w:t>）</w:t>
      </w:r>
      <w:r>
        <w:rPr>
          <w:rFonts w:hint="eastAsia"/>
          <w:sz w:val="24"/>
          <w:szCs w:val="24"/>
          <w:lang w:eastAsia="zh-CN"/>
        </w:rPr>
        <w:t>。</w:t>
      </w:r>
    </w:p>
    <w:p w14:paraId="7BB86538">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产品</w:t>
      </w:r>
      <w:r>
        <w:rPr>
          <w:rFonts w:hint="eastAsia" w:ascii="宋体" w:hAnsi="宋体" w:eastAsia="宋体"/>
          <w:color w:val="000000" w:themeColor="text1"/>
          <w:sz w:val="24"/>
          <w:szCs w:val="24"/>
          <w14:textFill>
            <w14:solidFill>
              <w14:schemeClr w14:val="tx1"/>
            </w14:solidFill>
          </w14:textFill>
        </w:rPr>
        <w:t>质量</w:t>
      </w:r>
      <w:r>
        <w:rPr>
          <w:rFonts w:ascii="宋体" w:hAnsi="宋体" w:eastAsia="宋体"/>
          <w:color w:val="000000" w:themeColor="text1"/>
          <w:sz w:val="24"/>
          <w:szCs w:val="24"/>
          <w14:textFill>
            <w14:solidFill>
              <w14:schemeClr w14:val="tx1"/>
            </w14:solidFill>
          </w14:textFill>
        </w:rPr>
        <w:t>指标</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如下表</w:t>
      </w:r>
      <w:r>
        <w:rPr>
          <w:rFonts w:hint="eastAsia" w:ascii="宋体" w:hAnsi="宋体" w:eastAsia="宋体"/>
          <w:color w:val="000000" w:themeColor="text1"/>
          <w:sz w:val="24"/>
          <w:szCs w:val="24"/>
          <w14:textFill>
            <w14:solidFill>
              <w14:schemeClr w14:val="tx1"/>
            </w14:solidFill>
          </w14:textFill>
        </w:rPr>
        <w:t>1</w:t>
      </w:r>
    </w:p>
    <w:p w14:paraId="6A5A6C32">
      <w:pPr>
        <w:spacing w:after="156" w:afterLines="50"/>
        <w:jc w:val="center"/>
        <w:rPr>
          <w:rFonts w:ascii="Times New Roman" w:hAnsi="Times New Roman" w:cs="Times New Roman"/>
          <w:szCs w:val="21"/>
        </w:rPr>
      </w:pPr>
      <w:r>
        <w:rPr>
          <w:rFonts w:hint="eastAsia" w:ascii="Times New Roman" w:hAnsi="Times New Roman" w:cs="Times New Roman"/>
          <w:szCs w:val="21"/>
        </w:rPr>
        <w:t xml:space="preserve">表1 </w:t>
      </w:r>
      <w:r>
        <w:rPr>
          <w:rFonts w:ascii="Times New Roman" w:hAnsi="Times New Roman" w:cs="Times New Roman"/>
          <w:szCs w:val="21"/>
        </w:rPr>
        <w:t xml:space="preserve"> </w:t>
      </w:r>
      <w:r>
        <w:rPr>
          <w:rFonts w:hint="eastAsia" w:ascii="Times New Roman" w:hAnsi="Times New Roman" w:cs="Times New Roman"/>
          <w:szCs w:val="21"/>
        </w:rPr>
        <w:t>20</w:t>
      </w:r>
      <w:r>
        <w:rPr>
          <w:rFonts w:ascii="Times New Roman" w:hAnsi="Times New Roman" w:cs="Times New Roman"/>
          <w:szCs w:val="21"/>
        </w:rPr>
        <w:t>%</w:t>
      </w:r>
      <w:r>
        <w:rPr>
          <w:rFonts w:hint="eastAsia" w:ascii="Times New Roman" w:hAnsi="Times New Roman" w:cs="Times New Roman"/>
          <w:szCs w:val="21"/>
        </w:rPr>
        <w:t>工业</w:t>
      </w:r>
      <w:r>
        <w:rPr>
          <w:rFonts w:ascii="Times New Roman" w:hAnsi="Times New Roman" w:cs="Times New Roman"/>
          <w:szCs w:val="21"/>
        </w:rPr>
        <w:t>氨水</w:t>
      </w:r>
      <w:r>
        <w:rPr>
          <w:rFonts w:hint="eastAsia" w:ascii="Times New Roman" w:hAnsi="Times New Roman" w:cs="Times New Roman"/>
          <w:szCs w:val="21"/>
        </w:rPr>
        <w:t>产品</w:t>
      </w:r>
      <w:r>
        <w:rPr>
          <w:rFonts w:ascii="Times New Roman" w:hAnsi="Times New Roman" w:cs="Times New Roman"/>
          <w:szCs w:val="21"/>
        </w:rPr>
        <w:t>质量指标</w:t>
      </w:r>
    </w:p>
    <w:tbl>
      <w:tblPr>
        <w:tblStyle w:val="9"/>
        <w:tblW w:w="0" w:type="auto"/>
        <w:tblInd w:w="923" w:type="dxa"/>
        <w:tblLayout w:type="autofit"/>
        <w:tblCellMar>
          <w:top w:w="0" w:type="dxa"/>
          <w:left w:w="108" w:type="dxa"/>
          <w:bottom w:w="0" w:type="dxa"/>
          <w:right w:w="108" w:type="dxa"/>
        </w:tblCellMar>
      </w:tblPr>
      <w:tblGrid>
        <w:gridCol w:w="2093"/>
        <w:gridCol w:w="1417"/>
        <w:gridCol w:w="2694"/>
        <w:gridCol w:w="236"/>
      </w:tblGrid>
      <w:tr w14:paraId="0F620DF6">
        <w:tblPrEx>
          <w:tblCellMar>
            <w:top w:w="0" w:type="dxa"/>
            <w:left w:w="108" w:type="dxa"/>
            <w:bottom w:w="0" w:type="dxa"/>
            <w:right w:w="108" w:type="dxa"/>
          </w:tblCellMar>
        </w:tblPrEx>
        <w:trPr>
          <w:gridAfter w:val="1"/>
          <w:wAfter w:w="236" w:type="dxa"/>
          <w:trHeight w:val="387"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3A65E058">
            <w:pPr>
              <w:widowControl/>
              <w:spacing w:line="375" w:lineRule="atLeast"/>
              <w:ind w:right="-197" w:rightChars="-94"/>
              <w:jc w:val="center"/>
              <w:rPr>
                <w:rFonts w:hint="eastAsia" w:ascii=".." w:hAnsi=".." w:cs="宋体"/>
                <w:color w:val="000000"/>
                <w:kern w:val="0"/>
                <w:szCs w:val="21"/>
              </w:rPr>
            </w:pPr>
            <w:r>
              <w:rPr>
                <w:rFonts w:hint="eastAsia" w:ascii=".." w:hAnsi=".." w:cs="宋体"/>
                <w:color w:val="000000"/>
                <w:kern w:val="0"/>
                <w:szCs w:val="21"/>
              </w:rPr>
              <w:t>项目</w:t>
            </w:r>
          </w:p>
        </w:tc>
        <w:tc>
          <w:tcPr>
            <w:tcW w:w="1417" w:type="dxa"/>
            <w:tcBorders>
              <w:top w:val="single" w:color="000000" w:sz="4" w:space="0"/>
              <w:left w:val="nil"/>
              <w:bottom w:val="single" w:color="000000" w:sz="4" w:space="0"/>
              <w:right w:val="single" w:color="auto" w:sz="4" w:space="0"/>
            </w:tcBorders>
            <w:vAlign w:val="center"/>
          </w:tcPr>
          <w:p w14:paraId="6F540D30">
            <w:pPr>
              <w:widowControl/>
              <w:spacing w:line="375" w:lineRule="atLeast"/>
              <w:ind w:right="-197" w:rightChars="-94"/>
              <w:jc w:val="center"/>
              <w:rPr>
                <w:rFonts w:cs="宋体"/>
                <w:color w:val="000000"/>
                <w:kern w:val="0"/>
                <w:szCs w:val="21"/>
              </w:rPr>
            </w:pPr>
            <w:r>
              <w:rPr>
                <w:rFonts w:hint="eastAsia" w:cs="宋体"/>
                <w:color w:val="000000"/>
                <w:kern w:val="0"/>
                <w:szCs w:val="21"/>
              </w:rPr>
              <w:t>单位</w:t>
            </w:r>
          </w:p>
        </w:tc>
        <w:tc>
          <w:tcPr>
            <w:tcW w:w="2694" w:type="dxa"/>
            <w:tcBorders>
              <w:top w:val="single" w:color="000000" w:sz="4" w:space="0"/>
              <w:left w:val="nil"/>
              <w:bottom w:val="single" w:color="000000" w:sz="4" w:space="0"/>
              <w:right w:val="single" w:color="000000" w:sz="4" w:space="0"/>
            </w:tcBorders>
            <w:vAlign w:val="center"/>
          </w:tcPr>
          <w:p w14:paraId="5F81CB1D">
            <w:pPr>
              <w:widowControl/>
              <w:spacing w:line="375" w:lineRule="atLeast"/>
              <w:ind w:right="-197" w:rightChars="-94"/>
              <w:jc w:val="center"/>
              <w:rPr>
                <w:rFonts w:cs="宋体"/>
                <w:color w:val="000000"/>
                <w:kern w:val="0"/>
                <w:szCs w:val="21"/>
              </w:rPr>
            </w:pPr>
            <w:r>
              <w:rPr>
                <w:rFonts w:hint="eastAsia" w:cs="宋体"/>
                <w:color w:val="000000"/>
                <w:kern w:val="0"/>
                <w:szCs w:val="21"/>
              </w:rPr>
              <w:t>指标</w:t>
            </w:r>
          </w:p>
        </w:tc>
      </w:tr>
      <w:tr w14:paraId="4F2F90AE">
        <w:tblPrEx>
          <w:tblCellMar>
            <w:top w:w="0" w:type="dxa"/>
            <w:left w:w="108" w:type="dxa"/>
            <w:bottom w:w="0" w:type="dxa"/>
            <w:right w:w="108" w:type="dxa"/>
          </w:tblCellMar>
        </w:tblPrEx>
        <w:trPr>
          <w:trHeight w:val="278"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5B5F8B80">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氨(NH</w:t>
            </w:r>
            <w:r>
              <w:rPr>
                <w:rFonts w:ascii="....x" w:hAnsi="....x" w:cs="宋体"/>
                <w:color w:val="000000"/>
                <w:kern w:val="0"/>
                <w:szCs w:val="21"/>
                <w:vertAlign w:val="subscript"/>
              </w:rPr>
              <w:t>3</w:t>
            </w:r>
            <w:r>
              <w:rPr>
                <w:rFonts w:hint="eastAsia" w:ascii="....x" w:hAnsi="....x" w:cs="宋体"/>
                <w:color w:val="000000"/>
                <w:kern w:val="0"/>
                <w:szCs w:val="21"/>
              </w:rPr>
              <w:t>)</w:t>
            </w:r>
          </w:p>
        </w:tc>
        <w:tc>
          <w:tcPr>
            <w:tcW w:w="1417" w:type="dxa"/>
            <w:tcBorders>
              <w:top w:val="single" w:color="000000" w:sz="4" w:space="0"/>
              <w:left w:val="nil"/>
              <w:bottom w:val="single" w:color="000000" w:sz="4" w:space="0"/>
              <w:right w:val="single" w:color="auto" w:sz="4" w:space="0"/>
            </w:tcBorders>
            <w:vAlign w:val="center"/>
          </w:tcPr>
          <w:p w14:paraId="3F02C7EE">
            <w:pPr>
              <w:widowControl/>
              <w:spacing w:line="375" w:lineRule="atLeast"/>
              <w:ind w:right="-197" w:rightChars="-94"/>
              <w:jc w:val="center"/>
              <w:rPr>
                <w:rFonts w:hint="eastAsia" w:ascii="....x" w:hAnsi="....x" w:cs="宋体"/>
                <w:color w:val="000000"/>
                <w:kern w:val="0"/>
                <w:szCs w:val="21"/>
              </w:rPr>
            </w:pPr>
            <w:r>
              <w:rPr>
                <w:rFonts w:ascii="....x" w:hAnsi="....x" w:cs="宋体"/>
                <w:color w:val="000000"/>
                <w:kern w:val="0"/>
                <w:szCs w:val="21"/>
              </w:rPr>
              <w:t>w</w:t>
            </w:r>
            <w:r>
              <w:rPr>
                <w:rFonts w:hint="eastAsia" w:ascii="....x" w:hAnsi="....x" w:cs="宋体"/>
                <w:color w:val="000000"/>
                <w:kern w:val="0"/>
                <w:szCs w:val="21"/>
              </w:rPr>
              <w:t>%</w:t>
            </w:r>
          </w:p>
        </w:tc>
        <w:tc>
          <w:tcPr>
            <w:tcW w:w="2694" w:type="dxa"/>
            <w:tcBorders>
              <w:top w:val="single" w:color="000000" w:sz="4" w:space="0"/>
              <w:left w:val="nil"/>
              <w:bottom w:val="single" w:color="000000" w:sz="4" w:space="0"/>
              <w:right w:val="single" w:color="000000" w:sz="4" w:space="0"/>
            </w:tcBorders>
            <w:vAlign w:val="center"/>
          </w:tcPr>
          <w:p w14:paraId="1C96E10B">
            <w:pPr>
              <w:widowControl/>
              <w:spacing w:line="375" w:lineRule="atLeast"/>
              <w:ind w:right="-197" w:rightChars="-94"/>
              <w:jc w:val="center"/>
              <w:rPr>
                <w:rFonts w:hint="eastAsia" w:ascii="....x" w:hAnsi="....x" w:cs="宋体"/>
                <w:color w:val="000000"/>
                <w:kern w:val="0"/>
                <w:szCs w:val="21"/>
              </w:rPr>
            </w:pPr>
            <w:r>
              <w:rPr>
                <w:rFonts w:hint="eastAsia" w:cs="宋体"/>
                <w:kern w:val="0"/>
                <w:szCs w:val="21"/>
              </w:rPr>
              <w:t>≥</w:t>
            </w:r>
            <w:r>
              <w:rPr>
                <w:rFonts w:cs="宋体"/>
                <w:kern w:val="0"/>
                <w:szCs w:val="21"/>
              </w:rPr>
              <w:t>2</w:t>
            </w:r>
            <w:r>
              <w:rPr>
                <w:rFonts w:hint="eastAsia" w:cs="宋体"/>
                <w:kern w:val="0"/>
                <w:szCs w:val="21"/>
              </w:rPr>
              <w:t>0</w:t>
            </w:r>
          </w:p>
        </w:tc>
        <w:tc>
          <w:tcPr>
            <w:tcW w:w="236" w:type="dxa"/>
          </w:tcPr>
          <w:p w14:paraId="1F22DFF5">
            <w:pPr>
              <w:widowControl/>
              <w:spacing w:line="375" w:lineRule="atLeast"/>
              <w:ind w:right="-197" w:rightChars="-94"/>
              <w:rPr>
                <w:rFonts w:hint="eastAsia" w:ascii="....x" w:hAnsi="....x" w:cs="宋体"/>
                <w:color w:val="000000"/>
                <w:kern w:val="0"/>
                <w:sz w:val="24"/>
                <w:szCs w:val="24"/>
              </w:rPr>
            </w:pPr>
          </w:p>
        </w:tc>
      </w:tr>
      <w:tr w14:paraId="33E0025D">
        <w:tblPrEx>
          <w:tblCellMar>
            <w:top w:w="0" w:type="dxa"/>
            <w:left w:w="108" w:type="dxa"/>
            <w:bottom w:w="0" w:type="dxa"/>
            <w:right w:w="108" w:type="dxa"/>
          </w:tblCellMar>
        </w:tblPrEx>
        <w:trPr>
          <w:trHeight w:val="229"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501E7944">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色度/黑曾</w:t>
            </w:r>
          </w:p>
        </w:tc>
        <w:tc>
          <w:tcPr>
            <w:tcW w:w="1417" w:type="dxa"/>
            <w:tcBorders>
              <w:top w:val="single" w:color="000000" w:sz="4" w:space="0"/>
              <w:left w:val="nil"/>
              <w:bottom w:val="single" w:color="000000" w:sz="4" w:space="0"/>
              <w:right w:val="single" w:color="auto" w:sz="4" w:space="0"/>
            </w:tcBorders>
            <w:vAlign w:val="center"/>
          </w:tcPr>
          <w:p w14:paraId="316D8C87">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w:t>
            </w:r>
          </w:p>
        </w:tc>
        <w:tc>
          <w:tcPr>
            <w:tcW w:w="2694" w:type="dxa"/>
            <w:tcBorders>
              <w:top w:val="single" w:color="000000" w:sz="4" w:space="0"/>
              <w:left w:val="nil"/>
              <w:bottom w:val="single" w:color="000000" w:sz="4" w:space="0"/>
              <w:right w:val="single" w:color="000000" w:sz="4" w:space="0"/>
            </w:tcBorders>
            <w:vAlign w:val="center"/>
          </w:tcPr>
          <w:p w14:paraId="44C57BFA">
            <w:pPr>
              <w:widowControl/>
              <w:spacing w:line="375" w:lineRule="atLeast"/>
              <w:ind w:right="-197" w:rightChars="-94"/>
              <w:jc w:val="center"/>
              <w:rPr>
                <w:rFonts w:hint="eastAsia" w:ascii="....x" w:hAnsi="....x" w:cs="宋体"/>
                <w:kern w:val="0"/>
                <w:szCs w:val="21"/>
              </w:rPr>
            </w:pPr>
            <w:r>
              <w:rPr>
                <w:rFonts w:hint="eastAsia" w:cs="宋体"/>
                <w:kern w:val="0"/>
                <w:szCs w:val="21"/>
              </w:rPr>
              <w:t>≤80</w:t>
            </w:r>
          </w:p>
        </w:tc>
        <w:tc>
          <w:tcPr>
            <w:tcW w:w="236" w:type="dxa"/>
          </w:tcPr>
          <w:p w14:paraId="0B9E2CB7">
            <w:pPr>
              <w:widowControl/>
              <w:spacing w:line="375" w:lineRule="atLeast"/>
              <w:ind w:right="-197" w:rightChars="-94"/>
              <w:rPr>
                <w:rFonts w:hint="eastAsia" w:ascii="....x" w:hAnsi="....x" w:cs="宋体"/>
                <w:color w:val="000000"/>
                <w:kern w:val="0"/>
                <w:sz w:val="24"/>
                <w:szCs w:val="24"/>
              </w:rPr>
            </w:pPr>
          </w:p>
        </w:tc>
      </w:tr>
      <w:tr w14:paraId="5480E5AC">
        <w:tblPrEx>
          <w:tblCellMar>
            <w:top w:w="0" w:type="dxa"/>
            <w:left w:w="108" w:type="dxa"/>
            <w:bottom w:w="0" w:type="dxa"/>
            <w:right w:w="108" w:type="dxa"/>
          </w:tblCellMar>
        </w:tblPrEx>
        <w:trPr>
          <w:gridAfter w:val="1"/>
          <w:wAfter w:w="236" w:type="dxa"/>
          <w:trHeight w:val="277"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034A906F">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蒸发残渣</w:t>
            </w:r>
          </w:p>
        </w:tc>
        <w:tc>
          <w:tcPr>
            <w:tcW w:w="1417" w:type="dxa"/>
            <w:tcBorders>
              <w:top w:val="single" w:color="000000" w:sz="4" w:space="0"/>
              <w:left w:val="nil"/>
              <w:bottom w:val="single" w:color="000000" w:sz="4" w:space="0"/>
              <w:right w:val="single" w:color="auto" w:sz="4" w:space="0"/>
            </w:tcBorders>
            <w:vAlign w:val="center"/>
          </w:tcPr>
          <w:p w14:paraId="7FCA9115">
            <w:pPr>
              <w:widowControl/>
              <w:spacing w:line="375" w:lineRule="atLeast"/>
              <w:ind w:right="-197" w:rightChars="-94"/>
              <w:jc w:val="center"/>
              <w:rPr>
                <w:rFonts w:hint="eastAsia" w:ascii="....x" w:hAnsi="....x" w:cs="宋体"/>
                <w:color w:val="000000"/>
                <w:kern w:val="0"/>
                <w:szCs w:val="21"/>
              </w:rPr>
            </w:pPr>
            <w:r>
              <w:rPr>
                <w:rFonts w:ascii="....x" w:hAnsi="....x" w:cs="宋体"/>
                <w:color w:val="000000"/>
                <w:kern w:val="0"/>
                <w:szCs w:val="21"/>
              </w:rPr>
              <w:t>w</w:t>
            </w:r>
            <w:r>
              <w:rPr>
                <w:rFonts w:hint="eastAsia" w:ascii="....x" w:hAnsi="....x" w:cs="宋体"/>
                <w:color w:val="000000"/>
                <w:kern w:val="0"/>
                <w:szCs w:val="21"/>
              </w:rPr>
              <w:t>%</w:t>
            </w:r>
          </w:p>
        </w:tc>
        <w:tc>
          <w:tcPr>
            <w:tcW w:w="2694" w:type="dxa"/>
            <w:tcBorders>
              <w:top w:val="single" w:color="000000" w:sz="4" w:space="0"/>
              <w:left w:val="nil"/>
              <w:bottom w:val="single" w:color="000000" w:sz="4" w:space="0"/>
              <w:right w:val="single" w:color="000000" w:sz="4" w:space="0"/>
            </w:tcBorders>
            <w:vAlign w:val="center"/>
          </w:tcPr>
          <w:p w14:paraId="18B7A78E">
            <w:pPr>
              <w:widowControl/>
              <w:spacing w:line="375" w:lineRule="atLeast"/>
              <w:ind w:right="-197" w:rightChars="-94"/>
              <w:jc w:val="center"/>
              <w:rPr>
                <w:rFonts w:cs="宋体"/>
                <w:kern w:val="0"/>
                <w:szCs w:val="21"/>
              </w:rPr>
            </w:pPr>
            <w:r>
              <w:rPr>
                <w:rFonts w:hint="eastAsia" w:cs="宋体"/>
                <w:kern w:val="0"/>
                <w:szCs w:val="21"/>
              </w:rPr>
              <w:t>≤</w:t>
            </w:r>
            <w:r>
              <w:rPr>
                <w:rFonts w:cs="宋体"/>
                <w:kern w:val="0"/>
                <w:szCs w:val="21"/>
              </w:rPr>
              <w:t>0.2</w:t>
            </w:r>
          </w:p>
        </w:tc>
      </w:tr>
      <w:tr w14:paraId="202D0A1C">
        <w:tblPrEx>
          <w:tblCellMar>
            <w:top w:w="0" w:type="dxa"/>
            <w:left w:w="108" w:type="dxa"/>
            <w:bottom w:w="0" w:type="dxa"/>
            <w:right w:w="108" w:type="dxa"/>
          </w:tblCellMar>
        </w:tblPrEx>
        <w:trPr>
          <w:gridAfter w:val="1"/>
          <w:wAfter w:w="236" w:type="dxa"/>
          <w:trHeight w:val="245"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4783F739">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其它</w:t>
            </w:r>
          </w:p>
        </w:tc>
        <w:tc>
          <w:tcPr>
            <w:tcW w:w="4111" w:type="dxa"/>
            <w:gridSpan w:val="2"/>
            <w:tcBorders>
              <w:top w:val="single" w:color="000000" w:sz="4" w:space="0"/>
              <w:left w:val="nil"/>
              <w:bottom w:val="single" w:color="000000" w:sz="4" w:space="0"/>
              <w:right w:val="single" w:color="auto" w:sz="4" w:space="0"/>
            </w:tcBorders>
            <w:vAlign w:val="center"/>
          </w:tcPr>
          <w:p w14:paraId="72D352D9">
            <w:pPr>
              <w:widowControl/>
              <w:ind w:right="-197" w:rightChars="-94"/>
              <w:jc w:val="center"/>
              <w:rPr>
                <w:rFonts w:ascii="Times New Roman" w:hAnsi="Times New Roman" w:eastAsia="Times New Roman"/>
                <w:kern w:val="0"/>
                <w:szCs w:val="21"/>
              </w:rPr>
            </w:pPr>
            <w:r>
              <w:rPr>
                <w:rFonts w:hint="eastAsia" w:cs="宋体"/>
                <w:color w:val="000000"/>
                <w:kern w:val="0"/>
                <w:szCs w:val="21"/>
              </w:rPr>
              <w:t xml:space="preserve">须符合化工行业标准HG/T </w:t>
            </w:r>
            <w:r>
              <w:rPr>
                <w:rFonts w:cs="宋体"/>
                <w:color w:val="000000"/>
                <w:kern w:val="0"/>
                <w:szCs w:val="21"/>
              </w:rPr>
              <w:t>5353-</w:t>
            </w:r>
            <w:r>
              <w:rPr>
                <w:rFonts w:hint="eastAsia" w:cs="宋体"/>
                <w:color w:val="000000"/>
                <w:kern w:val="0"/>
                <w:szCs w:val="21"/>
              </w:rPr>
              <w:t>-20</w:t>
            </w:r>
            <w:r>
              <w:rPr>
                <w:rFonts w:cs="宋体"/>
                <w:color w:val="000000"/>
                <w:kern w:val="0"/>
                <w:szCs w:val="21"/>
              </w:rPr>
              <w:t>18</w:t>
            </w:r>
          </w:p>
        </w:tc>
      </w:tr>
    </w:tbl>
    <w:p w14:paraId="0BBF5FA6">
      <w:pPr>
        <w:numPr>
          <w:ilvl w:val="0"/>
          <w:numId w:val="0"/>
        </w:numPr>
        <w:spacing w:line="360" w:lineRule="exact"/>
        <w:jc w:val="left"/>
        <w:rPr>
          <w:rFonts w:ascii="宋体" w:hAnsi="宋体" w:cs="宋体"/>
          <w:sz w:val="24"/>
        </w:rPr>
      </w:pPr>
    </w:p>
    <w:p w14:paraId="4D91F35A">
      <w:pPr>
        <w:spacing w:line="360" w:lineRule="exact"/>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.技术</w:t>
      </w:r>
      <w:r>
        <w:rPr>
          <w:rFonts w:hint="eastAsia" w:ascii="宋体" w:hAnsi="宋体" w:cs="宋体"/>
          <w:sz w:val="24"/>
          <w:lang w:val="en-US" w:eastAsia="zh-CN"/>
        </w:rPr>
        <w:t>要求：</w:t>
      </w:r>
      <w:r>
        <w:rPr>
          <w:rFonts w:hint="eastAsia" w:ascii="宋体" w:hAnsi="宋体" w:cs="宋体"/>
          <w:sz w:val="24"/>
        </w:rPr>
        <w:t>详见</w:t>
      </w:r>
      <w:r>
        <w:rPr>
          <w:rFonts w:hint="eastAsia" w:ascii="宋体" w:hAnsi="宋体" w:cs="宋体"/>
          <w:sz w:val="24"/>
          <w:lang w:val="en-US" w:eastAsia="zh-CN"/>
        </w:rPr>
        <w:t>附件</w:t>
      </w:r>
      <w:r>
        <w:rPr>
          <w:rFonts w:hint="eastAsia" w:ascii="宋体" w:hAnsi="宋体" w:cs="宋体"/>
          <w:sz w:val="24"/>
          <w:lang w:eastAsia="zh-CN"/>
        </w:rPr>
        <w:t>《20%工业氨水技术要求》</w:t>
      </w:r>
      <w:r>
        <w:rPr>
          <w:rFonts w:hint="eastAsia" w:ascii="宋体" w:hAnsi="宋体" w:cs="宋体"/>
          <w:sz w:val="24"/>
        </w:rPr>
        <w:t>。</w:t>
      </w:r>
    </w:p>
    <w:p w14:paraId="1C894228">
      <w:pPr>
        <w:spacing w:line="360" w:lineRule="auto"/>
        <w:rPr>
          <w:rFonts w:hint="eastAsia"/>
          <w:sz w:val="24"/>
          <w:szCs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sz w:val="24"/>
        </w:rPr>
        <w:t>到货</w:t>
      </w:r>
      <w:r>
        <w:rPr>
          <w:rFonts w:hint="eastAsia" w:ascii="宋体" w:hAnsi="宋体"/>
          <w:sz w:val="24"/>
          <w:lang w:val="en-US" w:eastAsia="zh-CN"/>
        </w:rPr>
        <w:t>方式</w:t>
      </w:r>
      <w:r>
        <w:rPr>
          <w:rFonts w:hint="eastAsia" w:ascii="宋体" w:hAnsi="宋体"/>
          <w:sz w:val="24"/>
        </w:rPr>
        <w:t>：</w:t>
      </w:r>
      <w:r>
        <w:rPr>
          <w:rFonts w:hint="eastAsia"/>
          <w:sz w:val="24"/>
          <w:szCs w:val="24"/>
        </w:rPr>
        <w:t>分批</w:t>
      </w:r>
      <w:r>
        <w:rPr>
          <w:sz w:val="24"/>
          <w:szCs w:val="24"/>
        </w:rPr>
        <w:t>送货，一次</w:t>
      </w:r>
      <w:r>
        <w:rPr>
          <w:rFonts w:hint="eastAsia"/>
          <w:sz w:val="24"/>
          <w:szCs w:val="24"/>
          <w:lang w:val="en-US" w:eastAsia="zh-CN"/>
        </w:rPr>
        <w:t>送两吨</w:t>
      </w:r>
      <w:r>
        <w:rPr>
          <w:rFonts w:hint="eastAsia"/>
          <w:sz w:val="24"/>
          <w:szCs w:val="24"/>
        </w:rPr>
        <w:t>。中标通知发出（或合同/协议签订）后10个日历天，第一批货运输至</w:t>
      </w:r>
      <w:r>
        <w:rPr>
          <w:rFonts w:hint="eastAsia"/>
          <w:sz w:val="24"/>
          <w:szCs w:val="24"/>
          <w:lang w:val="en-US" w:eastAsia="zh-CN"/>
        </w:rPr>
        <w:t>需</w:t>
      </w:r>
      <w:r>
        <w:rPr>
          <w:rFonts w:hint="eastAsia"/>
          <w:sz w:val="24"/>
          <w:szCs w:val="24"/>
        </w:rPr>
        <w:t>方厂区并送到</w:t>
      </w:r>
      <w:r>
        <w:rPr>
          <w:rFonts w:hint="eastAsia"/>
          <w:sz w:val="24"/>
          <w:szCs w:val="24"/>
          <w:lang w:val="en-US" w:eastAsia="zh-CN"/>
        </w:rPr>
        <w:t>需</w:t>
      </w:r>
      <w:r>
        <w:rPr>
          <w:rFonts w:hint="eastAsia"/>
          <w:sz w:val="24"/>
          <w:szCs w:val="24"/>
        </w:rPr>
        <w:t>方指定地点。后续到货时间以</w:t>
      </w:r>
      <w:r>
        <w:rPr>
          <w:rFonts w:hint="eastAsia"/>
          <w:sz w:val="24"/>
          <w:szCs w:val="24"/>
          <w:lang w:val="en-US" w:eastAsia="zh-CN"/>
        </w:rPr>
        <w:t>需</w:t>
      </w:r>
      <w:r>
        <w:rPr>
          <w:rFonts w:hint="eastAsia"/>
          <w:sz w:val="24"/>
          <w:szCs w:val="24"/>
        </w:rPr>
        <w:t xml:space="preserve">方通知为准。 </w:t>
      </w:r>
    </w:p>
    <w:p w14:paraId="36E05544">
      <w:pPr>
        <w:spacing w:line="350" w:lineRule="exact"/>
        <w:jc w:val="left"/>
        <w:rPr>
          <w:rFonts w:ascii="宋体" w:cs="宋体"/>
          <w:sz w:val="24"/>
        </w:rPr>
      </w:pPr>
      <w:r>
        <w:rPr>
          <w:rFonts w:hint="eastAsia" w:asciiTheme="minorEastAsia" w:hAnsiTheme="minorEastAsia" w:eastAsiaTheme="minorEastAsia"/>
          <w:bCs/>
          <w:kern w:val="0"/>
          <w:sz w:val="24"/>
          <w:lang w:val="en-US" w:eastAsia="zh-CN"/>
        </w:rPr>
        <w:t>5</w:t>
      </w:r>
      <w:r>
        <w:rPr>
          <w:rFonts w:hint="eastAsia" w:asciiTheme="minorEastAsia" w:hAnsiTheme="minorEastAsia" w:eastAsiaTheme="minorEastAsia"/>
          <w:bCs/>
          <w:kern w:val="0"/>
          <w:sz w:val="24"/>
        </w:rPr>
        <w:t>.报价须知：</w:t>
      </w:r>
      <w:r>
        <w:rPr>
          <w:rFonts w:hint="eastAsia" w:asciiTheme="minorEastAsia" w:hAnsiTheme="minorEastAsia" w:eastAsiaTheme="minorEastAsia"/>
          <w:bCs/>
          <w:kern w:val="0"/>
          <w:sz w:val="24"/>
          <w:lang w:eastAsia="zh-CN"/>
        </w:rPr>
        <w:t>20%工业氨水</w:t>
      </w:r>
      <w:r>
        <w:rPr>
          <w:rFonts w:hint="eastAsia" w:ascii="宋体" w:hAnsi="宋体" w:cs="宋体"/>
          <w:sz w:val="24"/>
        </w:rPr>
        <w:t>含税送到价。参选人需对全部比选数量进行报价。</w:t>
      </w:r>
    </w:p>
    <w:p w14:paraId="58F0FE63">
      <w:pPr>
        <w:spacing w:line="360" w:lineRule="exact"/>
        <w:jc w:val="left"/>
        <w:rPr>
          <w:rFonts w:ascii="宋体" w:cs="宋体"/>
          <w:sz w:val="24"/>
        </w:rPr>
      </w:pPr>
      <w:r>
        <w:rPr>
          <w:rFonts w:hint="eastAsia" w:ascii="宋体" w:hAnsi="宋体" w:cs="宋体"/>
          <w:sz w:val="24"/>
          <w:lang w:val="en-US" w:eastAsia="zh-CN"/>
        </w:rPr>
        <w:t>6</w:t>
      </w:r>
      <w:r>
        <w:rPr>
          <w:rFonts w:hint="eastAsia" w:ascii="宋体" w:hAnsi="宋体" w:cs="宋体"/>
          <w:sz w:val="24"/>
        </w:rPr>
        <w:t>.其他要求按双方签订的合同</w:t>
      </w:r>
      <w:r>
        <w:rPr>
          <w:rFonts w:hint="eastAsia" w:ascii="宋体" w:hAnsi="宋体" w:cs="宋体"/>
          <w:sz w:val="24"/>
          <w:lang w:val="en-US" w:eastAsia="zh-CN"/>
        </w:rPr>
        <w:t>及技术要求</w:t>
      </w:r>
      <w:r>
        <w:rPr>
          <w:rFonts w:hint="eastAsia" w:ascii="宋体" w:hAnsi="宋体" w:cs="宋体"/>
          <w:sz w:val="24"/>
        </w:rPr>
        <w:t>执行，关键条款重申如下：</w:t>
      </w:r>
    </w:p>
    <w:p w14:paraId="48F60AD5">
      <w:pPr>
        <w:spacing w:line="350" w:lineRule="exact"/>
        <w:jc w:val="left"/>
        <w:rPr>
          <w:rFonts w:hint="eastAsia" w:ascii="宋体" w:hAnsi="宋体" w:eastAsia="宋体" w:cs="宋体"/>
          <w:sz w:val="24"/>
          <w:lang w:val="en-US" w:eastAsia="zh-CN"/>
        </w:rPr>
      </w:pPr>
      <w:r>
        <w:rPr>
          <w:rFonts w:hint="eastAsia" w:ascii="宋体" w:hAnsi="宋体" w:cs="宋体"/>
          <w:sz w:val="24"/>
          <w:lang w:val="en-US" w:eastAsia="zh-CN"/>
        </w:rPr>
        <w:t>6</w:t>
      </w:r>
      <w:r>
        <w:rPr>
          <w:rFonts w:ascii="宋体" w:hAnsi="宋体" w:cs="宋体"/>
          <w:sz w:val="24"/>
        </w:rPr>
        <w:t>.1</w:t>
      </w:r>
      <w:r>
        <w:rPr>
          <w:rFonts w:hint="eastAsia" w:ascii="宋体" w:hAnsi="宋体" w:cs="宋体"/>
          <w:sz w:val="24"/>
        </w:rPr>
        <w:t>付款方式：现汇支付</w:t>
      </w:r>
      <w:r>
        <w:rPr>
          <w:rFonts w:hint="eastAsia" w:ascii="宋体" w:hAnsi="宋体" w:cs="宋体"/>
          <w:sz w:val="24"/>
          <w:lang w:eastAsia="zh-CN"/>
        </w:rPr>
        <w:t>，</w:t>
      </w:r>
      <w:r>
        <w:rPr>
          <w:rFonts w:hint="eastAsia" w:ascii="宋体" w:hAnsi="宋体" w:cs="宋体"/>
          <w:sz w:val="24"/>
          <w:lang w:val="en-US" w:eastAsia="zh-CN"/>
        </w:rPr>
        <w:t>分批到货，分批付款。</w:t>
      </w:r>
      <w:r>
        <w:rPr>
          <w:rFonts w:hint="eastAsia" w:ascii="宋体" w:hAnsi="宋体" w:cs="宋体"/>
          <w:color w:val="auto"/>
          <w:sz w:val="24"/>
        </w:rPr>
        <w:t>到货后，需方依据本合同约定的质量、数量标准验收合格后，供方提供增值税专用发票以及结算所需的各类清单，需方收到并确认无误后</w:t>
      </w:r>
      <w:r>
        <w:rPr>
          <w:rFonts w:hint="eastAsia" w:ascii="宋体" w:hAnsi="宋体" w:cs="宋体"/>
          <w:color w:val="auto"/>
          <w:sz w:val="24"/>
          <w:lang w:val="en-US" w:eastAsia="zh-CN"/>
        </w:rPr>
        <w:t>向供方</w:t>
      </w:r>
      <w:r>
        <w:rPr>
          <w:rFonts w:hint="eastAsia" w:ascii="宋体" w:hAnsi="宋体" w:cs="宋体"/>
          <w:color w:val="auto"/>
          <w:sz w:val="24"/>
        </w:rPr>
        <w:t>支付货款。</w:t>
      </w:r>
    </w:p>
    <w:p w14:paraId="0A5E66EE">
      <w:pPr>
        <w:spacing w:line="350" w:lineRule="exact"/>
        <w:jc w:val="left"/>
        <w:rPr>
          <w:rFonts w:ascii="宋体" w:hAnsi="宋体"/>
          <w:color w:val="000000"/>
          <w:sz w:val="24"/>
        </w:rPr>
      </w:pPr>
      <w:r>
        <w:rPr>
          <w:rFonts w:hint="eastAsia" w:ascii="宋体" w:hAnsi="宋体"/>
          <w:color w:val="000000"/>
          <w:sz w:val="24"/>
          <w:lang w:val="en-US" w:eastAsia="zh-CN"/>
        </w:rPr>
        <w:t>6</w:t>
      </w:r>
      <w:r>
        <w:rPr>
          <w:rFonts w:ascii="宋体" w:hAnsi="宋体"/>
          <w:color w:val="000000"/>
          <w:sz w:val="24"/>
        </w:rPr>
        <w:t>.2</w:t>
      </w:r>
      <w:r>
        <w:rPr>
          <w:rFonts w:hint="eastAsia" w:ascii="宋体" w:hAnsi="宋体"/>
          <w:color w:val="000000"/>
          <w:sz w:val="24"/>
        </w:rPr>
        <w:t>数量验收：以需方使用单位验收为准。</w:t>
      </w:r>
    </w:p>
    <w:p w14:paraId="017F6229">
      <w:pPr>
        <w:numPr>
          <w:ilvl w:val="0"/>
          <w:numId w:val="0"/>
        </w:numPr>
        <w:spacing w:line="350" w:lineRule="exact"/>
        <w:jc w:val="left"/>
        <w:rPr>
          <w:rFonts w:asciiTheme="minorEastAsia" w:hAnsiTheme="minorEastAsia" w:eastAsiaTheme="minorEastAsia"/>
          <w:kern w:val="0"/>
          <w:sz w:val="24"/>
          <w:highlight w:val="yellow"/>
        </w:rPr>
      </w:pPr>
      <w:r>
        <w:rPr>
          <w:rFonts w:hint="eastAsia" w:ascii="宋体" w:hAnsi="宋体"/>
          <w:color w:val="000000"/>
          <w:sz w:val="24"/>
          <w:lang w:val="en-US" w:eastAsia="zh-CN"/>
        </w:rPr>
        <w:t>7.</w:t>
      </w:r>
      <w:r>
        <w:rPr>
          <w:rFonts w:hint="eastAsia" w:ascii="宋体" w:hAnsi="宋体"/>
          <w:color w:val="000000"/>
          <w:sz w:val="24"/>
        </w:rPr>
        <w:t>运输条款：</w:t>
      </w:r>
      <w:r>
        <w:rPr>
          <w:rFonts w:hint="eastAsia" w:asciiTheme="minorEastAsia" w:hAnsiTheme="minorEastAsia" w:eastAsiaTheme="minorEastAsia"/>
          <w:sz w:val="24"/>
          <w:highlight w:val="yellow"/>
        </w:rPr>
        <w:t>汽车运输</w:t>
      </w:r>
      <w:r>
        <w:rPr>
          <w:rFonts w:hint="eastAsia" w:asciiTheme="minorEastAsia" w:hAnsiTheme="minorEastAsia" w:eastAsiaTheme="minorEastAsia"/>
          <w:kern w:val="0"/>
          <w:sz w:val="24"/>
          <w:highlight w:val="yellow"/>
          <w:lang w:eastAsia="zh-CN"/>
        </w:rPr>
        <w:t>，</w:t>
      </w:r>
      <w:r>
        <w:rPr>
          <w:rFonts w:hint="eastAsia"/>
          <w:sz w:val="24"/>
          <w:szCs w:val="24"/>
          <w:highlight w:val="yellow"/>
        </w:rPr>
        <w:t>运输时将20%工业氨水码放于栈板托盘之上，方便货到现场后用叉车卸货。</w:t>
      </w:r>
    </w:p>
    <w:p w14:paraId="71D6B93B">
      <w:pPr>
        <w:spacing w:line="360" w:lineRule="exact"/>
        <w:jc w:val="left"/>
        <w:rPr>
          <w:rFonts w:hint="eastAsia" w:ascii="宋体" w:hAnsi="宋体" w:eastAsia="宋体" w:cs="宋体"/>
          <w:color w:val="auto"/>
          <w:sz w:val="24"/>
          <w:lang w:eastAsia="zh-CN"/>
        </w:rPr>
      </w:pPr>
      <w:r>
        <w:rPr>
          <w:rFonts w:hint="eastAsia" w:ascii="宋体" w:hAnsi="宋体" w:cs="宋体"/>
          <w:color w:val="auto"/>
          <w:sz w:val="24"/>
          <w:lang w:val="en-US" w:eastAsia="zh-CN"/>
        </w:rPr>
        <w:t>8</w:t>
      </w:r>
      <w:r>
        <w:rPr>
          <w:rFonts w:hint="eastAsia" w:ascii="宋体" w:hAnsi="宋体" w:cs="宋体"/>
          <w:color w:val="auto"/>
          <w:sz w:val="24"/>
        </w:rPr>
        <w:t>.参选文件的递交</w:t>
      </w:r>
      <w:r>
        <w:rPr>
          <w:rFonts w:hint="eastAsia" w:ascii="宋体" w:hAnsi="宋体" w:cs="宋体"/>
          <w:color w:val="auto"/>
          <w:sz w:val="24"/>
          <w:lang w:eastAsia="zh-CN"/>
        </w:rPr>
        <w:t>：</w:t>
      </w:r>
    </w:p>
    <w:p w14:paraId="5BE39D8A">
      <w:pPr>
        <w:spacing w:line="360" w:lineRule="exact"/>
        <w:jc w:val="left"/>
        <w:rPr>
          <w:rFonts w:hint="eastAsia" w:ascii="宋体" w:hAnsi="宋体" w:cs="宋体"/>
          <w:sz w:val="24"/>
        </w:rPr>
      </w:pPr>
      <w:r>
        <w:rPr>
          <w:rFonts w:hint="eastAsia" w:ascii="宋体" w:hAnsi="宋体" w:cs="宋体"/>
          <w:color w:val="auto"/>
          <w:sz w:val="24"/>
          <w:lang w:val="en-US" w:eastAsia="zh-CN"/>
        </w:rPr>
        <w:t>8</w:t>
      </w:r>
      <w:r>
        <w:rPr>
          <w:rFonts w:hint="eastAsia" w:ascii="宋体" w:hAnsi="宋体" w:cs="宋体"/>
          <w:color w:val="auto"/>
          <w:sz w:val="24"/>
        </w:rPr>
        <w:t>.1</w:t>
      </w:r>
      <w:r>
        <w:rPr>
          <w:rFonts w:hint="eastAsia" w:ascii="宋体" w:hAnsi="宋体" w:cs="宋体"/>
          <w:sz w:val="24"/>
        </w:rPr>
        <w:t>参选文件递交截止时间：见比选公告。</w:t>
      </w:r>
    </w:p>
    <w:p w14:paraId="4FD425A9">
      <w:pPr>
        <w:spacing w:line="360" w:lineRule="exact"/>
        <w:jc w:val="left"/>
        <w:rPr>
          <w:rFonts w:ascii="宋体" w:hAnsi="宋体" w:cs="宋体"/>
          <w:sz w:val="24"/>
        </w:rPr>
      </w:pPr>
      <w:r>
        <w:rPr>
          <w:rFonts w:hint="eastAsia" w:ascii="宋体" w:hAnsi="宋体" w:cs="宋体"/>
          <w:color w:val="auto"/>
          <w:sz w:val="24"/>
          <w:lang w:val="en-US" w:eastAsia="zh-CN"/>
        </w:rPr>
        <w:t>8</w:t>
      </w:r>
      <w:r>
        <w:rPr>
          <w:rFonts w:hint="eastAsia" w:ascii="宋体" w:hAnsi="宋体" w:cs="宋体"/>
          <w:color w:val="auto"/>
          <w:sz w:val="24"/>
        </w:rPr>
        <w:t>.2</w:t>
      </w:r>
      <w:r>
        <w:rPr>
          <w:rFonts w:hint="eastAsia" w:ascii="宋体" w:hAnsi="宋体" w:cs="宋体"/>
          <w:sz w:val="24"/>
        </w:rPr>
        <w:t>我公司快递联系方式：公司名称：</w:t>
      </w:r>
      <w:r>
        <w:rPr>
          <w:rFonts w:hint="eastAsia" w:ascii="宋体" w:hAnsi="宋体" w:cs="宋体"/>
          <w:sz w:val="24"/>
          <w:lang w:val="en-US" w:eastAsia="zh-CN"/>
        </w:rPr>
        <w:t>福建福海创石油化工</w:t>
      </w:r>
      <w:r>
        <w:rPr>
          <w:rFonts w:hint="eastAsia" w:ascii="宋体" w:hAnsi="宋体" w:cs="宋体"/>
          <w:sz w:val="24"/>
          <w:lang w:eastAsia="zh-CN"/>
        </w:rPr>
        <w:t>有限公司</w:t>
      </w:r>
    </w:p>
    <w:p w14:paraId="6C841551">
      <w:pPr>
        <w:spacing w:line="360" w:lineRule="exact"/>
        <w:jc w:val="left"/>
        <w:rPr>
          <w:rFonts w:hint="default" w:ascii="宋体" w:hAnsi="宋体" w:eastAsia="宋体"/>
          <w:b/>
          <w:bCs/>
          <w:sz w:val="36"/>
          <w:szCs w:val="36"/>
          <w:lang w:val="en-US" w:eastAsia="zh-CN"/>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 xml:space="preserve">漳州市漳浦县杜浔镇杜昌路9号福海创办公大楼3楼煤炭及辅料团队   </w:t>
      </w:r>
      <w:r>
        <w:rPr>
          <w:rFonts w:hint="eastAsia" w:ascii="宋体" w:hAnsi="宋体" w:cs="宋体"/>
          <w:sz w:val="24"/>
        </w:rPr>
        <w:t>联系人：</w:t>
      </w:r>
      <w:r>
        <w:rPr>
          <w:rFonts w:hint="eastAsia" w:ascii="宋体" w:hAnsi="宋体" w:cs="宋体"/>
          <w:sz w:val="24"/>
          <w:lang w:val="en-US" w:eastAsia="zh-CN"/>
        </w:rPr>
        <w:t>郑女士</w:t>
      </w:r>
      <w:r>
        <w:rPr>
          <w:rFonts w:hint="eastAsia" w:ascii="宋体" w:hAnsi="宋体" w:cs="宋体"/>
          <w:sz w:val="24"/>
        </w:rPr>
        <w:t xml:space="preserve"> 手机：</w:t>
      </w:r>
      <w:r>
        <w:rPr>
          <w:rFonts w:hint="eastAsia" w:ascii="宋体" w:hAnsi="宋体" w:cs="宋体"/>
          <w:sz w:val="24"/>
          <w:lang w:val="en-US" w:eastAsia="zh-CN"/>
        </w:rPr>
        <w:t>13015727080</w:t>
      </w:r>
    </w:p>
    <w:p w14:paraId="67571799">
      <w:pPr>
        <w:spacing w:line="500" w:lineRule="exact"/>
        <w:jc w:val="center"/>
        <w:rPr>
          <w:rFonts w:hint="eastAsia" w:ascii="宋体" w:hAnsi="宋体"/>
          <w:b/>
          <w:bCs/>
          <w:sz w:val="36"/>
          <w:szCs w:val="36"/>
        </w:rPr>
      </w:pPr>
    </w:p>
    <w:p w14:paraId="5A078FBC">
      <w:pPr>
        <w:spacing w:line="500" w:lineRule="exact"/>
        <w:jc w:val="center"/>
        <w:rPr>
          <w:rFonts w:hint="eastAsia" w:ascii="宋体" w:hAnsi="宋体"/>
          <w:b/>
          <w:bCs/>
          <w:sz w:val="36"/>
          <w:szCs w:val="36"/>
        </w:rPr>
      </w:pPr>
    </w:p>
    <w:p w14:paraId="75FC37D2">
      <w:pPr>
        <w:spacing w:line="500" w:lineRule="exact"/>
        <w:jc w:val="center"/>
        <w:rPr>
          <w:rFonts w:hint="eastAsia" w:ascii="宋体" w:hAnsi="宋体"/>
          <w:b/>
          <w:bCs/>
          <w:sz w:val="36"/>
          <w:szCs w:val="36"/>
        </w:rPr>
      </w:pPr>
    </w:p>
    <w:p w14:paraId="4A111D0E">
      <w:pPr>
        <w:spacing w:line="500" w:lineRule="exact"/>
        <w:jc w:val="center"/>
        <w:rPr>
          <w:rFonts w:hint="eastAsia" w:ascii="宋体" w:hAnsi="宋体"/>
          <w:b/>
          <w:bCs/>
          <w:sz w:val="36"/>
          <w:szCs w:val="36"/>
        </w:rPr>
      </w:pPr>
    </w:p>
    <w:p w14:paraId="11A329CF">
      <w:pPr>
        <w:spacing w:line="500" w:lineRule="exact"/>
        <w:jc w:val="center"/>
        <w:rPr>
          <w:rFonts w:ascii="宋体"/>
          <w:b/>
          <w:bCs/>
          <w:sz w:val="36"/>
          <w:szCs w:val="36"/>
        </w:rPr>
      </w:pPr>
      <w:r>
        <w:rPr>
          <w:rFonts w:hint="eastAsia" w:ascii="宋体" w:hAnsi="宋体"/>
          <w:b/>
          <w:bCs/>
          <w:sz w:val="36"/>
          <w:szCs w:val="36"/>
        </w:rPr>
        <w:t>四、参选书</w:t>
      </w:r>
    </w:p>
    <w:p w14:paraId="36DDBB45">
      <w:pPr>
        <w:spacing w:line="500" w:lineRule="exact"/>
        <w:jc w:val="center"/>
        <w:rPr>
          <w:rFonts w:ascii="宋体"/>
          <w:b/>
          <w:bCs/>
          <w:sz w:val="36"/>
          <w:szCs w:val="36"/>
        </w:rPr>
      </w:pPr>
    </w:p>
    <w:p w14:paraId="3FECA65C">
      <w:pPr>
        <w:spacing w:line="500" w:lineRule="exact"/>
        <w:rPr>
          <w:rFonts w:ascii="宋体"/>
          <w:sz w:val="24"/>
        </w:rPr>
      </w:pPr>
      <w:r>
        <w:rPr>
          <w:rFonts w:hint="eastAsia" w:ascii="宋体" w:hAnsi="宋体"/>
          <w:sz w:val="24"/>
        </w:rPr>
        <w:t>致：腾龙芳烃（漳州）有限公司</w:t>
      </w:r>
    </w:p>
    <w:p w14:paraId="10576A39">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2024-FHC-除盐水装置-20%工业氨水-0905</w:t>
      </w:r>
      <w:r>
        <w:rPr>
          <w:rFonts w:hint="eastAsia" w:ascii="宋体" w:hAnsi="宋体"/>
          <w:sz w:val="24"/>
        </w:rPr>
        <w:t>），被我方正式授权并代表我公司递交下述文件，并对此负责。</w:t>
      </w:r>
    </w:p>
    <w:p w14:paraId="466FA740">
      <w:pPr>
        <w:spacing w:line="500" w:lineRule="exact"/>
        <w:ind w:firstLine="480" w:firstLineChars="200"/>
        <w:rPr>
          <w:rFonts w:ascii="宋体" w:hAnsi="宋体"/>
          <w:sz w:val="24"/>
        </w:rPr>
      </w:pPr>
      <w:r>
        <w:rPr>
          <w:rFonts w:hint="eastAsia" w:ascii="宋体" w:hAnsi="宋体"/>
          <w:sz w:val="24"/>
        </w:rPr>
        <w:t>（1）</w:t>
      </w:r>
      <w:r>
        <w:rPr>
          <w:rFonts w:hint="eastAsia" w:ascii="宋体" w:hAnsi="宋体" w:cs="宋体"/>
          <w:sz w:val="24"/>
        </w:rPr>
        <w:t>比选公告</w:t>
      </w:r>
    </w:p>
    <w:p w14:paraId="2F7407CC">
      <w:pPr>
        <w:spacing w:line="500" w:lineRule="exact"/>
        <w:ind w:firstLine="480" w:firstLineChars="200"/>
        <w:rPr>
          <w:rFonts w:ascii="宋体"/>
          <w:sz w:val="24"/>
        </w:rPr>
      </w:pPr>
      <w:r>
        <w:rPr>
          <w:rFonts w:hint="eastAsia" w:ascii="宋体" w:hAnsi="宋体"/>
          <w:sz w:val="24"/>
        </w:rPr>
        <w:t>（2）参选规定及说明</w:t>
      </w:r>
    </w:p>
    <w:p w14:paraId="4894FA89">
      <w:pPr>
        <w:spacing w:line="500" w:lineRule="exact"/>
        <w:ind w:firstLine="480" w:firstLineChars="200"/>
        <w:rPr>
          <w:rFonts w:ascii="宋体"/>
          <w:sz w:val="24"/>
        </w:rPr>
      </w:pPr>
      <w:r>
        <w:rPr>
          <w:rFonts w:hint="eastAsia" w:ascii="宋体" w:hAnsi="宋体"/>
          <w:sz w:val="24"/>
        </w:rPr>
        <w:t>（3）比选文件</w:t>
      </w:r>
    </w:p>
    <w:p w14:paraId="6C9E97C3">
      <w:pPr>
        <w:spacing w:line="500" w:lineRule="exact"/>
        <w:ind w:firstLine="480" w:firstLineChars="200"/>
        <w:rPr>
          <w:rFonts w:ascii="宋体"/>
          <w:sz w:val="24"/>
        </w:rPr>
      </w:pPr>
      <w:r>
        <w:rPr>
          <w:rFonts w:hint="eastAsia" w:ascii="宋体" w:hAnsi="宋体"/>
          <w:sz w:val="24"/>
        </w:rPr>
        <w:t>（4）参选书</w:t>
      </w:r>
    </w:p>
    <w:p w14:paraId="5ABEF7A8">
      <w:pPr>
        <w:spacing w:line="500" w:lineRule="exact"/>
        <w:ind w:firstLine="480" w:firstLineChars="200"/>
        <w:rPr>
          <w:rFonts w:ascii="宋体"/>
          <w:sz w:val="24"/>
        </w:rPr>
      </w:pPr>
      <w:r>
        <w:rPr>
          <w:rFonts w:hint="eastAsia" w:ascii="宋体" w:hAnsi="宋体"/>
          <w:sz w:val="24"/>
        </w:rPr>
        <w:t>（5）法定代表人授权书</w:t>
      </w:r>
    </w:p>
    <w:p w14:paraId="157C50B1">
      <w:pPr>
        <w:spacing w:line="500" w:lineRule="exact"/>
        <w:ind w:firstLine="480" w:firstLineChars="200"/>
        <w:rPr>
          <w:rFonts w:ascii="宋体" w:hAnsi="宋体"/>
          <w:sz w:val="24"/>
        </w:rPr>
      </w:pPr>
      <w:r>
        <w:rPr>
          <w:rFonts w:hint="eastAsia" w:ascii="宋体" w:hAnsi="宋体"/>
          <w:sz w:val="24"/>
        </w:rPr>
        <w:t>（6）报价单</w:t>
      </w:r>
    </w:p>
    <w:p w14:paraId="0E970729">
      <w:pPr>
        <w:spacing w:line="500" w:lineRule="exact"/>
        <w:ind w:firstLine="480" w:firstLineChars="200"/>
        <w:rPr>
          <w:rFonts w:ascii="宋体"/>
          <w:sz w:val="24"/>
        </w:rPr>
      </w:pPr>
      <w:r>
        <w:rPr>
          <w:rFonts w:hint="eastAsia" w:ascii="宋体" w:hAnsi="宋体"/>
          <w:sz w:val="24"/>
        </w:rPr>
        <w:t xml:space="preserve"> (7)附件</w:t>
      </w:r>
      <w:r>
        <w:rPr>
          <w:rFonts w:hint="eastAsia" w:ascii="宋体" w:hAnsi="宋体"/>
          <w:sz w:val="24"/>
          <w:lang w:val="en-US" w:eastAsia="zh-CN"/>
        </w:rPr>
        <w:t>1</w:t>
      </w:r>
      <w:r>
        <w:rPr>
          <w:rFonts w:hint="eastAsia" w:ascii="宋体" w:hAnsi="宋体"/>
          <w:sz w:val="24"/>
        </w:rPr>
        <w:t>《</w:t>
      </w:r>
      <w:r>
        <w:rPr>
          <w:rFonts w:hint="eastAsia" w:ascii="宋体" w:hAnsi="宋体" w:cs="宋体"/>
          <w:sz w:val="24"/>
          <w:lang w:eastAsia="zh-CN"/>
        </w:rPr>
        <w:t>20%工业氨水技术要求</w:t>
      </w:r>
      <w:r>
        <w:rPr>
          <w:rFonts w:hint="eastAsia" w:ascii="宋体" w:hAnsi="宋体"/>
          <w:sz w:val="24"/>
        </w:rPr>
        <w:t>》</w:t>
      </w:r>
    </w:p>
    <w:p w14:paraId="6B0457F4">
      <w:pPr>
        <w:spacing w:line="500" w:lineRule="exact"/>
        <w:ind w:firstLine="480" w:firstLineChars="200"/>
        <w:rPr>
          <w:rFonts w:ascii="宋体"/>
          <w:sz w:val="24"/>
        </w:rPr>
      </w:pPr>
      <w:r>
        <w:rPr>
          <w:rFonts w:hint="eastAsia" w:ascii="宋体" w:hAnsi="宋体"/>
          <w:sz w:val="24"/>
        </w:rPr>
        <w:t>据此参与书，我公司及签字代表宣布同意如下：</w:t>
      </w:r>
    </w:p>
    <w:p w14:paraId="7BAD8F75">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14:paraId="3E6ED687">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14:paraId="13CBBD6B">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14:paraId="79C9AECC">
      <w:pPr>
        <w:spacing w:line="500" w:lineRule="exact"/>
        <w:ind w:firstLine="480" w:firstLineChars="200"/>
        <w:rPr>
          <w:rFonts w:ascii="宋体"/>
          <w:sz w:val="24"/>
        </w:rPr>
      </w:pPr>
    </w:p>
    <w:p w14:paraId="098B148C">
      <w:pPr>
        <w:spacing w:line="500" w:lineRule="exact"/>
        <w:ind w:firstLine="480" w:firstLineChars="200"/>
        <w:rPr>
          <w:rFonts w:ascii="宋体"/>
          <w:sz w:val="24"/>
        </w:rPr>
      </w:pPr>
    </w:p>
    <w:p w14:paraId="2094B0DF">
      <w:pPr>
        <w:spacing w:line="500" w:lineRule="exact"/>
        <w:ind w:firstLine="480" w:firstLineChars="200"/>
        <w:rPr>
          <w:rFonts w:ascii="宋体"/>
          <w:sz w:val="24"/>
        </w:rPr>
      </w:pPr>
      <w:r>
        <w:rPr>
          <w:rFonts w:hint="eastAsia" w:ascii="宋体" w:hAnsi="宋体"/>
          <w:sz w:val="24"/>
        </w:rPr>
        <w:t>被授权代表姓名：</w:t>
      </w:r>
    </w:p>
    <w:p w14:paraId="09B3724B">
      <w:pPr>
        <w:spacing w:line="500" w:lineRule="exact"/>
        <w:ind w:firstLine="480" w:firstLineChars="200"/>
        <w:rPr>
          <w:rFonts w:ascii="宋体"/>
          <w:sz w:val="24"/>
        </w:rPr>
      </w:pPr>
      <w:r>
        <w:rPr>
          <w:rFonts w:hint="eastAsia" w:ascii="宋体" w:hAnsi="宋体"/>
          <w:sz w:val="24"/>
        </w:rPr>
        <w:t>职务：</w:t>
      </w:r>
    </w:p>
    <w:p w14:paraId="2A0E8A74">
      <w:pPr>
        <w:spacing w:line="500" w:lineRule="exact"/>
        <w:ind w:firstLine="480" w:firstLineChars="200"/>
        <w:rPr>
          <w:rFonts w:ascii="宋体"/>
          <w:sz w:val="24"/>
        </w:rPr>
      </w:pPr>
      <w:r>
        <w:rPr>
          <w:rFonts w:hint="eastAsia" w:ascii="宋体" w:hAnsi="宋体"/>
          <w:sz w:val="24"/>
        </w:rPr>
        <w:t>联系方式：</w:t>
      </w:r>
    </w:p>
    <w:p w14:paraId="5DDA1E69">
      <w:pPr>
        <w:spacing w:line="500" w:lineRule="exact"/>
        <w:ind w:firstLine="480" w:firstLineChars="200"/>
        <w:rPr>
          <w:rFonts w:ascii="宋体"/>
          <w:sz w:val="24"/>
        </w:rPr>
      </w:pPr>
    </w:p>
    <w:p w14:paraId="7A0A1309">
      <w:pPr>
        <w:spacing w:line="500" w:lineRule="exact"/>
        <w:ind w:firstLine="480" w:firstLineChars="200"/>
        <w:rPr>
          <w:rFonts w:ascii="宋体"/>
          <w:sz w:val="24"/>
        </w:rPr>
      </w:pPr>
      <w:r>
        <w:rPr>
          <w:rFonts w:hint="eastAsia" w:ascii="宋体" w:hAnsi="宋体"/>
          <w:sz w:val="24"/>
        </w:rPr>
        <w:t>被授权代表签字；</w:t>
      </w:r>
    </w:p>
    <w:p w14:paraId="6572D122">
      <w:pPr>
        <w:widowControl/>
        <w:jc w:val="left"/>
        <w:rPr>
          <w:rFonts w:ascii="宋体"/>
          <w:b/>
          <w:bCs/>
          <w:sz w:val="36"/>
          <w:szCs w:val="36"/>
        </w:rPr>
      </w:pPr>
      <w:r>
        <w:rPr>
          <w:rFonts w:ascii="宋体"/>
          <w:b/>
          <w:bCs/>
          <w:sz w:val="36"/>
          <w:szCs w:val="36"/>
        </w:rPr>
        <w:br w:type="page"/>
      </w:r>
    </w:p>
    <w:p w14:paraId="4D737546">
      <w:pPr>
        <w:spacing w:line="500" w:lineRule="exact"/>
        <w:jc w:val="center"/>
        <w:rPr>
          <w:rFonts w:ascii="宋体"/>
          <w:b/>
          <w:bCs/>
          <w:sz w:val="36"/>
          <w:szCs w:val="36"/>
        </w:rPr>
      </w:pPr>
      <w:r>
        <w:rPr>
          <w:rFonts w:hint="eastAsia" w:ascii="宋体" w:hAnsi="宋体"/>
          <w:b/>
          <w:bCs/>
          <w:sz w:val="36"/>
          <w:szCs w:val="36"/>
        </w:rPr>
        <w:t>五、法定代表人授权书</w:t>
      </w:r>
    </w:p>
    <w:p w14:paraId="4355EBCA">
      <w:pPr>
        <w:spacing w:line="500" w:lineRule="exact"/>
        <w:ind w:firstLine="480" w:firstLineChars="200"/>
        <w:rPr>
          <w:rFonts w:ascii="宋体"/>
          <w:sz w:val="24"/>
        </w:rPr>
      </w:pPr>
    </w:p>
    <w:p w14:paraId="246A375E">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在下方签字（或签章）的</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lang w:eastAsia="zh-CN"/>
        </w:rPr>
        <w:t>2024-FHC-除盐水装置-20%工业氨水-0905</w:t>
      </w:r>
      <w:r>
        <w:rPr>
          <w:rFonts w:hint="eastAsia" w:ascii="宋体" w:hAnsi="宋体"/>
          <w:sz w:val="24"/>
        </w:rPr>
        <w:t>）的参与报价和合同的执行、以本公司名义处理与之有关的事务。</w:t>
      </w:r>
    </w:p>
    <w:p w14:paraId="4D9C3AD8">
      <w:pPr>
        <w:spacing w:line="500" w:lineRule="exact"/>
        <w:rPr>
          <w:rFonts w:ascii="宋体"/>
          <w:sz w:val="24"/>
        </w:rPr>
      </w:pPr>
      <w:r>
        <w:rPr>
          <w:rFonts w:hint="eastAsia" w:ascii="宋体" w:hAnsi="宋体"/>
          <w:sz w:val="24"/>
        </w:rPr>
        <w:t>本授权书于</w:t>
      </w:r>
      <w:r>
        <w:rPr>
          <w:rFonts w:hint="eastAsia" w:ascii="宋体" w:hAnsi="宋体"/>
          <w:sz w:val="24"/>
          <w:u w:val="single"/>
        </w:rPr>
        <w:t xml:space="preserve">    年   月   日</w:t>
      </w:r>
      <w:r>
        <w:rPr>
          <w:rFonts w:hint="eastAsia" w:ascii="宋体" w:hAnsi="宋体"/>
          <w:sz w:val="24"/>
        </w:rPr>
        <w:t>生效，本授权书有效期至此次报价，以及合同履行完毕时止。特此声明。</w:t>
      </w:r>
    </w:p>
    <w:p w14:paraId="3935CFC2">
      <w:pPr>
        <w:spacing w:line="500" w:lineRule="exact"/>
        <w:rPr>
          <w:rFonts w:ascii="宋体" w:hAnsi="宋体"/>
          <w:sz w:val="24"/>
        </w:rPr>
      </w:pPr>
      <w:r>
        <w:rPr>
          <w:rFonts w:hint="eastAsia" w:ascii="宋体" w:hAnsi="宋体"/>
          <w:sz w:val="24"/>
        </w:rPr>
        <w:t>法定代表人（签字或签章）：</w:t>
      </w:r>
    </w:p>
    <w:p w14:paraId="77D7BD1E">
      <w:pPr>
        <w:spacing w:line="500" w:lineRule="exact"/>
        <w:rPr>
          <w:rFonts w:ascii="宋体" w:hAnsi="宋体"/>
          <w:sz w:val="24"/>
        </w:rPr>
      </w:pPr>
    </w:p>
    <w:p w14:paraId="78B8E2AE">
      <w:pPr>
        <w:spacing w:line="500" w:lineRule="exact"/>
        <w:rPr>
          <w:rFonts w:ascii="宋体" w:hAnsi="宋体"/>
          <w:sz w:val="24"/>
        </w:rPr>
      </w:pPr>
    </w:p>
    <w:p w14:paraId="452B5DA8">
      <w:pPr>
        <w:spacing w:line="500" w:lineRule="exact"/>
        <w:rPr>
          <w:rFonts w:ascii="宋体"/>
          <w:sz w:val="24"/>
        </w:rPr>
      </w:pPr>
      <w:r>
        <w:rPr>
          <w:rFonts w:hint="eastAsia" w:ascii="宋体" w:hAnsi="宋体"/>
          <w:sz w:val="24"/>
        </w:rPr>
        <w:t>被授权代表签字：</w:t>
      </w:r>
    </w:p>
    <w:p w14:paraId="29137834">
      <w:pPr>
        <w:spacing w:line="500" w:lineRule="exact"/>
        <w:rPr>
          <w:rFonts w:ascii="宋体"/>
          <w:sz w:val="24"/>
        </w:rPr>
      </w:pPr>
    </w:p>
    <w:p w14:paraId="3627123C">
      <w:pPr>
        <w:spacing w:line="500" w:lineRule="exact"/>
        <w:rPr>
          <w:rFonts w:ascii="宋体"/>
          <w:sz w:val="24"/>
        </w:rPr>
      </w:pPr>
      <w:r>
        <w:rPr>
          <w:rFonts w:hint="eastAsia" w:ascii="宋体" w:hAnsi="宋体"/>
          <w:sz w:val="24"/>
        </w:rPr>
        <w:t>单位名称（公章）：</w:t>
      </w:r>
    </w:p>
    <w:p w14:paraId="55006901">
      <w:pPr>
        <w:spacing w:line="500" w:lineRule="exact"/>
        <w:rPr>
          <w:rFonts w:ascii="宋体"/>
          <w:sz w:val="24"/>
        </w:rPr>
      </w:pPr>
      <w:r>
        <w:rPr>
          <w:rFonts w:hint="eastAsia" w:ascii="宋体" w:hAnsi="宋体"/>
          <w:sz w:val="24"/>
        </w:rPr>
        <w:t>地址：</w:t>
      </w:r>
    </w:p>
    <w:p w14:paraId="7826ABF6">
      <w:pPr>
        <w:spacing w:line="500" w:lineRule="exact"/>
        <w:rPr>
          <w:rFonts w:ascii="宋体"/>
          <w:sz w:val="24"/>
        </w:rPr>
      </w:pPr>
      <w:r>
        <w:rPr>
          <w:rFonts w:hint="eastAsia" w:ascii="宋体" w:hAnsi="宋体"/>
          <w:sz w:val="24"/>
        </w:rPr>
        <w:t>电话：</w:t>
      </w:r>
    </w:p>
    <w:p w14:paraId="0886F1EB">
      <w:pPr>
        <w:spacing w:line="500" w:lineRule="exact"/>
        <w:rPr>
          <w:rFonts w:ascii="宋体"/>
          <w:sz w:val="24"/>
        </w:rPr>
      </w:pPr>
      <w:r>
        <w:rPr>
          <w:rFonts w:hint="eastAsia" w:ascii="宋体" w:hAnsi="宋体"/>
          <w:sz w:val="24"/>
        </w:rPr>
        <w:t>传真：</w:t>
      </w:r>
    </w:p>
    <w:p w14:paraId="1872AAB0">
      <w:pPr>
        <w:spacing w:line="500" w:lineRule="exact"/>
        <w:rPr>
          <w:rFonts w:ascii="宋体"/>
          <w:b/>
          <w:bCs/>
          <w:sz w:val="28"/>
        </w:rPr>
      </w:pPr>
    </w:p>
    <w:p w14:paraId="4D87796C">
      <w:pPr>
        <w:spacing w:line="400" w:lineRule="exact"/>
        <w:rPr>
          <w:rFonts w:ascii="宋体"/>
          <w:sz w:val="24"/>
        </w:rPr>
      </w:pPr>
    </w:p>
    <w:p w14:paraId="61FCF475">
      <w:pPr>
        <w:widowControl/>
        <w:jc w:val="left"/>
        <w:rPr>
          <w:rFonts w:ascii="宋体"/>
          <w:b/>
          <w:bCs/>
          <w:sz w:val="36"/>
          <w:szCs w:val="36"/>
        </w:rPr>
      </w:pPr>
      <w:r>
        <w:rPr>
          <w:rFonts w:ascii="宋体"/>
          <w:b/>
          <w:bCs/>
          <w:sz w:val="36"/>
          <w:szCs w:val="36"/>
        </w:rPr>
        <w:br w:type="page"/>
      </w:r>
    </w:p>
    <w:p w14:paraId="277F7BA4">
      <w:pPr>
        <w:spacing w:line="500" w:lineRule="exact"/>
        <w:jc w:val="center"/>
        <w:rPr>
          <w:rFonts w:ascii="宋体" w:hAnsi="宋体"/>
          <w:sz w:val="24"/>
        </w:rPr>
      </w:pPr>
      <w:r>
        <w:rPr>
          <w:rFonts w:hint="eastAsia" w:ascii="宋体" w:hAnsi="宋体"/>
          <w:b/>
          <w:bCs/>
          <w:sz w:val="36"/>
          <w:szCs w:val="36"/>
        </w:rPr>
        <w:t>六、报价单</w:t>
      </w:r>
    </w:p>
    <w:p w14:paraId="749E96EB">
      <w:pPr>
        <w:spacing w:line="500" w:lineRule="exact"/>
        <w:rPr>
          <w:rFonts w:ascii="宋体"/>
          <w:sz w:val="24"/>
        </w:rPr>
      </w:pPr>
      <w:r>
        <w:rPr>
          <w:rFonts w:hint="eastAsia" w:ascii="宋体" w:hAnsi="宋体"/>
          <w:sz w:val="24"/>
        </w:rPr>
        <w:t>致：腾龙芳烃（漳州）有限公司</w:t>
      </w:r>
    </w:p>
    <w:p w14:paraId="1B974F27">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2024-FHC-除盐水装置-20%工业氨水-0905</w:t>
      </w:r>
      <w:r>
        <w:rPr>
          <w:rFonts w:hint="eastAsia" w:ascii="宋体" w:hAnsi="宋体"/>
          <w:sz w:val="24"/>
        </w:rPr>
        <w:t>），报价如下：</w:t>
      </w:r>
    </w:p>
    <w:p w14:paraId="77D14B32">
      <w:pPr>
        <w:spacing w:line="500" w:lineRule="exact"/>
        <w:rPr>
          <w:rFonts w:ascii="宋体"/>
          <w:sz w:val="24"/>
        </w:rPr>
      </w:pPr>
      <w:r>
        <w:rPr>
          <w:rFonts w:ascii="宋体" w:hAnsi="宋体"/>
          <w:sz w:val="24"/>
        </w:rPr>
        <w:t xml:space="preserve">1. </w:t>
      </w:r>
      <w:r>
        <w:rPr>
          <w:rFonts w:hint="eastAsia" w:ascii="宋体" w:hAnsi="宋体"/>
          <w:sz w:val="24"/>
        </w:rPr>
        <w:t>我公司可按贵司要求供应</w:t>
      </w:r>
      <w:r>
        <w:rPr>
          <w:rFonts w:hint="eastAsia" w:ascii="宋体" w:hAnsi="宋体"/>
          <w:sz w:val="24"/>
          <w:lang w:eastAsia="zh-CN"/>
        </w:rPr>
        <w:t>20%工业氨水</w:t>
      </w:r>
      <w:r>
        <w:rPr>
          <w:rFonts w:hint="eastAsia" w:ascii="宋体" w:hAnsi="宋体"/>
          <w:sz w:val="24"/>
        </w:rPr>
        <w:t>：</w:t>
      </w:r>
    </w:p>
    <w:p w14:paraId="16F418C7">
      <w:pPr>
        <w:spacing w:line="500" w:lineRule="exact"/>
        <w:ind w:firstLine="480" w:firstLineChars="200"/>
        <w:rPr>
          <w:rFonts w:hint="eastAsia"/>
          <w:sz w:val="24"/>
          <w:szCs w:val="24"/>
          <w:highlight w:val="yellow"/>
          <w:u w:val="single"/>
        </w:rPr>
      </w:pPr>
      <w:r>
        <w:rPr>
          <w:rFonts w:hint="eastAsia" w:ascii="宋体" w:hAnsi="宋体"/>
          <w:sz w:val="24"/>
        </w:rPr>
        <w:t>数量：</w:t>
      </w:r>
      <w:r>
        <w:rPr>
          <w:rFonts w:hint="eastAsia" w:ascii="宋体" w:cs="宋体"/>
          <w:sz w:val="24"/>
          <w:highlight w:val="yellow"/>
          <w:u w:val="single"/>
          <w:lang w:val="en-US" w:eastAsia="zh-CN"/>
        </w:rPr>
        <w:t>8吨</w:t>
      </w:r>
      <w:r>
        <w:rPr>
          <w:rFonts w:hint="eastAsia" w:ascii="宋体" w:cs="宋体"/>
          <w:sz w:val="24"/>
          <w:highlight w:val="yellow"/>
          <w:u w:val="none"/>
          <w:lang w:val="en-US" w:eastAsia="zh-CN"/>
        </w:rPr>
        <w:t>；</w:t>
      </w:r>
      <w:r>
        <w:rPr>
          <w:rFonts w:hint="eastAsia" w:ascii="宋体" w:cs="宋体"/>
          <w:sz w:val="24"/>
          <w:lang w:eastAsia="zh-CN"/>
        </w:rPr>
        <w:t>（</w:t>
      </w:r>
      <w:r>
        <w:rPr>
          <w:rFonts w:hint="eastAsia" w:ascii="宋体" w:cs="宋体"/>
          <w:sz w:val="24"/>
          <w:lang w:val="en-US" w:eastAsia="zh-CN"/>
        </w:rPr>
        <w:t>数量为预估，</w:t>
      </w:r>
      <w:r>
        <w:rPr>
          <w:rFonts w:hint="eastAsia" w:ascii="宋体" w:cs="宋体"/>
          <w:sz w:val="24"/>
        </w:rPr>
        <w:t>以实际发生量为准</w:t>
      </w:r>
      <w:r>
        <w:rPr>
          <w:rFonts w:hint="eastAsia" w:ascii="宋体" w:cs="宋体"/>
          <w:sz w:val="24"/>
          <w:lang w:eastAsia="zh-CN"/>
        </w:rPr>
        <w:t>。）</w:t>
      </w:r>
      <w:r>
        <w:rPr>
          <w:rFonts w:hint="eastAsia" w:ascii="宋体" w:cs="宋体"/>
          <w:sz w:val="24"/>
          <w:lang w:val="en-US" w:eastAsia="zh-CN"/>
        </w:rPr>
        <w:t>包装方式：</w:t>
      </w:r>
      <w:r>
        <w:rPr>
          <w:rFonts w:hint="eastAsia" w:ascii="宋体" w:cs="宋体"/>
          <w:sz w:val="24"/>
          <w:highlight w:val="yellow"/>
          <w:u w:val="single"/>
          <w:lang w:val="en-US" w:eastAsia="zh-CN"/>
        </w:rPr>
        <w:t>采用</w:t>
      </w:r>
      <w:r>
        <w:rPr>
          <w:rFonts w:hint="eastAsia"/>
          <w:sz w:val="24"/>
          <w:szCs w:val="24"/>
          <w:highlight w:val="yellow"/>
          <w:u w:val="single"/>
        </w:rPr>
        <w:t>桶装（25</w:t>
      </w:r>
      <w:r>
        <w:rPr>
          <w:sz w:val="24"/>
          <w:szCs w:val="24"/>
          <w:highlight w:val="yellow"/>
          <w:u w:val="single"/>
        </w:rPr>
        <w:t>kg</w:t>
      </w:r>
      <w:r>
        <w:rPr>
          <w:rFonts w:hint="eastAsia"/>
          <w:sz w:val="24"/>
          <w:szCs w:val="24"/>
          <w:highlight w:val="yellow"/>
          <w:u w:val="single"/>
        </w:rPr>
        <w:t>）</w:t>
      </w:r>
    </w:p>
    <w:p w14:paraId="52EAD875">
      <w:pPr>
        <w:spacing w:line="360" w:lineRule="auto"/>
        <w:ind w:firstLine="240" w:firstLineChars="1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产品</w:t>
      </w:r>
      <w:r>
        <w:rPr>
          <w:rFonts w:hint="eastAsia" w:ascii="宋体" w:hAnsi="宋体" w:eastAsia="宋体"/>
          <w:color w:val="000000" w:themeColor="text1"/>
          <w:sz w:val="24"/>
          <w:szCs w:val="24"/>
          <w14:textFill>
            <w14:solidFill>
              <w14:schemeClr w14:val="tx1"/>
            </w14:solidFill>
          </w14:textFill>
        </w:rPr>
        <w:t>质量</w:t>
      </w:r>
      <w:r>
        <w:rPr>
          <w:rFonts w:ascii="宋体" w:hAnsi="宋体" w:eastAsia="宋体"/>
          <w:color w:val="000000" w:themeColor="text1"/>
          <w:sz w:val="24"/>
          <w:szCs w:val="24"/>
          <w14:textFill>
            <w14:solidFill>
              <w14:schemeClr w14:val="tx1"/>
            </w14:solidFill>
          </w14:textFill>
        </w:rPr>
        <w:t>指标</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如下表</w:t>
      </w:r>
      <w:r>
        <w:rPr>
          <w:rFonts w:hint="eastAsia" w:ascii="宋体" w:hAnsi="宋体" w:eastAsia="宋体"/>
          <w:color w:val="000000" w:themeColor="text1"/>
          <w:sz w:val="24"/>
          <w:szCs w:val="24"/>
          <w14:textFill>
            <w14:solidFill>
              <w14:schemeClr w14:val="tx1"/>
            </w14:solidFill>
          </w14:textFill>
        </w:rPr>
        <w:t>1</w:t>
      </w:r>
    </w:p>
    <w:p w14:paraId="3ED9CE25">
      <w:pPr>
        <w:spacing w:after="156" w:afterLines="50"/>
        <w:jc w:val="center"/>
        <w:rPr>
          <w:rFonts w:ascii="Times New Roman" w:hAnsi="Times New Roman" w:cs="Times New Roman"/>
          <w:szCs w:val="21"/>
        </w:rPr>
      </w:pPr>
      <w:r>
        <w:rPr>
          <w:rFonts w:hint="eastAsia" w:ascii="Times New Roman" w:hAnsi="Times New Roman" w:cs="Times New Roman"/>
          <w:szCs w:val="21"/>
        </w:rPr>
        <w:t xml:space="preserve">表1 </w:t>
      </w:r>
      <w:r>
        <w:rPr>
          <w:rFonts w:ascii="Times New Roman" w:hAnsi="Times New Roman" w:cs="Times New Roman"/>
          <w:szCs w:val="21"/>
        </w:rPr>
        <w:t xml:space="preserve"> </w:t>
      </w:r>
      <w:r>
        <w:rPr>
          <w:rFonts w:hint="eastAsia" w:ascii="Times New Roman" w:hAnsi="Times New Roman" w:cs="Times New Roman"/>
          <w:szCs w:val="21"/>
        </w:rPr>
        <w:t>20</w:t>
      </w:r>
      <w:r>
        <w:rPr>
          <w:rFonts w:ascii="Times New Roman" w:hAnsi="Times New Roman" w:cs="Times New Roman"/>
          <w:szCs w:val="21"/>
        </w:rPr>
        <w:t>%</w:t>
      </w:r>
      <w:r>
        <w:rPr>
          <w:rFonts w:hint="eastAsia" w:ascii="Times New Roman" w:hAnsi="Times New Roman" w:cs="Times New Roman"/>
          <w:szCs w:val="21"/>
        </w:rPr>
        <w:t>工业</w:t>
      </w:r>
      <w:r>
        <w:rPr>
          <w:rFonts w:ascii="Times New Roman" w:hAnsi="Times New Roman" w:cs="Times New Roman"/>
          <w:szCs w:val="21"/>
        </w:rPr>
        <w:t>氨水</w:t>
      </w:r>
      <w:r>
        <w:rPr>
          <w:rFonts w:hint="eastAsia" w:ascii="Times New Roman" w:hAnsi="Times New Roman" w:cs="Times New Roman"/>
          <w:szCs w:val="21"/>
        </w:rPr>
        <w:t>产品</w:t>
      </w:r>
      <w:r>
        <w:rPr>
          <w:rFonts w:ascii="Times New Roman" w:hAnsi="Times New Roman" w:cs="Times New Roman"/>
          <w:szCs w:val="21"/>
        </w:rPr>
        <w:t>质量指标</w:t>
      </w:r>
    </w:p>
    <w:tbl>
      <w:tblPr>
        <w:tblStyle w:val="9"/>
        <w:tblW w:w="0" w:type="auto"/>
        <w:tblInd w:w="923" w:type="dxa"/>
        <w:tblLayout w:type="autofit"/>
        <w:tblCellMar>
          <w:top w:w="0" w:type="dxa"/>
          <w:left w:w="108" w:type="dxa"/>
          <w:bottom w:w="0" w:type="dxa"/>
          <w:right w:w="108" w:type="dxa"/>
        </w:tblCellMar>
      </w:tblPr>
      <w:tblGrid>
        <w:gridCol w:w="1984"/>
        <w:gridCol w:w="1344"/>
        <w:gridCol w:w="2558"/>
        <w:gridCol w:w="231"/>
      </w:tblGrid>
      <w:tr w14:paraId="46DB1A13">
        <w:tblPrEx>
          <w:tblCellMar>
            <w:top w:w="0" w:type="dxa"/>
            <w:left w:w="108" w:type="dxa"/>
            <w:bottom w:w="0" w:type="dxa"/>
            <w:right w:w="108" w:type="dxa"/>
          </w:tblCellMar>
        </w:tblPrEx>
        <w:trPr>
          <w:gridAfter w:val="1"/>
          <w:wAfter w:w="231" w:type="dxa"/>
          <w:trHeight w:val="409" w:hRule="atLeast"/>
        </w:trPr>
        <w:tc>
          <w:tcPr>
            <w:tcW w:w="1984" w:type="dxa"/>
            <w:tcBorders>
              <w:top w:val="single" w:color="000000" w:sz="4" w:space="0"/>
              <w:left w:val="single" w:color="000000" w:sz="4" w:space="0"/>
              <w:bottom w:val="single" w:color="000000" w:sz="4" w:space="0"/>
              <w:right w:val="single" w:color="000000" w:sz="4" w:space="0"/>
            </w:tcBorders>
            <w:vAlign w:val="center"/>
          </w:tcPr>
          <w:p w14:paraId="15AE20D4">
            <w:pPr>
              <w:widowControl/>
              <w:spacing w:line="375" w:lineRule="atLeast"/>
              <w:ind w:right="-197" w:rightChars="-94"/>
              <w:jc w:val="center"/>
              <w:rPr>
                <w:rFonts w:hint="eastAsia" w:ascii=".." w:hAnsi=".." w:cs="宋体"/>
                <w:color w:val="000000"/>
                <w:kern w:val="0"/>
                <w:szCs w:val="21"/>
              </w:rPr>
            </w:pPr>
            <w:r>
              <w:rPr>
                <w:rFonts w:hint="eastAsia" w:ascii=".." w:hAnsi=".." w:cs="宋体"/>
                <w:color w:val="000000"/>
                <w:kern w:val="0"/>
                <w:szCs w:val="21"/>
              </w:rPr>
              <w:t>项目</w:t>
            </w:r>
          </w:p>
        </w:tc>
        <w:tc>
          <w:tcPr>
            <w:tcW w:w="1344" w:type="dxa"/>
            <w:tcBorders>
              <w:top w:val="single" w:color="000000" w:sz="4" w:space="0"/>
              <w:left w:val="nil"/>
              <w:bottom w:val="single" w:color="000000" w:sz="4" w:space="0"/>
              <w:right w:val="single" w:color="auto" w:sz="4" w:space="0"/>
            </w:tcBorders>
            <w:vAlign w:val="center"/>
          </w:tcPr>
          <w:p w14:paraId="5AB4A812">
            <w:pPr>
              <w:widowControl/>
              <w:spacing w:line="375" w:lineRule="atLeast"/>
              <w:ind w:right="-197" w:rightChars="-94"/>
              <w:jc w:val="center"/>
              <w:rPr>
                <w:rFonts w:cs="宋体"/>
                <w:color w:val="000000"/>
                <w:kern w:val="0"/>
                <w:szCs w:val="21"/>
              </w:rPr>
            </w:pPr>
            <w:r>
              <w:rPr>
                <w:rFonts w:hint="eastAsia" w:cs="宋体"/>
                <w:color w:val="000000"/>
                <w:kern w:val="0"/>
                <w:szCs w:val="21"/>
              </w:rPr>
              <w:t>单位</w:t>
            </w:r>
          </w:p>
        </w:tc>
        <w:tc>
          <w:tcPr>
            <w:tcW w:w="2558" w:type="dxa"/>
            <w:tcBorders>
              <w:top w:val="single" w:color="000000" w:sz="4" w:space="0"/>
              <w:left w:val="nil"/>
              <w:bottom w:val="single" w:color="000000" w:sz="4" w:space="0"/>
              <w:right w:val="single" w:color="000000" w:sz="4" w:space="0"/>
            </w:tcBorders>
            <w:vAlign w:val="center"/>
          </w:tcPr>
          <w:p w14:paraId="7ED73D99">
            <w:pPr>
              <w:widowControl/>
              <w:spacing w:line="375" w:lineRule="atLeast"/>
              <w:ind w:right="-197" w:rightChars="-94"/>
              <w:jc w:val="center"/>
              <w:rPr>
                <w:rFonts w:cs="宋体"/>
                <w:color w:val="000000"/>
                <w:kern w:val="0"/>
                <w:szCs w:val="21"/>
              </w:rPr>
            </w:pPr>
            <w:r>
              <w:rPr>
                <w:rFonts w:hint="eastAsia" w:cs="宋体"/>
                <w:color w:val="000000"/>
                <w:kern w:val="0"/>
                <w:szCs w:val="21"/>
              </w:rPr>
              <w:t>指标</w:t>
            </w:r>
          </w:p>
        </w:tc>
      </w:tr>
      <w:tr w14:paraId="41D43E57">
        <w:tblPrEx>
          <w:tblCellMar>
            <w:top w:w="0" w:type="dxa"/>
            <w:left w:w="108" w:type="dxa"/>
            <w:bottom w:w="0" w:type="dxa"/>
            <w:right w:w="108" w:type="dxa"/>
          </w:tblCellMar>
        </w:tblPrEx>
        <w:trPr>
          <w:trHeight w:val="409" w:hRule="atLeast"/>
        </w:trPr>
        <w:tc>
          <w:tcPr>
            <w:tcW w:w="1984" w:type="dxa"/>
            <w:tcBorders>
              <w:top w:val="single" w:color="000000" w:sz="4" w:space="0"/>
              <w:left w:val="single" w:color="000000" w:sz="4" w:space="0"/>
              <w:bottom w:val="single" w:color="000000" w:sz="4" w:space="0"/>
              <w:right w:val="single" w:color="000000" w:sz="4" w:space="0"/>
            </w:tcBorders>
            <w:vAlign w:val="center"/>
          </w:tcPr>
          <w:p w14:paraId="082AE3C7">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氨(NH</w:t>
            </w:r>
            <w:r>
              <w:rPr>
                <w:rFonts w:ascii="....x" w:hAnsi="....x" w:cs="宋体"/>
                <w:color w:val="000000"/>
                <w:kern w:val="0"/>
                <w:szCs w:val="21"/>
                <w:vertAlign w:val="subscript"/>
              </w:rPr>
              <w:t>3</w:t>
            </w:r>
            <w:r>
              <w:rPr>
                <w:rFonts w:hint="eastAsia" w:ascii="....x" w:hAnsi="....x" w:cs="宋体"/>
                <w:color w:val="000000"/>
                <w:kern w:val="0"/>
                <w:szCs w:val="21"/>
              </w:rPr>
              <w:t>)</w:t>
            </w:r>
          </w:p>
        </w:tc>
        <w:tc>
          <w:tcPr>
            <w:tcW w:w="1344" w:type="dxa"/>
            <w:tcBorders>
              <w:top w:val="single" w:color="000000" w:sz="4" w:space="0"/>
              <w:left w:val="nil"/>
              <w:bottom w:val="single" w:color="000000" w:sz="4" w:space="0"/>
              <w:right w:val="single" w:color="auto" w:sz="4" w:space="0"/>
            </w:tcBorders>
            <w:vAlign w:val="center"/>
          </w:tcPr>
          <w:p w14:paraId="6D2B71F4">
            <w:pPr>
              <w:widowControl/>
              <w:spacing w:line="375" w:lineRule="atLeast"/>
              <w:ind w:right="-197" w:rightChars="-94"/>
              <w:jc w:val="center"/>
              <w:rPr>
                <w:rFonts w:hint="eastAsia" w:ascii="....x" w:hAnsi="....x" w:cs="宋体"/>
                <w:color w:val="000000"/>
                <w:kern w:val="0"/>
                <w:szCs w:val="21"/>
              </w:rPr>
            </w:pPr>
            <w:r>
              <w:rPr>
                <w:rFonts w:ascii="....x" w:hAnsi="....x" w:cs="宋体"/>
                <w:color w:val="000000"/>
                <w:kern w:val="0"/>
                <w:szCs w:val="21"/>
              </w:rPr>
              <w:t>w</w:t>
            </w:r>
            <w:r>
              <w:rPr>
                <w:rFonts w:hint="eastAsia" w:ascii="....x" w:hAnsi="....x" w:cs="宋体"/>
                <w:color w:val="000000"/>
                <w:kern w:val="0"/>
                <w:szCs w:val="21"/>
              </w:rPr>
              <w:t>%</w:t>
            </w:r>
          </w:p>
        </w:tc>
        <w:tc>
          <w:tcPr>
            <w:tcW w:w="2558" w:type="dxa"/>
            <w:tcBorders>
              <w:top w:val="single" w:color="000000" w:sz="4" w:space="0"/>
              <w:left w:val="nil"/>
              <w:bottom w:val="single" w:color="000000" w:sz="4" w:space="0"/>
              <w:right w:val="single" w:color="000000" w:sz="4" w:space="0"/>
            </w:tcBorders>
            <w:vAlign w:val="center"/>
          </w:tcPr>
          <w:p w14:paraId="774E20CD">
            <w:pPr>
              <w:widowControl/>
              <w:spacing w:line="375" w:lineRule="atLeast"/>
              <w:ind w:right="-197" w:rightChars="-94"/>
              <w:jc w:val="center"/>
              <w:rPr>
                <w:rFonts w:hint="eastAsia" w:ascii="....x" w:hAnsi="....x" w:cs="宋体"/>
                <w:color w:val="000000"/>
                <w:kern w:val="0"/>
                <w:szCs w:val="21"/>
              </w:rPr>
            </w:pPr>
            <w:r>
              <w:rPr>
                <w:rFonts w:hint="eastAsia" w:cs="宋体"/>
                <w:kern w:val="0"/>
                <w:szCs w:val="21"/>
              </w:rPr>
              <w:t>≥</w:t>
            </w:r>
            <w:r>
              <w:rPr>
                <w:rFonts w:cs="宋体"/>
                <w:kern w:val="0"/>
                <w:szCs w:val="21"/>
              </w:rPr>
              <w:t>2</w:t>
            </w:r>
            <w:r>
              <w:rPr>
                <w:rFonts w:hint="eastAsia" w:cs="宋体"/>
                <w:kern w:val="0"/>
                <w:szCs w:val="21"/>
              </w:rPr>
              <w:t>0</w:t>
            </w:r>
          </w:p>
        </w:tc>
        <w:tc>
          <w:tcPr>
            <w:tcW w:w="231" w:type="dxa"/>
          </w:tcPr>
          <w:p w14:paraId="4D0E1DBE">
            <w:pPr>
              <w:widowControl/>
              <w:spacing w:line="375" w:lineRule="atLeast"/>
              <w:ind w:right="-197" w:rightChars="-94"/>
              <w:rPr>
                <w:rFonts w:hint="eastAsia" w:ascii="....x" w:hAnsi="....x" w:cs="宋体"/>
                <w:color w:val="000000"/>
                <w:kern w:val="0"/>
                <w:sz w:val="24"/>
                <w:szCs w:val="24"/>
              </w:rPr>
            </w:pPr>
          </w:p>
        </w:tc>
      </w:tr>
      <w:tr w14:paraId="45307C2A">
        <w:tblPrEx>
          <w:tblCellMar>
            <w:top w:w="0" w:type="dxa"/>
            <w:left w:w="108" w:type="dxa"/>
            <w:bottom w:w="0" w:type="dxa"/>
            <w:right w:w="108" w:type="dxa"/>
          </w:tblCellMar>
        </w:tblPrEx>
        <w:trPr>
          <w:trHeight w:val="409" w:hRule="atLeast"/>
        </w:trPr>
        <w:tc>
          <w:tcPr>
            <w:tcW w:w="1984" w:type="dxa"/>
            <w:tcBorders>
              <w:top w:val="single" w:color="000000" w:sz="4" w:space="0"/>
              <w:left w:val="single" w:color="000000" w:sz="4" w:space="0"/>
              <w:bottom w:val="single" w:color="000000" w:sz="4" w:space="0"/>
              <w:right w:val="single" w:color="000000" w:sz="4" w:space="0"/>
            </w:tcBorders>
            <w:vAlign w:val="center"/>
          </w:tcPr>
          <w:p w14:paraId="757DEF12">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色度/黑曾</w:t>
            </w:r>
          </w:p>
        </w:tc>
        <w:tc>
          <w:tcPr>
            <w:tcW w:w="1344" w:type="dxa"/>
            <w:tcBorders>
              <w:top w:val="single" w:color="000000" w:sz="4" w:space="0"/>
              <w:left w:val="nil"/>
              <w:bottom w:val="single" w:color="000000" w:sz="4" w:space="0"/>
              <w:right w:val="single" w:color="auto" w:sz="4" w:space="0"/>
            </w:tcBorders>
            <w:vAlign w:val="center"/>
          </w:tcPr>
          <w:p w14:paraId="2C42AA2E">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w:t>
            </w:r>
          </w:p>
        </w:tc>
        <w:tc>
          <w:tcPr>
            <w:tcW w:w="2558" w:type="dxa"/>
            <w:tcBorders>
              <w:top w:val="single" w:color="000000" w:sz="4" w:space="0"/>
              <w:left w:val="nil"/>
              <w:bottom w:val="single" w:color="000000" w:sz="4" w:space="0"/>
              <w:right w:val="single" w:color="000000" w:sz="4" w:space="0"/>
            </w:tcBorders>
            <w:vAlign w:val="center"/>
          </w:tcPr>
          <w:p w14:paraId="6B7BE162">
            <w:pPr>
              <w:widowControl/>
              <w:spacing w:line="375" w:lineRule="atLeast"/>
              <w:ind w:right="-197" w:rightChars="-94"/>
              <w:jc w:val="center"/>
              <w:rPr>
                <w:rFonts w:hint="eastAsia" w:ascii="....x" w:hAnsi="....x" w:cs="宋体"/>
                <w:kern w:val="0"/>
                <w:szCs w:val="21"/>
              </w:rPr>
            </w:pPr>
            <w:r>
              <w:rPr>
                <w:rFonts w:hint="eastAsia" w:cs="宋体"/>
                <w:kern w:val="0"/>
                <w:szCs w:val="21"/>
              </w:rPr>
              <w:t>≤80</w:t>
            </w:r>
          </w:p>
        </w:tc>
        <w:tc>
          <w:tcPr>
            <w:tcW w:w="231" w:type="dxa"/>
          </w:tcPr>
          <w:p w14:paraId="58875B7D">
            <w:pPr>
              <w:widowControl/>
              <w:spacing w:line="375" w:lineRule="atLeast"/>
              <w:ind w:right="-197" w:rightChars="-94"/>
              <w:rPr>
                <w:rFonts w:hint="eastAsia" w:ascii="....x" w:hAnsi="....x" w:cs="宋体"/>
                <w:color w:val="000000"/>
                <w:kern w:val="0"/>
                <w:sz w:val="24"/>
                <w:szCs w:val="24"/>
              </w:rPr>
            </w:pPr>
          </w:p>
        </w:tc>
      </w:tr>
      <w:tr w14:paraId="1E09C7A8">
        <w:tblPrEx>
          <w:tblCellMar>
            <w:top w:w="0" w:type="dxa"/>
            <w:left w:w="108" w:type="dxa"/>
            <w:bottom w:w="0" w:type="dxa"/>
            <w:right w:w="108" w:type="dxa"/>
          </w:tblCellMar>
        </w:tblPrEx>
        <w:trPr>
          <w:gridAfter w:val="1"/>
          <w:wAfter w:w="231" w:type="dxa"/>
          <w:trHeight w:val="409" w:hRule="atLeast"/>
        </w:trPr>
        <w:tc>
          <w:tcPr>
            <w:tcW w:w="1984" w:type="dxa"/>
            <w:tcBorders>
              <w:top w:val="single" w:color="000000" w:sz="4" w:space="0"/>
              <w:left w:val="single" w:color="000000" w:sz="4" w:space="0"/>
              <w:bottom w:val="single" w:color="000000" w:sz="4" w:space="0"/>
              <w:right w:val="single" w:color="000000" w:sz="4" w:space="0"/>
            </w:tcBorders>
            <w:vAlign w:val="center"/>
          </w:tcPr>
          <w:p w14:paraId="5F857DB1">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蒸发残渣</w:t>
            </w:r>
          </w:p>
        </w:tc>
        <w:tc>
          <w:tcPr>
            <w:tcW w:w="1344" w:type="dxa"/>
            <w:tcBorders>
              <w:top w:val="single" w:color="000000" w:sz="4" w:space="0"/>
              <w:left w:val="nil"/>
              <w:bottom w:val="single" w:color="000000" w:sz="4" w:space="0"/>
              <w:right w:val="single" w:color="auto" w:sz="4" w:space="0"/>
            </w:tcBorders>
            <w:vAlign w:val="center"/>
          </w:tcPr>
          <w:p w14:paraId="59AA3C70">
            <w:pPr>
              <w:widowControl/>
              <w:spacing w:line="375" w:lineRule="atLeast"/>
              <w:ind w:right="-197" w:rightChars="-94"/>
              <w:jc w:val="center"/>
              <w:rPr>
                <w:rFonts w:hint="eastAsia" w:ascii="....x" w:hAnsi="....x" w:cs="宋体"/>
                <w:color w:val="000000"/>
                <w:kern w:val="0"/>
                <w:szCs w:val="21"/>
              </w:rPr>
            </w:pPr>
            <w:r>
              <w:rPr>
                <w:rFonts w:ascii="....x" w:hAnsi="....x" w:cs="宋体"/>
                <w:color w:val="000000"/>
                <w:kern w:val="0"/>
                <w:szCs w:val="21"/>
              </w:rPr>
              <w:t>w</w:t>
            </w:r>
            <w:r>
              <w:rPr>
                <w:rFonts w:hint="eastAsia" w:ascii="....x" w:hAnsi="....x" w:cs="宋体"/>
                <w:color w:val="000000"/>
                <w:kern w:val="0"/>
                <w:szCs w:val="21"/>
              </w:rPr>
              <w:t>%</w:t>
            </w:r>
          </w:p>
        </w:tc>
        <w:tc>
          <w:tcPr>
            <w:tcW w:w="2558" w:type="dxa"/>
            <w:tcBorders>
              <w:top w:val="single" w:color="000000" w:sz="4" w:space="0"/>
              <w:left w:val="nil"/>
              <w:bottom w:val="single" w:color="000000" w:sz="4" w:space="0"/>
              <w:right w:val="single" w:color="000000" w:sz="4" w:space="0"/>
            </w:tcBorders>
            <w:vAlign w:val="center"/>
          </w:tcPr>
          <w:p w14:paraId="218D14E9">
            <w:pPr>
              <w:widowControl/>
              <w:spacing w:line="375" w:lineRule="atLeast"/>
              <w:ind w:right="-197" w:rightChars="-94"/>
              <w:jc w:val="center"/>
              <w:rPr>
                <w:rFonts w:cs="宋体"/>
                <w:kern w:val="0"/>
                <w:szCs w:val="21"/>
              </w:rPr>
            </w:pPr>
            <w:r>
              <w:rPr>
                <w:rFonts w:hint="eastAsia" w:cs="宋体"/>
                <w:kern w:val="0"/>
                <w:szCs w:val="21"/>
              </w:rPr>
              <w:t>≤</w:t>
            </w:r>
            <w:r>
              <w:rPr>
                <w:rFonts w:cs="宋体"/>
                <w:kern w:val="0"/>
                <w:szCs w:val="21"/>
              </w:rPr>
              <w:t>0.2</w:t>
            </w:r>
          </w:p>
        </w:tc>
      </w:tr>
      <w:tr w14:paraId="6CCC4A11">
        <w:tblPrEx>
          <w:tblCellMar>
            <w:top w:w="0" w:type="dxa"/>
            <w:left w:w="108" w:type="dxa"/>
            <w:bottom w:w="0" w:type="dxa"/>
            <w:right w:w="108" w:type="dxa"/>
          </w:tblCellMar>
        </w:tblPrEx>
        <w:trPr>
          <w:gridAfter w:val="1"/>
          <w:wAfter w:w="231" w:type="dxa"/>
          <w:trHeight w:val="420" w:hRule="atLeast"/>
        </w:trPr>
        <w:tc>
          <w:tcPr>
            <w:tcW w:w="1984" w:type="dxa"/>
            <w:tcBorders>
              <w:top w:val="single" w:color="000000" w:sz="4" w:space="0"/>
              <w:left w:val="single" w:color="000000" w:sz="4" w:space="0"/>
              <w:bottom w:val="single" w:color="000000" w:sz="4" w:space="0"/>
              <w:right w:val="single" w:color="000000" w:sz="4" w:space="0"/>
            </w:tcBorders>
            <w:vAlign w:val="center"/>
          </w:tcPr>
          <w:p w14:paraId="2EFB12EF">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其它</w:t>
            </w:r>
          </w:p>
        </w:tc>
        <w:tc>
          <w:tcPr>
            <w:tcW w:w="3902" w:type="dxa"/>
            <w:gridSpan w:val="2"/>
            <w:tcBorders>
              <w:top w:val="single" w:color="000000" w:sz="4" w:space="0"/>
              <w:left w:val="nil"/>
              <w:bottom w:val="single" w:color="000000" w:sz="4" w:space="0"/>
              <w:right w:val="single" w:color="auto" w:sz="4" w:space="0"/>
            </w:tcBorders>
            <w:vAlign w:val="center"/>
          </w:tcPr>
          <w:p w14:paraId="454EA915">
            <w:pPr>
              <w:widowControl/>
              <w:ind w:right="-197" w:rightChars="-94"/>
              <w:jc w:val="center"/>
              <w:rPr>
                <w:rFonts w:ascii="Times New Roman" w:hAnsi="Times New Roman" w:eastAsia="Times New Roman"/>
                <w:kern w:val="0"/>
                <w:szCs w:val="21"/>
              </w:rPr>
            </w:pPr>
            <w:r>
              <w:rPr>
                <w:rFonts w:hint="eastAsia" w:cs="宋体"/>
                <w:color w:val="000000"/>
                <w:kern w:val="0"/>
                <w:szCs w:val="21"/>
              </w:rPr>
              <w:t xml:space="preserve">须符合化工行业标准HG/T </w:t>
            </w:r>
            <w:r>
              <w:rPr>
                <w:rFonts w:cs="宋体"/>
                <w:color w:val="000000"/>
                <w:kern w:val="0"/>
                <w:szCs w:val="21"/>
              </w:rPr>
              <w:t>5353-</w:t>
            </w:r>
            <w:r>
              <w:rPr>
                <w:rFonts w:hint="eastAsia" w:cs="宋体"/>
                <w:color w:val="000000"/>
                <w:kern w:val="0"/>
                <w:szCs w:val="21"/>
              </w:rPr>
              <w:t>-20</w:t>
            </w:r>
            <w:r>
              <w:rPr>
                <w:rFonts w:cs="宋体"/>
                <w:color w:val="000000"/>
                <w:kern w:val="0"/>
                <w:szCs w:val="21"/>
              </w:rPr>
              <w:t>18</w:t>
            </w:r>
          </w:p>
        </w:tc>
      </w:tr>
    </w:tbl>
    <w:p w14:paraId="29AD39B6">
      <w:pPr>
        <w:spacing w:line="500" w:lineRule="exact"/>
        <w:rPr>
          <w:rFonts w:ascii="宋体" w:hAnsi="宋体"/>
          <w:sz w:val="24"/>
          <w:highlight w:val="none"/>
          <w:u w:val="single"/>
        </w:rPr>
      </w:pPr>
      <w:r>
        <w:rPr>
          <w:rFonts w:hint="eastAsia" w:ascii="宋体" w:hAnsi="宋体"/>
          <w:sz w:val="24"/>
          <w:highlight w:val="none"/>
        </w:rPr>
        <w:t>含税送到单价：</w:t>
      </w:r>
      <w:r>
        <w:rPr>
          <w:rFonts w:hint="eastAsia" w:ascii="宋体" w:hAnsi="宋体"/>
          <w:sz w:val="24"/>
          <w:highlight w:val="none"/>
          <w:u w:val="single"/>
        </w:rPr>
        <w:t xml:space="preserve">      </w:t>
      </w:r>
      <w:r>
        <w:rPr>
          <w:rFonts w:hint="eastAsia" w:ascii="宋体" w:hAnsi="宋体"/>
          <w:sz w:val="24"/>
          <w:highlight w:val="none"/>
        </w:rPr>
        <w:t>元/吨，</w:t>
      </w:r>
      <w:r>
        <w:rPr>
          <w:rFonts w:hint="eastAsia" w:ascii="宋体" w:hAnsi="宋体"/>
          <w:sz w:val="24"/>
          <w:highlight w:val="none"/>
          <w:lang w:val="en-US" w:eastAsia="zh-CN"/>
        </w:rPr>
        <w:t>含税到厂总价：</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元，</w:t>
      </w:r>
      <w:r>
        <w:rPr>
          <w:rFonts w:hint="eastAsia" w:ascii="宋体" w:hAnsi="宋体"/>
          <w:sz w:val="24"/>
          <w:highlight w:val="none"/>
        </w:rPr>
        <w:t>税率</w:t>
      </w:r>
      <w:r>
        <w:rPr>
          <w:rFonts w:hint="eastAsia" w:ascii="宋体" w:hAnsi="宋体"/>
          <w:sz w:val="24"/>
          <w:highlight w:val="none"/>
          <w:u w:val="single"/>
        </w:rPr>
        <w:t xml:space="preserve">  13% </w:t>
      </w:r>
      <w:r>
        <w:rPr>
          <w:rFonts w:hint="eastAsia" w:ascii="宋体" w:hAnsi="宋体"/>
          <w:sz w:val="24"/>
          <w:highlight w:val="none"/>
          <w:lang w:eastAsia="zh-CN"/>
        </w:rPr>
        <w:t>。</w:t>
      </w:r>
      <w:r>
        <w:rPr>
          <w:rFonts w:ascii="宋体" w:hAnsi="宋体"/>
          <w:sz w:val="24"/>
          <w:highlight w:val="none"/>
          <w:u w:val="single"/>
        </w:rPr>
        <w:t xml:space="preserve"> </w:t>
      </w:r>
    </w:p>
    <w:p w14:paraId="178FE33D">
      <w:pPr>
        <w:spacing w:line="500" w:lineRule="exact"/>
        <w:ind w:firstLine="480" w:firstLineChars="200"/>
        <w:rPr>
          <w:rFonts w:ascii="宋体" w:hAnsi="宋体"/>
          <w:sz w:val="24"/>
          <w:u w:val="single"/>
        </w:rPr>
      </w:pPr>
      <w:r>
        <w:rPr>
          <w:rFonts w:hint="eastAsia" w:ascii="宋体" w:hAnsi="宋体"/>
          <w:sz w:val="24"/>
          <w:u w:val="single"/>
        </w:rPr>
        <w:t>以上报价中的含税送到单价，对应的增值税率为13%，在合同履行期间，如遇国家的税率调整，则，调整后的含税单价=原含税送到单价/1.13*新增值税率；</w:t>
      </w:r>
      <w:r>
        <w:rPr>
          <w:rFonts w:ascii="宋体" w:hAnsi="宋体"/>
          <w:sz w:val="24"/>
          <w:u w:val="single"/>
        </w:rPr>
        <w:t xml:space="preserve"> </w:t>
      </w:r>
    </w:p>
    <w:p w14:paraId="794C8676">
      <w:pPr>
        <w:numPr>
          <w:ilvl w:val="0"/>
          <w:numId w:val="0"/>
        </w:numPr>
        <w:spacing w:line="312" w:lineRule="auto"/>
        <w:rPr>
          <w:rFonts w:ascii="宋体" w:hAnsi="宋体"/>
          <w:sz w:val="24"/>
        </w:rPr>
      </w:pPr>
      <w:r>
        <w:rPr>
          <w:rFonts w:hint="eastAsia" w:ascii="宋体" w:hAnsi="宋体"/>
          <w:sz w:val="24"/>
          <w:lang w:val="en-US" w:eastAsia="zh-CN"/>
        </w:rPr>
        <w:t>2.</w:t>
      </w:r>
      <w:r>
        <w:rPr>
          <w:rFonts w:hint="eastAsia" w:ascii="宋体" w:hAnsi="宋体"/>
          <w:sz w:val="24"/>
        </w:rPr>
        <w:t>我公司同意在参选前缴纳保证金</w:t>
      </w:r>
      <w:r>
        <w:rPr>
          <w:rFonts w:hint="eastAsia" w:ascii="宋体" w:hAnsi="宋体"/>
          <w:sz w:val="24"/>
          <w:lang w:val="en-US" w:eastAsia="zh-CN"/>
        </w:rPr>
        <w:t>玖佰元</w:t>
      </w:r>
      <w:r>
        <w:rPr>
          <w:rFonts w:hint="eastAsia" w:ascii="宋体" w:hAnsi="宋体"/>
          <w:sz w:val="24"/>
        </w:rPr>
        <w:t>。</w:t>
      </w:r>
    </w:p>
    <w:p w14:paraId="0A565740">
      <w:pPr>
        <w:spacing w:line="360" w:lineRule="auto"/>
        <w:rPr>
          <w:rFonts w:ascii="宋体" w:hAnsi="宋体"/>
          <w:sz w:val="24"/>
        </w:rPr>
      </w:pPr>
      <w:r>
        <w:rPr>
          <w:rFonts w:hint="eastAsia" w:ascii="宋体" w:hAnsi="宋体"/>
          <w:sz w:val="24"/>
        </w:rPr>
        <w:t>二、到货</w:t>
      </w:r>
      <w:r>
        <w:rPr>
          <w:rFonts w:hint="eastAsia" w:ascii="宋体" w:hAnsi="宋体"/>
          <w:sz w:val="24"/>
          <w:lang w:val="en-US" w:eastAsia="zh-CN"/>
        </w:rPr>
        <w:t>方式</w:t>
      </w:r>
      <w:r>
        <w:rPr>
          <w:rFonts w:hint="eastAsia" w:ascii="宋体" w:hAnsi="宋体"/>
          <w:sz w:val="24"/>
        </w:rPr>
        <w:t>：</w:t>
      </w:r>
      <w:r>
        <w:rPr>
          <w:rFonts w:hint="eastAsia"/>
          <w:sz w:val="24"/>
          <w:szCs w:val="24"/>
        </w:rPr>
        <w:t>分批</w:t>
      </w:r>
      <w:r>
        <w:rPr>
          <w:sz w:val="24"/>
          <w:szCs w:val="24"/>
        </w:rPr>
        <w:t>送货，一次</w:t>
      </w:r>
      <w:r>
        <w:rPr>
          <w:rFonts w:hint="eastAsia"/>
          <w:sz w:val="24"/>
          <w:szCs w:val="24"/>
          <w:lang w:val="en-US" w:eastAsia="zh-CN"/>
        </w:rPr>
        <w:t>送两吨</w:t>
      </w:r>
      <w:r>
        <w:rPr>
          <w:rFonts w:hint="eastAsia"/>
          <w:sz w:val="24"/>
          <w:szCs w:val="24"/>
        </w:rPr>
        <w:t>。中标通知发出（或合同/协议签订）后10个日历天，第一批货运输至</w:t>
      </w:r>
      <w:r>
        <w:rPr>
          <w:rFonts w:hint="eastAsia"/>
          <w:sz w:val="24"/>
          <w:szCs w:val="24"/>
          <w:lang w:val="en-US" w:eastAsia="zh-CN"/>
        </w:rPr>
        <w:t>需</w:t>
      </w:r>
      <w:r>
        <w:rPr>
          <w:rFonts w:hint="eastAsia"/>
          <w:sz w:val="24"/>
          <w:szCs w:val="24"/>
        </w:rPr>
        <w:t>方厂区并送到</w:t>
      </w:r>
      <w:r>
        <w:rPr>
          <w:rFonts w:hint="eastAsia"/>
          <w:sz w:val="24"/>
          <w:szCs w:val="24"/>
          <w:lang w:val="en-US" w:eastAsia="zh-CN"/>
        </w:rPr>
        <w:t>需</w:t>
      </w:r>
      <w:r>
        <w:rPr>
          <w:rFonts w:hint="eastAsia"/>
          <w:sz w:val="24"/>
          <w:szCs w:val="24"/>
        </w:rPr>
        <w:t>方指定地点。后续到货时间以</w:t>
      </w:r>
      <w:r>
        <w:rPr>
          <w:rFonts w:hint="eastAsia"/>
          <w:sz w:val="24"/>
          <w:szCs w:val="24"/>
          <w:lang w:val="en-US" w:eastAsia="zh-CN"/>
        </w:rPr>
        <w:t>需</w:t>
      </w:r>
      <w:r>
        <w:rPr>
          <w:rFonts w:hint="eastAsia"/>
          <w:sz w:val="24"/>
          <w:szCs w:val="24"/>
        </w:rPr>
        <w:t xml:space="preserve">方通知为准。 </w:t>
      </w:r>
    </w:p>
    <w:p w14:paraId="7531CD1C">
      <w:pPr>
        <w:spacing w:line="350" w:lineRule="exact"/>
        <w:jc w:val="left"/>
        <w:rPr>
          <w:rFonts w:hint="eastAsia" w:ascii="宋体" w:hAnsi="宋体"/>
          <w:sz w:val="24"/>
        </w:rPr>
      </w:pPr>
      <w:r>
        <w:rPr>
          <w:rFonts w:hint="eastAsia" w:ascii="宋体" w:hAnsi="宋体"/>
          <w:sz w:val="24"/>
        </w:rPr>
        <w:t>三、结算方式：</w:t>
      </w:r>
      <w:r>
        <w:rPr>
          <w:rFonts w:hint="eastAsia" w:ascii="宋体" w:hAnsi="宋体" w:cs="宋体"/>
          <w:sz w:val="24"/>
        </w:rPr>
        <w:t>现汇支付</w:t>
      </w:r>
      <w:r>
        <w:rPr>
          <w:rFonts w:hint="eastAsia" w:ascii="宋体" w:hAnsi="宋体" w:cs="宋体"/>
          <w:sz w:val="24"/>
          <w:lang w:eastAsia="zh-CN"/>
        </w:rPr>
        <w:t>，</w:t>
      </w:r>
      <w:r>
        <w:rPr>
          <w:rFonts w:hint="eastAsia" w:ascii="宋体" w:hAnsi="宋体" w:cs="宋体"/>
          <w:sz w:val="24"/>
          <w:lang w:val="en-US" w:eastAsia="zh-CN"/>
        </w:rPr>
        <w:t>分批到货，分批付款。</w:t>
      </w:r>
      <w:r>
        <w:rPr>
          <w:rFonts w:hint="eastAsia" w:ascii="宋体" w:hAnsi="宋体" w:cs="宋体"/>
          <w:color w:val="auto"/>
          <w:sz w:val="24"/>
        </w:rPr>
        <w:t>到货后，需方依据本合同约定的质量、数量标准验收合格后，供方提供增值税专用发票以及结算所需的各类清单，需方收到并确认无误后</w:t>
      </w:r>
      <w:r>
        <w:rPr>
          <w:rFonts w:hint="eastAsia" w:ascii="宋体" w:hAnsi="宋体" w:cs="宋体"/>
          <w:color w:val="auto"/>
          <w:sz w:val="24"/>
          <w:lang w:val="en-US" w:eastAsia="zh-CN"/>
        </w:rPr>
        <w:t>向供方</w:t>
      </w:r>
      <w:r>
        <w:rPr>
          <w:rFonts w:hint="eastAsia" w:ascii="宋体" w:hAnsi="宋体" w:cs="宋体"/>
          <w:color w:val="auto"/>
          <w:sz w:val="24"/>
        </w:rPr>
        <w:t>支付货款。</w:t>
      </w:r>
    </w:p>
    <w:p w14:paraId="157F2702">
      <w:pPr>
        <w:spacing w:line="312" w:lineRule="auto"/>
        <w:rPr>
          <w:rFonts w:hint="eastAsia" w:ascii="宋体" w:hAnsi="宋体" w:eastAsia="宋体"/>
          <w:color w:val="000000"/>
          <w:sz w:val="24"/>
          <w:lang w:eastAsia="zh-CN"/>
        </w:rPr>
      </w:pPr>
      <w:r>
        <w:rPr>
          <w:rFonts w:hint="eastAsia" w:ascii="宋体" w:hAnsi="宋体"/>
          <w:sz w:val="24"/>
        </w:rPr>
        <w:t>四、</w:t>
      </w:r>
      <w:r>
        <w:rPr>
          <w:rFonts w:hint="eastAsia" w:ascii="宋体" w:hAnsi="宋体"/>
          <w:color w:val="000000"/>
          <w:sz w:val="24"/>
        </w:rPr>
        <w:t>质量验收标准：</w:t>
      </w:r>
      <w:r>
        <w:rPr>
          <w:rFonts w:hint="eastAsia" w:ascii="宋体" w:hAnsi="宋体"/>
          <w:color w:val="000000"/>
          <w:sz w:val="24"/>
          <w:lang w:val="en-US" w:eastAsia="zh-CN"/>
        </w:rPr>
        <w:t>以</w:t>
      </w:r>
      <w:r>
        <w:rPr>
          <w:rFonts w:hint="eastAsia" w:ascii="宋体" w:hAnsi="宋体"/>
          <w:color w:val="000000"/>
          <w:sz w:val="24"/>
        </w:rPr>
        <w:t>需方质量</w:t>
      </w:r>
      <w:r>
        <w:rPr>
          <w:rFonts w:hint="eastAsia" w:ascii="宋体" w:hAnsi="宋体"/>
          <w:color w:val="000000"/>
          <w:sz w:val="24"/>
          <w:lang w:val="en-US" w:eastAsia="zh-CN"/>
        </w:rPr>
        <w:t>要求</w:t>
      </w:r>
      <w:r>
        <w:rPr>
          <w:rFonts w:hint="eastAsia" w:ascii="宋体" w:hAnsi="宋体"/>
          <w:color w:val="000000"/>
          <w:sz w:val="24"/>
        </w:rPr>
        <w:t>验收为准</w:t>
      </w:r>
      <w:r>
        <w:rPr>
          <w:rFonts w:hint="eastAsia" w:ascii="宋体" w:hAnsi="宋体"/>
          <w:color w:val="000000"/>
          <w:sz w:val="24"/>
          <w:lang w:eastAsia="zh-CN"/>
        </w:rPr>
        <w:t>，</w:t>
      </w:r>
      <w:r>
        <w:rPr>
          <w:rFonts w:hint="eastAsia" w:ascii="宋体" w:hAnsi="宋体"/>
          <w:sz w:val="24"/>
        </w:rPr>
        <w:t>详见附件1</w:t>
      </w:r>
      <w:r>
        <w:rPr>
          <w:rFonts w:hint="eastAsia" w:ascii="宋体" w:hAnsi="宋体"/>
          <w:sz w:val="24"/>
          <w:lang w:eastAsia="zh-CN"/>
        </w:rPr>
        <w:t>《</w:t>
      </w:r>
      <w:r>
        <w:rPr>
          <w:rFonts w:hint="eastAsia" w:ascii="宋体" w:hAnsi="宋体" w:cs="宋体"/>
          <w:sz w:val="24"/>
          <w:lang w:eastAsia="zh-CN"/>
        </w:rPr>
        <w:t>20%工业氨水技术要</w:t>
      </w:r>
      <w:r>
        <w:rPr>
          <w:rFonts w:hint="eastAsia" w:ascii="宋体" w:hAnsi="宋体" w:cs="宋体"/>
          <w:sz w:val="24"/>
          <w:lang w:val="en-US" w:eastAsia="zh-CN"/>
        </w:rPr>
        <w:t>求》</w:t>
      </w:r>
      <w:r>
        <w:rPr>
          <w:rFonts w:hint="eastAsia" w:ascii="宋体" w:hAnsi="宋体"/>
          <w:color w:val="000000"/>
          <w:sz w:val="24"/>
        </w:rPr>
        <w:t>。质量不合格需方有权作退货处理</w:t>
      </w:r>
      <w:r>
        <w:rPr>
          <w:rFonts w:hint="eastAsia" w:ascii="宋体" w:hAnsi="宋体"/>
          <w:color w:val="000000"/>
          <w:sz w:val="24"/>
          <w:lang w:eastAsia="zh-CN"/>
        </w:rPr>
        <w:t>。</w:t>
      </w:r>
    </w:p>
    <w:p w14:paraId="3A24FA6B">
      <w:pPr>
        <w:numPr>
          <w:ilvl w:val="0"/>
          <w:numId w:val="8"/>
        </w:numPr>
        <w:spacing w:line="312" w:lineRule="auto"/>
        <w:rPr>
          <w:rFonts w:ascii="宋体" w:hAnsi="宋体"/>
          <w:color w:val="000000"/>
          <w:sz w:val="24"/>
        </w:rPr>
      </w:pPr>
      <w:r>
        <w:rPr>
          <w:rFonts w:hint="eastAsia" w:ascii="宋体" w:hAnsi="宋体"/>
          <w:color w:val="000000"/>
          <w:sz w:val="24"/>
        </w:rPr>
        <w:t>数量验收以需方使用单位检验数量为准。</w:t>
      </w:r>
    </w:p>
    <w:p w14:paraId="36806DAA">
      <w:pPr>
        <w:spacing w:line="312" w:lineRule="auto"/>
        <w:rPr>
          <w:rFonts w:ascii="宋体" w:hAnsi="宋体"/>
          <w:color w:val="000000"/>
          <w:sz w:val="24"/>
        </w:rPr>
      </w:pPr>
      <w:r>
        <w:rPr>
          <w:rFonts w:hint="eastAsia" w:ascii="宋体" w:hAnsi="宋体"/>
          <w:color w:val="000000"/>
          <w:sz w:val="24"/>
        </w:rPr>
        <w:t>六、执行时间：202</w:t>
      </w:r>
      <w:r>
        <w:rPr>
          <w:rFonts w:hint="eastAsia" w:ascii="宋体" w:hAnsi="宋体"/>
          <w:color w:val="000000"/>
          <w:sz w:val="24"/>
          <w:lang w:val="en-US" w:eastAsia="zh-CN"/>
        </w:rPr>
        <w:t>4</w:t>
      </w:r>
      <w:r>
        <w:rPr>
          <w:rFonts w:hint="eastAsia" w:ascii="宋体" w:hAnsi="宋体"/>
          <w:color w:val="000000"/>
          <w:sz w:val="24"/>
        </w:rPr>
        <w:t>年</w:t>
      </w:r>
      <w:r>
        <w:rPr>
          <w:rFonts w:hint="eastAsia" w:ascii="宋体" w:hAnsi="宋体"/>
          <w:color w:val="000000"/>
          <w:sz w:val="24"/>
          <w:lang w:val="en-US" w:eastAsia="zh-CN"/>
        </w:rPr>
        <w:t>10</w:t>
      </w:r>
      <w:r>
        <w:rPr>
          <w:rFonts w:hint="eastAsia" w:ascii="宋体" w:hAnsi="宋体"/>
          <w:color w:val="000000"/>
          <w:sz w:val="24"/>
        </w:rPr>
        <w:t>月</w:t>
      </w:r>
      <w:r>
        <w:rPr>
          <w:rFonts w:hint="eastAsia" w:ascii="宋体" w:hAnsi="宋体"/>
          <w:color w:val="000000"/>
          <w:sz w:val="24"/>
          <w:lang w:val="en-US" w:eastAsia="zh-CN"/>
        </w:rPr>
        <w:t>1</w:t>
      </w:r>
      <w:r>
        <w:rPr>
          <w:rFonts w:hint="eastAsia" w:ascii="宋体" w:hAnsi="宋体"/>
          <w:color w:val="000000"/>
          <w:sz w:val="24"/>
        </w:rPr>
        <w:t>日</w:t>
      </w:r>
      <w:r>
        <w:rPr>
          <w:rFonts w:ascii="宋体" w:hAnsi="宋体"/>
          <w:color w:val="000000"/>
          <w:sz w:val="24"/>
        </w:rPr>
        <w:t>-20</w:t>
      </w:r>
      <w:r>
        <w:rPr>
          <w:rFonts w:hint="eastAsia" w:ascii="宋体" w:hAnsi="宋体"/>
          <w:color w:val="000000"/>
          <w:sz w:val="24"/>
        </w:rPr>
        <w:t>2</w:t>
      </w:r>
      <w:r>
        <w:rPr>
          <w:rFonts w:hint="eastAsia" w:ascii="宋体" w:hAnsi="宋体"/>
          <w:color w:val="000000"/>
          <w:sz w:val="24"/>
          <w:lang w:val="en-US" w:eastAsia="zh-CN"/>
        </w:rPr>
        <w:t>5</w:t>
      </w:r>
      <w:r>
        <w:rPr>
          <w:rFonts w:hint="eastAsia" w:ascii="宋体" w:hAnsi="宋体"/>
          <w:color w:val="000000"/>
          <w:sz w:val="24"/>
        </w:rPr>
        <w:t>年</w:t>
      </w:r>
      <w:r>
        <w:rPr>
          <w:rFonts w:hint="eastAsia" w:ascii="宋体" w:hAnsi="宋体"/>
          <w:color w:val="000000"/>
          <w:sz w:val="24"/>
          <w:lang w:val="en-US" w:eastAsia="zh-CN"/>
        </w:rPr>
        <w:t>12</w:t>
      </w:r>
      <w:r>
        <w:rPr>
          <w:rFonts w:hint="eastAsia" w:ascii="宋体" w:hAnsi="宋体"/>
          <w:color w:val="000000"/>
          <w:sz w:val="24"/>
        </w:rPr>
        <w:t>月31日，其它约定以双方签订合同为准。</w:t>
      </w:r>
    </w:p>
    <w:p w14:paraId="5EFFA0CE">
      <w:pPr>
        <w:spacing w:line="500" w:lineRule="exact"/>
        <w:rPr>
          <w:rFonts w:hint="eastAsia" w:ascii="宋体" w:hAnsi="宋体"/>
          <w:sz w:val="24"/>
          <w:lang w:val="en-US" w:eastAsia="zh-CN"/>
        </w:rPr>
      </w:pPr>
      <w:r>
        <w:rPr>
          <w:rFonts w:hint="eastAsia" w:ascii="宋体" w:hAnsi="宋体"/>
          <w:sz w:val="24"/>
        </w:rPr>
        <w:t>报价单位名称（公章）：</w:t>
      </w:r>
      <w:bookmarkStart w:id="0" w:name="_Hlk532224866"/>
      <w:r>
        <w:rPr>
          <w:rFonts w:hint="eastAsia" w:ascii="宋体" w:hAnsi="宋体"/>
          <w:sz w:val="24"/>
          <w:lang w:val="en-US" w:eastAsia="zh-CN"/>
        </w:rPr>
        <w:t xml:space="preserve">        </w:t>
      </w:r>
    </w:p>
    <w:p w14:paraId="516106A9">
      <w:pPr>
        <w:spacing w:line="500" w:lineRule="exact"/>
        <w:rPr>
          <w:rFonts w:hint="eastAsia" w:ascii="宋体" w:hAnsi="宋体"/>
          <w:sz w:val="24"/>
          <w:lang w:val="en-US" w:eastAsia="zh-CN"/>
        </w:rPr>
      </w:pPr>
      <w:r>
        <w:rPr>
          <w:rFonts w:hint="eastAsia" w:ascii="宋体" w:hAnsi="宋体"/>
          <w:sz w:val="24"/>
        </w:rPr>
        <w:t>被授权代表签字：</w:t>
      </w:r>
      <w:bookmarkEnd w:id="0"/>
      <w:r>
        <w:rPr>
          <w:rFonts w:hint="eastAsia" w:ascii="宋体" w:hAnsi="宋体"/>
          <w:sz w:val="24"/>
          <w:lang w:val="en-US" w:eastAsia="zh-CN"/>
        </w:rPr>
        <w:t xml:space="preserve">                           </w:t>
      </w:r>
    </w:p>
    <w:p w14:paraId="3774EFC2">
      <w:pPr>
        <w:spacing w:line="500" w:lineRule="exact"/>
        <w:rPr>
          <w:rFonts w:ascii="宋体"/>
          <w:sz w:val="24"/>
        </w:rPr>
      </w:pPr>
      <w:r>
        <w:rPr>
          <w:rFonts w:hint="eastAsia" w:ascii="宋体" w:hAnsi="宋体"/>
          <w:sz w:val="24"/>
        </w:rPr>
        <w:t>时间：</w:t>
      </w:r>
    </w:p>
    <w:p w14:paraId="5948FD28">
      <w:pPr>
        <w:widowControl/>
        <w:jc w:val="lef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14:paraId="0A2856DB">
      <w:pPr>
        <w:jc w:val="left"/>
        <w:rPr>
          <w:rFonts w:ascii="宋体" w:hAnsi="宋体"/>
          <w:sz w:val="32"/>
          <w:szCs w:val="32"/>
        </w:rPr>
      </w:pPr>
    </w:p>
    <w:p w14:paraId="39775D3B">
      <w:pPr>
        <w:jc w:val="left"/>
        <w:rPr>
          <w:rFonts w:ascii="宋体" w:hAnsi="宋体"/>
          <w:sz w:val="32"/>
          <w:szCs w:val="32"/>
        </w:rPr>
      </w:pPr>
      <w:r>
        <w:rPr>
          <w:rFonts w:hint="eastAsia" w:ascii="宋体" w:hAnsi="宋体"/>
          <w:sz w:val="32"/>
          <w:szCs w:val="32"/>
        </w:rPr>
        <w:t>附表：</w:t>
      </w:r>
    </w:p>
    <w:p w14:paraId="2774C361">
      <w:pPr>
        <w:jc w:val="left"/>
        <w:rPr>
          <w:rFonts w:ascii="宋体" w:hAnsi="宋体"/>
          <w:sz w:val="32"/>
          <w:szCs w:val="32"/>
        </w:rPr>
      </w:pPr>
    </w:p>
    <w:p w14:paraId="35831656">
      <w:pPr>
        <w:jc w:val="center"/>
        <w:rPr>
          <w:rFonts w:ascii="宋体"/>
          <w:sz w:val="32"/>
          <w:szCs w:val="32"/>
        </w:rPr>
      </w:pPr>
      <w:r>
        <w:rPr>
          <w:rFonts w:hint="eastAsia" w:ascii="宋体" w:hAnsi="宋体"/>
          <w:sz w:val="32"/>
          <w:szCs w:val="32"/>
        </w:rPr>
        <w:t>公开比选确认单</w:t>
      </w:r>
    </w:p>
    <w:p w14:paraId="0D469DD1">
      <w:pPr>
        <w:rPr>
          <w:rFonts w:ascii="宋体"/>
          <w:sz w:val="28"/>
          <w:szCs w:val="28"/>
        </w:rPr>
      </w:pPr>
      <w:r>
        <w:rPr>
          <w:rFonts w:hint="eastAsia" w:ascii="宋体" w:hAnsi="宋体"/>
          <w:sz w:val="28"/>
          <w:szCs w:val="28"/>
        </w:rPr>
        <w:t>腾龙芳烃（漳州）有限公司：</w:t>
      </w:r>
    </w:p>
    <w:p w14:paraId="7A8A7B32">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宋体" w:hAnsi="宋体"/>
          <w:sz w:val="28"/>
          <w:szCs w:val="28"/>
          <w:lang w:eastAsia="zh-CN"/>
        </w:rPr>
        <w:t>2024-FHC-除盐水装置-20%工业氨水-0905</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 xml:space="preserve"> （详见“</w:t>
      </w:r>
      <w:r>
        <w:rPr>
          <w:rFonts w:hint="eastAsia" w:ascii="宋体" w:hAnsi="宋体"/>
          <w:sz w:val="28"/>
          <w:szCs w:val="28"/>
          <w:u w:val="single"/>
          <w:lang w:eastAsia="zh-CN"/>
        </w:rPr>
        <w:t>20%工业氨水技术要</w:t>
      </w:r>
      <w:r>
        <w:rPr>
          <w:rFonts w:hint="eastAsia" w:ascii="宋体" w:hAnsi="宋体"/>
          <w:sz w:val="28"/>
          <w:szCs w:val="28"/>
          <w:u w:val="single"/>
          <w:lang w:val="en-US" w:eastAsia="zh-CN"/>
        </w:rPr>
        <w:t>求</w:t>
      </w:r>
      <w:r>
        <w:rPr>
          <w:rFonts w:hint="eastAsia" w:ascii="宋体" w:hAnsi="宋体"/>
          <w:sz w:val="28"/>
          <w:szCs w:val="28"/>
          <w:u w:val="single"/>
        </w:rPr>
        <w:t>”）</w:t>
      </w:r>
      <w:bookmarkEnd w:id="1"/>
      <w:r>
        <w:rPr>
          <w:rFonts w:hint="eastAsia" w:ascii="宋体" w:hAnsi="宋体"/>
          <w:sz w:val="28"/>
          <w:szCs w:val="28"/>
        </w:rPr>
        <w:t>；数量：</w:t>
      </w:r>
      <w:r>
        <w:rPr>
          <w:rFonts w:hint="eastAsia" w:ascii="宋体" w:hAnsi="宋体"/>
          <w:sz w:val="28"/>
          <w:szCs w:val="28"/>
          <w:u w:val="single"/>
          <w:lang w:val="en-US" w:eastAsia="zh-CN"/>
        </w:rPr>
        <w:t>8</w:t>
      </w:r>
      <w:r>
        <w:rPr>
          <w:rFonts w:hint="eastAsia" w:ascii="宋体" w:hAnsi="宋体"/>
          <w:sz w:val="28"/>
          <w:szCs w:val="28"/>
        </w:rPr>
        <w:t>吨，含税送到单价：</w:t>
      </w:r>
      <w:r>
        <w:rPr>
          <w:rFonts w:hint="eastAsia" w:ascii="宋体" w:hAnsi="宋体"/>
          <w:sz w:val="28"/>
          <w:szCs w:val="28"/>
          <w:u w:val="single"/>
        </w:rPr>
        <w:t xml:space="preserve">      </w:t>
      </w:r>
      <w:r>
        <w:rPr>
          <w:rFonts w:hint="eastAsia" w:ascii="宋体" w:hAnsi="宋体"/>
          <w:sz w:val="28"/>
          <w:szCs w:val="28"/>
        </w:rPr>
        <w:t>元/吨；合计总价：</w:t>
      </w:r>
      <w:r>
        <w:rPr>
          <w:rFonts w:hint="eastAsia" w:ascii="宋体" w:hAnsi="宋体"/>
          <w:sz w:val="28"/>
          <w:szCs w:val="28"/>
          <w:u w:val="single"/>
        </w:rPr>
        <w:t xml:space="preserve">     </w:t>
      </w:r>
      <w:r>
        <w:rPr>
          <w:rFonts w:hint="eastAsia" w:ascii="宋体" w:hAnsi="宋体"/>
          <w:sz w:val="28"/>
          <w:szCs w:val="28"/>
        </w:rPr>
        <w:t>元,以汽运方式送到腾龙芳烃（漳州）有限公司（详见我公司   年   月  日报价单），</w:t>
      </w:r>
    </w:p>
    <w:p w14:paraId="6B0CCD2B">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eastAsia="zh-CN"/>
        </w:rPr>
        <w:t>20%工业氨水技术要</w:t>
      </w:r>
      <w:r>
        <w:rPr>
          <w:rFonts w:hint="eastAsia" w:ascii="宋体" w:hAnsi="宋体"/>
          <w:sz w:val="28"/>
          <w:szCs w:val="28"/>
          <w:u w:val="single"/>
          <w:lang w:val="en-US" w:eastAsia="zh-CN"/>
        </w:rPr>
        <w:t>求</w:t>
      </w:r>
      <w:r>
        <w:rPr>
          <w:rFonts w:hint="eastAsia" w:ascii="宋体" w:hAnsi="宋体"/>
          <w:sz w:val="28"/>
          <w:szCs w:val="28"/>
          <w:u w:val="single"/>
        </w:rPr>
        <w:t>”）</w:t>
      </w:r>
      <w:r>
        <w:rPr>
          <w:rFonts w:hint="eastAsia" w:ascii="宋体" w:hAnsi="宋体"/>
          <w:sz w:val="28"/>
          <w:szCs w:val="28"/>
        </w:rPr>
        <w:t>；数量：</w:t>
      </w:r>
      <w:r>
        <w:rPr>
          <w:rFonts w:hint="eastAsia" w:ascii="宋体" w:hAnsi="宋体"/>
          <w:sz w:val="28"/>
          <w:szCs w:val="28"/>
          <w:u w:val="single"/>
          <w:lang w:val="en-US" w:eastAsia="zh-CN"/>
        </w:rPr>
        <w:t>8</w:t>
      </w:r>
      <w:r>
        <w:rPr>
          <w:rFonts w:hint="eastAsia" w:ascii="宋体" w:hAnsi="宋体"/>
          <w:sz w:val="28"/>
          <w:szCs w:val="28"/>
        </w:rPr>
        <w:t>吨，含税送到单价：</w:t>
      </w:r>
      <w:r>
        <w:rPr>
          <w:rFonts w:hint="eastAsia" w:ascii="宋体" w:hAnsi="宋体"/>
          <w:sz w:val="28"/>
          <w:szCs w:val="28"/>
          <w:u w:val="single"/>
        </w:rPr>
        <w:t xml:space="preserve">     </w:t>
      </w:r>
      <w:r>
        <w:rPr>
          <w:rFonts w:hint="eastAsia" w:ascii="宋体" w:hAnsi="宋体"/>
          <w:sz w:val="28"/>
          <w:szCs w:val="28"/>
        </w:rPr>
        <w:t>元/吨；合计总价：</w:t>
      </w:r>
      <w:r>
        <w:rPr>
          <w:rFonts w:hint="eastAsia" w:ascii="宋体" w:hAnsi="宋体"/>
          <w:sz w:val="28"/>
          <w:szCs w:val="28"/>
          <w:u w:val="single"/>
        </w:rPr>
        <w:t xml:space="preserve">      </w:t>
      </w:r>
      <w:r>
        <w:rPr>
          <w:rFonts w:hint="eastAsia" w:ascii="宋体" w:hAnsi="宋体"/>
          <w:sz w:val="28"/>
          <w:szCs w:val="28"/>
        </w:rPr>
        <w:t>元,以汽运方式送到腾龙芳烃（漳州）有限公司，根据贵公司实际需求进度安排供货。</w:t>
      </w:r>
    </w:p>
    <w:p w14:paraId="00850068">
      <w:pPr>
        <w:ind w:firstLine="570"/>
        <w:rPr>
          <w:rFonts w:ascii="宋体"/>
          <w:sz w:val="28"/>
          <w:szCs w:val="28"/>
        </w:rPr>
      </w:pPr>
      <w:r>
        <w:rPr>
          <w:rFonts w:hint="eastAsia" w:ascii="宋体" w:hAnsi="宋体"/>
          <w:sz w:val="28"/>
          <w:szCs w:val="28"/>
        </w:rPr>
        <w:t>执行时间：202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1</w:t>
      </w:r>
      <w:r>
        <w:rPr>
          <w:rFonts w:hint="eastAsia" w:ascii="宋体" w:hAnsi="宋体"/>
          <w:sz w:val="28"/>
          <w:szCs w:val="28"/>
        </w:rPr>
        <w:t>日</w:t>
      </w:r>
      <w:r>
        <w:rPr>
          <w:rFonts w:ascii="宋体" w:hAnsi="宋体"/>
          <w:sz w:val="28"/>
          <w:szCs w:val="28"/>
        </w:rPr>
        <w:t>-</w:t>
      </w: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12</w:t>
      </w:r>
      <w:r>
        <w:rPr>
          <w:rFonts w:hint="eastAsia" w:ascii="宋体" w:hAnsi="宋体"/>
          <w:sz w:val="28"/>
          <w:szCs w:val="28"/>
        </w:rPr>
        <w:t>月31日</w:t>
      </w:r>
    </w:p>
    <w:p w14:paraId="2B22DF41">
      <w:pPr>
        <w:ind w:firstLine="570"/>
        <w:rPr>
          <w:rFonts w:ascii="宋体"/>
          <w:sz w:val="28"/>
          <w:szCs w:val="28"/>
        </w:rPr>
      </w:pPr>
      <w:r>
        <w:rPr>
          <w:rFonts w:hint="eastAsia" w:ascii="宋体" w:hAnsi="宋体"/>
          <w:sz w:val="28"/>
          <w:szCs w:val="28"/>
        </w:rPr>
        <w:t>其他约定不变。</w:t>
      </w:r>
    </w:p>
    <w:p w14:paraId="194086C1">
      <w:pPr>
        <w:ind w:firstLine="570"/>
        <w:rPr>
          <w:rFonts w:ascii="宋体"/>
          <w:sz w:val="28"/>
          <w:szCs w:val="28"/>
        </w:rPr>
      </w:pPr>
    </w:p>
    <w:p w14:paraId="666033BC">
      <w:pPr>
        <w:ind w:firstLine="570"/>
        <w:rPr>
          <w:rFonts w:ascii="宋体"/>
          <w:sz w:val="28"/>
          <w:szCs w:val="28"/>
        </w:rPr>
      </w:pPr>
      <w:r>
        <w:rPr>
          <w:rFonts w:hint="eastAsia" w:ascii="宋体" w:hAnsi="宋体"/>
          <w:sz w:val="28"/>
          <w:szCs w:val="28"/>
        </w:rPr>
        <w:t>顺祝</w:t>
      </w:r>
    </w:p>
    <w:p w14:paraId="63A2307C">
      <w:pPr>
        <w:rPr>
          <w:rFonts w:ascii="宋体"/>
          <w:sz w:val="28"/>
          <w:szCs w:val="28"/>
        </w:rPr>
      </w:pPr>
      <w:r>
        <w:rPr>
          <w:rFonts w:hint="eastAsia" w:ascii="宋体" w:hAnsi="宋体"/>
          <w:sz w:val="28"/>
          <w:szCs w:val="28"/>
        </w:rPr>
        <w:t>商祺！</w:t>
      </w:r>
    </w:p>
    <w:p w14:paraId="7EE07FC6">
      <w:pPr>
        <w:rPr>
          <w:rFonts w:ascii="宋体"/>
          <w:sz w:val="28"/>
          <w:szCs w:val="28"/>
        </w:rPr>
      </w:pPr>
    </w:p>
    <w:p w14:paraId="4C056DE8">
      <w:pPr>
        <w:wordWrap w:val="0"/>
        <w:jc w:val="center"/>
        <w:rPr>
          <w:rFonts w:ascii="宋体"/>
          <w:sz w:val="28"/>
          <w:szCs w:val="28"/>
        </w:rPr>
      </w:pPr>
      <w:r>
        <w:rPr>
          <w:rFonts w:hint="eastAsia" w:ascii="宋体" w:hAnsi="宋体"/>
          <w:sz w:val="28"/>
          <w:szCs w:val="28"/>
        </w:rPr>
        <w:t xml:space="preserve">        公司名称（章）： </w:t>
      </w:r>
    </w:p>
    <w:p w14:paraId="21AF2232">
      <w:pPr>
        <w:wordWrap w:val="0"/>
        <w:jc w:val="center"/>
        <w:rPr>
          <w:rFonts w:ascii="宋体"/>
          <w:sz w:val="28"/>
          <w:szCs w:val="28"/>
        </w:rPr>
      </w:pPr>
      <w:r>
        <w:rPr>
          <w:rFonts w:hint="eastAsia" w:ascii="宋体" w:hAnsi="宋体"/>
          <w:sz w:val="28"/>
          <w:szCs w:val="28"/>
        </w:rPr>
        <w:t xml:space="preserve">         被授权代表签字： </w:t>
      </w:r>
    </w:p>
    <w:p w14:paraId="1D6E5A18">
      <w:pPr>
        <w:wordWrap w:val="0"/>
        <w:jc w:val="center"/>
        <w:rPr>
          <w:rFonts w:hint="eastAsia" w:ascii="宋体" w:hAnsi="宋体"/>
          <w:sz w:val="28"/>
          <w:szCs w:val="28"/>
        </w:rPr>
      </w:pPr>
      <w:r>
        <w:rPr>
          <w:rFonts w:hint="eastAsia" w:ascii="宋体" w:hAnsi="宋体"/>
          <w:sz w:val="28"/>
          <w:szCs w:val="28"/>
        </w:rPr>
        <w:t xml:space="preserve">        日期： </w:t>
      </w:r>
    </w:p>
    <w:p w14:paraId="07D1C571">
      <w:pPr>
        <w:wordWrap w:val="0"/>
        <w:jc w:val="left"/>
        <w:rPr>
          <w:rFonts w:ascii="楷体" w:hAnsi="楷体" w:eastAsia="楷体" w:cs="宋体"/>
          <w:b/>
          <w:color w:val="000000" w:themeColor="text1"/>
          <w:kern w:val="0"/>
          <w:sz w:val="48"/>
          <w:szCs w:val="48"/>
          <w14:textFill>
            <w14:solidFill>
              <w14:schemeClr w14:val="tx1"/>
            </w14:solidFill>
          </w14:textFill>
        </w:rPr>
      </w:pPr>
      <w:r>
        <w:rPr>
          <w:rFonts w:hint="eastAsia" w:ascii="宋体" w:hAnsi="宋体"/>
          <w:sz w:val="28"/>
          <w:szCs w:val="28"/>
        </w:rPr>
        <w:t>附件1、</w:t>
      </w:r>
    </w:p>
    <w:p w14:paraId="07186F44">
      <w:pPr>
        <w:jc w:val="both"/>
        <w:rPr>
          <w:rFonts w:ascii="楷体" w:hAnsi="楷体" w:eastAsia="楷体" w:cs="宋体"/>
          <w:b/>
          <w:color w:val="000000" w:themeColor="text1"/>
          <w:kern w:val="0"/>
          <w:sz w:val="48"/>
          <w:szCs w:val="48"/>
          <w14:textFill>
            <w14:solidFill>
              <w14:schemeClr w14:val="tx1"/>
            </w14:solidFill>
          </w14:textFill>
        </w:rPr>
      </w:pPr>
    </w:p>
    <w:p w14:paraId="79774DB3">
      <w:pPr>
        <w:jc w:val="center"/>
        <w:rPr>
          <w:rFonts w:ascii="宋体" w:hAnsi="宋体" w:eastAsia="宋体" w:cs="宋体"/>
          <w:b/>
          <w:color w:val="000000" w:themeColor="text1"/>
          <w:kern w:val="0"/>
          <w:sz w:val="48"/>
          <w:szCs w:val="48"/>
          <w14:textFill>
            <w14:solidFill>
              <w14:schemeClr w14:val="tx1"/>
            </w14:solidFill>
          </w14:textFill>
        </w:rPr>
      </w:pPr>
      <w:r>
        <w:rPr>
          <w:rFonts w:hint="eastAsia" w:ascii="宋体" w:hAnsi="宋体" w:eastAsia="宋体" w:cs="宋体"/>
          <w:b/>
          <w:color w:val="000000" w:themeColor="text1"/>
          <w:kern w:val="0"/>
          <w:sz w:val="48"/>
          <w:szCs w:val="48"/>
          <w14:textFill>
            <w14:solidFill>
              <w14:schemeClr w14:val="tx1"/>
            </w14:solidFill>
          </w14:textFill>
        </w:rPr>
        <w:t>福建福海创石油化工有限公司</w:t>
      </w:r>
    </w:p>
    <w:p w14:paraId="717EE086">
      <w:pPr>
        <w:jc w:val="center"/>
        <w:rPr>
          <w:rFonts w:ascii="宋体" w:hAnsi="宋体" w:eastAsia="宋体" w:cs="宋体"/>
          <w:b/>
          <w:color w:val="000000" w:themeColor="text1"/>
          <w:kern w:val="0"/>
          <w:sz w:val="48"/>
          <w:szCs w:val="48"/>
          <w14:textFill>
            <w14:solidFill>
              <w14:schemeClr w14:val="tx1"/>
            </w14:solidFill>
          </w14:textFill>
        </w:rPr>
      </w:pPr>
    </w:p>
    <w:p w14:paraId="5905B682">
      <w:pPr>
        <w:jc w:val="center"/>
        <w:rPr>
          <w:rFonts w:ascii="宋体" w:hAnsi="宋体" w:eastAsia="宋体" w:cs="宋体"/>
          <w:b/>
          <w:color w:val="000000" w:themeColor="text1"/>
          <w:kern w:val="0"/>
          <w:sz w:val="48"/>
          <w:szCs w:val="48"/>
          <w14:textFill>
            <w14:solidFill>
              <w14:schemeClr w14:val="tx1"/>
            </w14:solidFill>
          </w14:textFill>
        </w:rPr>
      </w:pPr>
    </w:p>
    <w:p w14:paraId="597BE9E2">
      <w:pPr>
        <w:jc w:val="center"/>
        <w:rPr>
          <w:rFonts w:ascii="宋体" w:hAnsi="宋体" w:eastAsia="宋体" w:cs="宋体"/>
          <w:b/>
          <w:color w:val="000000" w:themeColor="text1"/>
          <w:kern w:val="0"/>
          <w:sz w:val="48"/>
          <w:szCs w:val="48"/>
          <w14:textFill>
            <w14:solidFill>
              <w14:schemeClr w14:val="tx1"/>
            </w14:solidFill>
          </w14:textFill>
        </w:rPr>
      </w:pPr>
      <w:r>
        <w:rPr>
          <w:rFonts w:hint="eastAsia" w:ascii="宋体" w:hAnsi="宋体" w:eastAsia="宋体" w:cs="宋体"/>
          <w:b/>
          <w:color w:val="000000" w:themeColor="text1"/>
          <w:kern w:val="0"/>
          <w:sz w:val="48"/>
          <w:szCs w:val="48"/>
          <w14:textFill>
            <w14:solidFill>
              <w14:schemeClr w14:val="tx1"/>
            </w14:solidFill>
          </w14:textFill>
        </w:rPr>
        <w:t>除盐水处理装置</w:t>
      </w:r>
    </w:p>
    <w:p w14:paraId="304CD1BD">
      <w:pPr>
        <w:jc w:val="center"/>
        <w:rPr>
          <w:rFonts w:ascii="宋体" w:hAnsi="宋体" w:eastAsia="宋体" w:cs="宋体"/>
          <w:b/>
          <w:color w:val="000000" w:themeColor="text1"/>
          <w:kern w:val="0"/>
          <w:sz w:val="48"/>
          <w:szCs w:val="48"/>
          <w14:textFill>
            <w14:solidFill>
              <w14:schemeClr w14:val="tx1"/>
            </w14:solidFill>
          </w14:textFill>
        </w:rPr>
      </w:pPr>
      <w:r>
        <w:rPr>
          <w:rFonts w:hint="eastAsia" w:ascii="宋体" w:hAnsi="宋体" w:eastAsia="宋体" w:cs="宋体"/>
          <w:b/>
          <w:color w:val="000000" w:themeColor="text1"/>
          <w:kern w:val="0"/>
          <w:sz w:val="48"/>
          <w:szCs w:val="48"/>
          <w14:textFill>
            <w14:solidFill>
              <w14:schemeClr w14:val="tx1"/>
            </w14:solidFill>
          </w14:textFill>
        </w:rPr>
        <w:t>20%工业氨水技术要求</w:t>
      </w:r>
    </w:p>
    <w:p w14:paraId="521EBEB8">
      <w:pPr>
        <w:jc w:val="center"/>
        <w:rPr>
          <w:rFonts w:ascii="宋体" w:hAnsi="宋体" w:eastAsia="宋体" w:cs="宋体"/>
          <w:b/>
          <w:color w:val="000000" w:themeColor="text1"/>
          <w:kern w:val="0"/>
          <w:sz w:val="44"/>
          <w:szCs w:val="44"/>
          <w14:textFill>
            <w14:solidFill>
              <w14:schemeClr w14:val="tx1"/>
            </w14:solidFill>
          </w14:textFill>
        </w:rPr>
      </w:pPr>
    </w:p>
    <w:p w14:paraId="61EB1061">
      <w:pPr>
        <w:jc w:val="center"/>
        <w:rPr>
          <w:rFonts w:ascii="宋体" w:hAnsi="宋体" w:eastAsia="宋体" w:cs="宋体"/>
          <w:b/>
          <w:color w:val="000000" w:themeColor="text1"/>
          <w:kern w:val="0"/>
          <w:sz w:val="44"/>
          <w:szCs w:val="44"/>
          <w14:textFill>
            <w14:solidFill>
              <w14:schemeClr w14:val="tx1"/>
            </w14:solidFill>
          </w14:textFill>
        </w:rPr>
      </w:pPr>
    </w:p>
    <w:p w14:paraId="08C23592">
      <w:pPr>
        <w:jc w:val="center"/>
        <w:rPr>
          <w:rFonts w:ascii="宋体" w:hAnsi="宋体" w:eastAsia="宋体" w:cs="宋体"/>
          <w:b/>
          <w:color w:val="000000" w:themeColor="text1"/>
          <w:kern w:val="0"/>
          <w:sz w:val="44"/>
          <w:szCs w:val="44"/>
          <w14:textFill>
            <w14:solidFill>
              <w14:schemeClr w14:val="tx1"/>
            </w14:solidFill>
          </w14:textFill>
        </w:rPr>
      </w:pPr>
    </w:p>
    <w:p w14:paraId="45B636A4">
      <w:pPr>
        <w:jc w:val="center"/>
        <w:rPr>
          <w:rFonts w:ascii="宋体" w:hAnsi="宋体" w:eastAsia="宋体" w:cs="宋体"/>
          <w:b/>
          <w:color w:val="000000" w:themeColor="text1"/>
          <w:kern w:val="0"/>
          <w:sz w:val="44"/>
          <w:szCs w:val="44"/>
          <w14:textFill>
            <w14:solidFill>
              <w14:schemeClr w14:val="tx1"/>
            </w14:solidFill>
          </w14:textFill>
        </w:rPr>
      </w:pPr>
    </w:p>
    <w:p w14:paraId="5BCDB30D">
      <w:pPr>
        <w:jc w:val="center"/>
        <w:rPr>
          <w:rFonts w:ascii="宋体" w:hAnsi="宋体" w:eastAsia="宋体" w:cs="宋体"/>
          <w:b/>
          <w:color w:val="000000" w:themeColor="text1"/>
          <w:kern w:val="0"/>
          <w:sz w:val="44"/>
          <w:szCs w:val="44"/>
          <w14:textFill>
            <w14:solidFill>
              <w14:schemeClr w14:val="tx1"/>
            </w14:solidFill>
          </w14:textFill>
        </w:rPr>
      </w:pPr>
    </w:p>
    <w:p w14:paraId="26AD56F7">
      <w:pPr>
        <w:jc w:val="center"/>
        <w:rPr>
          <w:rFonts w:ascii="宋体" w:hAnsi="宋体" w:eastAsia="宋体" w:cs="宋体"/>
          <w:b/>
          <w:color w:val="000000" w:themeColor="text1"/>
          <w:kern w:val="0"/>
          <w:sz w:val="44"/>
          <w:szCs w:val="44"/>
          <w14:textFill>
            <w14:solidFill>
              <w14:schemeClr w14:val="tx1"/>
            </w14:solidFill>
          </w14:textFill>
        </w:rPr>
      </w:pPr>
    </w:p>
    <w:p w14:paraId="17B58637">
      <w:pPr>
        <w:jc w:val="center"/>
        <w:rPr>
          <w:rFonts w:ascii="宋体" w:hAnsi="宋体" w:eastAsia="宋体" w:cs="宋体"/>
          <w:b/>
          <w:color w:val="000000" w:themeColor="text1"/>
          <w:kern w:val="0"/>
          <w:sz w:val="44"/>
          <w:szCs w:val="44"/>
          <w14:textFill>
            <w14:solidFill>
              <w14:schemeClr w14:val="tx1"/>
            </w14:solidFill>
          </w14:textFill>
        </w:rPr>
      </w:pPr>
    </w:p>
    <w:p w14:paraId="5425E243">
      <w:pPr>
        <w:jc w:val="center"/>
        <w:rPr>
          <w:rFonts w:ascii="宋体" w:hAnsi="宋体" w:eastAsia="宋体" w:cs="宋体"/>
          <w:b/>
          <w:color w:val="000000" w:themeColor="text1"/>
          <w:kern w:val="0"/>
          <w:sz w:val="44"/>
          <w:szCs w:val="44"/>
          <w14:textFill>
            <w14:solidFill>
              <w14:schemeClr w14:val="tx1"/>
            </w14:solidFill>
          </w14:textFill>
        </w:rPr>
      </w:pPr>
    </w:p>
    <w:p w14:paraId="436D8188">
      <w:pPr>
        <w:jc w:val="center"/>
        <w:rPr>
          <w:rFonts w:ascii="Times New Roman" w:hAnsi="Times New Roman" w:cs="Times New Roman"/>
          <w:b/>
          <w:color w:val="000000" w:themeColor="text1"/>
          <w:sz w:val="44"/>
          <w:szCs w:val="44"/>
          <w14:textFill>
            <w14:solidFill>
              <w14:schemeClr w14:val="tx1"/>
            </w14:solidFill>
          </w14:textFill>
        </w:rPr>
      </w:pPr>
      <w:r>
        <w:rPr>
          <w:rFonts w:ascii="Times New Roman" w:hAnsi="Times New Roman" w:cs="Times New Roman"/>
          <w:b/>
          <w:color w:val="000000" w:themeColor="text1"/>
          <w:sz w:val="44"/>
          <w:szCs w:val="44"/>
          <w14:textFill>
            <w14:solidFill>
              <w14:schemeClr w14:val="tx1"/>
            </w14:solidFill>
          </w14:textFill>
        </w:rPr>
        <w:t xml:space="preserve"> 2024 </w:t>
      </w:r>
      <w:r>
        <w:rPr>
          <w:rFonts w:hint="eastAsia" w:ascii="Times New Roman" w:hAnsi="Times New Roman" w:cs="Times New Roman"/>
          <w:b/>
          <w:color w:val="000000" w:themeColor="text1"/>
          <w:sz w:val="44"/>
          <w:szCs w:val="44"/>
          <w14:textFill>
            <w14:solidFill>
              <w14:schemeClr w14:val="tx1"/>
            </w14:solidFill>
          </w14:textFill>
        </w:rPr>
        <w:t>年</w:t>
      </w:r>
      <w:r>
        <w:rPr>
          <w:rFonts w:ascii="Times New Roman" w:hAnsi="Times New Roman" w:cs="Times New Roman"/>
          <w:b/>
          <w:color w:val="000000" w:themeColor="text1"/>
          <w:sz w:val="44"/>
          <w:szCs w:val="44"/>
          <w14:textFill>
            <w14:solidFill>
              <w14:schemeClr w14:val="tx1"/>
            </w14:solidFill>
          </w14:textFill>
        </w:rPr>
        <w:t xml:space="preserve"> 8 </w:t>
      </w:r>
      <w:r>
        <w:rPr>
          <w:rFonts w:hint="eastAsia" w:ascii="Times New Roman" w:hAnsi="Times New Roman" w:cs="Times New Roman"/>
          <w:b/>
          <w:color w:val="000000" w:themeColor="text1"/>
          <w:sz w:val="44"/>
          <w:szCs w:val="44"/>
          <w14:textFill>
            <w14:solidFill>
              <w14:schemeClr w14:val="tx1"/>
            </w14:solidFill>
          </w14:textFill>
        </w:rPr>
        <w:t>月</w:t>
      </w:r>
      <w:r>
        <w:rPr>
          <w:rFonts w:ascii="Times New Roman" w:hAnsi="Times New Roman" w:cs="Times New Roman"/>
          <w:b/>
          <w:color w:val="000000" w:themeColor="text1"/>
          <w:sz w:val="44"/>
          <w:szCs w:val="44"/>
          <w14:textFill>
            <w14:solidFill>
              <w14:schemeClr w14:val="tx1"/>
            </w14:solidFill>
          </w14:textFill>
        </w:rPr>
        <w:t xml:space="preserve">  27 </w:t>
      </w:r>
      <w:r>
        <w:rPr>
          <w:rFonts w:hint="eastAsia" w:ascii="Times New Roman" w:hAnsi="Times New Roman" w:cs="Times New Roman"/>
          <w:b/>
          <w:color w:val="000000" w:themeColor="text1"/>
          <w:sz w:val="44"/>
          <w:szCs w:val="44"/>
          <w14:textFill>
            <w14:solidFill>
              <w14:schemeClr w14:val="tx1"/>
            </w14:solidFill>
          </w14:textFill>
        </w:rPr>
        <w:t>日</w:t>
      </w:r>
    </w:p>
    <w:p w14:paraId="69F4D926">
      <w:pPr>
        <w:jc w:val="center"/>
        <w:rPr>
          <w:rFonts w:ascii="宋体" w:hAnsi="宋体" w:eastAsia="宋体" w:cs="宋体"/>
          <w:b/>
          <w:color w:val="000000" w:themeColor="text1"/>
          <w:kern w:val="0"/>
          <w:sz w:val="32"/>
          <w:szCs w:val="32"/>
          <w14:textFill>
            <w14:solidFill>
              <w14:schemeClr w14:val="tx1"/>
            </w14:solidFill>
          </w14:textFill>
        </w:rPr>
      </w:pPr>
    </w:p>
    <w:p w14:paraId="22AADDA9">
      <w:pPr>
        <w:jc w:val="center"/>
        <w:rPr>
          <w:rFonts w:ascii="宋体" w:hAnsi="宋体" w:eastAsia="宋体" w:cs="宋体"/>
          <w:b/>
          <w:color w:val="000000" w:themeColor="text1"/>
          <w:kern w:val="0"/>
          <w:sz w:val="32"/>
          <w:szCs w:val="32"/>
          <w14:textFill>
            <w14:solidFill>
              <w14:schemeClr w14:val="tx1"/>
            </w14:solidFill>
          </w14:textFill>
        </w:rPr>
      </w:pPr>
    </w:p>
    <w:p w14:paraId="5408DC91">
      <w:pPr>
        <w:rPr>
          <w:rFonts w:ascii="宋体" w:hAnsi="宋体" w:eastAsia="宋体" w:cs="宋体"/>
          <w:b/>
          <w:color w:val="000000" w:themeColor="text1"/>
          <w:kern w:val="0"/>
          <w:sz w:val="32"/>
          <w:szCs w:val="32"/>
          <w14:textFill>
            <w14:solidFill>
              <w14:schemeClr w14:val="tx1"/>
            </w14:solidFill>
          </w14:textFill>
        </w:rPr>
      </w:pPr>
    </w:p>
    <w:p w14:paraId="5B3B9C31"/>
    <w:p w14:paraId="37B11559"/>
    <w:sdt>
      <w:sdtPr>
        <w:rPr>
          <w:rFonts w:asciiTheme="minorHAnsi" w:hAnsiTheme="minorHAnsi" w:eastAsiaTheme="minorEastAsia" w:cstheme="minorBidi"/>
          <w:b w:val="0"/>
          <w:bCs w:val="0"/>
          <w:kern w:val="2"/>
          <w:sz w:val="21"/>
          <w:szCs w:val="22"/>
          <w:lang w:val="zh-CN"/>
        </w:rPr>
        <w:id w:val="-2028780693"/>
        <w:docPartObj>
          <w:docPartGallery w:val="Table of Contents"/>
          <w:docPartUnique/>
        </w:docPartObj>
      </w:sdtPr>
      <w:sdtEndPr>
        <w:rPr>
          <w:rFonts w:asciiTheme="minorHAnsi" w:hAnsiTheme="minorHAnsi" w:eastAsiaTheme="minorEastAsia" w:cstheme="minorBidi"/>
          <w:b w:val="0"/>
          <w:bCs w:val="0"/>
          <w:kern w:val="2"/>
          <w:sz w:val="21"/>
          <w:szCs w:val="22"/>
          <w:lang w:val="zh-CN"/>
        </w:rPr>
      </w:sdtEndPr>
      <w:sdtContent>
        <w:p w14:paraId="4BE88A6D">
          <w:pPr>
            <w:pStyle w:val="18"/>
            <w:jc w:val="center"/>
          </w:pPr>
          <w:r>
            <w:rPr>
              <w:lang w:val="zh-CN"/>
            </w:rPr>
            <w:t>目录</w:t>
          </w:r>
        </w:p>
        <w:p w14:paraId="6263B3F3">
          <w:pPr>
            <w:pStyle w:val="8"/>
            <w:tabs>
              <w:tab w:val="right" w:leader="dot" w:pos="8296"/>
            </w:tabs>
            <w:rPr>
              <w:rFonts w:cstheme="minorBidi"/>
              <w:kern w:val="2"/>
              <w:sz w:val="21"/>
            </w:rPr>
          </w:pPr>
          <w:r>
            <w:fldChar w:fldCharType="begin"/>
          </w:r>
          <w:r>
            <w:instrText xml:space="preserve"> TOC \o "1-3" \h \z \u </w:instrText>
          </w:r>
          <w:r>
            <w:fldChar w:fldCharType="separate"/>
          </w:r>
          <w:r>
            <w:fldChar w:fldCharType="begin"/>
          </w:r>
          <w:r>
            <w:instrText xml:space="preserve"> HYPERLINK \l "_Toc175664786" </w:instrText>
          </w:r>
          <w:r>
            <w:fldChar w:fldCharType="separate"/>
          </w:r>
          <w:r>
            <w:rPr>
              <w:rStyle w:val="11"/>
              <w:rFonts w:hint="eastAsia"/>
            </w:rPr>
            <w:t>一、范围</w:t>
          </w:r>
          <w:r>
            <w:tab/>
          </w:r>
          <w:r>
            <w:fldChar w:fldCharType="begin"/>
          </w:r>
          <w:r>
            <w:instrText xml:space="preserve"> PAGEREF _Toc175664786 \h </w:instrText>
          </w:r>
          <w:r>
            <w:fldChar w:fldCharType="separate"/>
          </w:r>
          <w:r>
            <w:t>2</w:t>
          </w:r>
          <w:r>
            <w:fldChar w:fldCharType="end"/>
          </w:r>
          <w:r>
            <w:fldChar w:fldCharType="end"/>
          </w:r>
        </w:p>
        <w:p w14:paraId="4B61BE31">
          <w:pPr>
            <w:pStyle w:val="8"/>
            <w:tabs>
              <w:tab w:val="right" w:leader="dot" w:pos="8296"/>
            </w:tabs>
            <w:rPr>
              <w:rFonts w:cstheme="minorBidi"/>
              <w:kern w:val="2"/>
              <w:sz w:val="21"/>
            </w:rPr>
          </w:pPr>
          <w:r>
            <w:fldChar w:fldCharType="begin"/>
          </w:r>
          <w:r>
            <w:instrText xml:space="preserve"> HYPERLINK \l "_Toc175664787" </w:instrText>
          </w:r>
          <w:r>
            <w:fldChar w:fldCharType="separate"/>
          </w:r>
          <w:r>
            <w:rPr>
              <w:rStyle w:val="11"/>
              <w:rFonts w:hint="eastAsia"/>
            </w:rPr>
            <w:t>二、定义</w:t>
          </w:r>
          <w:r>
            <w:tab/>
          </w:r>
          <w:r>
            <w:fldChar w:fldCharType="begin"/>
          </w:r>
          <w:r>
            <w:instrText xml:space="preserve"> PAGEREF _Toc175664787 \h </w:instrText>
          </w:r>
          <w:r>
            <w:fldChar w:fldCharType="separate"/>
          </w:r>
          <w:r>
            <w:t>2</w:t>
          </w:r>
          <w:r>
            <w:fldChar w:fldCharType="end"/>
          </w:r>
          <w:r>
            <w:fldChar w:fldCharType="end"/>
          </w:r>
        </w:p>
        <w:p w14:paraId="6C0CFA82">
          <w:pPr>
            <w:pStyle w:val="8"/>
            <w:tabs>
              <w:tab w:val="right" w:leader="dot" w:pos="8296"/>
            </w:tabs>
            <w:rPr>
              <w:rFonts w:cstheme="minorBidi"/>
              <w:kern w:val="2"/>
              <w:sz w:val="21"/>
            </w:rPr>
          </w:pPr>
          <w:r>
            <w:fldChar w:fldCharType="begin"/>
          </w:r>
          <w:r>
            <w:instrText xml:space="preserve"> HYPERLINK \l "_Toc175664788" </w:instrText>
          </w:r>
          <w:r>
            <w:fldChar w:fldCharType="separate"/>
          </w:r>
          <w:r>
            <w:rPr>
              <w:rStyle w:val="11"/>
              <w:rFonts w:hint="eastAsia"/>
            </w:rPr>
            <w:t>三、采购需求</w:t>
          </w:r>
          <w:r>
            <w:tab/>
          </w:r>
          <w:r>
            <w:fldChar w:fldCharType="begin"/>
          </w:r>
          <w:r>
            <w:instrText xml:space="preserve"> PAGEREF _Toc175664788 \h </w:instrText>
          </w:r>
          <w:r>
            <w:fldChar w:fldCharType="separate"/>
          </w:r>
          <w:r>
            <w:t>2</w:t>
          </w:r>
          <w:r>
            <w:fldChar w:fldCharType="end"/>
          </w:r>
          <w:r>
            <w:fldChar w:fldCharType="end"/>
          </w:r>
        </w:p>
        <w:p w14:paraId="06FFD062">
          <w:pPr>
            <w:pStyle w:val="8"/>
            <w:tabs>
              <w:tab w:val="right" w:leader="dot" w:pos="8296"/>
            </w:tabs>
            <w:rPr>
              <w:rFonts w:cstheme="minorBidi"/>
              <w:kern w:val="2"/>
              <w:sz w:val="21"/>
            </w:rPr>
          </w:pPr>
          <w:r>
            <w:fldChar w:fldCharType="begin"/>
          </w:r>
          <w:r>
            <w:instrText xml:space="preserve"> HYPERLINK \l "_Toc175664789" </w:instrText>
          </w:r>
          <w:r>
            <w:fldChar w:fldCharType="separate"/>
          </w:r>
          <w:r>
            <w:rPr>
              <w:rStyle w:val="11"/>
              <w:rFonts w:hint="eastAsia"/>
            </w:rPr>
            <w:t>四、技术要求</w:t>
          </w:r>
          <w:r>
            <w:tab/>
          </w:r>
          <w:r>
            <w:fldChar w:fldCharType="begin"/>
          </w:r>
          <w:r>
            <w:instrText xml:space="preserve"> PAGEREF _Toc175664789 \h </w:instrText>
          </w:r>
          <w:r>
            <w:fldChar w:fldCharType="separate"/>
          </w:r>
          <w:r>
            <w:t>3</w:t>
          </w:r>
          <w:r>
            <w:fldChar w:fldCharType="end"/>
          </w:r>
          <w:r>
            <w:fldChar w:fldCharType="end"/>
          </w:r>
        </w:p>
        <w:p w14:paraId="2A736B5B">
          <w:pPr>
            <w:pStyle w:val="8"/>
            <w:tabs>
              <w:tab w:val="right" w:leader="dot" w:pos="8296"/>
            </w:tabs>
            <w:rPr>
              <w:rFonts w:cstheme="minorBidi"/>
              <w:kern w:val="2"/>
              <w:sz w:val="21"/>
            </w:rPr>
          </w:pPr>
          <w:r>
            <w:fldChar w:fldCharType="begin"/>
          </w:r>
          <w:r>
            <w:instrText xml:space="preserve"> HYPERLINK \l "_Toc175664790" </w:instrText>
          </w:r>
          <w:r>
            <w:fldChar w:fldCharType="separate"/>
          </w:r>
          <w:r>
            <w:rPr>
              <w:rStyle w:val="11"/>
              <w:rFonts w:hint="eastAsia"/>
            </w:rPr>
            <w:t>五、验收结算</w:t>
          </w:r>
          <w:r>
            <w:tab/>
          </w:r>
          <w:r>
            <w:fldChar w:fldCharType="begin"/>
          </w:r>
          <w:r>
            <w:instrText xml:space="preserve"> PAGEREF _Toc175664790 \h </w:instrText>
          </w:r>
          <w:r>
            <w:fldChar w:fldCharType="separate"/>
          </w:r>
          <w:r>
            <w:t>3</w:t>
          </w:r>
          <w:r>
            <w:fldChar w:fldCharType="end"/>
          </w:r>
          <w:r>
            <w:fldChar w:fldCharType="end"/>
          </w:r>
        </w:p>
        <w:p w14:paraId="6B64053F">
          <w:pPr>
            <w:pStyle w:val="8"/>
            <w:tabs>
              <w:tab w:val="right" w:leader="dot" w:pos="8296"/>
            </w:tabs>
            <w:rPr>
              <w:rFonts w:cstheme="minorBidi"/>
              <w:kern w:val="2"/>
              <w:sz w:val="21"/>
            </w:rPr>
          </w:pPr>
          <w:r>
            <w:fldChar w:fldCharType="begin"/>
          </w:r>
          <w:r>
            <w:instrText xml:space="preserve"> HYPERLINK \l "_Toc175664791" </w:instrText>
          </w:r>
          <w:r>
            <w:fldChar w:fldCharType="separate"/>
          </w:r>
          <w:r>
            <w:rPr>
              <w:rStyle w:val="11"/>
              <w:rFonts w:hint="eastAsia"/>
            </w:rPr>
            <w:t>六、包装及运输</w:t>
          </w:r>
          <w:r>
            <w:tab/>
          </w:r>
          <w:r>
            <w:fldChar w:fldCharType="begin"/>
          </w:r>
          <w:r>
            <w:instrText xml:space="preserve"> PAGEREF _Toc175664791 \h </w:instrText>
          </w:r>
          <w:r>
            <w:fldChar w:fldCharType="separate"/>
          </w:r>
          <w:r>
            <w:t>3</w:t>
          </w:r>
          <w:r>
            <w:fldChar w:fldCharType="end"/>
          </w:r>
          <w:r>
            <w:fldChar w:fldCharType="end"/>
          </w:r>
        </w:p>
        <w:p w14:paraId="6A44F8C0">
          <w:pPr>
            <w:pStyle w:val="8"/>
            <w:tabs>
              <w:tab w:val="right" w:leader="dot" w:pos="8296"/>
            </w:tabs>
            <w:rPr>
              <w:rFonts w:cstheme="minorBidi"/>
              <w:kern w:val="2"/>
              <w:sz w:val="21"/>
            </w:rPr>
          </w:pPr>
          <w:r>
            <w:fldChar w:fldCharType="begin"/>
          </w:r>
          <w:r>
            <w:instrText xml:space="preserve"> HYPERLINK \l "_Toc175664792" </w:instrText>
          </w:r>
          <w:r>
            <w:fldChar w:fldCharType="separate"/>
          </w:r>
          <w:r>
            <w:rPr>
              <w:rStyle w:val="11"/>
              <w:rFonts w:hint="eastAsia"/>
            </w:rPr>
            <w:t>七、供货要求</w:t>
          </w:r>
          <w:r>
            <w:tab/>
          </w:r>
          <w:r>
            <w:fldChar w:fldCharType="begin"/>
          </w:r>
          <w:r>
            <w:instrText xml:space="preserve"> PAGEREF _Toc175664792 \h </w:instrText>
          </w:r>
          <w:r>
            <w:fldChar w:fldCharType="separate"/>
          </w:r>
          <w:r>
            <w:t>3</w:t>
          </w:r>
          <w:r>
            <w:fldChar w:fldCharType="end"/>
          </w:r>
          <w:r>
            <w:fldChar w:fldCharType="end"/>
          </w:r>
        </w:p>
        <w:p w14:paraId="69ED77EE">
          <w:pPr>
            <w:spacing w:line="720" w:lineRule="auto"/>
          </w:pPr>
          <w:r>
            <w:rPr>
              <w:b/>
              <w:bCs/>
              <w:lang w:val="zh-CN"/>
            </w:rPr>
            <w:fldChar w:fldCharType="end"/>
          </w:r>
        </w:p>
      </w:sdtContent>
    </w:sdt>
    <w:p w14:paraId="21EBEF6B">
      <w:r>
        <w:br w:type="page"/>
      </w:r>
    </w:p>
    <w:p w14:paraId="3398B5E0"/>
    <w:p w14:paraId="51A08B26">
      <w:pPr>
        <w:pStyle w:val="2"/>
        <w:spacing w:before="156" w:beforeLines="50" w:after="156" w:afterLines="50" w:line="360" w:lineRule="auto"/>
        <w:rPr>
          <w:sz w:val="32"/>
          <w:szCs w:val="32"/>
        </w:rPr>
      </w:pPr>
      <w:bookmarkStart w:id="2" w:name="_Toc175664786"/>
      <w:r>
        <w:rPr>
          <w:sz w:val="32"/>
          <w:szCs w:val="32"/>
        </w:rPr>
        <w:t>一、范围</w:t>
      </w:r>
      <w:bookmarkEnd w:id="2"/>
    </w:p>
    <w:p w14:paraId="550E07F0">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本技术</w:t>
      </w:r>
      <w:r>
        <w:rPr>
          <w:color w:val="000000" w:themeColor="text1"/>
          <w:sz w:val="24"/>
          <w14:textFill>
            <w14:solidFill>
              <w14:schemeClr w14:val="tx1"/>
            </w14:solidFill>
          </w14:textFill>
        </w:rPr>
        <w:t>要求</w:t>
      </w:r>
      <w:r>
        <w:rPr>
          <w:rFonts w:hint="eastAsia"/>
          <w:color w:val="000000" w:themeColor="text1"/>
          <w:sz w:val="24"/>
          <w14:textFill>
            <w14:solidFill>
              <w14:schemeClr w14:val="tx1"/>
            </w14:solidFill>
          </w14:textFill>
        </w:rPr>
        <w:t>规定了水气团队除盐水装置20%工业氨水的技术要求、验收结算要求、包装及运输、供货要求等。</w:t>
      </w:r>
    </w:p>
    <w:p w14:paraId="2C7574DB">
      <w:pPr>
        <w:pStyle w:val="2"/>
        <w:spacing w:before="156" w:beforeLines="50" w:after="156" w:afterLines="50" w:line="360" w:lineRule="auto"/>
        <w:rPr>
          <w:sz w:val="32"/>
          <w:szCs w:val="32"/>
        </w:rPr>
      </w:pPr>
      <w:bookmarkStart w:id="3" w:name="_Toc175664787"/>
      <w:r>
        <w:rPr>
          <w:rFonts w:hint="eastAsia"/>
          <w:sz w:val="32"/>
          <w:szCs w:val="32"/>
        </w:rPr>
        <w:t>二</w:t>
      </w:r>
      <w:r>
        <w:rPr>
          <w:sz w:val="32"/>
          <w:szCs w:val="32"/>
        </w:rPr>
        <w:t>、定义</w:t>
      </w:r>
      <w:bookmarkEnd w:id="3"/>
    </w:p>
    <w:p w14:paraId="420C45F3">
      <w:pPr>
        <w:spacing w:line="360" w:lineRule="auto"/>
        <w:ind w:firstLine="480" w:firstLineChars="200"/>
        <w:jc w:val="left"/>
        <w:rPr>
          <w:sz w:val="24"/>
        </w:rPr>
      </w:pPr>
      <w:r>
        <w:rPr>
          <w:sz w:val="24"/>
        </w:rPr>
        <w:t>2.1甲方，</w:t>
      </w:r>
      <w:r>
        <w:rPr>
          <w:rFonts w:hint="eastAsia"/>
          <w:sz w:val="24"/>
        </w:rPr>
        <w:t>福建福海创石油化工有限公司。</w:t>
      </w:r>
    </w:p>
    <w:p w14:paraId="66ABBAEB">
      <w:pPr>
        <w:spacing w:line="360" w:lineRule="auto"/>
        <w:ind w:firstLine="480" w:firstLineChars="200"/>
        <w:jc w:val="left"/>
        <w:rPr>
          <w:sz w:val="24"/>
        </w:rPr>
      </w:pPr>
      <w:r>
        <w:rPr>
          <w:sz w:val="24"/>
        </w:rPr>
        <w:t>2.2乙方，供货方</w:t>
      </w:r>
      <w:r>
        <w:rPr>
          <w:rFonts w:hint="eastAsia"/>
          <w:sz w:val="24"/>
        </w:rPr>
        <w:t>。</w:t>
      </w:r>
    </w:p>
    <w:p w14:paraId="47641F4B">
      <w:pPr>
        <w:pStyle w:val="2"/>
        <w:spacing w:before="156" w:beforeLines="50" w:after="156" w:afterLines="50" w:line="360" w:lineRule="auto"/>
        <w:rPr>
          <w:sz w:val="32"/>
          <w:szCs w:val="32"/>
        </w:rPr>
      </w:pPr>
      <w:bookmarkStart w:id="4" w:name="_Toc175664788"/>
      <w:r>
        <w:rPr>
          <w:rFonts w:hint="eastAsia"/>
          <w:sz w:val="32"/>
          <w:szCs w:val="32"/>
        </w:rPr>
        <w:t>三</w:t>
      </w:r>
      <w:r>
        <w:rPr>
          <w:sz w:val="32"/>
          <w:szCs w:val="32"/>
        </w:rPr>
        <w:t>、采购需求</w:t>
      </w:r>
      <w:bookmarkEnd w:id="4"/>
    </w:p>
    <w:p w14:paraId="41D09B2D">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3.1</w:t>
      </w:r>
      <w:r>
        <w:rPr>
          <w:rFonts w:hint="eastAsia" w:ascii="宋体" w:hAnsi="宋体" w:eastAsia="宋体"/>
          <w:color w:val="000000" w:themeColor="text1"/>
          <w:sz w:val="24"/>
          <w:szCs w:val="24"/>
          <w14:textFill>
            <w14:solidFill>
              <w14:schemeClr w14:val="tx1"/>
            </w14:solidFill>
          </w14:textFill>
        </w:rPr>
        <w:t xml:space="preserve"> 采购需求：</w:t>
      </w:r>
      <w:r>
        <w:rPr>
          <w:rFonts w:hint="eastAsia"/>
          <w:sz w:val="24"/>
          <w:szCs w:val="24"/>
        </w:rPr>
        <w:t>20%工业氨水：</w:t>
      </w:r>
      <w:r>
        <w:rPr>
          <w:sz w:val="24"/>
          <w:szCs w:val="24"/>
        </w:rPr>
        <w:t>8</w:t>
      </w:r>
      <w:r>
        <w:rPr>
          <w:rFonts w:hint="eastAsia"/>
          <w:sz w:val="24"/>
          <w:szCs w:val="24"/>
        </w:rPr>
        <w:t>t</w:t>
      </w:r>
    </w:p>
    <w:p w14:paraId="24A2D02D">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3.2 产品</w:t>
      </w:r>
      <w:r>
        <w:rPr>
          <w:rFonts w:hint="eastAsia" w:ascii="宋体" w:hAnsi="宋体" w:eastAsia="宋体"/>
          <w:color w:val="000000" w:themeColor="text1"/>
          <w:sz w:val="24"/>
          <w:szCs w:val="24"/>
          <w14:textFill>
            <w14:solidFill>
              <w14:schemeClr w14:val="tx1"/>
            </w14:solidFill>
          </w14:textFill>
        </w:rPr>
        <w:t>质量</w:t>
      </w:r>
      <w:r>
        <w:rPr>
          <w:rFonts w:ascii="宋体" w:hAnsi="宋体" w:eastAsia="宋体"/>
          <w:color w:val="000000" w:themeColor="text1"/>
          <w:sz w:val="24"/>
          <w:szCs w:val="24"/>
          <w14:textFill>
            <w14:solidFill>
              <w14:schemeClr w14:val="tx1"/>
            </w14:solidFill>
          </w14:textFill>
        </w:rPr>
        <w:t>指标</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如下表</w:t>
      </w:r>
      <w:r>
        <w:rPr>
          <w:rFonts w:hint="eastAsia" w:ascii="宋体" w:hAnsi="宋体" w:eastAsia="宋体"/>
          <w:color w:val="000000" w:themeColor="text1"/>
          <w:sz w:val="24"/>
          <w:szCs w:val="24"/>
          <w14:textFill>
            <w14:solidFill>
              <w14:schemeClr w14:val="tx1"/>
            </w14:solidFill>
          </w14:textFill>
        </w:rPr>
        <w:t>1</w:t>
      </w:r>
    </w:p>
    <w:p w14:paraId="17A82468">
      <w:pPr>
        <w:spacing w:after="156" w:afterLines="50"/>
        <w:jc w:val="center"/>
        <w:rPr>
          <w:rFonts w:ascii="Times New Roman" w:hAnsi="Times New Roman" w:cs="Times New Roman"/>
          <w:szCs w:val="21"/>
        </w:rPr>
      </w:pPr>
      <w:r>
        <w:rPr>
          <w:rFonts w:hint="eastAsia" w:ascii="Times New Roman" w:hAnsi="Times New Roman" w:cs="Times New Roman"/>
          <w:szCs w:val="21"/>
        </w:rPr>
        <w:t xml:space="preserve">表1 </w:t>
      </w:r>
      <w:r>
        <w:rPr>
          <w:rFonts w:ascii="Times New Roman" w:hAnsi="Times New Roman" w:cs="Times New Roman"/>
          <w:szCs w:val="21"/>
        </w:rPr>
        <w:t xml:space="preserve"> </w:t>
      </w:r>
      <w:r>
        <w:rPr>
          <w:rFonts w:hint="eastAsia" w:ascii="Times New Roman" w:hAnsi="Times New Roman" w:cs="Times New Roman"/>
          <w:szCs w:val="21"/>
        </w:rPr>
        <w:t>20</w:t>
      </w:r>
      <w:r>
        <w:rPr>
          <w:rFonts w:ascii="Times New Roman" w:hAnsi="Times New Roman" w:cs="Times New Roman"/>
          <w:szCs w:val="21"/>
        </w:rPr>
        <w:t>%</w:t>
      </w:r>
      <w:r>
        <w:rPr>
          <w:rFonts w:hint="eastAsia" w:ascii="Times New Roman" w:hAnsi="Times New Roman" w:cs="Times New Roman"/>
          <w:szCs w:val="21"/>
        </w:rPr>
        <w:t>工业</w:t>
      </w:r>
      <w:r>
        <w:rPr>
          <w:rFonts w:ascii="Times New Roman" w:hAnsi="Times New Roman" w:cs="Times New Roman"/>
          <w:szCs w:val="21"/>
        </w:rPr>
        <w:t>氨水</w:t>
      </w:r>
      <w:r>
        <w:rPr>
          <w:rFonts w:hint="eastAsia" w:ascii="Times New Roman" w:hAnsi="Times New Roman" w:cs="Times New Roman"/>
          <w:szCs w:val="21"/>
        </w:rPr>
        <w:t>产品</w:t>
      </w:r>
      <w:r>
        <w:rPr>
          <w:rFonts w:ascii="Times New Roman" w:hAnsi="Times New Roman" w:cs="Times New Roman"/>
          <w:szCs w:val="21"/>
        </w:rPr>
        <w:t>质量指标</w:t>
      </w:r>
    </w:p>
    <w:tbl>
      <w:tblPr>
        <w:tblStyle w:val="9"/>
        <w:tblW w:w="0" w:type="auto"/>
        <w:tblInd w:w="923" w:type="dxa"/>
        <w:tblLayout w:type="autofit"/>
        <w:tblCellMar>
          <w:top w:w="0" w:type="dxa"/>
          <w:left w:w="108" w:type="dxa"/>
          <w:bottom w:w="0" w:type="dxa"/>
          <w:right w:w="108" w:type="dxa"/>
        </w:tblCellMar>
      </w:tblPr>
      <w:tblGrid>
        <w:gridCol w:w="2093"/>
        <w:gridCol w:w="1417"/>
        <w:gridCol w:w="2694"/>
        <w:gridCol w:w="236"/>
      </w:tblGrid>
      <w:tr w14:paraId="1F1BF0FF">
        <w:tblPrEx>
          <w:tblCellMar>
            <w:top w:w="0" w:type="dxa"/>
            <w:left w:w="108" w:type="dxa"/>
            <w:bottom w:w="0" w:type="dxa"/>
            <w:right w:w="108" w:type="dxa"/>
          </w:tblCellMar>
        </w:tblPrEx>
        <w:trPr>
          <w:gridAfter w:val="1"/>
          <w:wAfter w:w="236" w:type="dxa"/>
          <w:trHeight w:val="387"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72B6684E">
            <w:pPr>
              <w:widowControl/>
              <w:spacing w:line="375" w:lineRule="atLeast"/>
              <w:ind w:right="-197" w:rightChars="-94"/>
              <w:jc w:val="center"/>
              <w:rPr>
                <w:rFonts w:hint="eastAsia" w:ascii=".." w:hAnsi=".." w:cs="宋体"/>
                <w:color w:val="000000"/>
                <w:kern w:val="0"/>
                <w:szCs w:val="21"/>
              </w:rPr>
            </w:pPr>
            <w:r>
              <w:rPr>
                <w:rFonts w:hint="eastAsia" w:ascii=".." w:hAnsi=".." w:cs="宋体"/>
                <w:color w:val="000000"/>
                <w:kern w:val="0"/>
                <w:szCs w:val="21"/>
              </w:rPr>
              <w:t>项目</w:t>
            </w:r>
          </w:p>
        </w:tc>
        <w:tc>
          <w:tcPr>
            <w:tcW w:w="1417" w:type="dxa"/>
            <w:tcBorders>
              <w:top w:val="single" w:color="000000" w:sz="4" w:space="0"/>
              <w:left w:val="nil"/>
              <w:bottom w:val="single" w:color="000000" w:sz="4" w:space="0"/>
              <w:right w:val="single" w:color="auto" w:sz="4" w:space="0"/>
            </w:tcBorders>
            <w:vAlign w:val="center"/>
          </w:tcPr>
          <w:p w14:paraId="7357F735">
            <w:pPr>
              <w:widowControl/>
              <w:spacing w:line="375" w:lineRule="atLeast"/>
              <w:ind w:right="-197" w:rightChars="-94"/>
              <w:jc w:val="center"/>
              <w:rPr>
                <w:rFonts w:cs="宋体"/>
                <w:color w:val="000000"/>
                <w:kern w:val="0"/>
                <w:szCs w:val="21"/>
              </w:rPr>
            </w:pPr>
            <w:r>
              <w:rPr>
                <w:rFonts w:hint="eastAsia" w:cs="宋体"/>
                <w:color w:val="000000"/>
                <w:kern w:val="0"/>
                <w:szCs w:val="21"/>
              </w:rPr>
              <w:t>单位</w:t>
            </w:r>
          </w:p>
        </w:tc>
        <w:tc>
          <w:tcPr>
            <w:tcW w:w="2694" w:type="dxa"/>
            <w:tcBorders>
              <w:top w:val="single" w:color="000000" w:sz="4" w:space="0"/>
              <w:left w:val="nil"/>
              <w:bottom w:val="single" w:color="000000" w:sz="4" w:space="0"/>
              <w:right w:val="single" w:color="000000" w:sz="4" w:space="0"/>
            </w:tcBorders>
            <w:vAlign w:val="center"/>
          </w:tcPr>
          <w:p w14:paraId="42E6F68D">
            <w:pPr>
              <w:widowControl/>
              <w:spacing w:line="375" w:lineRule="atLeast"/>
              <w:ind w:right="-197" w:rightChars="-94"/>
              <w:jc w:val="center"/>
              <w:rPr>
                <w:rFonts w:cs="宋体"/>
                <w:color w:val="000000"/>
                <w:kern w:val="0"/>
                <w:szCs w:val="21"/>
              </w:rPr>
            </w:pPr>
            <w:r>
              <w:rPr>
                <w:rFonts w:hint="eastAsia" w:cs="宋体"/>
                <w:color w:val="000000"/>
                <w:kern w:val="0"/>
                <w:szCs w:val="21"/>
              </w:rPr>
              <w:t>指标</w:t>
            </w:r>
          </w:p>
        </w:tc>
      </w:tr>
      <w:tr w14:paraId="0EE34319">
        <w:tblPrEx>
          <w:tblCellMar>
            <w:top w:w="0" w:type="dxa"/>
            <w:left w:w="108" w:type="dxa"/>
            <w:bottom w:w="0" w:type="dxa"/>
            <w:right w:w="108" w:type="dxa"/>
          </w:tblCellMar>
        </w:tblPrEx>
        <w:trPr>
          <w:trHeight w:val="278"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5621DF7D">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氨(NH</w:t>
            </w:r>
            <w:r>
              <w:rPr>
                <w:rFonts w:ascii="....x" w:hAnsi="....x" w:cs="宋体"/>
                <w:color w:val="000000"/>
                <w:kern w:val="0"/>
                <w:szCs w:val="21"/>
                <w:vertAlign w:val="subscript"/>
              </w:rPr>
              <w:t>3</w:t>
            </w:r>
            <w:r>
              <w:rPr>
                <w:rFonts w:hint="eastAsia" w:ascii="....x" w:hAnsi="....x" w:cs="宋体"/>
                <w:color w:val="000000"/>
                <w:kern w:val="0"/>
                <w:szCs w:val="21"/>
              </w:rPr>
              <w:t>)</w:t>
            </w:r>
          </w:p>
        </w:tc>
        <w:tc>
          <w:tcPr>
            <w:tcW w:w="1417" w:type="dxa"/>
            <w:tcBorders>
              <w:top w:val="single" w:color="000000" w:sz="4" w:space="0"/>
              <w:left w:val="nil"/>
              <w:bottom w:val="single" w:color="000000" w:sz="4" w:space="0"/>
              <w:right w:val="single" w:color="auto" w:sz="4" w:space="0"/>
            </w:tcBorders>
            <w:vAlign w:val="center"/>
          </w:tcPr>
          <w:p w14:paraId="339C6EA3">
            <w:pPr>
              <w:widowControl/>
              <w:spacing w:line="375" w:lineRule="atLeast"/>
              <w:ind w:right="-197" w:rightChars="-94"/>
              <w:jc w:val="center"/>
              <w:rPr>
                <w:rFonts w:hint="eastAsia" w:ascii="....x" w:hAnsi="....x" w:cs="宋体"/>
                <w:color w:val="000000"/>
                <w:kern w:val="0"/>
                <w:szCs w:val="21"/>
              </w:rPr>
            </w:pPr>
            <w:r>
              <w:rPr>
                <w:rFonts w:ascii="....x" w:hAnsi="....x" w:cs="宋体"/>
                <w:color w:val="000000"/>
                <w:kern w:val="0"/>
                <w:szCs w:val="21"/>
              </w:rPr>
              <w:t>w</w:t>
            </w:r>
            <w:r>
              <w:rPr>
                <w:rFonts w:hint="eastAsia" w:ascii="....x" w:hAnsi="....x" w:cs="宋体"/>
                <w:color w:val="000000"/>
                <w:kern w:val="0"/>
                <w:szCs w:val="21"/>
              </w:rPr>
              <w:t>%</w:t>
            </w:r>
          </w:p>
        </w:tc>
        <w:tc>
          <w:tcPr>
            <w:tcW w:w="2694" w:type="dxa"/>
            <w:tcBorders>
              <w:top w:val="single" w:color="000000" w:sz="4" w:space="0"/>
              <w:left w:val="nil"/>
              <w:bottom w:val="single" w:color="000000" w:sz="4" w:space="0"/>
              <w:right w:val="single" w:color="000000" w:sz="4" w:space="0"/>
            </w:tcBorders>
            <w:vAlign w:val="center"/>
          </w:tcPr>
          <w:p w14:paraId="5B7384DC">
            <w:pPr>
              <w:widowControl/>
              <w:spacing w:line="375" w:lineRule="atLeast"/>
              <w:ind w:right="-197" w:rightChars="-94"/>
              <w:jc w:val="center"/>
              <w:rPr>
                <w:rFonts w:hint="eastAsia" w:ascii="....x" w:hAnsi="....x" w:cs="宋体"/>
                <w:color w:val="000000"/>
                <w:kern w:val="0"/>
                <w:szCs w:val="21"/>
              </w:rPr>
            </w:pPr>
            <w:r>
              <w:rPr>
                <w:rFonts w:hint="eastAsia" w:cs="宋体"/>
                <w:kern w:val="0"/>
                <w:szCs w:val="21"/>
              </w:rPr>
              <w:t>≥</w:t>
            </w:r>
            <w:r>
              <w:rPr>
                <w:rFonts w:cs="宋体"/>
                <w:kern w:val="0"/>
                <w:szCs w:val="21"/>
              </w:rPr>
              <w:t>2</w:t>
            </w:r>
            <w:r>
              <w:rPr>
                <w:rFonts w:hint="eastAsia" w:cs="宋体"/>
                <w:kern w:val="0"/>
                <w:szCs w:val="21"/>
              </w:rPr>
              <w:t>0</w:t>
            </w:r>
          </w:p>
        </w:tc>
        <w:tc>
          <w:tcPr>
            <w:tcW w:w="236" w:type="dxa"/>
          </w:tcPr>
          <w:p w14:paraId="23452791">
            <w:pPr>
              <w:widowControl/>
              <w:spacing w:line="375" w:lineRule="atLeast"/>
              <w:ind w:right="-197" w:rightChars="-94"/>
              <w:rPr>
                <w:rFonts w:hint="eastAsia" w:ascii="....x" w:hAnsi="....x" w:cs="宋体"/>
                <w:color w:val="000000"/>
                <w:kern w:val="0"/>
                <w:sz w:val="24"/>
                <w:szCs w:val="24"/>
              </w:rPr>
            </w:pPr>
          </w:p>
        </w:tc>
      </w:tr>
      <w:tr w14:paraId="2F4EFF97">
        <w:tblPrEx>
          <w:tblCellMar>
            <w:top w:w="0" w:type="dxa"/>
            <w:left w:w="108" w:type="dxa"/>
            <w:bottom w:w="0" w:type="dxa"/>
            <w:right w:w="108" w:type="dxa"/>
          </w:tblCellMar>
        </w:tblPrEx>
        <w:trPr>
          <w:trHeight w:val="229"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7D223962">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色度/黑曾</w:t>
            </w:r>
          </w:p>
        </w:tc>
        <w:tc>
          <w:tcPr>
            <w:tcW w:w="1417" w:type="dxa"/>
            <w:tcBorders>
              <w:top w:val="single" w:color="000000" w:sz="4" w:space="0"/>
              <w:left w:val="nil"/>
              <w:bottom w:val="single" w:color="000000" w:sz="4" w:space="0"/>
              <w:right w:val="single" w:color="auto" w:sz="4" w:space="0"/>
            </w:tcBorders>
            <w:vAlign w:val="center"/>
          </w:tcPr>
          <w:p w14:paraId="1848BEB8">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w:t>
            </w:r>
          </w:p>
        </w:tc>
        <w:tc>
          <w:tcPr>
            <w:tcW w:w="2694" w:type="dxa"/>
            <w:tcBorders>
              <w:top w:val="single" w:color="000000" w:sz="4" w:space="0"/>
              <w:left w:val="nil"/>
              <w:bottom w:val="single" w:color="000000" w:sz="4" w:space="0"/>
              <w:right w:val="single" w:color="000000" w:sz="4" w:space="0"/>
            </w:tcBorders>
            <w:vAlign w:val="center"/>
          </w:tcPr>
          <w:p w14:paraId="6ED99CFA">
            <w:pPr>
              <w:widowControl/>
              <w:spacing w:line="375" w:lineRule="atLeast"/>
              <w:ind w:right="-197" w:rightChars="-94"/>
              <w:jc w:val="center"/>
              <w:rPr>
                <w:rFonts w:hint="eastAsia" w:ascii="....x" w:hAnsi="....x" w:cs="宋体"/>
                <w:kern w:val="0"/>
                <w:szCs w:val="21"/>
              </w:rPr>
            </w:pPr>
            <w:r>
              <w:rPr>
                <w:rFonts w:hint="eastAsia" w:cs="宋体"/>
                <w:kern w:val="0"/>
                <w:szCs w:val="21"/>
              </w:rPr>
              <w:t>≤80</w:t>
            </w:r>
          </w:p>
        </w:tc>
        <w:tc>
          <w:tcPr>
            <w:tcW w:w="236" w:type="dxa"/>
          </w:tcPr>
          <w:p w14:paraId="6FCF2C93">
            <w:pPr>
              <w:widowControl/>
              <w:spacing w:line="375" w:lineRule="atLeast"/>
              <w:ind w:right="-197" w:rightChars="-94"/>
              <w:rPr>
                <w:rFonts w:hint="eastAsia" w:ascii="....x" w:hAnsi="....x" w:cs="宋体"/>
                <w:color w:val="000000"/>
                <w:kern w:val="0"/>
                <w:sz w:val="24"/>
                <w:szCs w:val="24"/>
              </w:rPr>
            </w:pPr>
          </w:p>
        </w:tc>
      </w:tr>
      <w:tr w14:paraId="0A370990">
        <w:tblPrEx>
          <w:tblCellMar>
            <w:top w:w="0" w:type="dxa"/>
            <w:left w:w="108" w:type="dxa"/>
            <w:bottom w:w="0" w:type="dxa"/>
            <w:right w:w="108" w:type="dxa"/>
          </w:tblCellMar>
        </w:tblPrEx>
        <w:trPr>
          <w:gridAfter w:val="1"/>
          <w:wAfter w:w="236" w:type="dxa"/>
          <w:trHeight w:val="277"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300FB2E8">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蒸发残渣</w:t>
            </w:r>
          </w:p>
        </w:tc>
        <w:tc>
          <w:tcPr>
            <w:tcW w:w="1417" w:type="dxa"/>
            <w:tcBorders>
              <w:top w:val="single" w:color="000000" w:sz="4" w:space="0"/>
              <w:left w:val="nil"/>
              <w:bottom w:val="single" w:color="000000" w:sz="4" w:space="0"/>
              <w:right w:val="single" w:color="auto" w:sz="4" w:space="0"/>
            </w:tcBorders>
            <w:vAlign w:val="center"/>
          </w:tcPr>
          <w:p w14:paraId="7CB7AC58">
            <w:pPr>
              <w:widowControl/>
              <w:spacing w:line="375" w:lineRule="atLeast"/>
              <w:ind w:right="-197" w:rightChars="-94"/>
              <w:jc w:val="center"/>
              <w:rPr>
                <w:rFonts w:hint="eastAsia" w:ascii="....x" w:hAnsi="....x" w:cs="宋体"/>
                <w:color w:val="000000"/>
                <w:kern w:val="0"/>
                <w:szCs w:val="21"/>
              </w:rPr>
            </w:pPr>
            <w:r>
              <w:rPr>
                <w:rFonts w:ascii="....x" w:hAnsi="....x" w:cs="宋体"/>
                <w:color w:val="000000"/>
                <w:kern w:val="0"/>
                <w:szCs w:val="21"/>
              </w:rPr>
              <w:t>w</w:t>
            </w:r>
            <w:r>
              <w:rPr>
                <w:rFonts w:hint="eastAsia" w:ascii="....x" w:hAnsi="....x" w:cs="宋体"/>
                <w:color w:val="000000"/>
                <w:kern w:val="0"/>
                <w:szCs w:val="21"/>
              </w:rPr>
              <w:t>%</w:t>
            </w:r>
          </w:p>
        </w:tc>
        <w:tc>
          <w:tcPr>
            <w:tcW w:w="2694" w:type="dxa"/>
            <w:tcBorders>
              <w:top w:val="single" w:color="000000" w:sz="4" w:space="0"/>
              <w:left w:val="nil"/>
              <w:bottom w:val="single" w:color="000000" w:sz="4" w:space="0"/>
              <w:right w:val="single" w:color="000000" w:sz="4" w:space="0"/>
            </w:tcBorders>
            <w:vAlign w:val="center"/>
          </w:tcPr>
          <w:p w14:paraId="290A1585">
            <w:pPr>
              <w:widowControl/>
              <w:spacing w:line="375" w:lineRule="atLeast"/>
              <w:ind w:right="-197" w:rightChars="-94"/>
              <w:jc w:val="center"/>
              <w:rPr>
                <w:rFonts w:cs="宋体"/>
                <w:kern w:val="0"/>
                <w:szCs w:val="21"/>
              </w:rPr>
            </w:pPr>
            <w:r>
              <w:rPr>
                <w:rFonts w:hint="eastAsia" w:cs="宋体"/>
                <w:kern w:val="0"/>
                <w:szCs w:val="21"/>
              </w:rPr>
              <w:t>≤</w:t>
            </w:r>
            <w:r>
              <w:rPr>
                <w:rFonts w:cs="宋体"/>
                <w:kern w:val="0"/>
                <w:szCs w:val="21"/>
              </w:rPr>
              <w:t>0.2</w:t>
            </w:r>
          </w:p>
        </w:tc>
      </w:tr>
      <w:tr w14:paraId="642245DE">
        <w:tblPrEx>
          <w:tblCellMar>
            <w:top w:w="0" w:type="dxa"/>
            <w:left w:w="108" w:type="dxa"/>
            <w:bottom w:w="0" w:type="dxa"/>
            <w:right w:w="108" w:type="dxa"/>
          </w:tblCellMar>
        </w:tblPrEx>
        <w:trPr>
          <w:gridAfter w:val="1"/>
          <w:wAfter w:w="236" w:type="dxa"/>
          <w:trHeight w:val="245"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0C9BEA6C">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其它</w:t>
            </w:r>
          </w:p>
        </w:tc>
        <w:tc>
          <w:tcPr>
            <w:tcW w:w="4111" w:type="dxa"/>
            <w:gridSpan w:val="2"/>
            <w:tcBorders>
              <w:top w:val="single" w:color="000000" w:sz="4" w:space="0"/>
              <w:left w:val="nil"/>
              <w:bottom w:val="single" w:color="000000" w:sz="4" w:space="0"/>
              <w:right w:val="single" w:color="auto" w:sz="4" w:space="0"/>
            </w:tcBorders>
            <w:vAlign w:val="center"/>
          </w:tcPr>
          <w:p w14:paraId="62A9931A">
            <w:pPr>
              <w:widowControl/>
              <w:ind w:right="-197" w:rightChars="-94"/>
              <w:jc w:val="center"/>
              <w:rPr>
                <w:rFonts w:ascii="Times New Roman" w:hAnsi="Times New Roman" w:eastAsia="Times New Roman"/>
                <w:kern w:val="0"/>
                <w:szCs w:val="21"/>
              </w:rPr>
            </w:pPr>
            <w:r>
              <w:rPr>
                <w:rFonts w:hint="eastAsia" w:cs="宋体"/>
                <w:color w:val="000000"/>
                <w:kern w:val="0"/>
                <w:szCs w:val="21"/>
              </w:rPr>
              <w:t xml:space="preserve">须符合化工行业标准HG/T </w:t>
            </w:r>
            <w:r>
              <w:rPr>
                <w:rFonts w:cs="宋体"/>
                <w:color w:val="000000"/>
                <w:kern w:val="0"/>
                <w:szCs w:val="21"/>
              </w:rPr>
              <w:t>5353-</w:t>
            </w:r>
            <w:r>
              <w:rPr>
                <w:rFonts w:hint="eastAsia" w:cs="宋体"/>
                <w:color w:val="000000"/>
                <w:kern w:val="0"/>
                <w:szCs w:val="21"/>
              </w:rPr>
              <w:t>-20</w:t>
            </w:r>
            <w:r>
              <w:rPr>
                <w:rFonts w:cs="宋体"/>
                <w:color w:val="000000"/>
                <w:kern w:val="0"/>
                <w:szCs w:val="21"/>
              </w:rPr>
              <w:t>18</w:t>
            </w:r>
          </w:p>
        </w:tc>
      </w:tr>
    </w:tbl>
    <w:p w14:paraId="0615A4DC">
      <w:pPr>
        <w:pStyle w:val="2"/>
        <w:spacing w:before="156" w:beforeLines="50" w:after="156" w:afterLines="50" w:line="360" w:lineRule="auto"/>
        <w:rPr>
          <w:sz w:val="32"/>
          <w:szCs w:val="32"/>
        </w:rPr>
      </w:pPr>
      <w:bookmarkStart w:id="5" w:name="_Toc175664789"/>
      <w:r>
        <w:rPr>
          <w:rFonts w:hint="eastAsia"/>
          <w:sz w:val="32"/>
          <w:szCs w:val="32"/>
        </w:rPr>
        <w:t>四</w:t>
      </w:r>
      <w:r>
        <w:rPr>
          <w:sz w:val="32"/>
          <w:szCs w:val="32"/>
        </w:rPr>
        <w:t>、</w:t>
      </w:r>
      <w:r>
        <w:rPr>
          <w:rFonts w:hint="eastAsia"/>
          <w:sz w:val="32"/>
          <w:szCs w:val="32"/>
        </w:rPr>
        <w:t>技术要求</w:t>
      </w:r>
      <w:bookmarkEnd w:id="5"/>
    </w:p>
    <w:p w14:paraId="7D461E40">
      <w:pPr>
        <w:spacing w:line="360" w:lineRule="auto"/>
        <w:ind w:left="426"/>
        <w:rPr>
          <w:rFonts w:ascii="宋体" w:hAnsi="宋体" w:cs="Arial"/>
          <w:sz w:val="24"/>
        </w:rPr>
      </w:pPr>
      <w:r>
        <w:rPr>
          <w:rFonts w:hint="eastAsia" w:ascii="宋体" w:hAnsi="宋体" w:cs="Arial"/>
          <w:sz w:val="24"/>
        </w:rPr>
        <w:t xml:space="preserve">4.1 </w:t>
      </w:r>
      <w:r>
        <w:rPr>
          <w:rFonts w:ascii="宋体" w:hAnsi="宋体" w:cs="Arial"/>
          <w:sz w:val="24"/>
        </w:rPr>
        <w:t>乙方</w:t>
      </w:r>
      <w:r>
        <w:rPr>
          <w:rFonts w:hint="eastAsia" w:ascii="宋体" w:hAnsi="宋体" w:cs="Arial"/>
          <w:sz w:val="24"/>
        </w:rPr>
        <w:t>应保证所提供的</w:t>
      </w:r>
      <w:r>
        <w:rPr>
          <w:rFonts w:hint="eastAsia"/>
          <w:sz w:val="24"/>
          <w:szCs w:val="24"/>
        </w:rPr>
        <w:t>20%工业氨水</w:t>
      </w:r>
      <w:r>
        <w:rPr>
          <w:rFonts w:hint="eastAsia" w:ascii="宋体" w:hAnsi="宋体" w:cs="Arial"/>
          <w:sz w:val="24"/>
        </w:rPr>
        <w:t>满足</w:t>
      </w:r>
      <w:r>
        <w:rPr>
          <w:rFonts w:ascii="宋体" w:hAnsi="宋体" w:cs="Arial"/>
          <w:sz w:val="24"/>
        </w:rPr>
        <w:t>本技术协议</w:t>
      </w:r>
      <w:r>
        <w:rPr>
          <w:rFonts w:hint="eastAsia" w:ascii="宋体" w:hAnsi="宋体" w:cs="Arial"/>
          <w:sz w:val="24"/>
        </w:rPr>
        <w:t>产品质量</w:t>
      </w:r>
      <w:r>
        <w:rPr>
          <w:rFonts w:ascii="宋体" w:hAnsi="宋体" w:cs="Arial"/>
          <w:sz w:val="24"/>
        </w:rPr>
        <w:t>指标要求</w:t>
      </w:r>
      <w:r>
        <w:rPr>
          <w:rFonts w:hint="eastAsia" w:ascii="宋体" w:hAnsi="宋体" w:cs="Arial"/>
          <w:sz w:val="24"/>
        </w:rPr>
        <w:t>。</w:t>
      </w:r>
    </w:p>
    <w:p w14:paraId="27509F3E">
      <w:pPr>
        <w:spacing w:line="360" w:lineRule="auto"/>
        <w:ind w:left="426"/>
        <w:rPr>
          <w:rFonts w:ascii="宋体" w:hAnsi="宋体" w:cs="Arial"/>
          <w:sz w:val="24"/>
        </w:rPr>
      </w:pPr>
      <w:r>
        <w:rPr>
          <w:rFonts w:hint="eastAsia" w:ascii="宋体" w:hAnsi="宋体" w:cs="Arial"/>
          <w:sz w:val="24"/>
        </w:rPr>
        <w:t>4.2</w:t>
      </w:r>
      <w:r>
        <w:rPr>
          <w:rFonts w:ascii="宋体" w:hAnsi="宋体" w:cs="Arial"/>
          <w:sz w:val="24"/>
        </w:rPr>
        <w:t xml:space="preserve">  </w:t>
      </w:r>
      <w:r>
        <w:rPr>
          <w:rFonts w:hint="eastAsia" w:ascii="宋体" w:hAnsi="宋体" w:cs="Arial"/>
          <w:sz w:val="24"/>
        </w:rPr>
        <w:t>20%工业氨水应附有质量证明检验报告书，内容包括：生产厂名、厂址、产品名称、商标、类别、生产日期、产品质量检验指标等。</w:t>
      </w:r>
    </w:p>
    <w:p w14:paraId="03C81C26">
      <w:pPr>
        <w:pStyle w:val="2"/>
        <w:spacing w:before="156" w:beforeLines="50" w:after="156" w:afterLines="50" w:line="360" w:lineRule="auto"/>
        <w:rPr>
          <w:sz w:val="32"/>
          <w:szCs w:val="32"/>
        </w:rPr>
      </w:pPr>
      <w:bookmarkStart w:id="6" w:name="_Toc175664790"/>
      <w:r>
        <w:rPr>
          <w:rFonts w:hint="eastAsia"/>
          <w:sz w:val="32"/>
          <w:szCs w:val="32"/>
        </w:rPr>
        <w:t>五、</w:t>
      </w:r>
      <w:r>
        <w:rPr>
          <w:sz w:val="32"/>
          <w:szCs w:val="32"/>
        </w:rPr>
        <w:t>验收</w:t>
      </w:r>
      <w:r>
        <w:rPr>
          <w:rFonts w:hint="eastAsia"/>
          <w:sz w:val="32"/>
          <w:szCs w:val="32"/>
        </w:rPr>
        <w:t>结算</w:t>
      </w:r>
      <w:bookmarkEnd w:id="6"/>
    </w:p>
    <w:p w14:paraId="7A647EC6">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20%工业氨水到</w:t>
      </w:r>
      <w:r>
        <w:rPr>
          <w:rFonts w:ascii="宋体" w:hAnsi="宋体" w:eastAsia="宋体"/>
          <w:color w:val="000000" w:themeColor="text1"/>
          <w:sz w:val="24"/>
          <w:szCs w:val="24"/>
          <w14:textFill>
            <w14:solidFill>
              <w14:schemeClr w14:val="tx1"/>
            </w14:solidFill>
          </w14:textFill>
        </w:rPr>
        <w:t>现场后，</w:t>
      </w:r>
      <w:r>
        <w:rPr>
          <w:rFonts w:hint="eastAsia" w:ascii="宋体" w:hAnsi="宋体" w:eastAsia="宋体"/>
          <w:color w:val="000000" w:themeColor="text1"/>
          <w:sz w:val="24"/>
          <w:szCs w:val="24"/>
          <w14:textFill>
            <w14:solidFill>
              <w14:schemeClr w14:val="tx1"/>
            </w14:solidFill>
          </w14:textFill>
        </w:rPr>
        <w:t>按产品数量及主要质量指标</w:t>
      </w:r>
      <w:r>
        <w:rPr>
          <w:rFonts w:ascii="宋体" w:hAnsi="宋体" w:eastAsia="宋体"/>
          <w:color w:val="000000" w:themeColor="text1"/>
          <w:sz w:val="24"/>
          <w:szCs w:val="24"/>
          <w14:textFill>
            <w14:solidFill>
              <w14:schemeClr w14:val="tx1"/>
            </w14:solidFill>
          </w14:textFill>
        </w:rPr>
        <w:t>中</w:t>
      </w:r>
      <w:r>
        <w:rPr>
          <w:rFonts w:hint="eastAsia" w:ascii="宋体" w:hAnsi="宋体" w:eastAsia="宋体"/>
          <w:color w:val="000000" w:themeColor="text1"/>
          <w:sz w:val="24"/>
          <w:szCs w:val="24"/>
          <w14:textFill>
            <w14:solidFill>
              <w14:schemeClr w14:val="tx1"/>
            </w14:solidFill>
          </w14:textFill>
        </w:rPr>
        <w:t>氨(NH</w:t>
      </w:r>
      <w:r>
        <w:rPr>
          <w:rFonts w:ascii="宋体" w:hAnsi="宋体" w:eastAsia="宋体"/>
          <w:color w:val="000000" w:themeColor="text1"/>
          <w:sz w:val="24"/>
          <w:szCs w:val="24"/>
          <w:vertAlign w:val="subscript"/>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)的</w:t>
      </w:r>
      <w:r>
        <w:rPr>
          <w:rFonts w:ascii="宋体" w:hAnsi="宋体" w:eastAsia="宋体"/>
          <w:color w:val="000000" w:themeColor="text1"/>
          <w:sz w:val="24"/>
          <w:szCs w:val="24"/>
          <w14:textFill>
            <w14:solidFill>
              <w14:schemeClr w14:val="tx1"/>
            </w14:solidFill>
          </w14:textFill>
        </w:rPr>
        <w:t>化验数据</w:t>
      </w:r>
      <w:r>
        <w:rPr>
          <w:rFonts w:hint="eastAsia" w:ascii="宋体" w:hAnsi="宋体" w:eastAsia="宋体"/>
          <w:color w:val="000000" w:themeColor="text1"/>
          <w:sz w:val="24"/>
          <w:szCs w:val="24"/>
          <w14:textFill>
            <w14:solidFill>
              <w14:schemeClr w14:val="tx1"/>
            </w14:solidFill>
          </w14:textFill>
        </w:rPr>
        <w:t>进行验收。乙方应严格按照相关标准提供合格产品，交货时提供合格的质量证明及安全技术说明书等资料文件。</w:t>
      </w:r>
    </w:p>
    <w:p w14:paraId="73F4159D">
      <w:pPr>
        <w:pStyle w:val="2"/>
        <w:spacing w:before="156" w:beforeLines="50" w:after="156" w:afterLines="50" w:line="360" w:lineRule="auto"/>
        <w:rPr>
          <w:sz w:val="32"/>
          <w:szCs w:val="32"/>
        </w:rPr>
      </w:pPr>
      <w:bookmarkStart w:id="7" w:name="_Toc175664791"/>
      <w:r>
        <w:rPr>
          <w:rFonts w:hint="eastAsia"/>
          <w:sz w:val="32"/>
          <w:szCs w:val="32"/>
        </w:rPr>
        <w:t>六</w:t>
      </w:r>
      <w:r>
        <w:rPr>
          <w:sz w:val="32"/>
          <w:szCs w:val="32"/>
        </w:rPr>
        <w:t>、</w:t>
      </w:r>
      <w:r>
        <w:rPr>
          <w:rFonts w:hint="eastAsia"/>
          <w:sz w:val="32"/>
          <w:szCs w:val="32"/>
        </w:rPr>
        <w:t>包装及运输</w:t>
      </w:r>
      <w:bookmarkEnd w:id="7"/>
    </w:p>
    <w:p w14:paraId="54F96B2F">
      <w:pPr>
        <w:spacing w:line="360" w:lineRule="auto"/>
        <w:ind w:firstLine="480" w:firstLineChars="200"/>
        <w:rPr>
          <w:sz w:val="24"/>
          <w:szCs w:val="24"/>
        </w:rPr>
      </w:pPr>
      <w:r>
        <w:rPr>
          <w:bCs/>
          <w:color w:val="000000" w:themeColor="text1"/>
          <w:sz w:val="24"/>
          <w:szCs w:val="28"/>
          <w14:textFill>
            <w14:solidFill>
              <w14:schemeClr w14:val="tx1"/>
            </w14:solidFill>
          </w14:textFill>
        </w:rPr>
        <w:t xml:space="preserve">6.1  </w:t>
      </w:r>
      <w:r>
        <w:rPr>
          <w:rFonts w:hint="eastAsia"/>
          <w:sz w:val="24"/>
          <w:szCs w:val="24"/>
        </w:rPr>
        <w:t xml:space="preserve">20%工业氨水的出厂试验方法、检验规则、标志、标签、包装、运输、贮存均须符合化工行业标准HG/T </w:t>
      </w:r>
      <w:r>
        <w:rPr>
          <w:sz w:val="24"/>
          <w:szCs w:val="24"/>
        </w:rPr>
        <w:t>5353</w:t>
      </w:r>
      <w:r>
        <w:rPr>
          <w:rFonts w:hint="eastAsia"/>
          <w:sz w:val="24"/>
          <w:szCs w:val="24"/>
        </w:rPr>
        <w:t>-20</w:t>
      </w:r>
      <w:r>
        <w:rPr>
          <w:sz w:val="24"/>
          <w:szCs w:val="24"/>
        </w:rPr>
        <w:t>18</w:t>
      </w:r>
      <w:r>
        <w:rPr>
          <w:rFonts w:hint="eastAsia"/>
          <w:sz w:val="24"/>
          <w:szCs w:val="24"/>
        </w:rPr>
        <w:t>，其中包装方式要求为桶装（25</w:t>
      </w:r>
      <w:r>
        <w:rPr>
          <w:sz w:val="24"/>
          <w:szCs w:val="24"/>
        </w:rPr>
        <w:t>kg</w:t>
      </w:r>
      <w:r>
        <w:rPr>
          <w:rFonts w:hint="eastAsia"/>
          <w:sz w:val="24"/>
          <w:szCs w:val="24"/>
        </w:rPr>
        <w:t>），运输时将20%工业氨水码放于栈板托盘之上，方便货到现场后用叉车卸货。</w:t>
      </w:r>
    </w:p>
    <w:p w14:paraId="4DEB9C85">
      <w:pPr>
        <w:spacing w:line="360" w:lineRule="auto"/>
        <w:ind w:firstLine="480" w:firstLineChars="200"/>
        <w:rPr>
          <w:sz w:val="24"/>
          <w:szCs w:val="24"/>
        </w:rPr>
      </w:pPr>
      <w:r>
        <w:rPr>
          <w:rFonts w:hint="eastAsia"/>
          <w:sz w:val="24"/>
          <w:szCs w:val="24"/>
        </w:rPr>
        <w:t>6.2  20%工业氨水应附有质量证明检验报告书，内容包括：生产厂名、厂址、产品名称、商标、类别、生产日期、产品质量检验指标等。</w:t>
      </w:r>
    </w:p>
    <w:p w14:paraId="12657322">
      <w:pPr>
        <w:spacing w:line="360" w:lineRule="auto"/>
        <w:ind w:firstLine="480" w:firstLineChars="200"/>
        <w:rPr>
          <w:bCs/>
          <w:color w:val="000000" w:themeColor="text1"/>
          <w:sz w:val="24"/>
          <w:szCs w:val="28"/>
          <w14:textFill>
            <w14:solidFill>
              <w14:schemeClr w14:val="tx1"/>
            </w14:solidFill>
          </w14:textFill>
        </w:rPr>
      </w:pPr>
      <w:r>
        <w:rPr>
          <w:rFonts w:hint="eastAsia"/>
          <w:sz w:val="24"/>
          <w:szCs w:val="24"/>
        </w:rPr>
        <w:t xml:space="preserve">6.3  </w:t>
      </w:r>
      <w:r>
        <w:rPr>
          <w:rFonts w:hint="eastAsia" w:ascii="宋体" w:hAnsi="宋体" w:cs="Arial"/>
          <w:sz w:val="24"/>
        </w:rPr>
        <w:t>送货</w:t>
      </w:r>
      <w:r>
        <w:rPr>
          <w:rFonts w:ascii="宋体" w:hAnsi="宋体" w:cs="Arial"/>
          <w:sz w:val="24"/>
        </w:rPr>
        <w:t>单一式二份，一份在发货前传真给用户，一份随货提供。</w:t>
      </w:r>
    </w:p>
    <w:p w14:paraId="025CE3FA">
      <w:pPr>
        <w:pStyle w:val="2"/>
        <w:spacing w:before="156" w:beforeLines="50" w:after="156" w:afterLines="50" w:line="360" w:lineRule="auto"/>
        <w:rPr>
          <w:sz w:val="32"/>
          <w:szCs w:val="32"/>
        </w:rPr>
      </w:pPr>
      <w:bookmarkStart w:id="8" w:name="_Toc175664792"/>
      <w:r>
        <w:rPr>
          <w:rFonts w:hint="eastAsia"/>
          <w:sz w:val="32"/>
          <w:szCs w:val="32"/>
        </w:rPr>
        <w:t>七</w:t>
      </w:r>
      <w:r>
        <w:rPr>
          <w:sz w:val="32"/>
          <w:szCs w:val="32"/>
        </w:rPr>
        <w:t>、供货</w:t>
      </w:r>
      <w:r>
        <w:rPr>
          <w:rFonts w:hint="eastAsia"/>
          <w:sz w:val="32"/>
          <w:szCs w:val="32"/>
        </w:rPr>
        <w:t>要求</w:t>
      </w:r>
      <w:bookmarkEnd w:id="8"/>
    </w:p>
    <w:p w14:paraId="5AC34721">
      <w:pPr>
        <w:spacing w:line="360" w:lineRule="auto"/>
        <w:ind w:firstLine="480" w:firstLineChars="200"/>
        <w:rPr>
          <w:sz w:val="24"/>
          <w:szCs w:val="24"/>
        </w:rPr>
      </w:pPr>
      <w:r>
        <w:rPr>
          <w:sz w:val="24"/>
          <w:szCs w:val="24"/>
        </w:rPr>
        <w:t>7</w:t>
      </w:r>
      <w:r>
        <w:rPr>
          <w:rFonts w:hint="eastAsia"/>
          <w:sz w:val="24"/>
          <w:szCs w:val="24"/>
        </w:rPr>
        <w:t>.1分批</w:t>
      </w:r>
      <w:r>
        <w:rPr>
          <w:sz w:val="24"/>
          <w:szCs w:val="24"/>
        </w:rPr>
        <w:t>送货，一次</w:t>
      </w:r>
      <w:r>
        <w:rPr>
          <w:rFonts w:hint="eastAsia"/>
          <w:sz w:val="24"/>
          <w:szCs w:val="24"/>
        </w:rPr>
        <w:t>2</w:t>
      </w:r>
      <w:r>
        <w:rPr>
          <w:sz w:val="24"/>
          <w:szCs w:val="24"/>
        </w:rPr>
        <w:t>t</w:t>
      </w:r>
      <w:r>
        <w:rPr>
          <w:rFonts w:hint="eastAsia"/>
          <w:sz w:val="24"/>
          <w:szCs w:val="24"/>
        </w:rPr>
        <w:t>。</w:t>
      </w:r>
    </w:p>
    <w:p w14:paraId="6045776A">
      <w:pPr>
        <w:spacing w:line="360" w:lineRule="auto"/>
        <w:ind w:firstLine="480" w:firstLineChars="200"/>
        <w:rPr>
          <w:sz w:val="24"/>
        </w:rPr>
      </w:pPr>
      <w:r>
        <w:rPr>
          <w:sz w:val="24"/>
          <w:szCs w:val="24"/>
        </w:rPr>
        <w:t>7.2</w:t>
      </w:r>
      <w:r>
        <w:rPr>
          <w:rFonts w:hint="eastAsia"/>
          <w:sz w:val="24"/>
          <w:szCs w:val="24"/>
        </w:rPr>
        <w:t>中标通知发出（或合同/协议签订）后10个日历天，第一批货</w:t>
      </w:r>
      <w:r>
        <w:rPr>
          <w:sz w:val="24"/>
        </w:rPr>
        <w:t>运输至</w:t>
      </w:r>
      <w:r>
        <w:rPr>
          <w:rFonts w:hint="eastAsia"/>
          <w:sz w:val="24"/>
        </w:rPr>
        <w:t>甲方厂区并送到甲方指定地点</w:t>
      </w:r>
      <w:r>
        <w:rPr>
          <w:rFonts w:hint="eastAsia"/>
          <w:sz w:val="24"/>
          <w:szCs w:val="24"/>
        </w:rPr>
        <w:t>。后续</w:t>
      </w:r>
      <w:r>
        <w:rPr>
          <w:sz w:val="24"/>
          <w:szCs w:val="24"/>
        </w:rPr>
        <w:t>到货</w:t>
      </w:r>
      <w:r>
        <w:rPr>
          <w:rFonts w:hint="eastAsia"/>
          <w:sz w:val="24"/>
          <w:szCs w:val="24"/>
        </w:rPr>
        <w:t>时间</w:t>
      </w:r>
      <w:r>
        <w:rPr>
          <w:sz w:val="24"/>
          <w:szCs w:val="24"/>
        </w:rPr>
        <w:t>以甲方通知为准</w:t>
      </w:r>
      <w:r>
        <w:rPr>
          <w:rFonts w:hint="eastAsia"/>
          <w:sz w:val="24"/>
          <w:szCs w:val="24"/>
        </w:rPr>
        <w:t>。</w:t>
      </w:r>
      <w:r>
        <w:rPr>
          <w:rFonts w:hint="eastAsia"/>
          <w:sz w:val="24"/>
        </w:rPr>
        <w:t xml:space="preserve"> </w:t>
      </w:r>
    </w:p>
    <w:p w14:paraId="08998B88">
      <w:pPr>
        <w:spacing w:line="360" w:lineRule="auto"/>
        <w:ind w:firstLine="480" w:firstLineChars="200"/>
        <w:rPr>
          <w:sz w:val="24"/>
        </w:rPr>
      </w:pPr>
      <w:r>
        <w:rPr>
          <w:sz w:val="24"/>
        </w:rPr>
        <w:t>7.3</w:t>
      </w:r>
      <w:r>
        <w:rPr>
          <w:rFonts w:hint="eastAsia"/>
          <w:sz w:val="24"/>
        </w:rPr>
        <w:t>供货时需一并提供产品合格证书、产品说明书、安全说明书等。</w:t>
      </w:r>
    </w:p>
    <w:p w14:paraId="77DB5555">
      <w:pPr>
        <w:spacing w:line="360" w:lineRule="auto"/>
        <w:ind w:firstLine="480" w:firstLineChars="200"/>
      </w:pPr>
      <w:r>
        <w:rPr>
          <w:sz w:val="24"/>
        </w:rPr>
        <w:t>7</w:t>
      </w:r>
      <w:r>
        <w:rPr>
          <w:rFonts w:hint="eastAsia"/>
          <w:sz w:val="24"/>
        </w:rPr>
        <w:t>.4</w:t>
      </w:r>
      <w:r>
        <w:rPr>
          <w:rFonts w:ascii="宋体" w:hAnsi="宋体" w:cs="Arial"/>
          <w:sz w:val="24"/>
        </w:rPr>
        <w:t>乙方</w:t>
      </w:r>
      <w:r>
        <w:rPr>
          <w:rFonts w:hint="eastAsia" w:ascii="宋体" w:hAnsi="宋体" w:cs="Arial"/>
          <w:sz w:val="24"/>
        </w:rPr>
        <w:t>送货人员必须遵守甲方安全等相关规章制度,</w:t>
      </w:r>
      <w:r>
        <w:rPr>
          <w:rFonts w:hint="eastAsia"/>
        </w:rPr>
        <w:t xml:space="preserve"> </w:t>
      </w:r>
      <w:r>
        <w:rPr>
          <w:rFonts w:hint="eastAsia" w:ascii="宋体" w:hAnsi="宋体" w:cs="Arial"/>
          <w:sz w:val="24"/>
        </w:rPr>
        <w:t>服从协调</w:t>
      </w:r>
      <w:r>
        <w:rPr>
          <w:rFonts w:ascii="宋体" w:hAnsi="宋体" w:cs="Arial"/>
          <w:sz w:val="24"/>
        </w:rPr>
        <w:t>。</w:t>
      </w:r>
    </w:p>
    <w:p w14:paraId="79DB9181">
      <w:pPr>
        <w:rPr>
          <w:rFonts w:ascii="宋体" w:hAnsi="宋体"/>
          <w:b/>
          <w:color w:val="FF0000"/>
          <w:sz w:val="22"/>
          <w:szCs w:val="30"/>
        </w:rPr>
      </w:pPr>
    </w:p>
    <w:p w14:paraId="35F82524">
      <w:pPr>
        <w:wordWrap w:val="0"/>
        <w:jc w:val="left"/>
        <w:rPr>
          <w:rFonts w:hint="eastAsia" w:ascii="宋体" w:hAnsi="宋体" w:eastAsia="宋体"/>
          <w:sz w:val="28"/>
          <w:szCs w:val="28"/>
          <w:lang w:eastAsia="zh-CN"/>
        </w:rPr>
      </w:pPr>
    </w:p>
    <w:p w14:paraId="321F3C91">
      <w:pPr>
        <w:wordWrap w:val="0"/>
        <w:jc w:val="left"/>
        <w:rPr>
          <w:rFonts w:ascii="宋体" w:hAnsi="宋体"/>
          <w:sz w:val="28"/>
          <w:szCs w:val="28"/>
        </w:rPr>
      </w:pPr>
    </w:p>
    <w:p w14:paraId="0E06DA95">
      <w:pPr>
        <w:wordWrap w:val="0"/>
        <w:jc w:val="left"/>
        <w:rPr>
          <w:rFonts w:ascii="宋体" w:hAnsi="宋体"/>
          <w:sz w:val="28"/>
          <w:szCs w:val="28"/>
        </w:rPr>
      </w:pPr>
    </w:p>
    <w:p w14:paraId="4410E7DB">
      <w:pPr>
        <w:wordWrap w:val="0"/>
        <w:jc w:val="left"/>
        <w:rPr>
          <w:rFonts w:ascii="宋体" w:hAnsi="宋体"/>
          <w:sz w:val="28"/>
          <w:szCs w:val="28"/>
        </w:rPr>
      </w:pPr>
    </w:p>
    <w:p w14:paraId="239E40ED">
      <w:pPr>
        <w:wordWrap w:val="0"/>
        <w:jc w:val="left"/>
        <w:rPr>
          <w:rFonts w:ascii="宋体" w:hAnsi="宋体"/>
          <w:sz w:val="28"/>
          <w:szCs w:val="28"/>
        </w:rPr>
      </w:pPr>
    </w:p>
    <w:p w14:paraId="3C6D7B45">
      <w:pPr>
        <w:wordWrap w:val="0"/>
        <w:jc w:val="left"/>
        <w:rPr>
          <w:rFonts w:ascii="宋体" w:hAnsi="宋体"/>
          <w:sz w:val="28"/>
          <w:szCs w:val="28"/>
        </w:rPr>
      </w:pPr>
    </w:p>
    <w:p w14:paraId="40804674">
      <w:pPr>
        <w:wordWrap w:val="0"/>
        <w:jc w:val="left"/>
        <w:rPr>
          <w:rFonts w:ascii="宋体" w:hAnsi="宋体"/>
          <w:sz w:val="28"/>
          <w:szCs w:val="28"/>
        </w:rPr>
      </w:pPr>
    </w:p>
    <w:p w14:paraId="7EAA5B58">
      <w:pPr>
        <w:wordWrap w:val="0"/>
        <w:jc w:val="left"/>
        <w:rPr>
          <w:rFonts w:ascii="宋体" w:hAnsi="宋体"/>
          <w:sz w:val="28"/>
          <w:szCs w:val="28"/>
        </w:rPr>
      </w:pPr>
    </w:p>
    <w:p w14:paraId="7A6FBF56">
      <w:pPr>
        <w:wordWrap w:val="0"/>
        <w:jc w:val="left"/>
        <w:rPr>
          <w:rFonts w:ascii="宋体" w:hAnsi="宋体"/>
          <w:sz w:val="28"/>
          <w:szCs w:val="28"/>
        </w:rPr>
      </w:pPr>
    </w:p>
    <w:p w14:paraId="5C62DF56">
      <w:pPr>
        <w:wordWrap w:val="0"/>
        <w:jc w:val="left"/>
        <w:rPr>
          <w:rFonts w:ascii="宋体" w:hAnsi="宋体"/>
          <w:sz w:val="28"/>
          <w:szCs w:val="28"/>
        </w:rPr>
      </w:pPr>
    </w:p>
    <w:p w14:paraId="0C97CF14">
      <w:pPr>
        <w:wordWrap w:val="0"/>
        <w:jc w:val="left"/>
        <w:rPr>
          <w:rFonts w:ascii="宋体" w:hAnsi="宋体"/>
          <w:sz w:val="28"/>
          <w:szCs w:val="28"/>
        </w:rPr>
      </w:pPr>
    </w:p>
    <w:p w14:paraId="36F083B1">
      <w:pPr>
        <w:spacing w:line="280" w:lineRule="exact"/>
        <w:jc w:val="center"/>
        <w:rPr>
          <w:rFonts w:ascii="宋体" w:hAnsi="宋体"/>
          <w:b/>
          <w:color w:val="000000"/>
          <w:sz w:val="24"/>
        </w:rPr>
      </w:pPr>
      <w:r>
        <w:rPr>
          <w:rFonts w:hint="eastAsia" w:ascii="宋体" w:hAnsi="宋体"/>
          <w:b/>
          <w:color w:val="000000"/>
          <w:sz w:val="24"/>
        </w:rPr>
        <w:t>一般货物（产品）采购合同</w:t>
      </w:r>
    </w:p>
    <w:p w14:paraId="2DFFB059">
      <w:pPr>
        <w:spacing w:line="280" w:lineRule="exact"/>
        <w:rPr>
          <w:rFonts w:ascii="宋体" w:hAnsi="宋体"/>
          <w:color w:val="000000"/>
          <w:sz w:val="18"/>
          <w:szCs w:val="18"/>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14:paraId="2FAE9426">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14:paraId="572A93D1">
      <w:pPr>
        <w:spacing w:line="280" w:lineRule="exact"/>
        <w:rPr>
          <w:rFonts w:ascii="宋体" w:hAnsi="宋体"/>
          <w:b/>
          <w:color w:val="000000"/>
          <w:szCs w:val="21"/>
        </w:rPr>
      </w:pPr>
      <w:r>
        <w:rPr>
          <w:rFonts w:hint="eastAsia" w:ascii="宋体" w:hAnsi="宋体"/>
          <w:b/>
          <w:color w:val="000000"/>
          <w:szCs w:val="21"/>
        </w:rPr>
        <w:t xml:space="preserve">供方：                          </w:t>
      </w:r>
    </w:p>
    <w:p w14:paraId="7BEBFF6F">
      <w:pPr>
        <w:spacing w:line="280" w:lineRule="exact"/>
        <w:rPr>
          <w:rFonts w:ascii="宋体" w:hAnsi="宋体"/>
          <w:b/>
          <w:color w:val="000000"/>
          <w:szCs w:val="21"/>
        </w:rPr>
      </w:pPr>
      <w:r>
        <w:rPr>
          <w:rFonts w:hint="eastAsia" w:ascii="宋体" w:hAnsi="宋体"/>
          <w:b/>
          <w:color w:val="000000"/>
          <w:szCs w:val="21"/>
        </w:rPr>
        <w:t>需方：腾龙芳烃（漳州）有限公司</w:t>
      </w:r>
      <w:r>
        <w:rPr>
          <w:rFonts w:ascii="宋体" w:hAnsi="宋体"/>
          <w:b/>
          <w:color w:val="000000"/>
          <w:szCs w:val="21"/>
        </w:rPr>
        <w:t xml:space="preserve"> </w:t>
      </w:r>
    </w:p>
    <w:p w14:paraId="1EEA5FE1">
      <w:pPr>
        <w:spacing w:line="280" w:lineRule="exact"/>
        <w:ind w:firstLine="315" w:firstLineChars="150"/>
        <w:rPr>
          <w:rFonts w:ascii="宋体" w:hAnsi="宋体"/>
          <w:color w:val="000000"/>
          <w:szCs w:val="21"/>
        </w:rPr>
      </w:pPr>
      <w:r>
        <w:rPr>
          <w:rFonts w:hint="eastAsia" w:ascii="宋体" w:hAnsi="宋体"/>
          <w:color w:val="000000"/>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日在</w:t>
      </w:r>
      <w:r>
        <w:rPr>
          <w:rFonts w:hint="eastAsia" w:ascii="宋体" w:hAnsi="宋体"/>
          <w:color w:val="000000"/>
          <w:szCs w:val="21"/>
          <w:u w:val="single"/>
        </w:rPr>
        <w:t xml:space="preserve">   漳州  </w:t>
      </w:r>
      <w:r>
        <w:rPr>
          <w:rFonts w:hint="eastAsia" w:ascii="宋体" w:hAnsi="宋体"/>
          <w:color w:val="000000"/>
          <w:szCs w:val="21"/>
        </w:rPr>
        <w:t>签订本合同。供、需双方在协议上的签字人是供、需双方的法定代表人或委托代理人。</w:t>
      </w:r>
    </w:p>
    <w:p w14:paraId="09504241">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w:t>
      </w:r>
      <w:r>
        <w:rPr>
          <w:rFonts w:hint="eastAsia" w:ascii="宋体" w:hAnsi="宋体" w:cs="宋体"/>
          <w:b/>
          <w:color w:val="000000"/>
          <w:kern w:val="0"/>
          <w:szCs w:val="21"/>
          <w:lang w:val="en-US" w:eastAsia="zh-CN"/>
        </w:rPr>
        <w:t>含税</w:t>
      </w:r>
      <w:r>
        <w:rPr>
          <w:rFonts w:hint="eastAsia" w:ascii="宋体" w:hAnsi="宋体" w:cs="宋体"/>
          <w:b/>
          <w:color w:val="000000"/>
          <w:kern w:val="0"/>
          <w:szCs w:val="21"/>
        </w:rPr>
        <w:t>单价、</w:t>
      </w:r>
      <w:r>
        <w:rPr>
          <w:rFonts w:hint="eastAsia" w:ascii="宋体" w:hAnsi="宋体" w:cs="宋体"/>
          <w:b/>
          <w:color w:val="000000"/>
          <w:kern w:val="0"/>
          <w:szCs w:val="21"/>
          <w:lang w:val="en-US" w:eastAsia="zh-CN"/>
        </w:rPr>
        <w:t>含税总</w:t>
      </w:r>
      <w:r>
        <w:rPr>
          <w:rFonts w:hint="eastAsia" w:ascii="宋体" w:hAnsi="宋体" w:cs="宋体"/>
          <w:b/>
          <w:color w:val="000000"/>
          <w:kern w:val="0"/>
          <w:szCs w:val="21"/>
        </w:rPr>
        <w:t>金额、</w:t>
      </w:r>
      <w:r>
        <w:rPr>
          <w:rFonts w:hint="eastAsia" w:ascii="宋体" w:hAnsi="宋体" w:cs="宋体"/>
          <w:b/>
          <w:color w:val="000000"/>
          <w:kern w:val="0"/>
          <w:szCs w:val="21"/>
          <w:lang w:val="en-US" w:eastAsia="zh-CN"/>
        </w:rPr>
        <w:t>不含税总金额、税金、</w:t>
      </w:r>
      <w:r>
        <w:rPr>
          <w:rFonts w:hint="eastAsia" w:ascii="宋体" w:hAnsi="宋体" w:cs="宋体"/>
          <w:b/>
          <w:color w:val="000000"/>
          <w:kern w:val="0"/>
          <w:szCs w:val="21"/>
        </w:rPr>
        <w:t>备注:</w:t>
      </w:r>
    </w:p>
    <w:tbl>
      <w:tblPr>
        <w:tblStyle w:val="9"/>
        <w:tblW w:w="11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200"/>
        <w:gridCol w:w="1105"/>
        <w:gridCol w:w="723"/>
        <w:gridCol w:w="827"/>
        <w:gridCol w:w="1647"/>
        <w:gridCol w:w="1148"/>
        <w:gridCol w:w="1005"/>
        <w:gridCol w:w="842"/>
        <w:gridCol w:w="1168"/>
      </w:tblGrid>
      <w:tr w14:paraId="589F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87" w:type="dxa"/>
            <w:vAlign w:val="center"/>
          </w:tcPr>
          <w:p w14:paraId="7394BFBE">
            <w:pPr>
              <w:spacing w:line="280" w:lineRule="exact"/>
              <w:jc w:val="center"/>
              <w:rPr>
                <w:rFonts w:ascii="宋体" w:hAnsi="宋体"/>
                <w:color w:val="000000"/>
                <w:szCs w:val="21"/>
              </w:rPr>
            </w:pPr>
            <w:r>
              <w:rPr>
                <w:rFonts w:hint="eastAsia" w:ascii="宋体" w:hAnsi="宋体"/>
                <w:color w:val="000000"/>
                <w:szCs w:val="21"/>
              </w:rPr>
              <w:t>产品名称</w:t>
            </w:r>
          </w:p>
        </w:tc>
        <w:tc>
          <w:tcPr>
            <w:tcW w:w="1200" w:type="dxa"/>
            <w:vAlign w:val="center"/>
          </w:tcPr>
          <w:p w14:paraId="21178221">
            <w:pPr>
              <w:spacing w:line="280" w:lineRule="exact"/>
              <w:jc w:val="center"/>
              <w:rPr>
                <w:rFonts w:ascii="宋体" w:hAnsi="宋体"/>
                <w:color w:val="000000"/>
                <w:szCs w:val="21"/>
              </w:rPr>
            </w:pPr>
            <w:r>
              <w:rPr>
                <w:rFonts w:hint="eastAsia" w:ascii="宋体" w:hAnsi="宋体"/>
                <w:color w:val="000000"/>
                <w:szCs w:val="21"/>
              </w:rPr>
              <w:t>生产厂家</w:t>
            </w:r>
          </w:p>
        </w:tc>
        <w:tc>
          <w:tcPr>
            <w:tcW w:w="1105" w:type="dxa"/>
            <w:vAlign w:val="center"/>
          </w:tcPr>
          <w:p w14:paraId="6DEF3D5A">
            <w:pPr>
              <w:spacing w:line="280" w:lineRule="exact"/>
              <w:jc w:val="center"/>
              <w:rPr>
                <w:rFonts w:ascii="宋体" w:hAnsi="宋体"/>
                <w:color w:val="000000"/>
                <w:szCs w:val="21"/>
              </w:rPr>
            </w:pPr>
            <w:r>
              <w:rPr>
                <w:rFonts w:hint="eastAsia" w:ascii="宋体" w:hAnsi="宋体"/>
                <w:color w:val="000000"/>
                <w:szCs w:val="21"/>
              </w:rPr>
              <w:t>型号规格</w:t>
            </w:r>
          </w:p>
        </w:tc>
        <w:tc>
          <w:tcPr>
            <w:tcW w:w="723" w:type="dxa"/>
            <w:vAlign w:val="center"/>
          </w:tcPr>
          <w:p w14:paraId="495B17AF">
            <w:pPr>
              <w:spacing w:line="280" w:lineRule="exact"/>
              <w:jc w:val="center"/>
              <w:rPr>
                <w:rFonts w:ascii="宋体" w:hAnsi="宋体"/>
                <w:color w:val="000000"/>
                <w:szCs w:val="21"/>
              </w:rPr>
            </w:pPr>
            <w:r>
              <w:rPr>
                <w:rFonts w:hint="eastAsia" w:ascii="宋体" w:hAnsi="宋体"/>
                <w:color w:val="000000"/>
                <w:szCs w:val="21"/>
              </w:rPr>
              <w:t>计量单位</w:t>
            </w:r>
          </w:p>
        </w:tc>
        <w:tc>
          <w:tcPr>
            <w:tcW w:w="827" w:type="dxa"/>
            <w:vAlign w:val="center"/>
          </w:tcPr>
          <w:p w14:paraId="2457902C">
            <w:pPr>
              <w:spacing w:line="280" w:lineRule="exact"/>
              <w:jc w:val="center"/>
              <w:rPr>
                <w:rFonts w:ascii="宋体" w:hAnsi="宋体"/>
                <w:color w:val="000000"/>
                <w:szCs w:val="21"/>
              </w:rPr>
            </w:pPr>
            <w:r>
              <w:rPr>
                <w:rFonts w:hint="eastAsia" w:ascii="宋体" w:hAnsi="宋体"/>
                <w:color w:val="000000"/>
                <w:szCs w:val="21"/>
              </w:rPr>
              <w:t>数量</w:t>
            </w:r>
          </w:p>
        </w:tc>
        <w:tc>
          <w:tcPr>
            <w:tcW w:w="1647" w:type="dxa"/>
            <w:tcBorders>
              <w:bottom w:val="single" w:color="auto" w:sz="4" w:space="0"/>
            </w:tcBorders>
            <w:vAlign w:val="center"/>
          </w:tcPr>
          <w:p w14:paraId="467AEB52">
            <w:pPr>
              <w:spacing w:line="280" w:lineRule="exact"/>
              <w:jc w:val="center"/>
              <w:rPr>
                <w:rFonts w:ascii="宋体" w:hAnsi="宋体"/>
                <w:color w:val="000000"/>
                <w:szCs w:val="21"/>
              </w:rPr>
            </w:pPr>
            <w:r>
              <w:rPr>
                <w:rFonts w:hint="eastAsia" w:ascii="宋体" w:hAnsi="宋体"/>
                <w:color w:val="000000"/>
                <w:szCs w:val="21"/>
              </w:rPr>
              <w:t>含税单价(元/吨）</w:t>
            </w:r>
          </w:p>
        </w:tc>
        <w:tc>
          <w:tcPr>
            <w:tcW w:w="1148" w:type="dxa"/>
            <w:tcBorders>
              <w:bottom w:val="single" w:color="auto" w:sz="4" w:space="0"/>
            </w:tcBorders>
            <w:vAlign w:val="center"/>
          </w:tcPr>
          <w:p w14:paraId="483D9C46">
            <w:pPr>
              <w:spacing w:line="280" w:lineRule="exact"/>
              <w:jc w:val="center"/>
              <w:rPr>
                <w:rFonts w:ascii="宋体" w:hAnsi="宋体"/>
                <w:color w:val="000000"/>
                <w:szCs w:val="21"/>
              </w:rPr>
            </w:pPr>
            <w:r>
              <w:rPr>
                <w:rFonts w:hint="eastAsia" w:ascii="宋体" w:hAnsi="宋体"/>
                <w:color w:val="000000"/>
                <w:szCs w:val="21"/>
              </w:rPr>
              <w:t>含税总金额（元）</w:t>
            </w:r>
          </w:p>
        </w:tc>
        <w:tc>
          <w:tcPr>
            <w:tcW w:w="1005" w:type="dxa"/>
            <w:vAlign w:val="center"/>
          </w:tcPr>
          <w:p w14:paraId="27F807A0">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不含税总金额（元）</w:t>
            </w:r>
          </w:p>
        </w:tc>
        <w:tc>
          <w:tcPr>
            <w:tcW w:w="842" w:type="dxa"/>
            <w:vAlign w:val="center"/>
          </w:tcPr>
          <w:p w14:paraId="03B71B8C">
            <w:pPr>
              <w:tabs>
                <w:tab w:val="left" w:pos="374"/>
              </w:tabs>
              <w:spacing w:line="280" w:lineRule="exact"/>
              <w:jc w:val="left"/>
              <w:rPr>
                <w:rFonts w:hint="default" w:ascii="宋体" w:hAnsi="宋体" w:eastAsia="宋体"/>
                <w:color w:val="000000"/>
                <w:szCs w:val="21"/>
                <w:lang w:val="en-US" w:eastAsia="zh-CN"/>
              </w:rPr>
            </w:pPr>
            <w:r>
              <w:rPr>
                <w:rFonts w:hint="eastAsia" w:ascii="宋体" w:hAnsi="宋体"/>
                <w:color w:val="000000"/>
                <w:szCs w:val="21"/>
                <w:lang w:val="en-US" w:eastAsia="zh-CN"/>
              </w:rPr>
              <w:t>税金（元）</w:t>
            </w:r>
          </w:p>
        </w:tc>
        <w:tc>
          <w:tcPr>
            <w:tcW w:w="1168" w:type="dxa"/>
            <w:vAlign w:val="center"/>
          </w:tcPr>
          <w:p w14:paraId="30EA811F">
            <w:pPr>
              <w:spacing w:line="280" w:lineRule="exact"/>
              <w:jc w:val="center"/>
              <w:rPr>
                <w:rFonts w:ascii="宋体" w:hAnsi="宋体"/>
                <w:color w:val="000000"/>
                <w:szCs w:val="21"/>
              </w:rPr>
            </w:pPr>
            <w:r>
              <w:rPr>
                <w:rFonts w:hint="eastAsia" w:ascii="宋体" w:hAnsi="宋体"/>
                <w:color w:val="000000"/>
                <w:szCs w:val="21"/>
              </w:rPr>
              <w:t>备注</w:t>
            </w:r>
          </w:p>
        </w:tc>
      </w:tr>
      <w:tr w14:paraId="4857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387" w:type="dxa"/>
            <w:vAlign w:val="center"/>
          </w:tcPr>
          <w:p w14:paraId="77B94F08">
            <w:pPr>
              <w:spacing w:line="280" w:lineRule="exact"/>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20%工业氨水</w:t>
            </w:r>
          </w:p>
        </w:tc>
        <w:tc>
          <w:tcPr>
            <w:tcW w:w="1200" w:type="dxa"/>
            <w:vAlign w:val="center"/>
          </w:tcPr>
          <w:p w14:paraId="08B4D1C8">
            <w:pPr>
              <w:spacing w:line="280" w:lineRule="exact"/>
              <w:jc w:val="center"/>
              <w:rPr>
                <w:rFonts w:ascii="宋体" w:hAnsi="宋体"/>
                <w:color w:val="000000"/>
                <w:sz w:val="18"/>
                <w:szCs w:val="18"/>
              </w:rPr>
            </w:pPr>
            <w:r>
              <w:rPr>
                <w:rFonts w:hint="eastAsia" w:ascii="宋体" w:hAnsi="宋体"/>
                <w:color w:val="000000"/>
                <w:sz w:val="18"/>
                <w:szCs w:val="18"/>
              </w:rPr>
              <w:t>/</w:t>
            </w:r>
          </w:p>
        </w:tc>
        <w:tc>
          <w:tcPr>
            <w:tcW w:w="1105" w:type="dxa"/>
            <w:vAlign w:val="center"/>
          </w:tcPr>
          <w:p w14:paraId="25C8A34D">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详见技术要求</w:t>
            </w:r>
          </w:p>
        </w:tc>
        <w:tc>
          <w:tcPr>
            <w:tcW w:w="723" w:type="dxa"/>
            <w:vAlign w:val="center"/>
          </w:tcPr>
          <w:p w14:paraId="100234BE">
            <w:pPr>
              <w:spacing w:line="280" w:lineRule="exact"/>
              <w:jc w:val="center"/>
              <w:rPr>
                <w:rFonts w:ascii="宋体" w:hAnsi="宋体"/>
                <w:color w:val="000000"/>
                <w:sz w:val="18"/>
                <w:szCs w:val="18"/>
              </w:rPr>
            </w:pPr>
            <w:r>
              <w:rPr>
                <w:rFonts w:hint="eastAsia" w:ascii="宋体" w:hAnsi="宋体"/>
                <w:color w:val="000000"/>
                <w:sz w:val="18"/>
                <w:szCs w:val="18"/>
              </w:rPr>
              <w:t>吨</w:t>
            </w:r>
          </w:p>
        </w:tc>
        <w:tc>
          <w:tcPr>
            <w:tcW w:w="827" w:type="dxa"/>
            <w:vAlign w:val="center"/>
          </w:tcPr>
          <w:p w14:paraId="3881A486">
            <w:pPr>
              <w:spacing w:line="280" w:lineRule="exact"/>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8</w:t>
            </w:r>
          </w:p>
        </w:tc>
        <w:tc>
          <w:tcPr>
            <w:tcW w:w="1647" w:type="dxa"/>
            <w:tcBorders>
              <w:tr2bl w:val="nil"/>
            </w:tcBorders>
            <w:vAlign w:val="center"/>
          </w:tcPr>
          <w:p w14:paraId="610154B4">
            <w:pPr>
              <w:spacing w:line="280" w:lineRule="exact"/>
              <w:ind w:firstLine="270" w:firstLineChars="150"/>
              <w:rPr>
                <w:rFonts w:ascii="宋体" w:hAnsi="宋体"/>
                <w:color w:val="000000"/>
                <w:sz w:val="18"/>
                <w:szCs w:val="18"/>
              </w:rPr>
            </w:pPr>
          </w:p>
        </w:tc>
        <w:tc>
          <w:tcPr>
            <w:tcW w:w="1148" w:type="dxa"/>
            <w:tcBorders>
              <w:tr2bl w:val="nil"/>
            </w:tcBorders>
            <w:vAlign w:val="center"/>
          </w:tcPr>
          <w:p w14:paraId="64CCD57E">
            <w:pPr>
              <w:spacing w:line="280" w:lineRule="exact"/>
              <w:jc w:val="center"/>
              <w:rPr>
                <w:rFonts w:ascii="宋体" w:hAnsi="宋体"/>
                <w:color w:val="000000"/>
                <w:sz w:val="18"/>
                <w:szCs w:val="18"/>
              </w:rPr>
            </w:pPr>
          </w:p>
        </w:tc>
        <w:tc>
          <w:tcPr>
            <w:tcW w:w="1005" w:type="dxa"/>
            <w:vAlign w:val="center"/>
          </w:tcPr>
          <w:p w14:paraId="0BE3D75B">
            <w:pPr>
              <w:spacing w:line="280" w:lineRule="exact"/>
              <w:jc w:val="center"/>
              <w:rPr>
                <w:rFonts w:hint="eastAsia" w:ascii="宋体" w:hAnsi="宋体"/>
                <w:color w:val="000000"/>
                <w:sz w:val="18"/>
                <w:szCs w:val="18"/>
              </w:rPr>
            </w:pPr>
          </w:p>
        </w:tc>
        <w:tc>
          <w:tcPr>
            <w:tcW w:w="842" w:type="dxa"/>
            <w:vAlign w:val="center"/>
          </w:tcPr>
          <w:p w14:paraId="3BF3F29D">
            <w:pPr>
              <w:spacing w:line="280" w:lineRule="exact"/>
              <w:jc w:val="center"/>
              <w:rPr>
                <w:rFonts w:hint="eastAsia" w:ascii="宋体" w:hAnsi="宋体"/>
                <w:color w:val="000000"/>
                <w:sz w:val="18"/>
                <w:szCs w:val="18"/>
              </w:rPr>
            </w:pPr>
          </w:p>
        </w:tc>
        <w:tc>
          <w:tcPr>
            <w:tcW w:w="1168" w:type="dxa"/>
            <w:vAlign w:val="center"/>
          </w:tcPr>
          <w:p w14:paraId="292CE1BC">
            <w:pPr>
              <w:spacing w:line="280" w:lineRule="exact"/>
              <w:jc w:val="center"/>
              <w:rPr>
                <w:rFonts w:ascii="宋体" w:hAnsi="宋体"/>
                <w:color w:val="000000"/>
                <w:sz w:val="18"/>
                <w:szCs w:val="18"/>
              </w:rPr>
            </w:pPr>
            <w:r>
              <w:rPr>
                <w:rFonts w:hint="eastAsia" w:ascii="宋体" w:hAnsi="宋体"/>
                <w:color w:val="000000"/>
                <w:sz w:val="18"/>
                <w:szCs w:val="18"/>
              </w:rPr>
              <w:t>含13%增值税</w:t>
            </w:r>
          </w:p>
        </w:tc>
      </w:tr>
      <w:tr w14:paraId="775A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87" w:type="dxa"/>
            <w:gridSpan w:val="2"/>
            <w:vAlign w:val="center"/>
          </w:tcPr>
          <w:p w14:paraId="3FB37EC9">
            <w:pPr>
              <w:spacing w:line="280" w:lineRule="exact"/>
              <w:rPr>
                <w:rFonts w:ascii="宋体" w:hAnsi="宋体"/>
                <w:color w:val="000000"/>
                <w:szCs w:val="21"/>
              </w:rPr>
            </w:pPr>
            <w:r>
              <w:rPr>
                <w:rFonts w:hint="eastAsia" w:ascii="宋体" w:hAnsi="宋体"/>
                <w:color w:val="000000"/>
                <w:szCs w:val="21"/>
              </w:rPr>
              <w:t xml:space="preserve">合计人民币含税金额（大写）：                   </w:t>
            </w:r>
          </w:p>
        </w:tc>
        <w:tc>
          <w:tcPr>
            <w:tcW w:w="8465" w:type="dxa"/>
            <w:gridSpan w:val="8"/>
            <w:vAlign w:val="center"/>
          </w:tcPr>
          <w:p w14:paraId="1F711ED9">
            <w:pPr>
              <w:spacing w:line="280" w:lineRule="exact"/>
              <w:rPr>
                <w:rFonts w:ascii="宋体" w:hAnsi="宋体"/>
                <w:color w:val="000000"/>
                <w:szCs w:val="21"/>
              </w:rPr>
            </w:pPr>
          </w:p>
        </w:tc>
      </w:tr>
    </w:tbl>
    <w:p w14:paraId="6D70704A">
      <w:pPr>
        <w:spacing w:line="500" w:lineRule="exact"/>
        <w:ind w:firstLine="210" w:firstLineChars="100"/>
        <w:rPr>
          <w:rFonts w:ascii="宋体" w:hAnsi="宋体"/>
          <w:color w:val="000000"/>
          <w:szCs w:val="21"/>
        </w:rPr>
      </w:pPr>
      <w:r>
        <w:rPr>
          <w:rFonts w:hint="eastAsia" w:ascii="宋体" w:hAnsi="宋体"/>
          <w:color w:val="000000"/>
          <w:szCs w:val="21"/>
        </w:rPr>
        <w:t>上述数量为暂定，需方可根据需要通过订单形式进行调整，双方按实际交货数量及实际交易价格结算。本合同约定价格中的含税价格，对应的增值税率为13%，在合同履行期间，如遇国家的税率调整，则，调整后的含税单价=原含税送到单价/1.13*新增值税率；</w:t>
      </w:r>
    </w:p>
    <w:p w14:paraId="0CEA4110">
      <w:pPr>
        <w:spacing w:line="280" w:lineRule="exact"/>
        <w:rPr>
          <w:rFonts w:ascii="宋体" w:hAnsi="宋体"/>
          <w:b/>
          <w:color w:val="000000"/>
          <w:szCs w:val="21"/>
        </w:rPr>
      </w:pPr>
      <w:r>
        <w:rPr>
          <w:rFonts w:hint="eastAsia" w:ascii="宋体" w:hAnsi="宋体"/>
          <w:b/>
          <w:color w:val="000000"/>
          <w:szCs w:val="21"/>
        </w:rPr>
        <w:t>二、供货有效期：</w:t>
      </w:r>
    </w:p>
    <w:p w14:paraId="075F0ECD">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10</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1</w:t>
      </w:r>
      <w:r>
        <w:rPr>
          <w:rFonts w:hint="eastAsia" w:ascii="宋体" w:hAnsi="宋体"/>
          <w:color w:val="000000"/>
          <w:szCs w:val="21"/>
          <w:u w:val="single"/>
          <w:lang w:val="en-US" w:eastAsia="zh-CN"/>
        </w:rPr>
        <w:t>2</w:t>
      </w:r>
      <w:r>
        <w:rPr>
          <w:rFonts w:hint="eastAsia" w:ascii="宋体" w:hAnsi="宋体"/>
          <w:color w:val="000000"/>
          <w:szCs w:val="21"/>
        </w:rPr>
        <w:t>月</w:t>
      </w:r>
      <w:r>
        <w:rPr>
          <w:rFonts w:hint="eastAsia" w:ascii="宋体" w:hAnsi="宋体"/>
          <w:color w:val="000000"/>
          <w:szCs w:val="21"/>
          <w:u w:val="single"/>
        </w:rPr>
        <w:t xml:space="preserve">  31  </w:t>
      </w:r>
      <w:r>
        <w:rPr>
          <w:rFonts w:hint="eastAsia" w:ascii="宋体" w:hAnsi="宋体"/>
          <w:color w:val="000000"/>
          <w:szCs w:val="21"/>
        </w:rPr>
        <w:t>日。本合同供货有效期届满与否，不影响本合同其他条款和组成部分的效力。</w:t>
      </w:r>
    </w:p>
    <w:p w14:paraId="70235D3D">
      <w:p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供方需提供所供产品质量检验证明，以需方或需方指定单位验收为准，如化验不合格，需方有权</w:t>
      </w:r>
      <w:r>
        <w:rPr>
          <w:rFonts w:hint="eastAsia" w:ascii="宋体" w:hAnsi="宋体"/>
          <w:color w:val="000000"/>
          <w:szCs w:val="21"/>
          <w:u w:val="single"/>
        </w:rPr>
        <w:t xml:space="preserve">退换货，退换货所需的各项费用由供方承担。   </w:t>
      </w:r>
      <w:r>
        <w:rPr>
          <w:rFonts w:hint="eastAsia" w:ascii="宋体" w:hAnsi="宋体"/>
          <w:color w:val="000000"/>
          <w:szCs w:val="21"/>
        </w:rPr>
        <w:t>（详见附件  ）</w:t>
      </w:r>
    </w:p>
    <w:p w14:paraId="5704ABE5">
      <w:pPr>
        <w:spacing w:line="280" w:lineRule="exact"/>
        <w:ind w:firstLine="420" w:firstLineChars="200"/>
        <w:rPr>
          <w:rFonts w:ascii="宋体" w:hAnsi="宋体"/>
          <w:color w:val="000000"/>
          <w:szCs w:val="21"/>
          <w:u w:val="single"/>
        </w:rPr>
      </w:pPr>
      <w:r>
        <w:rPr>
          <w:rFonts w:ascii="宋体" w:hAnsi="宋体"/>
          <w:color w:val="000000"/>
          <w:szCs w:val="21"/>
        </w:rPr>
        <w:t>1</w:t>
      </w:r>
      <w:r>
        <w:rPr>
          <w:rFonts w:hint="eastAsia" w:ascii="宋体" w:hAnsi="宋体"/>
          <w:color w:val="000000"/>
          <w:szCs w:val="21"/>
        </w:rPr>
        <w:t>.</w:t>
      </w:r>
      <w:r>
        <w:rPr>
          <w:rFonts w:ascii="宋体" w:hAnsi="宋体"/>
          <w:color w:val="000000"/>
          <w:szCs w:val="21"/>
        </w:rPr>
        <w:t>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w:t>
      </w:r>
      <w:r>
        <w:rPr>
          <w:rFonts w:hint="eastAsia" w:ascii="宋体" w:hAnsi="宋体"/>
          <w:color w:val="000000"/>
          <w:szCs w:val="21"/>
        </w:rPr>
        <w:t>.</w:t>
      </w:r>
      <w:r>
        <w:rPr>
          <w:rFonts w:ascii="宋体" w:hAnsi="宋体"/>
          <w:color w:val="000000"/>
          <w:szCs w:val="21"/>
        </w:rPr>
        <w:t>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w:t>
      </w:r>
      <w:r>
        <w:rPr>
          <w:rFonts w:hint="eastAsia" w:ascii="宋体" w:hAnsi="宋体"/>
          <w:color w:val="000000"/>
          <w:szCs w:val="21"/>
        </w:rPr>
        <w:t>.</w:t>
      </w:r>
      <w:r>
        <w:rPr>
          <w:rFonts w:ascii="宋体" w:hAnsi="宋体"/>
          <w:color w:val="000000"/>
          <w:szCs w:val="21"/>
        </w:rPr>
        <w:t>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w:t>
      </w:r>
      <w:r>
        <w:rPr>
          <w:rFonts w:hint="eastAsia" w:ascii="宋体" w:hAnsi="宋体" w:cs="Arial"/>
          <w:color w:val="000000"/>
          <w:szCs w:val="21"/>
        </w:rPr>
        <w:t>.</w:t>
      </w:r>
      <w:r>
        <w:rPr>
          <w:rFonts w:ascii="宋体" w:hAnsi="宋体" w:cs="Arial"/>
          <w:color w:val="000000"/>
          <w:szCs w:val="21"/>
        </w:rPr>
        <w:t>其他标准</w:t>
      </w:r>
      <w:r>
        <w:rPr>
          <w:rFonts w:hint="eastAsia" w:ascii="宋体" w:hAnsi="宋体" w:cs="Arial"/>
          <w:color w:val="000000"/>
          <w:szCs w:val="21"/>
          <w:u w:val="single"/>
        </w:rPr>
        <w:t xml:space="preserve">   </w:t>
      </w:r>
      <w:r>
        <w:rPr>
          <w:rFonts w:hint="eastAsia" w:ascii="宋体" w:hAnsi="宋体" w:cs="Arial"/>
          <w:szCs w:val="21"/>
          <w:u w:val="single"/>
        </w:rPr>
        <w:t>详见</w:t>
      </w:r>
      <w:r>
        <w:rPr>
          <w:rFonts w:hint="eastAsia" w:ascii="宋体" w:hAnsi="宋体" w:cs="Arial"/>
          <w:szCs w:val="21"/>
          <w:u w:val="single"/>
          <w:lang w:val="en-US" w:eastAsia="zh-CN"/>
        </w:rPr>
        <w:t>20%工业氨水技术要求</w:t>
      </w:r>
      <w:r>
        <w:rPr>
          <w:rFonts w:hint="eastAsia" w:ascii="宋体" w:hAnsi="宋体" w:cs="Arial"/>
          <w:color w:val="000000"/>
          <w:szCs w:val="21"/>
        </w:rPr>
        <w:t>。</w:t>
      </w:r>
    </w:p>
    <w:p w14:paraId="21F50E43">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2</w:t>
      </w:r>
      <w:r>
        <w:rPr>
          <w:rFonts w:hint="eastAsia" w:ascii="宋体" w:hAnsi="宋体"/>
          <w:color w:val="000000"/>
          <w:szCs w:val="21"/>
          <w:u w:val="single"/>
        </w:rPr>
        <w:t xml:space="preserve">  </w:t>
      </w:r>
      <w:r>
        <w:rPr>
          <w:rFonts w:hint="eastAsia" w:ascii="宋体" w:hAnsi="宋体"/>
          <w:color w:val="000000"/>
          <w:szCs w:val="21"/>
        </w:rPr>
        <w:t>款执行。</w:t>
      </w:r>
    </w:p>
    <w:p w14:paraId="3C4F2182">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   </w:t>
      </w:r>
      <w:r>
        <w:rPr>
          <w:rFonts w:hint="eastAsia" w:ascii="宋体" w:hAnsi="宋体"/>
          <w:color w:val="000000"/>
          <w:szCs w:val="21"/>
        </w:rPr>
        <w:t xml:space="preserve">  2.桶装：</w:t>
      </w:r>
      <w:r>
        <w:rPr>
          <w:rFonts w:hint="eastAsia" w:ascii="宋体" w:hAnsi="宋体"/>
          <w:color w:val="000000"/>
          <w:szCs w:val="21"/>
          <w:u w:val="single"/>
        </w:rPr>
        <w:t xml:space="preserve"> </w:t>
      </w:r>
      <w:r>
        <w:rPr>
          <w:rFonts w:hint="eastAsia" w:ascii="宋体" w:hAnsi="宋体"/>
          <w:color w:val="000000"/>
          <w:szCs w:val="21"/>
          <w:u w:val="single"/>
          <w:lang w:val="en-US" w:eastAsia="zh-CN"/>
        </w:rPr>
        <w:t>25kg/桶</w:t>
      </w:r>
      <w:r>
        <w:rPr>
          <w:rFonts w:hint="eastAsia" w:ascii="宋体" w:hAnsi="宋体"/>
          <w:color w:val="000000"/>
          <w:szCs w:val="21"/>
          <w:u w:val="single"/>
        </w:rPr>
        <w:t xml:space="preserve">     </w:t>
      </w:r>
      <w:r>
        <w:rPr>
          <w:rFonts w:hint="eastAsia" w:ascii="宋体" w:hAnsi="宋体"/>
          <w:color w:val="000000"/>
          <w:szCs w:val="21"/>
        </w:rPr>
        <w:t>3.散装：</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 xml:space="preserve">   4.其他：</w:t>
      </w:r>
      <w:r>
        <w:rPr>
          <w:rFonts w:hint="eastAsia" w:ascii="宋体" w:hAnsi="宋体"/>
          <w:color w:val="000000"/>
          <w:szCs w:val="21"/>
          <w:u w:val="single"/>
        </w:rPr>
        <w:t xml:space="preserve">     /   </w:t>
      </w:r>
    </w:p>
    <w:p w14:paraId="11247832">
      <w:pPr>
        <w:spacing w:line="280" w:lineRule="exact"/>
        <w:rPr>
          <w:rFonts w:ascii="宋体" w:hAnsi="宋体"/>
          <w:b/>
          <w:color w:val="000000"/>
          <w:szCs w:val="21"/>
        </w:rPr>
      </w:pPr>
      <w:r>
        <w:rPr>
          <w:rFonts w:hint="eastAsia" w:ascii="宋体" w:hAnsi="宋体"/>
          <w:b/>
          <w:color w:val="000000"/>
          <w:szCs w:val="21"/>
        </w:rPr>
        <w:t>五、货款结算与支付方式：</w:t>
      </w:r>
    </w:p>
    <w:p w14:paraId="46D5CC07">
      <w:pPr>
        <w:spacing w:line="280" w:lineRule="exact"/>
        <w:ind w:firstLine="411" w:firstLineChars="196"/>
        <w:rPr>
          <w:rFonts w:ascii="宋体" w:hAnsi="宋体"/>
          <w:color w:val="000000"/>
          <w:szCs w:val="21"/>
        </w:rPr>
      </w:pPr>
      <w:r>
        <w:rPr>
          <w:rFonts w:hint="eastAsia" w:ascii="宋体" w:hAnsi="宋体"/>
          <w:color w:val="000000"/>
          <w:szCs w:val="21"/>
        </w:rPr>
        <w:t>产品全部到货后，经需方或需方指定单位：</w:t>
      </w:r>
      <w:r>
        <w:rPr>
          <w:rFonts w:hint="eastAsia" w:ascii="宋体" w:hAnsi="宋体"/>
          <w:color w:val="000000"/>
          <w:szCs w:val="21"/>
          <w:u w:val="single"/>
        </w:rPr>
        <w:t xml:space="preserve"> </w:t>
      </w:r>
      <w:r>
        <w:rPr>
          <w:rFonts w:hint="eastAsia" w:ascii="宋体" w:hAnsi="宋体"/>
          <w:color w:val="000000"/>
          <w:szCs w:val="21"/>
          <w:u w:val="single"/>
          <w:lang w:val="en-US" w:eastAsia="zh-CN"/>
        </w:rPr>
        <w:t>福建福海创石油化工</w:t>
      </w:r>
      <w:r>
        <w:rPr>
          <w:rFonts w:hint="eastAsia" w:ascii="宋体" w:hAnsi="宋体"/>
          <w:color w:val="000000"/>
          <w:szCs w:val="21"/>
          <w:u w:val="single"/>
        </w:rPr>
        <w:t xml:space="preserve">有限公司   </w:t>
      </w:r>
      <w:r>
        <w:rPr>
          <w:rFonts w:hint="eastAsia" w:ascii="宋体" w:hAnsi="宋体"/>
          <w:color w:val="000000"/>
          <w:szCs w:val="21"/>
        </w:rPr>
        <w:t>（本合同中统称“需方”）根据本合同约定的质量、数量标准验收合格后，供方提供相应金额的增值税专用发票以及结算所需的各类清单，需方收到并确认无误后向供方支付货款。</w:t>
      </w:r>
    </w:p>
    <w:p w14:paraId="166FB0B4">
      <w:pPr>
        <w:spacing w:line="280" w:lineRule="exact"/>
        <w:rPr>
          <w:rFonts w:ascii="宋体" w:hAnsi="宋体"/>
          <w:color w:val="000000"/>
          <w:szCs w:val="21"/>
        </w:rPr>
      </w:pPr>
      <w:r>
        <w:rPr>
          <w:rFonts w:hint="eastAsia" w:ascii="宋体" w:hAnsi="宋体"/>
          <w:b/>
          <w:color w:val="000000"/>
          <w:szCs w:val="21"/>
        </w:rPr>
        <w:t>六、交付期限：</w:t>
      </w:r>
    </w:p>
    <w:p w14:paraId="2BAA618C">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需方有权在本合同供货有效期内，向供方提交订单，订单应载明订购数量、订购金额、交付方式等事项。供方应在每批订单签订之日起</w:t>
      </w:r>
      <w:r>
        <w:rPr>
          <w:rFonts w:hint="eastAsia" w:ascii="宋体" w:hAnsi="宋体"/>
          <w:color w:val="000000"/>
          <w:szCs w:val="21"/>
          <w:u w:val="single"/>
        </w:rPr>
        <w:t xml:space="preserve">  于需方指定   </w:t>
      </w:r>
      <w:r>
        <w:rPr>
          <w:rFonts w:hint="eastAsia" w:ascii="宋体" w:hAnsi="宋体"/>
          <w:color w:val="000000"/>
          <w:szCs w:val="21"/>
        </w:rPr>
        <w:t>日内将每批订单项下货物交付需方。</w:t>
      </w:r>
    </w:p>
    <w:p w14:paraId="61F24ED4">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14:paraId="361371E9">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14:paraId="26DD2689">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福建省漳州市古雷经济开发区腾龙路</w:t>
      </w:r>
      <w:r>
        <w:rPr>
          <w:rFonts w:hint="eastAsia" w:ascii="宋体" w:hAnsi="宋体"/>
          <w:color w:val="000000"/>
          <w:szCs w:val="21"/>
          <w:u w:val="single"/>
        </w:rPr>
        <w:t>腾龙芳烃（漳州）有限公司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14:paraId="50364DC8">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14:paraId="28967540">
      <w:pPr>
        <w:spacing w:line="280" w:lineRule="exact"/>
        <w:rPr>
          <w:rFonts w:ascii="宋体" w:hAnsi="宋体"/>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肆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color w:val="000000"/>
          <w:szCs w:val="21"/>
          <w:u w:val="single"/>
          <w:lang w:val="en-US" w:eastAsia="zh-CN"/>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color w:val="000000"/>
          <w:szCs w:val="21"/>
          <w:u w:val="single"/>
          <w:lang w:val="en-US" w:eastAsia="zh-CN"/>
        </w:rPr>
        <w:t>叁</w:t>
      </w:r>
      <w:r>
        <w:rPr>
          <w:rFonts w:hint="eastAsia" w:ascii="宋体" w:hAnsi="宋体"/>
          <w:color w:val="000000"/>
          <w:szCs w:val="21"/>
          <w:u w:val="single"/>
        </w:rPr>
        <w:t xml:space="preserve">  </w:t>
      </w:r>
      <w:r>
        <w:rPr>
          <w:rFonts w:hint="eastAsia" w:ascii="宋体" w:hAnsi="宋体"/>
          <w:color w:val="000000"/>
          <w:szCs w:val="21"/>
        </w:rPr>
        <w:t>份。</w:t>
      </w:r>
    </w:p>
    <w:p w14:paraId="2A326EEE">
      <w:pPr>
        <w:spacing w:line="280" w:lineRule="exact"/>
        <w:rPr>
          <w:rFonts w:ascii="宋体" w:hAnsi="宋体"/>
          <w:color w:val="000000"/>
          <w:szCs w:val="21"/>
        </w:rPr>
      </w:pPr>
    </w:p>
    <w:p w14:paraId="25EA48F0">
      <w:pPr>
        <w:spacing w:line="280" w:lineRule="exact"/>
        <w:rPr>
          <w:rFonts w:ascii="宋体" w:hAnsi="宋体"/>
          <w:color w:val="000000"/>
          <w:szCs w:val="21"/>
        </w:rPr>
      </w:pPr>
    </w:p>
    <w:tbl>
      <w:tblPr>
        <w:tblStyle w:val="9"/>
        <w:tblW w:w="10003" w:type="dxa"/>
        <w:jc w:val="center"/>
        <w:tblLayout w:type="fixed"/>
        <w:tblCellMar>
          <w:top w:w="0" w:type="dxa"/>
          <w:left w:w="108" w:type="dxa"/>
          <w:bottom w:w="0" w:type="dxa"/>
          <w:right w:w="108" w:type="dxa"/>
        </w:tblCellMar>
      </w:tblPr>
      <w:tblGrid>
        <w:gridCol w:w="787"/>
        <w:gridCol w:w="194"/>
        <w:gridCol w:w="199"/>
        <w:gridCol w:w="196"/>
        <w:gridCol w:w="1177"/>
        <w:gridCol w:w="2450"/>
        <w:gridCol w:w="787"/>
        <w:gridCol w:w="196"/>
        <w:gridCol w:w="194"/>
        <w:gridCol w:w="109"/>
        <w:gridCol w:w="1266"/>
        <w:gridCol w:w="2448"/>
      </w:tblGrid>
      <w:tr w14:paraId="4179001C">
        <w:tblPrEx>
          <w:tblCellMar>
            <w:top w:w="0" w:type="dxa"/>
            <w:left w:w="108" w:type="dxa"/>
            <w:bottom w:w="0" w:type="dxa"/>
            <w:right w:w="108" w:type="dxa"/>
          </w:tblCellMar>
        </w:tblPrEx>
        <w:trPr>
          <w:trHeight w:val="268" w:hRule="atLeast"/>
          <w:jc w:val="center"/>
        </w:trPr>
        <w:tc>
          <w:tcPr>
            <w:tcW w:w="1376" w:type="dxa"/>
            <w:gridSpan w:val="4"/>
            <w:vAlign w:val="center"/>
          </w:tcPr>
          <w:p w14:paraId="3DEE4D73">
            <w:pPr>
              <w:spacing w:line="280" w:lineRule="exact"/>
              <w:rPr>
                <w:rFonts w:ascii="宋体" w:hAnsi="宋体"/>
                <w:b/>
                <w:color w:val="000000"/>
                <w:szCs w:val="21"/>
              </w:rPr>
            </w:pPr>
            <w:r>
              <w:rPr>
                <w:rFonts w:hint="eastAsia" w:ascii="宋体" w:hAnsi="宋体"/>
                <w:b/>
                <w:color w:val="000000"/>
                <w:szCs w:val="21"/>
              </w:rPr>
              <w:t>供方（章）:</w:t>
            </w:r>
          </w:p>
        </w:tc>
        <w:tc>
          <w:tcPr>
            <w:tcW w:w="3627" w:type="dxa"/>
            <w:gridSpan w:val="2"/>
            <w:vAlign w:val="center"/>
          </w:tcPr>
          <w:p w14:paraId="58C3EA32">
            <w:pPr>
              <w:spacing w:line="280" w:lineRule="exact"/>
              <w:rPr>
                <w:b/>
                <w:color w:val="000000"/>
                <w:szCs w:val="21"/>
              </w:rPr>
            </w:pPr>
          </w:p>
        </w:tc>
        <w:tc>
          <w:tcPr>
            <w:tcW w:w="1286" w:type="dxa"/>
            <w:gridSpan w:val="4"/>
            <w:vAlign w:val="center"/>
          </w:tcPr>
          <w:p w14:paraId="26A193A7">
            <w:pPr>
              <w:spacing w:line="280" w:lineRule="exact"/>
              <w:rPr>
                <w:rFonts w:ascii="宋体" w:hAnsi="宋体"/>
                <w:b/>
                <w:color w:val="000000"/>
                <w:szCs w:val="21"/>
              </w:rPr>
            </w:pPr>
            <w:r>
              <w:rPr>
                <w:rFonts w:hint="eastAsia" w:ascii="宋体" w:hAnsi="宋体"/>
                <w:b/>
                <w:color w:val="000000"/>
                <w:szCs w:val="21"/>
              </w:rPr>
              <w:t>需方（章）:</w:t>
            </w:r>
          </w:p>
        </w:tc>
        <w:tc>
          <w:tcPr>
            <w:tcW w:w="3713" w:type="dxa"/>
            <w:gridSpan w:val="2"/>
            <w:vAlign w:val="center"/>
          </w:tcPr>
          <w:p w14:paraId="08ADEF4F">
            <w:pPr>
              <w:spacing w:line="280" w:lineRule="exact"/>
              <w:rPr>
                <w:b/>
                <w:color w:val="000000"/>
                <w:szCs w:val="21"/>
              </w:rPr>
            </w:pPr>
            <w:r>
              <w:rPr>
                <w:rFonts w:hint="eastAsia"/>
                <w:b/>
                <w:color w:val="000000"/>
                <w:szCs w:val="21"/>
              </w:rPr>
              <w:t>腾龙芳烃（漳州）有限公司</w:t>
            </w:r>
          </w:p>
        </w:tc>
      </w:tr>
      <w:tr w14:paraId="3FF06A2F">
        <w:tblPrEx>
          <w:tblCellMar>
            <w:top w:w="0" w:type="dxa"/>
            <w:left w:w="108" w:type="dxa"/>
            <w:bottom w:w="0" w:type="dxa"/>
            <w:right w:w="108" w:type="dxa"/>
          </w:tblCellMar>
        </w:tblPrEx>
        <w:trPr>
          <w:trHeight w:val="268" w:hRule="atLeast"/>
          <w:jc w:val="center"/>
        </w:trPr>
        <w:tc>
          <w:tcPr>
            <w:tcW w:w="1376" w:type="dxa"/>
            <w:gridSpan w:val="4"/>
            <w:vAlign w:val="center"/>
          </w:tcPr>
          <w:p w14:paraId="54ABA330">
            <w:pPr>
              <w:spacing w:line="280" w:lineRule="exact"/>
              <w:rPr>
                <w:color w:val="000000"/>
                <w:szCs w:val="21"/>
              </w:rPr>
            </w:pPr>
            <w:r>
              <w:rPr>
                <w:rFonts w:hint="eastAsia" w:ascii="宋体" w:hAnsi="宋体"/>
                <w:color w:val="000000"/>
                <w:szCs w:val="21"/>
              </w:rPr>
              <w:t>工商注册号：</w:t>
            </w:r>
          </w:p>
        </w:tc>
        <w:tc>
          <w:tcPr>
            <w:tcW w:w="3627" w:type="dxa"/>
            <w:gridSpan w:val="2"/>
            <w:vAlign w:val="center"/>
          </w:tcPr>
          <w:p w14:paraId="636492EC">
            <w:pPr>
              <w:spacing w:line="280" w:lineRule="exact"/>
              <w:rPr>
                <w:color w:val="000000"/>
                <w:szCs w:val="21"/>
              </w:rPr>
            </w:pPr>
          </w:p>
        </w:tc>
        <w:tc>
          <w:tcPr>
            <w:tcW w:w="1286" w:type="dxa"/>
            <w:gridSpan w:val="4"/>
            <w:vAlign w:val="center"/>
          </w:tcPr>
          <w:p w14:paraId="377B332D">
            <w:pPr>
              <w:spacing w:line="280" w:lineRule="exact"/>
              <w:rPr>
                <w:color w:val="000000"/>
                <w:szCs w:val="21"/>
              </w:rPr>
            </w:pPr>
            <w:r>
              <w:rPr>
                <w:rFonts w:hint="eastAsia" w:ascii="宋体" w:hAnsi="宋体"/>
                <w:color w:val="000000"/>
                <w:szCs w:val="21"/>
              </w:rPr>
              <w:t>工商注册号：</w:t>
            </w:r>
          </w:p>
        </w:tc>
        <w:tc>
          <w:tcPr>
            <w:tcW w:w="3713" w:type="dxa"/>
            <w:gridSpan w:val="2"/>
            <w:vAlign w:val="center"/>
          </w:tcPr>
          <w:p w14:paraId="3BFC040A">
            <w:pPr>
              <w:spacing w:line="280" w:lineRule="exact"/>
              <w:rPr>
                <w:color w:val="000000"/>
                <w:szCs w:val="21"/>
              </w:rPr>
            </w:pPr>
          </w:p>
        </w:tc>
      </w:tr>
      <w:tr w14:paraId="3F607B30">
        <w:tblPrEx>
          <w:tblCellMar>
            <w:top w:w="0" w:type="dxa"/>
            <w:left w:w="108" w:type="dxa"/>
            <w:bottom w:w="0" w:type="dxa"/>
            <w:right w:w="108" w:type="dxa"/>
          </w:tblCellMar>
        </w:tblPrEx>
        <w:trPr>
          <w:trHeight w:val="268" w:hRule="atLeast"/>
          <w:jc w:val="center"/>
        </w:trPr>
        <w:tc>
          <w:tcPr>
            <w:tcW w:w="787" w:type="dxa"/>
            <w:vAlign w:val="center"/>
          </w:tcPr>
          <w:p w14:paraId="30F7B077">
            <w:pPr>
              <w:spacing w:line="280" w:lineRule="exact"/>
              <w:rPr>
                <w:color w:val="000000"/>
                <w:szCs w:val="21"/>
              </w:rPr>
            </w:pPr>
            <w:r>
              <w:rPr>
                <w:rFonts w:hint="eastAsia" w:ascii="宋体" w:hAnsi="宋体"/>
                <w:color w:val="000000"/>
                <w:szCs w:val="21"/>
              </w:rPr>
              <w:t>地址：</w:t>
            </w:r>
          </w:p>
        </w:tc>
        <w:tc>
          <w:tcPr>
            <w:tcW w:w="4216" w:type="dxa"/>
            <w:gridSpan w:val="5"/>
            <w:vAlign w:val="center"/>
          </w:tcPr>
          <w:p w14:paraId="5EB72926">
            <w:pPr>
              <w:spacing w:line="280" w:lineRule="exact"/>
              <w:rPr>
                <w:color w:val="000000"/>
                <w:sz w:val="18"/>
                <w:szCs w:val="18"/>
              </w:rPr>
            </w:pPr>
            <w:r>
              <w:rPr>
                <w:rFonts w:hint="eastAsia"/>
                <w:color w:val="000000"/>
                <w:sz w:val="18"/>
                <w:szCs w:val="18"/>
              </w:rPr>
              <w:t xml:space="preserve"> </w:t>
            </w:r>
          </w:p>
        </w:tc>
        <w:tc>
          <w:tcPr>
            <w:tcW w:w="787" w:type="dxa"/>
            <w:vAlign w:val="center"/>
          </w:tcPr>
          <w:p w14:paraId="2D76AE0F">
            <w:pPr>
              <w:spacing w:line="280" w:lineRule="exact"/>
              <w:rPr>
                <w:color w:val="000000"/>
                <w:szCs w:val="21"/>
              </w:rPr>
            </w:pPr>
            <w:r>
              <w:rPr>
                <w:rFonts w:hint="eastAsia" w:ascii="宋体" w:hAnsi="宋体"/>
                <w:color w:val="000000"/>
                <w:szCs w:val="21"/>
              </w:rPr>
              <w:t>地址：</w:t>
            </w:r>
          </w:p>
        </w:tc>
        <w:tc>
          <w:tcPr>
            <w:tcW w:w="4213" w:type="dxa"/>
            <w:gridSpan w:val="5"/>
            <w:vAlign w:val="center"/>
          </w:tcPr>
          <w:p w14:paraId="2F01A503">
            <w:pPr>
              <w:spacing w:line="280" w:lineRule="exact"/>
              <w:rPr>
                <w:color w:val="000000"/>
                <w:sz w:val="18"/>
                <w:szCs w:val="18"/>
              </w:rPr>
            </w:pPr>
          </w:p>
        </w:tc>
      </w:tr>
      <w:tr w14:paraId="7AAB88FE">
        <w:tblPrEx>
          <w:tblCellMar>
            <w:top w:w="0" w:type="dxa"/>
            <w:left w:w="108" w:type="dxa"/>
            <w:bottom w:w="0" w:type="dxa"/>
            <w:right w:w="108" w:type="dxa"/>
          </w:tblCellMar>
        </w:tblPrEx>
        <w:trPr>
          <w:trHeight w:val="268" w:hRule="atLeast"/>
          <w:jc w:val="center"/>
        </w:trPr>
        <w:tc>
          <w:tcPr>
            <w:tcW w:w="1180" w:type="dxa"/>
            <w:gridSpan w:val="3"/>
            <w:vAlign w:val="center"/>
          </w:tcPr>
          <w:p w14:paraId="518B1160">
            <w:pPr>
              <w:spacing w:line="280" w:lineRule="exact"/>
              <w:rPr>
                <w:color w:val="000000"/>
                <w:szCs w:val="21"/>
              </w:rPr>
            </w:pPr>
            <w:r>
              <w:rPr>
                <w:rFonts w:hint="eastAsia" w:ascii="宋体" w:hAnsi="宋体"/>
                <w:color w:val="000000"/>
                <w:szCs w:val="21"/>
              </w:rPr>
              <w:t>邮政编码：</w:t>
            </w:r>
          </w:p>
        </w:tc>
        <w:tc>
          <w:tcPr>
            <w:tcW w:w="3823" w:type="dxa"/>
            <w:gridSpan w:val="3"/>
            <w:vAlign w:val="center"/>
          </w:tcPr>
          <w:p w14:paraId="5BFE85F1">
            <w:pPr>
              <w:spacing w:line="280" w:lineRule="exact"/>
              <w:rPr>
                <w:color w:val="000000"/>
                <w:szCs w:val="21"/>
              </w:rPr>
            </w:pPr>
          </w:p>
        </w:tc>
        <w:tc>
          <w:tcPr>
            <w:tcW w:w="1177" w:type="dxa"/>
            <w:gridSpan w:val="3"/>
            <w:vAlign w:val="center"/>
          </w:tcPr>
          <w:p w14:paraId="57BB4AA4">
            <w:pPr>
              <w:spacing w:line="280" w:lineRule="exact"/>
              <w:rPr>
                <w:color w:val="000000"/>
                <w:szCs w:val="21"/>
              </w:rPr>
            </w:pPr>
            <w:r>
              <w:rPr>
                <w:rFonts w:hint="eastAsia" w:ascii="宋体" w:hAnsi="宋体"/>
                <w:color w:val="000000"/>
                <w:szCs w:val="21"/>
              </w:rPr>
              <w:t>邮政编码：</w:t>
            </w:r>
          </w:p>
        </w:tc>
        <w:tc>
          <w:tcPr>
            <w:tcW w:w="3822" w:type="dxa"/>
            <w:gridSpan w:val="3"/>
            <w:vAlign w:val="center"/>
          </w:tcPr>
          <w:p w14:paraId="3C8F91F5">
            <w:pPr>
              <w:spacing w:line="280" w:lineRule="exact"/>
              <w:rPr>
                <w:color w:val="000000"/>
                <w:szCs w:val="21"/>
              </w:rPr>
            </w:pPr>
          </w:p>
        </w:tc>
      </w:tr>
      <w:tr w14:paraId="660746C9">
        <w:tblPrEx>
          <w:tblCellMar>
            <w:top w:w="0" w:type="dxa"/>
            <w:left w:w="108" w:type="dxa"/>
            <w:bottom w:w="0" w:type="dxa"/>
            <w:right w:w="108" w:type="dxa"/>
          </w:tblCellMar>
        </w:tblPrEx>
        <w:trPr>
          <w:trHeight w:val="254" w:hRule="atLeast"/>
          <w:jc w:val="center"/>
        </w:trPr>
        <w:tc>
          <w:tcPr>
            <w:tcW w:w="2553" w:type="dxa"/>
            <w:gridSpan w:val="5"/>
            <w:vAlign w:val="center"/>
          </w:tcPr>
          <w:p w14:paraId="2D96B69B">
            <w:pPr>
              <w:spacing w:line="280" w:lineRule="exact"/>
              <w:rPr>
                <w:color w:val="000000"/>
                <w:szCs w:val="21"/>
              </w:rPr>
            </w:pPr>
            <w:r>
              <w:rPr>
                <w:rFonts w:hint="eastAsia" w:ascii="宋体" w:hAnsi="宋体"/>
                <w:color w:val="000000"/>
                <w:szCs w:val="21"/>
              </w:rPr>
              <w:t>法定代表人或委托代理人：</w:t>
            </w:r>
          </w:p>
        </w:tc>
        <w:tc>
          <w:tcPr>
            <w:tcW w:w="2450" w:type="dxa"/>
            <w:vAlign w:val="center"/>
          </w:tcPr>
          <w:p w14:paraId="4243A087">
            <w:pPr>
              <w:spacing w:line="280" w:lineRule="exact"/>
              <w:rPr>
                <w:color w:val="000000"/>
                <w:szCs w:val="21"/>
              </w:rPr>
            </w:pPr>
          </w:p>
        </w:tc>
        <w:tc>
          <w:tcPr>
            <w:tcW w:w="2552" w:type="dxa"/>
            <w:gridSpan w:val="5"/>
            <w:vAlign w:val="center"/>
          </w:tcPr>
          <w:p w14:paraId="2DFF1138">
            <w:pPr>
              <w:spacing w:line="280" w:lineRule="exact"/>
              <w:rPr>
                <w:color w:val="000000"/>
                <w:szCs w:val="21"/>
              </w:rPr>
            </w:pPr>
            <w:r>
              <w:rPr>
                <w:rFonts w:hint="eastAsia" w:ascii="宋体" w:hAnsi="宋体"/>
                <w:color w:val="000000"/>
                <w:szCs w:val="21"/>
              </w:rPr>
              <w:t>法定代表人或委托代理人：</w:t>
            </w:r>
          </w:p>
        </w:tc>
        <w:tc>
          <w:tcPr>
            <w:tcW w:w="2447" w:type="dxa"/>
            <w:vAlign w:val="center"/>
          </w:tcPr>
          <w:p w14:paraId="1F4C9A87">
            <w:pPr>
              <w:spacing w:line="280" w:lineRule="exact"/>
              <w:rPr>
                <w:color w:val="000000"/>
                <w:szCs w:val="21"/>
              </w:rPr>
            </w:pPr>
          </w:p>
        </w:tc>
      </w:tr>
      <w:tr w14:paraId="07323C65">
        <w:tblPrEx>
          <w:tblCellMar>
            <w:top w:w="0" w:type="dxa"/>
            <w:left w:w="108" w:type="dxa"/>
            <w:bottom w:w="0" w:type="dxa"/>
            <w:right w:w="108" w:type="dxa"/>
          </w:tblCellMar>
        </w:tblPrEx>
        <w:trPr>
          <w:trHeight w:val="268" w:hRule="atLeast"/>
          <w:jc w:val="center"/>
        </w:trPr>
        <w:tc>
          <w:tcPr>
            <w:tcW w:w="981" w:type="dxa"/>
            <w:gridSpan w:val="2"/>
            <w:vAlign w:val="center"/>
          </w:tcPr>
          <w:p w14:paraId="2A56E831">
            <w:pPr>
              <w:spacing w:line="280" w:lineRule="exact"/>
              <w:rPr>
                <w:color w:val="000000"/>
                <w:szCs w:val="21"/>
              </w:rPr>
            </w:pPr>
            <w:r>
              <w:rPr>
                <w:rFonts w:hint="eastAsia" w:ascii="宋体" w:hAnsi="宋体"/>
                <w:color w:val="000000"/>
                <w:szCs w:val="21"/>
              </w:rPr>
              <w:t>经办人：</w:t>
            </w:r>
          </w:p>
        </w:tc>
        <w:tc>
          <w:tcPr>
            <w:tcW w:w="4022" w:type="dxa"/>
            <w:gridSpan w:val="4"/>
            <w:vAlign w:val="center"/>
          </w:tcPr>
          <w:p w14:paraId="77EDB284">
            <w:pPr>
              <w:spacing w:line="280" w:lineRule="exact"/>
              <w:rPr>
                <w:color w:val="000000"/>
                <w:szCs w:val="21"/>
              </w:rPr>
            </w:pPr>
          </w:p>
        </w:tc>
        <w:tc>
          <w:tcPr>
            <w:tcW w:w="983" w:type="dxa"/>
            <w:gridSpan w:val="2"/>
            <w:vAlign w:val="center"/>
          </w:tcPr>
          <w:p w14:paraId="7585602E">
            <w:pPr>
              <w:spacing w:line="280" w:lineRule="exact"/>
              <w:rPr>
                <w:color w:val="000000"/>
                <w:szCs w:val="21"/>
              </w:rPr>
            </w:pPr>
            <w:r>
              <w:rPr>
                <w:rFonts w:hint="eastAsia" w:ascii="宋体" w:hAnsi="宋体"/>
                <w:color w:val="000000"/>
                <w:szCs w:val="21"/>
              </w:rPr>
              <w:t>经办人：</w:t>
            </w:r>
          </w:p>
        </w:tc>
        <w:tc>
          <w:tcPr>
            <w:tcW w:w="4017" w:type="dxa"/>
            <w:gridSpan w:val="4"/>
            <w:vAlign w:val="center"/>
          </w:tcPr>
          <w:p w14:paraId="2882E78A">
            <w:pPr>
              <w:spacing w:line="280" w:lineRule="exact"/>
              <w:rPr>
                <w:color w:val="000000"/>
                <w:szCs w:val="21"/>
              </w:rPr>
            </w:pPr>
          </w:p>
        </w:tc>
      </w:tr>
      <w:tr w14:paraId="1FFE2AD7">
        <w:tblPrEx>
          <w:tblCellMar>
            <w:top w:w="0" w:type="dxa"/>
            <w:left w:w="108" w:type="dxa"/>
            <w:bottom w:w="0" w:type="dxa"/>
            <w:right w:w="108" w:type="dxa"/>
          </w:tblCellMar>
        </w:tblPrEx>
        <w:trPr>
          <w:trHeight w:val="105" w:hRule="atLeast"/>
          <w:jc w:val="center"/>
        </w:trPr>
        <w:tc>
          <w:tcPr>
            <w:tcW w:w="787" w:type="dxa"/>
            <w:vAlign w:val="center"/>
          </w:tcPr>
          <w:p w14:paraId="23CD32F1">
            <w:pPr>
              <w:spacing w:line="280" w:lineRule="exact"/>
              <w:rPr>
                <w:color w:val="000000"/>
                <w:szCs w:val="21"/>
              </w:rPr>
            </w:pPr>
            <w:r>
              <w:rPr>
                <w:rFonts w:hint="eastAsia" w:ascii="宋体" w:hAnsi="宋体"/>
                <w:color w:val="000000"/>
                <w:szCs w:val="21"/>
              </w:rPr>
              <w:t>电话：</w:t>
            </w:r>
          </w:p>
        </w:tc>
        <w:tc>
          <w:tcPr>
            <w:tcW w:w="4216" w:type="dxa"/>
            <w:gridSpan w:val="5"/>
            <w:vAlign w:val="center"/>
          </w:tcPr>
          <w:p w14:paraId="00DCF5A2">
            <w:pPr>
              <w:spacing w:line="280" w:lineRule="exact"/>
              <w:rPr>
                <w:color w:val="000000"/>
                <w:szCs w:val="21"/>
              </w:rPr>
            </w:pPr>
          </w:p>
        </w:tc>
        <w:tc>
          <w:tcPr>
            <w:tcW w:w="787" w:type="dxa"/>
            <w:vAlign w:val="center"/>
          </w:tcPr>
          <w:p w14:paraId="76FC7BDF">
            <w:pPr>
              <w:spacing w:line="280" w:lineRule="exact"/>
              <w:rPr>
                <w:color w:val="000000"/>
                <w:szCs w:val="21"/>
              </w:rPr>
            </w:pPr>
            <w:r>
              <w:rPr>
                <w:rFonts w:hint="eastAsia" w:ascii="宋体" w:hAnsi="宋体"/>
                <w:color w:val="000000"/>
                <w:szCs w:val="21"/>
              </w:rPr>
              <w:t>电话：</w:t>
            </w:r>
          </w:p>
        </w:tc>
        <w:tc>
          <w:tcPr>
            <w:tcW w:w="4213" w:type="dxa"/>
            <w:gridSpan w:val="5"/>
            <w:vAlign w:val="center"/>
          </w:tcPr>
          <w:p w14:paraId="6B2F38BB">
            <w:pPr>
              <w:spacing w:line="280" w:lineRule="exact"/>
              <w:rPr>
                <w:color w:val="000000"/>
                <w:szCs w:val="21"/>
              </w:rPr>
            </w:pPr>
          </w:p>
        </w:tc>
      </w:tr>
      <w:tr w14:paraId="0B2CE8D3">
        <w:tblPrEx>
          <w:tblCellMar>
            <w:top w:w="0" w:type="dxa"/>
            <w:left w:w="108" w:type="dxa"/>
            <w:bottom w:w="0" w:type="dxa"/>
            <w:right w:w="108" w:type="dxa"/>
          </w:tblCellMar>
        </w:tblPrEx>
        <w:trPr>
          <w:trHeight w:val="268" w:hRule="atLeast"/>
          <w:jc w:val="center"/>
        </w:trPr>
        <w:tc>
          <w:tcPr>
            <w:tcW w:w="787" w:type="dxa"/>
            <w:vAlign w:val="center"/>
          </w:tcPr>
          <w:p w14:paraId="1A99CFDA">
            <w:pPr>
              <w:spacing w:line="280" w:lineRule="exact"/>
              <w:rPr>
                <w:color w:val="000000"/>
                <w:szCs w:val="21"/>
              </w:rPr>
            </w:pPr>
            <w:r>
              <w:rPr>
                <w:rFonts w:hint="eastAsia" w:ascii="宋体" w:hAnsi="宋体"/>
                <w:color w:val="000000"/>
                <w:szCs w:val="21"/>
              </w:rPr>
              <w:t>传真：</w:t>
            </w:r>
          </w:p>
        </w:tc>
        <w:tc>
          <w:tcPr>
            <w:tcW w:w="4216" w:type="dxa"/>
            <w:gridSpan w:val="5"/>
            <w:vAlign w:val="center"/>
          </w:tcPr>
          <w:p w14:paraId="0FE13A7E">
            <w:pPr>
              <w:spacing w:line="280" w:lineRule="exact"/>
              <w:rPr>
                <w:color w:val="000000"/>
                <w:szCs w:val="21"/>
              </w:rPr>
            </w:pPr>
          </w:p>
        </w:tc>
        <w:tc>
          <w:tcPr>
            <w:tcW w:w="787" w:type="dxa"/>
            <w:vAlign w:val="center"/>
          </w:tcPr>
          <w:p w14:paraId="13E11DB7">
            <w:pPr>
              <w:spacing w:line="280" w:lineRule="exact"/>
              <w:rPr>
                <w:color w:val="000000"/>
                <w:szCs w:val="21"/>
              </w:rPr>
            </w:pPr>
            <w:r>
              <w:rPr>
                <w:rFonts w:hint="eastAsia" w:ascii="宋体" w:hAnsi="宋体"/>
                <w:color w:val="000000"/>
                <w:szCs w:val="21"/>
              </w:rPr>
              <w:t>传真：</w:t>
            </w:r>
          </w:p>
        </w:tc>
        <w:tc>
          <w:tcPr>
            <w:tcW w:w="4213" w:type="dxa"/>
            <w:gridSpan w:val="5"/>
            <w:vAlign w:val="center"/>
          </w:tcPr>
          <w:p w14:paraId="0B10E166">
            <w:pPr>
              <w:spacing w:line="280" w:lineRule="exact"/>
              <w:rPr>
                <w:color w:val="000000"/>
                <w:szCs w:val="21"/>
              </w:rPr>
            </w:pPr>
          </w:p>
        </w:tc>
      </w:tr>
      <w:tr w14:paraId="007F7069">
        <w:tblPrEx>
          <w:tblCellMar>
            <w:top w:w="0" w:type="dxa"/>
            <w:left w:w="108" w:type="dxa"/>
            <w:bottom w:w="0" w:type="dxa"/>
            <w:right w:w="108" w:type="dxa"/>
          </w:tblCellMar>
        </w:tblPrEx>
        <w:trPr>
          <w:trHeight w:val="268" w:hRule="atLeast"/>
          <w:jc w:val="center"/>
        </w:trPr>
        <w:tc>
          <w:tcPr>
            <w:tcW w:w="1180" w:type="dxa"/>
            <w:gridSpan w:val="3"/>
            <w:vAlign w:val="center"/>
          </w:tcPr>
          <w:p w14:paraId="33067B7F">
            <w:pPr>
              <w:spacing w:line="280" w:lineRule="exact"/>
              <w:rPr>
                <w:color w:val="000000"/>
                <w:szCs w:val="21"/>
              </w:rPr>
            </w:pPr>
            <w:r>
              <w:rPr>
                <w:rFonts w:hint="eastAsia" w:ascii="宋体" w:hAnsi="宋体"/>
                <w:color w:val="000000"/>
                <w:szCs w:val="21"/>
              </w:rPr>
              <w:t>电子邮箱：</w:t>
            </w:r>
          </w:p>
        </w:tc>
        <w:tc>
          <w:tcPr>
            <w:tcW w:w="3823" w:type="dxa"/>
            <w:gridSpan w:val="3"/>
            <w:vAlign w:val="center"/>
          </w:tcPr>
          <w:p w14:paraId="1CF87603">
            <w:pPr>
              <w:spacing w:line="280" w:lineRule="exact"/>
              <w:rPr>
                <w:color w:val="000000"/>
                <w:szCs w:val="21"/>
              </w:rPr>
            </w:pPr>
          </w:p>
        </w:tc>
        <w:tc>
          <w:tcPr>
            <w:tcW w:w="1177" w:type="dxa"/>
            <w:gridSpan w:val="3"/>
            <w:vAlign w:val="center"/>
          </w:tcPr>
          <w:p w14:paraId="36FC77EF">
            <w:pPr>
              <w:spacing w:line="280" w:lineRule="exact"/>
              <w:rPr>
                <w:color w:val="000000"/>
                <w:szCs w:val="21"/>
              </w:rPr>
            </w:pPr>
            <w:r>
              <w:rPr>
                <w:rFonts w:hint="eastAsia" w:ascii="宋体" w:hAnsi="宋体"/>
                <w:color w:val="000000"/>
                <w:szCs w:val="21"/>
              </w:rPr>
              <w:t>电子邮箱：</w:t>
            </w:r>
          </w:p>
        </w:tc>
        <w:tc>
          <w:tcPr>
            <w:tcW w:w="3822" w:type="dxa"/>
            <w:gridSpan w:val="3"/>
            <w:vAlign w:val="center"/>
          </w:tcPr>
          <w:p w14:paraId="6EFADCEC">
            <w:pPr>
              <w:spacing w:line="280" w:lineRule="exact"/>
              <w:rPr>
                <w:color w:val="000000"/>
                <w:szCs w:val="21"/>
              </w:rPr>
            </w:pPr>
            <w:r>
              <w:rPr>
                <w:rFonts w:hint="eastAsia" w:ascii="宋体" w:hAnsi="宋体"/>
                <w:color w:val="000000"/>
                <w:sz w:val="24"/>
              </w:rPr>
              <w:t>wzcgb@fjpec.com.cn</w:t>
            </w:r>
          </w:p>
        </w:tc>
      </w:tr>
      <w:tr w14:paraId="58E06081">
        <w:tblPrEx>
          <w:tblCellMar>
            <w:top w:w="0" w:type="dxa"/>
            <w:left w:w="108" w:type="dxa"/>
            <w:bottom w:w="0" w:type="dxa"/>
            <w:right w:w="108" w:type="dxa"/>
          </w:tblCellMar>
        </w:tblPrEx>
        <w:trPr>
          <w:trHeight w:val="254" w:hRule="atLeast"/>
          <w:jc w:val="center"/>
        </w:trPr>
        <w:tc>
          <w:tcPr>
            <w:tcW w:w="1180" w:type="dxa"/>
            <w:gridSpan w:val="3"/>
            <w:vAlign w:val="center"/>
          </w:tcPr>
          <w:p w14:paraId="6E370FAA">
            <w:pPr>
              <w:spacing w:line="280" w:lineRule="exact"/>
              <w:rPr>
                <w:color w:val="000000"/>
                <w:szCs w:val="21"/>
              </w:rPr>
            </w:pPr>
            <w:r>
              <w:rPr>
                <w:rFonts w:hint="eastAsia" w:ascii="宋体" w:hAnsi="宋体"/>
                <w:color w:val="000000"/>
                <w:szCs w:val="21"/>
              </w:rPr>
              <w:t>开户银行：</w:t>
            </w:r>
          </w:p>
        </w:tc>
        <w:tc>
          <w:tcPr>
            <w:tcW w:w="3823" w:type="dxa"/>
            <w:gridSpan w:val="3"/>
            <w:vAlign w:val="center"/>
          </w:tcPr>
          <w:p w14:paraId="56DE8B37">
            <w:pPr>
              <w:spacing w:line="280" w:lineRule="exact"/>
              <w:rPr>
                <w:color w:val="000000"/>
                <w:szCs w:val="21"/>
              </w:rPr>
            </w:pPr>
          </w:p>
        </w:tc>
        <w:tc>
          <w:tcPr>
            <w:tcW w:w="1177" w:type="dxa"/>
            <w:gridSpan w:val="3"/>
            <w:vAlign w:val="center"/>
          </w:tcPr>
          <w:p w14:paraId="2FF90B92">
            <w:pPr>
              <w:spacing w:line="280" w:lineRule="exact"/>
              <w:rPr>
                <w:color w:val="000000"/>
                <w:szCs w:val="21"/>
              </w:rPr>
            </w:pPr>
            <w:r>
              <w:rPr>
                <w:rFonts w:hint="eastAsia" w:ascii="宋体" w:hAnsi="宋体"/>
                <w:color w:val="000000"/>
                <w:szCs w:val="21"/>
              </w:rPr>
              <w:t>开户银行：</w:t>
            </w:r>
          </w:p>
        </w:tc>
        <w:tc>
          <w:tcPr>
            <w:tcW w:w="3822" w:type="dxa"/>
            <w:gridSpan w:val="3"/>
            <w:vAlign w:val="center"/>
          </w:tcPr>
          <w:p w14:paraId="63F7DB44">
            <w:pPr>
              <w:spacing w:line="280" w:lineRule="exact"/>
              <w:rPr>
                <w:color w:val="000000"/>
                <w:szCs w:val="21"/>
              </w:rPr>
            </w:pPr>
          </w:p>
        </w:tc>
      </w:tr>
      <w:tr w14:paraId="2B78F5C4">
        <w:tblPrEx>
          <w:tblCellMar>
            <w:top w:w="0" w:type="dxa"/>
            <w:left w:w="108" w:type="dxa"/>
            <w:bottom w:w="0" w:type="dxa"/>
            <w:right w:w="108" w:type="dxa"/>
          </w:tblCellMar>
        </w:tblPrEx>
        <w:trPr>
          <w:trHeight w:val="268" w:hRule="atLeast"/>
          <w:jc w:val="center"/>
        </w:trPr>
        <w:tc>
          <w:tcPr>
            <w:tcW w:w="787" w:type="dxa"/>
            <w:vAlign w:val="center"/>
          </w:tcPr>
          <w:p w14:paraId="0743D733">
            <w:pPr>
              <w:spacing w:line="280" w:lineRule="exact"/>
              <w:rPr>
                <w:color w:val="000000"/>
                <w:szCs w:val="21"/>
              </w:rPr>
            </w:pPr>
            <w:r>
              <w:rPr>
                <w:rFonts w:hint="eastAsia" w:ascii="宋体" w:hAnsi="宋体"/>
                <w:color w:val="000000"/>
                <w:szCs w:val="21"/>
              </w:rPr>
              <w:t>帐号：</w:t>
            </w:r>
          </w:p>
        </w:tc>
        <w:tc>
          <w:tcPr>
            <w:tcW w:w="4216" w:type="dxa"/>
            <w:gridSpan w:val="5"/>
            <w:vAlign w:val="center"/>
          </w:tcPr>
          <w:p w14:paraId="004330B3">
            <w:pPr>
              <w:spacing w:line="280" w:lineRule="exact"/>
              <w:rPr>
                <w:color w:val="000000"/>
                <w:szCs w:val="21"/>
              </w:rPr>
            </w:pPr>
          </w:p>
        </w:tc>
        <w:tc>
          <w:tcPr>
            <w:tcW w:w="787" w:type="dxa"/>
            <w:vAlign w:val="center"/>
          </w:tcPr>
          <w:p w14:paraId="30AF8BE8">
            <w:pPr>
              <w:spacing w:line="280" w:lineRule="exact"/>
              <w:rPr>
                <w:color w:val="000000"/>
                <w:szCs w:val="21"/>
              </w:rPr>
            </w:pPr>
            <w:r>
              <w:rPr>
                <w:rFonts w:hint="eastAsia" w:ascii="宋体" w:hAnsi="宋体"/>
                <w:color w:val="000000"/>
                <w:szCs w:val="21"/>
              </w:rPr>
              <w:t>帐号：</w:t>
            </w:r>
          </w:p>
        </w:tc>
        <w:tc>
          <w:tcPr>
            <w:tcW w:w="4213" w:type="dxa"/>
            <w:gridSpan w:val="5"/>
            <w:vAlign w:val="center"/>
          </w:tcPr>
          <w:p w14:paraId="146986ED">
            <w:pPr>
              <w:spacing w:line="280" w:lineRule="exact"/>
              <w:rPr>
                <w:color w:val="000000"/>
                <w:szCs w:val="21"/>
              </w:rPr>
            </w:pPr>
          </w:p>
        </w:tc>
      </w:tr>
      <w:tr w14:paraId="5F9A9028">
        <w:tblPrEx>
          <w:tblCellMar>
            <w:top w:w="0" w:type="dxa"/>
            <w:left w:w="108" w:type="dxa"/>
            <w:bottom w:w="0" w:type="dxa"/>
            <w:right w:w="108" w:type="dxa"/>
          </w:tblCellMar>
        </w:tblPrEx>
        <w:trPr>
          <w:trHeight w:val="268" w:hRule="atLeast"/>
          <w:jc w:val="center"/>
        </w:trPr>
        <w:tc>
          <w:tcPr>
            <w:tcW w:w="787" w:type="dxa"/>
            <w:vAlign w:val="center"/>
          </w:tcPr>
          <w:p w14:paraId="346D6A91">
            <w:pPr>
              <w:spacing w:line="280" w:lineRule="exact"/>
              <w:rPr>
                <w:color w:val="000000"/>
                <w:szCs w:val="21"/>
              </w:rPr>
            </w:pPr>
            <w:r>
              <w:rPr>
                <w:rFonts w:hint="eastAsia" w:ascii="宋体" w:hAnsi="宋体"/>
                <w:color w:val="000000"/>
                <w:szCs w:val="21"/>
              </w:rPr>
              <w:t>税号：</w:t>
            </w:r>
          </w:p>
        </w:tc>
        <w:tc>
          <w:tcPr>
            <w:tcW w:w="4216" w:type="dxa"/>
            <w:gridSpan w:val="5"/>
            <w:vAlign w:val="center"/>
          </w:tcPr>
          <w:p w14:paraId="4750D27F">
            <w:pPr>
              <w:spacing w:line="280" w:lineRule="exact"/>
              <w:rPr>
                <w:color w:val="000000"/>
                <w:szCs w:val="21"/>
              </w:rPr>
            </w:pPr>
          </w:p>
        </w:tc>
        <w:tc>
          <w:tcPr>
            <w:tcW w:w="787" w:type="dxa"/>
            <w:vAlign w:val="center"/>
          </w:tcPr>
          <w:p w14:paraId="61130690">
            <w:pPr>
              <w:spacing w:line="280" w:lineRule="exact"/>
              <w:rPr>
                <w:color w:val="000000"/>
                <w:szCs w:val="21"/>
              </w:rPr>
            </w:pPr>
            <w:r>
              <w:rPr>
                <w:rFonts w:hint="eastAsia" w:ascii="宋体" w:hAnsi="宋体"/>
                <w:color w:val="000000"/>
                <w:szCs w:val="21"/>
              </w:rPr>
              <w:t>税号：</w:t>
            </w:r>
          </w:p>
        </w:tc>
        <w:tc>
          <w:tcPr>
            <w:tcW w:w="4213" w:type="dxa"/>
            <w:gridSpan w:val="5"/>
            <w:vAlign w:val="center"/>
          </w:tcPr>
          <w:p w14:paraId="75C29161">
            <w:pPr>
              <w:spacing w:line="280" w:lineRule="exact"/>
              <w:rPr>
                <w:color w:val="000000"/>
                <w:szCs w:val="21"/>
              </w:rPr>
            </w:pPr>
          </w:p>
        </w:tc>
      </w:tr>
    </w:tbl>
    <w:p w14:paraId="149E5DA9">
      <w:pPr>
        <w:spacing w:line="220" w:lineRule="exact"/>
        <w:rPr>
          <w:rFonts w:ascii="宋体" w:hAnsi="宋体"/>
          <w:b/>
          <w:color w:val="000000"/>
          <w:szCs w:val="21"/>
          <w:u w:val="single"/>
        </w:rPr>
      </w:pPr>
    </w:p>
    <w:p w14:paraId="568DC7E2">
      <w:pPr>
        <w:spacing w:line="300" w:lineRule="exact"/>
        <w:jc w:val="center"/>
        <w:rPr>
          <w:rFonts w:ascii="宋体" w:hAnsi="宋体"/>
          <w:b/>
          <w:color w:val="000000"/>
          <w:szCs w:val="21"/>
        </w:rPr>
      </w:pPr>
      <w:r>
        <w:rPr>
          <w:rFonts w:hint="eastAsia" w:ascii="宋体" w:hAnsi="宋体"/>
          <w:b/>
          <w:color w:val="000000"/>
          <w:szCs w:val="21"/>
          <w:u w:val="single"/>
        </w:rPr>
        <w:t>第二部分  合同条款及规则</w:t>
      </w:r>
    </w:p>
    <w:p w14:paraId="1234E669">
      <w:pPr>
        <w:spacing w:line="300" w:lineRule="exact"/>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14:paraId="093C083C">
      <w:pPr>
        <w:spacing w:line="300" w:lineRule="exact"/>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14:paraId="141A27C2">
      <w:pPr>
        <w:spacing w:line="300" w:lineRule="exact"/>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14:paraId="00D7ADA6">
      <w:pPr>
        <w:spacing w:line="300" w:lineRule="exact"/>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14:paraId="54262A27">
      <w:pPr>
        <w:spacing w:line="300" w:lineRule="exact"/>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14:paraId="57815DDC">
      <w:pPr>
        <w:spacing w:line="300" w:lineRule="exact"/>
        <w:rPr>
          <w:rFonts w:ascii="宋体" w:hAnsi="宋体"/>
          <w:b/>
          <w:color w:val="000000"/>
          <w:szCs w:val="21"/>
        </w:rPr>
      </w:pPr>
      <w:r>
        <w:rPr>
          <w:rFonts w:hint="eastAsia" w:ascii="宋体" w:hAnsi="宋体"/>
          <w:b/>
          <w:color w:val="000000"/>
          <w:szCs w:val="21"/>
        </w:rPr>
        <w:t>第二条 产品包装标准</w:t>
      </w:r>
    </w:p>
    <w:p w14:paraId="785D0E85">
      <w:pPr>
        <w:spacing w:line="300" w:lineRule="exact"/>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14:paraId="4F53B8A5">
      <w:pPr>
        <w:spacing w:line="300" w:lineRule="exact"/>
        <w:rPr>
          <w:rFonts w:ascii="宋体" w:hAnsi="宋体"/>
          <w:b/>
          <w:color w:val="000000"/>
          <w:szCs w:val="21"/>
        </w:rPr>
      </w:pPr>
      <w:r>
        <w:rPr>
          <w:rFonts w:hint="eastAsia" w:ascii="宋体" w:hAnsi="宋体"/>
          <w:b/>
          <w:color w:val="000000"/>
          <w:szCs w:val="21"/>
        </w:rPr>
        <w:t>第三条 对产品质量负责的条件及期限</w:t>
      </w:r>
    </w:p>
    <w:p w14:paraId="4E39AF69">
      <w:pPr>
        <w:spacing w:line="300" w:lineRule="exact"/>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14:paraId="7002D758">
      <w:pPr>
        <w:spacing w:line="300" w:lineRule="exact"/>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14:paraId="77403B6E">
      <w:pPr>
        <w:spacing w:line="300" w:lineRule="exact"/>
        <w:rPr>
          <w:rFonts w:ascii="宋体" w:hAnsi="宋体"/>
          <w:b/>
          <w:color w:val="000000"/>
          <w:szCs w:val="21"/>
        </w:rPr>
      </w:pPr>
      <w:r>
        <w:rPr>
          <w:rFonts w:hint="eastAsia" w:ascii="宋体" w:hAnsi="宋体"/>
          <w:b/>
          <w:color w:val="000000"/>
          <w:szCs w:val="21"/>
        </w:rPr>
        <w:t>第四条 货物所有权、风险的转移</w:t>
      </w:r>
    </w:p>
    <w:p w14:paraId="7EA55ECA">
      <w:pPr>
        <w:spacing w:line="300" w:lineRule="exact"/>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14:paraId="5974563F">
      <w:pPr>
        <w:spacing w:line="300" w:lineRule="exact"/>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14:paraId="29AA15DE">
      <w:pPr>
        <w:spacing w:line="300" w:lineRule="exact"/>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14:paraId="55A11D52">
      <w:pPr>
        <w:spacing w:line="300" w:lineRule="exact"/>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14:paraId="5727634D">
      <w:pPr>
        <w:spacing w:line="300" w:lineRule="exact"/>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   </w:t>
      </w:r>
      <w:r>
        <w:rPr>
          <w:rFonts w:hint="eastAsia" w:ascii="宋体" w:hAnsi="宋体"/>
          <w:color w:val="000000"/>
          <w:szCs w:val="21"/>
        </w:rPr>
        <w:t xml:space="preserve">，再以汽车运输方式运至需方指定的单位或仓库。         </w:t>
      </w:r>
    </w:p>
    <w:p w14:paraId="4A5BDBAD">
      <w:pPr>
        <w:spacing w:line="300" w:lineRule="exact"/>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14:paraId="68386DAE">
      <w:pPr>
        <w:spacing w:line="300" w:lineRule="exact"/>
        <w:ind w:firstLine="420" w:firstLineChars="200"/>
        <w:rPr>
          <w:rFonts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14:paraId="3F416C3B">
      <w:pPr>
        <w:spacing w:line="300" w:lineRule="exact"/>
        <w:ind w:firstLine="420" w:firstLineChars="2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w:t>
      </w:r>
      <w:r>
        <w:rPr>
          <w:rFonts w:hint="eastAsia" w:ascii="宋体" w:hAnsi="宋体"/>
          <w:color w:val="000000"/>
          <w:szCs w:val="21"/>
          <w:u w:val="single"/>
          <w:lang w:val="en-US" w:eastAsia="zh-CN"/>
        </w:rPr>
        <w:t>30</w:t>
      </w:r>
      <w:r>
        <w:rPr>
          <w:rFonts w:hint="eastAsia" w:ascii="宋体" w:hAnsi="宋体"/>
          <w:color w:val="000000"/>
          <w:szCs w:val="21"/>
        </w:rPr>
        <w:t>天内向供方提出异议。</w:t>
      </w:r>
    </w:p>
    <w:p w14:paraId="55D7554F">
      <w:pPr>
        <w:spacing w:line="300" w:lineRule="exact"/>
        <w:ind w:firstLine="420" w:firstLineChars="2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14:paraId="4AF52DE2">
      <w:pPr>
        <w:spacing w:line="300" w:lineRule="exact"/>
        <w:rPr>
          <w:rFonts w:ascii="宋体" w:hAnsi="宋体"/>
          <w:b/>
          <w:color w:val="000000"/>
          <w:szCs w:val="21"/>
        </w:rPr>
      </w:pPr>
      <w:r>
        <w:rPr>
          <w:rFonts w:hint="eastAsia" w:ascii="宋体" w:hAnsi="宋体"/>
          <w:b/>
          <w:color w:val="000000"/>
          <w:szCs w:val="21"/>
        </w:rPr>
        <w:t>第七条  保密条款</w:t>
      </w:r>
    </w:p>
    <w:p w14:paraId="4FBD06A7">
      <w:pPr>
        <w:spacing w:line="300" w:lineRule="exact"/>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14:paraId="6F03F665">
      <w:pPr>
        <w:spacing w:line="300" w:lineRule="exact"/>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14:paraId="36481462">
      <w:pPr>
        <w:spacing w:line="300" w:lineRule="exact"/>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14:paraId="6915C753">
      <w:pPr>
        <w:spacing w:line="300" w:lineRule="exact"/>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14:paraId="08C82FA8">
      <w:pPr>
        <w:spacing w:line="300" w:lineRule="exact"/>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14:paraId="1ECAC246">
      <w:pPr>
        <w:spacing w:line="300" w:lineRule="exact"/>
        <w:rPr>
          <w:rFonts w:ascii="宋体" w:hAnsi="宋体"/>
          <w:b/>
          <w:color w:val="000000"/>
          <w:szCs w:val="21"/>
        </w:rPr>
      </w:pPr>
      <w:r>
        <w:rPr>
          <w:rFonts w:hint="eastAsia" w:ascii="宋体" w:hAnsi="宋体"/>
          <w:b/>
          <w:color w:val="000000"/>
          <w:szCs w:val="21"/>
        </w:rPr>
        <w:t>第九条  不可抗力</w:t>
      </w:r>
    </w:p>
    <w:p w14:paraId="1A56EF98">
      <w:pPr>
        <w:spacing w:line="300" w:lineRule="exact"/>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14:paraId="269DD79E">
      <w:pPr>
        <w:spacing w:line="300" w:lineRule="exact"/>
        <w:ind w:firstLine="420" w:firstLineChars="200"/>
        <w:rPr>
          <w:rFonts w:ascii="宋体" w:hAnsi="宋体" w:cs="Arial"/>
          <w:color w:val="000000"/>
          <w:szCs w:val="21"/>
        </w:rPr>
      </w:pPr>
      <w:r>
        <w:rPr>
          <w:rFonts w:hint="eastAsia" w:ascii="宋体" w:hAnsi="宋体" w:cs="Arial"/>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14:paraId="6E3D79DE">
      <w:pPr>
        <w:spacing w:line="300" w:lineRule="exact"/>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14:paraId="13638006">
      <w:pPr>
        <w:spacing w:line="300" w:lineRule="exact"/>
        <w:rPr>
          <w:rFonts w:ascii="宋体" w:hAnsi="宋体"/>
          <w:b/>
          <w:color w:val="000000"/>
          <w:szCs w:val="21"/>
        </w:rPr>
      </w:pPr>
      <w:r>
        <w:rPr>
          <w:rFonts w:hint="eastAsia" w:ascii="宋体" w:hAnsi="宋体"/>
          <w:b/>
          <w:color w:val="000000"/>
          <w:szCs w:val="21"/>
        </w:rPr>
        <w:t xml:space="preserve">第十条 合同变更与解除： </w:t>
      </w:r>
    </w:p>
    <w:p w14:paraId="1ED3C865">
      <w:pPr>
        <w:spacing w:line="300" w:lineRule="exact"/>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14:paraId="3FCCE3E0">
      <w:pPr>
        <w:spacing w:line="300" w:lineRule="exact"/>
        <w:rPr>
          <w:rFonts w:ascii="宋体" w:hAnsi="宋体"/>
          <w:b/>
          <w:color w:val="000000"/>
          <w:szCs w:val="21"/>
        </w:rPr>
      </w:pPr>
      <w:r>
        <w:rPr>
          <w:rFonts w:hint="eastAsia" w:ascii="宋体" w:hAnsi="宋体"/>
          <w:b/>
          <w:color w:val="000000"/>
          <w:szCs w:val="21"/>
        </w:rPr>
        <w:t>第十一条 违约责任</w:t>
      </w:r>
    </w:p>
    <w:p w14:paraId="33E416AA">
      <w:pPr>
        <w:spacing w:line="300" w:lineRule="exact"/>
        <w:ind w:firstLine="420" w:firstLineChars="200"/>
        <w:rPr>
          <w:rFonts w:ascii="宋体" w:hAnsi="宋体"/>
          <w:color w:val="000000"/>
          <w:szCs w:val="21"/>
        </w:rPr>
      </w:pPr>
      <w:r>
        <w:rPr>
          <w:rFonts w:hint="eastAsia" w:ascii="宋体" w:hAnsi="宋体"/>
          <w:color w:val="000000"/>
          <w:szCs w:val="21"/>
        </w:rPr>
        <w:t>1.供方未按期如数交付符合合同约定质量的货物，每逾期</w:t>
      </w:r>
      <w:r>
        <w:rPr>
          <w:rFonts w:hint="eastAsia" w:ascii="宋体" w:hAnsi="宋体"/>
          <w:color w:val="000000"/>
          <w:szCs w:val="21"/>
          <w:u w:val="single"/>
        </w:rPr>
        <w:t xml:space="preserve"> 壹  </w:t>
      </w:r>
      <w:r>
        <w:rPr>
          <w:rFonts w:hint="eastAsia" w:ascii="宋体" w:hAnsi="宋体"/>
          <w:color w:val="000000"/>
          <w:szCs w:val="21"/>
        </w:rPr>
        <w:t>日，应向需方支付延迟交付货物货款金额</w:t>
      </w:r>
      <w:r>
        <w:rPr>
          <w:rFonts w:hint="eastAsia" w:ascii="宋体" w:hAnsi="宋体"/>
          <w:color w:val="000000"/>
          <w:szCs w:val="21"/>
          <w:u w:val="single"/>
        </w:rPr>
        <w:t xml:space="preserve"> 0.1     </w:t>
      </w:r>
      <w:r>
        <w:rPr>
          <w:rFonts w:hint="eastAsia" w:ascii="宋体" w:hAnsi="宋体"/>
          <w:color w:val="000000"/>
          <w:szCs w:val="21"/>
        </w:rPr>
        <w:t>％的违约金；如供方逾期交货超过</w:t>
      </w:r>
      <w:r>
        <w:rPr>
          <w:rFonts w:hint="eastAsia" w:ascii="宋体" w:hAnsi="宋体"/>
          <w:color w:val="000000"/>
          <w:szCs w:val="21"/>
          <w:u w:val="single"/>
        </w:rPr>
        <w:t xml:space="preserve">  叁    </w:t>
      </w:r>
      <w:r>
        <w:rPr>
          <w:rFonts w:hint="eastAsia" w:ascii="宋体" w:hAnsi="宋体"/>
          <w:color w:val="000000"/>
          <w:szCs w:val="21"/>
        </w:rPr>
        <w:t>日的或供方逾期交货次数累计超过</w:t>
      </w:r>
      <w:r>
        <w:rPr>
          <w:rFonts w:hint="eastAsia" w:ascii="宋体" w:hAnsi="宋体"/>
          <w:color w:val="000000"/>
          <w:szCs w:val="21"/>
          <w:u w:val="single"/>
        </w:rPr>
        <w:t xml:space="preserve"> </w:t>
      </w:r>
      <w:r>
        <w:rPr>
          <w:rFonts w:hint="eastAsia" w:ascii="宋体" w:hAnsi="宋体"/>
          <w:color w:val="000000"/>
          <w:szCs w:val="21"/>
          <w:u w:val="single"/>
          <w:lang w:val="en-US" w:eastAsia="zh-CN"/>
        </w:rPr>
        <w:t>壹</w:t>
      </w:r>
      <w:r>
        <w:rPr>
          <w:rFonts w:hint="eastAsia" w:ascii="宋体" w:hAnsi="宋体"/>
          <w:color w:val="000000"/>
          <w:szCs w:val="21"/>
          <w:u w:val="single"/>
        </w:rPr>
        <w:t xml:space="preserve">   </w:t>
      </w:r>
      <w:r>
        <w:rPr>
          <w:rFonts w:hint="eastAsia" w:ascii="宋体" w:hAnsi="宋体"/>
          <w:color w:val="000000"/>
          <w:szCs w:val="21"/>
        </w:rPr>
        <w:t>笔订单，除应向需方支付违约金外，需方还有权解除逾期交货的单笔订单及该份合同，并要求供方赔偿因逾期交货而造成的损失。</w:t>
      </w:r>
    </w:p>
    <w:p w14:paraId="771E960A">
      <w:pPr>
        <w:spacing w:line="300" w:lineRule="exact"/>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Cs w:val="21"/>
          <w:u w:val="single"/>
        </w:rPr>
        <w:t xml:space="preserve">  </w:t>
      </w:r>
      <w:r>
        <w:rPr>
          <w:rFonts w:hint="eastAsia" w:ascii="宋体" w:hAnsi="宋体"/>
          <w:color w:val="000000"/>
          <w:szCs w:val="21"/>
          <w:u w:val="single"/>
          <w:lang w:val="en-US" w:eastAsia="zh-CN"/>
        </w:rPr>
        <w:t>壹</w:t>
      </w:r>
      <w:r>
        <w:rPr>
          <w:rFonts w:hint="eastAsia" w:ascii="宋体" w:hAnsi="宋体"/>
          <w:color w:val="000000"/>
          <w:szCs w:val="21"/>
          <w:u w:val="single"/>
        </w:rPr>
        <w:t xml:space="preserve">   </w:t>
      </w:r>
      <w:r>
        <w:rPr>
          <w:rFonts w:hint="eastAsia" w:ascii="宋体" w:hAnsi="宋体"/>
          <w:color w:val="000000"/>
          <w:szCs w:val="21"/>
        </w:rPr>
        <w:t>笔订单，需方有权解除合同。</w:t>
      </w:r>
    </w:p>
    <w:p w14:paraId="334C9F30">
      <w:pPr>
        <w:spacing w:line="300" w:lineRule="exact"/>
        <w:ind w:firstLine="420" w:firstLineChars="200"/>
        <w:rPr>
          <w:rFonts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14:paraId="40F5B2E3">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14:paraId="47B02A18">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14:paraId="4610AAA7">
      <w:pPr>
        <w:spacing w:line="300" w:lineRule="exact"/>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14:paraId="107D3C26">
      <w:pPr>
        <w:ind w:firstLine="420" w:firstLineChars="200"/>
        <w:rPr>
          <w:rFonts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14:paraId="76439F76">
      <w:pPr>
        <w:rPr>
          <w:rFonts w:ascii="宋体" w:hAnsi="宋体"/>
          <w:b/>
          <w:color w:val="000000"/>
          <w:szCs w:val="21"/>
        </w:rPr>
      </w:pPr>
      <w:r>
        <w:rPr>
          <w:rFonts w:hint="eastAsia" w:ascii="宋体" w:hAnsi="宋体"/>
          <w:b/>
          <w:color w:val="000000"/>
          <w:szCs w:val="21"/>
        </w:rPr>
        <w:t>第十三条 廉政条款</w:t>
      </w:r>
    </w:p>
    <w:p w14:paraId="210F09ED">
      <w:pPr>
        <w:ind w:firstLine="420" w:firstLineChars="200"/>
        <w:rPr>
          <w:rFonts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14:paraId="53DC0F51">
      <w:pPr>
        <w:ind w:firstLine="420" w:firstLineChars="200"/>
        <w:rPr>
          <w:rFonts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 0.1 ]%，如给守约方造成的损失超过本条约定的违约金金额，超出部分的损失，违约方还应予以赔偿。并且，守约方有权视违约方违约情节的严重程度，解除本合同和/或将违约方纳入限制或禁止交易的对象。</w:t>
      </w:r>
    </w:p>
    <w:p w14:paraId="38C52201">
      <w:pPr>
        <w:spacing w:line="300" w:lineRule="exact"/>
        <w:rPr>
          <w:rFonts w:ascii="宋体" w:hAnsi="宋体"/>
          <w:b/>
          <w:color w:val="000000"/>
          <w:szCs w:val="21"/>
        </w:rPr>
      </w:pPr>
      <w:r>
        <w:rPr>
          <w:rFonts w:hint="eastAsia" w:ascii="宋体" w:hAnsi="宋体"/>
          <w:b/>
          <w:color w:val="000000"/>
          <w:szCs w:val="21"/>
        </w:rPr>
        <w:t>第十四条　合同的效力及其他</w:t>
      </w:r>
    </w:p>
    <w:p w14:paraId="0B786FC4">
      <w:pPr>
        <w:spacing w:line="300" w:lineRule="exact"/>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14:paraId="155FF6A4">
      <w:pPr>
        <w:spacing w:line="300" w:lineRule="exact"/>
        <w:ind w:firstLine="420" w:firstLineChars="200"/>
        <w:rPr>
          <w:rFonts w:ascii="宋体" w:hAnsi="宋体"/>
          <w:color w:val="000000"/>
          <w:szCs w:val="21"/>
        </w:rPr>
      </w:pPr>
      <w:r>
        <w:rPr>
          <w:rFonts w:hint="eastAsia" w:ascii="宋体" w:hAnsi="宋体"/>
          <w:color w:val="000000"/>
          <w:szCs w:val="21"/>
        </w:rPr>
        <w:t>2.本合同未尽事宜，双方协商签订补充协议。</w:t>
      </w:r>
    </w:p>
    <w:p w14:paraId="17AAAEA8">
      <w:pPr>
        <w:spacing w:line="300" w:lineRule="exact"/>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3.本合同的组成部分：协议书、《合同条款及规则》、相关标准及附件、订单、补充协议。</w:t>
      </w:r>
    </w:p>
    <w:p w14:paraId="302BBC6F">
      <w:pPr>
        <w:spacing w:line="300" w:lineRule="exact"/>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4A03D0E3">
      <w:pPr>
        <w:spacing w:line="300" w:lineRule="exact"/>
        <w:ind w:firstLine="420" w:firstLineChars="200"/>
        <w:rPr>
          <w:color w:val="000000"/>
          <w:szCs w:val="21"/>
        </w:rPr>
      </w:pPr>
      <w:r>
        <w:rPr>
          <w:rFonts w:hint="eastAsia" w:ascii="宋体" w:hAnsi="宋体"/>
          <w:color w:val="000000"/>
          <w:szCs w:val="21"/>
        </w:rPr>
        <w:t>5.其他</w:t>
      </w:r>
      <w:r>
        <w:rPr>
          <w:rFonts w:hint="eastAsia"/>
          <w:color w:val="000000"/>
          <w:szCs w:val="21"/>
        </w:rPr>
        <w:t xml:space="preserve">约定事项： </w:t>
      </w:r>
    </w:p>
    <w:p w14:paraId="036B1E68">
      <w:pPr>
        <w:spacing w:line="300" w:lineRule="exact"/>
        <w:ind w:firstLine="420" w:firstLineChars="200"/>
        <w:rPr>
          <w:rFonts w:hint="eastAsia" w:ascii="宋体" w:hAnsi="宋体"/>
          <w:color w:val="000000"/>
          <w:szCs w:val="21"/>
        </w:rPr>
      </w:pPr>
      <w:r>
        <w:rPr>
          <w:rFonts w:hint="eastAsia" w:ascii="宋体" w:hAnsi="宋体"/>
          <w:color w:val="000000"/>
          <w:szCs w:val="21"/>
        </w:rPr>
        <w:t>（1）为规范供需双方业务交流，双方约定通过以下指定邮箱进行业务联系</w:t>
      </w:r>
    </w:p>
    <w:p w14:paraId="2FBD7A79">
      <w:pPr>
        <w:spacing w:line="300" w:lineRule="exact"/>
        <w:ind w:firstLine="420" w:firstLineChars="200"/>
        <w:rPr>
          <w:rFonts w:hint="eastAsia" w:ascii="宋体" w:hAnsi="宋体"/>
          <w:color w:val="000000"/>
          <w:szCs w:val="21"/>
        </w:rPr>
      </w:pPr>
      <w:r>
        <w:rPr>
          <w:rFonts w:hint="eastAsia" w:ascii="宋体" w:hAnsi="宋体"/>
          <w:color w:val="000000"/>
          <w:szCs w:val="21"/>
        </w:rPr>
        <w:t xml:space="preserve">供方：                      需方：wzcgb@fjpec.com.cn </w:t>
      </w:r>
    </w:p>
    <w:p w14:paraId="42AE2387">
      <w:pPr>
        <w:spacing w:line="300" w:lineRule="exact"/>
        <w:ind w:firstLine="420" w:firstLineChars="200"/>
        <w:rPr>
          <w:rFonts w:hint="eastAsia" w:ascii="宋体" w:hAnsi="宋体"/>
          <w:color w:val="000000"/>
          <w:szCs w:val="21"/>
        </w:rPr>
      </w:pPr>
      <w:r>
        <w:rPr>
          <w:rFonts w:hint="eastAsia" w:ascii="宋体" w:hAnsi="宋体"/>
          <w:color w:val="000000"/>
          <w:szCs w:val="21"/>
        </w:rPr>
        <w:t>（2）含税单价含13%增值税，含送到工厂运费，一票结算。</w:t>
      </w:r>
    </w:p>
    <w:p w14:paraId="1143089F">
      <w:pPr>
        <w:spacing w:line="300" w:lineRule="exact"/>
        <w:ind w:firstLine="420" w:firstLineChars="200"/>
        <w:rPr>
          <w:rFonts w:hint="default" w:ascii="宋体" w:hAnsi="宋体"/>
          <w:color w:val="000000"/>
          <w:szCs w:val="21"/>
          <w:lang w:val="en-US" w:eastAsia="zh-CN"/>
        </w:rPr>
      </w:pPr>
      <w:r>
        <w:rPr>
          <w:rFonts w:hint="eastAsia" w:ascii="宋体" w:hAnsi="宋体"/>
          <w:color w:val="000000"/>
          <w:szCs w:val="21"/>
        </w:rPr>
        <w:t>（3）指标要求</w:t>
      </w:r>
      <w:r>
        <w:rPr>
          <w:rFonts w:hint="eastAsia" w:ascii="宋体" w:hAnsi="宋体"/>
          <w:color w:val="000000"/>
          <w:szCs w:val="21"/>
          <w:lang w:val="en-US" w:eastAsia="zh-CN"/>
        </w:rPr>
        <w:t>详见附件</w:t>
      </w:r>
    </w:p>
    <w:p w14:paraId="71C8380A">
      <w:pPr>
        <w:spacing w:line="300" w:lineRule="exact"/>
        <w:ind w:firstLine="420" w:firstLineChars="200"/>
        <w:rPr>
          <w:rFonts w:hint="eastAsia" w:ascii="宋体" w:hAnsi="宋体"/>
          <w:color w:val="000000"/>
          <w:szCs w:val="21"/>
        </w:rPr>
      </w:pPr>
      <w:r>
        <w:rPr>
          <w:rFonts w:hint="eastAsia" w:ascii="宋体" w:hAnsi="宋体"/>
          <w:color w:val="000000"/>
          <w:szCs w:val="21"/>
        </w:rPr>
        <w:t>（4）如供方出现合同第二部分第十一条违约情形的，需方有权扣除履约保证金，履约保证金不足时，供应商应及时补足。履约保证金</w:t>
      </w:r>
      <w:r>
        <w:rPr>
          <w:rFonts w:hint="eastAsia" w:ascii="宋体" w:hAnsi="宋体"/>
          <w:color w:val="000000"/>
          <w:szCs w:val="21"/>
          <w:lang w:val="en-US" w:eastAsia="zh-CN"/>
        </w:rPr>
        <w:t>玖佰</w:t>
      </w:r>
      <w:r>
        <w:rPr>
          <w:rFonts w:hint="eastAsia" w:ascii="宋体" w:hAnsi="宋体"/>
          <w:color w:val="000000"/>
          <w:szCs w:val="21"/>
        </w:rPr>
        <w:t>元在合同履行完毕后予以无息退还保证金本金。</w:t>
      </w:r>
    </w:p>
    <w:p w14:paraId="3FDC7580">
      <w:pPr>
        <w:spacing w:line="300" w:lineRule="exact"/>
        <w:ind w:firstLine="420" w:firstLineChars="200"/>
        <w:rPr>
          <w:rFonts w:hint="eastAsia" w:ascii="宋体" w:hAnsi="宋体"/>
          <w:color w:val="000000"/>
          <w:szCs w:val="21"/>
        </w:rPr>
      </w:pPr>
    </w:p>
    <w:p w14:paraId="09AF3308">
      <w:pPr>
        <w:spacing w:line="300" w:lineRule="exact"/>
        <w:ind w:firstLine="420" w:firstLineChars="200"/>
        <w:rPr>
          <w:rFonts w:hint="eastAsia" w:ascii="宋体" w:hAnsi="宋体"/>
          <w:color w:val="000000"/>
          <w:szCs w:val="21"/>
        </w:rPr>
      </w:pPr>
    </w:p>
    <w:p w14:paraId="79338852">
      <w:pPr>
        <w:wordWrap w:val="0"/>
        <w:jc w:val="left"/>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eastAsia="zh-CN"/>
        </w:rPr>
        <w:t>：</w:t>
      </w:r>
    </w:p>
    <w:p w14:paraId="64F7ABC1">
      <w:pPr>
        <w:jc w:val="center"/>
        <w:rPr>
          <w:rFonts w:ascii="楷体" w:hAnsi="楷体" w:eastAsia="楷体" w:cs="宋体"/>
          <w:b/>
          <w:color w:val="000000" w:themeColor="text1"/>
          <w:kern w:val="0"/>
          <w:sz w:val="48"/>
          <w:szCs w:val="48"/>
          <w14:textFill>
            <w14:solidFill>
              <w14:schemeClr w14:val="tx1"/>
            </w14:solidFill>
          </w14:textFill>
        </w:rPr>
      </w:pPr>
    </w:p>
    <w:p w14:paraId="07E325C1">
      <w:pPr>
        <w:jc w:val="center"/>
        <w:rPr>
          <w:rFonts w:ascii="宋体" w:hAnsi="宋体" w:eastAsia="宋体" w:cs="宋体"/>
          <w:b/>
          <w:color w:val="000000" w:themeColor="text1"/>
          <w:kern w:val="0"/>
          <w:sz w:val="48"/>
          <w:szCs w:val="48"/>
          <w14:textFill>
            <w14:solidFill>
              <w14:schemeClr w14:val="tx1"/>
            </w14:solidFill>
          </w14:textFill>
        </w:rPr>
      </w:pPr>
      <w:r>
        <w:rPr>
          <w:rFonts w:hint="eastAsia" w:ascii="宋体" w:hAnsi="宋体" w:eastAsia="宋体" w:cs="宋体"/>
          <w:b/>
          <w:color w:val="000000" w:themeColor="text1"/>
          <w:kern w:val="0"/>
          <w:sz w:val="48"/>
          <w:szCs w:val="48"/>
          <w14:textFill>
            <w14:solidFill>
              <w14:schemeClr w14:val="tx1"/>
            </w14:solidFill>
          </w14:textFill>
        </w:rPr>
        <w:t>福建福海创石油化工有限公司</w:t>
      </w:r>
    </w:p>
    <w:p w14:paraId="18CE99E9">
      <w:pPr>
        <w:jc w:val="center"/>
        <w:rPr>
          <w:rFonts w:ascii="宋体" w:hAnsi="宋体" w:eastAsia="宋体" w:cs="宋体"/>
          <w:b/>
          <w:color w:val="000000" w:themeColor="text1"/>
          <w:kern w:val="0"/>
          <w:sz w:val="48"/>
          <w:szCs w:val="48"/>
          <w14:textFill>
            <w14:solidFill>
              <w14:schemeClr w14:val="tx1"/>
            </w14:solidFill>
          </w14:textFill>
        </w:rPr>
      </w:pPr>
    </w:p>
    <w:p w14:paraId="7C22BD2C">
      <w:pPr>
        <w:jc w:val="center"/>
        <w:rPr>
          <w:rFonts w:ascii="宋体" w:hAnsi="宋体" w:eastAsia="宋体" w:cs="宋体"/>
          <w:b/>
          <w:color w:val="000000" w:themeColor="text1"/>
          <w:kern w:val="0"/>
          <w:sz w:val="48"/>
          <w:szCs w:val="48"/>
          <w14:textFill>
            <w14:solidFill>
              <w14:schemeClr w14:val="tx1"/>
            </w14:solidFill>
          </w14:textFill>
        </w:rPr>
      </w:pPr>
    </w:p>
    <w:p w14:paraId="37B503B5">
      <w:pPr>
        <w:jc w:val="center"/>
        <w:rPr>
          <w:rFonts w:ascii="宋体" w:hAnsi="宋体" w:eastAsia="宋体" w:cs="宋体"/>
          <w:b/>
          <w:color w:val="000000" w:themeColor="text1"/>
          <w:kern w:val="0"/>
          <w:sz w:val="48"/>
          <w:szCs w:val="48"/>
          <w14:textFill>
            <w14:solidFill>
              <w14:schemeClr w14:val="tx1"/>
            </w14:solidFill>
          </w14:textFill>
        </w:rPr>
      </w:pPr>
      <w:r>
        <w:rPr>
          <w:rFonts w:hint="eastAsia" w:ascii="宋体" w:hAnsi="宋体" w:eastAsia="宋体" w:cs="宋体"/>
          <w:b/>
          <w:color w:val="000000" w:themeColor="text1"/>
          <w:kern w:val="0"/>
          <w:sz w:val="48"/>
          <w:szCs w:val="48"/>
          <w14:textFill>
            <w14:solidFill>
              <w14:schemeClr w14:val="tx1"/>
            </w14:solidFill>
          </w14:textFill>
        </w:rPr>
        <w:t>除盐水处理装置</w:t>
      </w:r>
    </w:p>
    <w:p w14:paraId="3BDA5C67">
      <w:pPr>
        <w:jc w:val="center"/>
        <w:rPr>
          <w:rFonts w:ascii="宋体" w:hAnsi="宋体" w:eastAsia="宋体" w:cs="宋体"/>
          <w:b/>
          <w:color w:val="000000" w:themeColor="text1"/>
          <w:kern w:val="0"/>
          <w:sz w:val="48"/>
          <w:szCs w:val="48"/>
          <w14:textFill>
            <w14:solidFill>
              <w14:schemeClr w14:val="tx1"/>
            </w14:solidFill>
          </w14:textFill>
        </w:rPr>
      </w:pPr>
      <w:r>
        <w:rPr>
          <w:rFonts w:hint="eastAsia" w:ascii="宋体" w:hAnsi="宋体" w:eastAsia="宋体" w:cs="宋体"/>
          <w:b/>
          <w:color w:val="000000" w:themeColor="text1"/>
          <w:kern w:val="0"/>
          <w:sz w:val="48"/>
          <w:szCs w:val="48"/>
          <w14:textFill>
            <w14:solidFill>
              <w14:schemeClr w14:val="tx1"/>
            </w14:solidFill>
          </w14:textFill>
        </w:rPr>
        <w:t>20%工业氨水技术要求</w:t>
      </w:r>
    </w:p>
    <w:p w14:paraId="5147FD83">
      <w:pPr>
        <w:jc w:val="center"/>
        <w:rPr>
          <w:rFonts w:ascii="宋体" w:hAnsi="宋体" w:eastAsia="宋体" w:cs="宋体"/>
          <w:b/>
          <w:color w:val="000000" w:themeColor="text1"/>
          <w:kern w:val="0"/>
          <w:sz w:val="44"/>
          <w:szCs w:val="44"/>
          <w14:textFill>
            <w14:solidFill>
              <w14:schemeClr w14:val="tx1"/>
            </w14:solidFill>
          </w14:textFill>
        </w:rPr>
      </w:pPr>
    </w:p>
    <w:p w14:paraId="254BDA50">
      <w:pPr>
        <w:jc w:val="center"/>
        <w:rPr>
          <w:rFonts w:ascii="宋体" w:hAnsi="宋体" w:eastAsia="宋体" w:cs="宋体"/>
          <w:b/>
          <w:color w:val="000000" w:themeColor="text1"/>
          <w:kern w:val="0"/>
          <w:sz w:val="44"/>
          <w:szCs w:val="44"/>
          <w14:textFill>
            <w14:solidFill>
              <w14:schemeClr w14:val="tx1"/>
            </w14:solidFill>
          </w14:textFill>
        </w:rPr>
      </w:pPr>
    </w:p>
    <w:p w14:paraId="104DFB6B">
      <w:pPr>
        <w:jc w:val="center"/>
        <w:rPr>
          <w:rFonts w:ascii="宋体" w:hAnsi="宋体" w:eastAsia="宋体" w:cs="宋体"/>
          <w:b/>
          <w:color w:val="000000" w:themeColor="text1"/>
          <w:kern w:val="0"/>
          <w:sz w:val="44"/>
          <w:szCs w:val="44"/>
          <w14:textFill>
            <w14:solidFill>
              <w14:schemeClr w14:val="tx1"/>
            </w14:solidFill>
          </w14:textFill>
        </w:rPr>
      </w:pPr>
    </w:p>
    <w:p w14:paraId="619A06D1">
      <w:pPr>
        <w:jc w:val="center"/>
        <w:rPr>
          <w:rFonts w:ascii="宋体" w:hAnsi="宋体" w:eastAsia="宋体" w:cs="宋体"/>
          <w:b/>
          <w:color w:val="000000" w:themeColor="text1"/>
          <w:kern w:val="0"/>
          <w:sz w:val="44"/>
          <w:szCs w:val="44"/>
          <w14:textFill>
            <w14:solidFill>
              <w14:schemeClr w14:val="tx1"/>
            </w14:solidFill>
          </w14:textFill>
        </w:rPr>
      </w:pPr>
    </w:p>
    <w:p w14:paraId="614175DA">
      <w:pPr>
        <w:jc w:val="center"/>
        <w:rPr>
          <w:rFonts w:ascii="宋体" w:hAnsi="宋体" w:eastAsia="宋体" w:cs="宋体"/>
          <w:b/>
          <w:color w:val="000000" w:themeColor="text1"/>
          <w:kern w:val="0"/>
          <w:sz w:val="44"/>
          <w:szCs w:val="44"/>
          <w14:textFill>
            <w14:solidFill>
              <w14:schemeClr w14:val="tx1"/>
            </w14:solidFill>
          </w14:textFill>
        </w:rPr>
      </w:pPr>
    </w:p>
    <w:p w14:paraId="4B916165">
      <w:pPr>
        <w:jc w:val="center"/>
        <w:rPr>
          <w:rFonts w:ascii="宋体" w:hAnsi="宋体" w:eastAsia="宋体" w:cs="宋体"/>
          <w:b/>
          <w:color w:val="000000" w:themeColor="text1"/>
          <w:kern w:val="0"/>
          <w:sz w:val="44"/>
          <w:szCs w:val="44"/>
          <w14:textFill>
            <w14:solidFill>
              <w14:schemeClr w14:val="tx1"/>
            </w14:solidFill>
          </w14:textFill>
        </w:rPr>
      </w:pPr>
    </w:p>
    <w:p w14:paraId="543A7307">
      <w:pPr>
        <w:jc w:val="center"/>
        <w:rPr>
          <w:rFonts w:ascii="宋体" w:hAnsi="宋体" w:eastAsia="宋体" w:cs="宋体"/>
          <w:b/>
          <w:color w:val="000000" w:themeColor="text1"/>
          <w:kern w:val="0"/>
          <w:sz w:val="44"/>
          <w:szCs w:val="44"/>
          <w14:textFill>
            <w14:solidFill>
              <w14:schemeClr w14:val="tx1"/>
            </w14:solidFill>
          </w14:textFill>
        </w:rPr>
      </w:pPr>
    </w:p>
    <w:p w14:paraId="004C940A">
      <w:pPr>
        <w:jc w:val="center"/>
        <w:rPr>
          <w:rFonts w:ascii="宋体" w:hAnsi="宋体" w:eastAsia="宋体" w:cs="宋体"/>
          <w:b/>
          <w:color w:val="000000" w:themeColor="text1"/>
          <w:kern w:val="0"/>
          <w:sz w:val="44"/>
          <w:szCs w:val="44"/>
          <w14:textFill>
            <w14:solidFill>
              <w14:schemeClr w14:val="tx1"/>
            </w14:solidFill>
          </w14:textFill>
        </w:rPr>
      </w:pPr>
    </w:p>
    <w:p w14:paraId="43FF61B3">
      <w:pPr>
        <w:jc w:val="center"/>
        <w:rPr>
          <w:rFonts w:ascii="Times New Roman" w:hAnsi="Times New Roman" w:cs="Times New Roman"/>
          <w:b/>
          <w:color w:val="000000" w:themeColor="text1"/>
          <w:sz w:val="44"/>
          <w:szCs w:val="44"/>
          <w14:textFill>
            <w14:solidFill>
              <w14:schemeClr w14:val="tx1"/>
            </w14:solidFill>
          </w14:textFill>
        </w:rPr>
      </w:pPr>
      <w:r>
        <w:rPr>
          <w:rFonts w:ascii="Times New Roman" w:hAnsi="Times New Roman" w:cs="Times New Roman"/>
          <w:b/>
          <w:color w:val="000000" w:themeColor="text1"/>
          <w:sz w:val="44"/>
          <w:szCs w:val="44"/>
          <w14:textFill>
            <w14:solidFill>
              <w14:schemeClr w14:val="tx1"/>
            </w14:solidFill>
          </w14:textFill>
        </w:rPr>
        <w:t xml:space="preserve"> 2024 </w:t>
      </w:r>
      <w:r>
        <w:rPr>
          <w:rFonts w:hint="eastAsia" w:ascii="Times New Roman" w:hAnsi="Times New Roman" w:cs="Times New Roman"/>
          <w:b/>
          <w:color w:val="000000" w:themeColor="text1"/>
          <w:sz w:val="44"/>
          <w:szCs w:val="44"/>
          <w14:textFill>
            <w14:solidFill>
              <w14:schemeClr w14:val="tx1"/>
            </w14:solidFill>
          </w14:textFill>
        </w:rPr>
        <w:t>年</w:t>
      </w:r>
      <w:r>
        <w:rPr>
          <w:rFonts w:ascii="Times New Roman" w:hAnsi="Times New Roman" w:cs="Times New Roman"/>
          <w:b/>
          <w:color w:val="000000" w:themeColor="text1"/>
          <w:sz w:val="44"/>
          <w:szCs w:val="44"/>
          <w14:textFill>
            <w14:solidFill>
              <w14:schemeClr w14:val="tx1"/>
            </w14:solidFill>
          </w14:textFill>
        </w:rPr>
        <w:t xml:space="preserve"> 8 </w:t>
      </w:r>
      <w:r>
        <w:rPr>
          <w:rFonts w:hint="eastAsia" w:ascii="Times New Roman" w:hAnsi="Times New Roman" w:cs="Times New Roman"/>
          <w:b/>
          <w:color w:val="000000" w:themeColor="text1"/>
          <w:sz w:val="44"/>
          <w:szCs w:val="44"/>
          <w14:textFill>
            <w14:solidFill>
              <w14:schemeClr w14:val="tx1"/>
            </w14:solidFill>
          </w14:textFill>
        </w:rPr>
        <w:t>月</w:t>
      </w:r>
      <w:r>
        <w:rPr>
          <w:rFonts w:ascii="Times New Roman" w:hAnsi="Times New Roman" w:cs="Times New Roman"/>
          <w:b/>
          <w:color w:val="000000" w:themeColor="text1"/>
          <w:sz w:val="44"/>
          <w:szCs w:val="44"/>
          <w14:textFill>
            <w14:solidFill>
              <w14:schemeClr w14:val="tx1"/>
            </w14:solidFill>
          </w14:textFill>
        </w:rPr>
        <w:t xml:space="preserve">  27 </w:t>
      </w:r>
      <w:r>
        <w:rPr>
          <w:rFonts w:hint="eastAsia" w:ascii="Times New Roman" w:hAnsi="Times New Roman" w:cs="Times New Roman"/>
          <w:b/>
          <w:color w:val="000000" w:themeColor="text1"/>
          <w:sz w:val="44"/>
          <w:szCs w:val="44"/>
          <w14:textFill>
            <w14:solidFill>
              <w14:schemeClr w14:val="tx1"/>
            </w14:solidFill>
          </w14:textFill>
        </w:rPr>
        <w:t>日</w:t>
      </w:r>
    </w:p>
    <w:p w14:paraId="540DF810">
      <w:pPr>
        <w:jc w:val="center"/>
        <w:rPr>
          <w:rFonts w:ascii="宋体" w:hAnsi="宋体" w:eastAsia="宋体" w:cs="宋体"/>
          <w:b/>
          <w:color w:val="000000" w:themeColor="text1"/>
          <w:kern w:val="0"/>
          <w:sz w:val="32"/>
          <w:szCs w:val="32"/>
          <w14:textFill>
            <w14:solidFill>
              <w14:schemeClr w14:val="tx1"/>
            </w14:solidFill>
          </w14:textFill>
        </w:rPr>
      </w:pPr>
    </w:p>
    <w:p w14:paraId="0809C5FB">
      <w:pPr>
        <w:jc w:val="center"/>
        <w:rPr>
          <w:rFonts w:ascii="宋体" w:hAnsi="宋体" w:eastAsia="宋体" w:cs="宋体"/>
          <w:b/>
          <w:color w:val="000000" w:themeColor="text1"/>
          <w:kern w:val="0"/>
          <w:sz w:val="32"/>
          <w:szCs w:val="32"/>
          <w14:textFill>
            <w14:solidFill>
              <w14:schemeClr w14:val="tx1"/>
            </w14:solidFill>
          </w14:textFill>
        </w:rPr>
      </w:pPr>
    </w:p>
    <w:p w14:paraId="78BC4686">
      <w:pPr>
        <w:rPr>
          <w:rFonts w:ascii="宋体" w:hAnsi="宋体" w:eastAsia="宋体" w:cs="宋体"/>
          <w:b/>
          <w:color w:val="000000" w:themeColor="text1"/>
          <w:kern w:val="0"/>
          <w:sz w:val="32"/>
          <w:szCs w:val="32"/>
          <w14:textFill>
            <w14:solidFill>
              <w14:schemeClr w14:val="tx1"/>
            </w14:solidFill>
          </w14:textFill>
        </w:rPr>
      </w:pPr>
    </w:p>
    <w:p w14:paraId="75FF3BFD"/>
    <w:p w14:paraId="35686EB7"/>
    <w:sdt>
      <w:sdtPr>
        <w:rPr>
          <w:rFonts w:asciiTheme="minorHAnsi" w:hAnsiTheme="minorHAnsi" w:eastAsiaTheme="minorEastAsia" w:cstheme="minorBidi"/>
          <w:b w:val="0"/>
          <w:bCs w:val="0"/>
          <w:kern w:val="2"/>
          <w:sz w:val="21"/>
          <w:szCs w:val="22"/>
          <w:lang w:val="zh-CN"/>
        </w:rPr>
        <w:id w:val="147476040"/>
        <w:docPartObj>
          <w:docPartGallery w:val="Table of Contents"/>
          <w:docPartUnique/>
        </w:docPartObj>
      </w:sdtPr>
      <w:sdtEndPr>
        <w:rPr>
          <w:rFonts w:asciiTheme="minorHAnsi" w:hAnsiTheme="minorHAnsi" w:eastAsiaTheme="minorEastAsia" w:cstheme="minorBidi"/>
          <w:b w:val="0"/>
          <w:bCs w:val="0"/>
          <w:kern w:val="2"/>
          <w:sz w:val="21"/>
          <w:szCs w:val="22"/>
          <w:lang w:val="zh-CN"/>
        </w:rPr>
      </w:sdtEndPr>
      <w:sdtContent>
        <w:p w14:paraId="71642395">
          <w:pPr>
            <w:pStyle w:val="18"/>
            <w:jc w:val="center"/>
          </w:pPr>
          <w:r>
            <w:rPr>
              <w:lang w:val="zh-CN"/>
            </w:rPr>
            <w:t>目录</w:t>
          </w:r>
        </w:p>
        <w:p w14:paraId="554036DB">
          <w:pPr>
            <w:pStyle w:val="8"/>
            <w:tabs>
              <w:tab w:val="right" w:leader="dot" w:pos="8296"/>
            </w:tabs>
            <w:rPr>
              <w:rFonts w:cstheme="minorBidi"/>
              <w:kern w:val="2"/>
              <w:sz w:val="21"/>
            </w:rPr>
          </w:pPr>
          <w:r>
            <w:fldChar w:fldCharType="begin"/>
          </w:r>
          <w:r>
            <w:instrText xml:space="preserve"> TOC \o "1-3" \h \z \u </w:instrText>
          </w:r>
          <w:r>
            <w:fldChar w:fldCharType="separate"/>
          </w:r>
          <w:r>
            <w:fldChar w:fldCharType="begin"/>
          </w:r>
          <w:r>
            <w:instrText xml:space="preserve"> HYPERLINK \l "_Toc175664786" </w:instrText>
          </w:r>
          <w:r>
            <w:fldChar w:fldCharType="separate"/>
          </w:r>
          <w:r>
            <w:rPr>
              <w:rStyle w:val="11"/>
              <w:rFonts w:hint="eastAsia"/>
            </w:rPr>
            <w:t>一、范围</w:t>
          </w:r>
          <w:r>
            <w:tab/>
          </w:r>
          <w:r>
            <w:fldChar w:fldCharType="begin"/>
          </w:r>
          <w:r>
            <w:instrText xml:space="preserve"> PAGEREF _Toc175664786 \h </w:instrText>
          </w:r>
          <w:r>
            <w:fldChar w:fldCharType="separate"/>
          </w:r>
          <w:r>
            <w:t>2</w:t>
          </w:r>
          <w:r>
            <w:fldChar w:fldCharType="end"/>
          </w:r>
          <w:r>
            <w:fldChar w:fldCharType="end"/>
          </w:r>
        </w:p>
        <w:p w14:paraId="6608A260">
          <w:pPr>
            <w:pStyle w:val="8"/>
            <w:tabs>
              <w:tab w:val="right" w:leader="dot" w:pos="8296"/>
            </w:tabs>
            <w:rPr>
              <w:rFonts w:cstheme="minorBidi"/>
              <w:kern w:val="2"/>
              <w:sz w:val="21"/>
            </w:rPr>
          </w:pPr>
          <w:r>
            <w:fldChar w:fldCharType="begin"/>
          </w:r>
          <w:r>
            <w:instrText xml:space="preserve"> HYPERLINK \l "_Toc175664787" </w:instrText>
          </w:r>
          <w:r>
            <w:fldChar w:fldCharType="separate"/>
          </w:r>
          <w:r>
            <w:rPr>
              <w:rStyle w:val="11"/>
              <w:rFonts w:hint="eastAsia"/>
            </w:rPr>
            <w:t>二、定义</w:t>
          </w:r>
          <w:r>
            <w:tab/>
          </w:r>
          <w:r>
            <w:fldChar w:fldCharType="begin"/>
          </w:r>
          <w:r>
            <w:instrText xml:space="preserve"> PAGEREF _Toc175664787 \h </w:instrText>
          </w:r>
          <w:r>
            <w:fldChar w:fldCharType="separate"/>
          </w:r>
          <w:r>
            <w:t>2</w:t>
          </w:r>
          <w:r>
            <w:fldChar w:fldCharType="end"/>
          </w:r>
          <w:r>
            <w:fldChar w:fldCharType="end"/>
          </w:r>
        </w:p>
        <w:p w14:paraId="0960A25F">
          <w:pPr>
            <w:pStyle w:val="8"/>
            <w:tabs>
              <w:tab w:val="right" w:leader="dot" w:pos="8296"/>
            </w:tabs>
            <w:rPr>
              <w:rFonts w:cstheme="minorBidi"/>
              <w:kern w:val="2"/>
              <w:sz w:val="21"/>
            </w:rPr>
          </w:pPr>
          <w:r>
            <w:fldChar w:fldCharType="begin"/>
          </w:r>
          <w:r>
            <w:instrText xml:space="preserve"> HYPERLINK \l "_Toc175664788" </w:instrText>
          </w:r>
          <w:r>
            <w:fldChar w:fldCharType="separate"/>
          </w:r>
          <w:r>
            <w:rPr>
              <w:rStyle w:val="11"/>
              <w:rFonts w:hint="eastAsia"/>
            </w:rPr>
            <w:t>三、采购需求</w:t>
          </w:r>
          <w:r>
            <w:tab/>
          </w:r>
          <w:r>
            <w:fldChar w:fldCharType="begin"/>
          </w:r>
          <w:r>
            <w:instrText xml:space="preserve"> PAGEREF _Toc175664788 \h </w:instrText>
          </w:r>
          <w:r>
            <w:fldChar w:fldCharType="separate"/>
          </w:r>
          <w:r>
            <w:t>2</w:t>
          </w:r>
          <w:r>
            <w:fldChar w:fldCharType="end"/>
          </w:r>
          <w:r>
            <w:fldChar w:fldCharType="end"/>
          </w:r>
        </w:p>
        <w:p w14:paraId="3C36AAD3">
          <w:pPr>
            <w:pStyle w:val="8"/>
            <w:tabs>
              <w:tab w:val="right" w:leader="dot" w:pos="8296"/>
            </w:tabs>
            <w:rPr>
              <w:rFonts w:cstheme="minorBidi"/>
              <w:kern w:val="2"/>
              <w:sz w:val="21"/>
            </w:rPr>
          </w:pPr>
          <w:r>
            <w:fldChar w:fldCharType="begin"/>
          </w:r>
          <w:r>
            <w:instrText xml:space="preserve"> HYPERLINK \l "_Toc175664789" </w:instrText>
          </w:r>
          <w:r>
            <w:fldChar w:fldCharType="separate"/>
          </w:r>
          <w:r>
            <w:rPr>
              <w:rStyle w:val="11"/>
              <w:rFonts w:hint="eastAsia"/>
            </w:rPr>
            <w:t>四、技术要求</w:t>
          </w:r>
          <w:r>
            <w:tab/>
          </w:r>
          <w:r>
            <w:fldChar w:fldCharType="begin"/>
          </w:r>
          <w:r>
            <w:instrText xml:space="preserve"> PAGEREF _Toc175664789 \h </w:instrText>
          </w:r>
          <w:r>
            <w:fldChar w:fldCharType="separate"/>
          </w:r>
          <w:r>
            <w:t>3</w:t>
          </w:r>
          <w:r>
            <w:fldChar w:fldCharType="end"/>
          </w:r>
          <w:r>
            <w:fldChar w:fldCharType="end"/>
          </w:r>
        </w:p>
        <w:p w14:paraId="1ACF6DBB">
          <w:pPr>
            <w:pStyle w:val="8"/>
            <w:tabs>
              <w:tab w:val="right" w:leader="dot" w:pos="8296"/>
            </w:tabs>
            <w:rPr>
              <w:rFonts w:cstheme="minorBidi"/>
              <w:kern w:val="2"/>
              <w:sz w:val="21"/>
            </w:rPr>
          </w:pPr>
          <w:r>
            <w:fldChar w:fldCharType="begin"/>
          </w:r>
          <w:r>
            <w:instrText xml:space="preserve"> HYPERLINK \l "_Toc175664790" </w:instrText>
          </w:r>
          <w:r>
            <w:fldChar w:fldCharType="separate"/>
          </w:r>
          <w:r>
            <w:rPr>
              <w:rStyle w:val="11"/>
              <w:rFonts w:hint="eastAsia"/>
            </w:rPr>
            <w:t>五、验收结算</w:t>
          </w:r>
          <w:r>
            <w:tab/>
          </w:r>
          <w:r>
            <w:fldChar w:fldCharType="begin"/>
          </w:r>
          <w:r>
            <w:instrText xml:space="preserve"> PAGEREF _Toc175664790 \h </w:instrText>
          </w:r>
          <w:r>
            <w:fldChar w:fldCharType="separate"/>
          </w:r>
          <w:r>
            <w:t>3</w:t>
          </w:r>
          <w:r>
            <w:fldChar w:fldCharType="end"/>
          </w:r>
          <w:r>
            <w:fldChar w:fldCharType="end"/>
          </w:r>
        </w:p>
        <w:p w14:paraId="245A936D">
          <w:pPr>
            <w:pStyle w:val="8"/>
            <w:tabs>
              <w:tab w:val="right" w:leader="dot" w:pos="8296"/>
            </w:tabs>
            <w:rPr>
              <w:rFonts w:cstheme="minorBidi"/>
              <w:kern w:val="2"/>
              <w:sz w:val="21"/>
            </w:rPr>
          </w:pPr>
          <w:r>
            <w:fldChar w:fldCharType="begin"/>
          </w:r>
          <w:r>
            <w:instrText xml:space="preserve"> HYPERLINK \l "_Toc175664791" </w:instrText>
          </w:r>
          <w:r>
            <w:fldChar w:fldCharType="separate"/>
          </w:r>
          <w:r>
            <w:rPr>
              <w:rStyle w:val="11"/>
              <w:rFonts w:hint="eastAsia"/>
            </w:rPr>
            <w:t>六、包装及运输</w:t>
          </w:r>
          <w:r>
            <w:tab/>
          </w:r>
          <w:r>
            <w:fldChar w:fldCharType="begin"/>
          </w:r>
          <w:r>
            <w:instrText xml:space="preserve"> PAGEREF _Toc175664791 \h </w:instrText>
          </w:r>
          <w:r>
            <w:fldChar w:fldCharType="separate"/>
          </w:r>
          <w:r>
            <w:t>3</w:t>
          </w:r>
          <w:r>
            <w:fldChar w:fldCharType="end"/>
          </w:r>
          <w:r>
            <w:fldChar w:fldCharType="end"/>
          </w:r>
        </w:p>
        <w:p w14:paraId="6BF57AFB">
          <w:pPr>
            <w:pStyle w:val="8"/>
            <w:tabs>
              <w:tab w:val="right" w:leader="dot" w:pos="8296"/>
            </w:tabs>
            <w:rPr>
              <w:rFonts w:cstheme="minorBidi"/>
              <w:kern w:val="2"/>
              <w:sz w:val="21"/>
            </w:rPr>
          </w:pPr>
          <w:r>
            <w:fldChar w:fldCharType="begin"/>
          </w:r>
          <w:r>
            <w:instrText xml:space="preserve"> HYPERLINK \l "_Toc175664792" </w:instrText>
          </w:r>
          <w:r>
            <w:fldChar w:fldCharType="separate"/>
          </w:r>
          <w:r>
            <w:rPr>
              <w:rStyle w:val="11"/>
              <w:rFonts w:hint="eastAsia"/>
            </w:rPr>
            <w:t>七、供货要求</w:t>
          </w:r>
          <w:r>
            <w:tab/>
          </w:r>
          <w:r>
            <w:fldChar w:fldCharType="begin"/>
          </w:r>
          <w:r>
            <w:instrText xml:space="preserve"> PAGEREF _Toc175664792 \h </w:instrText>
          </w:r>
          <w:r>
            <w:fldChar w:fldCharType="separate"/>
          </w:r>
          <w:r>
            <w:t>3</w:t>
          </w:r>
          <w:r>
            <w:fldChar w:fldCharType="end"/>
          </w:r>
          <w:r>
            <w:fldChar w:fldCharType="end"/>
          </w:r>
        </w:p>
        <w:p w14:paraId="3D2CD24F">
          <w:pPr>
            <w:spacing w:line="720" w:lineRule="auto"/>
          </w:pPr>
          <w:r>
            <w:rPr>
              <w:b/>
              <w:bCs/>
              <w:lang w:val="zh-CN"/>
            </w:rPr>
            <w:fldChar w:fldCharType="end"/>
          </w:r>
        </w:p>
      </w:sdtContent>
    </w:sdt>
    <w:p w14:paraId="59856087">
      <w:r>
        <w:br w:type="page"/>
      </w:r>
    </w:p>
    <w:p w14:paraId="4AE028B6"/>
    <w:p w14:paraId="2EEC328D">
      <w:pPr>
        <w:pStyle w:val="2"/>
        <w:spacing w:before="156" w:beforeLines="50" w:after="156" w:afterLines="50" w:line="360" w:lineRule="auto"/>
        <w:rPr>
          <w:sz w:val="32"/>
          <w:szCs w:val="32"/>
        </w:rPr>
      </w:pPr>
      <w:r>
        <w:rPr>
          <w:sz w:val="32"/>
          <w:szCs w:val="32"/>
        </w:rPr>
        <w:t>一、范围</w:t>
      </w:r>
    </w:p>
    <w:p w14:paraId="3FF9C73E">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本技术</w:t>
      </w:r>
      <w:r>
        <w:rPr>
          <w:color w:val="000000" w:themeColor="text1"/>
          <w:sz w:val="24"/>
          <w14:textFill>
            <w14:solidFill>
              <w14:schemeClr w14:val="tx1"/>
            </w14:solidFill>
          </w14:textFill>
        </w:rPr>
        <w:t>要求</w:t>
      </w:r>
      <w:r>
        <w:rPr>
          <w:rFonts w:hint="eastAsia"/>
          <w:color w:val="000000" w:themeColor="text1"/>
          <w:sz w:val="24"/>
          <w14:textFill>
            <w14:solidFill>
              <w14:schemeClr w14:val="tx1"/>
            </w14:solidFill>
          </w14:textFill>
        </w:rPr>
        <w:t>规定了水气团队除盐水装置20%工业氨水的技术要求、验收结算要求、包装及运输、供货要求等。</w:t>
      </w:r>
    </w:p>
    <w:p w14:paraId="5468ECC8">
      <w:pPr>
        <w:pStyle w:val="2"/>
        <w:spacing w:before="156" w:beforeLines="50" w:after="156" w:afterLines="50" w:line="360" w:lineRule="auto"/>
        <w:rPr>
          <w:sz w:val="32"/>
          <w:szCs w:val="32"/>
        </w:rPr>
      </w:pPr>
      <w:r>
        <w:rPr>
          <w:rFonts w:hint="eastAsia"/>
          <w:sz w:val="32"/>
          <w:szCs w:val="32"/>
        </w:rPr>
        <w:t>二</w:t>
      </w:r>
      <w:r>
        <w:rPr>
          <w:sz w:val="32"/>
          <w:szCs w:val="32"/>
        </w:rPr>
        <w:t>、定义</w:t>
      </w:r>
    </w:p>
    <w:p w14:paraId="7FB1A8AF">
      <w:pPr>
        <w:spacing w:line="360" w:lineRule="auto"/>
        <w:ind w:firstLine="480" w:firstLineChars="200"/>
        <w:jc w:val="left"/>
        <w:rPr>
          <w:sz w:val="24"/>
        </w:rPr>
      </w:pPr>
      <w:r>
        <w:rPr>
          <w:sz w:val="24"/>
        </w:rPr>
        <w:t>2.1甲方，</w:t>
      </w:r>
      <w:r>
        <w:rPr>
          <w:rFonts w:hint="eastAsia"/>
          <w:sz w:val="24"/>
        </w:rPr>
        <w:t>福建福海创石油化工有限公司。</w:t>
      </w:r>
    </w:p>
    <w:p w14:paraId="466AF104">
      <w:pPr>
        <w:spacing w:line="360" w:lineRule="auto"/>
        <w:ind w:firstLine="480" w:firstLineChars="200"/>
        <w:jc w:val="left"/>
        <w:rPr>
          <w:sz w:val="24"/>
        </w:rPr>
      </w:pPr>
      <w:r>
        <w:rPr>
          <w:sz w:val="24"/>
        </w:rPr>
        <w:t>2.2乙方，供货方</w:t>
      </w:r>
      <w:r>
        <w:rPr>
          <w:rFonts w:hint="eastAsia"/>
          <w:sz w:val="24"/>
        </w:rPr>
        <w:t>。</w:t>
      </w:r>
    </w:p>
    <w:p w14:paraId="0FE93D80">
      <w:pPr>
        <w:pStyle w:val="2"/>
        <w:spacing w:before="156" w:beforeLines="50" w:after="156" w:afterLines="50" w:line="360" w:lineRule="auto"/>
        <w:rPr>
          <w:sz w:val="32"/>
          <w:szCs w:val="32"/>
        </w:rPr>
      </w:pPr>
      <w:r>
        <w:rPr>
          <w:rFonts w:hint="eastAsia"/>
          <w:sz w:val="32"/>
          <w:szCs w:val="32"/>
        </w:rPr>
        <w:t>三</w:t>
      </w:r>
      <w:r>
        <w:rPr>
          <w:sz w:val="32"/>
          <w:szCs w:val="32"/>
        </w:rPr>
        <w:t>、采购需求</w:t>
      </w:r>
    </w:p>
    <w:p w14:paraId="15C58F6B">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3.1</w:t>
      </w:r>
      <w:r>
        <w:rPr>
          <w:rFonts w:hint="eastAsia" w:ascii="宋体" w:hAnsi="宋体" w:eastAsia="宋体"/>
          <w:color w:val="000000" w:themeColor="text1"/>
          <w:sz w:val="24"/>
          <w:szCs w:val="24"/>
          <w14:textFill>
            <w14:solidFill>
              <w14:schemeClr w14:val="tx1"/>
            </w14:solidFill>
          </w14:textFill>
        </w:rPr>
        <w:t xml:space="preserve"> 采购需求：</w:t>
      </w:r>
      <w:r>
        <w:rPr>
          <w:rFonts w:hint="eastAsia"/>
          <w:sz w:val="24"/>
          <w:szCs w:val="24"/>
        </w:rPr>
        <w:t>20%工业氨水：</w:t>
      </w:r>
      <w:r>
        <w:rPr>
          <w:sz w:val="24"/>
          <w:szCs w:val="24"/>
        </w:rPr>
        <w:t>8</w:t>
      </w:r>
      <w:r>
        <w:rPr>
          <w:rFonts w:hint="eastAsia"/>
          <w:sz w:val="24"/>
          <w:szCs w:val="24"/>
        </w:rPr>
        <w:t>t</w:t>
      </w:r>
    </w:p>
    <w:p w14:paraId="65A8C4D2">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3.2 产品</w:t>
      </w:r>
      <w:r>
        <w:rPr>
          <w:rFonts w:hint="eastAsia" w:ascii="宋体" w:hAnsi="宋体" w:eastAsia="宋体"/>
          <w:color w:val="000000" w:themeColor="text1"/>
          <w:sz w:val="24"/>
          <w:szCs w:val="24"/>
          <w14:textFill>
            <w14:solidFill>
              <w14:schemeClr w14:val="tx1"/>
            </w14:solidFill>
          </w14:textFill>
        </w:rPr>
        <w:t>质量</w:t>
      </w:r>
      <w:r>
        <w:rPr>
          <w:rFonts w:ascii="宋体" w:hAnsi="宋体" w:eastAsia="宋体"/>
          <w:color w:val="000000" w:themeColor="text1"/>
          <w:sz w:val="24"/>
          <w:szCs w:val="24"/>
          <w14:textFill>
            <w14:solidFill>
              <w14:schemeClr w14:val="tx1"/>
            </w14:solidFill>
          </w14:textFill>
        </w:rPr>
        <w:t>指标</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如下表</w:t>
      </w:r>
      <w:r>
        <w:rPr>
          <w:rFonts w:hint="eastAsia" w:ascii="宋体" w:hAnsi="宋体" w:eastAsia="宋体"/>
          <w:color w:val="000000" w:themeColor="text1"/>
          <w:sz w:val="24"/>
          <w:szCs w:val="24"/>
          <w14:textFill>
            <w14:solidFill>
              <w14:schemeClr w14:val="tx1"/>
            </w14:solidFill>
          </w14:textFill>
        </w:rPr>
        <w:t>1</w:t>
      </w:r>
    </w:p>
    <w:p w14:paraId="57903AEB">
      <w:pPr>
        <w:spacing w:after="156" w:afterLines="50"/>
        <w:jc w:val="center"/>
        <w:rPr>
          <w:rFonts w:ascii="Times New Roman" w:hAnsi="Times New Roman" w:cs="Times New Roman"/>
          <w:szCs w:val="21"/>
        </w:rPr>
      </w:pPr>
      <w:r>
        <w:rPr>
          <w:rFonts w:hint="eastAsia" w:ascii="Times New Roman" w:hAnsi="Times New Roman" w:cs="Times New Roman"/>
          <w:szCs w:val="21"/>
        </w:rPr>
        <w:t xml:space="preserve">表1 </w:t>
      </w:r>
      <w:r>
        <w:rPr>
          <w:rFonts w:ascii="Times New Roman" w:hAnsi="Times New Roman" w:cs="Times New Roman"/>
          <w:szCs w:val="21"/>
        </w:rPr>
        <w:t xml:space="preserve"> </w:t>
      </w:r>
      <w:r>
        <w:rPr>
          <w:rFonts w:hint="eastAsia" w:ascii="Times New Roman" w:hAnsi="Times New Roman" w:cs="Times New Roman"/>
          <w:szCs w:val="21"/>
        </w:rPr>
        <w:t>20</w:t>
      </w:r>
      <w:r>
        <w:rPr>
          <w:rFonts w:ascii="Times New Roman" w:hAnsi="Times New Roman" w:cs="Times New Roman"/>
          <w:szCs w:val="21"/>
        </w:rPr>
        <w:t>%</w:t>
      </w:r>
      <w:r>
        <w:rPr>
          <w:rFonts w:hint="eastAsia" w:ascii="Times New Roman" w:hAnsi="Times New Roman" w:cs="Times New Roman"/>
          <w:szCs w:val="21"/>
        </w:rPr>
        <w:t>工业</w:t>
      </w:r>
      <w:r>
        <w:rPr>
          <w:rFonts w:ascii="Times New Roman" w:hAnsi="Times New Roman" w:cs="Times New Roman"/>
          <w:szCs w:val="21"/>
        </w:rPr>
        <w:t>氨水</w:t>
      </w:r>
      <w:r>
        <w:rPr>
          <w:rFonts w:hint="eastAsia" w:ascii="Times New Roman" w:hAnsi="Times New Roman" w:cs="Times New Roman"/>
          <w:szCs w:val="21"/>
        </w:rPr>
        <w:t>产品</w:t>
      </w:r>
      <w:r>
        <w:rPr>
          <w:rFonts w:ascii="Times New Roman" w:hAnsi="Times New Roman" w:cs="Times New Roman"/>
          <w:szCs w:val="21"/>
        </w:rPr>
        <w:t>质量指标</w:t>
      </w:r>
    </w:p>
    <w:tbl>
      <w:tblPr>
        <w:tblStyle w:val="9"/>
        <w:tblW w:w="0" w:type="auto"/>
        <w:tblInd w:w="923" w:type="dxa"/>
        <w:tblLayout w:type="autofit"/>
        <w:tblCellMar>
          <w:top w:w="0" w:type="dxa"/>
          <w:left w:w="108" w:type="dxa"/>
          <w:bottom w:w="0" w:type="dxa"/>
          <w:right w:w="108" w:type="dxa"/>
        </w:tblCellMar>
      </w:tblPr>
      <w:tblGrid>
        <w:gridCol w:w="2093"/>
        <w:gridCol w:w="1417"/>
        <w:gridCol w:w="2694"/>
        <w:gridCol w:w="236"/>
      </w:tblGrid>
      <w:tr w14:paraId="28231CCA">
        <w:tblPrEx>
          <w:tblCellMar>
            <w:top w:w="0" w:type="dxa"/>
            <w:left w:w="108" w:type="dxa"/>
            <w:bottom w:w="0" w:type="dxa"/>
            <w:right w:w="108" w:type="dxa"/>
          </w:tblCellMar>
        </w:tblPrEx>
        <w:trPr>
          <w:gridAfter w:val="1"/>
          <w:wAfter w:w="236" w:type="dxa"/>
          <w:trHeight w:val="387"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4F771BEE">
            <w:pPr>
              <w:widowControl/>
              <w:spacing w:line="375" w:lineRule="atLeast"/>
              <w:ind w:right="-197" w:rightChars="-94"/>
              <w:jc w:val="center"/>
              <w:rPr>
                <w:rFonts w:hint="eastAsia" w:ascii=".." w:hAnsi=".." w:cs="宋体"/>
                <w:color w:val="000000"/>
                <w:kern w:val="0"/>
                <w:szCs w:val="21"/>
              </w:rPr>
            </w:pPr>
            <w:r>
              <w:rPr>
                <w:rFonts w:hint="eastAsia" w:ascii=".." w:hAnsi=".." w:cs="宋体"/>
                <w:color w:val="000000"/>
                <w:kern w:val="0"/>
                <w:szCs w:val="21"/>
              </w:rPr>
              <w:t>项目</w:t>
            </w:r>
          </w:p>
        </w:tc>
        <w:tc>
          <w:tcPr>
            <w:tcW w:w="1417" w:type="dxa"/>
            <w:tcBorders>
              <w:top w:val="single" w:color="000000" w:sz="4" w:space="0"/>
              <w:left w:val="nil"/>
              <w:bottom w:val="single" w:color="000000" w:sz="4" w:space="0"/>
              <w:right w:val="single" w:color="auto" w:sz="4" w:space="0"/>
            </w:tcBorders>
            <w:vAlign w:val="center"/>
          </w:tcPr>
          <w:p w14:paraId="6A92E06D">
            <w:pPr>
              <w:widowControl/>
              <w:spacing w:line="375" w:lineRule="atLeast"/>
              <w:ind w:right="-197" w:rightChars="-94"/>
              <w:jc w:val="center"/>
              <w:rPr>
                <w:rFonts w:cs="宋体"/>
                <w:color w:val="000000"/>
                <w:kern w:val="0"/>
                <w:szCs w:val="21"/>
              </w:rPr>
            </w:pPr>
            <w:r>
              <w:rPr>
                <w:rFonts w:hint="eastAsia" w:cs="宋体"/>
                <w:color w:val="000000"/>
                <w:kern w:val="0"/>
                <w:szCs w:val="21"/>
              </w:rPr>
              <w:t>单位</w:t>
            </w:r>
          </w:p>
        </w:tc>
        <w:tc>
          <w:tcPr>
            <w:tcW w:w="2694" w:type="dxa"/>
            <w:tcBorders>
              <w:top w:val="single" w:color="000000" w:sz="4" w:space="0"/>
              <w:left w:val="nil"/>
              <w:bottom w:val="single" w:color="000000" w:sz="4" w:space="0"/>
              <w:right w:val="single" w:color="000000" w:sz="4" w:space="0"/>
            </w:tcBorders>
            <w:vAlign w:val="center"/>
          </w:tcPr>
          <w:p w14:paraId="27657FD8">
            <w:pPr>
              <w:widowControl/>
              <w:spacing w:line="375" w:lineRule="atLeast"/>
              <w:ind w:right="-197" w:rightChars="-94"/>
              <w:jc w:val="center"/>
              <w:rPr>
                <w:rFonts w:cs="宋体"/>
                <w:color w:val="000000"/>
                <w:kern w:val="0"/>
                <w:szCs w:val="21"/>
              </w:rPr>
            </w:pPr>
            <w:r>
              <w:rPr>
                <w:rFonts w:hint="eastAsia" w:cs="宋体"/>
                <w:color w:val="000000"/>
                <w:kern w:val="0"/>
                <w:szCs w:val="21"/>
              </w:rPr>
              <w:t>指标</w:t>
            </w:r>
          </w:p>
        </w:tc>
      </w:tr>
      <w:tr w14:paraId="02EF12F0">
        <w:tblPrEx>
          <w:tblCellMar>
            <w:top w:w="0" w:type="dxa"/>
            <w:left w:w="108" w:type="dxa"/>
            <w:bottom w:w="0" w:type="dxa"/>
            <w:right w:w="108" w:type="dxa"/>
          </w:tblCellMar>
        </w:tblPrEx>
        <w:trPr>
          <w:trHeight w:val="278"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42B8790E">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氨(NH</w:t>
            </w:r>
            <w:r>
              <w:rPr>
                <w:rFonts w:ascii="....x" w:hAnsi="....x" w:cs="宋体"/>
                <w:color w:val="000000"/>
                <w:kern w:val="0"/>
                <w:szCs w:val="21"/>
                <w:vertAlign w:val="subscript"/>
              </w:rPr>
              <w:t>3</w:t>
            </w:r>
            <w:r>
              <w:rPr>
                <w:rFonts w:hint="eastAsia" w:ascii="....x" w:hAnsi="....x" w:cs="宋体"/>
                <w:color w:val="000000"/>
                <w:kern w:val="0"/>
                <w:szCs w:val="21"/>
              </w:rPr>
              <w:t>)</w:t>
            </w:r>
          </w:p>
        </w:tc>
        <w:tc>
          <w:tcPr>
            <w:tcW w:w="1417" w:type="dxa"/>
            <w:tcBorders>
              <w:top w:val="single" w:color="000000" w:sz="4" w:space="0"/>
              <w:left w:val="nil"/>
              <w:bottom w:val="single" w:color="000000" w:sz="4" w:space="0"/>
              <w:right w:val="single" w:color="auto" w:sz="4" w:space="0"/>
            </w:tcBorders>
            <w:vAlign w:val="center"/>
          </w:tcPr>
          <w:p w14:paraId="36DDD3E2">
            <w:pPr>
              <w:widowControl/>
              <w:spacing w:line="375" w:lineRule="atLeast"/>
              <w:ind w:right="-197" w:rightChars="-94"/>
              <w:jc w:val="center"/>
              <w:rPr>
                <w:rFonts w:hint="eastAsia" w:ascii="....x" w:hAnsi="....x" w:cs="宋体"/>
                <w:color w:val="000000"/>
                <w:kern w:val="0"/>
                <w:szCs w:val="21"/>
              </w:rPr>
            </w:pPr>
            <w:r>
              <w:rPr>
                <w:rFonts w:ascii="....x" w:hAnsi="....x" w:cs="宋体"/>
                <w:color w:val="000000"/>
                <w:kern w:val="0"/>
                <w:szCs w:val="21"/>
              </w:rPr>
              <w:t>w</w:t>
            </w:r>
            <w:r>
              <w:rPr>
                <w:rFonts w:hint="eastAsia" w:ascii="....x" w:hAnsi="....x" w:cs="宋体"/>
                <w:color w:val="000000"/>
                <w:kern w:val="0"/>
                <w:szCs w:val="21"/>
              </w:rPr>
              <w:t>%</w:t>
            </w:r>
          </w:p>
        </w:tc>
        <w:tc>
          <w:tcPr>
            <w:tcW w:w="2694" w:type="dxa"/>
            <w:tcBorders>
              <w:top w:val="single" w:color="000000" w:sz="4" w:space="0"/>
              <w:left w:val="nil"/>
              <w:bottom w:val="single" w:color="000000" w:sz="4" w:space="0"/>
              <w:right w:val="single" w:color="000000" w:sz="4" w:space="0"/>
            </w:tcBorders>
            <w:vAlign w:val="center"/>
          </w:tcPr>
          <w:p w14:paraId="4868F4AC">
            <w:pPr>
              <w:widowControl/>
              <w:spacing w:line="375" w:lineRule="atLeast"/>
              <w:ind w:right="-197" w:rightChars="-94"/>
              <w:jc w:val="center"/>
              <w:rPr>
                <w:rFonts w:hint="eastAsia" w:ascii="....x" w:hAnsi="....x" w:cs="宋体"/>
                <w:color w:val="000000"/>
                <w:kern w:val="0"/>
                <w:szCs w:val="21"/>
              </w:rPr>
            </w:pPr>
            <w:r>
              <w:rPr>
                <w:rFonts w:hint="eastAsia" w:cs="宋体"/>
                <w:kern w:val="0"/>
                <w:szCs w:val="21"/>
              </w:rPr>
              <w:t>≥</w:t>
            </w:r>
            <w:r>
              <w:rPr>
                <w:rFonts w:cs="宋体"/>
                <w:kern w:val="0"/>
                <w:szCs w:val="21"/>
              </w:rPr>
              <w:t>2</w:t>
            </w:r>
            <w:r>
              <w:rPr>
                <w:rFonts w:hint="eastAsia" w:cs="宋体"/>
                <w:kern w:val="0"/>
                <w:szCs w:val="21"/>
              </w:rPr>
              <w:t>0</w:t>
            </w:r>
          </w:p>
        </w:tc>
        <w:tc>
          <w:tcPr>
            <w:tcW w:w="236" w:type="dxa"/>
          </w:tcPr>
          <w:p w14:paraId="5485592D">
            <w:pPr>
              <w:widowControl/>
              <w:spacing w:line="375" w:lineRule="atLeast"/>
              <w:ind w:right="-197" w:rightChars="-94"/>
              <w:rPr>
                <w:rFonts w:hint="eastAsia" w:ascii="....x" w:hAnsi="....x" w:cs="宋体"/>
                <w:color w:val="000000"/>
                <w:kern w:val="0"/>
                <w:sz w:val="24"/>
                <w:szCs w:val="24"/>
              </w:rPr>
            </w:pPr>
          </w:p>
        </w:tc>
      </w:tr>
      <w:tr w14:paraId="1313FFF9">
        <w:tblPrEx>
          <w:tblCellMar>
            <w:top w:w="0" w:type="dxa"/>
            <w:left w:w="108" w:type="dxa"/>
            <w:bottom w:w="0" w:type="dxa"/>
            <w:right w:w="108" w:type="dxa"/>
          </w:tblCellMar>
        </w:tblPrEx>
        <w:trPr>
          <w:trHeight w:val="229"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205F6C90">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色度/黑曾</w:t>
            </w:r>
          </w:p>
        </w:tc>
        <w:tc>
          <w:tcPr>
            <w:tcW w:w="1417" w:type="dxa"/>
            <w:tcBorders>
              <w:top w:val="single" w:color="000000" w:sz="4" w:space="0"/>
              <w:left w:val="nil"/>
              <w:bottom w:val="single" w:color="000000" w:sz="4" w:space="0"/>
              <w:right w:val="single" w:color="auto" w:sz="4" w:space="0"/>
            </w:tcBorders>
            <w:vAlign w:val="center"/>
          </w:tcPr>
          <w:p w14:paraId="4E0372D2">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w:t>
            </w:r>
          </w:p>
        </w:tc>
        <w:tc>
          <w:tcPr>
            <w:tcW w:w="2694" w:type="dxa"/>
            <w:tcBorders>
              <w:top w:val="single" w:color="000000" w:sz="4" w:space="0"/>
              <w:left w:val="nil"/>
              <w:bottom w:val="single" w:color="000000" w:sz="4" w:space="0"/>
              <w:right w:val="single" w:color="000000" w:sz="4" w:space="0"/>
            </w:tcBorders>
            <w:vAlign w:val="center"/>
          </w:tcPr>
          <w:p w14:paraId="492BB051">
            <w:pPr>
              <w:widowControl/>
              <w:spacing w:line="375" w:lineRule="atLeast"/>
              <w:ind w:right="-197" w:rightChars="-94"/>
              <w:jc w:val="center"/>
              <w:rPr>
                <w:rFonts w:hint="eastAsia" w:ascii="....x" w:hAnsi="....x" w:cs="宋体"/>
                <w:kern w:val="0"/>
                <w:szCs w:val="21"/>
              </w:rPr>
            </w:pPr>
            <w:r>
              <w:rPr>
                <w:rFonts w:hint="eastAsia" w:cs="宋体"/>
                <w:kern w:val="0"/>
                <w:szCs w:val="21"/>
              </w:rPr>
              <w:t>≤80</w:t>
            </w:r>
          </w:p>
        </w:tc>
        <w:tc>
          <w:tcPr>
            <w:tcW w:w="236" w:type="dxa"/>
          </w:tcPr>
          <w:p w14:paraId="6629B308">
            <w:pPr>
              <w:widowControl/>
              <w:spacing w:line="375" w:lineRule="atLeast"/>
              <w:ind w:right="-197" w:rightChars="-94"/>
              <w:rPr>
                <w:rFonts w:hint="eastAsia" w:ascii="....x" w:hAnsi="....x" w:cs="宋体"/>
                <w:color w:val="000000"/>
                <w:kern w:val="0"/>
                <w:sz w:val="24"/>
                <w:szCs w:val="24"/>
              </w:rPr>
            </w:pPr>
          </w:p>
        </w:tc>
      </w:tr>
      <w:tr w14:paraId="23FD451D">
        <w:tblPrEx>
          <w:tblCellMar>
            <w:top w:w="0" w:type="dxa"/>
            <w:left w:w="108" w:type="dxa"/>
            <w:bottom w:w="0" w:type="dxa"/>
            <w:right w:w="108" w:type="dxa"/>
          </w:tblCellMar>
        </w:tblPrEx>
        <w:trPr>
          <w:gridAfter w:val="1"/>
          <w:wAfter w:w="236" w:type="dxa"/>
          <w:trHeight w:val="277"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096429EB">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蒸发残渣</w:t>
            </w:r>
          </w:p>
        </w:tc>
        <w:tc>
          <w:tcPr>
            <w:tcW w:w="1417" w:type="dxa"/>
            <w:tcBorders>
              <w:top w:val="single" w:color="000000" w:sz="4" w:space="0"/>
              <w:left w:val="nil"/>
              <w:bottom w:val="single" w:color="000000" w:sz="4" w:space="0"/>
              <w:right w:val="single" w:color="auto" w:sz="4" w:space="0"/>
            </w:tcBorders>
            <w:vAlign w:val="center"/>
          </w:tcPr>
          <w:p w14:paraId="4B16C34D">
            <w:pPr>
              <w:widowControl/>
              <w:spacing w:line="375" w:lineRule="atLeast"/>
              <w:ind w:right="-197" w:rightChars="-94"/>
              <w:jc w:val="center"/>
              <w:rPr>
                <w:rFonts w:hint="eastAsia" w:ascii="....x" w:hAnsi="....x" w:cs="宋体"/>
                <w:color w:val="000000"/>
                <w:kern w:val="0"/>
                <w:szCs w:val="21"/>
              </w:rPr>
            </w:pPr>
            <w:r>
              <w:rPr>
                <w:rFonts w:ascii="....x" w:hAnsi="....x" w:cs="宋体"/>
                <w:color w:val="000000"/>
                <w:kern w:val="0"/>
                <w:szCs w:val="21"/>
              </w:rPr>
              <w:t>w</w:t>
            </w:r>
            <w:r>
              <w:rPr>
                <w:rFonts w:hint="eastAsia" w:ascii="....x" w:hAnsi="....x" w:cs="宋体"/>
                <w:color w:val="000000"/>
                <w:kern w:val="0"/>
                <w:szCs w:val="21"/>
              </w:rPr>
              <w:t>%</w:t>
            </w:r>
          </w:p>
        </w:tc>
        <w:tc>
          <w:tcPr>
            <w:tcW w:w="2694" w:type="dxa"/>
            <w:tcBorders>
              <w:top w:val="single" w:color="000000" w:sz="4" w:space="0"/>
              <w:left w:val="nil"/>
              <w:bottom w:val="single" w:color="000000" w:sz="4" w:space="0"/>
              <w:right w:val="single" w:color="000000" w:sz="4" w:space="0"/>
            </w:tcBorders>
            <w:vAlign w:val="center"/>
          </w:tcPr>
          <w:p w14:paraId="021743A7">
            <w:pPr>
              <w:widowControl/>
              <w:spacing w:line="375" w:lineRule="atLeast"/>
              <w:ind w:right="-197" w:rightChars="-94"/>
              <w:jc w:val="center"/>
              <w:rPr>
                <w:rFonts w:cs="宋体"/>
                <w:kern w:val="0"/>
                <w:szCs w:val="21"/>
              </w:rPr>
            </w:pPr>
            <w:r>
              <w:rPr>
                <w:rFonts w:hint="eastAsia" w:cs="宋体"/>
                <w:kern w:val="0"/>
                <w:szCs w:val="21"/>
              </w:rPr>
              <w:t>≤</w:t>
            </w:r>
            <w:r>
              <w:rPr>
                <w:rFonts w:cs="宋体"/>
                <w:kern w:val="0"/>
                <w:szCs w:val="21"/>
              </w:rPr>
              <w:t>0.2</w:t>
            </w:r>
          </w:p>
        </w:tc>
      </w:tr>
      <w:tr w14:paraId="1BFB2838">
        <w:tblPrEx>
          <w:tblCellMar>
            <w:top w:w="0" w:type="dxa"/>
            <w:left w:w="108" w:type="dxa"/>
            <w:bottom w:w="0" w:type="dxa"/>
            <w:right w:w="108" w:type="dxa"/>
          </w:tblCellMar>
        </w:tblPrEx>
        <w:trPr>
          <w:gridAfter w:val="1"/>
          <w:wAfter w:w="236" w:type="dxa"/>
          <w:trHeight w:val="245"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03648CAC">
            <w:pPr>
              <w:widowControl/>
              <w:spacing w:line="375" w:lineRule="atLeast"/>
              <w:ind w:right="-197" w:rightChars="-94"/>
              <w:jc w:val="center"/>
              <w:rPr>
                <w:rFonts w:hint="eastAsia" w:ascii="....x" w:hAnsi="....x" w:cs="宋体"/>
                <w:color w:val="000000"/>
                <w:kern w:val="0"/>
                <w:szCs w:val="21"/>
              </w:rPr>
            </w:pPr>
            <w:r>
              <w:rPr>
                <w:rFonts w:hint="eastAsia" w:ascii="....x" w:hAnsi="....x" w:cs="宋体"/>
                <w:color w:val="000000"/>
                <w:kern w:val="0"/>
                <w:szCs w:val="21"/>
              </w:rPr>
              <w:t>其它</w:t>
            </w:r>
          </w:p>
        </w:tc>
        <w:tc>
          <w:tcPr>
            <w:tcW w:w="4111" w:type="dxa"/>
            <w:gridSpan w:val="2"/>
            <w:tcBorders>
              <w:top w:val="single" w:color="000000" w:sz="4" w:space="0"/>
              <w:left w:val="nil"/>
              <w:bottom w:val="single" w:color="000000" w:sz="4" w:space="0"/>
              <w:right w:val="single" w:color="auto" w:sz="4" w:space="0"/>
            </w:tcBorders>
            <w:vAlign w:val="center"/>
          </w:tcPr>
          <w:p w14:paraId="37013313">
            <w:pPr>
              <w:widowControl/>
              <w:ind w:right="-197" w:rightChars="-94"/>
              <w:jc w:val="center"/>
              <w:rPr>
                <w:rFonts w:ascii="Times New Roman" w:hAnsi="Times New Roman" w:eastAsia="Times New Roman"/>
                <w:kern w:val="0"/>
                <w:szCs w:val="21"/>
              </w:rPr>
            </w:pPr>
            <w:r>
              <w:rPr>
                <w:rFonts w:hint="eastAsia" w:cs="宋体"/>
                <w:color w:val="000000"/>
                <w:kern w:val="0"/>
                <w:szCs w:val="21"/>
              </w:rPr>
              <w:t xml:space="preserve">须符合化工行业标准HG/T </w:t>
            </w:r>
            <w:r>
              <w:rPr>
                <w:rFonts w:cs="宋体"/>
                <w:color w:val="000000"/>
                <w:kern w:val="0"/>
                <w:szCs w:val="21"/>
              </w:rPr>
              <w:t>5353-</w:t>
            </w:r>
            <w:r>
              <w:rPr>
                <w:rFonts w:hint="eastAsia" w:cs="宋体"/>
                <w:color w:val="000000"/>
                <w:kern w:val="0"/>
                <w:szCs w:val="21"/>
              </w:rPr>
              <w:t>-20</w:t>
            </w:r>
            <w:r>
              <w:rPr>
                <w:rFonts w:cs="宋体"/>
                <w:color w:val="000000"/>
                <w:kern w:val="0"/>
                <w:szCs w:val="21"/>
              </w:rPr>
              <w:t>18</w:t>
            </w:r>
          </w:p>
        </w:tc>
      </w:tr>
    </w:tbl>
    <w:p w14:paraId="197F7EBC">
      <w:pPr>
        <w:pStyle w:val="2"/>
        <w:spacing w:before="156" w:beforeLines="50" w:after="156" w:afterLines="50" w:line="360" w:lineRule="auto"/>
        <w:rPr>
          <w:sz w:val="32"/>
          <w:szCs w:val="32"/>
        </w:rPr>
      </w:pPr>
      <w:r>
        <w:rPr>
          <w:rFonts w:hint="eastAsia"/>
          <w:sz w:val="32"/>
          <w:szCs w:val="32"/>
        </w:rPr>
        <w:t>四</w:t>
      </w:r>
      <w:r>
        <w:rPr>
          <w:sz w:val="32"/>
          <w:szCs w:val="32"/>
        </w:rPr>
        <w:t>、</w:t>
      </w:r>
      <w:r>
        <w:rPr>
          <w:rFonts w:hint="eastAsia"/>
          <w:sz w:val="32"/>
          <w:szCs w:val="32"/>
        </w:rPr>
        <w:t>技术要求</w:t>
      </w:r>
    </w:p>
    <w:p w14:paraId="1ED9DD5C">
      <w:pPr>
        <w:spacing w:line="360" w:lineRule="auto"/>
        <w:ind w:left="426"/>
        <w:rPr>
          <w:rFonts w:ascii="宋体" w:hAnsi="宋体" w:cs="Arial"/>
          <w:sz w:val="24"/>
        </w:rPr>
      </w:pPr>
      <w:r>
        <w:rPr>
          <w:rFonts w:hint="eastAsia" w:ascii="宋体" w:hAnsi="宋体" w:cs="Arial"/>
          <w:sz w:val="24"/>
        </w:rPr>
        <w:t xml:space="preserve">4.1 </w:t>
      </w:r>
      <w:r>
        <w:rPr>
          <w:rFonts w:ascii="宋体" w:hAnsi="宋体" w:cs="Arial"/>
          <w:sz w:val="24"/>
        </w:rPr>
        <w:t>乙方</w:t>
      </w:r>
      <w:r>
        <w:rPr>
          <w:rFonts w:hint="eastAsia" w:ascii="宋体" w:hAnsi="宋体" w:cs="Arial"/>
          <w:sz w:val="24"/>
        </w:rPr>
        <w:t>应保证所提供的</w:t>
      </w:r>
      <w:r>
        <w:rPr>
          <w:rFonts w:hint="eastAsia"/>
          <w:sz w:val="24"/>
          <w:szCs w:val="24"/>
        </w:rPr>
        <w:t>20%工业氨水</w:t>
      </w:r>
      <w:r>
        <w:rPr>
          <w:rFonts w:hint="eastAsia" w:ascii="宋体" w:hAnsi="宋体" w:cs="Arial"/>
          <w:sz w:val="24"/>
        </w:rPr>
        <w:t>满足</w:t>
      </w:r>
      <w:r>
        <w:rPr>
          <w:rFonts w:ascii="宋体" w:hAnsi="宋体" w:cs="Arial"/>
          <w:sz w:val="24"/>
        </w:rPr>
        <w:t>本技术协议</w:t>
      </w:r>
      <w:r>
        <w:rPr>
          <w:rFonts w:hint="eastAsia" w:ascii="宋体" w:hAnsi="宋体" w:cs="Arial"/>
          <w:sz w:val="24"/>
        </w:rPr>
        <w:t>产品质量</w:t>
      </w:r>
      <w:r>
        <w:rPr>
          <w:rFonts w:ascii="宋体" w:hAnsi="宋体" w:cs="Arial"/>
          <w:sz w:val="24"/>
        </w:rPr>
        <w:t>指标要求</w:t>
      </w:r>
      <w:r>
        <w:rPr>
          <w:rFonts w:hint="eastAsia" w:ascii="宋体" w:hAnsi="宋体" w:cs="Arial"/>
          <w:sz w:val="24"/>
        </w:rPr>
        <w:t>。</w:t>
      </w:r>
    </w:p>
    <w:p w14:paraId="6E35AF3C">
      <w:pPr>
        <w:spacing w:line="360" w:lineRule="auto"/>
        <w:ind w:left="426"/>
        <w:rPr>
          <w:rFonts w:ascii="宋体" w:hAnsi="宋体" w:cs="Arial"/>
          <w:sz w:val="24"/>
        </w:rPr>
      </w:pPr>
      <w:r>
        <w:rPr>
          <w:rFonts w:hint="eastAsia" w:ascii="宋体" w:hAnsi="宋体" w:cs="Arial"/>
          <w:sz w:val="24"/>
        </w:rPr>
        <w:t>4.2</w:t>
      </w:r>
      <w:r>
        <w:rPr>
          <w:rFonts w:ascii="宋体" w:hAnsi="宋体" w:cs="Arial"/>
          <w:sz w:val="24"/>
        </w:rPr>
        <w:t xml:space="preserve">  </w:t>
      </w:r>
      <w:r>
        <w:rPr>
          <w:rFonts w:hint="eastAsia" w:ascii="宋体" w:hAnsi="宋体" w:cs="Arial"/>
          <w:sz w:val="24"/>
        </w:rPr>
        <w:t>20%工业氨水应附有质量证明检验报告书，内容包括：生产厂名、厂址、产品名称、商标、类别、生产日期、产品质量检验指标等。</w:t>
      </w:r>
    </w:p>
    <w:p w14:paraId="611A0AC5">
      <w:pPr>
        <w:pStyle w:val="2"/>
        <w:spacing w:before="156" w:beforeLines="50" w:after="156" w:afterLines="50" w:line="360" w:lineRule="auto"/>
        <w:rPr>
          <w:sz w:val="32"/>
          <w:szCs w:val="32"/>
        </w:rPr>
      </w:pPr>
      <w:r>
        <w:rPr>
          <w:rFonts w:hint="eastAsia"/>
          <w:sz w:val="32"/>
          <w:szCs w:val="32"/>
        </w:rPr>
        <w:t>五、</w:t>
      </w:r>
      <w:r>
        <w:rPr>
          <w:sz w:val="32"/>
          <w:szCs w:val="32"/>
        </w:rPr>
        <w:t>验收</w:t>
      </w:r>
      <w:r>
        <w:rPr>
          <w:rFonts w:hint="eastAsia"/>
          <w:sz w:val="32"/>
          <w:szCs w:val="32"/>
        </w:rPr>
        <w:t>结算</w:t>
      </w:r>
    </w:p>
    <w:p w14:paraId="63986E58">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20%工业氨水到</w:t>
      </w:r>
      <w:r>
        <w:rPr>
          <w:rFonts w:ascii="宋体" w:hAnsi="宋体" w:eastAsia="宋体"/>
          <w:color w:val="000000" w:themeColor="text1"/>
          <w:sz w:val="24"/>
          <w:szCs w:val="24"/>
          <w14:textFill>
            <w14:solidFill>
              <w14:schemeClr w14:val="tx1"/>
            </w14:solidFill>
          </w14:textFill>
        </w:rPr>
        <w:t>现场后，</w:t>
      </w:r>
      <w:r>
        <w:rPr>
          <w:rFonts w:hint="eastAsia" w:ascii="宋体" w:hAnsi="宋体" w:eastAsia="宋体"/>
          <w:color w:val="000000" w:themeColor="text1"/>
          <w:sz w:val="24"/>
          <w:szCs w:val="24"/>
          <w14:textFill>
            <w14:solidFill>
              <w14:schemeClr w14:val="tx1"/>
            </w14:solidFill>
          </w14:textFill>
        </w:rPr>
        <w:t>按产品数量及主要质量指标</w:t>
      </w:r>
      <w:r>
        <w:rPr>
          <w:rFonts w:ascii="宋体" w:hAnsi="宋体" w:eastAsia="宋体"/>
          <w:color w:val="000000" w:themeColor="text1"/>
          <w:sz w:val="24"/>
          <w:szCs w:val="24"/>
          <w14:textFill>
            <w14:solidFill>
              <w14:schemeClr w14:val="tx1"/>
            </w14:solidFill>
          </w14:textFill>
        </w:rPr>
        <w:t>中</w:t>
      </w:r>
      <w:r>
        <w:rPr>
          <w:rFonts w:hint="eastAsia" w:ascii="宋体" w:hAnsi="宋体" w:eastAsia="宋体"/>
          <w:color w:val="000000" w:themeColor="text1"/>
          <w:sz w:val="24"/>
          <w:szCs w:val="24"/>
          <w14:textFill>
            <w14:solidFill>
              <w14:schemeClr w14:val="tx1"/>
            </w14:solidFill>
          </w14:textFill>
        </w:rPr>
        <w:t>氨(NH</w:t>
      </w:r>
      <w:r>
        <w:rPr>
          <w:rFonts w:ascii="宋体" w:hAnsi="宋体" w:eastAsia="宋体"/>
          <w:color w:val="000000" w:themeColor="text1"/>
          <w:sz w:val="24"/>
          <w:szCs w:val="24"/>
          <w:vertAlign w:val="subscript"/>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)的</w:t>
      </w:r>
      <w:r>
        <w:rPr>
          <w:rFonts w:ascii="宋体" w:hAnsi="宋体" w:eastAsia="宋体"/>
          <w:color w:val="000000" w:themeColor="text1"/>
          <w:sz w:val="24"/>
          <w:szCs w:val="24"/>
          <w14:textFill>
            <w14:solidFill>
              <w14:schemeClr w14:val="tx1"/>
            </w14:solidFill>
          </w14:textFill>
        </w:rPr>
        <w:t>化验数据</w:t>
      </w:r>
      <w:r>
        <w:rPr>
          <w:rFonts w:hint="eastAsia" w:ascii="宋体" w:hAnsi="宋体" w:eastAsia="宋体"/>
          <w:color w:val="000000" w:themeColor="text1"/>
          <w:sz w:val="24"/>
          <w:szCs w:val="24"/>
          <w14:textFill>
            <w14:solidFill>
              <w14:schemeClr w14:val="tx1"/>
            </w14:solidFill>
          </w14:textFill>
        </w:rPr>
        <w:t>进行验收。乙方应严格按照相关标准提供合格产品，交货时提供合格的质量证明及安全技术说明书等资料文件。</w:t>
      </w:r>
    </w:p>
    <w:p w14:paraId="2A2FF6FC">
      <w:pPr>
        <w:pStyle w:val="2"/>
        <w:spacing w:before="156" w:beforeLines="50" w:after="156" w:afterLines="50" w:line="360" w:lineRule="auto"/>
        <w:rPr>
          <w:sz w:val="32"/>
          <w:szCs w:val="32"/>
        </w:rPr>
      </w:pPr>
      <w:r>
        <w:rPr>
          <w:rFonts w:hint="eastAsia"/>
          <w:sz w:val="32"/>
          <w:szCs w:val="32"/>
        </w:rPr>
        <w:t>六</w:t>
      </w:r>
      <w:r>
        <w:rPr>
          <w:sz w:val="32"/>
          <w:szCs w:val="32"/>
        </w:rPr>
        <w:t>、</w:t>
      </w:r>
      <w:r>
        <w:rPr>
          <w:rFonts w:hint="eastAsia"/>
          <w:sz w:val="32"/>
          <w:szCs w:val="32"/>
        </w:rPr>
        <w:t>包装及运输</w:t>
      </w:r>
    </w:p>
    <w:p w14:paraId="2735F9CA">
      <w:pPr>
        <w:spacing w:line="360" w:lineRule="auto"/>
        <w:ind w:firstLine="480" w:firstLineChars="200"/>
        <w:rPr>
          <w:sz w:val="24"/>
          <w:szCs w:val="24"/>
        </w:rPr>
      </w:pPr>
      <w:r>
        <w:rPr>
          <w:bCs/>
          <w:color w:val="000000" w:themeColor="text1"/>
          <w:sz w:val="24"/>
          <w:szCs w:val="28"/>
          <w14:textFill>
            <w14:solidFill>
              <w14:schemeClr w14:val="tx1"/>
            </w14:solidFill>
          </w14:textFill>
        </w:rPr>
        <w:t xml:space="preserve">6.1  </w:t>
      </w:r>
      <w:r>
        <w:rPr>
          <w:rFonts w:hint="eastAsia"/>
          <w:sz w:val="24"/>
          <w:szCs w:val="24"/>
        </w:rPr>
        <w:t xml:space="preserve">20%工业氨水的出厂试验方法、检验规则、标志、标签、包装、运输、贮存均须符合化工行业标准HG/T </w:t>
      </w:r>
      <w:r>
        <w:rPr>
          <w:sz w:val="24"/>
          <w:szCs w:val="24"/>
        </w:rPr>
        <w:t>5353</w:t>
      </w:r>
      <w:r>
        <w:rPr>
          <w:rFonts w:hint="eastAsia"/>
          <w:sz w:val="24"/>
          <w:szCs w:val="24"/>
        </w:rPr>
        <w:t>-20</w:t>
      </w:r>
      <w:r>
        <w:rPr>
          <w:sz w:val="24"/>
          <w:szCs w:val="24"/>
        </w:rPr>
        <w:t>18</w:t>
      </w:r>
      <w:r>
        <w:rPr>
          <w:rFonts w:hint="eastAsia"/>
          <w:sz w:val="24"/>
          <w:szCs w:val="24"/>
        </w:rPr>
        <w:t>，其中包装方式要求为桶装（25</w:t>
      </w:r>
      <w:r>
        <w:rPr>
          <w:sz w:val="24"/>
          <w:szCs w:val="24"/>
        </w:rPr>
        <w:t>kg</w:t>
      </w:r>
      <w:r>
        <w:rPr>
          <w:rFonts w:hint="eastAsia"/>
          <w:sz w:val="24"/>
          <w:szCs w:val="24"/>
        </w:rPr>
        <w:t>），运输时将20%工业氨水码放于栈板托盘之上，方便货到现场后用叉车卸货。</w:t>
      </w:r>
    </w:p>
    <w:p w14:paraId="0E7B6332">
      <w:pPr>
        <w:spacing w:line="360" w:lineRule="auto"/>
        <w:ind w:firstLine="480" w:firstLineChars="200"/>
        <w:rPr>
          <w:sz w:val="24"/>
          <w:szCs w:val="24"/>
        </w:rPr>
      </w:pPr>
      <w:r>
        <w:rPr>
          <w:rFonts w:hint="eastAsia"/>
          <w:sz w:val="24"/>
          <w:szCs w:val="24"/>
        </w:rPr>
        <w:t>6.2  20%工业氨水应附有质量证明检验报告书，内容包括：生产厂名、厂址、产品名称、商标、类别、生产日期、产品质量检验指标等。</w:t>
      </w:r>
    </w:p>
    <w:p w14:paraId="2EC7FE4B">
      <w:pPr>
        <w:spacing w:line="360" w:lineRule="auto"/>
        <w:ind w:firstLine="480" w:firstLineChars="200"/>
        <w:rPr>
          <w:bCs/>
          <w:color w:val="000000" w:themeColor="text1"/>
          <w:sz w:val="24"/>
          <w:szCs w:val="28"/>
          <w14:textFill>
            <w14:solidFill>
              <w14:schemeClr w14:val="tx1"/>
            </w14:solidFill>
          </w14:textFill>
        </w:rPr>
      </w:pPr>
      <w:r>
        <w:rPr>
          <w:rFonts w:hint="eastAsia"/>
          <w:sz w:val="24"/>
          <w:szCs w:val="24"/>
        </w:rPr>
        <w:t xml:space="preserve">6.3  </w:t>
      </w:r>
      <w:r>
        <w:rPr>
          <w:rFonts w:hint="eastAsia" w:ascii="宋体" w:hAnsi="宋体" w:cs="Arial"/>
          <w:sz w:val="24"/>
        </w:rPr>
        <w:t>送货</w:t>
      </w:r>
      <w:r>
        <w:rPr>
          <w:rFonts w:ascii="宋体" w:hAnsi="宋体" w:cs="Arial"/>
          <w:sz w:val="24"/>
        </w:rPr>
        <w:t>单一式二份，一份在发货前传真给用户，一份随货提供。</w:t>
      </w:r>
    </w:p>
    <w:p w14:paraId="6B734752">
      <w:pPr>
        <w:pStyle w:val="2"/>
        <w:spacing w:before="156" w:beforeLines="50" w:after="156" w:afterLines="50" w:line="360" w:lineRule="auto"/>
        <w:rPr>
          <w:sz w:val="32"/>
          <w:szCs w:val="32"/>
        </w:rPr>
      </w:pPr>
      <w:r>
        <w:rPr>
          <w:rFonts w:hint="eastAsia"/>
          <w:sz w:val="32"/>
          <w:szCs w:val="32"/>
        </w:rPr>
        <w:t>七</w:t>
      </w:r>
      <w:r>
        <w:rPr>
          <w:sz w:val="32"/>
          <w:szCs w:val="32"/>
        </w:rPr>
        <w:t>、供货</w:t>
      </w:r>
      <w:r>
        <w:rPr>
          <w:rFonts w:hint="eastAsia"/>
          <w:sz w:val="32"/>
          <w:szCs w:val="32"/>
        </w:rPr>
        <w:t>要求</w:t>
      </w:r>
    </w:p>
    <w:p w14:paraId="77478653">
      <w:pPr>
        <w:spacing w:line="360" w:lineRule="auto"/>
        <w:ind w:firstLine="480" w:firstLineChars="200"/>
        <w:rPr>
          <w:sz w:val="24"/>
          <w:szCs w:val="24"/>
        </w:rPr>
      </w:pPr>
      <w:r>
        <w:rPr>
          <w:sz w:val="24"/>
          <w:szCs w:val="24"/>
        </w:rPr>
        <w:t>7</w:t>
      </w:r>
      <w:r>
        <w:rPr>
          <w:rFonts w:hint="eastAsia"/>
          <w:sz w:val="24"/>
          <w:szCs w:val="24"/>
        </w:rPr>
        <w:t>.1分批</w:t>
      </w:r>
      <w:r>
        <w:rPr>
          <w:sz w:val="24"/>
          <w:szCs w:val="24"/>
        </w:rPr>
        <w:t>送货，一次</w:t>
      </w:r>
      <w:r>
        <w:rPr>
          <w:rFonts w:hint="eastAsia"/>
          <w:sz w:val="24"/>
          <w:szCs w:val="24"/>
        </w:rPr>
        <w:t>2</w:t>
      </w:r>
      <w:r>
        <w:rPr>
          <w:sz w:val="24"/>
          <w:szCs w:val="24"/>
        </w:rPr>
        <w:t>t</w:t>
      </w:r>
      <w:r>
        <w:rPr>
          <w:rFonts w:hint="eastAsia"/>
          <w:sz w:val="24"/>
          <w:szCs w:val="24"/>
        </w:rPr>
        <w:t>。</w:t>
      </w:r>
    </w:p>
    <w:p w14:paraId="4E8D569F">
      <w:pPr>
        <w:spacing w:line="360" w:lineRule="auto"/>
        <w:ind w:firstLine="480" w:firstLineChars="200"/>
        <w:rPr>
          <w:sz w:val="24"/>
        </w:rPr>
      </w:pPr>
      <w:r>
        <w:rPr>
          <w:sz w:val="24"/>
          <w:szCs w:val="24"/>
        </w:rPr>
        <w:t>7.2</w:t>
      </w:r>
      <w:r>
        <w:rPr>
          <w:rFonts w:hint="eastAsia"/>
          <w:sz w:val="24"/>
          <w:szCs w:val="24"/>
        </w:rPr>
        <w:t>中标通知发出（或合同/协议签订）后10个日历天，第一批货</w:t>
      </w:r>
      <w:r>
        <w:rPr>
          <w:sz w:val="24"/>
        </w:rPr>
        <w:t>运输至</w:t>
      </w:r>
      <w:r>
        <w:rPr>
          <w:rFonts w:hint="eastAsia"/>
          <w:sz w:val="24"/>
        </w:rPr>
        <w:t>甲方厂区并送到甲方指定地点</w:t>
      </w:r>
      <w:r>
        <w:rPr>
          <w:rFonts w:hint="eastAsia"/>
          <w:sz w:val="24"/>
          <w:szCs w:val="24"/>
        </w:rPr>
        <w:t>。后续</w:t>
      </w:r>
      <w:r>
        <w:rPr>
          <w:sz w:val="24"/>
          <w:szCs w:val="24"/>
        </w:rPr>
        <w:t>到货</w:t>
      </w:r>
      <w:r>
        <w:rPr>
          <w:rFonts w:hint="eastAsia"/>
          <w:sz w:val="24"/>
          <w:szCs w:val="24"/>
        </w:rPr>
        <w:t>时间</w:t>
      </w:r>
      <w:r>
        <w:rPr>
          <w:sz w:val="24"/>
          <w:szCs w:val="24"/>
        </w:rPr>
        <w:t>以甲方通知为准</w:t>
      </w:r>
      <w:r>
        <w:rPr>
          <w:rFonts w:hint="eastAsia"/>
          <w:sz w:val="24"/>
          <w:szCs w:val="24"/>
        </w:rPr>
        <w:t>。</w:t>
      </w:r>
      <w:r>
        <w:rPr>
          <w:rFonts w:hint="eastAsia"/>
          <w:sz w:val="24"/>
        </w:rPr>
        <w:t xml:space="preserve"> </w:t>
      </w:r>
    </w:p>
    <w:p w14:paraId="5D91A98C">
      <w:pPr>
        <w:spacing w:line="360" w:lineRule="auto"/>
        <w:ind w:firstLine="480" w:firstLineChars="200"/>
        <w:rPr>
          <w:sz w:val="24"/>
        </w:rPr>
      </w:pPr>
      <w:r>
        <w:rPr>
          <w:sz w:val="24"/>
        </w:rPr>
        <w:t>7.3</w:t>
      </w:r>
      <w:r>
        <w:rPr>
          <w:rFonts w:hint="eastAsia"/>
          <w:sz w:val="24"/>
        </w:rPr>
        <w:t>供货时需一并提供产品合格证书、产品说明书、安全说明书等。</w:t>
      </w:r>
    </w:p>
    <w:p w14:paraId="438DD468">
      <w:pPr>
        <w:spacing w:line="360" w:lineRule="auto"/>
        <w:ind w:firstLine="480" w:firstLineChars="200"/>
      </w:pPr>
      <w:r>
        <w:rPr>
          <w:sz w:val="24"/>
        </w:rPr>
        <w:t>7</w:t>
      </w:r>
      <w:r>
        <w:rPr>
          <w:rFonts w:hint="eastAsia"/>
          <w:sz w:val="24"/>
        </w:rPr>
        <w:t>.4</w:t>
      </w:r>
      <w:r>
        <w:rPr>
          <w:rFonts w:ascii="宋体" w:hAnsi="宋体" w:cs="Arial"/>
          <w:sz w:val="24"/>
        </w:rPr>
        <w:t>乙方</w:t>
      </w:r>
      <w:r>
        <w:rPr>
          <w:rFonts w:hint="eastAsia" w:ascii="宋体" w:hAnsi="宋体" w:cs="Arial"/>
          <w:sz w:val="24"/>
        </w:rPr>
        <w:t>送货人员必须遵守甲方安全等相关规章制度,</w:t>
      </w:r>
      <w:r>
        <w:rPr>
          <w:rFonts w:hint="eastAsia"/>
        </w:rPr>
        <w:t xml:space="preserve"> </w:t>
      </w:r>
      <w:r>
        <w:rPr>
          <w:rFonts w:hint="eastAsia" w:ascii="宋体" w:hAnsi="宋体" w:cs="Arial"/>
          <w:sz w:val="24"/>
        </w:rPr>
        <w:t>服从协调</w:t>
      </w:r>
      <w:r>
        <w:rPr>
          <w:rFonts w:ascii="宋体" w:hAnsi="宋体" w:cs="Arial"/>
          <w:sz w:val="24"/>
        </w:rPr>
        <w:t>。</w:t>
      </w:r>
    </w:p>
    <w:p w14:paraId="130B0815">
      <w:pPr>
        <w:rPr>
          <w:rFonts w:ascii="宋体" w:hAnsi="宋体"/>
          <w:b/>
          <w:color w:val="FF0000"/>
          <w:sz w:val="22"/>
          <w:szCs w:val="30"/>
        </w:rPr>
      </w:pPr>
    </w:p>
    <w:p w14:paraId="60CBCD54">
      <w:pPr>
        <w:spacing w:line="300" w:lineRule="exact"/>
        <w:ind w:firstLine="420" w:firstLineChars="200"/>
        <w:rPr>
          <w:rFonts w:hint="eastAsia" w:ascii="宋体" w:hAnsi="宋体"/>
          <w:color w:val="000000"/>
          <w:szCs w:val="21"/>
        </w:rPr>
      </w:pPr>
    </w:p>
    <w:p w14:paraId="33A12F5A">
      <w:pPr>
        <w:spacing w:line="300" w:lineRule="exact"/>
        <w:ind w:firstLine="420" w:firstLineChars="200"/>
        <w:rPr>
          <w:rFonts w:hint="eastAsia" w:ascii="宋体" w:hAnsi="宋体"/>
          <w:color w:val="000000"/>
          <w:szCs w:val="21"/>
        </w:rPr>
      </w:pPr>
    </w:p>
    <w:p w14:paraId="50327111">
      <w:pPr>
        <w:spacing w:line="300" w:lineRule="exact"/>
        <w:ind w:firstLine="420" w:firstLineChars="200"/>
        <w:rPr>
          <w:rFonts w:hint="eastAsia" w:ascii="宋体" w:hAnsi="宋体"/>
          <w:color w:val="000000"/>
          <w:szCs w:val="21"/>
        </w:rPr>
      </w:pPr>
    </w:p>
    <w:p w14:paraId="74ECCFF2">
      <w:pPr>
        <w:spacing w:line="240" w:lineRule="auto"/>
        <w:ind w:firstLine="420" w:firstLineChars="200"/>
        <w:rPr>
          <w:rFonts w:hint="eastAsia" w:ascii="宋体" w:hAnsi="宋体" w:eastAsia="宋体"/>
          <w:color w:val="000000"/>
          <w:szCs w:val="21"/>
          <w:lang w:eastAsia="zh-CN"/>
        </w:rPr>
      </w:pPr>
    </w:p>
    <w:p w14:paraId="13063127">
      <w:pPr>
        <w:spacing w:line="300" w:lineRule="exact"/>
        <w:ind w:firstLine="420" w:firstLineChars="200"/>
        <w:rPr>
          <w:rFonts w:hint="eastAsia" w:ascii="宋体" w:hAnsi="宋体"/>
          <w:color w:val="000000"/>
          <w:szCs w:val="21"/>
        </w:rPr>
      </w:pPr>
    </w:p>
    <w:p w14:paraId="458D3002">
      <w:pPr>
        <w:spacing w:line="300" w:lineRule="exact"/>
        <w:ind w:firstLine="420" w:firstLineChars="200"/>
        <w:rPr>
          <w:rFonts w:hint="eastAsia" w:ascii="宋体" w:hAnsi="宋体"/>
          <w:color w:val="000000"/>
          <w:szCs w:val="21"/>
        </w:rPr>
      </w:pPr>
    </w:p>
    <w:p w14:paraId="6A36E62C">
      <w:pPr>
        <w:spacing w:line="300" w:lineRule="exact"/>
        <w:rPr>
          <w:rFonts w:hint="eastAsia" w:ascii="宋体" w:hAnsi="宋体"/>
          <w:color w:val="000000"/>
          <w:szCs w:val="21"/>
        </w:rPr>
      </w:pPr>
      <w:r>
        <w:rPr>
          <w:rFonts w:hint="eastAsia" w:ascii="宋体" w:hAnsi="宋体" w:eastAsia="宋体"/>
          <w:sz w:val="28"/>
          <w:szCs w:val="28"/>
          <w:lang w:eastAsia="zh-CN"/>
        </w:rPr>
        <w:drawing>
          <wp:inline distT="0" distB="0" distL="114300" distR="114300">
            <wp:extent cx="6577330" cy="4734560"/>
            <wp:effectExtent l="0" t="0" r="13970" b="8890"/>
            <wp:docPr id="2" name="图片 2" descr="气相活性炭技术规格要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气相活性炭技术规格要求"/>
                    <pic:cNvPicPr>
                      <a:picLocks noChangeAspect="1"/>
                    </pic:cNvPicPr>
                  </pic:nvPicPr>
                  <pic:blipFill>
                    <a:blip r:embed="rId5"/>
                    <a:stretch>
                      <a:fillRect/>
                    </a:stretch>
                  </pic:blipFill>
                  <pic:spPr>
                    <a:xfrm>
                      <a:off x="0" y="0"/>
                      <a:ext cx="6577330" cy="4734560"/>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00000" w:csb1="00000000"/>
  </w:font>
  <w:font w:name="....x">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0CEF3">
    <w:pPr>
      <w:pStyle w:val="6"/>
      <w:jc w:val="right"/>
    </w:pPr>
    <w:r>
      <w:fldChar w:fldCharType="begin"/>
    </w:r>
    <w:r>
      <w:instrText xml:space="preserve">PAGE   \* MERGEFORMAT</w:instrText>
    </w:r>
    <w:r>
      <w:fldChar w:fldCharType="separate"/>
    </w:r>
    <w:r>
      <w:t>2</w:t>
    </w:r>
    <w:r>
      <w:fldChar w:fldCharType="end"/>
    </w:r>
  </w:p>
  <w:p w14:paraId="2A4893E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200"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AC72BA6"/>
    <w:multiLevelType w:val="multilevel"/>
    <w:tmpl w:val="6AC72BA6"/>
    <w:lvl w:ilvl="0" w:tentative="0">
      <w:start w:val="1"/>
      <w:numFmt w:val="decimal"/>
      <w:lvlText w:val="%1、"/>
      <w:lvlJc w:val="left"/>
      <w:pPr>
        <w:ind w:left="1200" w:hanging="360"/>
      </w:pPr>
      <w:rPr>
        <w:rFonts w:hint="default"/>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6"/>
  </w:num>
  <w:num w:numId="2">
    <w:abstractNumId w:val="1"/>
  </w:num>
  <w:num w:numId="3">
    <w:abstractNumId w:val="7"/>
  </w:num>
  <w:num w:numId="4">
    <w:abstractNumId w:val="3"/>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3693E"/>
    <w:rsid w:val="00036AD9"/>
    <w:rsid w:val="000442B1"/>
    <w:rsid w:val="000656EF"/>
    <w:rsid w:val="000754C9"/>
    <w:rsid w:val="0009264C"/>
    <w:rsid w:val="000A6855"/>
    <w:rsid w:val="000C74A9"/>
    <w:rsid w:val="000E0A2D"/>
    <w:rsid w:val="000F5460"/>
    <w:rsid w:val="000F736E"/>
    <w:rsid w:val="00101CDF"/>
    <w:rsid w:val="00120905"/>
    <w:rsid w:val="001330E1"/>
    <w:rsid w:val="00135D9F"/>
    <w:rsid w:val="00175CEE"/>
    <w:rsid w:val="0018516F"/>
    <w:rsid w:val="00192C72"/>
    <w:rsid w:val="001C0D58"/>
    <w:rsid w:val="001C5592"/>
    <w:rsid w:val="001E09DD"/>
    <w:rsid w:val="00211FD4"/>
    <w:rsid w:val="00222F26"/>
    <w:rsid w:val="002243D8"/>
    <w:rsid w:val="00227AE3"/>
    <w:rsid w:val="002509CE"/>
    <w:rsid w:val="00255FEE"/>
    <w:rsid w:val="00263152"/>
    <w:rsid w:val="0028076F"/>
    <w:rsid w:val="002D350C"/>
    <w:rsid w:val="002D4525"/>
    <w:rsid w:val="002E66D8"/>
    <w:rsid w:val="002F18BB"/>
    <w:rsid w:val="00302AAA"/>
    <w:rsid w:val="0031088D"/>
    <w:rsid w:val="00310A23"/>
    <w:rsid w:val="00313BE4"/>
    <w:rsid w:val="00337F5A"/>
    <w:rsid w:val="00346315"/>
    <w:rsid w:val="0038699B"/>
    <w:rsid w:val="00394442"/>
    <w:rsid w:val="00395861"/>
    <w:rsid w:val="003A2A4E"/>
    <w:rsid w:val="003B28BF"/>
    <w:rsid w:val="003D5104"/>
    <w:rsid w:val="003F15BE"/>
    <w:rsid w:val="0040550D"/>
    <w:rsid w:val="00414199"/>
    <w:rsid w:val="00467E34"/>
    <w:rsid w:val="004835C3"/>
    <w:rsid w:val="004E2D19"/>
    <w:rsid w:val="004E674A"/>
    <w:rsid w:val="004F11C6"/>
    <w:rsid w:val="004F1647"/>
    <w:rsid w:val="005074F2"/>
    <w:rsid w:val="00533B5D"/>
    <w:rsid w:val="005655EC"/>
    <w:rsid w:val="005F34E4"/>
    <w:rsid w:val="005F4FEC"/>
    <w:rsid w:val="00631BC7"/>
    <w:rsid w:val="00644C7A"/>
    <w:rsid w:val="00696213"/>
    <w:rsid w:val="006B0586"/>
    <w:rsid w:val="006B706F"/>
    <w:rsid w:val="006D28E7"/>
    <w:rsid w:val="00715BE9"/>
    <w:rsid w:val="007218EB"/>
    <w:rsid w:val="00734235"/>
    <w:rsid w:val="007534C8"/>
    <w:rsid w:val="0075355B"/>
    <w:rsid w:val="007730F9"/>
    <w:rsid w:val="007765BF"/>
    <w:rsid w:val="00787F0F"/>
    <w:rsid w:val="007C2890"/>
    <w:rsid w:val="007C38E6"/>
    <w:rsid w:val="007D2656"/>
    <w:rsid w:val="00861AF9"/>
    <w:rsid w:val="0087235C"/>
    <w:rsid w:val="008877C0"/>
    <w:rsid w:val="008A20B6"/>
    <w:rsid w:val="008A35FB"/>
    <w:rsid w:val="008B116B"/>
    <w:rsid w:val="008C7067"/>
    <w:rsid w:val="008E3268"/>
    <w:rsid w:val="008F43FA"/>
    <w:rsid w:val="00905734"/>
    <w:rsid w:val="009641CE"/>
    <w:rsid w:val="00976A7D"/>
    <w:rsid w:val="009A1584"/>
    <w:rsid w:val="009B0B7B"/>
    <w:rsid w:val="009B1FFF"/>
    <w:rsid w:val="009B5798"/>
    <w:rsid w:val="009C16B6"/>
    <w:rsid w:val="009D0428"/>
    <w:rsid w:val="009D24A0"/>
    <w:rsid w:val="00A00C12"/>
    <w:rsid w:val="00A13872"/>
    <w:rsid w:val="00A25030"/>
    <w:rsid w:val="00A52ED3"/>
    <w:rsid w:val="00A83915"/>
    <w:rsid w:val="00AA4BD3"/>
    <w:rsid w:val="00AB1B96"/>
    <w:rsid w:val="00AD11E2"/>
    <w:rsid w:val="00AD799E"/>
    <w:rsid w:val="00AF520D"/>
    <w:rsid w:val="00B24C3B"/>
    <w:rsid w:val="00B35DB6"/>
    <w:rsid w:val="00B367C7"/>
    <w:rsid w:val="00B46103"/>
    <w:rsid w:val="00B5040B"/>
    <w:rsid w:val="00B76148"/>
    <w:rsid w:val="00B7777F"/>
    <w:rsid w:val="00B92E81"/>
    <w:rsid w:val="00BB66CE"/>
    <w:rsid w:val="00BC35C9"/>
    <w:rsid w:val="00C039EE"/>
    <w:rsid w:val="00C055C7"/>
    <w:rsid w:val="00C12793"/>
    <w:rsid w:val="00C16757"/>
    <w:rsid w:val="00C25457"/>
    <w:rsid w:val="00C26C9E"/>
    <w:rsid w:val="00C373EE"/>
    <w:rsid w:val="00C62ADD"/>
    <w:rsid w:val="00C87717"/>
    <w:rsid w:val="00C96544"/>
    <w:rsid w:val="00CA4A31"/>
    <w:rsid w:val="00D31C18"/>
    <w:rsid w:val="00D468F4"/>
    <w:rsid w:val="00D679C0"/>
    <w:rsid w:val="00D71E4A"/>
    <w:rsid w:val="00D7685B"/>
    <w:rsid w:val="00D91693"/>
    <w:rsid w:val="00DC6865"/>
    <w:rsid w:val="00DD0E9C"/>
    <w:rsid w:val="00DE1034"/>
    <w:rsid w:val="00DE29B3"/>
    <w:rsid w:val="00E25B0E"/>
    <w:rsid w:val="00E40D02"/>
    <w:rsid w:val="00EB32DE"/>
    <w:rsid w:val="00EC5BC5"/>
    <w:rsid w:val="00EF050E"/>
    <w:rsid w:val="00EF1515"/>
    <w:rsid w:val="00EF5988"/>
    <w:rsid w:val="00F03AA0"/>
    <w:rsid w:val="00F43410"/>
    <w:rsid w:val="00F564F6"/>
    <w:rsid w:val="00F73468"/>
    <w:rsid w:val="00F7626A"/>
    <w:rsid w:val="00FA2E49"/>
    <w:rsid w:val="00FB54CF"/>
    <w:rsid w:val="02215E8E"/>
    <w:rsid w:val="046E24C0"/>
    <w:rsid w:val="07752619"/>
    <w:rsid w:val="094B591A"/>
    <w:rsid w:val="09B01C47"/>
    <w:rsid w:val="09D11FA7"/>
    <w:rsid w:val="0CEB6D41"/>
    <w:rsid w:val="0D06542B"/>
    <w:rsid w:val="0DDB40CB"/>
    <w:rsid w:val="0E737AC2"/>
    <w:rsid w:val="10C119DD"/>
    <w:rsid w:val="185041F0"/>
    <w:rsid w:val="1A73319C"/>
    <w:rsid w:val="20282B52"/>
    <w:rsid w:val="209F2C4D"/>
    <w:rsid w:val="22F028ED"/>
    <w:rsid w:val="2496308D"/>
    <w:rsid w:val="2E762F0A"/>
    <w:rsid w:val="2F753598"/>
    <w:rsid w:val="30071591"/>
    <w:rsid w:val="32DD304C"/>
    <w:rsid w:val="33D04B10"/>
    <w:rsid w:val="350C3B8B"/>
    <w:rsid w:val="38B477A5"/>
    <w:rsid w:val="39B9281C"/>
    <w:rsid w:val="3BE91D71"/>
    <w:rsid w:val="3DC237F9"/>
    <w:rsid w:val="3EE4215E"/>
    <w:rsid w:val="425E2DF2"/>
    <w:rsid w:val="439E377F"/>
    <w:rsid w:val="462211FB"/>
    <w:rsid w:val="497038CD"/>
    <w:rsid w:val="499A66C3"/>
    <w:rsid w:val="4BC61AE0"/>
    <w:rsid w:val="4C831E93"/>
    <w:rsid w:val="4FE75DA8"/>
    <w:rsid w:val="542A50A2"/>
    <w:rsid w:val="56732B47"/>
    <w:rsid w:val="58DA20C8"/>
    <w:rsid w:val="59C41AA5"/>
    <w:rsid w:val="5A986507"/>
    <w:rsid w:val="5C0B0191"/>
    <w:rsid w:val="5C8B0489"/>
    <w:rsid w:val="5E7A598C"/>
    <w:rsid w:val="60BD048E"/>
    <w:rsid w:val="60FC035A"/>
    <w:rsid w:val="61D84114"/>
    <w:rsid w:val="62085F01"/>
    <w:rsid w:val="64E7729A"/>
    <w:rsid w:val="651A5C4B"/>
    <w:rsid w:val="65340A90"/>
    <w:rsid w:val="65B31BCC"/>
    <w:rsid w:val="66E85600"/>
    <w:rsid w:val="67554E15"/>
    <w:rsid w:val="67BA75B5"/>
    <w:rsid w:val="69746CC5"/>
    <w:rsid w:val="6AFF7B2A"/>
    <w:rsid w:val="6C383399"/>
    <w:rsid w:val="6C573C4E"/>
    <w:rsid w:val="6F457884"/>
    <w:rsid w:val="6F983A5D"/>
    <w:rsid w:val="700111D1"/>
    <w:rsid w:val="704B11CB"/>
    <w:rsid w:val="72E24278"/>
    <w:rsid w:val="73096F4B"/>
    <w:rsid w:val="734712AB"/>
    <w:rsid w:val="74A25915"/>
    <w:rsid w:val="75940C8C"/>
    <w:rsid w:val="76F92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4">
    <w:name w:val="Body Text"/>
    <w:basedOn w:val="1"/>
    <w:qFormat/>
    <w:uiPriority w:val="1"/>
    <w:rPr>
      <w:sz w:val="24"/>
    </w:rPr>
  </w:style>
  <w:style w:type="paragraph" w:styleId="5">
    <w:name w:val="Balloon Text"/>
    <w:basedOn w:val="1"/>
    <w:link w:val="17"/>
    <w:qFormat/>
    <w:uiPriority w:val="0"/>
    <w:rPr>
      <w:sz w:val="18"/>
      <w:szCs w:val="18"/>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cs="Times New Roman"/>
      <w:kern w:val="0"/>
      <w:sz w:val="22"/>
    </w:rPr>
  </w:style>
  <w:style w:type="character" w:styleId="11">
    <w:name w:val="Hyperlink"/>
    <w:basedOn w:val="10"/>
    <w:semiHidden/>
    <w:unhideWhenUsed/>
    <w:qFormat/>
    <w:uiPriority w:val="0"/>
    <w:rPr>
      <w:color w:val="0000FF"/>
      <w:u w:val="single"/>
    </w:rPr>
  </w:style>
  <w:style w:type="paragraph" w:customStyle="1" w:styleId="12">
    <w:name w:val="列表段落1"/>
    <w:basedOn w:val="1"/>
    <w:qFormat/>
    <w:uiPriority w:val="34"/>
    <w:pPr>
      <w:spacing w:before="206"/>
      <w:ind w:left="959" w:hanging="361"/>
    </w:pPr>
  </w:style>
  <w:style w:type="character" w:customStyle="1" w:styleId="13">
    <w:name w:val="cd_message"/>
    <w:basedOn w:val="10"/>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10"/>
    <w:link w:val="7"/>
    <w:qFormat/>
    <w:uiPriority w:val="0"/>
    <w:rPr>
      <w:kern w:val="2"/>
      <w:sz w:val="18"/>
      <w:szCs w:val="18"/>
    </w:rPr>
  </w:style>
  <w:style w:type="character" w:customStyle="1" w:styleId="17">
    <w:name w:val="批注框文本 Char"/>
    <w:basedOn w:val="10"/>
    <w:link w:val="5"/>
    <w:qFormat/>
    <w:uiPriority w:val="0"/>
    <w:rPr>
      <w:kern w:val="2"/>
      <w:sz w:val="18"/>
      <w:szCs w:val="18"/>
    </w:rPr>
  </w:style>
  <w:style w:type="paragraph" w:customStyle="1" w:styleId="18">
    <w:name w:val="TOC Heading"/>
    <w:basedOn w:val="2"/>
    <w:next w:val="1"/>
    <w:unhideWhenUsed/>
    <w:qFormat/>
    <w:uiPriority w:val="39"/>
    <w:pPr>
      <w:outlineLvl w:val="9"/>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10263</Words>
  <Characters>10973</Characters>
  <Lines>79</Lines>
  <Paragraphs>22</Paragraphs>
  <TotalTime>3</TotalTime>
  <ScaleCrop>false</ScaleCrop>
  <LinksUpToDate>false</LinksUpToDate>
  <CharactersWithSpaces>11691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2024-09-12T05:56:42Z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17E61162BF214C31B4BAF7E32AAF42B6_13</vt:lpwstr>
  </property>
</Properties>
</file>