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w:t>
      </w:r>
      <w:r>
        <w:rPr>
          <w:rFonts w:hint="eastAsia" w:ascii="微软雅黑" w:eastAsia="微软雅黑"/>
          <w:b/>
          <w:sz w:val="52"/>
          <w:szCs w:val="22"/>
          <w:u w:val="single"/>
          <w:lang w:val="en-US" w:eastAsia="zh-CN"/>
        </w:rPr>
        <w:t>12项</w:t>
      </w:r>
      <w:r>
        <w:rPr>
          <w:rFonts w:hint="eastAsia" w:ascii="微软雅黑" w:eastAsia="微软雅黑"/>
          <w:b/>
          <w:sz w:val="52"/>
          <w:szCs w:val="22"/>
          <w:u w:val="single"/>
          <w:lang w:eastAsia="zh-CN"/>
        </w:rPr>
        <w:t>搅拌机封采购项目</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QG2407190073</w:t>
      </w:r>
      <w:r>
        <w:rPr>
          <w:rFonts w:hint="eastAsia"/>
          <w:color w:val="000000" w:themeColor="text1"/>
          <w:sz w:val="28"/>
          <w:szCs w:val="28"/>
        </w:rPr>
        <w:t>）</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福建福海创石油化工有限公司PTA团队</w:t>
      </w:r>
      <w:r>
        <w:rPr>
          <w:rFonts w:hint="eastAsia"/>
          <w:b/>
          <w:bCs/>
          <w:sz w:val="32"/>
          <w:lang w:val="en-US" w:eastAsia="zh-CN"/>
        </w:rPr>
        <w:t>12项</w:t>
      </w:r>
      <w:r>
        <w:rPr>
          <w:rFonts w:hint="eastAsia"/>
          <w:b/>
          <w:bCs/>
          <w:sz w:val="32"/>
          <w:lang w:eastAsia="zh-CN"/>
        </w:rPr>
        <w:t>搅拌机封</w:t>
      </w:r>
      <w:r>
        <w:rPr>
          <w:b/>
          <w:bCs/>
          <w:sz w:val="32"/>
          <w:lang w:eastAsia="zh-CN"/>
        </w:rPr>
        <w:t>采购项目</w:t>
      </w:r>
    </w:p>
    <w:p>
      <w:pPr>
        <w:jc w:val="center"/>
        <w:rPr>
          <w:b/>
          <w:bCs/>
          <w:sz w:val="32"/>
          <w:lang w:eastAsia="zh-CN"/>
        </w:rPr>
      </w:pPr>
      <w:r>
        <w:rPr>
          <w:rFonts w:hint="eastAsia"/>
          <w:b/>
          <w:bCs/>
          <w:sz w:val="32"/>
          <w:lang w:eastAsia="zh-CN"/>
        </w:rPr>
        <w:t>比选公告</w:t>
      </w:r>
    </w:p>
    <w:p>
      <w:pPr>
        <w:pStyle w:val="17"/>
        <w:rPr>
          <w:b/>
          <w:sz w:val="28"/>
          <w:lang w:eastAsia="zh-CN"/>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w:t>
      </w:r>
      <w:r>
        <w:rPr>
          <w:rFonts w:hint="eastAsia"/>
          <w:color w:val="000000" w:themeColor="text1"/>
          <w:u w:val="single"/>
          <w:lang w:val="en-US" w:eastAsia="zh-CN"/>
        </w:rPr>
        <w:t>12项</w:t>
      </w:r>
      <w:r>
        <w:rPr>
          <w:rFonts w:hint="eastAsia"/>
          <w:color w:val="000000" w:themeColor="text1"/>
          <w:u w:val="single"/>
          <w:lang w:eastAsia="zh-CN"/>
        </w:rPr>
        <w:t>搅拌机封采购项目（项目编号：</w:t>
      </w:r>
      <w:r>
        <w:rPr>
          <w:rFonts w:hint="eastAsia"/>
          <w:color w:val="000000" w:themeColor="text1"/>
          <w:sz w:val="28"/>
          <w:szCs w:val="28"/>
          <w:lang w:eastAsia="zh-CN"/>
        </w:rPr>
        <w:t>QG2407190073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240" w:firstLineChars="100"/>
        <w:rPr>
          <w:sz w:val="24"/>
          <w:szCs w:val="24"/>
          <w:lang w:eastAsia="zh-CN"/>
        </w:rPr>
      </w:pPr>
      <w:r>
        <w:rPr>
          <w:sz w:val="24"/>
          <w:szCs w:val="24"/>
          <w:lang w:eastAsia="zh-CN"/>
        </w:rPr>
        <w:t>1.</w:t>
      </w:r>
      <w:r>
        <w:rPr>
          <w:rFonts w:hint="eastAsia"/>
          <w:sz w:val="24"/>
          <w:szCs w:val="24"/>
          <w:lang w:eastAsia="zh-CN"/>
        </w:rPr>
        <w:t>项目名称：福建福海创石油化工有限公司PTA团队</w:t>
      </w:r>
      <w:r>
        <w:rPr>
          <w:rFonts w:hint="eastAsia"/>
          <w:sz w:val="24"/>
          <w:szCs w:val="24"/>
          <w:lang w:val="en-US" w:eastAsia="zh-CN"/>
        </w:rPr>
        <w:t>12项</w:t>
      </w:r>
      <w:r>
        <w:rPr>
          <w:rFonts w:hint="eastAsia"/>
          <w:sz w:val="24"/>
          <w:szCs w:val="24"/>
          <w:lang w:eastAsia="zh-CN"/>
        </w:rPr>
        <w:t>搅拌机封</w:t>
      </w:r>
      <w:r>
        <w:rPr>
          <w:sz w:val="24"/>
          <w:szCs w:val="24"/>
          <w:lang w:eastAsia="zh-CN"/>
        </w:rPr>
        <w:t>采购项目</w:t>
      </w:r>
    </w:p>
    <w:p>
      <w:pPr>
        <w:tabs>
          <w:tab w:val="left" w:pos="709"/>
        </w:tabs>
        <w:spacing w:line="360" w:lineRule="auto"/>
        <w:ind w:firstLine="240" w:firstLineChars="100"/>
        <w:rPr>
          <w:sz w:val="24"/>
          <w:szCs w:val="24"/>
          <w:lang w:eastAsia="zh-CN"/>
        </w:rPr>
      </w:pPr>
      <w:r>
        <w:rPr>
          <w:sz w:val="24"/>
          <w:szCs w:val="24"/>
          <w:lang w:eastAsia="zh-CN"/>
        </w:rPr>
        <w:t>2.</w:t>
      </w:r>
      <w:r>
        <w:rPr>
          <w:rFonts w:hint="eastAsia"/>
          <w:sz w:val="24"/>
          <w:szCs w:val="24"/>
          <w:lang w:eastAsia="zh-CN"/>
        </w:rPr>
        <w:t>比选项目说明：</w:t>
      </w:r>
      <w:r>
        <w:rPr>
          <w:sz w:val="24"/>
          <w:szCs w:val="24"/>
          <w:lang w:eastAsia="zh-CN"/>
        </w:rPr>
        <w:t>机械密封</w:t>
      </w:r>
      <w:r>
        <w:rPr>
          <w:rFonts w:hint="eastAsia"/>
          <w:sz w:val="24"/>
          <w:szCs w:val="24"/>
          <w:lang w:val="en-US" w:eastAsia="zh-CN"/>
        </w:rPr>
        <w:t>12</w:t>
      </w:r>
      <w:r>
        <w:rPr>
          <w:rFonts w:hint="eastAsia"/>
          <w:sz w:val="24"/>
          <w:szCs w:val="24"/>
          <w:lang w:eastAsia="zh-CN"/>
        </w:rPr>
        <w:t>项，规格型号</w:t>
      </w:r>
      <w:r>
        <w:rPr>
          <w:sz w:val="24"/>
          <w:szCs w:val="24"/>
          <w:lang w:eastAsia="zh-CN"/>
        </w:rPr>
        <w:t>详见参选文件报价函内清单</w:t>
      </w:r>
      <w:r>
        <w:rPr>
          <w:rFonts w:hint="eastAsia"/>
          <w:sz w:val="24"/>
          <w:szCs w:val="24"/>
          <w:lang w:eastAsia="zh-CN"/>
        </w:rPr>
        <w:t>及</w:t>
      </w:r>
      <w:r>
        <w:rPr>
          <w:sz w:val="24"/>
          <w:szCs w:val="24"/>
          <w:lang w:eastAsia="zh-CN"/>
        </w:rPr>
        <w:t>附件采购技术要求</w:t>
      </w:r>
      <w:r>
        <w:rPr>
          <w:rFonts w:hint="eastAsia"/>
          <w:sz w:val="24"/>
          <w:szCs w:val="24"/>
          <w:lang w:eastAsia="zh-CN"/>
        </w:rPr>
        <w:t>.</w:t>
      </w:r>
    </w:p>
    <w:p>
      <w:pPr>
        <w:tabs>
          <w:tab w:val="left" w:pos="709"/>
        </w:tabs>
        <w:spacing w:line="360" w:lineRule="auto"/>
        <w:ind w:firstLine="240" w:firstLineChars="100"/>
        <w:rPr>
          <w:sz w:val="24"/>
          <w:szCs w:val="24"/>
          <w:lang w:eastAsia="zh-CN"/>
        </w:rPr>
      </w:pPr>
      <w:r>
        <w:rPr>
          <w:rFonts w:hint="eastAsia"/>
          <w:sz w:val="24"/>
          <w:szCs w:val="24"/>
          <w:lang w:eastAsia="zh-CN"/>
        </w:rPr>
        <w:t>3.比选控制价：</w:t>
      </w:r>
      <w:r>
        <w:rPr>
          <w:rFonts w:hint="eastAsia"/>
          <w:color w:val="FF0000"/>
          <w:sz w:val="24"/>
          <w:szCs w:val="24"/>
          <w:lang w:val="en-US" w:eastAsia="zh-CN"/>
        </w:rPr>
        <w:t>28.888</w:t>
      </w:r>
      <w:r>
        <w:rPr>
          <w:rFonts w:hint="eastAsia"/>
          <w:sz w:val="24"/>
          <w:szCs w:val="24"/>
          <w:lang w:eastAsia="zh-CN"/>
        </w:rPr>
        <w:t>万元</w:t>
      </w:r>
      <w:r>
        <w:rPr>
          <w:rFonts w:hint="eastAsia"/>
          <w:b/>
          <w:lang w:eastAsia="zh-CN"/>
        </w:rPr>
        <w:t>（</w:t>
      </w:r>
      <w:r>
        <w:rPr>
          <w:rFonts w:hint="eastAsia"/>
          <w:b/>
          <w:lang w:val="en-US" w:eastAsia="zh-CN"/>
        </w:rPr>
        <w:t>不</w:t>
      </w:r>
      <w:r>
        <w:rPr>
          <w:rFonts w:hint="eastAsia"/>
          <w:b/>
          <w:lang w:eastAsia="zh-CN"/>
        </w:rPr>
        <w:t>含税包干总价）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具备釜用机械密封制造资质</w:t>
      </w:r>
      <w:r>
        <w:rPr>
          <w:rFonts w:hint="eastAsia"/>
          <w:color w:val="000000"/>
          <w:sz w:val="24"/>
          <w:szCs w:val="24"/>
          <w:lang w:eastAsia="zh-CN"/>
        </w:rPr>
        <w:t>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ascii="Arial" w:hAnsi="Arial" w:cs="Arial"/>
          <w:color w:val="111111"/>
          <w:sz w:val="24"/>
          <w:szCs w:val="24"/>
          <w:shd w:val="clear" w:color="auto" w:fill="FFFFFF"/>
          <w:lang w:val="en-US" w:eastAsia="zh-CN"/>
        </w:rPr>
        <w:t>3</w:t>
      </w:r>
      <w:r>
        <w:rPr>
          <w:rFonts w:hint="eastAsia" w:ascii="Arial" w:hAnsi="Arial" w:cs="Arial"/>
          <w:color w:val="111111"/>
          <w:sz w:val="24"/>
          <w:szCs w:val="24"/>
          <w:shd w:val="clear" w:color="auto" w:fill="FFFFFF"/>
          <w:lang w:eastAsia="zh-CN"/>
        </w:rPr>
        <w:t>具备釜用机械密封制造资质。厂家需具有PTA行业类似规格釜用机械密封供货业绩（我司A-201机封轴径为φ420mm，要求供货业绩≥φ420mm）。</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31</w:t>
      </w:r>
      <w:bookmarkStart w:id="1" w:name="_GoBack"/>
      <w:bookmarkEnd w:id="1"/>
      <w:r>
        <w:rPr>
          <w:rFonts w:hint="eastAsia"/>
          <w:color w:val="000000" w:themeColor="text1"/>
          <w:sz w:val="24"/>
          <w:szCs w:val="24"/>
          <w:lang w:eastAsia="zh-CN"/>
        </w:rPr>
        <w:t>日（共10天）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xukh</w:t>
      </w:r>
      <w:r>
        <w:rPr>
          <w:rFonts w:hint="eastAsia"/>
          <w:color w:val="000000" w:themeColor="text1"/>
          <w:sz w:val="24"/>
          <w:szCs w:val="24"/>
          <w:lang w:eastAsia="zh-CN"/>
        </w:rPr>
        <w:t>@f</w:t>
      </w:r>
      <w:r>
        <w:rPr>
          <w:rFonts w:hint="eastAsia"/>
          <w:color w:val="000000" w:themeColor="text1"/>
          <w:sz w:val="24"/>
          <w:szCs w:val="24"/>
          <w:lang w:val="en-US" w:eastAsia="zh-CN"/>
        </w:rPr>
        <w:t>j</w:t>
      </w:r>
      <w:r>
        <w:rPr>
          <w:rFonts w:hint="eastAsia"/>
          <w:color w:val="000000" w:themeColor="text1"/>
          <w:sz w:val="24"/>
          <w:szCs w:val="24"/>
          <w:lang w:eastAsia="zh-CN"/>
        </w:rPr>
        <w:t>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17"/>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17"/>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7"/>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17"/>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17"/>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17"/>
        <w:spacing w:line="360" w:lineRule="auto"/>
        <w:ind w:right="121"/>
        <w:jc w:val="both"/>
        <w:rPr>
          <w:color w:val="000000" w:themeColor="text1"/>
          <w:lang w:eastAsia="zh-CN"/>
        </w:rPr>
      </w:pPr>
      <w:r>
        <w:rPr>
          <w:rFonts w:hint="eastAsia"/>
          <w:color w:val="000000" w:themeColor="text1"/>
          <w:lang w:eastAsia="zh-CN"/>
        </w:rPr>
        <w:t xml:space="preserve">    注明用途：PTA团队</w:t>
      </w:r>
      <w:r>
        <w:rPr>
          <w:rFonts w:hint="eastAsia"/>
          <w:color w:val="000000" w:themeColor="text1"/>
          <w:lang w:val="en-US" w:eastAsia="zh-CN"/>
        </w:rPr>
        <w:t>12</w:t>
      </w:r>
      <w:r>
        <w:rPr>
          <w:rFonts w:hint="eastAsia"/>
          <w:color w:val="000000" w:themeColor="text1"/>
          <w:lang w:eastAsia="zh-CN"/>
        </w:rPr>
        <w:t>项搅拌机封采购项目参选</w:t>
      </w:r>
      <w:r>
        <w:rPr>
          <w:color w:val="000000" w:themeColor="text1"/>
          <w:lang w:eastAsia="zh-CN"/>
        </w:rPr>
        <w:t xml:space="preserve">保证金 </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技术联系人：洪江武 电话：18759625013 邮箱：jwhong@fhcpec.com.cn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spacing w:line="360" w:lineRule="auto"/>
        <w:ind w:firstLine="480" w:firstLineChars="200"/>
        <w:rPr>
          <w:rFonts w:hint="eastAsia"/>
          <w:sz w:val="24"/>
          <w:szCs w:val="24"/>
          <w:lang w:eastAsia="zh-CN"/>
        </w:rPr>
      </w:pPr>
      <w:r>
        <w:rPr>
          <w:rFonts w:hint="eastAsia"/>
          <w:color w:val="000000" w:themeColor="text1"/>
          <w:sz w:val="24"/>
          <w:szCs w:val="24"/>
          <w:lang w:eastAsia="zh-CN"/>
        </w:rPr>
        <w:t>邮编：363216</w:t>
      </w:r>
      <w:r>
        <w:rPr>
          <w:rFonts w:hint="eastAsia"/>
          <w:sz w:val="24"/>
          <w:szCs w:val="24"/>
          <w:lang w:eastAsia="zh-CN"/>
        </w:rPr>
        <w:t xml:space="preserve">                                     </w:t>
      </w:r>
    </w:p>
    <w:p>
      <w:pPr>
        <w:spacing w:line="360" w:lineRule="auto"/>
        <w:ind w:firstLine="4800" w:firstLineChars="20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w:t>
      </w:r>
      <w:r>
        <w:rPr>
          <w:rFonts w:hint="eastAsia"/>
          <w:color w:val="000000" w:themeColor="text1"/>
          <w:lang w:val="en-US" w:eastAsia="zh-CN"/>
        </w:rPr>
        <w:t>12项</w:t>
      </w:r>
      <w:r>
        <w:rPr>
          <w:rFonts w:hint="eastAsia"/>
          <w:color w:val="000000" w:themeColor="text1"/>
          <w:lang w:eastAsia="zh-CN"/>
        </w:rPr>
        <w:t>搅拌机封的</w:t>
      </w:r>
      <w:r>
        <w:rPr>
          <w:color w:val="000000" w:themeColor="text1"/>
          <w:lang w:eastAsia="zh-CN"/>
        </w:rPr>
        <w:t>采购</w:t>
      </w:r>
    </w:p>
    <w:p>
      <w:pPr>
        <w:pStyle w:val="17"/>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7"/>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7"/>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福建省漳州市古雷港经济开发区腾龙路86号PTA厂区</w:t>
      </w:r>
    </w:p>
    <w:p>
      <w:pPr>
        <w:pStyle w:val="17"/>
        <w:spacing w:line="360" w:lineRule="auto"/>
        <w:ind w:right="121"/>
        <w:jc w:val="both"/>
        <w:rPr>
          <w:lang w:eastAsia="zh-CN"/>
        </w:rPr>
      </w:pPr>
      <w:r>
        <w:rPr>
          <w:rFonts w:hint="eastAsia"/>
          <w:lang w:eastAsia="zh-CN"/>
        </w:rPr>
        <w:t xml:space="preserve">    6.项目联系人</w:t>
      </w:r>
    </w:p>
    <w:p>
      <w:pPr>
        <w:pStyle w:val="17"/>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洪江武 电话：18759625013 邮箱：jwhong@fhcpec.com.cn</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eastAsia="zh-CN"/>
        </w:rPr>
        <w:t>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color w:val="000000"/>
          <w:sz w:val="24"/>
          <w:szCs w:val="24"/>
          <w:lang w:eastAsia="zh-CN"/>
        </w:rPr>
        <w:t>具备釜用机械密封制造资质</w:t>
      </w:r>
      <w:r>
        <w:rPr>
          <w:rFonts w:hint="eastAsia"/>
          <w:color w:val="000000"/>
          <w:sz w:val="24"/>
          <w:szCs w:val="24"/>
          <w:lang w:eastAsia="zh-CN"/>
        </w:rPr>
        <w:t>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ascii="Arial" w:hAnsi="Arial" w:cs="Arial"/>
          <w:color w:val="111111"/>
          <w:sz w:val="24"/>
          <w:szCs w:val="24"/>
          <w:shd w:val="clear" w:color="auto" w:fill="FFFFFF"/>
          <w:lang w:val="en-US" w:eastAsia="zh-CN"/>
        </w:rPr>
        <w:t>3</w:t>
      </w:r>
      <w:r>
        <w:rPr>
          <w:rFonts w:hint="eastAsia" w:ascii="Arial" w:hAnsi="Arial" w:cs="Arial"/>
          <w:color w:val="111111"/>
          <w:sz w:val="24"/>
          <w:szCs w:val="24"/>
          <w:shd w:val="clear" w:color="auto" w:fill="FFFFFF"/>
          <w:lang w:eastAsia="zh-CN"/>
        </w:rPr>
        <w:t>具备釜用机械密封制造资质。厂家需具有PTA行业类似规格釜用机械密封供货业绩（我司A-201机封轴径为φ420mm，要求供货业绩≥φ420mm）。</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rFonts w:hint="eastAsia"/>
          <w:sz w:val="24"/>
          <w:szCs w:val="24"/>
          <w:lang w:eastAsia="zh-CN"/>
        </w:rPr>
        <w:t>.</w:t>
      </w:r>
      <w:r>
        <w:rPr>
          <w:rFonts w:hint="eastAsia"/>
          <w:color w:val="000000"/>
          <w:sz w:val="24"/>
          <w:szCs w:val="24"/>
          <w:lang w:eastAsia="zh-CN"/>
        </w:rPr>
        <w:t>本采购项目不接受联合体参选。</w:t>
      </w:r>
    </w:p>
    <w:p>
      <w:pPr>
        <w:pStyle w:val="17"/>
        <w:spacing w:line="360" w:lineRule="auto"/>
        <w:ind w:right="121"/>
        <w:jc w:val="both"/>
        <w:rPr>
          <w:b/>
          <w:w w:val="95"/>
          <w:sz w:val="28"/>
          <w:lang w:eastAsia="zh-CN"/>
        </w:rPr>
      </w:pPr>
      <w:r>
        <w:rPr>
          <w:b/>
          <w:w w:val="95"/>
          <w:sz w:val="28"/>
          <w:lang w:eastAsia="zh-CN"/>
        </w:rPr>
        <w:t>七、参选保证金</w:t>
      </w:r>
    </w:p>
    <w:p>
      <w:pPr>
        <w:pStyle w:val="17"/>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7"/>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17"/>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17"/>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17"/>
        <w:spacing w:line="360" w:lineRule="auto"/>
        <w:ind w:right="121"/>
        <w:jc w:val="both"/>
        <w:rPr>
          <w:color w:val="000000" w:themeColor="text1"/>
          <w:lang w:eastAsia="zh-CN"/>
        </w:rPr>
      </w:pPr>
      <w:r>
        <w:rPr>
          <w:rFonts w:hint="eastAsia"/>
          <w:color w:val="000000" w:themeColor="text1"/>
          <w:lang w:eastAsia="zh-CN"/>
        </w:rPr>
        <w:t xml:space="preserve">    注明用途：PTA团队</w:t>
      </w:r>
      <w:r>
        <w:rPr>
          <w:rFonts w:hint="eastAsia"/>
          <w:color w:val="000000" w:themeColor="text1"/>
          <w:lang w:val="en-US" w:eastAsia="zh-CN"/>
        </w:rPr>
        <w:t>12</w:t>
      </w:r>
      <w:r>
        <w:rPr>
          <w:rFonts w:hint="eastAsia"/>
          <w:color w:val="000000" w:themeColor="text1"/>
          <w:lang w:eastAsia="zh-CN"/>
        </w:rPr>
        <w:t>项搅拌机封采购项目参选</w:t>
      </w:r>
      <w:r>
        <w:rPr>
          <w:color w:val="000000" w:themeColor="text1"/>
          <w:lang w:eastAsia="zh-CN"/>
        </w:rPr>
        <w:t>保证金</w:t>
      </w:r>
    </w:p>
    <w:p>
      <w:pPr>
        <w:pStyle w:val="17"/>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17"/>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17"/>
        <w:spacing w:line="360" w:lineRule="auto"/>
        <w:ind w:right="121"/>
        <w:jc w:val="both"/>
        <w:rPr>
          <w:lang w:eastAsia="zh-CN"/>
        </w:rPr>
      </w:pP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left="483" w:leftChars="165" w:right="121" w:hanging="120" w:hangingChars="50"/>
        <w:jc w:val="both"/>
        <w:rPr>
          <w:lang w:eastAsia="zh-CN"/>
        </w:rPr>
      </w:pPr>
      <w:r>
        <w:rPr>
          <w:rFonts w:hint="eastAsia"/>
          <w:lang w:eastAsia="zh-CN"/>
        </w:rPr>
        <w:t>技术报价文件：可不胶装，要求如下：</w:t>
      </w:r>
    </w:p>
    <w:p>
      <w:pPr>
        <w:pStyle w:val="17"/>
        <w:spacing w:line="360" w:lineRule="auto"/>
        <w:ind w:left="483" w:leftChars="165" w:right="121" w:hanging="120" w:hangingChars="50"/>
        <w:jc w:val="both"/>
        <w:rPr>
          <w:lang w:eastAsia="zh-CN"/>
        </w:rPr>
      </w:pPr>
      <w:r>
        <w:rPr>
          <w:rFonts w:hint="eastAsia"/>
          <w:lang w:eastAsia="zh-CN"/>
        </w:rPr>
        <w:t>（1）</w:t>
      </w:r>
      <w:r>
        <w:rPr>
          <w:lang w:eastAsia="zh-CN"/>
        </w:rPr>
        <w:t>参选单位企业概况（企业简介、经营状况）、营业执照</w:t>
      </w:r>
      <w:r>
        <w:rPr>
          <w:rFonts w:hint="eastAsia" w:cs="华文中宋"/>
          <w:snapToGrid w:val="0"/>
          <w:color w:val="000000"/>
          <w:lang w:eastAsia="zh-CN"/>
        </w:rPr>
        <w:t>、</w:t>
      </w:r>
      <w:r>
        <w:rPr>
          <w:lang w:eastAsia="zh-CN"/>
        </w:rPr>
        <w:t>资质证书、组织机构代码证、税务登记证（经年检或年审合格的）等</w:t>
      </w:r>
      <w:r>
        <w:rPr>
          <w:rFonts w:hint="eastAsia"/>
          <w:lang w:eastAsia="zh-CN"/>
        </w:rPr>
        <w:t>。</w:t>
      </w:r>
    </w:p>
    <w:p>
      <w:pPr>
        <w:pStyle w:val="17"/>
        <w:spacing w:line="360" w:lineRule="auto"/>
        <w:ind w:left="483" w:leftChars="165" w:right="121" w:hanging="120" w:hangingChars="50"/>
        <w:jc w:val="both"/>
        <w:rPr>
          <w:lang w:eastAsia="zh-CN"/>
        </w:rPr>
      </w:pPr>
      <w:r>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pPr>
        <w:spacing w:line="360" w:lineRule="auto"/>
        <w:ind w:left="810" w:leftChars="150" w:hanging="480" w:hangingChars="200"/>
        <w:rPr>
          <w:sz w:val="24"/>
          <w:szCs w:val="24"/>
          <w:lang w:eastAsia="zh-CN"/>
        </w:rPr>
      </w:pPr>
      <w:r>
        <w:rPr>
          <w:rFonts w:hint="eastAsia"/>
          <w:sz w:val="24"/>
          <w:szCs w:val="24"/>
          <w:lang w:eastAsia="zh-CN"/>
        </w:rPr>
        <w:t>（3）参选单位应对附件中的技术协议签字盖章作为技术报价文件，技术</w:t>
      </w:r>
      <w:r>
        <w:rPr>
          <w:sz w:val="24"/>
          <w:szCs w:val="24"/>
          <w:lang w:eastAsia="zh-CN"/>
        </w:rPr>
        <w:t>澄清文件作为技术报价文件的组成部分，具有约束作用。凡弄虚作假的，一经查实，比选人有权取消其中选资格。</w:t>
      </w:r>
    </w:p>
    <w:p>
      <w:pPr>
        <w:pStyle w:val="17"/>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28.888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2"/>
          <w:rFonts w:hint="eastAsia"/>
          <w:lang w:eastAsia="zh-CN"/>
        </w:rPr>
        <w:t>如参选人对控制价存疑请于报价截止前发邮件至</w:t>
      </w:r>
      <w:r>
        <w:rPr>
          <w:rStyle w:val="52"/>
          <w:rFonts w:hint="eastAsia"/>
          <w:lang w:val="en-US" w:eastAsia="zh-CN"/>
        </w:rPr>
        <w:t>xukh</w:t>
      </w:r>
      <w:r>
        <w:rPr>
          <w:rStyle w:val="52"/>
          <w:rFonts w:hint="eastAsia"/>
          <w:lang w:eastAsia="zh-CN"/>
        </w:rPr>
        <w:t>@f</w:t>
      </w:r>
      <w:r>
        <w:rPr>
          <w:rStyle w:val="52"/>
          <w:rFonts w:hint="eastAsia"/>
          <w:lang w:val="en-US" w:eastAsia="zh-CN"/>
        </w:rPr>
        <w:t>j</w:t>
      </w:r>
      <w:r>
        <w:rPr>
          <w:rStyle w:val="52"/>
          <w:rFonts w:hint="eastAsia"/>
          <w:lang w:eastAsia="zh-CN"/>
        </w:rPr>
        <w:t>pec.com.cn</w:t>
      </w:r>
      <w:r>
        <w:rPr>
          <w:rStyle w:val="52"/>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8"/>
          <w:rFonts w:hint="eastAsia"/>
          <w:color w:val="FF0000"/>
          <w:lang w:eastAsia="zh-CN"/>
        </w:rPr>
        <w:t>福建福海创石油化工有限公司指定由</w:t>
      </w:r>
      <w:r>
        <w:rPr>
          <w:rStyle w:val="48"/>
          <w:color w:val="FF0000"/>
          <w:lang w:eastAsia="zh-CN"/>
        </w:rPr>
        <w:t>其</w:t>
      </w:r>
      <w:r>
        <w:rPr>
          <w:rStyle w:val="48"/>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附件一、合同文本</w:t>
      </w:r>
    </w:p>
    <w:p>
      <w:pPr>
        <w:snapToGrid w:val="0"/>
        <w:spacing w:line="360" w:lineRule="auto"/>
        <w:ind w:left="723" w:hanging="723" w:hangingChars="200"/>
        <w:jc w:val="center"/>
        <w:rPr>
          <w:b/>
          <w:sz w:val="36"/>
          <w:szCs w:val="36"/>
          <w:lang w:eastAsia="zh-CN"/>
        </w:rPr>
      </w:pPr>
      <w:bookmarkStart w:id="0" w:name="_Toc251742852"/>
      <w:r>
        <w:rPr>
          <w:rFonts w:hint="eastAsia"/>
          <w:b/>
          <w:sz w:val="36"/>
          <w:szCs w:val="36"/>
          <w:lang w:eastAsia="zh-CN"/>
        </w:rPr>
        <w:t>供 货 合 同</w:t>
      </w:r>
    </w:p>
    <w:p>
      <w:pPr>
        <w:snapToGrid w:val="0"/>
        <w:spacing w:line="360" w:lineRule="auto"/>
        <w:ind w:firstLine="4950" w:firstLineChars="2250"/>
        <w:rPr>
          <w:szCs w:val="21"/>
          <w:lang w:eastAsia="zh-CN"/>
        </w:rPr>
      </w:pPr>
      <w:r>
        <w:rPr>
          <w:rFonts w:hint="eastAsia"/>
          <w:szCs w:val="21"/>
          <w:lang w:eastAsia="zh-CN"/>
        </w:rPr>
        <w:t>合同编号：</w:t>
      </w:r>
    </w:p>
    <w:p>
      <w:pPr>
        <w:snapToGrid w:val="0"/>
        <w:spacing w:line="360" w:lineRule="auto"/>
        <w:rPr>
          <w:szCs w:val="21"/>
          <w:lang w:eastAsia="zh-CN"/>
        </w:rPr>
      </w:pPr>
      <w:r>
        <w:rPr>
          <w:rFonts w:hint="eastAsia"/>
          <w:szCs w:val="21"/>
          <w:lang w:eastAsia="zh-CN"/>
        </w:rPr>
        <w:t>甲方：翔鹭石化（漳州）有限公司</w:t>
      </w:r>
    </w:p>
    <w:p>
      <w:pPr>
        <w:snapToGrid w:val="0"/>
        <w:spacing w:line="360" w:lineRule="auto"/>
        <w:rPr>
          <w:szCs w:val="21"/>
          <w:lang w:eastAsia="zh-CN"/>
        </w:rPr>
      </w:pPr>
      <w:r>
        <w:rPr>
          <w:rFonts w:hint="eastAsia"/>
          <w:szCs w:val="21"/>
          <w:lang w:eastAsia="zh-CN"/>
        </w:rPr>
        <w:t>乙方：</w:t>
      </w:r>
    </w:p>
    <w:p>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一、总则</w:t>
      </w:r>
    </w:p>
    <w:p>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napToGrid w:val="0"/>
        <w:spacing w:line="360" w:lineRule="auto"/>
        <w:rPr>
          <w:szCs w:val="21"/>
          <w:lang w:eastAsia="zh-CN"/>
        </w:rPr>
      </w:pPr>
      <w:r>
        <w:rPr>
          <w:rFonts w:hint="eastAsia"/>
          <w:szCs w:val="21"/>
          <w:lang w:eastAsia="zh-CN"/>
        </w:rPr>
        <w:t>1.2 委托制造的货物名称、型号、规格、数量详见《技术规格书》或《技术协议》。</w:t>
      </w:r>
    </w:p>
    <w:p>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360" w:lineRule="auto"/>
        <w:jc w:val="center"/>
        <w:rPr>
          <w:b/>
          <w:szCs w:val="21"/>
          <w:lang w:eastAsia="zh-CN"/>
        </w:rPr>
      </w:pPr>
      <w:r>
        <w:rPr>
          <w:rFonts w:hint="eastAsia"/>
          <w:b/>
          <w:szCs w:val="21"/>
          <w:lang w:eastAsia="zh-CN"/>
        </w:rPr>
        <w:t>二、价格</w:t>
      </w:r>
    </w:p>
    <w:p>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pPr>
        <w:snapToGrid w:val="0"/>
        <w:spacing w:line="360" w:lineRule="auto"/>
        <w:jc w:val="center"/>
        <w:rPr>
          <w:b/>
          <w:szCs w:val="21"/>
          <w:lang w:eastAsia="zh-CN"/>
        </w:rPr>
      </w:pPr>
      <w:r>
        <w:rPr>
          <w:rFonts w:hint="eastAsia"/>
          <w:b/>
          <w:szCs w:val="21"/>
          <w:lang w:eastAsia="zh-CN"/>
        </w:rPr>
        <w:t>三、支付条款</w:t>
      </w:r>
    </w:p>
    <w:p>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四、交货</w:t>
      </w:r>
    </w:p>
    <w:p>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pPr>
        <w:snapToGrid w:val="0"/>
        <w:spacing w:line="360" w:lineRule="auto"/>
        <w:rPr>
          <w:szCs w:val="21"/>
          <w:lang w:eastAsia="zh-CN"/>
        </w:rPr>
      </w:pPr>
      <w:r>
        <w:rPr>
          <w:rFonts w:hint="eastAsia"/>
          <w:szCs w:val="21"/>
          <w:lang w:eastAsia="zh-CN"/>
        </w:rPr>
        <w:t>4.2 收货人：</w:t>
      </w:r>
    </w:p>
    <w:p>
      <w:pPr>
        <w:snapToGrid w:val="0"/>
        <w:spacing w:line="360" w:lineRule="auto"/>
        <w:rPr>
          <w:szCs w:val="21"/>
          <w:lang w:eastAsia="zh-CN"/>
        </w:rPr>
      </w:pPr>
      <w:r>
        <w:rPr>
          <w:rFonts w:hint="eastAsia"/>
          <w:szCs w:val="21"/>
          <w:lang w:eastAsia="zh-CN"/>
        </w:rPr>
        <w:t>交货地点：甲方指定的地点</w:t>
      </w:r>
    </w:p>
    <w:p>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pPr>
        <w:snapToGrid w:val="0"/>
        <w:spacing w:line="360" w:lineRule="auto"/>
        <w:rPr>
          <w:szCs w:val="21"/>
          <w:lang w:eastAsia="zh-CN"/>
        </w:rPr>
      </w:pPr>
      <w:r>
        <w:rPr>
          <w:rFonts w:hint="eastAsia"/>
          <w:szCs w:val="21"/>
          <w:lang w:eastAsia="zh-CN"/>
        </w:rPr>
        <w:t>4.5交货设备铭牌的内容至少应包括下列内容：</w:t>
      </w:r>
    </w:p>
    <w:p>
      <w:pPr>
        <w:snapToGrid w:val="0"/>
        <w:spacing w:line="360" w:lineRule="auto"/>
        <w:rPr>
          <w:szCs w:val="21"/>
          <w:lang w:eastAsia="zh-CN"/>
        </w:rPr>
      </w:pPr>
      <w:r>
        <w:rPr>
          <w:rFonts w:hint="eastAsia"/>
          <w:szCs w:val="21"/>
          <w:lang w:eastAsia="zh-CN"/>
        </w:rPr>
        <w:t xml:space="preserve">   1.制造厂名称和制造许可证号；</w:t>
      </w:r>
    </w:p>
    <w:p>
      <w:pPr>
        <w:snapToGrid w:val="0"/>
        <w:spacing w:line="360" w:lineRule="auto"/>
        <w:rPr>
          <w:szCs w:val="21"/>
          <w:lang w:eastAsia="zh-CN"/>
        </w:rPr>
      </w:pPr>
      <w:r>
        <w:rPr>
          <w:rFonts w:hint="eastAsia"/>
          <w:szCs w:val="21"/>
          <w:lang w:eastAsia="zh-CN"/>
        </w:rPr>
        <w:t xml:space="preserve">   2.产品编号和制造日期；</w:t>
      </w:r>
    </w:p>
    <w:p>
      <w:pPr>
        <w:snapToGrid w:val="0"/>
        <w:spacing w:line="360" w:lineRule="auto"/>
        <w:rPr>
          <w:szCs w:val="21"/>
          <w:lang w:eastAsia="zh-CN"/>
        </w:rPr>
      </w:pPr>
      <w:r>
        <w:rPr>
          <w:rFonts w:hint="eastAsia"/>
          <w:szCs w:val="21"/>
          <w:lang w:eastAsia="zh-CN"/>
        </w:rPr>
        <w:t xml:space="preserve">   3.设备位号和名称；</w:t>
      </w:r>
    </w:p>
    <w:p>
      <w:pPr>
        <w:snapToGrid w:val="0"/>
        <w:spacing w:line="360" w:lineRule="auto"/>
        <w:rPr>
          <w:szCs w:val="21"/>
          <w:lang w:eastAsia="zh-CN"/>
        </w:rPr>
      </w:pPr>
      <w:r>
        <w:rPr>
          <w:rFonts w:hint="eastAsia"/>
          <w:szCs w:val="21"/>
          <w:lang w:eastAsia="zh-CN"/>
        </w:rPr>
        <w:t xml:space="preserve">   4.设备规格，包括设计/试验温度/压力、材质、重量等。</w:t>
      </w:r>
    </w:p>
    <w:p>
      <w:pPr>
        <w:snapToGrid w:val="0"/>
        <w:spacing w:line="360" w:lineRule="auto"/>
        <w:rPr>
          <w:szCs w:val="21"/>
          <w:lang w:eastAsia="zh-CN"/>
        </w:rPr>
      </w:pPr>
      <w:r>
        <w:rPr>
          <w:rFonts w:hint="eastAsia"/>
          <w:szCs w:val="21"/>
          <w:lang w:eastAsia="zh-CN"/>
        </w:rPr>
        <w:t>4.6设备交货时乙方需要提供的文字资料包括：</w:t>
      </w:r>
    </w:p>
    <w:p>
      <w:pPr>
        <w:snapToGrid w:val="0"/>
        <w:spacing w:line="360" w:lineRule="auto"/>
        <w:rPr>
          <w:szCs w:val="21"/>
          <w:lang w:eastAsia="zh-CN"/>
        </w:rPr>
      </w:pPr>
      <w:r>
        <w:rPr>
          <w:rFonts w:hint="eastAsia"/>
          <w:szCs w:val="21"/>
          <w:lang w:eastAsia="zh-CN"/>
        </w:rPr>
        <w:t xml:space="preserve">   1.供货清单、文件和图纸目录清单；</w:t>
      </w:r>
    </w:p>
    <w:p>
      <w:pPr>
        <w:snapToGrid w:val="0"/>
        <w:spacing w:line="360" w:lineRule="auto"/>
        <w:rPr>
          <w:szCs w:val="21"/>
          <w:lang w:eastAsia="zh-CN"/>
        </w:rPr>
      </w:pPr>
      <w:r>
        <w:rPr>
          <w:rFonts w:hint="eastAsia"/>
          <w:szCs w:val="21"/>
          <w:lang w:eastAsia="zh-CN"/>
        </w:rPr>
        <w:t xml:space="preserve">   2.材质证明文件；</w:t>
      </w:r>
    </w:p>
    <w:p>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pPr>
        <w:snapToGrid w:val="0"/>
        <w:spacing w:line="360" w:lineRule="auto"/>
        <w:rPr>
          <w:szCs w:val="21"/>
          <w:lang w:eastAsia="zh-CN"/>
        </w:rPr>
      </w:pPr>
      <w:r>
        <w:rPr>
          <w:rFonts w:hint="eastAsia"/>
          <w:szCs w:val="21"/>
          <w:lang w:eastAsia="zh-CN"/>
        </w:rPr>
        <w:t xml:space="preserve">   4.与实物相符的设备竣工图；</w:t>
      </w:r>
    </w:p>
    <w:p>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pPr>
        <w:snapToGrid w:val="0"/>
        <w:spacing w:line="360" w:lineRule="auto"/>
        <w:rPr>
          <w:szCs w:val="21"/>
          <w:lang w:eastAsia="zh-CN"/>
        </w:rPr>
      </w:pPr>
      <w:r>
        <w:rPr>
          <w:rFonts w:hint="eastAsia"/>
          <w:szCs w:val="21"/>
          <w:lang w:eastAsia="zh-CN"/>
        </w:rPr>
        <w:t xml:space="preserve">   6.备品配件清单；</w:t>
      </w:r>
    </w:p>
    <w:p>
      <w:pPr>
        <w:snapToGrid w:val="0"/>
        <w:spacing w:line="360" w:lineRule="auto"/>
        <w:rPr>
          <w:szCs w:val="21"/>
          <w:lang w:eastAsia="zh-CN"/>
        </w:rPr>
      </w:pPr>
      <w:r>
        <w:rPr>
          <w:rFonts w:hint="eastAsia"/>
          <w:szCs w:val="21"/>
          <w:lang w:eastAsia="zh-CN"/>
        </w:rPr>
        <w:t xml:space="preserve">   7.产品合格证及质量证明书；</w:t>
      </w:r>
    </w:p>
    <w:p>
      <w:pPr>
        <w:snapToGrid w:val="0"/>
        <w:spacing w:line="360" w:lineRule="auto"/>
        <w:rPr>
          <w:szCs w:val="21"/>
          <w:lang w:eastAsia="zh-CN"/>
        </w:rPr>
      </w:pPr>
      <w:r>
        <w:rPr>
          <w:rFonts w:hint="eastAsia"/>
          <w:szCs w:val="21"/>
          <w:lang w:eastAsia="zh-CN"/>
        </w:rPr>
        <w:t xml:space="preserve">   8.安装调试的技术条件；</w:t>
      </w:r>
    </w:p>
    <w:p>
      <w:pPr>
        <w:snapToGrid w:val="0"/>
        <w:spacing w:line="360" w:lineRule="auto"/>
        <w:rPr>
          <w:szCs w:val="21"/>
          <w:lang w:eastAsia="zh-CN"/>
        </w:rPr>
      </w:pPr>
      <w:r>
        <w:rPr>
          <w:rFonts w:hint="eastAsia"/>
          <w:szCs w:val="21"/>
          <w:lang w:eastAsia="zh-CN"/>
        </w:rPr>
        <w:t xml:space="preserve">   9.按规定所应提供的其它资料。</w:t>
      </w:r>
    </w:p>
    <w:p>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pPr>
        <w:snapToGrid w:val="0"/>
        <w:spacing w:line="360" w:lineRule="auto"/>
        <w:jc w:val="center"/>
        <w:rPr>
          <w:b/>
          <w:szCs w:val="21"/>
          <w:lang w:eastAsia="zh-CN"/>
        </w:rPr>
      </w:pPr>
      <w:r>
        <w:rPr>
          <w:rFonts w:hint="eastAsia"/>
          <w:b/>
          <w:szCs w:val="21"/>
          <w:lang w:eastAsia="zh-CN"/>
        </w:rPr>
        <w:t>五、包装与运输</w:t>
      </w:r>
    </w:p>
    <w:p>
      <w:pPr>
        <w:snapToGrid w:val="0"/>
        <w:spacing w:line="360" w:lineRule="auto"/>
        <w:rPr>
          <w:szCs w:val="21"/>
          <w:lang w:eastAsia="zh-CN"/>
        </w:rPr>
      </w:pPr>
      <w:r>
        <w:rPr>
          <w:rFonts w:hint="eastAsia"/>
          <w:szCs w:val="21"/>
          <w:lang w:eastAsia="zh-CN"/>
        </w:rPr>
        <w:t>5.1设备整体包装发运，按JB2536－80标准执行。</w:t>
      </w:r>
    </w:p>
    <w:p>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pPr>
        <w:snapToGrid w:val="0"/>
        <w:spacing w:line="360" w:lineRule="auto"/>
        <w:jc w:val="center"/>
        <w:rPr>
          <w:b/>
          <w:szCs w:val="21"/>
          <w:lang w:eastAsia="zh-CN"/>
        </w:rPr>
      </w:pPr>
      <w:r>
        <w:rPr>
          <w:rFonts w:hint="eastAsia"/>
          <w:b/>
          <w:szCs w:val="21"/>
          <w:lang w:eastAsia="zh-CN"/>
        </w:rPr>
        <w:t>六、安装、试运转和性能考核</w:t>
      </w:r>
    </w:p>
    <w:p>
      <w:pPr>
        <w:snapToGrid w:val="0"/>
        <w:spacing w:line="360" w:lineRule="auto"/>
        <w:rPr>
          <w:szCs w:val="21"/>
          <w:lang w:eastAsia="zh-CN"/>
        </w:rPr>
      </w:pPr>
      <w:r>
        <w:rPr>
          <w:rFonts w:hint="eastAsia"/>
          <w:szCs w:val="21"/>
          <w:lang w:eastAsia="zh-CN"/>
        </w:rPr>
        <w:t>6.1乙方应及时提供与本货物有关的设计、检验、安装、调试、验收、性能验收试验、运行、检修等相应的技术指导、技术配合、技术培训等全过程的服务，乙方应在交货</w:t>
      </w:r>
      <w:r>
        <w:rPr>
          <w:rFonts w:hint="eastAsia"/>
          <w:szCs w:val="21"/>
          <w:u w:val="single"/>
          <w:lang w:eastAsia="zh-CN"/>
        </w:rPr>
        <w:t xml:space="preserve">    </w:t>
      </w:r>
      <w:r>
        <w:rPr>
          <w:szCs w:val="21"/>
          <w:u w:val="single"/>
          <w:lang w:eastAsia="zh-CN"/>
        </w:rPr>
        <w:t xml:space="preserve">  </w:t>
      </w:r>
      <w:r>
        <w:rPr>
          <w:rFonts w:hint="eastAsia"/>
          <w:szCs w:val="21"/>
          <w:lang w:eastAsia="zh-CN"/>
        </w:rPr>
        <w:t>日内自费派遣技术人员到现场进行本合同设备安装等相关的技术指导。</w:t>
      </w:r>
    </w:p>
    <w:p>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w:t>
      </w:r>
      <w:r>
        <w:rPr>
          <w:szCs w:val="21"/>
          <w:u w:val="single"/>
          <w:lang w:eastAsia="zh-CN"/>
        </w:rPr>
        <w:t xml:space="preserve">   </w:t>
      </w:r>
      <w:r>
        <w:rPr>
          <w:rFonts w:hint="eastAsia"/>
          <w:szCs w:val="21"/>
          <w:lang w:eastAsia="zh-CN"/>
        </w:rPr>
        <w:t>进行。</w:t>
      </w:r>
    </w:p>
    <w:p>
      <w:pPr>
        <w:snapToGrid w:val="0"/>
        <w:spacing w:line="360" w:lineRule="auto"/>
        <w:rPr>
          <w:szCs w:val="21"/>
          <w:lang w:eastAsia="zh-CN"/>
        </w:rPr>
      </w:pPr>
      <w:r>
        <w:rPr>
          <w:rFonts w:hint="eastAsia"/>
          <w:szCs w:val="21"/>
          <w:lang w:eastAsia="zh-CN"/>
        </w:rPr>
        <w:t>6.3在安装、试运转和性能考核期间，如发现设备有缺陷或损伤属于乙方责任时，乙方应自费进行修理、更换或退货并赔偿因此给甲方造成的损失。</w:t>
      </w:r>
    </w:p>
    <w:p>
      <w:pPr>
        <w:snapToGrid w:val="0"/>
        <w:spacing w:line="360" w:lineRule="auto"/>
        <w:rPr>
          <w:szCs w:val="21"/>
          <w:lang w:eastAsia="zh-CN"/>
        </w:rPr>
      </w:pPr>
      <w:r>
        <w:rPr>
          <w:rFonts w:hint="eastAsia"/>
          <w:szCs w:val="21"/>
          <w:lang w:eastAsia="zh-CN"/>
        </w:rPr>
        <w:t>6.4在本合同安装、试运转和性能考核期间，由于乙方提供的数据资料或乙方技术人员指导错误给甲方造成损失时，由乙方承担赔偿责任。</w:t>
      </w:r>
    </w:p>
    <w:p>
      <w:pPr>
        <w:snapToGrid w:val="0"/>
        <w:spacing w:line="360" w:lineRule="auto"/>
        <w:rPr>
          <w:szCs w:val="21"/>
          <w:lang w:eastAsia="zh-CN"/>
        </w:rPr>
      </w:pPr>
      <w:r>
        <w:rPr>
          <w:rFonts w:hint="eastAsia"/>
          <w:szCs w:val="21"/>
          <w:lang w:eastAsia="zh-CN"/>
        </w:rPr>
        <w:t xml:space="preserve">6.5试运转期间为 </w:t>
      </w:r>
      <w:r>
        <w:rPr>
          <w:rFonts w:hint="eastAsia"/>
          <w:szCs w:val="21"/>
          <w:u w:val="single"/>
          <w:lang w:eastAsia="zh-CN"/>
        </w:rPr>
        <w:t xml:space="preserve">    </w:t>
      </w:r>
      <w:r>
        <w:rPr>
          <w:rFonts w:hint="eastAsia"/>
          <w:szCs w:val="21"/>
          <w:lang w:eastAsia="zh-CN"/>
        </w:rPr>
        <w:t>个月，自</w:t>
      </w:r>
      <w:r>
        <w:rPr>
          <w:rFonts w:hint="eastAsia"/>
          <w:szCs w:val="21"/>
          <w:u w:val="single"/>
          <w:lang w:eastAsia="zh-CN"/>
        </w:rPr>
        <w:t xml:space="preserve">    </w:t>
      </w:r>
      <w:r>
        <w:rPr>
          <w:rFonts w:hint="eastAsia"/>
          <w:szCs w:val="21"/>
          <w:lang w:eastAsia="zh-CN"/>
        </w:rPr>
        <w:t>开始计算；性能考核期间为</w:t>
      </w:r>
      <w:r>
        <w:rPr>
          <w:rFonts w:hint="eastAsia"/>
          <w:szCs w:val="21"/>
          <w:u w:val="single"/>
          <w:lang w:eastAsia="zh-CN"/>
        </w:rPr>
        <w:t xml:space="preserve">    </w:t>
      </w:r>
      <w:r>
        <w:rPr>
          <w:rFonts w:hint="eastAsia"/>
          <w:szCs w:val="21"/>
          <w:lang w:eastAsia="zh-CN"/>
        </w:rPr>
        <w:t>个月，自</w:t>
      </w:r>
      <w:r>
        <w:rPr>
          <w:rFonts w:hint="eastAsia"/>
          <w:szCs w:val="21"/>
          <w:u w:val="single"/>
          <w:lang w:eastAsia="zh-CN"/>
        </w:rPr>
        <w:t xml:space="preserve">    </w:t>
      </w:r>
      <w:r>
        <w:rPr>
          <w:rFonts w:hint="eastAsia"/>
          <w:szCs w:val="21"/>
          <w:lang w:eastAsia="zh-CN"/>
        </w:rPr>
        <w:t>开始计算。</w:t>
      </w:r>
    </w:p>
    <w:p>
      <w:pPr>
        <w:snapToGrid w:val="0"/>
        <w:spacing w:line="360" w:lineRule="auto"/>
        <w:rPr>
          <w:szCs w:val="21"/>
          <w:lang w:eastAsia="zh-CN"/>
        </w:rPr>
      </w:pPr>
      <w:r>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pPr>
        <w:snapToGrid w:val="0"/>
        <w:spacing w:line="360" w:lineRule="auto"/>
        <w:jc w:val="center"/>
        <w:rPr>
          <w:b/>
          <w:szCs w:val="21"/>
          <w:lang w:eastAsia="zh-CN"/>
        </w:rPr>
      </w:pPr>
      <w:r>
        <w:rPr>
          <w:rFonts w:hint="eastAsia"/>
          <w:b/>
          <w:szCs w:val="21"/>
          <w:lang w:eastAsia="zh-CN"/>
        </w:rPr>
        <w:t>七、保证与索赔</w:t>
      </w:r>
    </w:p>
    <w:p>
      <w:pPr>
        <w:spacing w:line="360" w:lineRule="auto"/>
        <w:rPr>
          <w:szCs w:val="21"/>
          <w:lang w:eastAsia="zh-CN"/>
        </w:rPr>
      </w:pPr>
      <w:r>
        <w:rPr>
          <w:rFonts w:hint="eastAsia"/>
          <w:szCs w:val="21"/>
          <w:lang w:eastAsia="zh-CN"/>
        </w:rPr>
        <w:t>7.1质保期为设备安装、调试试车合格后12个月或设备运达甲方现场18个月，以先到为准。  7.2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pPr>
        <w:spacing w:line="360" w:lineRule="auto"/>
        <w:rPr>
          <w:szCs w:val="21"/>
          <w:lang w:eastAsia="zh-CN"/>
        </w:rPr>
      </w:pPr>
      <w:r>
        <w:rPr>
          <w:rFonts w:hint="eastAsia"/>
          <w:szCs w:val="21"/>
          <w:lang w:eastAsia="zh-CN"/>
        </w:rPr>
        <w:t>7.3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pPr>
        <w:spacing w:line="360" w:lineRule="auto"/>
        <w:rPr>
          <w:szCs w:val="21"/>
          <w:lang w:eastAsia="zh-CN"/>
        </w:rPr>
      </w:pPr>
      <w:r>
        <w:rPr>
          <w:rFonts w:hint="eastAsia"/>
          <w:szCs w:val="21"/>
          <w:lang w:eastAsia="zh-CN"/>
        </w:rPr>
        <w:t xml:space="preserve"> 7.4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pPr>
        <w:spacing w:line="360" w:lineRule="auto"/>
        <w:ind w:firstLine="316"/>
        <w:rPr>
          <w:szCs w:val="21"/>
          <w:lang w:eastAsia="zh-CN"/>
        </w:rPr>
      </w:pPr>
      <w:r>
        <w:rPr>
          <w:rFonts w:hint="eastAsia"/>
          <w:szCs w:val="21"/>
          <w:lang w:eastAsia="zh-CN"/>
        </w:rPr>
        <w:t>7.5产品质量缺陷责任：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pPr>
        <w:snapToGrid w:val="0"/>
        <w:spacing w:line="360" w:lineRule="auto"/>
        <w:rPr>
          <w:szCs w:val="21"/>
          <w:lang w:eastAsia="zh-CN"/>
        </w:rPr>
      </w:pP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八、 保密义务</w:t>
      </w:r>
    </w:p>
    <w:p>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pPr>
        <w:snapToGrid w:val="0"/>
        <w:spacing w:line="360" w:lineRule="auto"/>
        <w:jc w:val="center"/>
        <w:rPr>
          <w:b/>
          <w:szCs w:val="21"/>
          <w:lang w:eastAsia="zh-CN"/>
        </w:rPr>
      </w:pPr>
      <w:r>
        <w:rPr>
          <w:rFonts w:hint="eastAsia"/>
          <w:b/>
          <w:szCs w:val="21"/>
          <w:lang w:eastAsia="zh-CN"/>
        </w:rPr>
        <w:t>九、违约责任</w:t>
      </w:r>
    </w:p>
    <w:p>
      <w:pPr>
        <w:snapToGrid w:val="0"/>
        <w:spacing w:line="360" w:lineRule="auto"/>
        <w:rPr>
          <w:szCs w:val="21"/>
          <w:lang w:eastAsia="zh-CN"/>
        </w:rPr>
      </w:pPr>
      <w:r>
        <w:rPr>
          <w:rFonts w:hint="eastAsia"/>
          <w:szCs w:val="21"/>
          <w:lang w:eastAsia="zh-CN"/>
        </w:rPr>
        <w:t>9.1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pPr>
        <w:snapToGrid w:val="0"/>
        <w:spacing w:line="360" w:lineRule="auto"/>
        <w:rPr>
          <w:szCs w:val="21"/>
          <w:lang w:eastAsia="zh-CN"/>
        </w:rPr>
      </w:pPr>
      <w:r>
        <w:rPr>
          <w:rFonts w:hint="eastAsia"/>
          <w:szCs w:val="21"/>
          <w:lang w:eastAsia="zh-CN"/>
        </w:rPr>
        <w:t>9.2如果由于乙方提供技术服务的延误，造成执行合同延误，每延误工期一日，乙方应向甲方支付合同总价   %的违约金。</w:t>
      </w:r>
    </w:p>
    <w:p>
      <w:pPr>
        <w:snapToGrid w:val="0"/>
        <w:spacing w:line="360" w:lineRule="auto"/>
        <w:rPr>
          <w:szCs w:val="21"/>
          <w:lang w:eastAsia="zh-CN"/>
        </w:rPr>
      </w:pPr>
      <w:r>
        <w:rPr>
          <w:rFonts w:hint="eastAsia"/>
          <w:szCs w:val="21"/>
          <w:lang w:eastAsia="zh-CN"/>
        </w:rPr>
        <w:t>9.3乙方交付的产品经甲方验收不合格的，应根据甲方要求进行修理、更换或退货。如甲方选择退货，即解除或部分解除合同的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pPr>
        <w:spacing w:line="360" w:lineRule="auto"/>
        <w:rPr>
          <w:szCs w:val="21"/>
          <w:lang w:eastAsia="zh-CN"/>
        </w:rPr>
      </w:pPr>
      <w:r>
        <w:rPr>
          <w:rFonts w:hint="eastAsia"/>
          <w:szCs w:val="21"/>
          <w:lang w:eastAsia="zh-CN"/>
        </w:rPr>
        <w:t>9.4 甲方无故逾期付款的，按照全国银行间同业拆借中心公布的贷款市场报价利率支付利息。</w:t>
      </w:r>
    </w:p>
    <w:p>
      <w:pPr>
        <w:spacing w:line="360" w:lineRule="auto"/>
        <w:rPr>
          <w:szCs w:val="21"/>
          <w:lang w:eastAsia="zh-CN"/>
        </w:rPr>
      </w:pPr>
      <w:r>
        <w:rPr>
          <w:rFonts w:hint="eastAsia"/>
          <w:szCs w:val="21"/>
          <w:lang w:eastAsia="zh-CN"/>
        </w:rPr>
        <w:t>9.5一方的违约行为给对方造成的损失超过本合同约定的违约金数额的，超出部分，违约方应予以赔偿。</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十、纠纷解决</w:t>
      </w:r>
    </w:p>
    <w:p>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pPr>
        <w:snapToGrid w:val="0"/>
        <w:spacing w:line="360" w:lineRule="auto"/>
        <w:jc w:val="center"/>
        <w:rPr>
          <w:b/>
          <w:szCs w:val="21"/>
          <w:lang w:eastAsia="zh-CN"/>
        </w:rPr>
      </w:pPr>
      <w:r>
        <w:rPr>
          <w:rFonts w:hint="eastAsia"/>
          <w:b/>
          <w:szCs w:val="21"/>
          <w:lang w:eastAsia="zh-CN"/>
        </w:rPr>
        <w:t>十一、其它</w:t>
      </w:r>
    </w:p>
    <w:p>
      <w:pPr>
        <w:snapToGrid w:val="0"/>
        <w:spacing w:line="360" w:lineRule="auto"/>
        <w:rPr>
          <w:szCs w:val="21"/>
          <w:lang w:eastAsia="zh-CN"/>
        </w:rPr>
      </w:pPr>
      <w:r>
        <w:rPr>
          <w:rFonts w:hint="eastAsia"/>
          <w:szCs w:val="21"/>
          <w:lang w:eastAsia="zh-CN"/>
        </w:rPr>
        <w:t>11.1本合同未尽事宜，合同各方应本着实事求是友好协商的原则解决。</w:t>
      </w:r>
    </w:p>
    <w:p>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11.3技术规格书、技术要求同为本合同组成要件，具有法律效力。当各文件的内容发生抵触时，以时间在后文件的表述为准。</w:t>
      </w:r>
    </w:p>
    <w:p>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11.4本合同在执行过程中的修改、补充，凡经本合同各方同意，并形成正式文件，都可视为本合同的组成部分，并与本合同具有同等法律效力。</w:t>
      </w:r>
    </w:p>
    <w:p>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rPr>
          <w:szCs w:val="21"/>
          <w:lang w:eastAsia="zh-CN"/>
        </w:rPr>
      </w:pPr>
      <w:r>
        <w:rPr>
          <w:rFonts w:hint="eastAsia"/>
          <w:szCs w:val="21"/>
          <w:lang w:eastAsia="zh-CN"/>
        </w:rPr>
        <w:t>11.6本合同经各方签订后生效。本合同正本一式四份，甲方执三份，乙方执一份。</w:t>
      </w:r>
    </w:p>
    <w:p>
      <w:pPr>
        <w:snapToGrid w:val="0"/>
        <w:spacing w:line="360" w:lineRule="auto"/>
        <w:rPr>
          <w:szCs w:val="21"/>
          <w:lang w:eastAsia="zh-CN"/>
        </w:rPr>
      </w:pPr>
    </w:p>
    <w:tbl>
      <w:tblPr>
        <w:tblStyle w:val="54"/>
        <w:tblW w:w="8900" w:type="dxa"/>
        <w:tblInd w:w="89" w:type="dxa"/>
        <w:tblLayout w:type="fixed"/>
        <w:tblCellMar>
          <w:top w:w="0" w:type="dxa"/>
          <w:left w:w="108" w:type="dxa"/>
          <w:bottom w:w="0" w:type="dxa"/>
          <w:right w:w="108" w:type="dxa"/>
        </w:tblCellMar>
      </w:tblPr>
      <w:tblGrid>
        <w:gridCol w:w="4357"/>
        <w:gridCol w:w="4543"/>
      </w:tblGrid>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lang w:eastAsia="zh-CN"/>
              </w:rPr>
            </w:pPr>
            <w:r>
              <w:rPr>
                <w:rFonts w:hint="eastAsia"/>
                <w:szCs w:val="21"/>
                <w:lang w:eastAsia="zh-CN"/>
              </w:rPr>
              <w:t>甲方：翔鹭石化（漳州）有限公司</w:t>
            </w:r>
          </w:p>
        </w:tc>
        <w:tc>
          <w:tcPr>
            <w:tcW w:w="4543" w:type="dxa"/>
            <w:vAlign w:val="center"/>
          </w:tcPr>
          <w:p>
            <w:pPr>
              <w:ind w:left="248"/>
              <w:rPr>
                <w:szCs w:val="21"/>
              </w:rPr>
            </w:pPr>
            <w:r>
              <w:rPr>
                <w:rFonts w:hint="eastAsia"/>
                <w:szCs w:val="21"/>
              </w:rPr>
              <w:t xml:space="preserve">乙方：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（公章）</w:t>
            </w:r>
          </w:p>
        </w:tc>
        <w:tc>
          <w:tcPr>
            <w:tcW w:w="4543" w:type="dxa"/>
            <w:vAlign w:val="center"/>
          </w:tcPr>
          <w:p>
            <w:pPr>
              <w:ind w:left="248"/>
              <w:rPr>
                <w:szCs w:val="21"/>
              </w:rPr>
            </w:pPr>
            <w:r>
              <w:rPr>
                <w:rFonts w:hint="eastAsia"/>
                <w:szCs w:val="21"/>
              </w:rPr>
              <w:t xml:space="preserve">（公章）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地     址:</w:t>
            </w:r>
          </w:p>
        </w:tc>
        <w:tc>
          <w:tcPr>
            <w:tcW w:w="4543" w:type="dxa"/>
            <w:vAlign w:val="center"/>
          </w:tcPr>
          <w:p>
            <w:pPr>
              <w:ind w:left="248"/>
              <w:rPr>
                <w:szCs w:val="21"/>
              </w:rPr>
            </w:pPr>
            <w:r>
              <w:rPr>
                <w:rFonts w:hint="eastAsia"/>
                <w:szCs w:val="21"/>
              </w:rPr>
              <w:t xml:space="preserve">地     址：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 xml:space="preserve">法定代表人：      </w:t>
            </w:r>
          </w:p>
        </w:tc>
        <w:tc>
          <w:tcPr>
            <w:tcW w:w="4543" w:type="dxa"/>
            <w:vAlign w:val="center"/>
          </w:tcPr>
          <w:p>
            <w:pPr>
              <w:ind w:left="248"/>
              <w:rPr>
                <w:szCs w:val="21"/>
              </w:rPr>
            </w:pPr>
            <w:r>
              <w:rPr>
                <w:rFonts w:hint="eastAsia"/>
                <w:szCs w:val="21"/>
              </w:rPr>
              <w:t xml:space="preserve">法定代表人：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 xml:space="preserve">委托代表人：      </w:t>
            </w:r>
          </w:p>
        </w:tc>
        <w:tc>
          <w:tcPr>
            <w:tcW w:w="4543" w:type="dxa"/>
            <w:vAlign w:val="center"/>
          </w:tcPr>
          <w:p>
            <w:pPr>
              <w:ind w:left="248"/>
              <w:rPr>
                <w:szCs w:val="21"/>
              </w:rPr>
            </w:pPr>
            <w:r>
              <w:rPr>
                <w:rFonts w:hint="eastAsia"/>
                <w:szCs w:val="21"/>
              </w:rPr>
              <w:t xml:space="preserve">委托代表人：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 xml:space="preserve">电     话：       </w:t>
            </w:r>
          </w:p>
        </w:tc>
        <w:tc>
          <w:tcPr>
            <w:tcW w:w="4543" w:type="dxa"/>
            <w:vAlign w:val="center"/>
          </w:tcPr>
          <w:p>
            <w:pPr>
              <w:ind w:left="248"/>
              <w:rPr>
                <w:szCs w:val="21"/>
              </w:rPr>
            </w:pPr>
            <w:r>
              <w:rPr>
                <w:rFonts w:hint="eastAsia"/>
                <w:szCs w:val="21"/>
              </w:rPr>
              <w:t xml:space="preserve">电     话：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 xml:space="preserve">传     真：     </w:t>
            </w:r>
          </w:p>
        </w:tc>
        <w:tc>
          <w:tcPr>
            <w:tcW w:w="4543" w:type="dxa"/>
            <w:vAlign w:val="center"/>
          </w:tcPr>
          <w:p>
            <w:pPr>
              <w:ind w:left="248"/>
              <w:rPr>
                <w:szCs w:val="21"/>
              </w:rPr>
            </w:pPr>
            <w:r>
              <w:rPr>
                <w:rFonts w:hint="eastAsia"/>
                <w:szCs w:val="21"/>
              </w:rPr>
              <w:t xml:space="preserve">传     真：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纳税人识别号</w:t>
            </w:r>
            <w:r>
              <w:rPr>
                <w:rFonts w:hint="eastAsia"/>
                <w:szCs w:val="21"/>
                <w:u w:val="single"/>
              </w:rPr>
              <w:t>:</w:t>
            </w:r>
          </w:p>
        </w:tc>
        <w:tc>
          <w:tcPr>
            <w:tcW w:w="4543" w:type="dxa"/>
            <w:vAlign w:val="center"/>
          </w:tcPr>
          <w:p>
            <w:pPr>
              <w:ind w:left="248"/>
              <w:rPr>
                <w:szCs w:val="21"/>
              </w:rPr>
            </w:pPr>
            <w:r>
              <w:rPr>
                <w:rFonts w:hint="eastAsia"/>
                <w:szCs w:val="21"/>
              </w:rPr>
              <w:t>纳税人识别号</w:t>
            </w:r>
            <w:r>
              <w:rPr>
                <w:rFonts w:hint="eastAsia"/>
                <w:szCs w:val="21"/>
                <w:u w:val="single"/>
              </w:rPr>
              <w:t>:</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开户银行：</w:t>
            </w:r>
          </w:p>
        </w:tc>
        <w:tc>
          <w:tcPr>
            <w:tcW w:w="4543" w:type="dxa"/>
            <w:vAlign w:val="center"/>
          </w:tcPr>
          <w:p>
            <w:pPr>
              <w:ind w:left="248"/>
              <w:rPr>
                <w:szCs w:val="21"/>
              </w:rPr>
            </w:pPr>
            <w:r>
              <w:rPr>
                <w:rFonts w:hint="eastAsia"/>
                <w:szCs w:val="21"/>
              </w:rPr>
              <w:t xml:space="preserve">开户银行： </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帐     号：</w:t>
            </w:r>
          </w:p>
        </w:tc>
        <w:tc>
          <w:tcPr>
            <w:tcW w:w="4543" w:type="dxa"/>
            <w:vAlign w:val="center"/>
          </w:tcPr>
          <w:p>
            <w:pPr>
              <w:ind w:left="248"/>
              <w:rPr>
                <w:szCs w:val="21"/>
              </w:rPr>
            </w:pPr>
            <w:r>
              <w:rPr>
                <w:rFonts w:hint="eastAsia"/>
                <w:szCs w:val="21"/>
              </w:rPr>
              <w:t>帐    号：</w:t>
            </w:r>
          </w:p>
        </w:tc>
      </w:tr>
      <w:tr>
        <w:tblPrEx>
          <w:tblLayout w:type="fixed"/>
          <w:tblCellMar>
            <w:top w:w="0" w:type="dxa"/>
            <w:left w:w="108" w:type="dxa"/>
            <w:bottom w:w="0" w:type="dxa"/>
            <w:right w:w="108" w:type="dxa"/>
          </w:tblCellMar>
        </w:tblPrEx>
        <w:trPr>
          <w:trHeight w:val="510" w:hRule="atLeast"/>
        </w:trPr>
        <w:tc>
          <w:tcPr>
            <w:tcW w:w="4357" w:type="dxa"/>
            <w:vAlign w:val="center"/>
          </w:tcPr>
          <w:p>
            <w:pPr>
              <w:widowControl/>
              <w:rPr>
                <w:szCs w:val="21"/>
              </w:rPr>
            </w:pPr>
            <w:r>
              <w:rPr>
                <w:rFonts w:hint="eastAsia"/>
                <w:szCs w:val="21"/>
              </w:rPr>
              <w:t>邮政编码：</w:t>
            </w:r>
          </w:p>
        </w:tc>
        <w:tc>
          <w:tcPr>
            <w:tcW w:w="4543" w:type="dxa"/>
            <w:vAlign w:val="center"/>
          </w:tcPr>
          <w:p>
            <w:pPr>
              <w:ind w:left="248"/>
              <w:rPr>
                <w:szCs w:val="21"/>
              </w:rPr>
            </w:pPr>
            <w:r>
              <w:rPr>
                <w:rFonts w:hint="eastAsia"/>
                <w:szCs w:val="21"/>
              </w:rPr>
              <w:t>邮政编码：</w:t>
            </w:r>
          </w:p>
        </w:tc>
      </w:tr>
    </w:tbl>
    <w:p>
      <w:pPr>
        <w:jc w:val="center"/>
        <w:rPr>
          <w:b/>
          <w:sz w:val="44"/>
          <w:szCs w:val="4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w:t>
      </w:r>
      <w:r>
        <w:rPr>
          <w:rFonts w:hint="eastAsia" w:ascii="方正小标宋简体" w:hAnsi="方正小标宋简体" w:eastAsia="方正小标宋简体" w:cs="方正小标宋简体"/>
          <w:b/>
          <w:color w:val="000000" w:themeColor="text1"/>
          <w:sz w:val="44"/>
          <w:szCs w:val="44"/>
          <w:lang w:val="en-US" w:eastAsia="zh-CN"/>
        </w:rPr>
        <w:t>12</w:t>
      </w:r>
      <w:r>
        <w:rPr>
          <w:rFonts w:hint="eastAsia" w:ascii="方正小标宋简体" w:hAnsi="方正小标宋简体" w:eastAsia="方正小标宋简体" w:cs="方正小标宋简体"/>
          <w:b/>
          <w:color w:val="000000" w:themeColor="text1"/>
          <w:sz w:val="44"/>
          <w:szCs w:val="44"/>
          <w:lang w:eastAsia="zh-CN"/>
        </w:rPr>
        <w:t>项搅拌机封</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PTA团队</w:t>
      </w:r>
      <w:r>
        <w:rPr>
          <w:rFonts w:hint="eastAsia" w:ascii="Times New Roman" w:hAnsi="ˎ̥"/>
          <w:color w:val="000000" w:themeColor="text1"/>
          <w:sz w:val="28"/>
          <w:szCs w:val="28"/>
          <w:u w:val="single"/>
          <w:lang w:val="en-US" w:eastAsia="zh-CN"/>
        </w:rPr>
        <w:t>12</w:t>
      </w:r>
      <w:r>
        <w:rPr>
          <w:rFonts w:hint="eastAsia" w:ascii="Times New Roman" w:hAnsi="ˎ̥"/>
          <w:color w:val="000000" w:themeColor="text1"/>
          <w:sz w:val="28"/>
          <w:szCs w:val="28"/>
          <w:u w:val="single"/>
          <w:lang w:eastAsia="zh-CN"/>
        </w:rPr>
        <w:t>项搅拌机封采购项目</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w:t>
      </w:r>
      <w:r>
        <w:rPr>
          <w:rFonts w:hint="eastAsia"/>
          <w:b/>
          <w:bCs/>
          <w:sz w:val="24"/>
          <w:szCs w:val="24"/>
          <w:lang w:val="en-US" w:eastAsia="zh-CN"/>
        </w:rPr>
        <w:t>12</w:t>
      </w:r>
      <w:r>
        <w:rPr>
          <w:rFonts w:hint="eastAsia"/>
          <w:b/>
          <w:bCs/>
          <w:sz w:val="24"/>
          <w:szCs w:val="24"/>
          <w:lang w:eastAsia="zh-CN"/>
        </w:rPr>
        <w:t>项搅拌机封采购项目价格清单</w:t>
      </w:r>
    </w:p>
    <w:tbl>
      <w:tblPr>
        <w:tblStyle w:val="54"/>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149"/>
        <w:gridCol w:w="1134"/>
        <w:gridCol w:w="1276"/>
        <w:gridCol w:w="1886"/>
        <w:gridCol w:w="583"/>
        <w:gridCol w:w="508"/>
        <w:gridCol w:w="1086"/>
        <w:gridCol w:w="1587"/>
      </w:tblGrid>
      <w:tr>
        <w:tblPrEx>
          <w:tblLayout w:type="fixed"/>
        </w:tblPrEx>
        <w:trPr>
          <w:trHeight w:val="64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请购单号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2101990091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机封动环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A-211\图号:2-527-99751-00B\件号:0053/制造商:EKATO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2101990092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机封静环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A-211\图号:2-527-99751-00B\件号:\0052/制造商:EKATO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2101060236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A-201-1/2/3\材质:全氟醚,kalrezAS-568A\图号:524-99719-00\件号: 0063\制造商:EKATO</w:t>
            </w:r>
            <w:r>
              <w:rPr>
                <w:rFonts w:hint="eastAsia" w:cs="宋体"/>
                <w:i w:val="0"/>
                <w:color w:val="000000"/>
                <w:kern w:val="0"/>
                <w:sz w:val="18"/>
                <w:szCs w:val="18"/>
                <w:u w:val="none"/>
                <w:lang w:val="en-US" w:eastAsia="zh-CN" w:bidi="ar"/>
              </w:rPr>
              <w:t>；Ф481.46×6.99mm</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QG2407080031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2101060231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A-201-1/2/3\材质:氟橡胶\图号:524-99719-00\件号: 0085\制造商:EKATO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QG2407080032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2101060238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A-201-1/2/3\材质:氟橡胶\图号:524-99719-00\件号:0077 \制造商:EKATO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QG2407080033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2101060232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机封弹簧</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A-201-1/2/3\图号:524-99719-00\件号: 0101\制造商:EKATO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32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QG2407080048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2101060345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机封弹簧</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A-211\图号:2-527-99751-00B\件号:0101\ 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48</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QG2407080049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机封静环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A-201-1/2/3\图号:524-99719-00\件号:\ 0052\制造商:EKATO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QG2407190070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2101060229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机封动环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18"/>
                <w:szCs w:val="18"/>
                <w:lang w:eastAsia="zh-CN"/>
              </w:rPr>
            </w:pPr>
            <w:r>
              <w:rPr>
                <w:rFonts w:hint="eastAsia" w:ascii="宋体" w:hAnsi="宋体" w:eastAsia="宋体" w:cs="宋体"/>
                <w:i w:val="0"/>
                <w:color w:val="000000"/>
                <w:kern w:val="0"/>
                <w:sz w:val="18"/>
                <w:szCs w:val="18"/>
                <w:u w:val="none"/>
                <w:lang w:val="en-US" w:eastAsia="zh-CN" w:bidi="ar"/>
              </w:rPr>
              <w:t>A-201-1/2/3\图号:524-99719-00\件号: 0053\制造商:EKATO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themeColor="text1"/>
                <w:sz w:val="18"/>
                <w:szCs w:val="18"/>
              </w:rPr>
            </w:pPr>
            <w:r>
              <w:rPr>
                <w:rFonts w:hint="eastAsia" w:ascii="宋体" w:hAnsi="宋体" w:eastAsia="宋体" w:cs="宋体"/>
                <w:i w:val="0"/>
                <w:color w:val="000000"/>
                <w:kern w:val="0"/>
                <w:sz w:val="18"/>
                <w:szCs w:val="18"/>
                <w:u w:val="none"/>
                <w:lang w:val="en-US" w:eastAsia="zh-CN" w:bidi="ar"/>
              </w:rPr>
              <w:t>QG2407190071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themeColor="text1"/>
                <w:sz w:val="18"/>
                <w:szCs w:val="18"/>
              </w:rPr>
            </w:pPr>
            <w:r>
              <w:rPr>
                <w:rFonts w:hint="eastAsia" w:ascii="宋体" w:hAnsi="宋体" w:eastAsia="宋体" w:cs="宋体"/>
                <w:i w:val="0"/>
                <w:color w:val="000000"/>
                <w:kern w:val="0"/>
                <w:sz w:val="18"/>
                <w:szCs w:val="18"/>
                <w:u w:val="none"/>
                <w:lang w:val="en-US" w:eastAsia="zh-CN" w:bidi="ar"/>
              </w:rPr>
              <w:t>2105026675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000000" w:themeColor="text1"/>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themeColor="text1"/>
                <w:sz w:val="18"/>
                <w:szCs w:val="18"/>
                <w:lang w:eastAsia="zh-CN"/>
              </w:rPr>
            </w:pPr>
            <w:r>
              <w:rPr>
                <w:rFonts w:hint="eastAsia" w:ascii="宋体" w:hAnsi="宋体" w:eastAsia="宋体" w:cs="宋体"/>
                <w:i w:val="0"/>
                <w:color w:val="000000"/>
                <w:kern w:val="0"/>
                <w:sz w:val="18"/>
                <w:szCs w:val="18"/>
                <w:u w:val="none"/>
                <w:lang w:val="en-US" w:eastAsia="zh-CN" w:bidi="ar"/>
              </w:rPr>
              <w:t>A-211\材质:全氟醚,kalrezAS-568A\图号:2-527-99751-00B\件号:0071\制造商:EKATO</w:t>
            </w:r>
            <w:r>
              <w:rPr>
                <w:rFonts w:hint="eastAsia" w:cs="宋体"/>
                <w:i w:val="0"/>
                <w:color w:val="000000"/>
                <w:kern w:val="0"/>
                <w:sz w:val="18"/>
                <w:szCs w:val="18"/>
                <w:u w:val="none"/>
                <w:lang w:val="en-US" w:eastAsia="zh-CN" w:bidi="ar"/>
              </w:rPr>
              <w:t>；Ф291.47×6.99mm/材质:全氟醚</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themeColor="text1"/>
                <w:sz w:val="18"/>
                <w:szCs w:val="18"/>
              </w:rPr>
            </w:pPr>
            <w:r>
              <w:rPr>
                <w:rFonts w:hint="eastAsia" w:ascii="宋体" w:hAnsi="宋体" w:eastAsia="宋体" w:cs="宋体"/>
                <w:i w:val="0"/>
                <w:color w:val="000000"/>
                <w:kern w:val="0"/>
                <w:sz w:val="18"/>
                <w:szCs w:val="18"/>
                <w:u w:val="none"/>
                <w:lang w:val="en-US" w:eastAsia="zh-CN" w:bidi="ar"/>
              </w:rPr>
              <w:t>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themeColor="text1"/>
                <w:sz w:val="18"/>
                <w:szCs w:val="18"/>
              </w:rPr>
            </w:pPr>
            <w:r>
              <w:rPr>
                <w:rFonts w:hint="eastAsia" w:ascii="宋体" w:hAnsi="宋体" w:eastAsia="宋体" w:cs="宋体"/>
                <w:i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QG2407190072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2101060351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FF0000"/>
                <w:sz w:val="18"/>
                <w:szCs w:val="18"/>
                <w:lang w:eastAsia="zh-CN"/>
              </w:rPr>
            </w:pPr>
            <w:r>
              <w:rPr>
                <w:rFonts w:hint="eastAsia" w:ascii="宋体" w:hAnsi="宋体" w:eastAsia="宋体" w:cs="宋体"/>
                <w:i w:val="0"/>
                <w:color w:val="000000"/>
                <w:kern w:val="0"/>
                <w:sz w:val="18"/>
                <w:szCs w:val="18"/>
                <w:u w:val="none"/>
                <w:lang w:val="en-US" w:eastAsia="zh-CN" w:bidi="ar"/>
              </w:rPr>
              <w:t>A-211\材质:氟橡胶\图号:2-527-99751-00B\件号:0077 \制造商:EKATO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QG2407190073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2101060352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机封O环</w:t>
            </w:r>
          </w:p>
        </w:tc>
        <w:tc>
          <w:tcPr>
            <w:tcW w:w="1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A-211\材质:氟橡胶\图号:2-527-99751-00B\件号:0084\ 制造商:EKATO</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FF0000"/>
                <w:sz w:val="18"/>
                <w:szCs w:val="18"/>
              </w:rPr>
            </w:pPr>
            <w:r>
              <w:rPr>
                <w:rFonts w:hint="eastAsia" w:ascii="宋体" w:hAnsi="宋体" w:eastAsia="宋体" w:cs="宋体"/>
                <w:i w:val="0"/>
                <w:color w:val="000000"/>
                <w:kern w:val="0"/>
                <w:sz w:val="18"/>
                <w:szCs w:val="18"/>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lang w:eastAsia="zh-CN"/>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lang w:eastAsia="zh-CN"/>
              </w:rPr>
            </w:pPr>
          </w:p>
        </w:tc>
      </w:tr>
      <w:tr>
        <w:tblPrEx>
          <w:tblLayout w:type="fixed"/>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4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4"/>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p>
          <w:p>
            <w:pPr>
              <w:pStyle w:val="2"/>
              <w:rPr>
                <w:lang w:eastAsia="zh-CN"/>
              </w:rPr>
            </w:pPr>
          </w:p>
          <w:p>
            <w:pPr>
              <w:spacing w:line="500" w:lineRule="exact"/>
              <w:rPr>
                <w:b/>
                <w:bCs/>
                <w:sz w:val="24"/>
                <w:lang w:eastAsia="zh-CN"/>
              </w:rPr>
            </w:pPr>
            <w:r>
              <w:rPr>
                <w:rFonts w:hint="eastAsia"/>
                <w:b/>
                <w:bCs/>
                <w:sz w:val="24"/>
                <w:lang w:eastAsia="zh-CN"/>
              </w:rPr>
              <w:t>价格说明：</w:t>
            </w:r>
          </w:p>
          <w:p>
            <w:pPr>
              <w:pStyle w:val="44"/>
              <w:shd w:val="clear" w:color="auto" w:fill="FFFFFF"/>
              <w:spacing w:before="0" w:beforeAutospacing="0" w:after="0" w:afterAutospacing="0" w:line="432" w:lineRule="atLeast"/>
              <w:rPr>
                <w:b/>
                <w:bCs/>
              </w:rPr>
            </w:pPr>
            <w:r>
              <w:rPr>
                <w:rFonts w:hint="eastAsia"/>
                <w:b/>
                <w:bCs/>
              </w:rPr>
              <w:t>A、报价单不需随附“</w:t>
            </w:r>
            <w:r>
              <w:rPr>
                <w:rFonts w:hint="eastAsia"/>
                <w:b/>
                <w:bCs/>
                <w:lang w:val="en-US" w:eastAsia="zh-CN"/>
              </w:rPr>
              <w:t>12</w:t>
            </w:r>
            <w:r>
              <w:rPr>
                <w:rFonts w:hint="eastAsia"/>
                <w:b/>
                <w:bCs/>
              </w:rPr>
              <w:t>项搅拌机封”技术协议：</w:t>
            </w:r>
          </w:p>
          <w:p>
            <w:pPr>
              <w:pStyle w:val="44"/>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2"/>
          <w:jc w:val="center"/>
        </w:pPr>
        <w:r>
          <w:fldChar w:fldCharType="begin"/>
        </w:r>
        <w:r>
          <w:instrText xml:space="preserve">PAGE   \* MERGEFORMAT</w:instrText>
        </w:r>
        <w:r>
          <w:fldChar w:fldCharType="separate"/>
        </w:r>
        <w:r>
          <w:rPr>
            <w:lang w:val="zh-CN" w:eastAsia="zh-CN"/>
          </w:rPr>
          <w:t>29</w:t>
        </w:r>
        <w: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B3D"/>
    <w:rsid w:val="000367ED"/>
    <w:rsid w:val="00037D7F"/>
    <w:rsid w:val="00052C0E"/>
    <w:rsid w:val="00053AFA"/>
    <w:rsid w:val="00054178"/>
    <w:rsid w:val="00055F7B"/>
    <w:rsid w:val="00057E4C"/>
    <w:rsid w:val="000600D0"/>
    <w:rsid w:val="00060DB7"/>
    <w:rsid w:val="00065465"/>
    <w:rsid w:val="00065E22"/>
    <w:rsid w:val="0006689C"/>
    <w:rsid w:val="000674E3"/>
    <w:rsid w:val="00071881"/>
    <w:rsid w:val="00074760"/>
    <w:rsid w:val="00074EAF"/>
    <w:rsid w:val="00085CA2"/>
    <w:rsid w:val="00087DAF"/>
    <w:rsid w:val="00092243"/>
    <w:rsid w:val="0009500D"/>
    <w:rsid w:val="000962C0"/>
    <w:rsid w:val="000A1149"/>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19CC"/>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1EC"/>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6407"/>
    <w:rsid w:val="002855A5"/>
    <w:rsid w:val="002859D4"/>
    <w:rsid w:val="00285F4F"/>
    <w:rsid w:val="002872C6"/>
    <w:rsid w:val="0028782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154F"/>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BB1"/>
    <w:rsid w:val="00407E93"/>
    <w:rsid w:val="00410C69"/>
    <w:rsid w:val="0041197D"/>
    <w:rsid w:val="00413501"/>
    <w:rsid w:val="00420DB7"/>
    <w:rsid w:val="00424F88"/>
    <w:rsid w:val="00431343"/>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B12"/>
    <w:rsid w:val="004B7E96"/>
    <w:rsid w:val="004C16AE"/>
    <w:rsid w:val="004C4B54"/>
    <w:rsid w:val="004C6DBA"/>
    <w:rsid w:val="004D6A19"/>
    <w:rsid w:val="004E214B"/>
    <w:rsid w:val="004E5D4E"/>
    <w:rsid w:val="00500D74"/>
    <w:rsid w:val="00505560"/>
    <w:rsid w:val="00513D5D"/>
    <w:rsid w:val="00514AFE"/>
    <w:rsid w:val="00526866"/>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861"/>
    <w:rsid w:val="005C3517"/>
    <w:rsid w:val="005C6A76"/>
    <w:rsid w:val="005D5BB2"/>
    <w:rsid w:val="005E2211"/>
    <w:rsid w:val="005E2CFD"/>
    <w:rsid w:val="005E2EB3"/>
    <w:rsid w:val="005E7AF2"/>
    <w:rsid w:val="005F21D1"/>
    <w:rsid w:val="005F2CE7"/>
    <w:rsid w:val="005F32BA"/>
    <w:rsid w:val="005F4BA4"/>
    <w:rsid w:val="005F685B"/>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3005"/>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25E3"/>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970B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16463"/>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2902"/>
    <w:rsid w:val="00884F0D"/>
    <w:rsid w:val="00885829"/>
    <w:rsid w:val="00885D5E"/>
    <w:rsid w:val="00892A2A"/>
    <w:rsid w:val="00894FEE"/>
    <w:rsid w:val="00895AAC"/>
    <w:rsid w:val="00897CF8"/>
    <w:rsid w:val="008A20B3"/>
    <w:rsid w:val="008A28CB"/>
    <w:rsid w:val="008B30AF"/>
    <w:rsid w:val="008B4179"/>
    <w:rsid w:val="008C03C3"/>
    <w:rsid w:val="008D3F90"/>
    <w:rsid w:val="008D6C45"/>
    <w:rsid w:val="008E0E5E"/>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32F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B4ABD"/>
    <w:rsid w:val="009D49AE"/>
    <w:rsid w:val="009D501D"/>
    <w:rsid w:val="009D7449"/>
    <w:rsid w:val="009E1058"/>
    <w:rsid w:val="009F0778"/>
    <w:rsid w:val="009F0A4D"/>
    <w:rsid w:val="009F2C3F"/>
    <w:rsid w:val="009F6299"/>
    <w:rsid w:val="00A0534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23DE"/>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75E2A"/>
    <w:rsid w:val="00E80BDD"/>
    <w:rsid w:val="00E85991"/>
    <w:rsid w:val="00E901EF"/>
    <w:rsid w:val="00E93446"/>
    <w:rsid w:val="00E94724"/>
    <w:rsid w:val="00E975FE"/>
    <w:rsid w:val="00E97CE7"/>
    <w:rsid w:val="00EA1C56"/>
    <w:rsid w:val="00EA2B35"/>
    <w:rsid w:val="00EA2FC6"/>
    <w:rsid w:val="00EA5A6E"/>
    <w:rsid w:val="00EC4D7E"/>
    <w:rsid w:val="00EC50D4"/>
    <w:rsid w:val="00EC5462"/>
    <w:rsid w:val="00ED19AE"/>
    <w:rsid w:val="00ED20C8"/>
    <w:rsid w:val="00ED2C9E"/>
    <w:rsid w:val="00ED4FC5"/>
    <w:rsid w:val="00ED6FF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111121D"/>
    <w:rsid w:val="136130D9"/>
    <w:rsid w:val="13805E8A"/>
    <w:rsid w:val="14762538"/>
    <w:rsid w:val="15800409"/>
    <w:rsid w:val="173600E6"/>
    <w:rsid w:val="18DD4F7E"/>
    <w:rsid w:val="195B58A2"/>
    <w:rsid w:val="1989465C"/>
    <w:rsid w:val="1BD670CB"/>
    <w:rsid w:val="1C5E6A1A"/>
    <w:rsid w:val="1E085A14"/>
    <w:rsid w:val="1FF43DDB"/>
    <w:rsid w:val="21933AA2"/>
    <w:rsid w:val="25BF356F"/>
    <w:rsid w:val="25DB0C2D"/>
    <w:rsid w:val="269469E7"/>
    <w:rsid w:val="26EF5299"/>
    <w:rsid w:val="27EE0826"/>
    <w:rsid w:val="28A060BA"/>
    <w:rsid w:val="2998140D"/>
    <w:rsid w:val="29FC3B14"/>
    <w:rsid w:val="2B11792E"/>
    <w:rsid w:val="2B6F008C"/>
    <w:rsid w:val="2F724BD0"/>
    <w:rsid w:val="31C54755"/>
    <w:rsid w:val="3216608C"/>
    <w:rsid w:val="34CE14C6"/>
    <w:rsid w:val="34D84CEC"/>
    <w:rsid w:val="37AF5AB7"/>
    <w:rsid w:val="39357D0A"/>
    <w:rsid w:val="3B1C3371"/>
    <w:rsid w:val="3C741F24"/>
    <w:rsid w:val="3CC23198"/>
    <w:rsid w:val="3D0D60A8"/>
    <w:rsid w:val="3DDF4815"/>
    <w:rsid w:val="3FE669E5"/>
    <w:rsid w:val="42AA328E"/>
    <w:rsid w:val="462A54F2"/>
    <w:rsid w:val="47CF6605"/>
    <w:rsid w:val="48C51C89"/>
    <w:rsid w:val="4A6A5207"/>
    <w:rsid w:val="4A705FF7"/>
    <w:rsid w:val="4DE77403"/>
    <w:rsid w:val="4EA324AA"/>
    <w:rsid w:val="50F63E28"/>
    <w:rsid w:val="5221007F"/>
    <w:rsid w:val="52926B5A"/>
    <w:rsid w:val="52F74B88"/>
    <w:rsid w:val="545C5E51"/>
    <w:rsid w:val="5486175B"/>
    <w:rsid w:val="56235AEF"/>
    <w:rsid w:val="57667D24"/>
    <w:rsid w:val="57CE5BC3"/>
    <w:rsid w:val="580F3B51"/>
    <w:rsid w:val="587F475D"/>
    <w:rsid w:val="59C5385A"/>
    <w:rsid w:val="5A2D3E44"/>
    <w:rsid w:val="5A3260D4"/>
    <w:rsid w:val="5AE1516A"/>
    <w:rsid w:val="5B6A3A79"/>
    <w:rsid w:val="5C1A5F7B"/>
    <w:rsid w:val="5D7A3273"/>
    <w:rsid w:val="5E2B4120"/>
    <w:rsid w:val="628D3982"/>
    <w:rsid w:val="64285CE3"/>
    <w:rsid w:val="645771F8"/>
    <w:rsid w:val="66CC0AF0"/>
    <w:rsid w:val="693C3D94"/>
    <w:rsid w:val="6A54112D"/>
    <w:rsid w:val="6A701C86"/>
    <w:rsid w:val="6AA035AE"/>
    <w:rsid w:val="6BCB034D"/>
    <w:rsid w:val="6C0E1756"/>
    <w:rsid w:val="6E0F2E14"/>
    <w:rsid w:val="6F1E141D"/>
    <w:rsid w:val="6F5354F8"/>
    <w:rsid w:val="6F8709E1"/>
    <w:rsid w:val="727810B8"/>
    <w:rsid w:val="73CE0DDF"/>
    <w:rsid w:val="740A2BDE"/>
    <w:rsid w:val="75014719"/>
    <w:rsid w:val="751839E0"/>
    <w:rsid w:val="76274F93"/>
    <w:rsid w:val="79EB3F2F"/>
    <w:rsid w:val="79FD3C4B"/>
    <w:rsid w:val="7B11789E"/>
    <w:rsid w:val="7B527192"/>
    <w:rsid w:val="7D250FF6"/>
    <w:rsid w:val="7D943A85"/>
    <w:rsid w:val="7DC94A0A"/>
    <w:rsid w:val="7F36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9"/>
    <w:qFormat/>
    <w:uiPriority w:val="0"/>
    <w:pPr>
      <w:widowControl/>
    </w:pPr>
    <w:rPr>
      <w:b/>
      <w:bCs/>
      <w:sz w:val="24"/>
      <w:szCs w:val="24"/>
    </w:rPr>
  </w:style>
  <w:style w:type="paragraph" w:styleId="14">
    <w:name w:val="annotation text"/>
    <w:basedOn w:val="1"/>
    <w:link w:val="82"/>
    <w:qFormat/>
    <w:uiPriority w:val="99"/>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8"/>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6"/>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7"/>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8"/>
    <w:qFormat/>
    <w:uiPriority w:val="99"/>
    <w:pPr>
      <w:tabs>
        <w:tab w:val="center" w:pos="4153"/>
        <w:tab w:val="right" w:pos="8306"/>
      </w:tabs>
      <w:snapToGrid w:val="0"/>
    </w:pPr>
    <w:rPr>
      <w:sz w:val="18"/>
      <w:szCs w:val="18"/>
    </w:rPr>
  </w:style>
  <w:style w:type="paragraph" w:styleId="33">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7">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8">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9">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0">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2">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4">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5">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99"/>
    <w:rPr>
      <w:sz w:val="21"/>
      <w:szCs w:val="21"/>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1 Char"/>
    <w:basedOn w:val="47"/>
    <w:link w:val="3"/>
    <w:qFormat/>
    <w:uiPriority w:val="0"/>
    <w:rPr>
      <w:rFonts w:ascii="宋体" w:hAnsi="宋体" w:cs="宋体"/>
      <w:b/>
      <w:bCs/>
      <w:sz w:val="28"/>
      <w:szCs w:val="28"/>
      <w:lang w:eastAsia="en-US"/>
    </w:rPr>
  </w:style>
  <w:style w:type="character" w:customStyle="1" w:styleId="57">
    <w:name w:val="标题 2 Char"/>
    <w:basedOn w:val="47"/>
    <w:link w:val="4"/>
    <w:qFormat/>
    <w:uiPriority w:val="0"/>
    <w:rPr>
      <w:rFonts w:ascii="宋体" w:hAnsi="宋体" w:cs="宋体"/>
      <w:b/>
      <w:bCs/>
      <w:sz w:val="24"/>
      <w:szCs w:val="24"/>
      <w:lang w:eastAsia="en-US"/>
    </w:rPr>
  </w:style>
  <w:style w:type="character" w:customStyle="1" w:styleId="58">
    <w:name w:val="标题 3 Char"/>
    <w:basedOn w:val="47"/>
    <w:link w:val="5"/>
    <w:qFormat/>
    <w:uiPriority w:val="0"/>
    <w:rPr>
      <w:b/>
      <w:bCs/>
      <w:kern w:val="2"/>
      <w:sz w:val="32"/>
      <w:szCs w:val="32"/>
    </w:rPr>
  </w:style>
  <w:style w:type="character" w:customStyle="1" w:styleId="59">
    <w:name w:val="标题 4 Char"/>
    <w:basedOn w:val="47"/>
    <w:link w:val="6"/>
    <w:qFormat/>
    <w:uiPriority w:val="0"/>
    <w:rPr>
      <w:b/>
      <w:kern w:val="2"/>
      <w:sz w:val="24"/>
      <w:szCs w:val="24"/>
    </w:rPr>
  </w:style>
  <w:style w:type="character" w:customStyle="1" w:styleId="60">
    <w:name w:val="标题 5 Char"/>
    <w:basedOn w:val="47"/>
    <w:link w:val="7"/>
    <w:qFormat/>
    <w:uiPriority w:val="0"/>
    <w:rPr>
      <w:b/>
      <w:bCs/>
      <w:kern w:val="2"/>
      <w:sz w:val="28"/>
      <w:szCs w:val="28"/>
    </w:rPr>
  </w:style>
  <w:style w:type="character" w:customStyle="1" w:styleId="61">
    <w:name w:val="标题 6 Char"/>
    <w:basedOn w:val="47"/>
    <w:link w:val="8"/>
    <w:qFormat/>
    <w:uiPriority w:val="0"/>
    <w:rPr>
      <w:b/>
      <w:sz w:val="24"/>
    </w:rPr>
  </w:style>
  <w:style w:type="character" w:customStyle="1" w:styleId="62">
    <w:name w:val="正文缩进 Char"/>
    <w:basedOn w:val="47"/>
    <w:link w:val="10"/>
    <w:qFormat/>
    <w:uiPriority w:val="0"/>
    <w:rPr>
      <w:sz w:val="24"/>
    </w:rPr>
  </w:style>
  <w:style w:type="character" w:customStyle="1" w:styleId="63">
    <w:name w:val="标题 7 Char"/>
    <w:basedOn w:val="47"/>
    <w:link w:val="9"/>
    <w:qFormat/>
    <w:uiPriority w:val="0"/>
    <w:rPr>
      <w:b/>
      <w:kern w:val="2"/>
      <w:sz w:val="24"/>
    </w:rPr>
  </w:style>
  <w:style w:type="character" w:customStyle="1" w:styleId="64">
    <w:name w:val="标题 8 Char"/>
    <w:basedOn w:val="47"/>
    <w:link w:val="11"/>
    <w:qFormat/>
    <w:uiPriority w:val="0"/>
    <w:rPr>
      <w:rFonts w:ascii="Arial" w:hAnsi="Arial" w:eastAsia="黑体"/>
      <w:kern w:val="2"/>
      <w:sz w:val="24"/>
    </w:rPr>
  </w:style>
  <w:style w:type="character" w:customStyle="1" w:styleId="65">
    <w:name w:val="标题 9 Char"/>
    <w:basedOn w:val="47"/>
    <w:link w:val="12"/>
    <w:qFormat/>
    <w:uiPriority w:val="0"/>
    <w:rPr>
      <w:rFonts w:ascii="Arial" w:hAnsi="Arial" w:eastAsia="黑体"/>
      <w:kern w:val="2"/>
      <w:sz w:val="21"/>
    </w:rPr>
  </w:style>
  <w:style w:type="character" w:customStyle="1" w:styleId="66">
    <w:name w:val="正文文本 Char1"/>
    <w:basedOn w:val="47"/>
    <w:link w:val="17"/>
    <w:qFormat/>
    <w:uiPriority w:val="0"/>
    <w:rPr>
      <w:rFonts w:ascii="宋体" w:hAnsi="宋体" w:cs="宋体"/>
      <w:sz w:val="24"/>
      <w:szCs w:val="24"/>
      <w:lang w:eastAsia="en-US"/>
    </w:rPr>
  </w:style>
  <w:style w:type="character" w:customStyle="1" w:styleId="67">
    <w:name w:val="纯文本 Char"/>
    <w:basedOn w:val="47"/>
    <w:link w:val="27"/>
    <w:qFormat/>
    <w:uiPriority w:val="0"/>
    <w:rPr>
      <w:rFonts w:ascii="宋体" w:hAnsi="Courier New" w:cs="Courier New"/>
      <w:sz w:val="22"/>
      <w:szCs w:val="21"/>
      <w:lang w:eastAsia="en-US"/>
    </w:rPr>
  </w:style>
  <w:style w:type="character" w:customStyle="1" w:styleId="68">
    <w:name w:val="页脚 Char"/>
    <w:basedOn w:val="47"/>
    <w:link w:val="32"/>
    <w:qFormat/>
    <w:uiPriority w:val="99"/>
    <w:rPr>
      <w:rFonts w:ascii="宋体" w:hAnsi="宋体" w:cs="宋体"/>
      <w:sz w:val="18"/>
      <w:szCs w:val="18"/>
      <w:lang w:eastAsia="en-US"/>
    </w:rPr>
  </w:style>
  <w:style w:type="character" w:customStyle="1" w:styleId="69">
    <w:name w:val="页眉 Char"/>
    <w:basedOn w:val="47"/>
    <w:link w:val="33"/>
    <w:qFormat/>
    <w:uiPriority w:val="0"/>
    <w:rPr>
      <w:rFonts w:ascii="宋体" w:hAnsi="宋体" w:cs="宋体"/>
      <w:sz w:val="18"/>
      <w:szCs w:val="22"/>
      <w:lang w:eastAsia="en-US"/>
    </w:rPr>
  </w:style>
  <w:style w:type="table" w:customStyle="1" w:styleId="70">
    <w:name w:val="Table Normal"/>
    <w:unhideWhenUsed/>
    <w:qFormat/>
    <w:uiPriority w:val="2"/>
    <w:tblPr>
      <w:tblLayout w:type="fixed"/>
      <w:tblCellMar>
        <w:top w:w="0" w:type="dxa"/>
        <w:left w:w="0" w:type="dxa"/>
        <w:bottom w:w="0" w:type="dxa"/>
        <w:right w:w="0" w:type="dxa"/>
      </w:tblCellMar>
    </w:tblPr>
  </w:style>
  <w:style w:type="paragraph" w:customStyle="1"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7"/>
    <w:link w:val="22"/>
    <w:qFormat/>
    <w:uiPriority w:val="0"/>
    <w:rPr>
      <w:b/>
      <w:kern w:val="2"/>
      <w:sz w:val="21"/>
    </w:rPr>
  </w:style>
  <w:style w:type="character" w:customStyle="1" w:styleId="77">
    <w:name w:val="普通(网站) Char"/>
    <w:basedOn w:val="47"/>
    <w:link w:val="44"/>
    <w:qFormat/>
    <w:locked/>
    <w:uiPriority w:val="0"/>
    <w:rPr>
      <w:rFonts w:ascii="宋体" w:hAnsi="宋体" w:cs="宋体"/>
      <w:sz w:val="24"/>
      <w:szCs w:val="24"/>
    </w:rPr>
  </w:style>
  <w:style w:type="character" w:customStyle="1" w:styleId="78">
    <w:name w:val="xdrichtextbox2"/>
    <w:basedOn w:val="47"/>
    <w:qFormat/>
    <w:uiPriority w:val="0"/>
    <w:rPr>
      <w:color w:val="0000FF"/>
      <w:sz w:val="18"/>
      <w:szCs w:val="18"/>
      <w:u w:val="none"/>
      <w:bdr w:val="single" w:color="DCDCDC" w:sz="8" w:space="0"/>
      <w:shd w:val="clear" w:color="auto" w:fill="FFFFFF"/>
    </w:rPr>
  </w:style>
  <w:style w:type="character" w:customStyle="1" w:styleId="79">
    <w:name w:val="apple-converted-space"/>
    <w:basedOn w:val="47"/>
    <w:qFormat/>
    <w:uiPriority w:val="0"/>
  </w:style>
  <w:style w:type="character" w:customStyle="1" w:styleId="80">
    <w:name w:val="无间隔 Char"/>
    <w:basedOn w:val="47"/>
    <w:link w:val="81"/>
    <w:qFormat/>
    <w:uiPriority w:val="0"/>
    <w:rPr>
      <w:rFonts w:ascii="Calibri" w:hAnsi="Calibri"/>
      <w:sz w:val="22"/>
      <w:szCs w:val="22"/>
    </w:rPr>
  </w:style>
  <w:style w:type="paragraph" w:customStyle="1"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7"/>
    <w:link w:val="14"/>
    <w:qFormat/>
    <w:uiPriority w:val="99"/>
    <w:rPr>
      <w:kern w:val="2"/>
      <w:sz w:val="21"/>
    </w:rPr>
  </w:style>
  <w:style w:type="character" w:customStyle="1" w:styleId="83">
    <w:name w:val="批注框文本 Char"/>
    <w:basedOn w:val="47"/>
    <w:link w:val="31"/>
    <w:qFormat/>
    <w:uiPriority w:val="0"/>
    <w:rPr>
      <w:kern w:val="2"/>
      <w:sz w:val="18"/>
      <w:szCs w:val="18"/>
    </w:rPr>
  </w:style>
  <w:style w:type="character" w:customStyle="1" w:styleId="84">
    <w:name w:val="正文文本缩进 3 Char"/>
    <w:basedOn w:val="47"/>
    <w:link w:val="38"/>
    <w:qFormat/>
    <w:uiPriority w:val="0"/>
    <w:rPr>
      <w:kern w:val="2"/>
      <w:sz w:val="28"/>
    </w:rPr>
  </w:style>
  <w:style w:type="character" w:customStyle="1" w:styleId="85">
    <w:name w:val="正文文本缩进 2 Char"/>
    <w:basedOn w:val="47"/>
    <w:link w:val="30"/>
    <w:qFormat/>
    <w:uiPriority w:val="0"/>
    <w:rPr>
      <w:rFonts w:ascii="宋体" w:hAnsi="宋体"/>
      <w:iCs/>
      <w:kern w:val="2"/>
      <w:sz w:val="24"/>
      <w:szCs w:val="24"/>
    </w:rPr>
  </w:style>
  <w:style w:type="character" w:customStyle="1" w:styleId="86">
    <w:name w:val="正文文本 Char"/>
    <w:basedOn w:val="47"/>
    <w:qFormat/>
    <w:uiPriority w:val="0"/>
    <w:rPr>
      <w:rFonts w:eastAsia="宋体"/>
      <w:sz w:val="24"/>
      <w:szCs w:val="24"/>
      <w:lang w:val="en-US" w:eastAsia="zh-CN" w:bidi="ar-SA"/>
    </w:rPr>
  </w:style>
  <w:style w:type="character" w:customStyle="1" w:styleId="87">
    <w:name w:val="en1"/>
    <w:basedOn w:val="47"/>
    <w:qFormat/>
    <w:uiPriority w:val="0"/>
    <w:rPr>
      <w:b/>
      <w:bCs/>
      <w:color w:val="154C7F"/>
      <w:sz w:val="24"/>
      <w:szCs w:val="24"/>
    </w:rPr>
  </w:style>
  <w:style w:type="character" w:customStyle="1" w:styleId="88">
    <w:name w:val="font01"/>
    <w:basedOn w:val="47"/>
    <w:qFormat/>
    <w:uiPriority w:val="0"/>
    <w:rPr>
      <w:rFonts w:hint="eastAsia" w:ascii="宋体" w:hAnsi="宋体" w:eastAsia="宋体" w:cs="宋体"/>
      <w:color w:val="000000"/>
      <w:sz w:val="20"/>
      <w:szCs w:val="20"/>
      <w:u w:val="none"/>
    </w:rPr>
  </w:style>
  <w:style w:type="character" w:customStyle="1" w:styleId="89">
    <w:name w:val="标题 Char"/>
    <w:basedOn w:val="47"/>
    <w:link w:val="46"/>
    <w:qFormat/>
    <w:uiPriority w:val="0"/>
    <w:rPr>
      <w:rFonts w:ascii="Arial" w:hAnsi="Arial" w:cs="Arial"/>
      <w:b/>
      <w:bCs/>
      <w:sz w:val="44"/>
      <w:szCs w:val="32"/>
    </w:rPr>
  </w:style>
  <w:style w:type="character" w:customStyle="1" w:styleId="90">
    <w:name w:val="正文文本缩进 Char"/>
    <w:basedOn w:val="47"/>
    <w:link w:val="23"/>
    <w:qFormat/>
    <w:uiPriority w:val="0"/>
    <w:rPr>
      <w:i/>
      <w:iCs/>
      <w:kern w:val="2"/>
      <w:sz w:val="21"/>
    </w:rPr>
  </w:style>
  <w:style w:type="character" w:customStyle="1" w:styleId="91">
    <w:name w:val="正文文本 3 Char"/>
    <w:basedOn w:val="47"/>
    <w:link w:val="21"/>
    <w:qFormat/>
    <w:uiPriority w:val="0"/>
    <w:rPr>
      <w:color w:val="0000FF"/>
      <w:kern w:val="2"/>
      <w:sz w:val="24"/>
      <w:szCs w:val="24"/>
    </w:rPr>
  </w:style>
  <w:style w:type="character" w:customStyle="1" w:styleId="92">
    <w:name w:val="font11"/>
    <w:basedOn w:val="47"/>
    <w:qFormat/>
    <w:uiPriority w:val="0"/>
    <w:rPr>
      <w:rFonts w:hint="default" w:ascii="Times New Roman" w:hAnsi="Times New Roman" w:cs="Times New Roman"/>
      <w:color w:val="000000"/>
      <w:sz w:val="20"/>
      <w:szCs w:val="20"/>
      <w:u w:val="none"/>
    </w:rPr>
  </w:style>
  <w:style w:type="character" w:customStyle="1" w:styleId="93">
    <w:name w:val="glossaryitem"/>
    <w:basedOn w:val="47"/>
    <w:qFormat/>
    <w:uiPriority w:val="0"/>
    <w:rPr>
      <w:u w:val="none"/>
    </w:rPr>
  </w:style>
  <w:style w:type="character" w:customStyle="1" w:styleId="94">
    <w:name w:val="HTML 预设格式 Char"/>
    <w:basedOn w:val="47"/>
    <w:link w:val="43"/>
    <w:qFormat/>
    <w:uiPriority w:val="0"/>
    <w:rPr>
      <w:rFonts w:ascii="Arial Unicode MS" w:hAnsi="Arial Unicode MS" w:eastAsia="Courier New" w:cs="Courier New"/>
    </w:rPr>
  </w:style>
  <w:style w:type="character" w:customStyle="1" w:styleId="95">
    <w:name w:val="文档结构图 Char"/>
    <w:basedOn w:val="47"/>
    <w:link w:val="20"/>
    <w:qFormat/>
    <w:uiPriority w:val="0"/>
    <w:rPr>
      <w:rFonts w:ascii="宋体"/>
      <w:sz w:val="28"/>
      <w:shd w:val="clear" w:color="auto" w:fill="000080"/>
    </w:rPr>
  </w:style>
  <w:style w:type="character" w:customStyle="1" w:styleId="96">
    <w:name w:val="日期 Char"/>
    <w:basedOn w:val="47"/>
    <w:link w:val="29"/>
    <w:qFormat/>
    <w:uiPriority w:val="0"/>
    <w:rPr>
      <w:kern w:val="2"/>
      <w:sz w:val="21"/>
      <w:szCs w:val="24"/>
    </w:rPr>
  </w:style>
  <w:style w:type="character" w:customStyle="1" w:styleId="97">
    <w:name w:val="正文文本 2 Char"/>
    <w:basedOn w:val="47"/>
    <w:link w:val="41"/>
    <w:qFormat/>
    <w:uiPriority w:val="0"/>
    <w:rPr>
      <w:kern w:val="2"/>
      <w:sz w:val="21"/>
      <w:szCs w:val="24"/>
    </w:rPr>
  </w:style>
  <w:style w:type="character" w:customStyle="1" w:styleId="98">
    <w:name w:val="正文首行缩进 Char"/>
    <w:basedOn w:val="86"/>
    <w:link w:val="16"/>
    <w:qFormat/>
    <w:uiPriority w:val="0"/>
    <w:rPr>
      <w:rFonts w:eastAsia="宋体"/>
      <w:sz w:val="21"/>
      <w:szCs w:val="21"/>
      <w:lang w:val="en-US" w:eastAsia="zh-CN" w:bidi="ar-SA"/>
    </w:rPr>
  </w:style>
  <w:style w:type="character" w:customStyle="1" w:styleId="99">
    <w:name w:val="批注主题 Char"/>
    <w:basedOn w:val="82"/>
    <w:link w:val="13"/>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7"/>
    <w:link w:val="42"/>
    <w:qFormat/>
    <w:uiPriority w:val="0"/>
    <w:rPr>
      <w:rFonts w:ascii="Arial" w:hAnsi="Arial" w:cs="Arial"/>
      <w:kern w:val="2"/>
      <w:sz w:val="24"/>
      <w:szCs w:val="24"/>
      <w:shd w:val="pct20" w:color="auto" w:fill="auto"/>
    </w:rPr>
  </w:style>
  <w:style w:type="character" w:customStyle="1" w:styleId="104">
    <w:name w:val="正文文本 3 Char1"/>
    <w:basedOn w:val="47"/>
    <w:qFormat/>
    <w:uiPriority w:val="0"/>
    <w:rPr>
      <w:rFonts w:ascii="宋体" w:hAnsi="宋体" w:cs="宋体"/>
      <w:sz w:val="16"/>
      <w:szCs w:val="16"/>
      <w:lang w:eastAsia="en-US"/>
    </w:rPr>
  </w:style>
  <w:style w:type="paragraph" w:customStyle="1" w:styleId="105">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7"/>
    <w:qFormat/>
    <w:uiPriority w:val="0"/>
    <w:rPr>
      <w:rFonts w:ascii="宋体" w:hAnsi="宋体" w:cs="宋体"/>
      <w:sz w:val="22"/>
      <w:szCs w:val="22"/>
      <w:lang w:eastAsia="en-US"/>
    </w:rPr>
  </w:style>
  <w:style w:type="character" w:customStyle="1" w:styleId="108">
    <w:name w:val="批注文字 Char1"/>
    <w:basedOn w:val="47"/>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7"/>
    <w:qFormat/>
    <w:uiPriority w:val="0"/>
    <w:rPr>
      <w:rFonts w:ascii="宋体" w:hAnsi="宋体" w:cs="宋体"/>
      <w:sz w:val="18"/>
      <w:szCs w:val="18"/>
      <w:lang w:eastAsia="en-US"/>
    </w:rPr>
  </w:style>
  <w:style w:type="character" w:customStyle="1" w:styleId="113">
    <w:name w:val="日期 Char1"/>
    <w:basedOn w:val="47"/>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7"/>
    <w:qFormat/>
    <w:uiPriority w:val="0"/>
    <w:rPr>
      <w:rFonts w:ascii="Courier New" w:hAnsi="Courier New" w:cs="Courier New"/>
      <w:lang w:eastAsia="en-US"/>
    </w:rPr>
  </w:style>
  <w:style w:type="character" w:customStyle="1" w:styleId="118">
    <w:name w:val="正文文本缩进 Char1"/>
    <w:basedOn w:val="47"/>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7"/>
    <w:qFormat/>
    <w:uiPriority w:val="0"/>
    <w:rPr>
      <w:rFonts w:ascii="宋体" w:hAnsi="宋体" w:cs="宋体"/>
      <w:sz w:val="22"/>
      <w:szCs w:val="22"/>
      <w:lang w:eastAsia="en-US"/>
    </w:rPr>
  </w:style>
  <w:style w:type="character" w:customStyle="1" w:styleId="126">
    <w:name w:val="标题 Char1"/>
    <w:basedOn w:val="47"/>
    <w:qFormat/>
    <w:uiPriority w:val="0"/>
    <w:rPr>
      <w:rFonts w:asciiTheme="majorHAnsi" w:hAnsiTheme="majorHAnsi" w:cstheme="majorBidi"/>
      <w:b/>
      <w:bCs/>
      <w:sz w:val="32"/>
      <w:szCs w:val="32"/>
      <w:lang w:eastAsia="en-US"/>
    </w:rPr>
  </w:style>
  <w:style w:type="character" w:customStyle="1" w:styleId="127">
    <w:name w:val="正文文本缩进 3 Char1"/>
    <w:basedOn w:val="47"/>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7"/>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2"/>
    <w:next w:val="4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7"/>
    <w:qFormat/>
    <w:uiPriority w:val="0"/>
  </w:style>
  <w:style w:type="character" w:customStyle="1" w:styleId="204">
    <w:name w:val="xdrichtextbox3"/>
    <w:basedOn w:val="47"/>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6"/>
    <w:qFormat/>
    <w:uiPriority w:val="0"/>
    <w:rPr>
      <w:rFonts w:ascii="Cambria" w:hAnsi="Cambria"/>
      <w:b/>
      <w:bCs/>
      <w:kern w:val="28"/>
      <w:sz w:val="24"/>
      <w:szCs w:val="32"/>
    </w:rPr>
  </w:style>
  <w:style w:type="character" w:customStyle="1" w:styleId="208">
    <w:name w:val="副标题 Char1"/>
    <w:basedOn w:val="47"/>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paragraph" w:customStyle="1" w:styleId="215">
    <w:name w:val="正文_0"/>
    <w:next w:val="2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首行缩进 2_0"/>
    <w:basedOn w:val="217"/>
    <w:next w:val="218"/>
    <w:unhideWhenUsed/>
    <w:qFormat/>
    <w:uiPriority w:val="99"/>
    <w:pPr>
      <w:ind w:firstLine="420" w:firstLineChars="200"/>
    </w:pPr>
  </w:style>
  <w:style w:type="paragraph" w:customStyle="1" w:styleId="217">
    <w:name w:val="正文文本缩进_0"/>
    <w:basedOn w:val="215"/>
    <w:next w:val="218"/>
    <w:unhideWhenUsed/>
    <w:qFormat/>
    <w:uiPriority w:val="99"/>
    <w:pPr>
      <w:spacing w:after="120"/>
      <w:ind w:left="420" w:leftChars="200"/>
    </w:pPr>
  </w:style>
  <w:style w:type="paragraph" w:customStyle="1" w:styleId="218">
    <w:name w:val="样式 标题 3 + (中文) 黑体 小四 非加粗 段前: 7.8 磅 段后: 0 磅 行距: 固定值 20 磅"/>
    <w:basedOn w:val="219"/>
    <w:qFormat/>
    <w:uiPriority w:val="0"/>
    <w:pPr>
      <w:adjustRightInd/>
      <w:spacing w:before="0" w:after="0" w:line="400" w:lineRule="exact"/>
    </w:pPr>
    <w:rPr>
      <w:rFonts w:eastAsia="黑体" w:cs="宋体"/>
      <w:kern w:val="2"/>
      <w:sz w:val="24"/>
      <w:szCs w:val="20"/>
    </w:rPr>
  </w:style>
  <w:style w:type="paragraph" w:customStyle="1" w:styleId="219">
    <w:name w:val="标题 3_0"/>
    <w:basedOn w:val="215"/>
    <w:next w:val="215"/>
    <w:unhideWhenUsed/>
    <w:qFormat/>
    <w:uiPriority w:val="9"/>
    <w:pPr>
      <w:spacing w:line="310" w:lineRule="exact"/>
      <w:ind w:left="3243"/>
      <w:outlineLvl w:val="2"/>
    </w:pPr>
    <w:rPr>
      <w:i/>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6C519-7AFA-4804-8C90-A6C3F0B6299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2107</Words>
  <Characters>12012</Characters>
  <Lines>100</Lines>
  <Paragraphs>28</Paragraphs>
  <TotalTime>158</TotalTime>
  <ScaleCrop>false</ScaleCrop>
  <LinksUpToDate>false</LinksUpToDate>
  <CharactersWithSpaces>14091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2024-08-21T01:08:39Z</dcterms:modified>
  <dc:title>公开招标文件（货物服务类）</dc:title>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