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hanging="6"/>
        <w:jc w:val="center"/>
        <w:rPr>
          <w:rFonts w:ascii="仿宋" w:hAnsi="仿宋" w:eastAsia="仿宋" w:cs="Arial"/>
          <w:b/>
          <w:color w:val="000000"/>
          <w:sz w:val="44"/>
          <w:szCs w:val="44"/>
        </w:rPr>
      </w:pPr>
    </w:p>
    <w:p>
      <w:pPr>
        <w:spacing w:line="360" w:lineRule="auto"/>
        <w:ind w:hanging="6"/>
        <w:jc w:val="center"/>
        <w:rPr>
          <w:rFonts w:ascii="宋体" w:hAnsi="宋体" w:eastAsia="宋体" w:cs="Arial"/>
          <w:b/>
          <w:color w:val="000000"/>
          <w:sz w:val="48"/>
          <w:szCs w:val="48"/>
        </w:rPr>
      </w:pPr>
      <w:r>
        <w:rPr>
          <w:rFonts w:hint="eastAsia" w:ascii="宋体" w:hAnsi="宋体" w:eastAsia="宋体" w:cs="Arial"/>
          <w:b/>
          <w:color w:val="000000"/>
          <w:sz w:val="52"/>
          <w:szCs w:val="52"/>
        </w:rPr>
        <w:t>福建福海创石油化工</w:t>
      </w:r>
      <w:r>
        <w:rPr>
          <w:rFonts w:ascii="宋体" w:hAnsi="宋体" w:eastAsia="宋体" w:cs="Arial"/>
          <w:b/>
          <w:color w:val="000000"/>
          <w:sz w:val="52"/>
          <w:szCs w:val="52"/>
        </w:rPr>
        <w:t>有限公司</w:t>
      </w:r>
    </w:p>
    <w:p>
      <w:pPr>
        <w:spacing w:line="360" w:lineRule="auto"/>
        <w:ind w:hanging="6"/>
        <w:jc w:val="center"/>
        <w:rPr>
          <w:rFonts w:ascii="宋体" w:hAnsi="宋体" w:eastAsia="宋体" w:cs="Arial"/>
          <w:b/>
          <w:color w:val="000000"/>
          <w:sz w:val="48"/>
          <w:szCs w:val="48"/>
        </w:rPr>
      </w:pPr>
    </w:p>
    <w:p>
      <w:pPr>
        <w:spacing w:line="360" w:lineRule="auto"/>
        <w:jc w:val="center"/>
        <w:rPr>
          <w:rFonts w:ascii="宋体" w:hAnsi="宋体" w:eastAsia="宋体" w:cs="Arial"/>
          <w:b/>
          <w:color w:val="000000"/>
          <w:sz w:val="52"/>
          <w:szCs w:val="52"/>
        </w:rPr>
      </w:pPr>
      <w:r>
        <w:rPr>
          <w:rFonts w:hint="eastAsia" w:ascii="宋体" w:hAnsi="宋体" w:eastAsia="宋体" w:cs="Arial"/>
          <w:b/>
          <w:color w:val="000000"/>
          <w:sz w:val="52"/>
          <w:szCs w:val="52"/>
        </w:rPr>
        <w:t>电力监控系统密码测评服务</w:t>
      </w:r>
    </w:p>
    <w:p>
      <w:pPr>
        <w:spacing w:line="360" w:lineRule="auto"/>
        <w:jc w:val="center"/>
        <w:rPr>
          <w:rFonts w:ascii="宋体" w:hAnsi="宋体" w:eastAsia="宋体" w:cs="Arial"/>
          <w:b/>
          <w:color w:val="000000"/>
          <w:sz w:val="52"/>
          <w:szCs w:val="52"/>
        </w:rPr>
      </w:pPr>
      <w:r>
        <w:rPr>
          <w:rFonts w:hint="eastAsia" w:ascii="宋体" w:hAnsi="宋体" w:eastAsia="宋体" w:cs="Arial"/>
          <w:b/>
          <w:color w:val="000000"/>
          <w:sz w:val="52"/>
          <w:szCs w:val="52"/>
        </w:rPr>
        <w:t>发包说明</w:t>
      </w:r>
    </w:p>
    <w:p>
      <w:pPr>
        <w:spacing w:line="600" w:lineRule="auto"/>
        <w:jc w:val="center"/>
        <w:rPr>
          <w:rFonts w:ascii="仿宋" w:hAnsi="仿宋" w:eastAsia="仿宋"/>
          <w:sz w:val="44"/>
          <w:szCs w:val="44"/>
        </w:rPr>
      </w:pPr>
    </w:p>
    <w:p>
      <w:pPr>
        <w:spacing w:line="600" w:lineRule="auto"/>
        <w:rPr>
          <w:rFonts w:ascii="仿宋" w:hAnsi="仿宋" w:eastAsia="仿宋"/>
          <w:sz w:val="21"/>
          <w:szCs w:val="21"/>
        </w:rPr>
      </w:pPr>
    </w:p>
    <w:p>
      <w:pPr>
        <w:spacing w:line="600" w:lineRule="auto"/>
        <w:rPr>
          <w:rFonts w:ascii="仿宋" w:hAnsi="仿宋" w:eastAsia="仿宋"/>
          <w:sz w:val="21"/>
          <w:szCs w:val="21"/>
        </w:rPr>
      </w:pPr>
    </w:p>
    <w:p>
      <w:pPr>
        <w:spacing w:line="480" w:lineRule="auto"/>
        <w:rPr>
          <w:rFonts w:ascii="宋体" w:hAnsi="宋体" w:eastAsia="宋体" w:cs="黑体"/>
          <w:b/>
          <w:bCs/>
          <w:szCs w:val="28"/>
        </w:rPr>
      </w:pPr>
    </w:p>
    <w:p>
      <w:pPr>
        <w:spacing w:line="480" w:lineRule="auto"/>
        <w:rPr>
          <w:rFonts w:ascii="宋体" w:hAnsi="宋体" w:eastAsia="宋体" w:cs="黑体"/>
          <w:b/>
          <w:bCs/>
          <w:szCs w:val="28"/>
        </w:rPr>
      </w:pPr>
    </w:p>
    <w:p>
      <w:pPr>
        <w:spacing w:line="480" w:lineRule="auto"/>
        <w:rPr>
          <w:rFonts w:ascii="宋体" w:hAnsi="宋体" w:eastAsia="宋体" w:cs="黑体"/>
          <w:b/>
          <w:bCs/>
          <w:szCs w:val="28"/>
        </w:rPr>
      </w:pPr>
    </w:p>
    <w:p>
      <w:pPr>
        <w:spacing w:line="480" w:lineRule="auto"/>
        <w:rPr>
          <w:rFonts w:ascii="宋体" w:hAnsi="宋体" w:eastAsia="宋体" w:cs="黑体"/>
          <w:b/>
          <w:bCs/>
          <w:szCs w:val="28"/>
        </w:rPr>
      </w:pPr>
    </w:p>
    <w:p>
      <w:pPr>
        <w:spacing w:line="480" w:lineRule="auto"/>
        <w:rPr>
          <w:rFonts w:ascii="宋体" w:hAnsi="宋体" w:eastAsia="宋体" w:cs="黑体"/>
          <w:b/>
          <w:bCs/>
          <w:szCs w:val="28"/>
        </w:rPr>
      </w:pPr>
    </w:p>
    <w:p>
      <w:pPr>
        <w:topLinePunct/>
        <w:snapToGrid w:val="0"/>
        <w:spacing w:line="360" w:lineRule="auto"/>
        <w:jc w:val="center"/>
        <w:rPr>
          <w:rFonts w:hint="eastAsia" w:ascii="宋体" w:hAnsi="宋体" w:eastAsia="宋体" w:cs="黑体"/>
          <w:b/>
          <w:bCs/>
          <w:sz w:val="32"/>
          <w:szCs w:val="32"/>
        </w:rPr>
      </w:pPr>
      <w:r>
        <w:rPr>
          <w:rFonts w:hint="eastAsia" w:ascii="宋体" w:hAnsi="宋体" w:eastAsia="宋体" w:cs="黑体"/>
          <w:b/>
          <w:bCs/>
          <w:sz w:val="32"/>
          <w:szCs w:val="32"/>
        </w:rPr>
        <w:t>2</w:t>
      </w:r>
      <w:r>
        <w:rPr>
          <w:rFonts w:ascii="宋体" w:hAnsi="宋体" w:eastAsia="宋体" w:cs="黑体"/>
          <w:b/>
          <w:bCs/>
          <w:sz w:val="32"/>
          <w:szCs w:val="32"/>
        </w:rPr>
        <w:t>02</w:t>
      </w:r>
      <w:r>
        <w:rPr>
          <w:rFonts w:hint="eastAsia" w:ascii="宋体" w:hAnsi="宋体" w:eastAsia="宋体" w:cs="黑体"/>
          <w:b/>
          <w:bCs/>
          <w:sz w:val="32"/>
          <w:szCs w:val="32"/>
        </w:rPr>
        <w:t>4年07月28日</w:t>
      </w:r>
    </w:p>
    <w:p>
      <w:pPr>
        <w:topLinePunct/>
        <w:snapToGrid w:val="0"/>
        <w:spacing w:line="360" w:lineRule="auto"/>
        <w:jc w:val="center"/>
        <w:rPr>
          <w:rFonts w:hint="eastAsia" w:ascii="宋体" w:hAnsi="宋体" w:eastAsia="宋体" w:cs="黑体"/>
          <w:b/>
          <w:bCs/>
          <w:sz w:val="32"/>
          <w:szCs w:val="32"/>
        </w:rPr>
      </w:pPr>
    </w:p>
    <w:p>
      <w:pPr>
        <w:topLinePunct/>
        <w:snapToGrid w:val="0"/>
        <w:spacing w:line="360" w:lineRule="auto"/>
        <w:jc w:val="center"/>
        <w:rPr>
          <w:rFonts w:hint="eastAsia" w:ascii="宋体" w:hAnsi="宋体" w:eastAsia="宋体" w:cs="黑体"/>
          <w:b/>
          <w:bCs/>
          <w:sz w:val="32"/>
          <w:szCs w:val="32"/>
        </w:rPr>
      </w:pPr>
    </w:p>
    <w:p>
      <w:pPr>
        <w:topLinePunct/>
        <w:snapToGrid w:val="0"/>
        <w:spacing w:line="360" w:lineRule="auto"/>
        <w:jc w:val="center"/>
        <w:rPr>
          <w:rFonts w:hint="eastAsia" w:ascii="宋体" w:hAnsi="宋体" w:eastAsia="宋体" w:cs="黑体"/>
          <w:b/>
          <w:bCs/>
          <w:sz w:val="32"/>
          <w:szCs w:val="32"/>
        </w:rPr>
      </w:pPr>
    </w:p>
    <w:p>
      <w:pPr>
        <w:topLinePunct/>
        <w:snapToGrid w:val="0"/>
        <w:spacing w:line="360" w:lineRule="auto"/>
        <w:jc w:val="center"/>
        <w:rPr>
          <w:rFonts w:hint="eastAsia" w:ascii="宋体" w:hAnsi="宋体" w:eastAsia="宋体" w:cs="黑体"/>
          <w:b/>
          <w:bCs/>
          <w:sz w:val="32"/>
          <w:szCs w:val="32"/>
        </w:rPr>
      </w:pPr>
    </w:p>
    <w:p>
      <w:pPr>
        <w:topLinePunct/>
        <w:snapToGrid w:val="0"/>
        <w:spacing w:line="360" w:lineRule="auto"/>
        <w:jc w:val="center"/>
        <w:rPr>
          <w:rFonts w:hint="eastAsia" w:ascii="宋体" w:hAnsi="宋体" w:eastAsia="宋体" w:cs="黑体"/>
          <w:b/>
          <w:bCs/>
          <w:sz w:val="32"/>
          <w:szCs w:val="32"/>
        </w:rPr>
      </w:pPr>
    </w:p>
    <w:p>
      <w:pPr>
        <w:topLinePunct/>
        <w:snapToGrid w:val="0"/>
        <w:spacing w:line="360" w:lineRule="auto"/>
        <w:jc w:val="center"/>
        <w:rPr>
          <w:rFonts w:hint="eastAsia" w:ascii="宋体" w:hAnsi="宋体" w:eastAsia="宋体" w:cs="黑体"/>
          <w:b/>
          <w:bCs/>
          <w:sz w:val="32"/>
          <w:szCs w:val="32"/>
        </w:rPr>
      </w:pPr>
    </w:p>
    <w:p>
      <w:pPr>
        <w:spacing w:line="360" w:lineRule="auto"/>
        <w:jc w:val="center"/>
        <w:rPr>
          <w:rFonts w:ascii="宋体" w:hAnsi="宋体" w:eastAsia="宋体"/>
          <w:b/>
          <w:bCs/>
          <w:sz w:val="32"/>
          <w:szCs w:val="32"/>
        </w:rPr>
      </w:pPr>
      <w:r>
        <w:rPr>
          <w:rFonts w:hint="eastAsia" w:ascii="宋体" w:hAnsi="宋体" w:eastAsia="宋体"/>
          <w:b/>
          <w:bCs/>
          <w:sz w:val="32"/>
          <w:szCs w:val="32"/>
        </w:rPr>
        <w:t>目录</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360" w:lineRule="auto"/>
        <w:textAlignment w:val="auto"/>
        <w:rPr>
          <w:rFonts w:ascii="宋体" w:hAnsi="宋体" w:eastAsia="宋体"/>
          <w:szCs w:val="22"/>
        </w:rPr>
      </w:pPr>
      <w:r>
        <w:rPr>
          <w:rFonts w:hint="eastAsia" w:ascii="宋体" w:hAnsi="宋体" w:eastAsia="宋体" w:cs="黑体"/>
          <w:b/>
          <w:bCs/>
          <w:sz w:val="28"/>
          <w:szCs w:val="28"/>
        </w:rPr>
        <w:fldChar w:fldCharType="begin"/>
      </w:r>
      <w:r>
        <w:rPr>
          <w:rFonts w:hint="eastAsia" w:ascii="宋体" w:hAnsi="宋体" w:eastAsia="宋体" w:cs="黑体"/>
          <w:b/>
          <w:bCs/>
          <w:sz w:val="28"/>
          <w:szCs w:val="28"/>
        </w:rPr>
        <w:instrText xml:space="preserve"> TOC \o "1-1" \h \z \u </w:instrText>
      </w:r>
      <w:r>
        <w:rPr>
          <w:rFonts w:hint="eastAsia" w:ascii="宋体" w:hAnsi="宋体" w:eastAsia="宋体" w:cs="黑体"/>
          <w:b/>
          <w:bCs/>
          <w:sz w:val="28"/>
          <w:szCs w:val="28"/>
        </w:rPr>
        <w:fldChar w:fldCharType="separate"/>
      </w:r>
      <w:r>
        <w:fldChar w:fldCharType="begin"/>
      </w:r>
      <w:r>
        <w:instrText xml:space="preserve"> HYPERLINK \l "_Toc160616423" </w:instrText>
      </w:r>
      <w:r>
        <w:fldChar w:fldCharType="separate"/>
      </w:r>
      <w:r>
        <w:rPr>
          <w:rStyle w:val="20"/>
          <w:rFonts w:ascii="宋体" w:hAnsi="宋体" w:eastAsia="宋体"/>
        </w:rPr>
        <w:t>1. 概要说明</w:t>
      </w:r>
      <w:r>
        <w:rPr>
          <w:rFonts w:ascii="宋体" w:hAnsi="宋体" w:eastAsia="宋体"/>
        </w:rPr>
        <w:tab/>
      </w:r>
      <w:r>
        <w:rPr>
          <w:rFonts w:hint="eastAsia" w:ascii="宋体" w:hAnsi="宋体" w:eastAsia="宋体"/>
        </w:rPr>
        <w:t>3</w:t>
      </w:r>
      <w:r>
        <w:rPr>
          <w:rFonts w:hint="eastAsia" w:ascii="宋体" w:hAnsi="宋体" w:eastAsia="宋体"/>
        </w:rPr>
        <w:fldChar w:fldCharType="end"/>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360" w:lineRule="auto"/>
        <w:textAlignment w:val="auto"/>
      </w:pPr>
      <w:r>
        <w:fldChar w:fldCharType="begin"/>
      </w:r>
      <w:r>
        <w:instrText xml:space="preserve"> HYPERLINK \l "_Toc160616424" </w:instrText>
      </w:r>
      <w:r>
        <w:fldChar w:fldCharType="separate"/>
      </w:r>
      <w:r>
        <w:rPr>
          <w:rStyle w:val="20"/>
          <w:rFonts w:ascii="宋体" w:hAnsi="宋体" w:eastAsia="宋体"/>
        </w:rPr>
        <w:t>2. 密码应用需求</w:t>
      </w:r>
      <w:r>
        <w:rPr>
          <w:rFonts w:ascii="宋体" w:hAnsi="宋体" w:eastAsia="宋体"/>
        </w:rPr>
        <w:tab/>
      </w:r>
      <w:r>
        <w:rPr>
          <w:rFonts w:hint="eastAsia" w:ascii="宋体" w:hAnsi="宋体" w:eastAsia="宋体"/>
        </w:rPr>
        <w:t>4</w:t>
      </w:r>
      <w:r>
        <w:rPr>
          <w:rFonts w:hint="eastAsia" w:ascii="宋体" w:hAnsi="宋体" w:eastAsia="宋体"/>
        </w:rPr>
        <w:fldChar w:fldCharType="end"/>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360" w:lineRule="auto"/>
        <w:textAlignment w:val="auto"/>
      </w:pPr>
      <w:r>
        <w:fldChar w:fldCharType="begin"/>
      </w:r>
      <w:r>
        <w:instrText xml:space="preserve"> HYPERLINK \l "_Toc160616424" </w:instrText>
      </w:r>
      <w:r>
        <w:fldChar w:fldCharType="separate"/>
      </w:r>
      <w:r>
        <w:rPr>
          <w:rStyle w:val="20"/>
          <w:rFonts w:hint="eastAsia" w:ascii="宋体" w:hAnsi="宋体" w:eastAsia="宋体"/>
        </w:rPr>
        <w:t>3</w:t>
      </w:r>
      <w:r>
        <w:rPr>
          <w:rStyle w:val="20"/>
          <w:rFonts w:ascii="宋体" w:hAnsi="宋体" w:eastAsia="宋体"/>
        </w:rPr>
        <w:t xml:space="preserve">. </w:t>
      </w:r>
      <w:r>
        <w:rPr>
          <w:rStyle w:val="20"/>
          <w:rFonts w:hint="eastAsia" w:ascii="宋体" w:hAnsi="宋体" w:eastAsia="宋体"/>
        </w:rPr>
        <w:t>承包商资质要求</w:t>
      </w:r>
      <w:r>
        <w:rPr>
          <w:rFonts w:ascii="宋体" w:hAnsi="宋体" w:eastAsia="宋体"/>
        </w:rPr>
        <w:tab/>
      </w:r>
      <w:r>
        <w:rPr>
          <w:rFonts w:ascii="宋体" w:hAnsi="宋体" w:eastAsia="宋体"/>
        </w:rPr>
        <w:fldChar w:fldCharType="begin"/>
      </w:r>
      <w:r>
        <w:rPr>
          <w:rFonts w:ascii="宋体" w:hAnsi="宋体" w:eastAsia="宋体"/>
        </w:rPr>
        <w:instrText xml:space="preserve"> PAGEREF _Toc160616424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r>
        <w:rPr>
          <w:rFonts w:hint="eastAsia" w:ascii="宋体" w:hAnsi="宋体" w:eastAsia="宋体"/>
        </w:rPr>
        <w:t>7</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360" w:lineRule="auto"/>
        <w:textAlignment w:val="auto"/>
        <w:rPr>
          <w:rFonts w:ascii="宋体" w:hAnsi="宋体" w:eastAsia="宋体"/>
          <w:szCs w:val="22"/>
        </w:rPr>
      </w:pPr>
      <w:r>
        <w:fldChar w:fldCharType="begin"/>
      </w:r>
      <w:r>
        <w:instrText xml:space="preserve"> HYPERLINK \l "_Toc160616425" </w:instrText>
      </w:r>
      <w:r>
        <w:fldChar w:fldCharType="separate"/>
      </w:r>
      <w:r>
        <w:rPr>
          <w:rStyle w:val="20"/>
          <w:rFonts w:ascii="宋体" w:hAnsi="宋体" w:eastAsia="宋体"/>
        </w:rPr>
        <w:t>4. 工程量清单</w:t>
      </w:r>
      <w:r>
        <w:rPr>
          <w:rFonts w:ascii="宋体" w:hAnsi="宋体" w:eastAsia="宋体"/>
        </w:rPr>
        <w:tab/>
      </w:r>
      <w:r>
        <w:rPr>
          <w:rFonts w:ascii="宋体" w:hAnsi="宋体" w:eastAsia="宋体"/>
        </w:rPr>
        <w:fldChar w:fldCharType="begin"/>
      </w:r>
      <w:r>
        <w:rPr>
          <w:rFonts w:ascii="宋体" w:hAnsi="宋体" w:eastAsia="宋体"/>
        </w:rPr>
        <w:instrText xml:space="preserve"> PAGEREF _Toc160616425 \h </w:instrText>
      </w:r>
      <w:r>
        <w:rPr>
          <w:rFonts w:ascii="宋体" w:hAnsi="宋体" w:eastAsia="宋体"/>
        </w:rPr>
        <w:fldChar w:fldCharType="separate"/>
      </w:r>
      <w:r>
        <w:rPr>
          <w:rFonts w:ascii="宋体" w:hAnsi="宋体" w:eastAsia="宋体"/>
        </w:rPr>
        <w:t>27</w:t>
      </w:r>
      <w:r>
        <w:rPr>
          <w:rFonts w:ascii="宋体" w:hAnsi="宋体" w:eastAsia="宋体"/>
        </w:rPr>
        <w:fldChar w:fldCharType="end"/>
      </w:r>
      <w:r>
        <w:rPr>
          <w:rFonts w:ascii="宋体" w:hAnsi="宋体" w:eastAsia="宋体"/>
        </w:rPr>
        <w:fldChar w:fldCharType="end"/>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360" w:lineRule="auto"/>
        <w:textAlignment w:val="auto"/>
        <w:rPr>
          <w:rFonts w:ascii="宋体" w:hAnsi="宋体" w:eastAsia="宋体"/>
          <w:szCs w:val="22"/>
        </w:rPr>
      </w:pPr>
      <w:r>
        <w:fldChar w:fldCharType="begin"/>
      </w:r>
      <w:r>
        <w:instrText xml:space="preserve"> HYPERLINK \l "_Toc160616426" </w:instrText>
      </w:r>
      <w:r>
        <w:fldChar w:fldCharType="separate"/>
      </w:r>
      <w:r>
        <w:rPr>
          <w:rStyle w:val="20"/>
          <w:rFonts w:ascii="宋体" w:hAnsi="宋体" w:eastAsia="宋体"/>
        </w:rPr>
        <w:t>5. 计划开工和完成时间</w:t>
      </w:r>
      <w:r>
        <w:rPr>
          <w:rFonts w:ascii="宋体" w:hAnsi="宋体" w:eastAsia="宋体"/>
        </w:rPr>
        <w:tab/>
      </w:r>
      <w:r>
        <w:rPr>
          <w:rFonts w:hint="eastAsia" w:ascii="宋体" w:hAnsi="宋体" w:eastAsia="宋体"/>
        </w:rPr>
        <w:t>28</w:t>
      </w:r>
      <w:r>
        <w:rPr>
          <w:rFonts w:hint="eastAsia" w:ascii="宋体" w:hAnsi="宋体" w:eastAsia="宋体"/>
        </w:rPr>
        <w:fldChar w:fldCharType="end"/>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360" w:lineRule="auto"/>
        <w:textAlignment w:val="auto"/>
        <w:rPr>
          <w:rFonts w:ascii="宋体" w:hAnsi="宋体" w:eastAsia="宋体"/>
          <w:szCs w:val="22"/>
        </w:rPr>
      </w:pPr>
      <w:r>
        <w:fldChar w:fldCharType="begin"/>
      </w:r>
      <w:r>
        <w:instrText xml:space="preserve"> HYPERLINK \l "_Toc160616427" </w:instrText>
      </w:r>
      <w:r>
        <w:fldChar w:fldCharType="separate"/>
      </w:r>
      <w:r>
        <w:rPr>
          <w:rStyle w:val="20"/>
          <w:rFonts w:ascii="宋体" w:hAnsi="宋体" w:eastAsia="宋体"/>
        </w:rPr>
        <w:t>6. 服务要求</w:t>
      </w:r>
      <w:r>
        <w:rPr>
          <w:rFonts w:ascii="宋体" w:hAnsi="宋体" w:eastAsia="宋体"/>
        </w:rPr>
        <w:tab/>
      </w:r>
      <w:r>
        <w:rPr>
          <w:rFonts w:hint="eastAsia" w:ascii="宋体" w:hAnsi="宋体" w:eastAsia="宋体"/>
        </w:rPr>
        <w:t>28</w:t>
      </w:r>
      <w:r>
        <w:rPr>
          <w:rFonts w:hint="eastAsia" w:ascii="宋体" w:hAnsi="宋体" w:eastAsia="宋体"/>
        </w:rPr>
        <w:fldChar w:fldCharType="end"/>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360" w:lineRule="auto"/>
        <w:textAlignment w:val="auto"/>
        <w:rPr>
          <w:rFonts w:ascii="宋体" w:hAnsi="宋体" w:eastAsia="宋体"/>
          <w:szCs w:val="22"/>
        </w:rPr>
      </w:pPr>
      <w:r>
        <w:fldChar w:fldCharType="begin"/>
      </w:r>
      <w:r>
        <w:instrText xml:space="preserve"> HYPERLINK \l "_Toc160616428" </w:instrText>
      </w:r>
      <w:r>
        <w:fldChar w:fldCharType="separate"/>
      </w:r>
      <w:r>
        <w:rPr>
          <w:rStyle w:val="20"/>
          <w:rFonts w:ascii="宋体" w:hAnsi="宋体" w:eastAsia="宋体"/>
        </w:rPr>
        <w:t xml:space="preserve">7. </w:t>
      </w:r>
      <w:r>
        <w:rPr>
          <w:rStyle w:val="20"/>
          <w:rFonts w:hint="eastAsia" w:ascii="宋体" w:hAnsi="宋体" w:eastAsia="宋体"/>
        </w:rPr>
        <w:t>质量保证</w:t>
      </w:r>
      <w:r>
        <w:rPr>
          <w:rFonts w:ascii="宋体" w:hAnsi="宋体" w:eastAsia="宋体"/>
        </w:rPr>
        <w:tab/>
      </w:r>
      <w:r>
        <w:rPr>
          <w:rFonts w:hint="eastAsia" w:ascii="宋体" w:hAnsi="宋体" w:eastAsia="宋体"/>
        </w:rPr>
        <w:t>29</w:t>
      </w:r>
      <w:r>
        <w:rPr>
          <w:rFonts w:hint="eastAsia" w:ascii="宋体" w:hAnsi="宋体" w:eastAsia="宋体"/>
        </w:rPr>
        <w:fldChar w:fldCharType="end"/>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360" w:lineRule="auto"/>
        <w:textAlignment w:val="auto"/>
        <w:rPr>
          <w:rFonts w:ascii="宋体" w:hAnsi="宋体" w:eastAsia="宋体"/>
          <w:szCs w:val="22"/>
        </w:rPr>
      </w:pPr>
      <w:r>
        <w:fldChar w:fldCharType="begin"/>
      </w:r>
      <w:r>
        <w:instrText xml:space="preserve"> HYPERLINK \l "_Toc160616429" </w:instrText>
      </w:r>
      <w:r>
        <w:fldChar w:fldCharType="separate"/>
      </w:r>
      <w:r>
        <w:rPr>
          <w:rStyle w:val="20"/>
          <w:rFonts w:ascii="宋体" w:hAnsi="宋体" w:eastAsia="宋体"/>
        </w:rPr>
        <w:t xml:space="preserve">8. </w:t>
      </w:r>
      <w:r>
        <w:rPr>
          <w:rStyle w:val="20"/>
          <w:rFonts w:hint="eastAsia" w:ascii="宋体" w:hAnsi="宋体" w:eastAsia="宋体"/>
        </w:rPr>
        <w:t>保密要求</w:t>
      </w:r>
      <w:r>
        <w:rPr>
          <w:rFonts w:ascii="宋体" w:hAnsi="宋体" w:eastAsia="宋体"/>
        </w:rPr>
        <w:tab/>
      </w:r>
      <w:r>
        <w:rPr>
          <w:rFonts w:hint="eastAsia" w:ascii="宋体" w:hAnsi="宋体" w:eastAsia="宋体"/>
        </w:rPr>
        <w:t>29</w:t>
      </w:r>
      <w:r>
        <w:rPr>
          <w:rFonts w:hint="eastAsia" w:ascii="宋体" w:hAnsi="宋体" w:eastAsia="宋体"/>
        </w:rPr>
        <w:fldChar w:fldCharType="end"/>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360" w:lineRule="auto"/>
        <w:textAlignment w:val="auto"/>
        <w:rPr>
          <w:rFonts w:ascii="宋体" w:hAnsi="宋体" w:eastAsia="宋体"/>
          <w:szCs w:val="22"/>
        </w:rPr>
      </w:pPr>
      <w:r>
        <w:fldChar w:fldCharType="begin"/>
      </w:r>
      <w:r>
        <w:instrText xml:space="preserve"> HYPERLINK \l "_Toc160616430" </w:instrText>
      </w:r>
      <w:r>
        <w:fldChar w:fldCharType="separate"/>
      </w:r>
      <w:r>
        <w:rPr>
          <w:rStyle w:val="20"/>
          <w:rFonts w:ascii="宋体" w:hAnsi="宋体" w:eastAsia="宋体"/>
        </w:rPr>
        <w:t xml:space="preserve">9. </w:t>
      </w:r>
      <w:r>
        <w:rPr>
          <w:rStyle w:val="20"/>
          <w:rFonts w:hint="eastAsia" w:ascii="宋体" w:hAnsi="宋体" w:eastAsia="宋体"/>
        </w:rPr>
        <w:t>考核细则</w:t>
      </w:r>
      <w:r>
        <w:rPr>
          <w:rFonts w:ascii="宋体" w:hAnsi="宋体" w:eastAsia="宋体"/>
        </w:rPr>
        <w:tab/>
      </w:r>
      <w:r>
        <w:rPr>
          <w:rFonts w:hint="eastAsia" w:ascii="宋体" w:hAnsi="宋体" w:eastAsia="宋体"/>
        </w:rPr>
        <w:t>29</w:t>
      </w:r>
      <w:r>
        <w:rPr>
          <w:rFonts w:hint="eastAsia" w:ascii="宋体" w:hAnsi="宋体" w:eastAsia="宋体"/>
        </w:rPr>
        <w:fldChar w:fldCharType="end"/>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360" w:lineRule="auto"/>
        <w:textAlignment w:val="auto"/>
        <w:rPr>
          <w:rFonts w:ascii="宋体" w:hAnsi="宋体" w:eastAsia="宋体"/>
          <w:szCs w:val="22"/>
        </w:rPr>
      </w:pPr>
      <w:r>
        <w:fldChar w:fldCharType="begin"/>
      </w:r>
      <w:r>
        <w:instrText xml:space="preserve"> HYPERLINK \l "_Toc160616431" </w:instrText>
      </w:r>
      <w:r>
        <w:fldChar w:fldCharType="separate"/>
      </w:r>
      <w:r>
        <w:rPr>
          <w:rStyle w:val="20"/>
          <w:rFonts w:ascii="宋体" w:hAnsi="宋体" w:eastAsia="宋体"/>
        </w:rPr>
        <w:t xml:space="preserve">10. </w:t>
      </w:r>
      <w:r>
        <w:rPr>
          <w:rStyle w:val="20"/>
          <w:rFonts w:hint="eastAsia" w:ascii="宋体" w:hAnsi="宋体" w:eastAsia="宋体"/>
        </w:rPr>
        <w:t>违约解除条款</w:t>
      </w:r>
      <w:r>
        <w:rPr>
          <w:rFonts w:ascii="宋体" w:hAnsi="宋体" w:eastAsia="宋体"/>
        </w:rPr>
        <w:tab/>
      </w:r>
      <w:r>
        <w:rPr>
          <w:rFonts w:hint="eastAsia" w:ascii="宋体" w:hAnsi="宋体" w:eastAsia="宋体"/>
        </w:rPr>
        <w:t>30</w:t>
      </w:r>
      <w:r>
        <w:rPr>
          <w:rFonts w:hint="eastAsia" w:ascii="宋体" w:hAnsi="宋体" w:eastAsia="宋体"/>
        </w:rPr>
        <w:fldChar w:fldCharType="end"/>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360" w:lineRule="auto"/>
        <w:textAlignment w:val="auto"/>
        <w:rPr>
          <w:rFonts w:ascii="宋体" w:hAnsi="宋体" w:eastAsia="宋体"/>
          <w:szCs w:val="22"/>
        </w:rPr>
      </w:pPr>
      <w:r>
        <w:fldChar w:fldCharType="begin"/>
      </w:r>
      <w:r>
        <w:instrText xml:space="preserve"> HYPERLINK \l "_Toc160616432" </w:instrText>
      </w:r>
      <w:r>
        <w:fldChar w:fldCharType="separate"/>
      </w:r>
      <w:r>
        <w:rPr>
          <w:rStyle w:val="20"/>
          <w:rFonts w:ascii="宋体" w:hAnsi="宋体" w:eastAsia="宋体"/>
        </w:rPr>
        <w:t xml:space="preserve">11. </w:t>
      </w:r>
      <w:r>
        <w:rPr>
          <w:rStyle w:val="20"/>
          <w:rFonts w:hint="eastAsia" w:ascii="宋体" w:hAnsi="宋体" w:eastAsia="宋体"/>
        </w:rPr>
        <w:t>技术文件交付</w:t>
      </w:r>
      <w:r>
        <w:rPr>
          <w:rFonts w:ascii="宋体" w:hAnsi="宋体" w:eastAsia="宋体"/>
        </w:rPr>
        <w:tab/>
      </w:r>
      <w:r>
        <w:rPr>
          <w:rFonts w:hint="eastAsia" w:ascii="宋体" w:hAnsi="宋体" w:eastAsia="宋体"/>
        </w:rPr>
        <w:t>31</w:t>
      </w:r>
      <w:r>
        <w:rPr>
          <w:rFonts w:hint="eastAsia" w:ascii="宋体" w:hAnsi="宋体" w:eastAsia="宋体"/>
        </w:rPr>
        <w:fldChar w:fldCharType="end"/>
      </w:r>
    </w:p>
    <w:p>
      <w:pPr>
        <w:topLinePunct/>
        <w:snapToGrid w:val="0"/>
        <w:spacing w:line="360" w:lineRule="auto"/>
        <w:rPr>
          <w:rFonts w:ascii="黑体" w:hAnsi="黑体" w:eastAsia="黑体" w:cs="黑体"/>
          <w:bCs/>
          <w:szCs w:val="28"/>
        </w:rPr>
      </w:pPr>
      <w:r>
        <w:rPr>
          <w:rFonts w:hint="eastAsia" w:ascii="宋体" w:hAnsi="宋体" w:eastAsia="宋体" w:cs="黑体"/>
          <w:bCs/>
          <w:szCs w:val="28"/>
        </w:rPr>
        <w:fldChar w:fldCharType="end"/>
      </w:r>
    </w:p>
    <w:p>
      <w:pPr>
        <w:topLinePunct/>
        <w:snapToGrid w:val="0"/>
        <w:spacing w:line="360" w:lineRule="auto"/>
        <w:rPr>
          <w:rFonts w:ascii="黑体" w:hAnsi="黑体" w:eastAsia="黑体" w:cs="黑体"/>
          <w:bCs/>
          <w:szCs w:val="28"/>
        </w:rPr>
      </w:pPr>
    </w:p>
    <w:p>
      <w:pPr>
        <w:topLinePunct/>
        <w:snapToGrid w:val="0"/>
        <w:spacing w:line="360" w:lineRule="auto"/>
        <w:rPr>
          <w:rFonts w:ascii="黑体" w:hAnsi="黑体" w:eastAsia="黑体" w:cs="黑体"/>
          <w:bCs/>
          <w:szCs w:val="28"/>
        </w:rPr>
      </w:pPr>
    </w:p>
    <w:p>
      <w:pPr>
        <w:topLinePunct/>
        <w:snapToGrid w:val="0"/>
        <w:spacing w:line="360" w:lineRule="auto"/>
        <w:rPr>
          <w:rFonts w:ascii="黑体" w:hAnsi="黑体" w:eastAsia="黑体" w:cs="黑体"/>
          <w:bCs/>
          <w:szCs w:val="28"/>
        </w:rPr>
      </w:pPr>
    </w:p>
    <w:p>
      <w:pPr>
        <w:topLinePunct/>
        <w:snapToGrid w:val="0"/>
        <w:spacing w:line="360" w:lineRule="auto"/>
        <w:rPr>
          <w:rFonts w:ascii="黑体" w:hAnsi="黑体" w:eastAsia="黑体" w:cs="黑体"/>
          <w:bCs/>
          <w:szCs w:val="28"/>
        </w:rPr>
      </w:pPr>
    </w:p>
    <w:p>
      <w:pPr>
        <w:topLinePunct/>
        <w:snapToGrid w:val="0"/>
        <w:spacing w:line="360" w:lineRule="auto"/>
        <w:rPr>
          <w:rFonts w:ascii="黑体" w:hAnsi="黑体" w:eastAsia="黑体" w:cs="黑体"/>
          <w:bCs/>
          <w:szCs w:val="28"/>
        </w:rPr>
      </w:pPr>
    </w:p>
    <w:p>
      <w:pPr>
        <w:topLinePunct/>
        <w:snapToGrid w:val="0"/>
        <w:spacing w:line="360" w:lineRule="auto"/>
        <w:rPr>
          <w:rFonts w:ascii="黑体" w:hAnsi="黑体" w:eastAsia="黑体" w:cs="黑体"/>
          <w:bCs/>
          <w:szCs w:val="28"/>
        </w:rPr>
      </w:pPr>
    </w:p>
    <w:p>
      <w:pPr>
        <w:topLinePunct/>
        <w:snapToGrid w:val="0"/>
        <w:spacing w:line="360" w:lineRule="auto"/>
        <w:rPr>
          <w:rFonts w:ascii="黑体" w:hAnsi="黑体" w:eastAsia="黑体" w:cs="黑体"/>
          <w:bCs/>
          <w:szCs w:val="28"/>
        </w:rPr>
      </w:pPr>
    </w:p>
    <w:p>
      <w:pPr>
        <w:topLinePunct/>
        <w:snapToGrid w:val="0"/>
        <w:spacing w:line="360" w:lineRule="auto"/>
        <w:rPr>
          <w:rFonts w:ascii="黑体" w:hAnsi="黑体" w:eastAsia="黑体" w:cs="黑体"/>
          <w:bCs/>
          <w:szCs w:val="28"/>
        </w:rPr>
      </w:pPr>
    </w:p>
    <w:p>
      <w:pPr>
        <w:topLinePunct/>
        <w:snapToGrid w:val="0"/>
        <w:spacing w:line="360" w:lineRule="auto"/>
        <w:rPr>
          <w:rFonts w:ascii="黑体" w:hAnsi="黑体" w:eastAsia="黑体" w:cs="黑体"/>
          <w:bCs/>
          <w:szCs w:val="28"/>
        </w:rPr>
      </w:pPr>
    </w:p>
    <w:p>
      <w:pPr>
        <w:topLinePunct/>
        <w:snapToGrid w:val="0"/>
        <w:spacing w:line="360" w:lineRule="auto"/>
        <w:rPr>
          <w:rFonts w:ascii="黑体" w:hAnsi="黑体" w:eastAsia="黑体" w:cs="黑体"/>
          <w:bCs/>
          <w:szCs w:val="28"/>
        </w:rPr>
      </w:pPr>
    </w:p>
    <w:p>
      <w:pPr>
        <w:topLinePunct/>
        <w:snapToGrid w:val="0"/>
        <w:spacing w:line="360" w:lineRule="auto"/>
        <w:rPr>
          <w:rFonts w:ascii="黑体" w:hAnsi="黑体" w:eastAsia="黑体" w:cs="黑体"/>
          <w:bCs/>
          <w:szCs w:val="28"/>
        </w:rPr>
      </w:pPr>
    </w:p>
    <w:p>
      <w:pPr>
        <w:topLinePunct/>
        <w:snapToGrid w:val="0"/>
        <w:spacing w:line="360" w:lineRule="auto"/>
        <w:rPr>
          <w:rFonts w:ascii="黑体" w:hAnsi="黑体" w:eastAsia="黑体" w:cs="黑体"/>
          <w:bCs/>
          <w:szCs w:val="28"/>
        </w:rPr>
      </w:pPr>
    </w:p>
    <w:p>
      <w:pPr>
        <w:topLinePunct/>
        <w:snapToGrid w:val="0"/>
        <w:spacing w:line="360" w:lineRule="auto"/>
        <w:rPr>
          <w:rFonts w:ascii="黑体" w:hAnsi="黑体" w:eastAsia="黑体" w:cs="黑体"/>
          <w:bCs/>
          <w:szCs w:val="28"/>
        </w:rPr>
      </w:pPr>
    </w:p>
    <w:p>
      <w:pPr>
        <w:widowControl/>
        <w:rPr>
          <w:rFonts w:ascii="黑体" w:hAnsi="黑体" w:eastAsia="黑体"/>
          <w:b/>
          <w:bCs/>
          <w:szCs w:val="21"/>
        </w:rPr>
      </w:pPr>
      <w:bookmarkStart w:id="13" w:name="_GoBack"/>
      <w:bookmarkEnd w:id="13"/>
    </w:p>
    <w:p>
      <w:pPr>
        <w:pStyle w:val="2"/>
      </w:pPr>
      <w:bookmarkStart w:id="0" w:name="_Toc160616423"/>
      <w:r>
        <w:rPr>
          <w:rFonts w:hint="eastAsia"/>
        </w:rPr>
        <w:t>1. 概要说明</w:t>
      </w:r>
      <w:bookmarkEnd w:id="0"/>
    </w:p>
    <w:p>
      <w:pPr>
        <w:spacing w:line="360" w:lineRule="auto"/>
        <w:rPr>
          <w:rFonts w:ascii="宋体" w:hAnsi="宋体" w:eastAsia="宋体" w:cs="宋体"/>
          <w:b/>
          <w:bCs/>
          <w:sz w:val="32"/>
          <w:szCs w:val="28"/>
        </w:rPr>
      </w:pPr>
      <w:r>
        <w:rPr>
          <w:rFonts w:hint="eastAsia" w:ascii="宋体" w:hAnsi="宋体" w:eastAsia="宋体" w:cs="宋体"/>
          <w:b/>
          <w:bCs/>
          <w:sz w:val="32"/>
          <w:szCs w:val="28"/>
        </w:rPr>
        <w:t>1.1 基本概况</w:t>
      </w:r>
    </w:p>
    <w:p>
      <w:pPr>
        <w:spacing w:line="360" w:lineRule="auto"/>
        <w:ind w:firstLine="560" w:firstLineChars="200"/>
        <w:rPr>
          <w:rFonts w:ascii="宋体" w:hAnsi="宋体" w:eastAsia="宋体" w:cs="宋体"/>
          <w:szCs w:val="28"/>
        </w:rPr>
      </w:pPr>
      <w:r>
        <w:rPr>
          <w:rFonts w:hint="eastAsia" w:ascii="宋体" w:hAnsi="宋体" w:eastAsia="宋体" w:cs="宋体"/>
          <w:szCs w:val="28"/>
        </w:rPr>
        <w:t>2021年9月24日，国网福建电力调控中心下发的《调自〔2021〕132号　国网福建电力调控中心关于直调电厂2022年度调度自动化涉网重点工作安排的通知》中的第三大点的第3小点要求，健全完善密码支撑体系，深化密码应用，开展涉网电力监控系统密码应用安全性评估。</w:t>
      </w:r>
    </w:p>
    <w:p>
      <w:pPr>
        <w:spacing w:line="360" w:lineRule="auto"/>
        <w:ind w:firstLine="560" w:firstLineChars="200"/>
        <w:rPr>
          <w:rFonts w:hint="eastAsia" w:ascii="宋体" w:hAnsi="宋体" w:eastAsia="宋体" w:cs="宋体"/>
          <w:szCs w:val="28"/>
          <w:lang w:eastAsia="zh-CN"/>
        </w:rPr>
      </w:pPr>
      <w:r>
        <w:rPr>
          <w:rFonts w:hint="eastAsia" w:ascii="宋体" w:hAnsi="宋体" w:eastAsia="宋体" w:cs="宋体"/>
          <w:szCs w:val="28"/>
        </w:rPr>
        <w:t>引用原文截图如下</w:t>
      </w:r>
      <w:r>
        <w:rPr>
          <w:rFonts w:hint="eastAsia" w:ascii="宋体" w:hAnsi="宋体" w:eastAsia="宋体" w:cs="宋体"/>
          <w:szCs w:val="28"/>
          <w:lang w:eastAsia="zh-CN"/>
        </w:rPr>
        <w:t>：</w:t>
      </w:r>
    </w:p>
    <w:p>
      <w:pPr>
        <w:spacing w:line="360" w:lineRule="auto"/>
        <w:ind w:firstLine="560" w:firstLineChars="200"/>
        <w:rPr>
          <w:rFonts w:ascii="宋体" w:hAnsi="宋体" w:eastAsia="宋体" w:cs="宋体"/>
          <w:szCs w:val="28"/>
        </w:rPr>
      </w:pPr>
      <w:r>
        <w:rPr>
          <w:rFonts w:hint="eastAsia" w:ascii="宋体" w:hAnsi="宋体" w:eastAsia="宋体" w:cs="宋体"/>
          <w:szCs w:val="28"/>
        </w:rPr>
        <w:drawing>
          <wp:inline distT="0" distB="0" distL="114300" distR="114300">
            <wp:extent cx="4871720" cy="2082165"/>
            <wp:effectExtent l="0" t="0" r="508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cstate="print"/>
                    <a:stretch>
                      <a:fillRect/>
                    </a:stretch>
                  </pic:blipFill>
                  <pic:spPr>
                    <a:xfrm>
                      <a:off x="0" y="0"/>
                      <a:ext cx="4894178" cy="2092071"/>
                    </a:xfrm>
                    <a:prstGeom prst="rect">
                      <a:avLst/>
                    </a:prstGeom>
                    <a:noFill/>
                    <a:ln>
                      <a:noFill/>
                    </a:ln>
                  </pic:spPr>
                </pic:pic>
              </a:graphicData>
            </a:graphic>
          </wp:inline>
        </w:drawing>
      </w:r>
    </w:p>
    <w:p>
      <w:pPr>
        <w:spacing w:line="360" w:lineRule="auto"/>
        <w:ind w:firstLine="560" w:firstLineChars="200"/>
        <w:rPr>
          <w:rFonts w:ascii="宋体" w:hAnsi="宋体" w:eastAsia="宋体" w:cs="宋体"/>
          <w:szCs w:val="28"/>
        </w:rPr>
      </w:pPr>
      <w:r>
        <w:rPr>
          <w:rFonts w:hint="eastAsia" w:ascii="宋体" w:hAnsi="宋体" w:eastAsia="宋体" w:cs="宋体"/>
          <w:szCs w:val="28"/>
        </w:rPr>
        <w:t>并且依据《密码法》及《信息安全等级保护商用密码技术要求》的要求，信息系统在投入运行前，必须通过国家密码管理局授权的安全测评机构进行的商用密码应用安全性评估，投入运行后每年需进行评估；以《商用密码应用安全性评估测评作业指导书（试行）》等为指导性文件，指导测评机构规范有序开展评估工作。公安部〔2020〕1960号文也规定信息系统等保测评时需具备相应密评报告。为响应国家能源局相关指示、闽监能安全〔2021〕34号文、《调自〔2021〕132号　国网福建电力调控中心关于直调电厂2022年度调度自动化涉网重点工作安排的通知》及福建省密码局相关文件要求，通过商用密码安全性评估工作，以评促改，进一步提升福建省能源企业的密码应用水平。</w:t>
      </w:r>
    </w:p>
    <w:p>
      <w:pPr>
        <w:pStyle w:val="6"/>
        <w:ind w:firstLine="420"/>
        <w:rPr>
          <w:rFonts w:ascii="宋体" w:hAnsi="宋体" w:eastAsia="宋体" w:cs="宋体"/>
          <w:sz w:val="28"/>
          <w:szCs w:val="28"/>
        </w:rPr>
      </w:pPr>
      <w:r>
        <w:rPr>
          <w:rFonts w:hint="eastAsia" w:ascii="宋体" w:hAnsi="宋体" w:eastAsia="宋体" w:cs="宋体"/>
          <w:sz w:val="28"/>
          <w:szCs w:val="28"/>
        </w:rPr>
        <w:t>根据华电集团下发的《2022年范的要求，同步规划、同步建设、同步运行密码保障措施，制定密码应用方案，定期开展商用密码应网络安全“春季”自查专项检查表》中，建设安全管理下的系统运行期间安全的要求：等保第三级及以上系统，应当落实国家密码管理有关法律法规和标准规用安全性评估，未通过评估的，应当在整改后开展系统验收。如发生密码应用重大调整等情况，主管单位应当及时开展密码应用安全性评估。</w:t>
      </w:r>
    </w:p>
    <w:p>
      <w:pPr>
        <w:spacing w:line="360" w:lineRule="auto"/>
        <w:rPr>
          <w:rFonts w:ascii="宋体" w:hAnsi="宋体" w:eastAsia="宋体" w:cs="宋体"/>
          <w:b/>
          <w:bCs/>
          <w:sz w:val="32"/>
          <w:szCs w:val="28"/>
        </w:rPr>
      </w:pPr>
      <w:r>
        <w:rPr>
          <w:rFonts w:hint="eastAsia" w:ascii="宋体" w:hAnsi="宋体" w:eastAsia="宋体" w:cs="宋体"/>
          <w:b/>
          <w:bCs/>
          <w:sz w:val="32"/>
          <w:szCs w:val="28"/>
        </w:rPr>
        <w:t>1.2依据和标准文件</w:t>
      </w:r>
    </w:p>
    <w:p>
      <w:pPr>
        <w:spacing w:line="360" w:lineRule="auto"/>
        <w:rPr>
          <w:rFonts w:ascii="宋体" w:hAnsi="宋体" w:eastAsia="宋体" w:cs="宋体"/>
          <w:szCs w:val="28"/>
        </w:rPr>
      </w:pPr>
      <w:r>
        <w:rPr>
          <w:rFonts w:hint="eastAsia" w:ascii="宋体" w:hAnsi="宋体" w:eastAsia="宋体" w:cs="宋体"/>
          <w:szCs w:val="28"/>
        </w:rPr>
        <w:t>1.2.1《中华人民共和国网络安全法》</w:t>
      </w:r>
    </w:p>
    <w:p>
      <w:pPr>
        <w:spacing w:line="360" w:lineRule="auto"/>
        <w:rPr>
          <w:rFonts w:ascii="宋体" w:hAnsi="宋体" w:eastAsia="宋体" w:cs="宋体"/>
          <w:szCs w:val="28"/>
        </w:rPr>
      </w:pPr>
      <w:r>
        <w:rPr>
          <w:rFonts w:hint="eastAsia" w:ascii="宋体" w:hAnsi="宋体" w:eastAsia="宋体" w:cs="宋体"/>
          <w:szCs w:val="28"/>
        </w:rPr>
        <w:t>1.2</w:t>
      </w:r>
      <w:r>
        <w:rPr>
          <w:rFonts w:ascii="宋体" w:hAnsi="宋体" w:eastAsia="宋体" w:cs="宋体"/>
          <w:szCs w:val="28"/>
        </w:rPr>
        <w:t>.</w:t>
      </w:r>
      <w:r>
        <w:rPr>
          <w:rFonts w:hint="eastAsia" w:ascii="宋体" w:hAnsi="宋体" w:eastAsia="宋体" w:cs="宋体"/>
          <w:szCs w:val="28"/>
        </w:rPr>
        <w:t>2《中华人民共和国密码法》</w:t>
      </w:r>
    </w:p>
    <w:p>
      <w:pPr>
        <w:spacing w:line="360" w:lineRule="auto"/>
        <w:rPr>
          <w:rFonts w:ascii="宋体" w:hAnsi="宋体" w:eastAsia="宋体" w:cs="宋体"/>
          <w:szCs w:val="28"/>
        </w:rPr>
      </w:pPr>
      <w:r>
        <w:rPr>
          <w:rFonts w:hint="eastAsia" w:ascii="宋体" w:hAnsi="宋体" w:eastAsia="宋体" w:cs="宋体"/>
          <w:szCs w:val="28"/>
        </w:rPr>
        <w:t>1.2.</w:t>
      </w:r>
      <w:r>
        <w:rPr>
          <w:rFonts w:ascii="宋体" w:hAnsi="宋体" w:eastAsia="宋体" w:cs="宋体"/>
          <w:szCs w:val="28"/>
        </w:rPr>
        <w:t>3</w:t>
      </w:r>
      <w:r>
        <w:rPr>
          <w:rFonts w:hint="eastAsia" w:ascii="宋体" w:hAnsi="宋体" w:eastAsia="宋体" w:cs="宋体"/>
          <w:szCs w:val="28"/>
        </w:rPr>
        <w:t>《商用密码管理条例》</w:t>
      </w:r>
    </w:p>
    <w:p>
      <w:pPr>
        <w:spacing w:line="360" w:lineRule="auto"/>
        <w:rPr>
          <w:rFonts w:ascii="宋体" w:hAnsi="宋体" w:eastAsia="宋体" w:cs="宋体"/>
          <w:szCs w:val="28"/>
        </w:rPr>
      </w:pPr>
      <w:r>
        <w:rPr>
          <w:rFonts w:hint="eastAsia" w:ascii="宋体" w:hAnsi="宋体" w:eastAsia="宋体" w:cs="宋体"/>
          <w:szCs w:val="28"/>
        </w:rPr>
        <w:t>1.2.</w:t>
      </w:r>
      <w:r>
        <w:rPr>
          <w:rFonts w:ascii="宋体" w:hAnsi="宋体" w:eastAsia="宋体" w:cs="宋体"/>
          <w:szCs w:val="28"/>
        </w:rPr>
        <w:t>4</w:t>
      </w:r>
      <w:r>
        <w:rPr>
          <w:rFonts w:hint="eastAsia" w:ascii="宋体" w:hAnsi="宋体" w:eastAsia="宋体" w:cs="宋体"/>
          <w:szCs w:val="28"/>
        </w:rPr>
        <w:t xml:space="preserve"> GB/T 39786-2021《信息安全技术信息系统密码应用基本要求》</w:t>
      </w:r>
    </w:p>
    <w:p>
      <w:pPr>
        <w:spacing w:line="360" w:lineRule="auto"/>
        <w:rPr>
          <w:rFonts w:ascii="宋体" w:hAnsi="宋体" w:eastAsia="宋体" w:cs="宋体"/>
          <w:szCs w:val="28"/>
        </w:rPr>
      </w:pPr>
      <w:r>
        <w:rPr>
          <w:rFonts w:hint="eastAsia" w:ascii="宋体" w:hAnsi="宋体" w:eastAsia="宋体" w:cs="宋体"/>
          <w:szCs w:val="28"/>
        </w:rPr>
        <w:t>1.2.5 GM/T 0115-2021《信息系统密码应用测评要求》</w:t>
      </w:r>
    </w:p>
    <w:p>
      <w:pPr>
        <w:pStyle w:val="2"/>
      </w:pPr>
      <w:bookmarkStart w:id="1" w:name="_Toc160616424"/>
      <w:r>
        <w:rPr>
          <w:rFonts w:hint="eastAsia"/>
        </w:rPr>
        <w:t>2. 密码应用需求</w:t>
      </w:r>
      <w:bookmarkEnd w:id="1"/>
    </w:p>
    <w:p>
      <w:pPr>
        <w:spacing w:line="360" w:lineRule="auto"/>
        <w:rPr>
          <w:rFonts w:ascii="宋体" w:hAnsi="宋体" w:eastAsia="宋体" w:cs="宋体"/>
          <w:b/>
          <w:bCs/>
          <w:sz w:val="32"/>
          <w:szCs w:val="28"/>
        </w:rPr>
      </w:pPr>
      <w:r>
        <w:rPr>
          <w:rFonts w:hint="eastAsia" w:ascii="宋体" w:hAnsi="宋体" w:eastAsia="宋体" w:cs="宋体"/>
          <w:b/>
          <w:bCs/>
          <w:sz w:val="32"/>
          <w:szCs w:val="28"/>
        </w:rPr>
        <w:t>2.1 基本情况</w:t>
      </w:r>
    </w:p>
    <w:p>
      <w:pPr>
        <w:pStyle w:val="34"/>
        <w:rPr>
          <w:b/>
        </w:rPr>
      </w:pPr>
      <w:r>
        <w:rPr>
          <w:rFonts w:hint="eastAsia"/>
        </w:rPr>
        <w:t>电力监控系统是对电力生产过程进行实时监视、数据采集和远程控制的基于计算机及网络技术的业务系统和智能设备，其功能主要包括数据通信、数据釆集和处理、运行监视和事件报警、人机联系和操作控制、安全分析等功能。站内电力监控系统主要为配合远方调度工作的调控系统终端及本地就地数据浏览功能。</w:t>
      </w:r>
    </w:p>
    <w:p>
      <w:pPr>
        <w:spacing w:line="360" w:lineRule="auto"/>
        <w:rPr>
          <w:rFonts w:ascii="宋体" w:hAnsi="宋体" w:eastAsia="宋体" w:cs="宋体"/>
          <w:b/>
          <w:bCs/>
          <w:sz w:val="32"/>
          <w:szCs w:val="28"/>
        </w:rPr>
      </w:pPr>
      <w:r>
        <w:rPr>
          <w:rFonts w:hint="eastAsia" w:ascii="宋体" w:hAnsi="宋体" w:eastAsia="宋体" w:cs="宋体"/>
          <w:b/>
          <w:bCs/>
          <w:sz w:val="32"/>
          <w:szCs w:val="28"/>
        </w:rPr>
        <w:t>2.2 系统网络拓扑</w:t>
      </w:r>
    </w:p>
    <w:p>
      <w:pPr>
        <w:pStyle w:val="34"/>
        <w:rPr>
          <w:b/>
        </w:rPr>
      </w:pPr>
      <w:r>
        <w:object>
          <v:shape id="_x0000_i1025" o:spt="75" type="#_x0000_t75" style="height:367.5pt;width:309.9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r>
        <w:rPr>
          <w:rFonts w:hint="eastAsia"/>
        </w:rPr>
        <w:t>。</w:t>
      </w:r>
    </w:p>
    <w:p>
      <w:pPr>
        <w:spacing w:line="360" w:lineRule="auto"/>
        <w:rPr>
          <w:rFonts w:ascii="宋体" w:hAnsi="宋体" w:eastAsia="宋体" w:cs="宋体"/>
          <w:b/>
          <w:bCs/>
          <w:sz w:val="32"/>
          <w:szCs w:val="28"/>
        </w:rPr>
      </w:pPr>
      <w:r>
        <w:rPr>
          <w:rFonts w:hint="eastAsia" w:ascii="宋体" w:hAnsi="宋体" w:eastAsia="宋体" w:cs="宋体"/>
          <w:b/>
          <w:bCs/>
          <w:sz w:val="32"/>
          <w:szCs w:val="28"/>
        </w:rPr>
        <w:t>2.3 测评实施方案</w:t>
      </w:r>
    </w:p>
    <w:p>
      <w:pPr>
        <w:spacing w:line="360" w:lineRule="auto"/>
        <w:rPr>
          <w:rFonts w:ascii="宋体" w:hAnsi="宋体" w:eastAsia="宋体" w:cs="宋体"/>
          <w:b/>
          <w:bCs/>
        </w:rPr>
      </w:pPr>
      <w:r>
        <w:rPr>
          <w:rFonts w:hint="eastAsia" w:ascii="宋体" w:hAnsi="宋体" w:eastAsia="宋体" w:cs="宋体"/>
          <w:b/>
          <w:bCs/>
        </w:rPr>
        <w:t>2.3.1 密评依据</w:t>
      </w:r>
    </w:p>
    <w:p>
      <w:pPr>
        <w:pStyle w:val="39"/>
        <w:ind w:firstLine="0" w:firstLineChars="0"/>
        <w:rPr>
          <w:rFonts w:ascii="宋体" w:hAnsi="宋体" w:eastAsia="宋体" w:cs="宋体"/>
          <w:sz w:val="28"/>
          <w:szCs w:val="28"/>
        </w:rPr>
      </w:pPr>
      <w:r>
        <w:rPr>
          <w:rFonts w:hint="eastAsia" w:ascii="宋体" w:hAnsi="宋体" w:eastAsia="宋体" w:cs="宋体"/>
          <w:sz w:val="28"/>
          <w:szCs w:val="28"/>
        </w:rPr>
        <w:t>2.3.1.1 《中华人民共和国密码法》、《中华人民共和国网络安全法》、《国家政务信息化项目建设管理办法》、《商用密码应用安全性评估管理办法（试行）》。</w:t>
      </w:r>
    </w:p>
    <w:p>
      <w:pPr>
        <w:pStyle w:val="39"/>
        <w:ind w:firstLine="0" w:firstLineChars="0"/>
        <w:rPr>
          <w:rFonts w:ascii="宋体" w:hAnsi="宋体" w:eastAsia="宋体" w:cs="宋体"/>
          <w:sz w:val="28"/>
          <w:szCs w:val="28"/>
        </w:rPr>
      </w:pPr>
      <w:r>
        <w:rPr>
          <w:rFonts w:hint="eastAsia" w:ascii="宋体" w:hAnsi="宋体" w:eastAsia="宋体" w:cs="宋体"/>
          <w:sz w:val="28"/>
          <w:szCs w:val="28"/>
        </w:rPr>
        <w:t>2.3.1.2 有关国家技术规范和标准，包括但不限于：</w:t>
      </w:r>
    </w:p>
    <w:p>
      <w:pPr>
        <w:pStyle w:val="39"/>
        <w:ind w:firstLine="560"/>
        <w:rPr>
          <w:rFonts w:ascii="宋体" w:hAnsi="宋体" w:eastAsia="宋体" w:cs="宋体"/>
          <w:sz w:val="28"/>
          <w:szCs w:val="28"/>
        </w:rPr>
      </w:pPr>
      <w:r>
        <w:rPr>
          <w:rFonts w:hint="eastAsia" w:ascii="宋体" w:hAnsi="宋体" w:eastAsia="宋体" w:cs="宋体"/>
          <w:sz w:val="28"/>
          <w:szCs w:val="28"/>
        </w:rPr>
        <w:t>《信息安全技术 信息系统密码应用基本要求》（GB/T 39786-2021）；</w:t>
      </w:r>
    </w:p>
    <w:p>
      <w:pPr>
        <w:pStyle w:val="39"/>
        <w:ind w:firstLine="560"/>
        <w:rPr>
          <w:rFonts w:ascii="宋体" w:hAnsi="宋体" w:eastAsia="宋体" w:cs="宋体"/>
          <w:sz w:val="28"/>
          <w:szCs w:val="28"/>
        </w:rPr>
      </w:pPr>
      <w:r>
        <w:rPr>
          <w:rFonts w:hint="eastAsia" w:ascii="宋体" w:hAnsi="宋体" w:eastAsia="宋体" w:cs="宋体"/>
          <w:sz w:val="28"/>
          <w:szCs w:val="28"/>
        </w:rPr>
        <w:t>《信息系统密码应用测评要求》（中国密码学会密评联委会2020年12月）；</w:t>
      </w:r>
    </w:p>
    <w:p>
      <w:pPr>
        <w:pStyle w:val="39"/>
        <w:ind w:firstLine="560"/>
        <w:rPr>
          <w:rFonts w:ascii="宋体" w:hAnsi="宋体" w:eastAsia="宋体" w:cs="宋体"/>
          <w:sz w:val="28"/>
          <w:szCs w:val="28"/>
        </w:rPr>
      </w:pPr>
      <w:r>
        <w:rPr>
          <w:rFonts w:hint="eastAsia" w:ascii="宋体" w:hAnsi="宋体" w:eastAsia="宋体" w:cs="宋体"/>
          <w:sz w:val="28"/>
          <w:szCs w:val="28"/>
        </w:rPr>
        <w:t>《信息系统密码应用测评过程指南》（中国密码学会密评联委会2020年12月）；</w:t>
      </w:r>
    </w:p>
    <w:p>
      <w:pPr>
        <w:pStyle w:val="39"/>
        <w:ind w:firstLine="560"/>
        <w:rPr>
          <w:rFonts w:ascii="宋体" w:hAnsi="宋体" w:eastAsia="宋体" w:cs="宋体"/>
          <w:sz w:val="28"/>
          <w:szCs w:val="28"/>
        </w:rPr>
      </w:pPr>
      <w:r>
        <w:rPr>
          <w:rFonts w:hint="eastAsia" w:ascii="宋体" w:hAnsi="宋体" w:eastAsia="宋体" w:cs="宋体"/>
          <w:sz w:val="28"/>
          <w:szCs w:val="28"/>
        </w:rPr>
        <w:t>《信息系统密码应用高风险判定指引》（中国密码学会密评联委会2020年12月）；</w:t>
      </w:r>
    </w:p>
    <w:p>
      <w:pPr>
        <w:pStyle w:val="39"/>
        <w:ind w:firstLine="560"/>
        <w:rPr>
          <w:rFonts w:ascii="宋体" w:hAnsi="宋体" w:eastAsia="宋体" w:cs="宋体"/>
          <w:sz w:val="28"/>
          <w:szCs w:val="28"/>
        </w:rPr>
      </w:pPr>
      <w:r>
        <w:rPr>
          <w:rFonts w:hint="eastAsia" w:ascii="宋体" w:hAnsi="宋体" w:eastAsia="宋体" w:cs="宋体"/>
          <w:sz w:val="28"/>
          <w:szCs w:val="28"/>
        </w:rPr>
        <w:t>《商用密码应用安全性评估量化评估规则》（中国密码学会密评联委会2020年12月）；</w:t>
      </w:r>
    </w:p>
    <w:p>
      <w:pPr>
        <w:pStyle w:val="39"/>
        <w:ind w:firstLine="560"/>
        <w:rPr>
          <w:rFonts w:ascii="宋体" w:hAnsi="宋体" w:eastAsia="宋体" w:cs="宋体"/>
          <w:sz w:val="28"/>
          <w:szCs w:val="28"/>
        </w:rPr>
      </w:pPr>
      <w:r>
        <w:rPr>
          <w:rFonts w:hint="eastAsia" w:ascii="宋体" w:hAnsi="宋体" w:eastAsia="宋体" w:cs="宋体"/>
          <w:sz w:val="28"/>
          <w:szCs w:val="28"/>
        </w:rPr>
        <w:t>《公安机关商用密码应用指南（试行）》；</w:t>
      </w:r>
    </w:p>
    <w:p>
      <w:pPr>
        <w:pStyle w:val="39"/>
        <w:ind w:firstLine="560"/>
        <w:rPr>
          <w:rFonts w:ascii="宋体" w:hAnsi="宋体" w:eastAsia="宋体" w:cs="宋体"/>
          <w:sz w:val="28"/>
          <w:szCs w:val="28"/>
        </w:rPr>
      </w:pPr>
      <w:r>
        <w:rPr>
          <w:rFonts w:hint="eastAsia" w:ascii="宋体" w:hAnsi="宋体" w:eastAsia="宋体" w:cs="宋体"/>
          <w:sz w:val="28"/>
          <w:szCs w:val="28"/>
        </w:rPr>
        <w:t>《信息安全技术 个人信息安全规范》（GB/T 35273-2020）</w:t>
      </w:r>
    </w:p>
    <w:p>
      <w:pPr>
        <w:pStyle w:val="39"/>
        <w:ind w:firstLine="560"/>
        <w:rPr>
          <w:rFonts w:ascii="宋体" w:hAnsi="宋体" w:eastAsia="宋体" w:cs="宋体"/>
          <w:sz w:val="28"/>
          <w:szCs w:val="28"/>
        </w:rPr>
      </w:pPr>
      <w:r>
        <w:rPr>
          <w:rFonts w:hint="eastAsia" w:ascii="宋体" w:hAnsi="宋体" w:eastAsia="宋体" w:cs="宋体"/>
          <w:sz w:val="28"/>
          <w:szCs w:val="28"/>
        </w:rPr>
        <w:t>《信息安全技术 传输层密码协议（TLCP）》（GB/T 38636-2020）</w:t>
      </w:r>
    </w:p>
    <w:p>
      <w:pPr>
        <w:pStyle w:val="39"/>
        <w:ind w:firstLine="560"/>
        <w:rPr>
          <w:rFonts w:ascii="宋体" w:hAnsi="宋体" w:eastAsia="宋体" w:cs="宋体"/>
          <w:sz w:val="28"/>
          <w:szCs w:val="28"/>
        </w:rPr>
      </w:pPr>
      <w:r>
        <w:rPr>
          <w:rFonts w:hint="eastAsia" w:ascii="宋体" w:hAnsi="宋体" w:eastAsia="宋体" w:cs="宋体"/>
          <w:sz w:val="28"/>
          <w:szCs w:val="28"/>
        </w:rPr>
        <w:t>《SM4分组密码算法》（GM/T 0002-2012）</w:t>
      </w:r>
    </w:p>
    <w:p>
      <w:pPr>
        <w:pStyle w:val="39"/>
        <w:ind w:firstLine="560"/>
        <w:rPr>
          <w:rFonts w:ascii="宋体" w:hAnsi="宋体" w:eastAsia="宋体" w:cs="宋体"/>
          <w:sz w:val="28"/>
          <w:szCs w:val="28"/>
        </w:rPr>
      </w:pPr>
      <w:r>
        <w:rPr>
          <w:rFonts w:hint="eastAsia" w:ascii="宋体" w:hAnsi="宋体" w:eastAsia="宋体" w:cs="宋体"/>
          <w:sz w:val="28"/>
          <w:szCs w:val="28"/>
        </w:rPr>
        <w:t>《SM2椭圆曲线公钥密码算法》（GM/T 0003-2012）</w:t>
      </w:r>
    </w:p>
    <w:p>
      <w:pPr>
        <w:pStyle w:val="39"/>
        <w:ind w:firstLine="560"/>
        <w:rPr>
          <w:rFonts w:ascii="宋体" w:hAnsi="宋体" w:eastAsia="宋体" w:cs="宋体"/>
          <w:sz w:val="28"/>
          <w:szCs w:val="28"/>
        </w:rPr>
      </w:pPr>
      <w:r>
        <w:rPr>
          <w:rFonts w:hint="eastAsia" w:ascii="宋体" w:hAnsi="宋体" w:eastAsia="宋体" w:cs="宋体"/>
          <w:sz w:val="28"/>
          <w:szCs w:val="28"/>
        </w:rPr>
        <w:t>《SM3 密码杂凑算法》（GM/T 0004-2012）</w:t>
      </w:r>
    </w:p>
    <w:p>
      <w:pPr>
        <w:pStyle w:val="39"/>
        <w:ind w:firstLine="560"/>
        <w:rPr>
          <w:rFonts w:ascii="宋体" w:hAnsi="宋体" w:eastAsia="宋体" w:cs="宋体"/>
          <w:sz w:val="28"/>
          <w:szCs w:val="28"/>
        </w:rPr>
      </w:pPr>
      <w:r>
        <w:rPr>
          <w:rFonts w:hint="eastAsia" w:ascii="宋体" w:hAnsi="宋体" w:eastAsia="宋体" w:cs="宋体"/>
          <w:sz w:val="28"/>
          <w:szCs w:val="28"/>
        </w:rPr>
        <w:t>《随机性检测规范》（GM/T 0005-2012）</w:t>
      </w:r>
    </w:p>
    <w:p>
      <w:pPr>
        <w:pStyle w:val="39"/>
        <w:ind w:firstLine="560"/>
        <w:rPr>
          <w:rFonts w:ascii="宋体" w:hAnsi="宋体" w:eastAsia="宋体" w:cs="宋体"/>
          <w:sz w:val="28"/>
          <w:szCs w:val="28"/>
        </w:rPr>
      </w:pPr>
      <w:r>
        <w:rPr>
          <w:rFonts w:hint="eastAsia" w:ascii="宋体" w:hAnsi="宋体" w:eastAsia="宋体" w:cs="宋体"/>
          <w:sz w:val="28"/>
          <w:szCs w:val="28"/>
        </w:rPr>
        <w:t>《SM2 密码算法使用规范》（GM/T 0009-2012）</w:t>
      </w:r>
    </w:p>
    <w:p>
      <w:pPr>
        <w:pStyle w:val="39"/>
        <w:ind w:firstLine="560"/>
        <w:rPr>
          <w:rFonts w:ascii="宋体" w:hAnsi="宋体" w:eastAsia="宋体" w:cs="宋体"/>
          <w:sz w:val="28"/>
          <w:szCs w:val="28"/>
        </w:rPr>
      </w:pPr>
      <w:r>
        <w:rPr>
          <w:rFonts w:hint="eastAsia" w:ascii="宋体" w:hAnsi="宋体" w:eastAsia="宋体" w:cs="宋体"/>
          <w:sz w:val="28"/>
          <w:szCs w:val="28"/>
        </w:rPr>
        <w:t>《数字证书认证系统密码协议规范》（GM/T 0014-2012）</w:t>
      </w:r>
    </w:p>
    <w:p>
      <w:pPr>
        <w:pStyle w:val="39"/>
        <w:ind w:firstLine="560"/>
        <w:rPr>
          <w:rFonts w:ascii="宋体" w:hAnsi="宋体" w:eastAsia="宋体" w:cs="宋体"/>
          <w:sz w:val="28"/>
          <w:szCs w:val="28"/>
        </w:rPr>
      </w:pPr>
      <w:r>
        <w:rPr>
          <w:rFonts w:hint="eastAsia" w:ascii="宋体" w:hAnsi="宋体" w:eastAsia="宋体" w:cs="宋体"/>
          <w:sz w:val="28"/>
          <w:szCs w:val="28"/>
        </w:rPr>
        <w:t>《基于SM2密码算法的数字证书格式》（GM/T 0015-2012）</w:t>
      </w:r>
    </w:p>
    <w:p>
      <w:pPr>
        <w:pStyle w:val="39"/>
        <w:ind w:firstLine="560"/>
        <w:rPr>
          <w:rFonts w:ascii="宋体" w:hAnsi="宋体" w:eastAsia="宋体" w:cs="宋体"/>
          <w:sz w:val="28"/>
          <w:szCs w:val="28"/>
        </w:rPr>
      </w:pPr>
      <w:r>
        <w:rPr>
          <w:rFonts w:hint="eastAsia" w:ascii="宋体" w:hAnsi="宋体" w:eastAsia="宋体" w:cs="宋体"/>
          <w:sz w:val="28"/>
          <w:szCs w:val="28"/>
        </w:rPr>
        <w:t>《IPSec VPN 网关产品规范》（GM/T 0023-2014）</w:t>
      </w:r>
    </w:p>
    <w:p>
      <w:pPr>
        <w:pStyle w:val="39"/>
        <w:ind w:firstLine="560"/>
        <w:rPr>
          <w:rFonts w:ascii="宋体" w:hAnsi="宋体" w:eastAsia="宋体" w:cs="宋体"/>
          <w:sz w:val="28"/>
          <w:szCs w:val="28"/>
        </w:rPr>
      </w:pPr>
      <w:r>
        <w:rPr>
          <w:rFonts w:hint="eastAsia" w:ascii="宋体" w:hAnsi="宋体" w:eastAsia="宋体" w:cs="宋体"/>
          <w:sz w:val="28"/>
          <w:szCs w:val="28"/>
        </w:rPr>
        <w:t>《SSL VPN网关产品规范》（GM/T 0025-2014）</w:t>
      </w:r>
    </w:p>
    <w:p>
      <w:pPr>
        <w:pStyle w:val="39"/>
        <w:ind w:firstLine="560"/>
        <w:rPr>
          <w:rFonts w:ascii="宋体" w:hAnsi="宋体" w:eastAsia="宋体" w:cs="宋体"/>
          <w:sz w:val="28"/>
          <w:szCs w:val="28"/>
        </w:rPr>
      </w:pPr>
      <w:r>
        <w:rPr>
          <w:rFonts w:hint="eastAsia" w:ascii="宋体" w:hAnsi="宋体" w:eastAsia="宋体" w:cs="宋体"/>
          <w:sz w:val="28"/>
          <w:szCs w:val="28"/>
        </w:rPr>
        <w:t>《安全认证网关产品规范》（GM/T 0025-2014）</w:t>
      </w:r>
    </w:p>
    <w:p>
      <w:pPr>
        <w:pStyle w:val="39"/>
        <w:ind w:firstLine="560"/>
        <w:rPr>
          <w:rFonts w:ascii="宋体" w:hAnsi="宋体" w:eastAsia="宋体" w:cs="宋体"/>
          <w:sz w:val="28"/>
          <w:szCs w:val="28"/>
        </w:rPr>
      </w:pPr>
      <w:r>
        <w:rPr>
          <w:rFonts w:hint="eastAsia" w:ascii="宋体" w:hAnsi="宋体" w:eastAsia="宋体" w:cs="宋体"/>
          <w:sz w:val="28"/>
          <w:szCs w:val="28"/>
        </w:rPr>
        <w:t>《智能密码钥匙技术规范》（GM/T 0027-2014）</w:t>
      </w:r>
    </w:p>
    <w:p>
      <w:pPr>
        <w:pStyle w:val="39"/>
        <w:ind w:firstLine="560"/>
        <w:rPr>
          <w:rFonts w:ascii="宋体" w:hAnsi="宋体" w:eastAsia="宋体" w:cs="宋体"/>
          <w:sz w:val="28"/>
          <w:szCs w:val="28"/>
        </w:rPr>
      </w:pPr>
      <w:r>
        <w:rPr>
          <w:rFonts w:hint="eastAsia" w:ascii="宋体" w:hAnsi="宋体" w:eastAsia="宋体" w:cs="宋体"/>
          <w:sz w:val="28"/>
          <w:szCs w:val="28"/>
        </w:rPr>
        <w:t>《密码模块安全技术要求》（GM/T 0028-2014）</w:t>
      </w:r>
    </w:p>
    <w:p>
      <w:pPr>
        <w:pStyle w:val="39"/>
        <w:ind w:firstLine="560"/>
        <w:rPr>
          <w:rFonts w:ascii="宋体" w:hAnsi="宋体" w:eastAsia="宋体" w:cs="宋体"/>
          <w:sz w:val="28"/>
          <w:szCs w:val="28"/>
        </w:rPr>
      </w:pPr>
      <w:r>
        <w:rPr>
          <w:rFonts w:hint="eastAsia" w:ascii="宋体" w:hAnsi="宋体" w:eastAsia="宋体" w:cs="宋体"/>
          <w:sz w:val="28"/>
          <w:szCs w:val="28"/>
        </w:rPr>
        <w:t>《签名验签服务器技术规范》（GM/T 0029-2014）</w:t>
      </w:r>
    </w:p>
    <w:p>
      <w:pPr>
        <w:pStyle w:val="39"/>
        <w:ind w:firstLine="560"/>
        <w:rPr>
          <w:rFonts w:ascii="宋体" w:hAnsi="宋体" w:eastAsia="宋体" w:cs="宋体"/>
          <w:sz w:val="28"/>
          <w:szCs w:val="28"/>
        </w:rPr>
      </w:pPr>
      <w:r>
        <w:rPr>
          <w:rFonts w:hint="eastAsia" w:ascii="宋体" w:hAnsi="宋体" w:eastAsia="宋体" w:cs="宋体"/>
          <w:sz w:val="28"/>
          <w:szCs w:val="28"/>
        </w:rPr>
        <w:t>《服务器密码机技术规范》（GM/T 0030-2014）</w:t>
      </w:r>
    </w:p>
    <w:p>
      <w:pPr>
        <w:pStyle w:val="39"/>
        <w:ind w:firstLine="560"/>
        <w:rPr>
          <w:rFonts w:ascii="宋体" w:hAnsi="宋体" w:eastAsia="宋体" w:cs="宋体"/>
          <w:sz w:val="28"/>
          <w:szCs w:val="28"/>
        </w:rPr>
      </w:pPr>
      <w:r>
        <w:rPr>
          <w:rFonts w:hint="eastAsia" w:ascii="宋体" w:hAnsi="宋体" w:eastAsia="宋体" w:cs="宋体"/>
          <w:sz w:val="28"/>
          <w:szCs w:val="28"/>
        </w:rPr>
        <w:t>《信息系统密码应用基本要求》（GM/T 0054-2018）；</w:t>
      </w:r>
    </w:p>
    <w:p>
      <w:pPr>
        <w:pStyle w:val="39"/>
        <w:ind w:firstLine="560"/>
        <w:rPr>
          <w:rFonts w:ascii="宋体" w:hAnsi="宋体" w:eastAsia="宋体" w:cs="宋体"/>
          <w:sz w:val="28"/>
          <w:szCs w:val="28"/>
        </w:rPr>
      </w:pPr>
      <w:r>
        <w:rPr>
          <w:rFonts w:hint="eastAsia" w:ascii="宋体" w:hAnsi="宋体" w:eastAsia="宋体" w:cs="宋体"/>
          <w:sz w:val="28"/>
          <w:szCs w:val="28"/>
        </w:rPr>
        <w:t>《信息系统密码测评要求（试行）》；</w:t>
      </w:r>
    </w:p>
    <w:p>
      <w:pPr>
        <w:pStyle w:val="39"/>
        <w:ind w:firstLine="560"/>
        <w:rPr>
          <w:rFonts w:ascii="宋体" w:hAnsi="宋体" w:eastAsia="宋体" w:cs="宋体"/>
          <w:sz w:val="28"/>
          <w:szCs w:val="28"/>
        </w:rPr>
      </w:pPr>
      <w:r>
        <w:rPr>
          <w:rFonts w:hint="eastAsia" w:ascii="宋体" w:hAnsi="宋体" w:eastAsia="宋体" w:cs="宋体"/>
          <w:sz w:val="28"/>
          <w:szCs w:val="28"/>
        </w:rPr>
        <w:t>《商用密码应用安全性评估测评过程指南（试行）》；</w:t>
      </w:r>
    </w:p>
    <w:p>
      <w:pPr>
        <w:pStyle w:val="39"/>
        <w:ind w:firstLine="560"/>
        <w:rPr>
          <w:rFonts w:ascii="宋体" w:hAnsi="宋体" w:eastAsia="宋体" w:cs="宋体"/>
          <w:sz w:val="28"/>
          <w:szCs w:val="28"/>
        </w:rPr>
      </w:pPr>
      <w:r>
        <w:rPr>
          <w:rFonts w:hint="eastAsia" w:ascii="宋体" w:hAnsi="宋体" w:eastAsia="宋体" w:cs="宋体"/>
          <w:sz w:val="28"/>
          <w:szCs w:val="28"/>
        </w:rPr>
        <w:t>《商用密码应用安全性评估测评作业指导书（试行）》；</w:t>
      </w:r>
    </w:p>
    <w:p>
      <w:pPr>
        <w:pStyle w:val="39"/>
        <w:ind w:firstLine="560"/>
        <w:rPr>
          <w:rFonts w:ascii="宋体" w:hAnsi="宋体" w:eastAsia="宋体" w:cs="宋体"/>
          <w:sz w:val="28"/>
          <w:szCs w:val="28"/>
        </w:rPr>
      </w:pPr>
      <w:r>
        <w:rPr>
          <w:rFonts w:hint="eastAsia" w:ascii="宋体" w:hAnsi="宋体" w:eastAsia="宋体" w:cs="宋体"/>
          <w:sz w:val="28"/>
          <w:szCs w:val="28"/>
        </w:rPr>
        <w:t>《综合布线的有关国家和行业标准》；</w:t>
      </w:r>
    </w:p>
    <w:p>
      <w:pPr>
        <w:pStyle w:val="39"/>
        <w:ind w:firstLine="560"/>
        <w:rPr>
          <w:rFonts w:ascii="宋体" w:hAnsi="宋体" w:eastAsia="宋体" w:cs="宋体"/>
          <w:sz w:val="28"/>
          <w:szCs w:val="28"/>
        </w:rPr>
      </w:pPr>
      <w:r>
        <w:rPr>
          <w:rFonts w:hint="eastAsia" w:ascii="宋体" w:hAnsi="宋体" w:eastAsia="宋体" w:cs="宋体"/>
          <w:sz w:val="28"/>
          <w:szCs w:val="28"/>
        </w:rPr>
        <w:t>《中华人民共和国通信行业标准》；</w:t>
      </w:r>
    </w:p>
    <w:p>
      <w:pPr>
        <w:pStyle w:val="39"/>
        <w:ind w:firstLine="560"/>
        <w:rPr>
          <w:rFonts w:ascii="宋体" w:hAnsi="宋体" w:eastAsia="宋体" w:cs="宋体"/>
          <w:sz w:val="28"/>
          <w:szCs w:val="28"/>
        </w:rPr>
      </w:pPr>
      <w:r>
        <w:rPr>
          <w:rFonts w:hint="eastAsia" w:ascii="宋体" w:hAnsi="宋体" w:eastAsia="宋体" w:cs="宋体"/>
          <w:sz w:val="28"/>
          <w:szCs w:val="28"/>
        </w:rPr>
        <w:t>《中华人民共和国建设部标准》；</w:t>
      </w:r>
    </w:p>
    <w:p>
      <w:pPr>
        <w:pStyle w:val="39"/>
        <w:ind w:firstLine="560"/>
        <w:rPr>
          <w:rFonts w:ascii="宋体" w:hAnsi="宋体" w:eastAsia="宋体" w:cs="宋体"/>
          <w:sz w:val="28"/>
          <w:szCs w:val="28"/>
        </w:rPr>
      </w:pPr>
      <w:r>
        <w:rPr>
          <w:rFonts w:hint="eastAsia" w:ascii="宋体" w:hAnsi="宋体" w:eastAsia="宋体" w:cs="宋体"/>
          <w:sz w:val="28"/>
          <w:szCs w:val="28"/>
        </w:rPr>
        <w:t>《中国工程建设标准化协会标准》；</w:t>
      </w:r>
    </w:p>
    <w:p>
      <w:pPr>
        <w:pStyle w:val="39"/>
        <w:ind w:firstLine="560"/>
        <w:rPr>
          <w:rFonts w:ascii="宋体" w:hAnsi="宋体" w:eastAsia="宋体" w:cs="宋体"/>
          <w:sz w:val="28"/>
          <w:szCs w:val="28"/>
        </w:rPr>
      </w:pPr>
      <w:r>
        <w:rPr>
          <w:rFonts w:hint="eastAsia" w:ascii="宋体" w:hAnsi="宋体" w:eastAsia="宋体" w:cs="宋体"/>
          <w:sz w:val="28"/>
          <w:szCs w:val="28"/>
        </w:rPr>
        <w:t>《软件开发的国际、国家有关标准和规范》；</w:t>
      </w:r>
    </w:p>
    <w:p>
      <w:pPr>
        <w:pStyle w:val="39"/>
        <w:ind w:firstLine="560"/>
        <w:rPr>
          <w:rFonts w:ascii="宋体" w:hAnsi="宋体" w:eastAsia="宋体" w:cs="宋体"/>
          <w:sz w:val="28"/>
          <w:szCs w:val="28"/>
        </w:rPr>
      </w:pPr>
      <w:r>
        <w:rPr>
          <w:rFonts w:hint="eastAsia" w:ascii="宋体" w:hAnsi="宋体" w:eastAsia="宋体" w:cs="宋体"/>
          <w:sz w:val="28"/>
          <w:szCs w:val="28"/>
        </w:rPr>
        <w:t>《网络质量、安全控制等国际、国家和行业标准》</w:t>
      </w:r>
    </w:p>
    <w:p>
      <w:pPr>
        <w:spacing w:line="360" w:lineRule="auto"/>
        <w:rPr>
          <w:rFonts w:ascii="宋体" w:hAnsi="宋体" w:eastAsia="宋体" w:cs="宋体"/>
          <w:b/>
          <w:bCs/>
        </w:rPr>
      </w:pPr>
      <w:r>
        <w:rPr>
          <w:rFonts w:hint="eastAsia" w:ascii="宋体" w:hAnsi="宋体" w:eastAsia="宋体" w:cs="宋体"/>
          <w:b/>
          <w:bCs/>
        </w:rPr>
        <w:t>2.3.2 评估内容与对象</w:t>
      </w:r>
    </w:p>
    <w:p>
      <w:pPr>
        <w:pStyle w:val="39"/>
        <w:ind w:firstLine="560"/>
        <w:rPr>
          <w:rFonts w:ascii="宋体" w:hAnsi="宋体" w:eastAsia="宋体" w:cs="宋体"/>
          <w:sz w:val="28"/>
          <w:szCs w:val="28"/>
        </w:rPr>
      </w:pPr>
      <w:r>
        <w:rPr>
          <w:rFonts w:hint="eastAsia" w:ascii="宋体" w:hAnsi="宋体" w:eastAsia="宋体" w:cs="宋体"/>
          <w:sz w:val="28"/>
          <w:szCs w:val="28"/>
        </w:rPr>
        <w:t>依据《信息系统密码应用基本要求》（GM/T0054-2018）、《信息安全技术 信息系统密码应用基本要求》（GB/T 39786-2021）、《公安机关商用密码应用指南（试行）》开展商用密码应用安全性评估，从总体要求、物理和环境、网络和通信、设备和计算、应用和数据、密钥管理、安全管理等方面开展评估。</w:t>
      </w:r>
    </w:p>
    <w:p>
      <w:pPr>
        <w:pStyle w:val="39"/>
        <w:ind w:firstLine="560"/>
        <w:rPr>
          <w:rFonts w:ascii="宋体" w:hAnsi="宋体" w:eastAsia="宋体" w:cs="宋体"/>
          <w:sz w:val="28"/>
          <w:szCs w:val="28"/>
        </w:rPr>
      </w:pPr>
      <w:r>
        <w:rPr>
          <w:rFonts w:hint="eastAsia" w:ascii="宋体" w:hAnsi="宋体" w:eastAsia="宋体" w:cs="宋体"/>
          <w:sz w:val="28"/>
          <w:szCs w:val="28"/>
        </w:rPr>
        <w:t>本次评估对象为龙口火电厂电力监控系统（220kV总降站电力监控系统）涉网部分。</w:t>
      </w:r>
    </w:p>
    <w:p>
      <w:pPr>
        <w:pStyle w:val="39"/>
        <w:ind w:firstLine="560"/>
        <w:rPr>
          <w:rFonts w:ascii="宋体" w:hAnsi="宋体" w:eastAsia="宋体" w:cs="宋体"/>
          <w:sz w:val="28"/>
          <w:szCs w:val="28"/>
        </w:rPr>
      </w:pPr>
      <w:r>
        <w:rPr>
          <w:rFonts w:hint="eastAsia" w:ascii="宋体" w:hAnsi="宋体" w:eastAsia="宋体" w:cs="宋体"/>
          <w:sz w:val="28"/>
          <w:szCs w:val="28"/>
        </w:rPr>
        <w:t>根据被测信息系统的重要程度及其相关设备和组件等情况，明确核心资产在被测信息系统内的流转，从而确定与密码相关的测评对象。</w:t>
      </w:r>
    </w:p>
    <w:p>
      <w:pPr>
        <w:pStyle w:val="39"/>
        <w:ind w:firstLine="560"/>
        <w:rPr>
          <w:rFonts w:ascii="宋体" w:hAnsi="宋体" w:eastAsia="宋体" w:cs="宋体"/>
          <w:sz w:val="28"/>
          <w:szCs w:val="28"/>
        </w:rPr>
      </w:pPr>
      <w:r>
        <w:rPr>
          <w:rFonts w:hint="eastAsia" w:ascii="宋体" w:hAnsi="宋体" w:eastAsia="宋体" w:cs="宋体"/>
          <w:sz w:val="28"/>
          <w:szCs w:val="28"/>
        </w:rPr>
        <w:t>被测单位需要确定被测信息系统需要保护的核心资产，以及相应的威胁模型和安全策略。核心资产包括业务应用、业务数据或者业务应用的某些设备、组件。核心资产及其他需要保护的配套数据（如审计信息、配置信息、访问控制列表等）、敏感安全参数（主要指密钥）的威胁模型和安全策略等均由被测单位根据密码应用方案、网络安全等级保护定级报告等确定，并由测评方进行核查和评估。</w:t>
      </w:r>
      <w:bookmarkStart w:id="2" w:name="_Toc54777231"/>
      <w:bookmarkStart w:id="3" w:name="_Toc67658917"/>
    </w:p>
    <w:p>
      <w:pPr>
        <w:spacing w:line="360" w:lineRule="auto"/>
        <w:rPr>
          <w:rFonts w:ascii="宋体" w:hAnsi="宋体" w:eastAsia="宋体" w:cs="宋体"/>
          <w:b/>
          <w:bCs/>
        </w:rPr>
      </w:pPr>
      <w:r>
        <w:rPr>
          <w:rFonts w:hint="eastAsia" w:ascii="宋体" w:hAnsi="宋体" w:eastAsia="宋体" w:cs="宋体"/>
          <w:b/>
          <w:bCs/>
        </w:rPr>
        <w:t>2.3.3测评方法</w:t>
      </w:r>
      <w:bookmarkEnd w:id="2"/>
      <w:bookmarkEnd w:id="3"/>
    </w:p>
    <w:p>
      <w:pPr>
        <w:pStyle w:val="39"/>
        <w:ind w:firstLine="560"/>
        <w:rPr>
          <w:rFonts w:ascii="宋体" w:hAnsi="宋体" w:eastAsia="宋体" w:cs="宋体"/>
          <w:sz w:val="28"/>
          <w:szCs w:val="28"/>
        </w:rPr>
      </w:pPr>
      <w:r>
        <w:rPr>
          <w:rFonts w:hint="eastAsia" w:ascii="宋体" w:hAnsi="宋体" w:eastAsia="宋体" w:cs="宋体"/>
          <w:sz w:val="28"/>
          <w:szCs w:val="28"/>
        </w:rPr>
        <w:t>测评方法主要包括：访谈、文档审查、实地察看、配置检查、工具测试。</w:t>
      </w:r>
    </w:p>
    <w:p>
      <w:pPr>
        <w:pStyle w:val="39"/>
        <w:ind w:firstLine="0" w:firstLineChars="0"/>
        <w:rPr>
          <w:rFonts w:ascii="宋体" w:hAnsi="宋体" w:eastAsia="宋体" w:cs="宋体"/>
          <w:sz w:val="28"/>
          <w:szCs w:val="28"/>
        </w:rPr>
      </w:pPr>
      <w:r>
        <w:rPr>
          <w:rFonts w:hint="eastAsia" w:ascii="宋体" w:hAnsi="宋体" w:eastAsia="宋体" w:cs="宋体"/>
          <w:sz w:val="28"/>
          <w:szCs w:val="28"/>
        </w:rPr>
        <w:t>2.3.3.1 访谈：通过与被测单位的相关人员进行交谈和问询，了解信息系统技术和管理方面的一些基本信息，并对一些测评内容进行确认。</w:t>
      </w:r>
    </w:p>
    <w:p>
      <w:pPr>
        <w:pStyle w:val="39"/>
        <w:ind w:firstLine="0" w:firstLineChars="0"/>
        <w:rPr>
          <w:rFonts w:ascii="宋体" w:hAnsi="宋体" w:eastAsia="宋体" w:cs="宋体"/>
          <w:sz w:val="28"/>
          <w:szCs w:val="28"/>
        </w:rPr>
      </w:pPr>
      <w:r>
        <w:rPr>
          <w:rFonts w:hint="eastAsia" w:ascii="宋体" w:hAnsi="宋体" w:eastAsia="宋体" w:cs="宋体"/>
          <w:sz w:val="28"/>
          <w:szCs w:val="28"/>
        </w:rPr>
        <w:t>2.3.3.2 文档审查：审核被测单位提交的有关信息系统安全的各个方面的文档，如：被测系统总体描述文件，被测系统商用密码总体描述文件，安全管理制度文件，密钥管理制度，各种密码安全规章制度及相关过程管理记录、配置管理文档，测评委托单位的信息化建设与发展状况以及联络方式；密码应用方案及评审意见，安全保护等级定级报告，系统验收报告，安全需求分析报告，安全总体方案，自查或上次评估报告等等。通过对这些文档的审核与分析确认测评的相关内容是否达到安全保护等级的要求。</w:t>
      </w:r>
    </w:p>
    <w:p>
      <w:pPr>
        <w:pStyle w:val="39"/>
        <w:ind w:firstLine="198" w:firstLineChars="71"/>
        <w:rPr>
          <w:rFonts w:ascii="宋体" w:hAnsi="宋体" w:eastAsia="宋体" w:cs="宋体"/>
          <w:sz w:val="28"/>
          <w:szCs w:val="28"/>
        </w:rPr>
      </w:pPr>
      <w:r>
        <w:rPr>
          <w:rFonts w:hint="eastAsia" w:ascii="宋体" w:hAnsi="宋体" w:eastAsia="宋体" w:cs="宋体"/>
          <w:sz w:val="28"/>
          <w:szCs w:val="28"/>
        </w:rPr>
        <w:t>2.3.3.3 实地察看：现场查看测评对象所处的环境、外观等情况。</w:t>
      </w:r>
    </w:p>
    <w:p>
      <w:pPr>
        <w:pStyle w:val="39"/>
        <w:ind w:firstLine="198" w:firstLineChars="71"/>
        <w:rPr>
          <w:rFonts w:ascii="宋体" w:hAnsi="宋体" w:eastAsia="宋体" w:cs="宋体"/>
          <w:sz w:val="28"/>
          <w:szCs w:val="28"/>
        </w:rPr>
      </w:pPr>
      <w:r>
        <w:rPr>
          <w:rFonts w:hint="eastAsia" w:ascii="宋体" w:hAnsi="宋体" w:eastAsia="宋体" w:cs="宋体"/>
          <w:sz w:val="28"/>
          <w:szCs w:val="28"/>
        </w:rPr>
        <w:t>2.3.3.4 配置检查：查看测评对象的相关配置。</w:t>
      </w:r>
    </w:p>
    <w:p>
      <w:pPr>
        <w:pStyle w:val="39"/>
        <w:ind w:left="0" w:leftChars="0" w:firstLine="280" w:firstLineChars="100"/>
        <w:rPr>
          <w:rFonts w:ascii="宋体" w:hAnsi="宋体" w:eastAsia="宋体" w:cs="宋体"/>
          <w:sz w:val="28"/>
          <w:szCs w:val="28"/>
        </w:rPr>
      </w:pPr>
      <w:r>
        <w:rPr>
          <w:rFonts w:hint="eastAsia" w:ascii="宋体" w:hAnsi="宋体" w:eastAsia="宋体" w:cs="宋体"/>
          <w:sz w:val="28"/>
          <w:szCs w:val="28"/>
        </w:rPr>
        <w:t>2.3.3.5 工具测试：根据被测单位信息系统的实际情况，测评人员使用适合的技术工具对信息系统进行测试。</w:t>
      </w:r>
    </w:p>
    <w:p>
      <w:pPr>
        <w:spacing w:line="360" w:lineRule="auto"/>
        <w:rPr>
          <w:rFonts w:ascii="宋体" w:hAnsi="宋体" w:eastAsia="宋体" w:cs="宋体"/>
          <w:b/>
          <w:bCs/>
        </w:rPr>
      </w:pPr>
      <w:bookmarkStart w:id="4" w:name="_Toc67658918"/>
      <w:bookmarkStart w:id="5" w:name="_Toc54777232"/>
      <w:r>
        <w:rPr>
          <w:rFonts w:hint="eastAsia" w:ascii="宋体" w:hAnsi="宋体" w:eastAsia="宋体" w:cs="宋体"/>
          <w:b/>
          <w:bCs/>
        </w:rPr>
        <w:t>2.3.4测评工具</w:t>
      </w:r>
      <w:bookmarkEnd w:id="4"/>
      <w:bookmarkEnd w:id="5"/>
    </w:p>
    <w:p>
      <w:pPr>
        <w:pStyle w:val="39"/>
        <w:ind w:firstLine="560"/>
        <w:rPr>
          <w:rFonts w:ascii="宋体" w:hAnsi="宋体" w:eastAsia="宋体" w:cs="宋体"/>
          <w:sz w:val="28"/>
          <w:szCs w:val="28"/>
        </w:rPr>
      </w:pPr>
      <w:r>
        <w:rPr>
          <w:rFonts w:hint="eastAsia" w:ascii="宋体" w:hAnsi="宋体" w:eastAsia="宋体" w:cs="宋体"/>
          <w:sz w:val="28"/>
          <w:szCs w:val="28"/>
        </w:rPr>
        <w:t>密码应用安全性评估中涉及的测评工具：</w:t>
      </w:r>
    </w:p>
    <w:p>
      <w:pPr>
        <w:pStyle w:val="39"/>
        <w:ind w:firstLine="0" w:firstLineChars="0"/>
        <w:rPr>
          <w:rFonts w:ascii="宋体" w:hAnsi="宋体" w:eastAsia="宋体" w:cs="宋体"/>
          <w:sz w:val="28"/>
          <w:szCs w:val="28"/>
        </w:rPr>
      </w:pPr>
      <w:r>
        <w:rPr>
          <w:rFonts w:hint="eastAsia" w:ascii="宋体" w:hAnsi="宋体" w:eastAsia="宋体" w:cs="宋体"/>
          <w:sz w:val="28"/>
          <w:szCs w:val="28"/>
        </w:rPr>
        <w:t>2.3.4.1 协议分析工具主要用于对常见通信协议进行抓包、解析分析。捕获解析的协议数据应能够作为测评人员分析评估通信协议情况的可信依据。</w:t>
      </w:r>
    </w:p>
    <w:p>
      <w:pPr>
        <w:pStyle w:val="39"/>
        <w:ind w:firstLine="0" w:firstLineChars="0"/>
        <w:rPr>
          <w:rFonts w:ascii="宋体" w:hAnsi="宋体" w:eastAsia="宋体" w:cs="宋体"/>
          <w:sz w:val="28"/>
          <w:szCs w:val="28"/>
        </w:rPr>
      </w:pPr>
      <w:r>
        <w:rPr>
          <w:rFonts w:hint="eastAsia" w:ascii="宋体" w:hAnsi="宋体" w:eastAsia="宋体" w:cs="宋体"/>
          <w:sz w:val="28"/>
          <w:szCs w:val="28"/>
        </w:rPr>
        <w:t>2.3.4.2 端口扫描工具主要用于探测和识别被测信息系统中的VPN、服务器密码机、数据库服务器等设备开放的端口服务，以帮助测评人员分析和判断被测信息系统中密码产品和密码应用系统是否正常开启密码服务。</w:t>
      </w:r>
    </w:p>
    <w:p>
      <w:pPr>
        <w:pStyle w:val="39"/>
        <w:ind w:firstLine="0" w:firstLineChars="0"/>
        <w:rPr>
          <w:rFonts w:ascii="宋体" w:hAnsi="宋体" w:eastAsia="宋体" w:cs="宋体"/>
          <w:sz w:val="28"/>
          <w:szCs w:val="28"/>
        </w:rPr>
      </w:pPr>
      <w:r>
        <w:rPr>
          <w:rFonts w:hint="eastAsia" w:ascii="宋体" w:hAnsi="宋体" w:eastAsia="宋体" w:cs="宋体"/>
          <w:sz w:val="28"/>
          <w:szCs w:val="28"/>
        </w:rPr>
        <w:t>2.3.4.3 逆向分析工具是指在没有源代码的情况下，通过分析应用程序可执行文件二进制代码，探究应用程序内部组成结构及工作原理的工具，一般可分为静态分析工具和动态分析工具。逆向分析工具主要用于对被测信息系统中重要数据保护强度的深入分析。支持对常见格式文件的静态分析，以及对应用程序的动态调试分析。</w:t>
      </w:r>
    </w:p>
    <w:p>
      <w:pPr>
        <w:pStyle w:val="39"/>
        <w:ind w:firstLine="0" w:firstLineChars="0"/>
        <w:rPr>
          <w:rFonts w:ascii="宋体" w:hAnsi="宋体" w:eastAsia="宋体" w:cs="宋体"/>
          <w:sz w:val="28"/>
          <w:szCs w:val="28"/>
        </w:rPr>
      </w:pPr>
      <w:r>
        <w:rPr>
          <w:rFonts w:hint="eastAsia" w:ascii="宋体" w:hAnsi="宋体" w:eastAsia="宋体" w:cs="宋体"/>
          <w:sz w:val="28"/>
          <w:szCs w:val="28"/>
        </w:rPr>
        <w:t>2.3.4.4 渗透测试工具主要用于对被测信息系统可能存在的影响信息系统密码安全的风险进行检测识别，支持对被测信息系统开展已知漏洞探测、未知漏洞挖掘和综合测评，并尝试通过多种手段获取系统敏感信息。</w:t>
      </w:r>
    </w:p>
    <w:p>
      <w:pPr>
        <w:pStyle w:val="39"/>
        <w:ind w:firstLine="0" w:firstLineChars="0"/>
        <w:rPr>
          <w:rFonts w:ascii="宋体" w:hAnsi="宋体" w:eastAsia="宋体" w:cs="宋体"/>
          <w:sz w:val="28"/>
          <w:szCs w:val="28"/>
        </w:rPr>
      </w:pPr>
      <w:r>
        <w:rPr>
          <w:rFonts w:hint="eastAsia" w:ascii="宋体" w:hAnsi="宋体" w:eastAsia="宋体" w:cs="宋体"/>
          <w:sz w:val="28"/>
          <w:szCs w:val="28"/>
        </w:rPr>
        <w:t>2.3.4.5 密码测评专用工具用于检测和分析被测信息系统的密码应用的合规性、正确性和有效性的一部分或全部环节。</w:t>
      </w:r>
    </w:p>
    <w:p>
      <w:pPr>
        <w:pStyle w:val="39"/>
        <w:ind w:firstLine="560"/>
        <w:rPr>
          <w:rFonts w:ascii="宋体" w:hAnsi="宋体" w:eastAsia="宋体" w:cs="宋体"/>
          <w:sz w:val="28"/>
          <w:szCs w:val="28"/>
        </w:rPr>
      </w:pPr>
      <w:r>
        <w:rPr>
          <w:rFonts w:hint="eastAsia" w:ascii="宋体" w:hAnsi="宋体" w:eastAsia="宋体" w:cs="宋体"/>
          <w:sz w:val="28"/>
          <w:szCs w:val="28"/>
        </w:rPr>
        <w:t>根据信息系统的实际情况，测评人员采用预定的工具对测评对象进行测试，使其产生特定的行为等活动，察看、分析输出结果，获取证据以证明信息系统的密码应用措施是否有效。可能涉及的测评工具如下：</w:t>
      </w:r>
    </w:p>
    <w:tbl>
      <w:tblPr>
        <w:tblStyle w:val="16"/>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289"/>
        <w:gridCol w:w="4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D8D8D8" w:themeFill="background1" w:themeFillShade="D9"/>
          </w:tcPr>
          <w:p>
            <w:pPr>
              <w:pStyle w:val="39"/>
              <w:ind w:firstLine="0" w:firstLineChars="0"/>
              <w:rPr>
                <w:rFonts w:ascii="宋体" w:hAnsi="宋体" w:eastAsia="宋体" w:cs="宋体"/>
                <w:sz w:val="28"/>
                <w:szCs w:val="28"/>
              </w:rPr>
            </w:pPr>
            <w:r>
              <w:rPr>
                <w:rFonts w:hint="eastAsia" w:ascii="宋体" w:hAnsi="宋体" w:eastAsia="宋体" w:cs="宋体"/>
                <w:sz w:val="28"/>
                <w:szCs w:val="28"/>
              </w:rPr>
              <w:t>序号</w:t>
            </w:r>
          </w:p>
        </w:tc>
        <w:tc>
          <w:tcPr>
            <w:tcW w:w="3289" w:type="dxa"/>
            <w:shd w:val="clear" w:color="auto" w:fill="D8D8D8" w:themeFill="background1" w:themeFillShade="D9"/>
          </w:tcPr>
          <w:p>
            <w:pPr>
              <w:pStyle w:val="39"/>
              <w:ind w:firstLine="560"/>
              <w:rPr>
                <w:rFonts w:ascii="宋体" w:hAnsi="宋体" w:eastAsia="宋体" w:cs="宋体"/>
                <w:sz w:val="28"/>
                <w:szCs w:val="28"/>
              </w:rPr>
            </w:pPr>
            <w:r>
              <w:rPr>
                <w:rFonts w:hint="eastAsia" w:ascii="宋体" w:hAnsi="宋体" w:eastAsia="宋体" w:cs="宋体"/>
                <w:sz w:val="28"/>
                <w:szCs w:val="28"/>
              </w:rPr>
              <w:t>工具名称</w:t>
            </w:r>
          </w:p>
        </w:tc>
        <w:tc>
          <w:tcPr>
            <w:tcW w:w="4451" w:type="dxa"/>
            <w:shd w:val="clear" w:color="auto" w:fill="D8D8D8" w:themeFill="background1" w:themeFillShade="D9"/>
          </w:tcPr>
          <w:p>
            <w:pPr>
              <w:pStyle w:val="39"/>
              <w:ind w:firstLine="560"/>
              <w:rPr>
                <w:rFonts w:ascii="宋体" w:hAnsi="宋体" w:eastAsia="宋体" w:cs="宋体"/>
                <w:sz w:val="28"/>
                <w:szCs w:val="28"/>
              </w:rPr>
            </w:pPr>
            <w:r>
              <w:rPr>
                <w:rFonts w:hint="eastAsia" w:ascii="宋体" w:hAnsi="宋体" w:eastAsia="宋体" w:cs="宋体"/>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39"/>
              <w:ind w:firstLine="338" w:firstLineChars="121"/>
              <w:rPr>
                <w:rFonts w:ascii="宋体" w:hAnsi="宋体" w:eastAsia="宋体" w:cs="宋体"/>
                <w:sz w:val="28"/>
                <w:szCs w:val="28"/>
              </w:rPr>
            </w:pPr>
            <w:r>
              <w:rPr>
                <w:rFonts w:hint="eastAsia" w:ascii="宋体" w:hAnsi="宋体" w:eastAsia="宋体" w:cs="宋体"/>
                <w:sz w:val="28"/>
                <w:szCs w:val="28"/>
              </w:rPr>
              <w:t>1</w:t>
            </w:r>
          </w:p>
        </w:tc>
        <w:tc>
          <w:tcPr>
            <w:tcW w:w="3289" w:type="dxa"/>
          </w:tcPr>
          <w:p>
            <w:pPr>
              <w:pStyle w:val="39"/>
              <w:ind w:firstLine="0" w:firstLineChars="0"/>
              <w:rPr>
                <w:rFonts w:ascii="宋体" w:hAnsi="宋体" w:eastAsia="宋体" w:cs="宋体"/>
                <w:sz w:val="28"/>
                <w:szCs w:val="28"/>
              </w:rPr>
            </w:pPr>
            <w:r>
              <w:rPr>
                <w:rFonts w:hint="eastAsia" w:ascii="宋体" w:hAnsi="宋体" w:eastAsia="宋体" w:cs="宋体"/>
                <w:sz w:val="28"/>
                <w:szCs w:val="28"/>
              </w:rPr>
              <w:t>Wireshark</w:t>
            </w:r>
          </w:p>
        </w:tc>
        <w:tc>
          <w:tcPr>
            <w:tcW w:w="4451" w:type="dxa"/>
          </w:tcPr>
          <w:p>
            <w:pPr>
              <w:pStyle w:val="39"/>
              <w:ind w:firstLine="0" w:firstLineChars="0"/>
              <w:rPr>
                <w:rFonts w:ascii="宋体" w:hAnsi="宋体" w:eastAsia="宋体" w:cs="宋体"/>
                <w:sz w:val="28"/>
                <w:szCs w:val="28"/>
              </w:rPr>
            </w:pPr>
            <w:r>
              <w:rPr>
                <w:rFonts w:hint="eastAsia" w:ascii="宋体" w:hAnsi="宋体" w:eastAsia="宋体" w:cs="宋体"/>
                <w:sz w:val="28"/>
                <w:szCs w:val="28"/>
              </w:rPr>
              <w:t>抓取网络数据包，分析网络协议信息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39"/>
              <w:ind w:firstLine="338" w:firstLineChars="121"/>
              <w:rPr>
                <w:rFonts w:ascii="宋体" w:hAnsi="宋体" w:eastAsia="宋体" w:cs="宋体"/>
                <w:sz w:val="28"/>
                <w:szCs w:val="28"/>
              </w:rPr>
            </w:pPr>
            <w:r>
              <w:rPr>
                <w:rFonts w:hint="eastAsia" w:ascii="宋体" w:hAnsi="宋体" w:eastAsia="宋体" w:cs="宋体"/>
                <w:sz w:val="28"/>
                <w:szCs w:val="28"/>
              </w:rPr>
              <w:t>2</w:t>
            </w:r>
          </w:p>
        </w:tc>
        <w:tc>
          <w:tcPr>
            <w:tcW w:w="3289" w:type="dxa"/>
          </w:tcPr>
          <w:p>
            <w:pPr>
              <w:pStyle w:val="39"/>
              <w:ind w:firstLine="0" w:firstLineChars="0"/>
              <w:rPr>
                <w:rFonts w:ascii="宋体" w:hAnsi="宋体" w:eastAsia="宋体" w:cs="宋体"/>
                <w:sz w:val="28"/>
                <w:szCs w:val="28"/>
              </w:rPr>
            </w:pPr>
            <w:r>
              <w:rPr>
                <w:rFonts w:hint="eastAsia" w:ascii="宋体" w:hAnsi="宋体" w:eastAsia="宋体" w:cs="宋体"/>
                <w:sz w:val="28"/>
                <w:szCs w:val="28"/>
              </w:rPr>
              <w:t>GmSSL</w:t>
            </w:r>
          </w:p>
        </w:tc>
        <w:tc>
          <w:tcPr>
            <w:tcW w:w="4451" w:type="dxa"/>
          </w:tcPr>
          <w:p>
            <w:pPr>
              <w:pStyle w:val="39"/>
              <w:ind w:firstLine="0" w:firstLineChars="0"/>
              <w:rPr>
                <w:rFonts w:ascii="宋体" w:hAnsi="宋体" w:eastAsia="宋体" w:cs="宋体"/>
                <w:sz w:val="28"/>
                <w:szCs w:val="28"/>
              </w:rPr>
            </w:pPr>
            <w:r>
              <w:rPr>
                <w:rFonts w:hint="eastAsia" w:ascii="宋体" w:hAnsi="宋体" w:eastAsia="宋体" w:cs="宋体"/>
                <w:sz w:val="28"/>
                <w:szCs w:val="28"/>
              </w:rPr>
              <w:t>密码算法的加解密、签名验签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39"/>
              <w:ind w:firstLine="338" w:firstLineChars="121"/>
              <w:rPr>
                <w:rFonts w:ascii="宋体" w:hAnsi="宋体" w:eastAsia="宋体" w:cs="宋体"/>
                <w:sz w:val="28"/>
                <w:szCs w:val="28"/>
              </w:rPr>
            </w:pPr>
            <w:r>
              <w:rPr>
                <w:rFonts w:hint="eastAsia" w:ascii="宋体" w:hAnsi="宋体" w:eastAsia="宋体" w:cs="宋体"/>
                <w:sz w:val="28"/>
                <w:szCs w:val="28"/>
              </w:rPr>
              <w:t>3</w:t>
            </w:r>
          </w:p>
        </w:tc>
        <w:tc>
          <w:tcPr>
            <w:tcW w:w="3289" w:type="dxa"/>
            <w:vAlign w:val="center"/>
          </w:tcPr>
          <w:p>
            <w:pPr>
              <w:pStyle w:val="39"/>
              <w:ind w:firstLine="0" w:firstLineChars="0"/>
              <w:rPr>
                <w:rFonts w:ascii="宋体" w:hAnsi="宋体" w:eastAsia="宋体" w:cs="宋体"/>
                <w:sz w:val="28"/>
                <w:szCs w:val="28"/>
              </w:rPr>
            </w:pPr>
            <w:r>
              <w:rPr>
                <w:rFonts w:hint="eastAsia" w:ascii="宋体" w:hAnsi="宋体" w:eastAsia="宋体" w:cs="宋体"/>
                <w:sz w:val="28"/>
                <w:szCs w:val="28"/>
              </w:rPr>
              <w:t>算法和随机数检测系统</w:t>
            </w:r>
          </w:p>
        </w:tc>
        <w:tc>
          <w:tcPr>
            <w:tcW w:w="4451" w:type="dxa"/>
            <w:vAlign w:val="center"/>
          </w:tcPr>
          <w:p>
            <w:pPr>
              <w:pStyle w:val="39"/>
              <w:ind w:firstLine="0" w:firstLineChars="0"/>
              <w:rPr>
                <w:rFonts w:ascii="宋体" w:hAnsi="宋体" w:eastAsia="宋体" w:cs="宋体"/>
                <w:sz w:val="28"/>
                <w:szCs w:val="28"/>
              </w:rPr>
            </w:pPr>
            <w:r>
              <w:rPr>
                <w:rFonts w:hint="eastAsia" w:ascii="宋体" w:hAnsi="宋体" w:eastAsia="宋体" w:cs="宋体"/>
                <w:sz w:val="28"/>
                <w:szCs w:val="28"/>
              </w:rPr>
              <w:t>密码算法正确性检测和随机数的有效性检测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39"/>
              <w:ind w:firstLine="338" w:firstLineChars="121"/>
              <w:rPr>
                <w:rFonts w:ascii="宋体" w:hAnsi="宋体" w:eastAsia="宋体" w:cs="宋体"/>
                <w:sz w:val="28"/>
                <w:szCs w:val="28"/>
              </w:rPr>
            </w:pPr>
            <w:r>
              <w:rPr>
                <w:rFonts w:hint="eastAsia" w:ascii="宋体" w:hAnsi="宋体" w:eastAsia="宋体" w:cs="宋体"/>
                <w:sz w:val="28"/>
                <w:szCs w:val="28"/>
              </w:rPr>
              <w:t>4</w:t>
            </w:r>
          </w:p>
        </w:tc>
        <w:tc>
          <w:tcPr>
            <w:tcW w:w="3289" w:type="dxa"/>
          </w:tcPr>
          <w:p>
            <w:pPr>
              <w:pStyle w:val="39"/>
              <w:ind w:firstLine="0" w:firstLineChars="0"/>
              <w:rPr>
                <w:rFonts w:ascii="宋体" w:hAnsi="宋体" w:eastAsia="宋体" w:cs="宋体"/>
                <w:sz w:val="28"/>
                <w:szCs w:val="28"/>
              </w:rPr>
            </w:pPr>
            <w:r>
              <w:rPr>
                <w:rFonts w:hint="eastAsia" w:ascii="宋体" w:hAnsi="宋体" w:eastAsia="宋体" w:cs="宋体"/>
                <w:sz w:val="28"/>
                <w:szCs w:val="28"/>
              </w:rPr>
              <w:t>数字证书格式合规性检测系统</w:t>
            </w:r>
          </w:p>
        </w:tc>
        <w:tc>
          <w:tcPr>
            <w:tcW w:w="4451" w:type="dxa"/>
          </w:tcPr>
          <w:p>
            <w:pPr>
              <w:pStyle w:val="39"/>
              <w:ind w:firstLine="0" w:firstLineChars="0"/>
              <w:rPr>
                <w:rFonts w:ascii="宋体" w:hAnsi="宋体" w:eastAsia="宋体" w:cs="宋体"/>
                <w:sz w:val="28"/>
                <w:szCs w:val="28"/>
              </w:rPr>
            </w:pPr>
            <w:r>
              <w:rPr>
                <w:rFonts w:hint="eastAsia" w:ascii="宋体" w:hAnsi="宋体" w:eastAsia="宋体" w:cs="宋体"/>
                <w:sz w:val="28"/>
                <w:szCs w:val="28"/>
              </w:rPr>
              <w:t>数字证书格式合规性、有效性检测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39"/>
              <w:ind w:firstLine="338" w:firstLineChars="121"/>
              <w:rPr>
                <w:rFonts w:ascii="宋体" w:hAnsi="宋体" w:eastAsia="宋体" w:cs="宋体"/>
                <w:sz w:val="28"/>
                <w:szCs w:val="28"/>
              </w:rPr>
            </w:pPr>
            <w:r>
              <w:rPr>
                <w:rFonts w:hint="eastAsia" w:ascii="宋体" w:hAnsi="宋体" w:eastAsia="宋体" w:cs="宋体"/>
                <w:sz w:val="28"/>
                <w:szCs w:val="28"/>
              </w:rPr>
              <w:t>5</w:t>
            </w:r>
          </w:p>
        </w:tc>
        <w:tc>
          <w:tcPr>
            <w:tcW w:w="3289" w:type="dxa"/>
          </w:tcPr>
          <w:p>
            <w:pPr>
              <w:pStyle w:val="39"/>
              <w:ind w:firstLine="0" w:firstLineChars="0"/>
              <w:rPr>
                <w:rFonts w:ascii="宋体" w:hAnsi="宋体" w:eastAsia="宋体" w:cs="宋体"/>
                <w:sz w:val="28"/>
                <w:szCs w:val="28"/>
              </w:rPr>
            </w:pPr>
            <w:r>
              <w:rPr>
                <w:rFonts w:hint="eastAsia" w:ascii="宋体" w:hAnsi="宋体" w:eastAsia="宋体" w:cs="宋体"/>
                <w:sz w:val="28"/>
                <w:szCs w:val="28"/>
              </w:rPr>
              <w:t>密码算法验证系统</w:t>
            </w:r>
          </w:p>
        </w:tc>
        <w:tc>
          <w:tcPr>
            <w:tcW w:w="4451" w:type="dxa"/>
          </w:tcPr>
          <w:p>
            <w:pPr>
              <w:pStyle w:val="39"/>
              <w:ind w:firstLine="0" w:firstLineChars="0"/>
              <w:rPr>
                <w:rFonts w:ascii="宋体" w:hAnsi="宋体" w:eastAsia="宋体" w:cs="宋体"/>
                <w:sz w:val="28"/>
                <w:szCs w:val="28"/>
              </w:rPr>
            </w:pPr>
            <w:r>
              <w:rPr>
                <w:rFonts w:hint="eastAsia" w:ascii="宋体" w:hAnsi="宋体" w:eastAsia="宋体" w:cs="宋体"/>
                <w:sz w:val="28"/>
                <w:szCs w:val="28"/>
              </w:rPr>
              <w:t>实现对密码算法的数据校验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39"/>
              <w:ind w:firstLine="338" w:firstLineChars="121"/>
              <w:rPr>
                <w:rFonts w:ascii="宋体" w:hAnsi="宋体" w:eastAsia="宋体" w:cs="宋体"/>
                <w:sz w:val="28"/>
                <w:szCs w:val="28"/>
              </w:rPr>
            </w:pPr>
            <w:r>
              <w:rPr>
                <w:rFonts w:hint="eastAsia" w:ascii="宋体" w:hAnsi="宋体" w:eastAsia="宋体" w:cs="宋体"/>
                <w:sz w:val="28"/>
                <w:szCs w:val="28"/>
              </w:rPr>
              <w:t>6</w:t>
            </w:r>
          </w:p>
        </w:tc>
        <w:tc>
          <w:tcPr>
            <w:tcW w:w="3289" w:type="dxa"/>
          </w:tcPr>
          <w:p>
            <w:pPr>
              <w:pStyle w:val="39"/>
              <w:ind w:firstLine="0" w:firstLineChars="0"/>
              <w:rPr>
                <w:rFonts w:ascii="宋体" w:hAnsi="宋体" w:eastAsia="宋体" w:cs="宋体"/>
                <w:sz w:val="28"/>
                <w:szCs w:val="28"/>
              </w:rPr>
            </w:pPr>
            <w:r>
              <w:rPr>
                <w:rFonts w:hint="eastAsia" w:ascii="宋体" w:hAnsi="宋体" w:eastAsia="宋体" w:cs="宋体"/>
                <w:sz w:val="28"/>
                <w:szCs w:val="28"/>
              </w:rPr>
              <w:t>Zenmap</w:t>
            </w:r>
          </w:p>
        </w:tc>
        <w:tc>
          <w:tcPr>
            <w:tcW w:w="4451" w:type="dxa"/>
          </w:tcPr>
          <w:p>
            <w:pPr>
              <w:pStyle w:val="39"/>
              <w:ind w:firstLine="0" w:firstLineChars="0"/>
              <w:rPr>
                <w:rFonts w:ascii="宋体" w:hAnsi="宋体" w:eastAsia="宋体" w:cs="宋体"/>
                <w:sz w:val="28"/>
                <w:szCs w:val="28"/>
              </w:rPr>
            </w:pPr>
            <w:r>
              <w:rPr>
                <w:rFonts w:hint="eastAsia" w:ascii="宋体" w:hAnsi="宋体" w:eastAsia="宋体" w:cs="宋体"/>
                <w:sz w:val="28"/>
                <w:szCs w:val="28"/>
              </w:rPr>
              <w:t>端口扫描，用于网络探测和安全审计</w:t>
            </w:r>
          </w:p>
        </w:tc>
      </w:tr>
    </w:tbl>
    <w:p>
      <w:pPr>
        <w:spacing w:line="360" w:lineRule="auto"/>
        <w:rPr>
          <w:rFonts w:ascii="宋体" w:hAnsi="宋体" w:eastAsia="宋体" w:cs="宋体"/>
          <w:b/>
          <w:bCs/>
        </w:rPr>
      </w:pPr>
      <w:bookmarkStart w:id="6" w:name="_Toc67658920"/>
      <w:r>
        <w:rPr>
          <w:rFonts w:hint="eastAsia" w:ascii="宋体" w:hAnsi="宋体" w:eastAsia="宋体" w:cs="宋体"/>
          <w:b/>
          <w:bCs/>
        </w:rPr>
        <w:t>2.3.5评估流程</w:t>
      </w:r>
      <w:bookmarkEnd w:id="6"/>
    </w:p>
    <w:p>
      <w:pPr>
        <w:pStyle w:val="39"/>
        <w:ind w:firstLine="560"/>
        <w:rPr>
          <w:rFonts w:ascii="宋体" w:hAnsi="宋体" w:eastAsia="宋体" w:cs="宋体"/>
          <w:sz w:val="28"/>
          <w:szCs w:val="28"/>
        </w:rPr>
      </w:pPr>
      <w:r>
        <w:rPr>
          <w:rFonts w:hint="eastAsia" w:ascii="宋体" w:hAnsi="宋体" w:eastAsia="宋体" w:cs="宋体"/>
          <w:sz w:val="28"/>
          <w:szCs w:val="28"/>
        </w:rPr>
        <w:t>商用密码应用安全性评估过程包括四项基本测评活动：测评准备活动、方案编制活动、现场测评活动、分析与报告编制活动。测评方与被测单位之间的沟通与洽谈应贯穿整个测评过程。测评过程工作流程如下图所示。</w:t>
      </w:r>
    </w:p>
    <w:p>
      <w:pPr>
        <w:jc w:val="center"/>
        <w:rPr>
          <w:rFonts w:hAnsi="宋体" w:cs="宋体"/>
          <w:kern w:val="0"/>
        </w:rPr>
      </w:pPr>
      <w:r>
        <w:drawing>
          <wp:inline distT="0" distB="0" distL="0" distR="0">
            <wp:extent cx="4782820" cy="384492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782820" cy="3844925"/>
                    </a:xfrm>
                    <a:prstGeom prst="rect">
                      <a:avLst/>
                    </a:prstGeom>
                    <a:noFill/>
                    <a:ln>
                      <a:noFill/>
                    </a:ln>
                  </pic:spPr>
                </pic:pic>
              </a:graphicData>
            </a:graphic>
          </wp:inline>
        </w:drawing>
      </w:r>
    </w:p>
    <w:p>
      <w:pPr>
        <w:pStyle w:val="3"/>
        <w:jc w:val="center"/>
        <w:rPr>
          <w:rFonts w:ascii="仿宋" w:hAnsi="仿宋" w:eastAsia="仿宋" w:cs="仿宋"/>
          <w:sz w:val="21"/>
        </w:rPr>
      </w:pPr>
      <w:r>
        <w:rPr>
          <w:rFonts w:hint="eastAsia" w:ascii="仿宋" w:hAnsi="仿宋" w:eastAsia="仿宋" w:cs="仿宋"/>
          <w:sz w:val="21"/>
        </w:rPr>
        <w:t>图6 测评过程工作流程图</w:t>
      </w:r>
    </w:p>
    <w:p>
      <w:pPr>
        <w:pStyle w:val="39"/>
        <w:ind w:firstLine="0" w:firstLineChars="0"/>
        <w:rPr>
          <w:rFonts w:ascii="宋体" w:hAnsi="宋体" w:eastAsia="宋体" w:cs="宋体"/>
          <w:sz w:val="28"/>
          <w:szCs w:val="28"/>
        </w:rPr>
      </w:pPr>
      <w:r>
        <w:rPr>
          <w:rFonts w:hint="eastAsia" w:ascii="宋体" w:hAnsi="宋体" w:eastAsia="宋体" w:cs="宋体"/>
          <w:sz w:val="28"/>
          <w:szCs w:val="28"/>
        </w:rPr>
        <w:t>2.3.5.1 测评准备阶段</w:t>
      </w:r>
    </w:p>
    <w:p>
      <w:pPr>
        <w:pStyle w:val="39"/>
        <w:ind w:firstLine="560"/>
        <w:rPr>
          <w:rFonts w:ascii="宋体" w:hAnsi="宋体" w:eastAsia="宋体" w:cs="宋体"/>
          <w:sz w:val="28"/>
          <w:szCs w:val="28"/>
        </w:rPr>
      </w:pPr>
      <w:r>
        <w:rPr>
          <w:rFonts w:hint="eastAsia" w:ascii="宋体" w:hAnsi="宋体" w:eastAsia="宋体" w:cs="宋体"/>
          <w:sz w:val="28"/>
          <w:szCs w:val="28"/>
        </w:rPr>
        <w:t>本活动是开展测评工作的前提和基础，主要任务是掌握被测信息系统的详细情况，准备测评工具，为编制密评方案做好准备。</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35"/>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vAlign w:val="center"/>
          </w:tcPr>
          <w:p>
            <w:pPr>
              <w:pStyle w:val="39"/>
              <w:ind w:firstLine="0" w:firstLineChars="0"/>
              <w:jc w:val="center"/>
              <w:rPr>
                <w:rFonts w:ascii="宋体" w:hAnsi="宋体" w:eastAsia="宋体" w:cs="宋体"/>
                <w:b/>
                <w:bCs/>
                <w:kern w:val="0"/>
                <w:szCs w:val="24"/>
              </w:rPr>
            </w:pPr>
            <w:r>
              <w:rPr>
                <w:rFonts w:hint="eastAsia" w:ascii="宋体" w:hAnsi="宋体" w:eastAsia="宋体" w:cs="宋体"/>
                <w:b/>
                <w:bCs/>
                <w:kern w:val="0"/>
                <w:szCs w:val="24"/>
              </w:rPr>
              <w:t>任务</w:t>
            </w:r>
          </w:p>
        </w:tc>
        <w:tc>
          <w:tcPr>
            <w:tcW w:w="2835" w:type="dxa"/>
            <w:shd w:val="clear" w:color="auto" w:fill="D8D8D8" w:themeFill="background1" w:themeFillShade="D9"/>
            <w:vAlign w:val="center"/>
          </w:tcPr>
          <w:p>
            <w:pPr>
              <w:pStyle w:val="39"/>
              <w:ind w:firstLine="0" w:firstLineChars="0"/>
              <w:jc w:val="center"/>
              <w:rPr>
                <w:rFonts w:ascii="宋体" w:hAnsi="宋体" w:eastAsia="宋体" w:cs="宋体"/>
                <w:b/>
                <w:bCs/>
                <w:kern w:val="0"/>
                <w:szCs w:val="24"/>
              </w:rPr>
            </w:pPr>
            <w:r>
              <w:rPr>
                <w:rFonts w:hint="eastAsia" w:ascii="宋体" w:hAnsi="宋体" w:eastAsia="宋体" w:cs="宋体"/>
                <w:b/>
                <w:bCs/>
                <w:kern w:val="0"/>
                <w:szCs w:val="24"/>
              </w:rPr>
              <w:t>输出文档</w:t>
            </w:r>
          </w:p>
        </w:tc>
        <w:tc>
          <w:tcPr>
            <w:tcW w:w="3623" w:type="dxa"/>
            <w:shd w:val="clear" w:color="auto" w:fill="D8D8D8" w:themeFill="background1" w:themeFillShade="D9"/>
            <w:vAlign w:val="center"/>
          </w:tcPr>
          <w:p>
            <w:pPr>
              <w:pStyle w:val="39"/>
              <w:ind w:firstLine="0" w:firstLineChars="0"/>
              <w:jc w:val="center"/>
              <w:rPr>
                <w:rFonts w:ascii="宋体" w:hAnsi="宋体" w:eastAsia="宋体" w:cs="宋体"/>
                <w:b/>
                <w:bCs/>
                <w:kern w:val="0"/>
                <w:szCs w:val="24"/>
              </w:rPr>
            </w:pPr>
            <w:r>
              <w:rPr>
                <w:rFonts w:hint="eastAsia" w:ascii="宋体" w:hAnsi="宋体" w:eastAsia="宋体" w:cs="宋体"/>
                <w:b/>
                <w:bCs/>
                <w:kern w:val="0"/>
                <w:szCs w:val="24"/>
              </w:rPr>
              <w:t>文档内容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项目启动</w:t>
            </w:r>
          </w:p>
        </w:tc>
        <w:tc>
          <w:tcPr>
            <w:tcW w:w="2835"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项目计划书</w:t>
            </w:r>
          </w:p>
        </w:tc>
        <w:tc>
          <w:tcPr>
            <w:tcW w:w="3623"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项目概述、工作依据、技术思路、工作内容和项目组织等。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信息收集和分析</w:t>
            </w:r>
          </w:p>
        </w:tc>
        <w:tc>
          <w:tcPr>
            <w:tcW w:w="2835"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完成的调查表格，各种与被测信息系统相关的技术资料。</w:t>
            </w:r>
          </w:p>
        </w:tc>
        <w:tc>
          <w:tcPr>
            <w:tcW w:w="3623"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被测信息系统的网络安全保护等级、业务情况、软硬件情况、密码应用情况、密码管理情况和相关部门及角色等。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工具和表单准备</w:t>
            </w:r>
          </w:p>
        </w:tc>
        <w:tc>
          <w:tcPr>
            <w:tcW w:w="2835"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选用的测评工具清单，打印的各类表单，如现场测评授权书、风险告知书、文档交接单、会议记录表单、会议签到表单等。</w:t>
            </w:r>
          </w:p>
        </w:tc>
        <w:tc>
          <w:tcPr>
            <w:tcW w:w="3623"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测评工具、现场测评授权、测评可能带来的风险、交接的文档名称、会议记录表单、会议签到表单等。</w:t>
            </w:r>
          </w:p>
        </w:tc>
      </w:tr>
    </w:tbl>
    <w:p>
      <w:pPr>
        <w:pStyle w:val="39"/>
        <w:ind w:firstLine="0" w:firstLineChars="0"/>
        <w:rPr>
          <w:rFonts w:ascii="宋体" w:hAnsi="宋体" w:eastAsia="宋体" w:cs="宋体"/>
          <w:sz w:val="28"/>
          <w:szCs w:val="28"/>
        </w:rPr>
      </w:pPr>
      <w:r>
        <w:rPr>
          <w:rFonts w:hint="eastAsia" w:ascii="宋体" w:hAnsi="宋体" w:eastAsia="宋体" w:cs="宋体"/>
          <w:sz w:val="28"/>
          <w:szCs w:val="28"/>
        </w:rPr>
        <w:t>2.3.5.2 方案编制阶段</w:t>
      </w:r>
    </w:p>
    <w:p>
      <w:pPr>
        <w:pStyle w:val="39"/>
        <w:ind w:firstLine="560"/>
        <w:rPr>
          <w:rFonts w:ascii="宋体" w:hAnsi="宋体" w:eastAsia="宋体" w:cs="宋体"/>
          <w:sz w:val="28"/>
          <w:szCs w:val="28"/>
        </w:rPr>
      </w:pPr>
      <w:r>
        <w:rPr>
          <w:rFonts w:hint="eastAsia" w:ascii="宋体" w:hAnsi="宋体" w:eastAsia="宋体" w:cs="宋体"/>
          <w:sz w:val="28"/>
          <w:szCs w:val="28"/>
        </w:rPr>
        <w:t>本活动是开展测评工作的关键活动，主要任务是确定与被测信息系统相适应的测评对象、测评指标、测评检查点及测评内容等，形成密评方案，为实施现场测评提供依据。</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35"/>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vAlign w:val="center"/>
          </w:tcPr>
          <w:p>
            <w:pPr>
              <w:pStyle w:val="39"/>
              <w:ind w:firstLine="0" w:firstLineChars="0"/>
              <w:jc w:val="center"/>
              <w:rPr>
                <w:rFonts w:ascii="仿宋_GB2312" w:hAnsi="宋体" w:eastAsia="仿宋_GB2312" w:cs="宋体"/>
                <w:b/>
                <w:bCs/>
                <w:kern w:val="0"/>
                <w:szCs w:val="24"/>
              </w:rPr>
            </w:pPr>
            <w:r>
              <w:rPr>
                <w:rFonts w:hint="eastAsia" w:ascii="仿宋_GB2312" w:hAnsi="宋体" w:eastAsia="仿宋_GB2312" w:cs="宋体"/>
                <w:b/>
                <w:bCs/>
                <w:kern w:val="0"/>
                <w:szCs w:val="24"/>
              </w:rPr>
              <w:t>任务</w:t>
            </w:r>
          </w:p>
        </w:tc>
        <w:tc>
          <w:tcPr>
            <w:tcW w:w="2835" w:type="dxa"/>
            <w:shd w:val="clear" w:color="auto" w:fill="D8D8D8" w:themeFill="background1" w:themeFillShade="D9"/>
            <w:vAlign w:val="center"/>
          </w:tcPr>
          <w:p>
            <w:pPr>
              <w:pStyle w:val="39"/>
              <w:ind w:firstLine="0" w:firstLineChars="0"/>
              <w:jc w:val="center"/>
              <w:rPr>
                <w:rFonts w:ascii="仿宋_GB2312" w:hAnsi="宋体" w:eastAsia="仿宋_GB2312" w:cs="宋体"/>
                <w:b/>
                <w:bCs/>
                <w:kern w:val="0"/>
                <w:szCs w:val="24"/>
              </w:rPr>
            </w:pPr>
            <w:r>
              <w:rPr>
                <w:rFonts w:hint="eastAsia" w:ascii="仿宋_GB2312" w:hAnsi="宋体" w:eastAsia="仿宋_GB2312" w:cs="宋体"/>
                <w:b/>
                <w:bCs/>
                <w:kern w:val="0"/>
                <w:szCs w:val="24"/>
              </w:rPr>
              <w:t>输出文档</w:t>
            </w:r>
          </w:p>
        </w:tc>
        <w:tc>
          <w:tcPr>
            <w:tcW w:w="3623" w:type="dxa"/>
            <w:shd w:val="clear" w:color="auto" w:fill="D8D8D8" w:themeFill="background1" w:themeFillShade="D9"/>
            <w:vAlign w:val="center"/>
          </w:tcPr>
          <w:p>
            <w:pPr>
              <w:pStyle w:val="39"/>
              <w:ind w:firstLine="0" w:firstLineChars="0"/>
              <w:jc w:val="center"/>
              <w:rPr>
                <w:rFonts w:ascii="仿宋_GB2312" w:hAnsi="宋体" w:eastAsia="仿宋_GB2312" w:cs="宋体"/>
                <w:b/>
                <w:bCs/>
                <w:kern w:val="0"/>
                <w:szCs w:val="24"/>
              </w:rPr>
            </w:pPr>
            <w:r>
              <w:rPr>
                <w:rFonts w:hint="eastAsia" w:ascii="仿宋_GB2312" w:hAnsi="宋体" w:eastAsia="仿宋_GB2312" w:cs="宋体"/>
                <w:b/>
                <w:bCs/>
                <w:kern w:val="0"/>
                <w:szCs w:val="24"/>
              </w:rPr>
              <w:t>文档内容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测评对象确定</w:t>
            </w:r>
          </w:p>
        </w:tc>
        <w:tc>
          <w:tcPr>
            <w:tcW w:w="2835"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密评方案的测评对象部分。</w:t>
            </w:r>
          </w:p>
        </w:tc>
        <w:tc>
          <w:tcPr>
            <w:tcW w:w="3623"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被测信息系统的整体结构、边界、网络区域、核心资产、面临的威胁、测评对象等。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测评指标确定</w:t>
            </w:r>
          </w:p>
        </w:tc>
        <w:tc>
          <w:tcPr>
            <w:tcW w:w="2835"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密评方案的测评指标部分。</w:t>
            </w:r>
          </w:p>
        </w:tc>
        <w:tc>
          <w:tcPr>
            <w:tcW w:w="3623"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被测信息系统相应等级对应的适用和不适用的测评指标。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测试检查点确定</w:t>
            </w:r>
          </w:p>
        </w:tc>
        <w:tc>
          <w:tcPr>
            <w:tcW w:w="2835"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密评方案的测评检查点部分。</w:t>
            </w:r>
          </w:p>
        </w:tc>
        <w:tc>
          <w:tcPr>
            <w:tcW w:w="3623"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测评检查点、检查内容及测评方法。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测试内容确定</w:t>
            </w:r>
          </w:p>
        </w:tc>
        <w:tc>
          <w:tcPr>
            <w:tcW w:w="2835"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密评方案的单元测评实施部分。</w:t>
            </w:r>
          </w:p>
        </w:tc>
        <w:tc>
          <w:tcPr>
            <w:tcW w:w="3623"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单元测评实施内容。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密评方案编制</w:t>
            </w:r>
          </w:p>
        </w:tc>
        <w:tc>
          <w:tcPr>
            <w:tcW w:w="2835"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经过评审和确认的密评方案文本。</w:t>
            </w:r>
          </w:p>
        </w:tc>
        <w:tc>
          <w:tcPr>
            <w:tcW w:w="3623"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项目概述、测评对象、测评指标、测评检查点、单元测评实施内容、测评实施计划等。</w:t>
            </w:r>
          </w:p>
        </w:tc>
      </w:tr>
    </w:tbl>
    <w:p>
      <w:pPr>
        <w:pStyle w:val="39"/>
        <w:ind w:firstLine="0" w:firstLineChars="0"/>
        <w:rPr>
          <w:rFonts w:ascii="宋体" w:hAnsi="宋体" w:eastAsia="宋体" w:cs="宋体"/>
          <w:sz w:val="28"/>
          <w:szCs w:val="28"/>
        </w:rPr>
      </w:pPr>
      <w:r>
        <w:rPr>
          <w:rFonts w:hint="eastAsia" w:ascii="宋体" w:hAnsi="宋体" w:eastAsia="宋体" w:cs="宋体"/>
          <w:sz w:val="28"/>
          <w:szCs w:val="28"/>
        </w:rPr>
        <w:t>2.3.5.3 现场测评阶段</w:t>
      </w:r>
    </w:p>
    <w:p>
      <w:pPr>
        <w:pStyle w:val="39"/>
        <w:ind w:firstLine="560"/>
        <w:rPr>
          <w:rFonts w:ascii="宋体" w:hAnsi="宋体" w:eastAsia="宋体" w:cs="宋体"/>
          <w:sz w:val="28"/>
          <w:szCs w:val="28"/>
        </w:rPr>
      </w:pPr>
      <w:r>
        <w:rPr>
          <w:rFonts w:hint="eastAsia" w:ascii="宋体" w:hAnsi="宋体" w:eastAsia="宋体" w:cs="宋体"/>
          <w:sz w:val="28"/>
          <w:szCs w:val="28"/>
        </w:rPr>
        <w:t>本活动是开展测评工作的核心活动，主要任务是根据密评方案分步实施所有测评项目，以了解被测信息系统真实的密码应用现状，获取足够的证据，发现其存在的密码应用安全性问题。</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35"/>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vAlign w:val="center"/>
          </w:tcPr>
          <w:p>
            <w:pPr>
              <w:pStyle w:val="39"/>
              <w:ind w:firstLine="0" w:firstLineChars="0"/>
              <w:jc w:val="center"/>
              <w:rPr>
                <w:rFonts w:ascii="仿宋_GB2312" w:hAnsi="宋体" w:eastAsia="仿宋_GB2312" w:cs="宋体"/>
                <w:b/>
                <w:bCs/>
                <w:kern w:val="0"/>
                <w:szCs w:val="24"/>
              </w:rPr>
            </w:pPr>
            <w:r>
              <w:rPr>
                <w:rFonts w:hint="eastAsia" w:ascii="仿宋_GB2312" w:hAnsi="宋体" w:eastAsia="仿宋_GB2312" w:cs="宋体"/>
                <w:b/>
                <w:bCs/>
                <w:kern w:val="0"/>
                <w:szCs w:val="24"/>
              </w:rPr>
              <w:t>任务</w:t>
            </w:r>
          </w:p>
        </w:tc>
        <w:tc>
          <w:tcPr>
            <w:tcW w:w="2835" w:type="dxa"/>
            <w:shd w:val="clear" w:color="auto" w:fill="D8D8D8" w:themeFill="background1" w:themeFillShade="D9"/>
            <w:vAlign w:val="center"/>
          </w:tcPr>
          <w:p>
            <w:pPr>
              <w:pStyle w:val="39"/>
              <w:ind w:firstLine="0" w:firstLineChars="0"/>
              <w:jc w:val="center"/>
              <w:rPr>
                <w:rFonts w:ascii="仿宋_GB2312" w:hAnsi="宋体" w:eastAsia="仿宋_GB2312" w:cs="宋体"/>
                <w:b/>
                <w:bCs/>
                <w:kern w:val="0"/>
                <w:szCs w:val="24"/>
              </w:rPr>
            </w:pPr>
            <w:r>
              <w:rPr>
                <w:rFonts w:hint="eastAsia" w:ascii="仿宋_GB2312" w:hAnsi="宋体" w:eastAsia="仿宋_GB2312" w:cs="宋体"/>
                <w:b/>
                <w:bCs/>
                <w:kern w:val="0"/>
                <w:szCs w:val="24"/>
              </w:rPr>
              <w:t>输出文档</w:t>
            </w:r>
          </w:p>
        </w:tc>
        <w:tc>
          <w:tcPr>
            <w:tcW w:w="3623" w:type="dxa"/>
            <w:shd w:val="clear" w:color="auto" w:fill="D8D8D8" w:themeFill="background1" w:themeFillShade="D9"/>
            <w:vAlign w:val="center"/>
          </w:tcPr>
          <w:p>
            <w:pPr>
              <w:pStyle w:val="39"/>
              <w:ind w:firstLine="0" w:firstLineChars="0"/>
              <w:jc w:val="center"/>
              <w:rPr>
                <w:rFonts w:ascii="仿宋_GB2312" w:hAnsi="宋体" w:eastAsia="仿宋_GB2312" w:cs="宋体"/>
                <w:b/>
                <w:bCs/>
                <w:kern w:val="0"/>
                <w:szCs w:val="24"/>
              </w:rPr>
            </w:pPr>
            <w:r>
              <w:rPr>
                <w:rFonts w:hint="eastAsia" w:ascii="仿宋_GB2312" w:hAnsi="宋体" w:eastAsia="仿宋_GB2312" w:cs="宋体"/>
                <w:b/>
                <w:bCs/>
                <w:kern w:val="0"/>
                <w:szCs w:val="24"/>
              </w:rPr>
              <w:t>文档内容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现场测评准备</w:t>
            </w:r>
          </w:p>
        </w:tc>
        <w:tc>
          <w:tcPr>
            <w:tcW w:w="2835"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会议记录、更新确认后的密评方案、确认的测评授权书和风险告知书等。</w:t>
            </w:r>
          </w:p>
        </w:tc>
        <w:tc>
          <w:tcPr>
            <w:tcW w:w="3623"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工作计划和内容安排、双方人员的协调、被测单位应提供的配合与支持。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现场测评和结果记录</w:t>
            </w:r>
          </w:p>
        </w:tc>
        <w:tc>
          <w:tcPr>
            <w:tcW w:w="2835"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各类测评结果记录。</w:t>
            </w:r>
          </w:p>
        </w:tc>
        <w:tc>
          <w:tcPr>
            <w:tcW w:w="3623"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访谈、文档审查、实地察看和配置检查、工具测试的记录及测评结果。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测评结果的确认和资料归还</w:t>
            </w:r>
          </w:p>
        </w:tc>
        <w:tc>
          <w:tcPr>
            <w:tcW w:w="2835"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经过被测单位确认的各类测评结果记录。</w:t>
            </w:r>
          </w:p>
        </w:tc>
        <w:tc>
          <w:tcPr>
            <w:tcW w:w="3623"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测评活动中发现的问题、问题的证据和证据源、每项测评活动中被测单位配合人员的书面认可文件。</w:t>
            </w:r>
          </w:p>
        </w:tc>
      </w:tr>
    </w:tbl>
    <w:p>
      <w:pPr>
        <w:pStyle w:val="39"/>
        <w:ind w:firstLine="0" w:firstLineChars="0"/>
        <w:rPr>
          <w:rFonts w:ascii="宋体" w:hAnsi="宋体" w:eastAsia="宋体" w:cs="宋体"/>
          <w:sz w:val="28"/>
          <w:szCs w:val="28"/>
        </w:rPr>
      </w:pPr>
      <w:r>
        <w:rPr>
          <w:rFonts w:hint="eastAsia" w:ascii="宋体" w:hAnsi="宋体" w:eastAsia="宋体" w:cs="宋体"/>
          <w:sz w:val="28"/>
          <w:szCs w:val="28"/>
        </w:rPr>
        <w:t xml:space="preserve">2.3.5.4 </w:t>
      </w:r>
      <w:r>
        <w:rPr>
          <w:rFonts w:ascii="宋体" w:hAnsi="宋体" w:eastAsia="宋体" w:cs="宋体"/>
          <w:sz w:val="28"/>
          <w:szCs w:val="28"/>
        </w:rPr>
        <w:t>分析与报告编制阶段</w:t>
      </w:r>
    </w:p>
    <w:p>
      <w:pPr>
        <w:pStyle w:val="39"/>
        <w:ind w:firstLine="560"/>
        <w:rPr>
          <w:rFonts w:ascii="宋体" w:hAnsi="宋体" w:eastAsia="宋体" w:cs="宋体"/>
          <w:sz w:val="28"/>
          <w:szCs w:val="28"/>
        </w:rPr>
      </w:pPr>
      <w:r>
        <w:rPr>
          <w:rFonts w:ascii="宋体" w:hAnsi="宋体" w:eastAsia="宋体" w:cs="宋体"/>
          <w:sz w:val="28"/>
          <w:szCs w:val="28"/>
        </w:rPr>
        <w:t>本活动是给出测评工作结果的活动，主要任务是根据GB/T 39786-2021《信息安全技术 信息系统密码应用基本要求》和《信息系统密码应用测评要求》的有关要求，通过单元测评、整体测评、量化评估和风险分析等方法，找出被测信息系统密码应用的安全保护现状与相应等级的保护要求之间的差距，并分析这些差距可能导致的被测信息系统所面临的风险，从而给出各个测评对象的测评结果和被测信息系统的评估结论，形成密评报告。</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35"/>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vAlign w:val="center"/>
          </w:tcPr>
          <w:p>
            <w:pPr>
              <w:pStyle w:val="39"/>
              <w:ind w:firstLine="0" w:firstLineChars="0"/>
              <w:jc w:val="center"/>
              <w:rPr>
                <w:rFonts w:ascii="仿宋_GB2312" w:hAnsi="宋体" w:eastAsia="仿宋_GB2312" w:cs="宋体"/>
                <w:b/>
                <w:bCs/>
                <w:kern w:val="0"/>
                <w:szCs w:val="24"/>
              </w:rPr>
            </w:pPr>
            <w:r>
              <w:rPr>
                <w:rFonts w:hint="eastAsia" w:ascii="仿宋_GB2312" w:hAnsi="宋体" w:eastAsia="仿宋_GB2312" w:cs="宋体"/>
                <w:b/>
                <w:bCs/>
                <w:kern w:val="0"/>
                <w:szCs w:val="24"/>
              </w:rPr>
              <w:t>任务</w:t>
            </w:r>
          </w:p>
        </w:tc>
        <w:tc>
          <w:tcPr>
            <w:tcW w:w="2835" w:type="dxa"/>
            <w:shd w:val="clear" w:color="auto" w:fill="D8D8D8" w:themeFill="background1" w:themeFillShade="D9"/>
            <w:vAlign w:val="center"/>
          </w:tcPr>
          <w:p>
            <w:pPr>
              <w:pStyle w:val="39"/>
              <w:ind w:firstLine="0" w:firstLineChars="0"/>
              <w:jc w:val="center"/>
              <w:rPr>
                <w:rFonts w:ascii="仿宋_GB2312" w:hAnsi="宋体" w:eastAsia="仿宋_GB2312" w:cs="宋体"/>
                <w:b/>
                <w:bCs/>
                <w:kern w:val="0"/>
                <w:szCs w:val="24"/>
              </w:rPr>
            </w:pPr>
            <w:r>
              <w:rPr>
                <w:rFonts w:hint="eastAsia" w:ascii="仿宋_GB2312" w:hAnsi="宋体" w:eastAsia="仿宋_GB2312" w:cs="宋体"/>
                <w:b/>
                <w:bCs/>
                <w:kern w:val="0"/>
                <w:szCs w:val="24"/>
              </w:rPr>
              <w:t>输出文档</w:t>
            </w:r>
          </w:p>
        </w:tc>
        <w:tc>
          <w:tcPr>
            <w:tcW w:w="3623" w:type="dxa"/>
            <w:shd w:val="clear" w:color="auto" w:fill="D8D8D8" w:themeFill="background1" w:themeFillShade="D9"/>
            <w:vAlign w:val="center"/>
          </w:tcPr>
          <w:p>
            <w:pPr>
              <w:pStyle w:val="39"/>
              <w:ind w:firstLine="0" w:firstLineChars="0"/>
              <w:jc w:val="center"/>
              <w:rPr>
                <w:rFonts w:ascii="仿宋_GB2312" w:hAnsi="宋体" w:eastAsia="仿宋_GB2312" w:cs="宋体"/>
                <w:b/>
                <w:bCs/>
                <w:kern w:val="0"/>
                <w:szCs w:val="24"/>
              </w:rPr>
            </w:pPr>
            <w:r>
              <w:rPr>
                <w:rFonts w:hint="eastAsia" w:ascii="仿宋_GB2312" w:hAnsi="宋体" w:eastAsia="仿宋_GB2312" w:cs="宋体"/>
                <w:b/>
                <w:bCs/>
                <w:kern w:val="0"/>
                <w:szCs w:val="24"/>
              </w:rPr>
              <w:t>文档内容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单元测评</w:t>
            </w:r>
          </w:p>
        </w:tc>
        <w:tc>
          <w:tcPr>
            <w:tcW w:w="2835"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密评报告的单元测评部分。</w:t>
            </w:r>
          </w:p>
        </w:tc>
        <w:tc>
          <w:tcPr>
            <w:tcW w:w="3623"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汇总统计各测评指标的各个测评对象的测评结果，给出单元测评结果。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整体测评</w:t>
            </w:r>
          </w:p>
        </w:tc>
        <w:tc>
          <w:tcPr>
            <w:tcW w:w="2835"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密评报告的单元测评结果修正部分。</w:t>
            </w:r>
          </w:p>
        </w:tc>
        <w:tc>
          <w:tcPr>
            <w:tcW w:w="3623"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分析被测信息系统整体安全状况及对各测评对象测评结果的修正情况。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量化评估</w:t>
            </w:r>
          </w:p>
        </w:tc>
        <w:tc>
          <w:tcPr>
            <w:tcW w:w="2835"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密评报告中整体测评结果和量化评估部分，以及总体评价部分。</w:t>
            </w:r>
          </w:p>
        </w:tc>
        <w:tc>
          <w:tcPr>
            <w:tcW w:w="3623"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综合单元测评和整体测评结果，计算得分，并对被测信息系统的密码应用情况安全性进行总体评价。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风险分析</w:t>
            </w:r>
          </w:p>
        </w:tc>
        <w:tc>
          <w:tcPr>
            <w:tcW w:w="2835"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密评报告的风险分析部分。</w:t>
            </w:r>
          </w:p>
        </w:tc>
        <w:tc>
          <w:tcPr>
            <w:tcW w:w="3623"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分析被测信息系统存在的安全问题风险情况。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评估结论形成</w:t>
            </w:r>
          </w:p>
        </w:tc>
        <w:tc>
          <w:tcPr>
            <w:tcW w:w="2835"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密评报告的评估结论部分。</w:t>
            </w:r>
          </w:p>
        </w:tc>
        <w:tc>
          <w:tcPr>
            <w:tcW w:w="3623"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对测评结果进行分析，形成评估结论。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密评报告编制</w:t>
            </w:r>
          </w:p>
        </w:tc>
        <w:tc>
          <w:tcPr>
            <w:tcW w:w="2835"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经过评审和确认的密评报告。</w:t>
            </w:r>
          </w:p>
        </w:tc>
        <w:tc>
          <w:tcPr>
            <w:tcW w:w="3623" w:type="dxa"/>
            <w:vAlign w:val="center"/>
          </w:tcPr>
          <w:p>
            <w:pPr>
              <w:spacing w:line="276" w:lineRule="auto"/>
              <w:jc w:val="center"/>
              <w:rPr>
                <w:rFonts w:ascii="宋体" w:hAnsi="宋体" w:eastAsia="宋体" w:cs="宋体"/>
                <w:kern w:val="0"/>
                <w:sz w:val="24"/>
              </w:rPr>
            </w:pPr>
            <w:r>
              <w:rPr>
                <w:rFonts w:hint="eastAsia" w:ascii="宋体" w:hAnsi="宋体" w:eastAsia="宋体" w:cs="宋体"/>
                <w:kern w:val="0"/>
                <w:sz w:val="24"/>
              </w:rPr>
              <w:t>概述、被测信息系统描述、测评对象说明、测评指标说明、测评内容和方法说明、单元测评、整体测评、量化评估、风险分析、评估结论和改进建议等。</w:t>
            </w:r>
          </w:p>
        </w:tc>
      </w:tr>
    </w:tbl>
    <w:p>
      <w:pPr>
        <w:spacing w:line="360" w:lineRule="auto"/>
        <w:rPr>
          <w:rFonts w:ascii="宋体" w:hAnsi="宋体" w:eastAsia="宋体" w:cs="宋体"/>
          <w:b/>
          <w:bCs/>
        </w:rPr>
      </w:pPr>
      <w:bookmarkStart w:id="7" w:name="_Toc54777234"/>
      <w:bookmarkStart w:id="8" w:name="_Toc67658921"/>
      <w:r>
        <w:rPr>
          <w:rFonts w:hint="eastAsia" w:ascii="宋体" w:hAnsi="宋体" w:eastAsia="宋体" w:cs="宋体"/>
          <w:b/>
          <w:bCs/>
        </w:rPr>
        <w:t>2.3.6测评指标</w:t>
      </w:r>
      <w:bookmarkEnd w:id="7"/>
      <w:bookmarkEnd w:id="8"/>
    </w:p>
    <w:p>
      <w:pPr>
        <w:pStyle w:val="39"/>
        <w:ind w:firstLine="560"/>
        <w:rPr>
          <w:rFonts w:ascii="宋体" w:hAnsi="宋体" w:eastAsia="宋体" w:cs="宋体"/>
          <w:sz w:val="28"/>
          <w:szCs w:val="28"/>
        </w:rPr>
      </w:pPr>
      <w:r>
        <w:rPr>
          <w:rFonts w:hint="eastAsia" w:ascii="宋体" w:hAnsi="宋体" w:eastAsia="宋体" w:cs="宋体"/>
          <w:sz w:val="28"/>
          <w:szCs w:val="28"/>
        </w:rPr>
        <w:t>依据《信息系统密码应用基本要求》（GM/T 0054-2018）、《信息安全技术 信息系统密码应用基本要求》（GB/T 39786-2021）第三级别要求基本指标，测评指标具体如下：</w:t>
      </w:r>
    </w:p>
    <w:tbl>
      <w:tblPr>
        <w:tblStyle w:val="17"/>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16"/>
        <w:gridCol w:w="170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21" w:type="dxa"/>
            <w:gridSpan w:val="3"/>
            <w:shd w:val="clear" w:color="auto" w:fill="D8D8D8" w:themeFill="background1" w:themeFillShade="D9"/>
          </w:tcPr>
          <w:p>
            <w:pPr>
              <w:rPr>
                <w:rFonts w:hAnsi="宋体" w:cs="宋体"/>
                <w:bCs/>
                <w:kern w:val="0"/>
                <w:sz w:val="24"/>
              </w:rPr>
            </w:pPr>
            <w:r>
              <w:rPr>
                <w:rFonts w:hAnsi="宋体" w:cs="宋体"/>
                <w:bCs/>
                <w:kern w:val="0"/>
                <w:sz w:val="24"/>
              </w:rPr>
              <w:t>测评单元</w:t>
            </w:r>
          </w:p>
        </w:tc>
        <w:tc>
          <w:tcPr>
            <w:tcW w:w="4820" w:type="dxa"/>
            <w:shd w:val="clear" w:color="auto" w:fill="D8D8D8" w:themeFill="background1" w:themeFillShade="D9"/>
          </w:tcPr>
          <w:p>
            <w:pPr>
              <w:rPr>
                <w:rFonts w:hAnsi="宋体" w:cs="宋体"/>
                <w:bCs/>
                <w:kern w:val="0"/>
                <w:sz w:val="24"/>
              </w:rPr>
            </w:pPr>
            <w:r>
              <w:rPr>
                <w:rFonts w:hAnsi="宋体" w:cs="宋体"/>
                <w:bCs/>
                <w:kern w:val="0"/>
                <w:sz w:val="24"/>
              </w:rPr>
              <w:t>测评指标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技术</w:t>
            </w:r>
            <w:r>
              <w:rPr>
                <w:rFonts w:ascii="宋体" w:hAnsi="宋体" w:eastAsia="宋体" w:cs="宋体"/>
                <w:kern w:val="0"/>
                <w:sz w:val="24"/>
              </w:rPr>
              <w:t>要求</w:t>
            </w:r>
          </w:p>
        </w:tc>
        <w:tc>
          <w:tcPr>
            <w:tcW w:w="1116" w:type="dxa"/>
            <w:vMerge w:val="restart"/>
            <w:vAlign w:val="center"/>
          </w:tcPr>
          <w:p>
            <w:pPr>
              <w:jc w:val="center"/>
              <w:rPr>
                <w:rFonts w:ascii="宋体" w:hAnsi="宋体" w:eastAsia="宋体" w:cs="宋体"/>
                <w:kern w:val="0"/>
                <w:sz w:val="24"/>
              </w:rPr>
            </w:pPr>
            <w:r>
              <w:rPr>
                <w:rFonts w:ascii="宋体" w:hAnsi="宋体" w:eastAsia="宋体" w:cs="宋体"/>
                <w:kern w:val="0"/>
                <w:sz w:val="24"/>
              </w:rPr>
              <w:t>物理和环境安全</w:t>
            </w:r>
          </w:p>
        </w:tc>
        <w:tc>
          <w:tcPr>
            <w:tcW w:w="1701" w:type="dxa"/>
          </w:tcPr>
          <w:p>
            <w:pPr>
              <w:rPr>
                <w:rFonts w:ascii="宋体" w:hAnsi="宋体" w:eastAsia="宋体" w:cs="宋体"/>
                <w:kern w:val="0"/>
                <w:sz w:val="24"/>
              </w:rPr>
            </w:pPr>
            <w:r>
              <w:rPr>
                <w:rFonts w:hint="eastAsia" w:ascii="宋体" w:hAnsi="宋体" w:eastAsia="宋体" w:cs="宋体"/>
                <w:kern w:val="0"/>
                <w:sz w:val="24"/>
              </w:rPr>
              <w:t>身份鉴别</w:t>
            </w:r>
          </w:p>
        </w:tc>
        <w:tc>
          <w:tcPr>
            <w:tcW w:w="4820" w:type="dxa"/>
          </w:tcPr>
          <w:p>
            <w:pPr>
              <w:rPr>
                <w:rFonts w:ascii="宋体" w:hAnsi="宋体" w:eastAsia="宋体" w:cs="宋体"/>
                <w:kern w:val="0"/>
                <w:sz w:val="24"/>
              </w:rPr>
            </w:pPr>
            <w:r>
              <w:rPr>
                <w:rFonts w:ascii="宋体" w:hAnsi="宋体" w:eastAsia="宋体" w:cs="宋体"/>
                <w:kern w:val="0"/>
                <w:sz w:val="24"/>
              </w:rPr>
              <w:t>a）</w:t>
            </w:r>
            <w:r>
              <w:rPr>
                <w:rFonts w:hint="eastAsia" w:ascii="宋体" w:hAnsi="宋体" w:eastAsia="宋体" w:cs="宋体"/>
                <w:kern w:val="0"/>
                <w:sz w:val="24"/>
              </w:rPr>
              <w:t>宜采用密码技术进行物理访问身份鉴别，保证重要区域进入人员身份的真实性；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ascii="宋体" w:hAnsi="宋体" w:eastAsia="宋体" w:cs="宋体"/>
                <w:kern w:val="0"/>
                <w:sz w:val="24"/>
              </w:rPr>
              <w:t>电子门禁记录数据</w:t>
            </w:r>
            <w:r>
              <w:rPr>
                <w:rFonts w:hint="eastAsia" w:ascii="宋体" w:hAnsi="宋体" w:eastAsia="宋体" w:cs="宋体"/>
                <w:kern w:val="0"/>
                <w:sz w:val="24"/>
              </w:rPr>
              <w:t>存储</w:t>
            </w:r>
            <w:r>
              <w:rPr>
                <w:rFonts w:ascii="宋体" w:hAnsi="宋体" w:eastAsia="宋体" w:cs="宋体"/>
                <w:kern w:val="0"/>
                <w:sz w:val="24"/>
              </w:rPr>
              <w:t>完整性</w:t>
            </w:r>
            <w:r>
              <w:rPr>
                <w:rFonts w:hint="eastAsia" w:ascii="宋体" w:hAnsi="宋体" w:eastAsia="宋体" w:cs="宋体"/>
                <w:kern w:val="0"/>
                <w:sz w:val="24"/>
              </w:rPr>
              <w:t>。</w:t>
            </w:r>
          </w:p>
        </w:tc>
        <w:tc>
          <w:tcPr>
            <w:tcW w:w="4820" w:type="dxa"/>
          </w:tcPr>
          <w:p>
            <w:pPr>
              <w:rPr>
                <w:rFonts w:ascii="宋体" w:hAnsi="宋体" w:eastAsia="宋体" w:cs="宋体"/>
                <w:kern w:val="0"/>
                <w:sz w:val="24"/>
              </w:rPr>
            </w:pPr>
            <w:r>
              <w:rPr>
                <w:rFonts w:ascii="宋体" w:hAnsi="宋体" w:eastAsia="宋体" w:cs="宋体"/>
                <w:kern w:val="0"/>
                <w:sz w:val="24"/>
              </w:rPr>
              <w:t>b）</w:t>
            </w:r>
            <w:r>
              <w:rPr>
                <w:rFonts w:hint="eastAsia" w:ascii="宋体" w:hAnsi="宋体" w:eastAsia="宋体" w:cs="宋体"/>
                <w:kern w:val="0"/>
                <w:sz w:val="24"/>
              </w:rPr>
              <w:t>宜采用密码技术保证电子门禁系统进出记录数据的存储完整性；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ascii="宋体" w:hAnsi="宋体" w:eastAsia="宋体" w:cs="宋体"/>
                <w:kern w:val="0"/>
                <w:sz w:val="24"/>
              </w:rPr>
              <w:t>视频</w:t>
            </w:r>
            <w:r>
              <w:rPr>
                <w:rFonts w:hint="eastAsia" w:ascii="宋体" w:hAnsi="宋体" w:eastAsia="宋体" w:cs="宋体"/>
                <w:kern w:val="0"/>
                <w:sz w:val="24"/>
              </w:rPr>
              <w:t>监控</w:t>
            </w:r>
            <w:r>
              <w:rPr>
                <w:rFonts w:ascii="宋体" w:hAnsi="宋体" w:eastAsia="宋体" w:cs="宋体"/>
                <w:kern w:val="0"/>
                <w:sz w:val="24"/>
              </w:rPr>
              <w:t>记录数据</w:t>
            </w:r>
            <w:r>
              <w:rPr>
                <w:rFonts w:hint="eastAsia" w:ascii="宋体" w:hAnsi="宋体" w:eastAsia="宋体" w:cs="宋体"/>
                <w:kern w:val="0"/>
                <w:sz w:val="24"/>
              </w:rPr>
              <w:t>存储</w:t>
            </w:r>
            <w:r>
              <w:rPr>
                <w:rFonts w:ascii="宋体" w:hAnsi="宋体" w:eastAsia="宋体" w:cs="宋体"/>
                <w:kern w:val="0"/>
                <w:sz w:val="24"/>
              </w:rPr>
              <w:t>完整性</w:t>
            </w:r>
          </w:p>
        </w:tc>
        <w:tc>
          <w:tcPr>
            <w:tcW w:w="4820" w:type="dxa"/>
          </w:tcPr>
          <w:p>
            <w:pPr>
              <w:rPr>
                <w:rFonts w:ascii="宋体" w:hAnsi="宋体" w:eastAsia="宋体" w:cs="宋体"/>
                <w:kern w:val="0"/>
                <w:sz w:val="24"/>
              </w:rPr>
            </w:pPr>
            <w:r>
              <w:rPr>
                <w:rFonts w:ascii="宋体" w:hAnsi="宋体" w:eastAsia="宋体" w:cs="宋体"/>
                <w:kern w:val="0"/>
                <w:sz w:val="24"/>
              </w:rPr>
              <w:t>c）</w:t>
            </w:r>
            <w:r>
              <w:rPr>
                <w:rFonts w:hint="eastAsia" w:ascii="宋体" w:hAnsi="宋体" w:eastAsia="宋体" w:cs="宋体"/>
                <w:kern w:val="0"/>
                <w:sz w:val="24"/>
              </w:rPr>
              <w:t>宜采用密码技术保证视频监控音像记录数据的存储完整性。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restart"/>
            <w:vAlign w:val="center"/>
          </w:tcPr>
          <w:p>
            <w:pPr>
              <w:jc w:val="center"/>
              <w:rPr>
                <w:rFonts w:ascii="宋体" w:hAnsi="宋体" w:eastAsia="宋体" w:cs="宋体"/>
                <w:kern w:val="0"/>
                <w:sz w:val="24"/>
              </w:rPr>
            </w:pPr>
            <w:r>
              <w:rPr>
                <w:rFonts w:ascii="宋体" w:hAnsi="宋体" w:eastAsia="宋体" w:cs="宋体"/>
                <w:kern w:val="0"/>
                <w:sz w:val="24"/>
              </w:rPr>
              <w:t>网络和通信安全</w:t>
            </w:r>
          </w:p>
        </w:tc>
        <w:tc>
          <w:tcPr>
            <w:tcW w:w="1701" w:type="dxa"/>
          </w:tcPr>
          <w:p>
            <w:pPr>
              <w:rPr>
                <w:rFonts w:ascii="宋体" w:hAnsi="宋体" w:eastAsia="宋体" w:cs="宋体"/>
                <w:kern w:val="0"/>
                <w:sz w:val="24"/>
              </w:rPr>
            </w:pPr>
            <w:r>
              <w:rPr>
                <w:rFonts w:hint="eastAsia" w:ascii="宋体" w:hAnsi="宋体" w:eastAsia="宋体" w:cs="宋体"/>
                <w:kern w:val="0"/>
                <w:sz w:val="24"/>
              </w:rPr>
              <w:t>身份鉴别</w:t>
            </w:r>
          </w:p>
        </w:tc>
        <w:tc>
          <w:tcPr>
            <w:tcW w:w="4820" w:type="dxa"/>
          </w:tcPr>
          <w:p>
            <w:pPr>
              <w:rPr>
                <w:rFonts w:ascii="宋体" w:hAnsi="宋体" w:eastAsia="宋体" w:cs="宋体"/>
                <w:kern w:val="0"/>
                <w:sz w:val="24"/>
              </w:rPr>
            </w:pPr>
            <w:r>
              <w:rPr>
                <w:rFonts w:ascii="宋体" w:hAnsi="宋体" w:eastAsia="宋体" w:cs="宋体"/>
                <w:kern w:val="0"/>
                <w:sz w:val="24"/>
              </w:rPr>
              <w:t>a）</w:t>
            </w:r>
            <w:r>
              <w:rPr>
                <w:rFonts w:hint="eastAsia" w:ascii="宋体" w:hAnsi="宋体" w:eastAsia="宋体" w:cs="宋体"/>
                <w:kern w:val="0"/>
                <w:sz w:val="24"/>
              </w:rPr>
              <w:t>应采用密码技术对通信实体进行身份鉴别，保证通信实体身份的真实性；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ascii="宋体" w:hAnsi="宋体" w:eastAsia="宋体" w:cs="宋体"/>
                <w:kern w:val="0"/>
                <w:sz w:val="24"/>
              </w:rPr>
              <w:t>通信数据完整性</w:t>
            </w:r>
          </w:p>
        </w:tc>
        <w:tc>
          <w:tcPr>
            <w:tcW w:w="4820" w:type="dxa"/>
          </w:tcPr>
          <w:p>
            <w:pPr>
              <w:rPr>
                <w:rFonts w:ascii="宋体" w:hAnsi="宋体" w:eastAsia="宋体" w:cs="宋体"/>
                <w:kern w:val="0"/>
                <w:sz w:val="24"/>
              </w:rPr>
            </w:pPr>
            <w:r>
              <w:rPr>
                <w:rFonts w:ascii="宋体" w:hAnsi="宋体" w:eastAsia="宋体" w:cs="宋体"/>
                <w:kern w:val="0"/>
                <w:sz w:val="24"/>
              </w:rPr>
              <w:t>b)</w:t>
            </w:r>
            <w:r>
              <w:rPr>
                <w:rFonts w:hint="eastAsia" w:ascii="宋体" w:hAnsi="宋体" w:eastAsia="宋体" w:cs="宋体"/>
                <w:kern w:val="0"/>
                <w:sz w:val="24"/>
              </w:rPr>
              <w:t xml:space="preserve"> 宜采用密码技术保证通信过程中数据的完整性；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通信过程中重要数据的机密性</w:t>
            </w:r>
          </w:p>
        </w:tc>
        <w:tc>
          <w:tcPr>
            <w:tcW w:w="4820" w:type="dxa"/>
          </w:tcPr>
          <w:p>
            <w:pPr>
              <w:rPr>
                <w:rFonts w:ascii="宋体" w:hAnsi="宋体" w:eastAsia="宋体" w:cs="宋体"/>
                <w:kern w:val="0"/>
                <w:sz w:val="24"/>
              </w:rPr>
            </w:pPr>
            <w:r>
              <w:rPr>
                <w:rFonts w:ascii="宋体" w:hAnsi="宋体" w:eastAsia="宋体" w:cs="宋体"/>
                <w:kern w:val="0"/>
                <w:sz w:val="24"/>
              </w:rPr>
              <w:t xml:space="preserve">c) </w:t>
            </w:r>
            <w:r>
              <w:rPr>
                <w:rFonts w:hint="eastAsia" w:ascii="宋体" w:hAnsi="宋体" w:eastAsia="宋体" w:cs="宋体"/>
                <w:kern w:val="0"/>
                <w:sz w:val="24"/>
              </w:rPr>
              <w:t>应采用密码技术保证通信过程中重要数据的机密性；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网络边界访问控制信息的完整性</w:t>
            </w:r>
            <w:r>
              <w:rPr>
                <w:rFonts w:ascii="宋体" w:hAnsi="宋体" w:eastAsia="宋体" w:cs="宋体"/>
                <w:kern w:val="0"/>
                <w:sz w:val="24"/>
              </w:rPr>
              <w:t xml:space="preserve"> </w:t>
            </w:r>
          </w:p>
        </w:tc>
        <w:tc>
          <w:tcPr>
            <w:tcW w:w="4820" w:type="dxa"/>
          </w:tcPr>
          <w:p>
            <w:pPr>
              <w:rPr>
                <w:rFonts w:ascii="宋体" w:hAnsi="宋体" w:eastAsia="宋体" w:cs="宋体"/>
                <w:kern w:val="0"/>
                <w:sz w:val="24"/>
              </w:rPr>
            </w:pPr>
            <w:r>
              <w:rPr>
                <w:rFonts w:ascii="宋体" w:hAnsi="宋体" w:eastAsia="宋体" w:cs="宋体"/>
                <w:kern w:val="0"/>
                <w:sz w:val="24"/>
              </w:rPr>
              <w:t>d)</w:t>
            </w:r>
            <w:r>
              <w:rPr>
                <w:rFonts w:hint="eastAsia" w:ascii="宋体" w:hAnsi="宋体" w:eastAsia="宋体" w:cs="宋体"/>
                <w:kern w:val="0"/>
                <w:sz w:val="24"/>
              </w:rPr>
              <w:t xml:space="preserve"> 宜采用密码技术保证网络边界访问控制信息的完整性；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安全接入认证</w:t>
            </w:r>
          </w:p>
        </w:tc>
        <w:tc>
          <w:tcPr>
            <w:tcW w:w="4820" w:type="dxa"/>
          </w:tcPr>
          <w:p>
            <w:pPr>
              <w:rPr>
                <w:rFonts w:ascii="宋体" w:hAnsi="宋体" w:eastAsia="宋体" w:cs="宋体"/>
                <w:kern w:val="0"/>
                <w:sz w:val="24"/>
              </w:rPr>
            </w:pPr>
            <w:r>
              <w:rPr>
                <w:rFonts w:ascii="宋体" w:hAnsi="宋体" w:eastAsia="宋体" w:cs="宋体"/>
                <w:kern w:val="0"/>
                <w:sz w:val="24"/>
              </w:rPr>
              <w:t>e)</w:t>
            </w:r>
            <w:r>
              <w:rPr>
                <w:rFonts w:hint="eastAsia" w:ascii="宋体" w:hAnsi="宋体" w:eastAsia="宋体" w:cs="宋体"/>
                <w:kern w:val="0"/>
                <w:sz w:val="24"/>
              </w:rPr>
              <w:t xml:space="preserve"> 可采用密码技术对从外部连接到内部网络的设备进行接入认证，确保接入的设备身份真实性。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restart"/>
            <w:vAlign w:val="center"/>
          </w:tcPr>
          <w:p>
            <w:pPr>
              <w:jc w:val="center"/>
              <w:rPr>
                <w:rFonts w:ascii="宋体" w:hAnsi="宋体" w:eastAsia="宋体" w:cs="宋体"/>
                <w:kern w:val="0"/>
                <w:sz w:val="24"/>
              </w:rPr>
            </w:pPr>
            <w:r>
              <w:rPr>
                <w:rFonts w:ascii="宋体" w:hAnsi="宋体" w:eastAsia="宋体" w:cs="宋体"/>
                <w:kern w:val="0"/>
                <w:sz w:val="24"/>
              </w:rPr>
              <w:t>设备和计算安全</w:t>
            </w:r>
          </w:p>
        </w:tc>
        <w:tc>
          <w:tcPr>
            <w:tcW w:w="1701" w:type="dxa"/>
          </w:tcPr>
          <w:p>
            <w:pPr>
              <w:rPr>
                <w:rFonts w:ascii="宋体" w:hAnsi="宋体" w:eastAsia="宋体" w:cs="宋体"/>
                <w:kern w:val="0"/>
                <w:sz w:val="24"/>
              </w:rPr>
            </w:pPr>
            <w:r>
              <w:rPr>
                <w:rFonts w:hint="eastAsia" w:ascii="宋体" w:hAnsi="宋体" w:eastAsia="宋体" w:cs="宋体"/>
                <w:kern w:val="0"/>
                <w:sz w:val="24"/>
              </w:rPr>
              <w:t>身份鉴别</w:t>
            </w:r>
          </w:p>
        </w:tc>
        <w:tc>
          <w:tcPr>
            <w:tcW w:w="4820" w:type="dxa"/>
          </w:tcPr>
          <w:p>
            <w:pPr>
              <w:rPr>
                <w:rFonts w:ascii="宋体" w:hAnsi="宋体" w:eastAsia="宋体" w:cs="宋体"/>
                <w:kern w:val="0"/>
                <w:sz w:val="24"/>
              </w:rPr>
            </w:pPr>
            <w:r>
              <w:rPr>
                <w:rFonts w:ascii="宋体" w:hAnsi="宋体" w:eastAsia="宋体" w:cs="宋体"/>
                <w:kern w:val="0"/>
                <w:sz w:val="24"/>
              </w:rPr>
              <w:t>a)</w:t>
            </w:r>
            <w:r>
              <w:rPr>
                <w:rFonts w:hint="eastAsia" w:ascii="宋体" w:hAnsi="宋体" w:eastAsia="宋体" w:cs="宋体"/>
                <w:kern w:val="0"/>
                <w:sz w:val="24"/>
              </w:rPr>
              <w:t xml:space="preserve"> 应采用密码技术对登录设备的用户进行身份鉴别，保证用户身份的真实性；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远程管理通道安全</w:t>
            </w:r>
          </w:p>
        </w:tc>
        <w:tc>
          <w:tcPr>
            <w:tcW w:w="4820" w:type="dxa"/>
          </w:tcPr>
          <w:p>
            <w:pPr>
              <w:rPr>
                <w:rFonts w:ascii="宋体" w:hAnsi="宋体" w:eastAsia="宋体" w:cs="宋体"/>
                <w:kern w:val="0"/>
                <w:sz w:val="24"/>
              </w:rPr>
            </w:pPr>
            <w:r>
              <w:rPr>
                <w:rFonts w:ascii="宋体" w:hAnsi="宋体" w:eastAsia="宋体" w:cs="宋体"/>
                <w:kern w:val="0"/>
                <w:sz w:val="24"/>
              </w:rPr>
              <w:t>b)</w:t>
            </w:r>
            <w:r>
              <w:rPr>
                <w:rFonts w:hint="eastAsia" w:ascii="宋体" w:hAnsi="宋体" w:eastAsia="宋体" w:cs="宋体"/>
                <w:kern w:val="0"/>
                <w:sz w:val="24"/>
              </w:rPr>
              <w:t xml:space="preserve"> 远程管理设备时，应采用密码技术建立安全的信息传输通道；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系统资源访问控制信息完整性</w:t>
            </w:r>
          </w:p>
        </w:tc>
        <w:tc>
          <w:tcPr>
            <w:tcW w:w="4820" w:type="dxa"/>
          </w:tcPr>
          <w:p>
            <w:pPr>
              <w:rPr>
                <w:rFonts w:ascii="宋体" w:hAnsi="宋体" w:eastAsia="宋体" w:cs="宋体"/>
                <w:kern w:val="0"/>
                <w:sz w:val="24"/>
              </w:rPr>
            </w:pPr>
            <w:r>
              <w:rPr>
                <w:rFonts w:ascii="宋体" w:hAnsi="宋体" w:eastAsia="宋体" w:cs="宋体"/>
                <w:kern w:val="0"/>
                <w:sz w:val="24"/>
              </w:rPr>
              <w:t>c)</w:t>
            </w:r>
            <w:r>
              <w:rPr>
                <w:rFonts w:hint="eastAsia" w:ascii="宋体" w:hAnsi="宋体" w:eastAsia="宋体" w:cs="宋体"/>
                <w:kern w:val="0"/>
                <w:sz w:val="24"/>
              </w:rPr>
              <w:t xml:space="preserve"> 宜采用密码技术保证系统资源访问控制信息的完整性；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重要信息资源安全标记完整性</w:t>
            </w:r>
          </w:p>
        </w:tc>
        <w:tc>
          <w:tcPr>
            <w:tcW w:w="4820" w:type="dxa"/>
          </w:tcPr>
          <w:p>
            <w:pPr>
              <w:rPr>
                <w:rFonts w:ascii="宋体" w:hAnsi="宋体" w:eastAsia="宋体" w:cs="宋体"/>
                <w:kern w:val="0"/>
                <w:sz w:val="24"/>
              </w:rPr>
            </w:pPr>
            <w:r>
              <w:rPr>
                <w:rFonts w:hint="eastAsia" w:ascii="宋体" w:hAnsi="宋体" w:eastAsia="宋体" w:cs="宋体"/>
                <w:kern w:val="0"/>
                <w:sz w:val="24"/>
              </w:rPr>
              <w:t>d</w:t>
            </w:r>
            <w:r>
              <w:rPr>
                <w:rFonts w:ascii="宋体" w:hAnsi="宋体" w:eastAsia="宋体" w:cs="宋体"/>
                <w:kern w:val="0"/>
                <w:sz w:val="24"/>
              </w:rPr>
              <w:t>)</w:t>
            </w:r>
            <w:r>
              <w:rPr>
                <w:rFonts w:hint="eastAsia" w:ascii="宋体" w:hAnsi="宋体" w:eastAsia="宋体" w:cs="宋体"/>
                <w:kern w:val="0"/>
                <w:sz w:val="24"/>
              </w:rPr>
              <w:t xml:space="preserve"> 宜采用密码技术保证设备中的重要信息资源安全标记的完整性；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日志记录完整性</w:t>
            </w:r>
          </w:p>
        </w:tc>
        <w:tc>
          <w:tcPr>
            <w:tcW w:w="4820" w:type="dxa"/>
          </w:tcPr>
          <w:p>
            <w:pPr>
              <w:rPr>
                <w:rFonts w:ascii="宋体" w:hAnsi="宋体" w:eastAsia="宋体" w:cs="宋体"/>
                <w:kern w:val="0"/>
                <w:sz w:val="24"/>
              </w:rPr>
            </w:pPr>
            <w:r>
              <w:rPr>
                <w:rFonts w:hint="eastAsia" w:ascii="宋体" w:hAnsi="宋体" w:eastAsia="宋体" w:cs="宋体"/>
                <w:kern w:val="0"/>
                <w:sz w:val="24"/>
              </w:rPr>
              <w:t>e</w:t>
            </w:r>
            <w:r>
              <w:rPr>
                <w:rFonts w:ascii="宋体" w:hAnsi="宋体" w:eastAsia="宋体" w:cs="宋体"/>
                <w:kern w:val="0"/>
                <w:sz w:val="24"/>
              </w:rPr>
              <w:t>)</w:t>
            </w:r>
            <w:r>
              <w:rPr>
                <w:rFonts w:hint="eastAsia" w:ascii="宋体" w:hAnsi="宋体" w:eastAsia="宋体" w:cs="宋体"/>
                <w:kern w:val="0"/>
                <w:sz w:val="24"/>
              </w:rPr>
              <w:t xml:space="preserve"> 宜采用密码技术保证日志记录的完整性；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重要可执行程序完整性、重要可执行程序来源真实性</w:t>
            </w:r>
          </w:p>
        </w:tc>
        <w:tc>
          <w:tcPr>
            <w:tcW w:w="4820" w:type="dxa"/>
          </w:tcPr>
          <w:p>
            <w:pPr>
              <w:rPr>
                <w:rFonts w:ascii="宋体" w:hAnsi="宋体" w:eastAsia="宋体" w:cs="宋体"/>
                <w:kern w:val="0"/>
                <w:sz w:val="24"/>
              </w:rPr>
            </w:pPr>
            <w:r>
              <w:rPr>
                <w:rFonts w:hint="eastAsia" w:ascii="宋体" w:hAnsi="宋体" w:eastAsia="宋体" w:cs="宋体"/>
                <w:kern w:val="0"/>
                <w:sz w:val="24"/>
              </w:rPr>
              <w:t>f</w:t>
            </w:r>
            <w:r>
              <w:rPr>
                <w:rFonts w:ascii="宋体" w:hAnsi="宋体" w:eastAsia="宋体" w:cs="宋体"/>
                <w:kern w:val="0"/>
                <w:sz w:val="24"/>
              </w:rPr>
              <w:t>)</w:t>
            </w:r>
            <w:r>
              <w:rPr>
                <w:rFonts w:hint="eastAsia" w:ascii="宋体" w:hAnsi="宋体" w:eastAsia="宋体" w:cs="宋体"/>
                <w:kern w:val="0"/>
                <w:sz w:val="24"/>
              </w:rPr>
              <w:t xml:space="preserve"> 宜采用密码技术对重要可执行程序进行完整性保护，并对其来源进行真实性验证。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restart"/>
            <w:vAlign w:val="center"/>
          </w:tcPr>
          <w:p>
            <w:pPr>
              <w:jc w:val="center"/>
              <w:rPr>
                <w:rFonts w:ascii="宋体" w:hAnsi="宋体" w:eastAsia="宋体" w:cs="宋体"/>
                <w:kern w:val="0"/>
                <w:sz w:val="24"/>
              </w:rPr>
            </w:pPr>
            <w:r>
              <w:rPr>
                <w:rFonts w:ascii="宋体" w:hAnsi="宋体" w:eastAsia="宋体" w:cs="宋体"/>
                <w:kern w:val="0"/>
                <w:sz w:val="24"/>
              </w:rPr>
              <w:t>应用和数据安全</w:t>
            </w:r>
          </w:p>
        </w:tc>
        <w:tc>
          <w:tcPr>
            <w:tcW w:w="1701" w:type="dxa"/>
          </w:tcPr>
          <w:p>
            <w:pPr>
              <w:rPr>
                <w:rFonts w:ascii="宋体" w:hAnsi="宋体" w:eastAsia="宋体" w:cs="宋体"/>
                <w:kern w:val="0"/>
                <w:sz w:val="24"/>
              </w:rPr>
            </w:pPr>
            <w:r>
              <w:rPr>
                <w:rFonts w:hint="eastAsia" w:ascii="宋体" w:hAnsi="宋体" w:eastAsia="宋体" w:cs="宋体"/>
                <w:kern w:val="0"/>
                <w:sz w:val="24"/>
              </w:rPr>
              <w:t>身份鉴别</w:t>
            </w:r>
          </w:p>
        </w:tc>
        <w:tc>
          <w:tcPr>
            <w:tcW w:w="4820" w:type="dxa"/>
          </w:tcPr>
          <w:p>
            <w:pPr>
              <w:rPr>
                <w:rFonts w:ascii="宋体" w:hAnsi="宋体" w:eastAsia="宋体" w:cs="宋体"/>
                <w:kern w:val="0"/>
                <w:sz w:val="24"/>
              </w:rPr>
            </w:pPr>
            <w:r>
              <w:rPr>
                <w:rFonts w:ascii="宋体" w:hAnsi="宋体" w:eastAsia="宋体" w:cs="宋体"/>
                <w:kern w:val="0"/>
                <w:sz w:val="24"/>
              </w:rPr>
              <w:t>a)</w:t>
            </w:r>
            <w:r>
              <w:rPr>
                <w:rFonts w:hint="eastAsia" w:ascii="宋体" w:hAnsi="宋体" w:eastAsia="宋体" w:cs="宋体"/>
                <w:kern w:val="0"/>
                <w:sz w:val="24"/>
              </w:rPr>
              <w:t xml:space="preserve"> 应采用密码技术对登录用户进行身份鉴别，保证应用系统用户身份的真实性；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访问控制信息完整性</w:t>
            </w:r>
          </w:p>
        </w:tc>
        <w:tc>
          <w:tcPr>
            <w:tcW w:w="4820" w:type="dxa"/>
          </w:tcPr>
          <w:p>
            <w:pPr>
              <w:rPr>
                <w:rFonts w:ascii="宋体" w:hAnsi="宋体" w:eastAsia="宋体" w:cs="宋体"/>
                <w:kern w:val="0"/>
                <w:sz w:val="24"/>
              </w:rPr>
            </w:pPr>
            <w:r>
              <w:rPr>
                <w:rFonts w:ascii="宋体" w:hAnsi="宋体" w:eastAsia="宋体" w:cs="宋体"/>
                <w:kern w:val="0"/>
                <w:sz w:val="24"/>
              </w:rPr>
              <w:t>b)</w:t>
            </w:r>
            <w:r>
              <w:rPr>
                <w:rFonts w:hint="eastAsia" w:ascii="宋体" w:hAnsi="宋体" w:eastAsia="宋体" w:cs="宋体"/>
                <w:kern w:val="0"/>
                <w:sz w:val="24"/>
              </w:rPr>
              <w:t xml:space="preserve"> 宜采用密码技术保证信息系统应用的访问控制信息的完整性；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重要信息资源安全标记完整性</w:t>
            </w:r>
          </w:p>
        </w:tc>
        <w:tc>
          <w:tcPr>
            <w:tcW w:w="4820" w:type="dxa"/>
          </w:tcPr>
          <w:p>
            <w:pPr>
              <w:rPr>
                <w:rFonts w:ascii="宋体" w:hAnsi="宋体" w:eastAsia="宋体" w:cs="宋体"/>
                <w:kern w:val="0"/>
                <w:sz w:val="24"/>
              </w:rPr>
            </w:pPr>
            <w:r>
              <w:rPr>
                <w:rFonts w:ascii="宋体" w:hAnsi="宋体" w:eastAsia="宋体" w:cs="宋体"/>
                <w:kern w:val="0"/>
                <w:sz w:val="24"/>
              </w:rPr>
              <w:t>c)</w:t>
            </w:r>
            <w:r>
              <w:rPr>
                <w:rFonts w:hint="eastAsia" w:ascii="宋体" w:hAnsi="宋体" w:eastAsia="宋体" w:cs="宋体"/>
                <w:kern w:val="0"/>
                <w:sz w:val="24"/>
              </w:rPr>
              <w:t xml:space="preserve"> 宜采用密码技术保证信息系统应用的重要信息资源安全标记的完整性；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重要数据传输机密性</w:t>
            </w:r>
          </w:p>
        </w:tc>
        <w:tc>
          <w:tcPr>
            <w:tcW w:w="4820" w:type="dxa"/>
          </w:tcPr>
          <w:p>
            <w:pPr>
              <w:rPr>
                <w:rFonts w:ascii="宋体" w:hAnsi="宋体" w:eastAsia="宋体" w:cs="宋体"/>
                <w:kern w:val="0"/>
                <w:sz w:val="24"/>
              </w:rPr>
            </w:pPr>
            <w:r>
              <w:rPr>
                <w:rFonts w:ascii="宋体" w:hAnsi="宋体" w:eastAsia="宋体" w:cs="宋体"/>
                <w:kern w:val="0"/>
                <w:sz w:val="24"/>
              </w:rPr>
              <w:t>d)</w:t>
            </w:r>
            <w:r>
              <w:rPr>
                <w:rFonts w:hint="eastAsia" w:ascii="宋体" w:hAnsi="宋体" w:eastAsia="宋体" w:cs="宋体"/>
                <w:kern w:val="0"/>
                <w:sz w:val="24"/>
              </w:rPr>
              <w:t xml:space="preserve"> 应采用密码技术保证信息系统应用的重要数据在传输过程中的机密性；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重要数据存储机密性</w:t>
            </w:r>
          </w:p>
        </w:tc>
        <w:tc>
          <w:tcPr>
            <w:tcW w:w="4820" w:type="dxa"/>
          </w:tcPr>
          <w:p>
            <w:pPr>
              <w:rPr>
                <w:rFonts w:ascii="宋体" w:hAnsi="宋体" w:eastAsia="宋体" w:cs="宋体"/>
                <w:kern w:val="0"/>
                <w:sz w:val="24"/>
              </w:rPr>
            </w:pPr>
            <w:r>
              <w:rPr>
                <w:rFonts w:ascii="宋体" w:hAnsi="宋体" w:eastAsia="宋体" w:cs="宋体"/>
                <w:kern w:val="0"/>
                <w:sz w:val="24"/>
              </w:rPr>
              <w:t>e)</w:t>
            </w:r>
            <w:r>
              <w:rPr>
                <w:rFonts w:hint="eastAsia" w:ascii="宋体" w:hAnsi="宋体" w:eastAsia="宋体" w:cs="宋体"/>
                <w:kern w:val="0"/>
                <w:sz w:val="24"/>
              </w:rPr>
              <w:t xml:space="preserve"> 应采用密码技术保证信息系统应用的重要数据在存储过程中的机密性；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重要数据传输完整性</w:t>
            </w:r>
          </w:p>
        </w:tc>
        <w:tc>
          <w:tcPr>
            <w:tcW w:w="4820" w:type="dxa"/>
          </w:tcPr>
          <w:p>
            <w:pPr>
              <w:rPr>
                <w:rFonts w:ascii="宋体" w:hAnsi="宋体" w:eastAsia="宋体" w:cs="宋体"/>
                <w:kern w:val="0"/>
                <w:sz w:val="24"/>
              </w:rPr>
            </w:pPr>
            <w:r>
              <w:rPr>
                <w:rFonts w:ascii="宋体" w:hAnsi="宋体" w:eastAsia="宋体" w:cs="宋体"/>
                <w:kern w:val="0"/>
                <w:sz w:val="24"/>
              </w:rPr>
              <w:t>f)</w:t>
            </w:r>
            <w:r>
              <w:rPr>
                <w:rFonts w:hint="eastAsia" w:ascii="宋体" w:hAnsi="宋体" w:eastAsia="宋体" w:cs="宋体"/>
                <w:kern w:val="0"/>
                <w:sz w:val="24"/>
              </w:rPr>
              <w:t xml:space="preserve"> 宜采用密码技术保证信息系统应用的重要数据在传输过程中的完整性；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重要数据存储完整性</w:t>
            </w:r>
          </w:p>
        </w:tc>
        <w:tc>
          <w:tcPr>
            <w:tcW w:w="4820" w:type="dxa"/>
          </w:tcPr>
          <w:p>
            <w:pPr>
              <w:rPr>
                <w:rFonts w:ascii="宋体" w:hAnsi="宋体" w:eastAsia="宋体" w:cs="宋体"/>
                <w:kern w:val="0"/>
                <w:sz w:val="24"/>
              </w:rPr>
            </w:pPr>
            <w:r>
              <w:rPr>
                <w:rFonts w:ascii="宋体" w:hAnsi="宋体" w:eastAsia="宋体" w:cs="宋体"/>
                <w:kern w:val="0"/>
                <w:sz w:val="24"/>
              </w:rPr>
              <w:t>g)</w:t>
            </w:r>
            <w:r>
              <w:rPr>
                <w:rFonts w:hint="eastAsia" w:ascii="宋体" w:hAnsi="宋体" w:eastAsia="宋体" w:cs="宋体"/>
                <w:kern w:val="0"/>
                <w:sz w:val="24"/>
              </w:rPr>
              <w:t xml:space="preserve"> 宜采用密码技术保证信息系统应用的重要数据在存储过程中的完整性；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不可否认性</w:t>
            </w:r>
          </w:p>
        </w:tc>
        <w:tc>
          <w:tcPr>
            <w:tcW w:w="4820" w:type="dxa"/>
          </w:tcPr>
          <w:p>
            <w:pPr>
              <w:rPr>
                <w:rFonts w:ascii="宋体" w:hAnsi="宋体" w:eastAsia="宋体" w:cs="宋体"/>
                <w:kern w:val="0"/>
                <w:sz w:val="24"/>
              </w:rPr>
            </w:pPr>
            <w:r>
              <w:rPr>
                <w:rFonts w:ascii="宋体" w:hAnsi="宋体" w:eastAsia="宋体" w:cs="宋体"/>
                <w:kern w:val="0"/>
                <w:sz w:val="24"/>
              </w:rPr>
              <w:t>h)</w:t>
            </w:r>
            <w:r>
              <w:rPr>
                <w:rFonts w:hint="eastAsia" w:ascii="宋体" w:hAnsi="宋体" w:eastAsia="宋体" w:cs="宋体"/>
                <w:kern w:val="0"/>
                <w:sz w:val="24"/>
              </w:rPr>
              <w:t xml:space="preserve"> 在可能涉及法律责任认定的应用中，宜采用密码技术提供数据原发证据和数据接收证据，实现数据原发行为的不可否认性和数据接收行为的不可否认性。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restart"/>
            <w:vAlign w:val="center"/>
          </w:tcPr>
          <w:p>
            <w:pPr>
              <w:jc w:val="center"/>
              <w:rPr>
                <w:rFonts w:ascii="宋体" w:hAnsi="宋体" w:eastAsia="宋体" w:cs="宋体"/>
                <w:kern w:val="0"/>
                <w:sz w:val="24"/>
              </w:rPr>
            </w:pPr>
            <w:r>
              <w:rPr>
                <w:rFonts w:ascii="宋体" w:hAnsi="宋体" w:eastAsia="宋体" w:cs="宋体"/>
                <w:kern w:val="0"/>
                <w:sz w:val="24"/>
              </w:rPr>
              <w:t>管理</w:t>
            </w:r>
            <w:r>
              <w:rPr>
                <w:rFonts w:hint="eastAsia" w:ascii="宋体" w:hAnsi="宋体" w:eastAsia="宋体" w:cs="宋体"/>
                <w:kern w:val="0"/>
                <w:sz w:val="24"/>
              </w:rPr>
              <w:t>要求</w:t>
            </w:r>
          </w:p>
        </w:tc>
        <w:tc>
          <w:tcPr>
            <w:tcW w:w="1116"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管理</w:t>
            </w:r>
            <w:r>
              <w:rPr>
                <w:rFonts w:ascii="宋体" w:hAnsi="宋体" w:eastAsia="宋体" w:cs="宋体"/>
                <w:kern w:val="0"/>
                <w:sz w:val="24"/>
              </w:rPr>
              <w:t>制度</w:t>
            </w:r>
          </w:p>
        </w:tc>
        <w:tc>
          <w:tcPr>
            <w:tcW w:w="1701" w:type="dxa"/>
          </w:tcPr>
          <w:p>
            <w:pPr>
              <w:rPr>
                <w:rFonts w:ascii="宋体" w:hAnsi="宋体" w:eastAsia="宋体" w:cs="宋体"/>
                <w:kern w:val="0"/>
                <w:sz w:val="24"/>
              </w:rPr>
            </w:pPr>
            <w:r>
              <w:rPr>
                <w:rFonts w:hint="eastAsia" w:ascii="宋体" w:hAnsi="宋体" w:eastAsia="宋体" w:cs="宋体"/>
                <w:kern w:val="0"/>
                <w:sz w:val="24"/>
              </w:rPr>
              <w:t>具备密码应用安全管理制度</w:t>
            </w:r>
          </w:p>
        </w:tc>
        <w:tc>
          <w:tcPr>
            <w:tcW w:w="4820" w:type="dxa"/>
          </w:tcPr>
          <w:p>
            <w:pPr>
              <w:rPr>
                <w:rFonts w:ascii="宋体" w:hAnsi="宋体" w:eastAsia="宋体" w:cs="宋体"/>
                <w:kern w:val="0"/>
                <w:sz w:val="24"/>
              </w:rPr>
            </w:pPr>
            <w:r>
              <w:rPr>
                <w:rFonts w:ascii="宋体" w:hAnsi="宋体" w:eastAsia="宋体" w:cs="宋体"/>
                <w:kern w:val="0"/>
                <w:sz w:val="24"/>
              </w:rPr>
              <w:t>a）</w:t>
            </w:r>
            <w:r>
              <w:rPr>
                <w:rFonts w:hint="eastAsia" w:ascii="宋体" w:hAnsi="宋体" w:eastAsia="宋体" w:cs="宋体"/>
                <w:kern w:val="0"/>
                <w:sz w:val="24"/>
              </w:rPr>
              <w:t>应具备密码应用安全管理制度，包括密码人员管理、密钥管理、建设运行、应急处置、密码软硬件及介质管理等制度；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密钥管理规则</w:t>
            </w:r>
          </w:p>
        </w:tc>
        <w:tc>
          <w:tcPr>
            <w:tcW w:w="4820" w:type="dxa"/>
          </w:tcPr>
          <w:p>
            <w:pPr>
              <w:rPr>
                <w:rFonts w:ascii="宋体" w:hAnsi="宋体" w:eastAsia="宋体" w:cs="宋体"/>
                <w:kern w:val="0"/>
                <w:sz w:val="24"/>
              </w:rPr>
            </w:pPr>
            <w:r>
              <w:rPr>
                <w:rFonts w:ascii="宋体" w:hAnsi="宋体" w:eastAsia="宋体" w:cs="宋体"/>
                <w:kern w:val="0"/>
                <w:sz w:val="24"/>
              </w:rPr>
              <w:t>b）</w:t>
            </w:r>
            <w:r>
              <w:rPr>
                <w:rFonts w:hint="eastAsia" w:ascii="宋体" w:hAnsi="宋体" w:eastAsia="宋体" w:cs="宋体"/>
                <w:kern w:val="0"/>
                <w:sz w:val="24"/>
              </w:rPr>
              <w:t>应根据密码应用方案建立相应密钥管理规则；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建立操作规程</w:t>
            </w:r>
          </w:p>
        </w:tc>
        <w:tc>
          <w:tcPr>
            <w:tcW w:w="4820" w:type="dxa"/>
          </w:tcPr>
          <w:p>
            <w:pPr>
              <w:rPr>
                <w:rFonts w:ascii="宋体" w:hAnsi="宋体" w:eastAsia="宋体" w:cs="宋体"/>
                <w:kern w:val="0"/>
                <w:sz w:val="24"/>
              </w:rPr>
            </w:pPr>
            <w:r>
              <w:rPr>
                <w:rFonts w:ascii="宋体" w:hAnsi="宋体" w:eastAsia="宋体" w:cs="宋体"/>
                <w:kern w:val="0"/>
                <w:sz w:val="24"/>
              </w:rPr>
              <w:t>c）</w:t>
            </w:r>
            <w:r>
              <w:rPr>
                <w:rFonts w:hint="eastAsia" w:ascii="宋体" w:hAnsi="宋体" w:eastAsia="宋体" w:cs="宋体"/>
                <w:kern w:val="0"/>
                <w:sz w:val="24"/>
              </w:rPr>
              <w:t>应对管理人员或操作人员执行的日常管理操作建立操作规程；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定期修订安全管理制度</w:t>
            </w:r>
          </w:p>
        </w:tc>
        <w:tc>
          <w:tcPr>
            <w:tcW w:w="4820" w:type="dxa"/>
          </w:tcPr>
          <w:p>
            <w:pPr>
              <w:rPr>
                <w:rFonts w:ascii="宋体" w:hAnsi="宋体" w:eastAsia="宋体" w:cs="宋体"/>
                <w:kern w:val="0"/>
                <w:sz w:val="24"/>
              </w:rPr>
            </w:pPr>
            <w:r>
              <w:rPr>
                <w:rFonts w:hint="eastAsia" w:ascii="宋体" w:hAnsi="宋体" w:eastAsia="宋体" w:cs="宋体"/>
                <w:kern w:val="0"/>
                <w:sz w:val="24"/>
              </w:rPr>
              <w:t>d</w:t>
            </w:r>
            <w:r>
              <w:rPr>
                <w:rFonts w:ascii="宋体" w:hAnsi="宋体" w:eastAsia="宋体" w:cs="宋体"/>
                <w:kern w:val="0"/>
                <w:sz w:val="24"/>
              </w:rPr>
              <w:t>）</w:t>
            </w:r>
            <w:r>
              <w:rPr>
                <w:rFonts w:hint="eastAsia" w:ascii="宋体" w:hAnsi="宋体" w:eastAsia="宋体" w:cs="宋体"/>
                <w:kern w:val="0"/>
                <w:sz w:val="24"/>
              </w:rPr>
              <w:t>应定期对密码应用安全管理制度和操作规程的合理性和适用性进行论证和审定，对存在不足或需要改进之处进行修订；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明确管理制度发布流程</w:t>
            </w:r>
          </w:p>
        </w:tc>
        <w:tc>
          <w:tcPr>
            <w:tcW w:w="4820" w:type="dxa"/>
          </w:tcPr>
          <w:p>
            <w:pPr>
              <w:rPr>
                <w:rFonts w:ascii="宋体" w:hAnsi="宋体" w:eastAsia="宋体" w:cs="宋体"/>
                <w:kern w:val="0"/>
                <w:sz w:val="24"/>
              </w:rPr>
            </w:pPr>
            <w:r>
              <w:rPr>
                <w:rFonts w:hint="eastAsia" w:ascii="宋体" w:hAnsi="宋体" w:eastAsia="宋体" w:cs="宋体"/>
                <w:kern w:val="0"/>
                <w:sz w:val="24"/>
              </w:rPr>
              <w:t>e</w:t>
            </w:r>
            <w:r>
              <w:rPr>
                <w:rFonts w:ascii="宋体" w:hAnsi="宋体" w:eastAsia="宋体" w:cs="宋体"/>
                <w:kern w:val="0"/>
                <w:sz w:val="24"/>
              </w:rPr>
              <w:t>）</w:t>
            </w:r>
            <w:r>
              <w:rPr>
                <w:rFonts w:hint="eastAsia" w:ascii="宋体" w:hAnsi="宋体" w:eastAsia="宋体" w:cs="宋体"/>
                <w:kern w:val="0"/>
                <w:sz w:val="24"/>
              </w:rPr>
              <w:t>应明确相关密码应用安全管理制度和操作规程的发布流程并进行版本控制；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制度执行过程记录留存</w:t>
            </w:r>
          </w:p>
        </w:tc>
        <w:tc>
          <w:tcPr>
            <w:tcW w:w="4820" w:type="dxa"/>
          </w:tcPr>
          <w:p>
            <w:pPr>
              <w:rPr>
                <w:rFonts w:ascii="宋体" w:hAnsi="宋体" w:eastAsia="宋体" w:cs="宋体"/>
                <w:kern w:val="0"/>
                <w:sz w:val="24"/>
              </w:rPr>
            </w:pPr>
            <w:r>
              <w:rPr>
                <w:rFonts w:hint="eastAsia" w:ascii="宋体" w:hAnsi="宋体" w:eastAsia="宋体" w:cs="宋体"/>
                <w:kern w:val="0"/>
                <w:sz w:val="24"/>
              </w:rPr>
              <w:t>f</w:t>
            </w:r>
            <w:r>
              <w:rPr>
                <w:rFonts w:ascii="宋体" w:hAnsi="宋体" w:eastAsia="宋体" w:cs="宋体"/>
                <w:kern w:val="0"/>
                <w:sz w:val="24"/>
              </w:rPr>
              <w:t>）</w:t>
            </w:r>
            <w:r>
              <w:rPr>
                <w:rFonts w:hint="eastAsia" w:ascii="宋体" w:hAnsi="宋体" w:eastAsia="宋体" w:cs="宋体"/>
                <w:kern w:val="0"/>
                <w:sz w:val="24"/>
              </w:rPr>
              <w:t>应具有密码应用操作规程的相关执行记录并妥善保存。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restart"/>
            <w:vAlign w:val="center"/>
          </w:tcPr>
          <w:p>
            <w:pPr>
              <w:jc w:val="center"/>
              <w:rPr>
                <w:rFonts w:ascii="宋体" w:hAnsi="宋体" w:eastAsia="宋体" w:cs="宋体"/>
                <w:kern w:val="0"/>
                <w:sz w:val="24"/>
              </w:rPr>
            </w:pPr>
            <w:r>
              <w:rPr>
                <w:rFonts w:ascii="宋体" w:hAnsi="宋体" w:eastAsia="宋体" w:cs="宋体"/>
                <w:kern w:val="0"/>
                <w:sz w:val="24"/>
              </w:rPr>
              <w:t>人员</w:t>
            </w:r>
            <w:r>
              <w:rPr>
                <w:rFonts w:hint="eastAsia" w:ascii="宋体" w:hAnsi="宋体" w:eastAsia="宋体" w:cs="宋体"/>
                <w:kern w:val="0"/>
                <w:sz w:val="24"/>
              </w:rPr>
              <w:t>管理</w:t>
            </w:r>
          </w:p>
        </w:tc>
        <w:tc>
          <w:tcPr>
            <w:tcW w:w="1701" w:type="dxa"/>
          </w:tcPr>
          <w:p>
            <w:pPr>
              <w:rPr>
                <w:rFonts w:ascii="宋体" w:hAnsi="宋体" w:eastAsia="宋体" w:cs="宋体"/>
                <w:kern w:val="0"/>
                <w:sz w:val="24"/>
              </w:rPr>
            </w:pPr>
            <w:r>
              <w:rPr>
                <w:rFonts w:ascii="宋体" w:hAnsi="宋体" w:eastAsia="宋体" w:cs="宋体"/>
                <w:kern w:val="0"/>
                <w:sz w:val="24"/>
              </w:rPr>
              <w:t>了解并遵守密码相关法律法规</w:t>
            </w:r>
          </w:p>
          <w:p>
            <w:pPr>
              <w:rPr>
                <w:rFonts w:ascii="宋体" w:hAnsi="宋体" w:eastAsia="宋体" w:cs="宋体"/>
                <w:kern w:val="0"/>
                <w:sz w:val="24"/>
              </w:rPr>
            </w:pPr>
            <w:r>
              <w:rPr>
                <w:rFonts w:ascii="宋体" w:hAnsi="宋体" w:eastAsia="宋体" w:cs="宋体"/>
                <w:kern w:val="0"/>
                <w:sz w:val="24"/>
              </w:rPr>
              <w:t xml:space="preserve">和密码管理制度 </w:t>
            </w:r>
          </w:p>
        </w:tc>
        <w:tc>
          <w:tcPr>
            <w:tcW w:w="4820" w:type="dxa"/>
          </w:tcPr>
          <w:p>
            <w:pPr>
              <w:rPr>
                <w:rFonts w:ascii="宋体" w:hAnsi="宋体" w:eastAsia="宋体" w:cs="宋体"/>
                <w:kern w:val="0"/>
                <w:sz w:val="24"/>
              </w:rPr>
            </w:pPr>
            <w:r>
              <w:rPr>
                <w:rFonts w:ascii="宋体" w:hAnsi="宋体" w:eastAsia="宋体" w:cs="宋体"/>
                <w:kern w:val="0"/>
                <w:sz w:val="24"/>
              </w:rPr>
              <w:t>a）</w:t>
            </w:r>
            <w:r>
              <w:rPr>
                <w:rFonts w:hint="eastAsia" w:ascii="宋体" w:hAnsi="宋体" w:eastAsia="宋体" w:cs="宋体"/>
                <w:kern w:val="0"/>
                <w:sz w:val="24"/>
              </w:rPr>
              <w:t>相关人员应了解并遵守密码相关法律法规、密码应用安全管理制度；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建立密码应用岗位责任制度</w:t>
            </w:r>
          </w:p>
        </w:tc>
        <w:tc>
          <w:tcPr>
            <w:tcW w:w="4820" w:type="dxa"/>
          </w:tcPr>
          <w:p>
            <w:pPr>
              <w:rPr>
                <w:rFonts w:ascii="宋体" w:hAnsi="宋体" w:eastAsia="宋体" w:cs="宋体"/>
                <w:kern w:val="0"/>
                <w:sz w:val="24"/>
              </w:rPr>
            </w:pPr>
            <w:r>
              <w:rPr>
                <w:rFonts w:ascii="宋体" w:hAnsi="宋体" w:eastAsia="宋体" w:cs="宋体"/>
                <w:kern w:val="0"/>
                <w:sz w:val="24"/>
              </w:rPr>
              <w:t>b)</w:t>
            </w:r>
            <w:r>
              <w:rPr>
                <w:rFonts w:hint="eastAsia" w:ascii="宋体" w:hAnsi="宋体" w:eastAsia="宋体" w:cs="宋体"/>
                <w:kern w:val="0"/>
                <w:sz w:val="24"/>
              </w:rPr>
              <w:t xml:space="preserve"> 应建立密码应用岗位责任制度，明确各岗位在安全系统中的职责和权限：</w:t>
            </w:r>
          </w:p>
          <w:p>
            <w:pPr>
              <w:rPr>
                <w:rFonts w:ascii="宋体" w:hAnsi="宋体" w:eastAsia="宋体" w:cs="宋体"/>
                <w:kern w:val="0"/>
                <w:sz w:val="24"/>
              </w:rPr>
            </w:pPr>
            <w:r>
              <w:rPr>
                <w:rFonts w:hint="eastAsia" w:ascii="宋体" w:hAnsi="宋体" w:eastAsia="宋体" w:cs="宋体"/>
                <w:kern w:val="0"/>
                <w:sz w:val="24"/>
              </w:rPr>
              <w:t>1) 根据密码应用的实际情况，设置密钥管理员、密码安全审计员、密码操作员等关键安全岗位；</w:t>
            </w:r>
          </w:p>
          <w:p>
            <w:pPr>
              <w:rPr>
                <w:rFonts w:ascii="宋体" w:hAnsi="宋体" w:eastAsia="宋体" w:cs="宋体"/>
                <w:kern w:val="0"/>
                <w:sz w:val="24"/>
              </w:rPr>
            </w:pPr>
            <w:r>
              <w:rPr>
                <w:rFonts w:hint="eastAsia" w:ascii="宋体" w:hAnsi="宋体" w:eastAsia="宋体" w:cs="宋体"/>
                <w:kern w:val="0"/>
                <w:sz w:val="24"/>
              </w:rPr>
              <w:t>2) 对关键岗位建立多人共管机制；</w:t>
            </w:r>
          </w:p>
          <w:p>
            <w:pPr>
              <w:rPr>
                <w:rFonts w:ascii="宋体" w:hAnsi="宋体" w:eastAsia="宋体" w:cs="宋体"/>
                <w:kern w:val="0"/>
                <w:sz w:val="24"/>
              </w:rPr>
            </w:pPr>
            <w:r>
              <w:rPr>
                <w:rFonts w:hint="eastAsia" w:ascii="宋体" w:hAnsi="宋体" w:eastAsia="宋体" w:cs="宋体"/>
                <w:kern w:val="0"/>
                <w:sz w:val="24"/>
              </w:rPr>
              <w:t>3) 密钥管理、密码安全审计、密码操作人员职责互相制约互相监督，其中密钥管理员岗位不可与密码审计员、密码操作员等关键安全岗位兼任；</w:t>
            </w:r>
          </w:p>
          <w:p>
            <w:pPr>
              <w:rPr>
                <w:rFonts w:ascii="宋体" w:hAnsi="宋体" w:eastAsia="宋体" w:cs="宋体"/>
                <w:kern w:val="0"/>
                <w:sz w:val="24"/>
              </w:rPr>
            </w:pPr>
            <w:r>
              <w:rPr>
                <w:rFonts w:hint="eastAsia" w:ascii="宋体" w:hAnsi="宋体" w:eastAsia="宋体" w:cs="宋体"/>
                <w:kern w:val="0"/>
                <w:sz w:val="24"/>
              </w:rPr>
              <w:t>4) 相关设备与系统的管理和使用账号不得多人共用。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建立上岗人员培训制度</w:t>
            </w:r>
          </w:p>
        </w:tc>
        <w:tc>
          <w:tcPr>
            <w:tcW w:w="4820" w:type="dxa"/>
          </w:tcPr>
          <w:p>
            <w:pPr>
              <w:rPr>
                <w:rFonts w:ascii="宋体" w:hAnsi="宋体" w:eastAsia="宋体" w:cs="宋体"/>
                <w:kern w:val="0"/>
                <w:sz w:val="24"/>
              </w:rPr>
            </w:pPr>
            <w:r>
              <w:rPr>
                <w:rFonts w:ascii="宋体" w:hAnsi="宋体" w:eastAsia="宋体" w:cs="宋体"/>
                <w:kern w:val="0"/>
                <w:sz w:val="24"/>
              </w:rPr>
              <w:t xml:space="preserve">c) </w:t>
            </w:r>
            <w:r>
              <w:rPr>
                <w:rFonts w:hint="eastAsia" w:ascii="宋体" w:hAnsi="宋体" w:eastAsia="宋体" w:cs="宋体"/>
                <w:kern w:val="0"/>
                <w:sz w:val="24"/>
              </w:rPr>
              <w:t>应建立上岗人员培训制度，对于涉及密码的操作和管理的人员进行专门培训，确保其具备岗位所需专业技能；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定期进行安全岗位人员考核</w:t>
            </w:r>
          </w:p>
        </w:tc>
        <w:tc>
          <w:tcPr>
            <w:tcW w:w="4820" w:type="dxa"/>
          </w:tcPr>
          <w:p>
            <w:pPr>
              <w:rPr>
                <w:rFonts w:ascii="宋体" w:hAnsi="宋体" w:eastAsia="宋体" w:cs="宋体"/>
                <w:kern w:val="0"/>
                <w:sz w:val="24"/>
              </w:rPr>
            </w:pPr>
            <w:r>
              <w:rPr>
                <w:rFonts w:ascii="宋体" w:hAnsi="宋体" w:eastAsia="宋体" w:cs="宋体"/>
                <w:kern w:val="0"/>
                <w:sz w:val="24"/>
              </w:rPr>
              <w:t xml:space="preserve">d) </w:t>
            </w:r>
            <w:r>
              <w:rPr>
                <w:rFonts w:hint="eastAsia" w:ascii="宋体" w:hAnsi="宋体" w:eastAsia="宋体" w:cs="宋体"/>
                <w:kern w:val="0"/>
                <w:sz w:val="24"/>
              </w:rPr>
              <w:t>应定期对密码应用安全岗位人员进行考核；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建立关键岗位人员保密制度和调离制度</w:t>
            </w:r>
          </w:p>
        </w:tc>
        <w:tc>
          <w:tcPr>
            <w:tcW w:w="4820" w:type="dxa"/>
          </w:tcPr>
          <w:p>
            <w:pPr>
              <w:rPr>
                <w:rFonts w:ascii="宋体" w:hAnsi="宋体" w:eastAsia="宋体" w:cs="宋体"/>
                <w:kern w:val="0"/>
                <w:sz w:val="24"/>
              </w:rPr>
            </w:pPr>
            <w:r>
              <w:rPr>
                <w:rFonts w:ascii="宋体" w:hAnsi="宋体" w:eastAsia="宋体" w:cs="宋体"/>
                <w:kern w:val="0"/>
                <w:sz w:val="24"/>
              </w:rPr>
              <w:t>e)</w:t>
            </w:r>
            <w:r>
              <w:rPr>
                <w:rFonts w:hint="eastAsia" w:ascii="宋体" w:hAnsi="宋体" w:eastAsia="宋体" w:cs="宋体"/>
                <w:kern w:val="0"/>
                <w:sz w:val="24"/>
              </w:rPr>
              <w:t xml:space="preserve"> 应建立关键人员保密制度和调离制度，签订保密合同，承担保密义务。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建设运行</w:t>
            </w:r>
          </w:p>
        </w:tc>
        <w:tc>
          <w:tcPr>
            <w:tcW w:w="1701" w:type="dxa"/>
          </w:tcPr>
          <w:p>
            <w:pPr>
              <w:rPr>
                <w:rFonts w:ascii="宋体" w:hAnsi="宋体" w:eastAsia="宋体" w:cs="宋体"/>
                <w:kern w:val="0"/>
                <w:sz w:val="24"/>
              </w:rPr>
            </w:pPr>
            <w:r>
              <w:rPr>
                <w:rFonts w:hint="eastAsia" w:ascii="宋体" w:hAnsi="宋体" w:eastAsia="宋体" w:cs="宋体"/>
                <w:kern w:val="0"/>
                <w:sz w:val="24"/>
              </w:rPr>
              <w:t>制定密码应用方案</w:t>
            </w:r>
          </w:p>
        </w:tc>
        <w:tc>
          <w:tcPr>
            <w:tcW w:w="4820" w:type="dxa"/>
          </w:tcPr>
          <w:p>
            <w:pPr>
              <w:rPr>
                <w:rFonts w:ascii="宋体" w:hAnsi="宋体" w:eastAsia="宋体" w:cs="宋体"/>
                <w:kern w:val="0"/>
                <w:sz w:val="24"/>
              </w:rPr>
            </w:pPr>
            <w:r>
              <w:rPr>
                <w:rFonts w:ascii="宋体" w:hAnsi="宋体" w:eastAsia="宋体" w:cs="宋体"/>
                <w:kern w:val="0"/>
                <w:sz w:val="24"/>
              </w:rPr>
              <w:t>a）</w:t>
            </w:r>
            <w:r>
              <w:rPr>
                <w:rFonts w:hint="eastAsia" w:ascii="宋体" w:hAnsi="宋体" w:eastAsia="宋体" w:cs="宋体"/>
                <w:kern w:val="0"/>
                <w:sz w:val="24"/>
              </w:rPr>
              <w:t>应依据密码相关标准和密码应用需求，制定密码应用方案；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制定密钥安全管理策略</w:t>
            </w:r>
          </w:p>
        </w:tc>
        <w:tc>
          <w:tcPr>
            <w:tcW w:w="4820" w:type="dxa"/>
          </w:tcPr>
          <w:p>
            <w:pPr>
              <w:rPr>
                <w:rFonts w:ascii="宋体" w:hAnsi="宋体" w:eastAsia="宋体" w:cs="宋体"/>
                <w:kern w:val="0"/>
                <w:sz w:val="24"/>
              </w:rPr>
            </w:pPr>
            <w:r>
              <w:rPr>
                <w:rFonts w:hint="eastAsia" w:ascii="宋体" w:hAnsi="宋体" w:eastAsia="宋体" w:cs="宋体"/>
                <w:kern w:val="0"/>
                <w:sz w:val="24"/>
              </w:rPr>
              <w:t>b</w:t>
            </w:r>
            <w:r>
              <w:rPr>
                <w:rFonts w:ascii="宋体" w:hAnsi="宋体" w:eastAsia="宋体" w:cs="宋体"/>
                <w:kern w:val="0"/>
                <w:sz w:val="24"/>
              </w:rPr>
              <w:t>）</w:t>
            </w:r>
            <w:r>
              <w:rPr>
                <w:rFonts w:hint="eastAsia" w:ascii="宋体" w:hAnsi="宋体" w:eastAsia="宋体" w:cs="宋体"/>
                <w:kern w:val="0"/>
                <w:sz w:val="24"/>
              </w:rPr>
              <w:t>应根据密码应用方案，确定系统涉及的密钥种类、体系及其生命周期环节，各环节安全管理要求参照《信息安全技术 信息系统密码应用基本要求》附录A；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制定实施方案</w:t>
            </w:r>
          </w:p>
        </w:tc>
        <w:tc>
          <w:tcPr>
            <w:tcW w:w="4820" w:type="dxa"/>
          </w:tcPr>
          <w:p>
            <w:pPr>
              <w:rPr>
                <w:rFonts w:ascii="宋体" w:hAnsi="宋体" w:eastAsia="宋体" w:cs="宋体"/>
                <w:kern w:val="0"/>
                <w:sz w:val="24"/>
              </w:rPr>
            </w:pPr>
            <w:r>
              <w:rPr>
                <w:rFonts w:hint="eastAsia" w:ascii="宋体" w:hAnsi="宋体" w:eastAsia="宋体" w:cs="宋体"/>
                <w:kern w:val="0"/>
                <w:sz w:val="24"/>
              </w:rPr>
              <w:t>c</w:t>
            </w:r>
            <w:r>
              <w:rPr>
                <w:rFonts w:ascii="宋体" w:hAnsi="宋体" w:eastAsia="宋体" w:cs="宋体"/>
                <w:kern w:val="0"/>
                <w:sz w:val="24"/>
              </w:rPr>
              <w:t>）</w:t>
            </w:r>
            <w:r>
              <w:rPr>
                <w:rFonts w:hint="eastAsia" w:ascii="宋体" w:hAnsi="宋体" w:eastAsia="宋体" w:cs="宋体"/>
                <w:kern w:val="0"/>
                <w:sz w:val="24"/>
              </w:rPr>
              <w:t>应按照应用方案实施建设；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投入运行前进行密码应用安全性评估</w:t>
            </w:r>
          </w:p>
        </w:tc>
        <w:tc>
          <w:tcPr>
            <w:tcW w:w="4820" w:type="dxa"/>
          </w:tcPr>
          <w:p>
            <w:pPr>
              <w:rPr>
                <w:rFonts w:ascii="宋体" w:hAnsi="宋体" w:eastAsia="宋体" w:cs="宋体"/>
                <w:kern w:val="0"/>
                <w:sz w:val="24"/>
              </w:rPr>
            </w:pPr>
            <w:r>
              <w:rPr>
                <w:rFonts w:hint="eastAsia" w:ascii="宋体" w:hAnsi="宋体" w:eastAsia="宋体" w:cs="宋体"/>
                <w:kern w:val="0"/>
                <w:sz w:val="24"/>
              </w:rPr>
              <w:t>d</w:t>
            </w:r>
            <w:r>
              <w:rPr>
                <w:rFonts w:ascii="宋体" w:hAnsi="宋体" w:eastAsia="宋体" w:cs="宋体"/>
                <w:kern w:val="0"/>
                <w:sz w:val="24"/>
              </w:rPr>
              <w:t>）</w:t>
            </w:r>
            <w:r>
              <w:rPr>
                <w:rFonts w:hint="eastAsia" w:ascii="宋体" w:hAnsi="宋体" w:eastAsia="宋体" w:cs="宋体"/>
                <w:kern w:val="0"/>
                <w:sz w:val="24"/>
              </w:rPr>
              <w:t>投入运行前应进行密码应用安全性评估，评估通过后系统方可正式运行；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hint="eastAsia" w:ascii="宋体" w:hAnsi="宋体" w:eastAsia="宋体" w:cs="宋体"/>
                <w:kern w:val="0"/>
                <w:sz w:val="24"/>
              </w:rPr>
              <w:t>定期开展密码应用安全性评估及攻防对抗演习</w:t>
            </w:r>
          </w:p>
        </w:tc>
        <w:tc>
          <w:tcPr>
            <w:tcW w:w="4820" w:type="dxa"/>
          </w:tcPr>
          <w:p>
            <w:pPr>
              <w:rPr>
                <w:rFonts w:ascii="宋体" w:hAnsi="宋体" w:eastAsia="宋体" w:cs="宋体"/>
                <w:kern w:val="0"/>
                <w:sz w:val="24"/>
              </w:rPr>
            </w:pPr>
            <w:r>
              <w:rPr>
                <w:rFonts w:hint="eastAsia" w:ascii="宋体" w:hAnsi="宋体" w:eastAsia="宋体" w:cs="宋体"/>
                <w:kern w:val="0"/>
                <w:sz w:val="24"/>
              </w:rPr>
              <w:t>e</w:t>
            </w:r>
            <w:r>
              <w:rPr>
                <w:rFonts w:ascii="宋体" w:hAnsi="宋体" w:eastAsia="宋体" w:cs="宋体"/>
                <w:kern w:val="0"/>
                <w:sz w:val="24"/>
              </w:rPr>
              <w:t>）</w:t>
            </w:r>
            <w:r>
              <w:rPr>
                <w:rFonts w:hint="eastAsia" w:ascii="宋体" w:hAnsi="宋体" w:eastAsia="宋体" w:cs="宋体"/>
                <w:kern w:val="0"/>
                <w:sz w:val="24"/>
              </w:rPr>
              <w:t>在运行过程中，应严格执行既定的密码应用安全管理制度，应定期开展密码应用安全性评估及攻防对抗演习，并根据评估结果进行整改。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restart"/>
            <w:vAlign w:val="center"/>
          </w:tcPr>
          <w:p>
            <w:pPr>
              <w:jc w:val="center"/>
              <w:rPr>
                <w:rFonts w:ascii="宋体" w:hAnsi="宋体" w:eastAsia="宋体" w:cs="宋体"/>
                <w:kern w:val="0"/>
                <w:sz w:val="24"/>
              </w:rPr>
            </w:pPr>
            <w:r>
              <w:rPr>
                <w:rFonts w:ascii="宋体" w:hAnsi="宋体" w:eastAsia="宋体" w:cs="宋体"/>
                <w:kern w:val="0"/>
                <w:sz w:val="24"/>
              </w:rPr>
              <w:t>应急</w:t>
            </w:r>
            <w:r>
              <w:rPr>
                <w:rFonts w:hint="eastAsia" w:ascii="宋体" w:hAnsi="宋体" w:eastAsia="宋体" w:cs="宋体"/>
                <w:kern w:val="0"/>
                <w:sz w:val="24"/>
              </w:rPr>
              <w:t>处置</w:t>
            </w:r>
          </w:p>
        </w:tc>
        <w:tc>
          <w:tcPr>
            <w:tcW w:w="1701" w:type="dxa"/>
          </w:tcPr>
          <w:p>
            <w:pPr>
              <w:rPr>
                <w:rFonts w:ascii="宋体" w:hAnsi="宋体" w:eastAsia="宋体" w:cs="宋体"/>
                <w:kern w:val="0"/>
                <w:sz w:val="24"/>
              </w:rPr>
            </w:pPr>
            <w:r>
              <w:rPr>
                <w:rFonts w:ascii="宋体" w:hAnsi="宋体" w:eastAsia="宋体" w:cs="宋体"/>
                <w:kern w:val="0"/>
                <w:sz w:val="24"/>
              </w:rPr>
              <w:t>应急</w:t>
            </w:r>
            <w:r>
              <w:rPr>
                <w:rFonts w:hint="eastAsia" w:ascii="宋体" w:hAnsi="宋体" w:eastAsia="宋体" w:cs="宋体"/>
                <w:kern w:val="0"/>
                <w:sz w:val="24"/>
              </w:rPr>
              <w:t>策略</w:t>
            </w:r>
          </w:p>
        </w:tc>
        <w:tc>
          <w:tcPr>
            <w:tcW w:w="4820" w:type="dxa"/>
          </w:tcPr>
          <w:p>
            <w:pPr>
              <w:rPr>
                <w:rFonts w:ascii="宋体" w:hAnsi="宋体" w:eastAsia="宋体" w:cs="宋体"/>
                <w:kern w:val="0"/>
                <w:sz w:val="24"/>
              </w:rPr>
            </w:pPr>
            <w:r>
              <w:rPr>
                <w:rFonts w:ascii="宋体" w:hAnsi="宋体" w:eastAsia="宋体" w:cs="宋体"/>
                <w:kern w:val="0"/>
                <w:sz w:val="24"/>
              </w:rPr>
              <w:t>a）</w:t>
            </w:r>
            <w:r>
              <w:rPr>
                <w:rFonts w:hint="eastAsia" w:ascii="宋体" w:hAnsi="宋体" w:eastAsia="宋体" w:cs="宋体"/>
                <w:kern w:val="0"/>
                <w:sz w:val="24"/>
              </w:rPr>
              <w:t>应制定密码应用应急策略，做好应急资源准备，当密码应用安全事件发生时，应立即启动应急处置措施，结合实际情况及时处置；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ascii="宋体" w:hAnsi="宋体" w:eastAsia="宋体" w:cs="宋体"/>
                <w:kern w:val="0"/>
                <w:sz w:val="24"/>
              </w:rPr>
              <w:t>事件处置</w:t>
            </w:r>
          </w:p>
        </w:tc>
        <w:tc>
          <w:tcPr>
            <w:tcW w:w="4820" w:type="dxa"/>
          </w:tcPr>
          <w:p>
            <w:pPr>
              <w:rPr>
                <w:rFonts w:ascii="宋体" w:hAnsi="宋体" w:eastAsia="宋体" w:cs="宋体"/>
                <w:kern w:val="0"/>
                <w:sz w:val="24"/>
              </w:rPr>
            </w:pPr>
            <w:r>
              <w:rPr>
                <w:rFonts w:ascii="宋体" w:hAnsi="宋体" w:eastAsia="宋体" w:cs="宋体"/>
                <w:kern w:val="0"/>
                <w:sz w:val="24"/>
              </w:rPr>
              <w:t>b）</w:t>
            </w:r>
            <w:r>
              <w:rPr>
                <w:rFonts w:hint="eastAsia" w:ascii="宋体" w:hAnsi="宋体" w:eastAsia="宋体" w:cs="宋体"/>
                <w:kern w:val="0"/>
                <w:sz w:val="24"/>
              </w:rPr>
              <w:t>事件发生后，应及时向信息系统主管部门进行报告；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vMerge w:val="continue"/>
          </w:tcPr>
          <w:p>
            <w:pPr>
              <w:rPr>
                <w:rFonts w:ascii="宋体" w:hAnsi="宋体" w:eastAsia="宋体" w:cs="宋体"/>
                <w:kern w:val="0"/>
                <w:sz w:val="24"/>
              </w:rPr>
            </w:pPr>
          </w:p>
        </w:tc>
        <w:tc>
          <w:tcPr>
            <w:tcW w:w="1116" w:type="dxa"/>
            <w:vMerge w:val="continue"/>
          </w:tcPr>
          <w:p>
            <w:pPr>
              <w:rPr>
                <w:rFonts w:ascii="宋体" w:hAnsi="宋体" w:eastAsia="宋体" w:cs="宋体"/>
                <w:kern w:val="0"/>
                <w:sz w:val="24"/>
              </w:rPr>
            </w:pPr>
          </w:p>
        </w:tc>
        <w:tc>
          <w:tcPr>
            <w:tcW w:w="1701" w:type="dxa"/>
          </w:tcPr>
          <w:p>
            <w:pPr>
              <w:rPr>
                <w:rFonts w:ascii="宋体" w:hAnsi="宋体" w:eastAsia="宋体" w:cs="宋体"/>
                <w:kern w:val="0"/>
                <w:sz w:val="24"/>
              </w:rPr>
            </w:pPr>
            <w:r>
              <w:rPr>
                <w:rFonts w:ascii="宋体" w:hAnsi="宋体" w:eastAsia="宋体" w:cs="宋体"/>
                <w:kern w:val="0"/>
                <w:sz w:val="24"/>
              </w:rPr>
              <w:t>向有关主管部门上报处置情况</w:t>
            </w:r>
          </w:p>
        </w:tc>
        <w:tc>
          <w:tcPr>
            <w:tcW w:w="4820" w:type="dxa"/>
          </w:tcPr>
          <w:p>
            <w:pPr>
              <w:rPr>
                <w:rFonts w:ascii="宋体" w:hAnsi="宋体" w:eastAsia="宋体" w:cs="宋体"/>
                <w:kern w:val="0"/>
                <w:sz w:val="24"/>
              </w:rPr>
            </w:pPr>
            <w:r>
              <w:rPr>
                <w:rFonts w:ascii="宋体" w:hAnsi="宋体" w:eastAsia="宋体" w:cs="宋体"/>
                <w:kern w:val="0"/>
                <w:sz w:val="24"/>
              </w:rPr>
              <w:t>c）</w:t>
            </w:r>
            <w:r>
              <w:rPr>
                <w:rFonts w:hint="eastAsia" w:ascii="宋体" w:hAnsi="宋体" w:eastAsia="宋体" w:cs="宋体"/>
                <w:kern w:val="0"/>
                <w:sz w:val="24"/>
              </w:rPr>
              <w:t>事件处置完成后，应及时向信息系统主管部门及归属的密码管理部门报告事件发生情况及处置情况。</w:t>
            </w:r>
          </w:p>
        </w:tc>
      </w:tr>
    </w:tbl>
    <w:p>
      <w:pPr>
        <w:spacing w:line="360" w:lineRule="auto"/>
        <w:rPr>
          <w:rFonts w:ascii="宋体" w:hAnsi="宋体" w:eastAsia="宋体" w:cs="宋体"/>
          <w:b/>
          <w:bCs/>
          <w:sz w:val="32"/>
          <w:szCs w:val="28"/>
        </w:rPr>
      </w:pPr>
      <w:r>
        <w:rPr>
          <w:rFonts w:hint="eastAsia" w:ascii="宋体" w:hAnsi="宋体" w:eastAsia="宋体" w:cs="宋体"/>
          <w:b/>
          <w:bCs/>
          <w:sz w:val="32"/>
          <w:szCs w:val="28"/>
        </w:rPr>
        <w:t>2.4 测评范围</w:t>
      </w:r>
    </w:p>
    <w:p>
      <w:pPr>
        <w:spacing w:line="360" w:lineRule="auto"/>
        <w:ind w:firstLine="280" w:firstLineChars="100"/>
        <w:rPr>
          <w:rFonts w:ascii="宋体" w:hAnsi="宋体" w:eastAsia="宋体" w:cs="宋体"/>
          <w:szCs w:val="28"/>
        </w:rPr>
      </w:pPr>
      <w:r>
        <w:rPr>
          <w:rFonts w:hint="eastAsia" w:ascii="宋体" w:hAnsi="宋体" w:eastAsia="宋体" w:cs="宋体"/>
          <w:szCs w:val="28"/>
        </w:rPr>
        <w:t>龙口火电厂电力监控系统</w:t>
      </w:r>
    </w:p>
    <w:p>
      <w:pPr>
        <w:spacing w:line="360" w:lineRule="auto"/>
        <w:rPr>
          <w:rFonts w:ascii="宋体" w:hAnsi="宋体" w:eastAsia="宋体" w:cs="宋体"/>
          <w:b/>
          <w:bCs/>
          <w:sz w:val="32"/>
          <w:szCs w:val="28"/>
        </w:rPr>
      </w:pPr>
      <w:r>
        <w:rPr>
          <w:rFonts w:hint="eastAsia" w:ascii="宋体" w:hAnsi="宋体" w:eastAsia="宋体" w:cs="宋体"/>
          <w:b/>
          <w:bCs/>
          <w:sz w:val="32"/>
          <w:szCs w:val="28"/>
        </w:rPr>
        <w:t>2.5技术要求</w:t>
      </w:r>
    </w:p>
    <w:p>
      <w:pPr>
        <w:spacing w:line="360" w:lineRule="auto"/>
        <w:rPr>
          <w:rFonts w:ascii="宋体" w:hAnsi="宋体" w:eastAsia="宋体" w:cs="宋体"/>
          <w:szCs w:val="28"/>
        </w:rPr>
      </w:pPr>
      <w:r>
        <w:rPr>
          <w:rFonts w:hint="eastAsia" w:ascii="宋体" w:hAnsi="宋体" w:eastAsia="宋体" w:cs="宋体"/>
          <w:szCs w:val="28"/>
        </w:rPr>
        <w:t>2.5.1 概述</w:t>
      </w:r>
    </w:p>
    <w:p>
      <w:pPr>
        <w:spacing w:line="360" w:lineRule="auto"/>
        <w:ind w:firstLine="560" w:firstLineChars="200"/>
        <w:rPr>
          <w:rFonts w:ascii="宋体" w:hAnsi="宋体" w:eastAsia="宋体" w:cs="宋体"/>
          <w:szCs w:val="28"/>
        </w:rPr>
      </w:pPr>
      <w:r>
        <w:rPr>
          <w:rFonts w:hint="eastAsia" w:ascii="宋体" w:hAnsi="宋体" w:eastAsia="宋体" w:cs="宋体"/>
          <w:szCs w:val="28"/>
        </w:rPr>
        <w:t>开展商用密码应用安全性评估是衡量信息系统安全的重要抓手，是维护网络空间安全、规范商用密码应用的客观要求。通过密码评估，可以有效的检验商用密码应用中存在的突出问题，为重要网络与信息系统的安全提供科学评价方法。通过同步规划、同步建设、同步运行建设密码保障体系措施，逐步规范商用密码的使用和管理，从根本上改变商用密码应用不规范、不安全的现状，确保商用密码在网络与信息系统中的有效使用，切实构建起坚实可靠的网络空间安全密码屏障。</w:t>
      </w:r>
    </w:p>
    <w:p>
      <w:pPr>
        <w:spacing w:line="360" w:lineRule="auto"/>
        <w:rPr>
          <w:rFonts w:ascii="宋体" w:hAnsi="宋体" w:eastAsia="宋体" w:cs="宋体"/>
          <w:szCs w:val="28"/>
        </w:rPr>
      </w:pPr>
      <w:r>
        <w:rPr>
          <w:rFonts w:hint="eastAsia" w:ascii="宋体" w:hAnsi="宋体" w:eastAsia="宋体" w:cs="宋体"/>
          <w:szCs w:val="28"/>
        </w:rPr>
        <w:t>2.5.2 密码需求调研</w:t>
      </w:r>
    </w:p>
    <w:p>
      <w:pPr>
        <w:spacing w:line="360" w:lineRule="auto"/>
        <w:ind w:firstLine="560" w:firstLineChars="200"/>
        <w:rPr>
          <w:rFonts w:ascii="宋体" w:hAnsi="宋体" w:eastAsia="宋体" w:cs="宋体"/>
          <w:szCs w:val="28"/>
        </w:rPr>
      </w:pPr>
      <w:r>
        <w:rPr>
          <w:rFonts w:hint="eastAsia" w:ascii="宋体" w:hAnsi="宋体" w:eastAsia="宋体" w:cs="宋体"/>
          <w:szCs w:val="28"/>
        </w:rPr>
        <w:t>密码需求调研是信息系统开展密码建设的首要工作，通过对信息系统的资产情况、承载业务情况、网络架构、当前密码应用情况等进行调研。梳理关键密码应用需求，为后续的密码应用方案编写、密码改造方向确认等提供数据支撑依据。</w:t>
      </w:r>
    </w:p>
    <w:p>
      <w:pPr>
        <w:spacing w:line="360" w:lineRule="auto"/>
        <w:rPr>
          <w:rFonts w:ascii="宋体" w:hAnsi="宋体" w:eastAsia="宋体" w:cs="宋体"/>
          <w:szCs w:val="28"/>
        </w:rPr>
      </w:pPr>
      <w:r>
        <w:rPr>
          <w:rFonts w:hint="eastAsia" w:ascii="宋体" w:hAnsi="宋体" w:eastAsia="宋体" w:cs="宋体"/>
          <w:szCs w:val="28"/>
        </w:rPr>
        <w:t>2.5.2.1 信息系统资产调查</w:t>
      </w:r>
    </w:p>
    <w:p>
      <w:pPr>
        <w:spacing w:line="360" w:lineRule="auto"/>
        <w:ind w:firstLine="560" w:firstLineChars="200"/>
        <w:rPr>
          <w:rFonts w:ascii="宋体" w:hAnsi="宋体" w:eastAsia="宋体" w:cs="宋体"/>
          <w:szCs w:val="28"/>
        </w:rPr>
      </w:pPr>
      <w:r>
        <w:rPr>
          <w:rFonts w:hint="eastAsia" w:ascii="宋体" w:hAnsi="宋体" w:eastAsia="宋体" w:cs="宋体"/>
          <w:szCs w:val="28"/>
        </w:rPr>
        <w:t>根据密码资产调研工作要求，针对目标信息系统的物理环境、物理安防设施、密码产品、服务器/存储设备、网络及安全设备、数据库管理系统、关键业务应用、密码服务、重要数据、安全管理文档、人员信息等进行调研梳理，形成相关报告，并依据信息系统所有相关文档和现场调查结果形成资产汇总材料。</w:t>
      </w:r>
    </w:p>
    <w:p>
      <w:pPr>
        <w:spacing w:line="360" w:lineRule="auto"/>
        <w:rPr>
          <w:rFonts w:ascii="宋体" w:hAnsi="宋体" w:eastAsia="宋体" w:cs="宋体"/>
          <w:szCs w:val="28"/>
        </w:rPr>
      </w:pPr>
      <w:r>
        <w:rPr>
          <w:rFonts w:hint="eastAsia" w:ascii="宋体" w:hAnsi="宋体" w:eastAsia="宋体" w:cs="宋体"/>
          <w:szCs w:val="28"/>
        </w:rPr>
        <w:t>2.5.2</w:t>
      </w:r>
      <w:r>
        <w:rPr>
          <w:rFonts w:ascii="宋体" w:hAnsi="宋体" w:eastAsia="宋体" w:cs="宋体"/>
          <w:szCs w:val="28"/>
        </w:rPr>
        <w:t>.2</w:t>
      </w:r>
      <w:r>
        <w:rPr>
          <w:rFonts w:hint="eastAsia" w:ascii="宋体" w:hAnsi="宋体" w:eastAsia="宋体" w:cs="宋体"/>
          <w:szCs w:val="28"/>
        </w:rPr>
        <w:t xml:space="preserve"> 密码需求分析</w:t>
      </w:r>
    </w:p>
    <w:p>
      <w:pPr>
        <w:spacing w:line="360" w:lineRule="auto"/>
        <w:ind w:firstLine="560" w:firstLineChars="200"/>
        <w:rPr>
          <w:rFonts w:ascii="宋体" w:hAnsi="宋体" w:eastAsia="宋体" w:cs="宋体"/>
          <w:szCs w:val="28"/>
        </w:rPr>
      </w:pPr>
      <w:r>
        <w:rPr>
          <w:rFonts w:hint="eastAsia" w:ascii="宋体" w:hAnsi="宋体" w:eastAsia="宋体" w:cs="宋体"/>
          <w:szCs w:val="28"/>
        </w:rPr>
        <w:t>根据密码资产调研工作情况，结合现有的密码建设情况，在信息系统的物理和环境安全、网络和通信安全、设备和计算安全、应用和数据安全、安全管理及密钥管理层面进行密码需求确认。确定各层面的机密性、完整性、真实性、不可否认性等技术层面密码需求和安全合规的密码管理措施。</w:t>
      </w:r>
    </w:p>
    <w:p>
      <w:pPr>
        <w:spacing w:line="360" w:lineRule="auto"/>
        <w:rPr>
          <w:rFonts w:ascii="宋体" w:hAnsi="宋体" w:eastAsia="宋体" w:cs="宋体"/>
          <w:szCs w:val="28"/>
        </w:rPr>
      </w:pPr>
      <w:r>
        <w:rPr>
          <w:rFonts w:hint="eastAsia" w:ascii="宋体" w:hAnsi="宋体" w:eastAsia="宋体" w:cs="宋体"/>
          <w:szCs w:val="28"/>
        </w:rPr>
        <w:t>2.5.3 密码方案编写</w:t>
      </w:r>
    </w:p>
    <w:p>
      <w:pPr>
        <w:spacing w:line="360" w:lineRule="auto"/>
        <w:rPr>
          <w:rFonts w:ascii="宋体" w:hAnsi="宋体" w:eastAsia="宋体" w:cs="宋体"/>
          <w:szCs w:val="28"/>
        </w:rPr>
      </w:pPr>
      <w:r>
        <w:rPr>
          <w:rFonts w:hint="eastAsia" w:ascii="宋体" w:hAnsi="宋体" w:eastAsia="宋体" w:cs="宋体"/>
          <w:szCs w:val="28"/>
        </w:rPr>
        <w:t>2.5.3.1 密码应用方案内容</w:t>
      </w:r>
    </w:p>
    <w:p>
      <w:pPr>
        <w:spacing w:line="360" w:lineRule="auto"/>
        <w:ind w:firstLine="560" w:firstLineChars="200"/>
        <w:rPr>
          <w:rFonts w:ascii="宋体" w:hAnsi="宋体" w:eastAsia="宋体" w:cs="宋体"/>
          <w:szCs w:val="28"/>
        </w:rPr>
      </w:pPr>
      <w:r>
        <w:rPr>
          <w:rFonts w:hint="eastAsia" w:ascii="宋体" w:hAnsi="宋体" w:eastAsia="宋体" w:cs="宋体"/>
          <w:szCs w:val="28"/>
        </w:rPr>
        <w:t>总体性原则：密码应用需求和系统预期目标需要与本信息系统的网络安全等级保护相结合。</w:t>
      </w:r>
    </w:p>
    <w:p>
      <w:pPr>
        <w:spacing w:line="360" w:lineRule="auto"/>
        <w:ind w:firstLine="560" w:firstLineChars="200"/>
        <w:rPr>
          <w:rFonts w:ascii="宋体" w:hAnsi="宋体" w:eastAsia="宋体" w:cs="宋体"/>
          <w:szCs w:val="28"/>
        </w:rPr>
      </w:pPr>
      <w:r>
        <w:rPr>
          <w:rFonts w:hint="eastAsia" w:ascii="宋体" w:hAnsi="宋体" w:eastAsia="宋体" w:cs="宋体"/>
          <w:szCs w:val="28"/>
        </w:rPr>
        <w:t>科学性原则：应遵循GB/T 39786-2021《信息安全技术 信息系统密码应用基本要求》的密码技术体系框架和密码相关标准。</w:t>
      </w:r>
    </w:p>
    <w:p>
      <w:pPr>
        <w:spacing w:line="360" w:lineRule="auto"/>
        <w:ind w:firstLine="560" w:firstLineChars="200"/>
        <w:rPr>
          <w:rFonts w:ascii="宋体" w:hAnsi="宋体" w:eastAsia="宋体" w:cs="宋体"/>
          <w:szCs w:val="28"/>
        </w:rPr>
      </w:pPr>
      <w:r>
        <w:rPr>
          <w:rFonts w:hint="eastAsia" w:ascii="宋体" w:hAnsi="宋体" w:eastAsia="宋体" w:cs="宋体"/>
          <w:szCs w:val="28"/>
        </w:rPr>
        <w:t>完备性原则：根据安全需求建立完备的密码支撑保障体系。针对不适用项，指出采用了何种替代性风险控制措施来达到有效控制。</w:t>
      </w:r>
    </w:p>
    <w:p>
      <w:pPr>
        <w:spacing w:line="360" w:lineRule="auto"/>
        <w:ind w:firstLine="560" w:firstLineChars="200"/>
        <w:rPr>
          <w:rFonts w:ascii="宋体" w:hAnsi="宋体" w:eastAsia="宋体" w:cs="宋体"/>
          <w:szCs w:val="28"/>
        </w:rPr>
      </w:pPr>
      <w:r>
        <w:rPr>
          <w:rFonts w:hint="eastAsia" w:ascii="宋体" w:hAnsi="宋体" w:eastAsia="宋体" w:cs="宋体"/>
          <w:szCs w:val="28"/>
        </w:rPr>
        <w:t>可行性原则：信息系统密码应用设计应进行可行性论证，在保证信息系统业务正常运行的同时，综合考虑信息系统的复杂性、兼容性及其他保障措施等，保证方案切合实际、合理可行。</w:t>
      </w:r>
    </w:p>
    <w:p>
      <w:pPr>
        <w:spacing w:line="360" w:lineRule="auto"/>
        <w:ind w:firstLine="560" w:firstLineChars="200"/>
        <w:rPr>
          <w:rFonts w:ascii="宋体" w:hAnsi="宋体" w:eastAsia="宋体" w:cs="宋体"/>
          <w:szCs w:val="28"/>
        </w:rPr>
      </w:pPr>
      <w:r>
        <w:rPr>
          <w:rFonts w:hint="eastAsia" w:ascii="宋体" w:hAnsi="宋体" w:eastAsia="宋体" w:cs="宋体"/>
          <w:szCs w:val="28"/>
        </w:rPr>
        <w:t>三大要点</w:t>
      </w:r>
    </w:p>
    <w:p>
      <w:pPr>
        <w:spacing w:line="360" w:lineRule="auto"/>
        <w:ind w:firstLine="560" w:firstLineChars="200"/>
        <w:rPr>
          <w:rFonts w:ascii="宋体" w:hAnsi="宋体" w:eastAsia="宋体" w:cs="宋体"/>
          <w:szCs w:val="28"/>
        </w:rPr>
      </w:pPr>
      <w:r>
        <w:rPr>
          <w:rFonts w:hint="eastAsia" w:ascii="宋体" w:hAnsi="宋体" w:eastAsia="宋体" w:cs="宋体"/>
          <w:szCs w:val="28"/>
        </w:rPr>
        <w:t>合规性：信息系统中使用的密码算法应符合法律、法规的规定和密码相关国家标准、行业标准的有关要求，信息系统中使用的密码技术应遵循密码相关国家标准和行业标准或经国家密码管理部门审查认定，密码产品和密码服务应符合法律法规的相关要求。</w:t>
      </w:r>
    </w:p>
    <w:p>
      <w:pPr>
        <w:spacing w:line="360" w:lineRule="auto"/>
        <w:ind w:firstLine="560" w:firstLineChars="200"/>
        <w:rPr>
          <w:rFonts w:ascii="宋体" w:hAnsi="宋体" w:eastAsia="宋体" w:cs="宋体"/>
          <w:szCs w:val="28"/>
        </w:rPr>
      </w:pPr>
      <w:r>
        <w:rPr>
          <w:rFonts w:hint="eastAsia" w:ascii="宋体" w:hAnsi="宋体" w:eastAsia="宋体" w:cs="宋体"/>
          <w:szCs w:val="28"/>
        </w:rPr>
        <w:t>有效性：密码技术是否被正确、有效使用以支撑信息系统的安全需求，为信息系统提供机密性、完整性、真实性、不可否认性的保护。</w:t>
      </w:r>
    </w:p>
    <w:p>
      <w:pPr>
        <w:spacing w:line="360" w:lineRule="auto"/>
        <w:ind w:firstLine="560" w:firstLineChars="200"/>
        <w:rPr>
          <w:rFonts w:ascii="宋体" w:hAnsi="宋体" w:eastAsia="宋体" w:cs="宋体"/>
          <w:szCs w:val="28"/>
        </w:rPr>
      </w:pPr>
      <w:r>
        <w:rPr>
          <w:rFonts w:hint="eastAsia" w:ascii="宋体" w:hAnsi="宋体" w:eastAsia="宋体" w:cs="宋体"/>
          <w:szCs w:val="28"/>
        </w:rPr>
        <w:t>密钥安全管理：指的是对系统中各密钥功能进行分类，明确密钥生命周期，制定科学、合理的密钥安全管理策略。</w:t>
      </w:r>
    </w:p>
    <w:p>
      <w:pPr>
        <w:spacing w:line="360" w:lineRule="auto"/>
        <w:rPr>
          <w:rFonts w:ascii="宋体" w:hAnsi="宋体" w:eastAsia="宋体" w:cs="宋体"/>
          <w:szCs w:val="28"/>
        </w:rPr>
      </w:pPr>
      <w:r>
        <w:rPr>
          <w:rFonts w:hint="eastAsia" w:ascii="宋体" w:hAnsi="宋体" w:eastAsia="宋体" w:cs="宋体"/>
          <w:szCs w:val="28"/>
        </w:rPr>
        <w:t>2.5.3.2 主要内容</w:t>
      </w:r>
    </w:p>
    <w:p>
      <w:pPr>
        <w:spacing w:line="360" w:lineRule="auto"/>
        <w:ind w:firstLine="560" w:firstLineChars="200"/>
        <w:rPr>
          <w:rFonts w:ascii="宋体" w:hAnsi="宋体" w:eastAsia="宋体" w:cs="宋体"/>
          <w:szCs w:val="28"/>
        </w:rPr>
      </w:pPr>
      <w:r>
        <w:rPr>
          <w:rFonts w:hint="eastAsia" w:ascii="宋体" w:hAnsi="宋体" w:eastAsia="宋体" w:cs="宋体"/>
          <w:szCs w:val="28"/>
        </w:rPr>
        <w:t>结合密码应用方案涉及要求，密码应用方案应包括背景、系统概述、密码应用需求分析、设计目标及原则、技术方案、安全管理方案、实施保障方案等部分。</w:t>
      </w:r>
    </w:p>
    <w:p>
      <w:pPr>
        <w:spacing w:line="360" w:lineRule="auto"/>
        <w:rPr>
          <w:rFonts w:ascii="宋体" w:hAnsi="宋体" w:eastAsia="宋体" w:cs="宋体"/>
          <w:szCs w:val="28"/>
        </w:rPr>
      </w:pPr>
      <w:r>
        <w:rPr>
          <w:rFonts w:hint="eastAsia" w:ascii="宋体" w:hAnsi="宋体" w:eastAsia="宋体" w:cs="宋体"/>
          <w:szCs w:val="28"/>
        </w:rPr>
        <w:t>2.5.3.2.1 通用设计指南要求</w:t>
      </w:r>
    </w:p>
    <w:p>
      <w:pPr>
        <w:spacing w:line="360" w:lineRule="auto"/>
        <w:ind w:firstLine="560" w:firstLineChars="200"/>
        <w:rPr>
          <w:rFonts w:ascii="宋体" w:hAnsi="宋体" w:eastAsia="宋体" w:cs="宋体"/>
          <w:szCs w:val="28"/>
        </w:rPr>
      </w:pPr>
      <w:r>
        <w:rPr>
          <w:rFonts w:hint="eastAsia" w:ascii="宋体" w:hAnsi="宋体" w:eastAsia="宋体" w:cs="宋体"/>
          <w:szCs w:val="28"/>
        </w:rPr>
        <w:t>根据通用设计指南要求，应用方案设计中应确定密码算法、密码技术、密码产品和密码服务的选取规则。</w:t>
      </w:r>
    </w:p>
    <w:p>
      <w:pPr>
        <w:spacing w:line="360" w:lineRule="auto"/>
        <w:ind w:firstLine="560" w:firstLineChars="200"/>
        <w:rPr>
          <w:rFonts w:ascii="宋体" w:hAnsi="宋体" w:eastAsia="宋体" w:cs="宋体"/>
          <w:szCs w:val="28"/>
        </w:rPr>
      </w:pPr>
      <w:r>
        <w:rPr>
          <w:rFonts w:hint="eastAsia" w:ascii="宋体" w:hAnsi="宋体" w:eastAsia="宋体" w:cs="宋体"/>
          <w:szCs w:val="28"/>
        </w:rPr>
        <w:t>密码算法和密码技术的选取要遵循标准化和合规化要求。标准化，优先采用以国家标准或密码行业标准形式公开发布的密码算法和密码技术。合规化，在采用特定行业领域的专用密码算法和密码技术前，需要确定该密码算法和密码技术 是否符合法律、法规的规定和密码相关国家标准、行业标准的有关要求。</w:t>
      </w:r>
    </w:p>
    <w:p>
      <w:pPr>
        <w:spacing w:line="360" w:lineRule="auto"/>
        <w:ind w:firstLine="560" w:firstLineChars="200"/>
        <w:rPr>
          <w:rFonts w:ascii="宋体" w:hAnsi="宋体" w:eastAsia="宋体" w:cs="宋体"/>
          <w:szCs w:val="28"/>
        </w:rPr>
      </w:pPr>
      <w:r>
        <w:rPr>
          <w:rFonts w:hint="eastAsia" w:ascii="宋体" w:hAnsi="宋体" w:eastAsia="宋体" w:cs="宋体"/>
          <w:szCs w:val="28"/>
        </w:rPr>
        <w:t>密码产品和服务的选择要遵循合法合规和级别要求。合法合规，信息系统应采用商用密码认证机构认证合格的密码产品，以及符合法律法规的相关要求并获得国家密码管理主管部许可的密码服务。级别要求，采用的密码产品应满足GB/T 37092对应等保级别要求。</w:t>
      </w:r>
    </w:p>
    <w:p>
      <w:pPr>
        <w:spacing w:line="360" w:lineRule="auto"/>
        <w:rPr>
          <w:rFonts w:ascii="宋体" w:hAnsi="宋体" w:eastAsia="宋体" w:cs="宋体"/>
          <w:szCs w:val="28"/>
        </w:rPr>
      </w:pPr>
      <w:r>
        <w:rPr>
          <w:rFonts w:hint="eastAsia" w:ascii="宋体" w:hAnsi="宋体" w:eastAsia="宋体" w:cs="宋体"/>
          <w:szCs w:val="28"/>
        </w:rPr>
        <w:t>2.5.3.2.2 信息系统密码设计</w:t>
      </w:r>
    </w:p>
    <w:p>
      <w:pPr>
        <w:spacing w:line="360" w:lineRule="auto"/>
        <w:ind w:firstLine="560" w:firstLineChars="200"/>
        <w:rPr>
          <w:rFonts w:ascii="宋体" w:hAnsi="宋体" w:eastAsia="宋体" w:cs="宋体"/>
          <w:szCs w:val="28"/>
        </w:rPr>
      </w:pPr>
      <w:r>
        <w:rPr>
          <w:rFonts w:hint="eastAsia" w:ascii="宋体" w:hAnsi="宋体" w:eastAsia="宋体" w:cs="宋体"/>
          <w:szCs w:val="28"/>
        </w:rPr>
        <w:t>信息系统应用层设计依赖于具体的业务应用和安全需求需要从业务应用情况入手，梳理信息系统的业务安全需求，明确信息系统的机密性、完整性、真实性、不可否认性要求。通过对信息系统功能、系统架构、业务应用情况、密码应用情况、重要信息资源、软硬件组成和管理机制等现状的分析，了解信息系统业务逻辑,明确业务流转中重要业务数据、隐私数据存储、传输的业务需求，确定需要保护的重要信息资源。</w:t>
      </w:r>
    </w:p>
    <w:p>
      <w:pPr>
        <w:spacing w:line="360" w:lineRule="auto"/>
        <w:ind w:firstLine="560" w:firstLineChars="200"/>
        <w:rPr>
          <w:rFonts w:ascii="宋体" w:hAnsi="宋体" w:eastAsia="宋体" w:cs="宋体"/>
          <w:szCs w:val="28"/>
        </w:rPr>
      </w:pPr>
      <w:r>
        <w:rPr>
          <w:rFonts w:hint="eastAsia" w:ascii="宋体" w:hAnsi="宋体" w:eastAsia="宋体" w:cs="宋体"/>
          <w:szCs w:val="28"/>
        </w:rPr>
        <w:t>信息系统计算平台的密码应用设计，具体包含物理和环境网络和通信、设备和计算三个层面，保障信息系统计算平台的物理环境、网络通信、设备管理等方面的安全。</w:t>
      </w:r>
    </w:p>
    <w:p>
      <w:pPr>
        <w:spacing w:line="360" w:lineRule="auto"/>
        <w:ind w:firstLine="560" w:firstLineChars="200"/>
        <w:rPr>
          <w:rFonts w:ascii="宋体" w:hAnsi="宋体" w:eastAsia="宋体" w:cs="宋体"/>
          <w:szCs w:val="28"/>
        </w:rPr>
      </w:pPr>
      <w:r>
        <w:rPr>
          <w:rFonts w:hint="eastAsia" w:ascii="宋体" w:hAnsi="宋体" w:eastAsia="宋体" w:cs="宋体"/>
          <w:szCs w:val="28"/>
        </w:rPr>
        <w:t>密钥管理安全设计主要包括信息系统应用层密钥管理设计，以及密码服务支撑、计算平台密码应用等内容的密钥管理设计。明确密钥体系，并针对密钥体系中的各类密钥，明确支持的生命周期环节及各环节中的安全措施。明确密钥从产生到销毁的全生命周期中的各个环节，确保密钥的安全性。证密钥(除公钥外)不被非授权的访问、使用、泄露修改和替换，保证公钥不被非授权的修改和替换。</w:t>
      </w:r>
    </w:p>
    <w:p>
      <w:pPr>
        <w:spacing w:line="360" w:lineRule="auto"/>
        <w:ind w:firstLine="560" w:firstLineChars="200"/>
        <w:rPr>
          <w:rFonts w:ascii="宋体" w:hAnsi="宋体" w:eastAsia="宋体" w:cs="宋体"/>
          <w:szCs w:val="28"/>
        </w:rPr>
      </w:pPr>
      <w:r>
        <w:rPr>
          <w:rFonts w:hint="eastAsia" w:ascii="宋体" w:hAnsi="宋体" w:eastAsia="宋体" w:cs="宋体"/>
          <w:szCs w:val="28"/>
        </w:rPr>
        <w:t>密码服务支撑设计包括支撑中间件与密码设备/基础设施的设计。一是支撑中间件，设计密码功能、密码计算等密码服务的提供模式，同信息系统的集成与调用方式等;二是密码设备/基础设施，设计提供密码服务的密码设备、密码基础设施并确定其功能、性能需求及部署模式。</w:t>
      </w:r>
    </w:p>
    <w:p>
      <w:pPr>
        <w:spacing w:line="360" w:lineRule="auto"/>
        <w:rPr>
          <w:rFonts w:ascii="宋体" w:hAnsi="宋体" w:eastAsia="宋体" w:cs="宋体"/>
          <w:szCs w:val="28"/>
        </w:rPr>
      </w:pPr>
      <w:r>
        <w:rPr>
          <w:rFonts w:hint="eastAsia" w:ascii="宋体" w:hAnsi="宋体" w:eastAsia="宋体" w:cs="宋体"/>
          <w:szCs w:val="28"/>
        </w:rPr>
        <w:t>2.5.4 密码管理方案</w:t>
      </w:r>
    </w:p>
    <w:p>
      <w:pPr>
        <w:spacing w:line="360" w:lineRule="auto"/>
        <w:ind w:firstLine="560" w:firstLineChars="200"/>
        <w:rPr>
          <w:rFonts w:ascii="宋体" w:hAnsi="宋体" w:eastAsia="宋体" w:cs="宋体"/>
          <w:szCs w:val="28"/>
        </w:rPr>
      </w:pPr>
      <w:r>
        <w:rPr>
          <w:rFonts w:hint="eastAsia" w:ascii="宋体" w:hAnsi="宋体" w:eastAsia="宋体" w:cs="宋体"/>
          <w:szCs w:val="28"/>
        </w:rPr>
        <w:t>针对目前系统责任单位的实际情况，制定密码管理要求，包括管理制度，人员管理、建设运行和应急处置。</w:t>
      </w:r>
    </w:p>
    <w:p>
      <w:pPr>
        <w:spacing w:line="360" w:lineRule="auto"/>
        <w:rPr>
          <w:rFonts w:ascii="宋体" w:hAnsi="宋体" w:eastAsia="宋体" w:cs="宋体"/>
          <w:szCs w:val="28"/>
        </w:rPr>
      </w:pPr>
      <w:r>
        <w:rPr>
          <w:rFonts w:hint="eastAsia" w:ascii="宋体" w:hAnsi="宋体" w:eastAsia="宋体" w:cs="宋体"/>
          <w:szCs w:val="28"/>
        </w:rPr>
        <w:t>2.5.4.1管理制度要求：</w:t>
      </w:r>
    </w:p>
    <w:p>
      <w:pPr>
        <w:spacing w:line="360" w:lineRule="auto"/>
        <w:ind w:firstLine="560" w:firstLineChars="200"/>
        <w:rPr>
          <w:rFonts w:ascii="宋体" w:hAnsi="宋体" w:eastAsia="宋体" w:cs="宋体"/>
          <w:szCs w:val="28"/>
        </w:rPr>
      </w:pPr>
      <w:r>
        <w:rPr>
          <w:rFonts w:hint="eastAsia" w:ascii="宋体" w:hAnsi="宋体" w:eastAsia="宋体" w:cs="宋体"/>
          <w:szCs w:val="28"/>
        </w:rPr>
        <w:t>1)制定安全管理制度，包括密码人员管理、密钥管理、建设运行、应急处置、密码软硬件及介质管理等制度；</w:t>
      </w:r>
    </w:p>
    <w:p>
      <w:pPr>
        <w:spacing w:line="360" w:lineRule="auto"/>
        <w:ind w:firstLine="560" w:firstLineChars="200"/>
        <w:rPr>
          <w:rFonts w:ascii="宋体" w:hAnsi="宋体" w:eastAsia="宋体" w:cs="宋体"/>
          <w:szCs w:val="28"/>
        </w:rPr>
      </w:pPr>
      <w:r>
        <w:rPr>
          <w:rFonts w:hint="eastAsia" w:ascii="宋体" w:hAnsi="宋体" w:eastAsia="宋体" w:cs="宋体"/>
          <w:szCs w:val="28"/>
        </w:rPr>
        <w:t>2)根据密码应用方案建立相应密钥管理规则；</w:t>
      </w:r>
    </w:p>
    <w:p>
      <w:pPr>
        <w:spacing w:line="360" w:lineRule="auto"/>
        <w:ind w:firstLine="560" w:firstLineChars="200"/>
        <w:rPr>
          <w:rFonts w:ascii="宋体" w:hAnsi="宋体" w:eastAsia="宋体" w:cs="宋体"/>
          <w:szCs w:val="28"/>
        </w:rPr>
      </w:pPr>
      <w:r>
        <w:rPr>
          <w:rFonts w:hint="eastAsia" w:ascii="宋体" w:hAnsi="宋体" w:eastAsia="宋体" w:cs="宋体"/>
          <w:szCs w:val="28"/>
        </w:rPr>
        <w:t>3)对管理人员或操作人员执行的日常管理操作建立操作规程；</w:t>
      </w:r>
    </w:p>
    <w:p>
      <w:pPr>
        <w:spacing w:line="360" w:lineRule="auto"/>
        <w:ind w:firstLine="560" w:firstLineChars="200"/>
        <w:rPr>
          <w:rFonts w:ascii="宋体" w:hAnsi="宋体" w:eastAsia="宋体" w:cs="宋体"/>
          <w:szCs w:val="28"/>
        </w:rPr>
      </w:pPr>
      <w:r>
        <w:rPr>
          <w:rFonts w:hint="eastAsia" w:ascii="宋体" w:hAnsi="宋体" w:eastAsia="宋体" w:cs="宋体"/>
          <w:szCs w:val="28"/>
        </w:rPr>
        <w:t>4)定期对密码应用安全管理制度和操作规程的合理性和适用性进行论证和审定，对存在不足或需要改进之处进行修订；</w:t>
      </w:r>
    </w:p>
    <w:p>
      <w:pPr>
        <w:spacing w:line="360" w:lineRule="auto"/>
        <w:ind w:firstLine="560" w:firstLineChars="200"/>
        <w:rPr>
          <w:rFonts w:ascii="宋体" w:hAnsi="宋体" w:eastAsia="宋体" w:cs="宋体"/>
          <w:szCs w:val="28"/>
        </w:rPr>
      </w:pPr>
      <w:r>
        <w:rPr>
          <w:rFonts w:hint="eastAsia" w:ascii="宋体" w:hAnsi="宋体" w:eastAsia="宋体" w:cs="宋体"/>
          <w:szCs w:val="28"/>
        </w:rPr>
        <w:t>5)明确相关密码应用安全管理制度和操作规程的发布流程并进行版本控制；</w:t>
      </w:r>
    </w:p>
    <w:p>
      <w:pPr>
        <w:spacing w:line="360" w:lineRule="auto"/>
        <w:ind w:firstLine="560" w:firstLineChars="200"/>
        <w:rPr>
          <w:rFonts w:ascii="宋体" w:hAnsi="宋体" w:eastAsia="宋体" w:cs="宋体"/>
          <w:szCs w:val="28"/>
        </w:rPr>
      </w:pPr>
      <w:r>
        <w:rPr>
          <w:rFonts w:hint="eastAsia" w:ascii="宋体" w:hAnsi="宋体" w:eastAsia="宋体" w:cs="宋体"/>
          <w:szCs w:val="28"/>
        </w:rPr>
        <w:t>6)对密码应用操作规程的相关执行金记录并妥善保存。</w:t>
      </w:r>
    </w:p>
    <w:p>
      <w:pPr>
        <w:spacing w:line="360" w:lineRule="auto"/>
        <w:rPr>
          <w:rFonts w:ascii="宋体" w:hAnsi="宋体" w:eastAsia="宋体" w:cs="宋体"/>
          <w:szCs w:val="28"/>
        </w:rPr>
      </w:pPr>
      <w:r>
        <w:rPr>
          <w:rFonts w:hint="eastAsia" w:ascii="宋体" w:hAnsi="宋体" w:eastAsia="宋体" w:cs="宋体"/>
          <w:szCs w:val="28"/>
        </w:rPr>
        <w:t>2.5.4.2人员管理要求：</w:t>
      </w:r>
    </w:p>
    <w:p>
      <w:pPr>
        <w:spacing w:line="360" w:lineRule="auto"/>
        <w:ind w:firstLine="560" w:firstLineChars="200"/>
        <w:rPr>
          <w:rFonts w:ascii="宋体" w:hAnsi="宋体" w:eastAsia="宋体" w:cs="宋体"/>
          <w:szCs w:val="28"/>
        </w:rPr>
      </w:pPr>
      <w:r>
        <w:rPr>
          <w:rFonts w:hint="eastAsia" w:ascii="宋体" w:hAnsi="宋体" w:eastAsia="宋体" w:cs="宋体"/>
          <w:szCs w:val="28"/>
        </w:rPr>
        <w:t>1)建立密码应用岗位责任制度，明确各岗位在安全系统中的职责和权限；</w:t>
      </w:r>
    </w:p>
    <w:p>
      <w:pPr>
        <w:spacing w:line="360" w:lineRule="auto"/>
        <w:ind w:firstLine="560" w:firstLineChars="200"/>
        <w:rPr>
          <w:rFonts w:ascii="宋体" w:hAnsi="宋体" w:eastAsia="宋体" w:cs="宋体"/>
          <w:szCs w:val="28"/>
        </w:rPr>
      </w:pPr>
      <w:r>
        <w:rPr>
          <w:rFonts w:hint="eastAsia" w:ascii="宋体" w:hAnsi="宋体" w:eastAsia="宋体" w:cs="宋体"/>
          <w:szCs w:val="28"/>
        </w:rPr>
        <w:t>2)根据密码应用的实际情况，设置密钥管理员、密码安全审计员、密码操作员等关键安全岗位；</w:t>
      </w:r>
    </w:p>
    <w:p>
      <w:pPr>
        <w:spacing w:line="360" w:lineRule="auto"/>
        <w:ind w:firstLine="560" w:firstLineChars="200"/>
        <w:rPr>
          <w:rFonts w:ascii="宋体" w:hAnsi="宋体" w:eastAsia="宋体" w:cs="宋体"/>
          <w:szCs w:val="28"/>
        </w:rPr>
      </w:pPr>
      <w:r>
        <w:rPr>
          <w:rFonts w:hint="eastAsia" w:ascii="宋体" w:hAnsi="宋体" w:eastAsia="宋体" w:cs="宋体"/>
          <w:szCs w:val="28"/>
        </w:rPr>
        <w:t>2.1)对关键岗位建立多人共管机制；</w:t>
      </w:r>
    </w:p>
    <w:p>
      <w:pPr>
        <w:spacing w:line="360" w:lineRule="auto"/>
        <w:ind w:firstLine="560" w:firstLineChars="200"/>
        <w:rPr>
          <w:rFonts w:ascii="宋体" w:hAnsi="宋体" w:eastAsia="宋体" w:cs="宋体"/>
          <w:szCs w:val="28"/>
        </w:rPr>
      </w:pPr>
      <w:r>
        <w:rPr>
          <w:rFonts w:hint="eastAsia" w:ascii="宋体" w:hAnsi="宋体" w:eastAsia="宋体" w:cs="宋体"/>
          <w:szCs w:val="28"/>
        </w:rPr>
        <w:t>2.2)密钥管理、密钥安全审计、密码操作人员职责互相制约互相监督，其中密码安全审计员岗位不可与密钥管理员、密码操作员兼任；</w:t>
      </w:r>
    </w:p>
    <w:p>
      <w:pPr>
        <w:spacing w:line="360" w:lineRule="auto"/>
        <w:ind w:firstLine="560" w:firstLineChars="200"/>
        <w:rPr>
          <w:rFonts w:ascii="宋体" w:hAnsi="宋体" w:eastAsia="宋体" w:cs="宋体"/>
          <w:szCs w:val="28"/>
        </w:rPr>
      </w:pPr>
      <w:r>
        <w:rPr>
          <w:rFonts w:hint="eastAsia" w:ascii="宋体" w:hAnsi="宋体" w:eastAsia="宋体" w:cs="宋体"/>
          <w:szCs w:val="28"/>
        </w:rPr>
        <w:t>2.3)相关设备与系统的管理和使用账号不得多人共用。</w:t>
      </w:r>
    </w:p>
    <w:p>
      <w:pPr>
        <w:spacing w:line="360" w:lineRule="auto"/>
        <w:ind w:firstLine="560" w:firstLineChars="200"/>
        <w:rPr>
          <w:rFonts w:ascii="宋体" w:hAnsi="宋体" w:eastAsia="宋体" w:cs="宋体"/>
          <w:szCs w:val="28"/>
        </w:rPr>
      </w:pPr>
      <w:r>
        <w:rPr>
          <w:rFonts w:hint="eastAsia" w:ascii="宋体" w:hAnsi="宋体" w:eastAsia="宋体" w:cs="宋体"/>
          <w:szCs w:val="28"/>
        </w:rPr>
        <w:t xml:space="preserve">3)建立上岗人员培训制度，对于涉及密码的操作和管理的人员进行专门培训，确保其具备岗位所需专业技能； </w:t>
      </w:r>
    </w:p>
    <w:p>
      <w:pPr>
        <w:spacing w:line="360" w:lineRule="auto"/>
        <w:ind w:firstLine="560" w:firstLineChars="200"/>
        <w:rPr>
          <w:rFonts w:ascii="宋体" w:hAnsi="宋体" w:eastAsia="宋体" w:cs="宋体"/>
          <w:szCs w:val="28"/>
        </w:rPr>
      </w:pPr>
      <w:r>
        <w:rPr>
          <w:rFonts w:hint="eastAsia" w:ascii="宋体" w:hAnsi="宋体" w:eastAsia="宋体" w:cs="宋体"/>
          <w:szCs w:val="28"/>
        </w:rPr>
        <w:t>4)定期对密码应用安全岗位人员进行考核；</w:t>
      </w:r>
    </w:p>
    <w:p>
      <w:pPr>
        <w:spacing w:line="360" w:lineRule="auto"/>
        <w:ind w:firstLine="560" w:firstLineChars="200"/>
        <w:rPr>
          <w:rFonts w:ascii="宋体" w:hAnsi="宋体" w:eastAsia="宋体" w:cs="宋体"/>
          <w:szCs w:val="28"/>
        </w:rPr>
      </w:pPr>
      <w:r>
        <w:rPr>
          <w:rFonts w:hint="eastAsia" w:ascii="宋体" w:hAnsi="宋体" w:eastAsia="宋体" w:cs="宋体"/>
          <w:szCs w:val="28"/>
        </w:rPr>
        <w:t>5)建立关键人员保密制度和调离制度，签订保密合同，承担保密义务。</w:t>
      </w:r>
    </w:p>
    <w:p>
      <w:pPr>
        <w:spacing w:line="360" w:lineRule="auto"/>
        <w:rPr>
          <w:rFonts w:ascii="宋体" w:hAnsi="宋体" w:eastAsia="宋体" w:cs="宋体"/>
          <w:szCs w:val="28"/>
        </w:rPr>
      </w:pPr>
      <w:r>
        <w:rPr>
          <w:rFonts w:hint="eastAsia" w:ascii="宋体" w:hAnsi="宋体" w:eastAsia="宋体" w:cs="宋体"/>
          <w:szCs w:val="28"/>
        </w:rPr>
        <w:t>2.5.4.3建设运行要求</w:t>
      </w:r>
    </w:p>
    <w:p>
      <w:pPr>
        <w:spacing w:line="360" w:lineRule="auto"/>
        <w:ind w:firstLine="560" w:firstLineChars="200"/>
        <w:rPr>
          <w:rFonts w:ascii="宋体" w:hAnsi="宋体" w:eastAsia="宋体" w:cs="宋体"/>
          <w:szCs w:val="28"/>
        </w:rPr>
      </w:pPr>
      <w:r>
        <w:rPr>
          <w:rFonts w:hint="eastAsia" w:ascii="宋体" w:hAnsi="宋体" w:eastAsia="宋体" w:cs="宋体"/>
          <w:szCs w:val="28"/>
        </w:rPr>
        <w:t>1)依据密码相关标准和密码应用需求，制定密码应用方案；</w:t>
      </w:r>
    </w:p>
    <w:p>
      <w:pPr>
        <w:spacing w:line="360" w:lineRule="auto"/>
        <w:ind w:firstLine="560" w:firstLineChars="200"/>
        <w:rPr>
          <w:rFonts w:ascii="宋体" w:hAnsi="宋体" w:eastAsia="宋体" w:cs="宋体"/>
          <w:szCs w:val="28"/>
        </w:rPr>
      </w:pPr>
      <w:r>
        <w:rPr>
          <w:rFonts w:hint="eastAsia" w:ascii="宋体" w:hAnsi="宋体" w:eastAsia="宋体" w:cs="宋体"/>
          <w:szCs w:val="28"/>
        </w:rPr>
        <w:t>2)根据密码应用方案，确定系统涉及的密钥种类、体系及生存周期环节，各环节密钥管理要求；</w:t>
      </w:r>
    </w:p>
    <w:p>
      <w:pPr>
        <w:spacing w:line="360" w:lineRule="auto"/>
        <w:ind w:firstLine="560" w:firstLineChars="200"/>
        <w:rPr>
          <w:rFonts w:ascii="宋体" w:hAnsi="宋体" w:eastAsia="宋体" w:cs="宋体"/>
          <w:szCs w:val="28"/>
        </w:rPr>
      </w:pPr>
      <w:r>
        <w:rPr>
          <w:rFonts w:hint="eastAsia" w:ascii="宋体" w:hAnsi="宋体" w:eastAsia="宋体" w:cs="宋体"/>
          <w:szCs w:val="28"/>
        </w:rPr>
        <w:t>4)在运行过程中，严格执行既定的密码应用安全管理制度，定期开展密码应用安全性评估及攻防对抗演习，并根据评估结果进行整改。</w:t>
      </w:r>
    </w:p>
    <w:p>
      <w:pPr>
        <w:spacing w:line="360" w:lineRule="auto"/>
        <w:rPr>
          <w:rFonts w:ascii="宋体" w:hAnsi="宋体" w:eastAsia="宋体" w:cs="宋体"/>
          <w:szCs w:val="28"/>
        </w:rPr>
      </w:pPr>
      <w:r>
        <w:rPr>
          <w:rFonts w:hint="eastAsia" w:ascii="宋体" w:hAnsi="宋体" w:eastAsia="宋体" w:cs="宋体"/>
          <w:szCs w:val="28"/>
        </w:rPr>
        <w:t>2.5.4.4应急处置要求：</w:t>
      </w:r>
    </w:p>
    <w:p>
      <w:pPr>
        <w:spacing w:line="360" w:lineRule="auto"/>
        <w:ind w:firstLine="560" w:firstLineChars="200"/>
        <w:rPr>
          <w:rFonts w:ascii="宋体" w:hAnsi="宋体" w:eastAsia="宋体" w:cs="宋体"/>
          <w:szCs w:val="28"/>
        </w:rPr>
      </w:pPr>
      <w:r>
        <w:rPr>
          <w:rFonts w:hint="eastAsia" w:ascii="宋体" w:hAnsi="宋体" w:eastAsia="宋体" w:cs="宋体"/>
          <w:szCs w:val="28"/>
        </w:rPr>
        <w:t>1)制定密码应用应急策略，做好应急资源准备，当密码应用安全事件发生时，立即启动应急处置措施，结合实际情况及时处置；</w:t>
      </w:r>
    </w:p>
    <w:p>
      <w:pPr>
        <w:spacing w:line="360" w:lineRule="auto"/>
        <w:ind w:firstLine="560" w:firstLineChars="200"/>
        <w:rPr>
          <w:rFonts w:ascii="宋体" w:hAnsi="宋体" w:eastAsia="宋体" w:cs="宋体"/>
          <w:szCs w:val="28"/>
        </w:rPr>
      </w:pPr>
      <w:r>
        <w:rPr>
          <w:rFonts w:hint="eastAsia" w:ascii="宋体" w:hAnsi="宋体" w:eastAsia="宋体" w:cs="宋体"/>
          <w:szCs w:val="28"/>
        </w:rPr>
        <w:t>2)事件发生后，及时向信息系统主管部门进行报告；</w:t>
      </w:r>
    </w:p>
    <w:p>
      <w:pPr>
        <w:spacing w:line="360" w:lineRule="auto"/>
        <w:ind w:firstLine="560" w:firstLineChars="200"/>
        <w:rPr>
          <w:rFonts w:ascii="宋体" w:hAnsi="宋体" w:eastAsia="宋体" w:cs="宋体"/>
          <w:szCs w:val="28"/>
        </w:rPr>
      </w:pPr>
      <w:r>
        <w:rPr>
          <w:rFonts w:hint="eastAsia" w:ascii="宋体" w:hAnsi="宋体" w:eastAsia="宋体" w:cs="宋体"/>
          <w:szCs w:val="28"/>
        </w:rPr>
        <w:t>3)事件处置完成后，及时向信息系统主管部门及归属的密码管理部门报告事件发生情况及处置情况。</w:t>
      </w:r>
    </w:p>
    <w:p>
      <w:pPr>
        <w:spacing w:line="360" w:lineRule="auto"/>
        <w:ind w:firstLine="560" w:firstLineChars="200"/>
        <w:rPr>
          <w:rFonts w:ascii="宋体" w:hAnsi="宋体" w:eastAsia="宋体" w:cs="宋体"/>
          <w:szCs w:val="28"/>
        </w:rPr>
      </w:pPr>
      <w:r>
        <w:rPr>
          <w:rFonts w:hint="eastAsia" w:ascii="宋体" w:hAnsi="宋体" w:eastAsia="宋体" w:cs="宋体"/>
          <w:szCs w:val="28"/>
        </w:rPr>
        <w:t>实施保障方案：根据密码应用及评估过程中的内容，明确项目实施保障方案涉及人员组织保障、实施技术保障、项目质量保障、项目经费保障等。</w:t>
      </w:r>
    </w:p>
    <w:p>
      <w:pPr>
        <w:spacing w:line="360" w:lineRule="auto"/>
        <w:rPr>
          <w:rFonts w:ascii="宋体" w:hAnsi="宋体" w:eastAsia="宋体" w:cs="宋体"/>
          <w:szCs w:val="28"/>
        </w:rPr>
      </w:pPr>
      <w:r>
        <w:rPr>
          <w:rFonts w:hint="eastAsia" w:ascii="宋体" w:hAnsi="宋体" w:eastAsia="宋体" w:cs="宋体"/>
          <w:szCs w:val="28"/>
        </w:rPr>
        <w:t>2.5.5 密码应用改造指导</w:t>
      </w:r>
    </w:p>
    <w:p>
      <w:pPr>
        <w:spacing w:line="360" w:lineRule="auto"/>
        <w:ind w:firstLine="560" w:firstLineChars="200"/>
        <w:rPr>
          <w:rFonts w:ascii="宋体" w:hAnsi="宋体" w:eastAsia="宋体" w:cs="宋体"/>
          <w:szCs w:val="28"/>
        </w:rPr>
      </w:pPr>
      <w:r>
        <w:rPr>
          <w:rFonts w:hint="eastAsia" w:ascii="宋体" w:hAnsi="宋体" w:eastAsia="宋体" w:cs="宋体"/>
          <w:szCs w:val="28"/>
        </w:rPr>
        <w:t>根据密码应用方案要求，在充分考虑目标信息系统网络安全现状、密码建设情况下，进行密码建设改造。围绕密码应用方案内容，就物理和环境层面、网络和通信层面、设备和计算层面、应用和数据层面开展密码技术的改造和建设。开展相关密码产品和服务的建设、对应用系统进行密码适配对接，确保信息系统的密码改造符合密码应用方案的要求，满足系统在真实性、机密性、完整性和不可否认等要求。</w:t>
      </w:r>
    </w:p>
    <w:p>
      <w:pPr>
        <w:spacing w:line="360" w:lineRule="auto"/>
        <w:ind w:firstLine="560" w:firstLineChars="200"/>
        <w:rPr>
          <w:rFonts w:ascii="宋体" w:hAnsi="宋体" w:eastAsia="宋体" w:cs="宋体"/>
          <w:szCs w:val="28"/>
        </w:rPr>
      </w:pPr>
      <w:r>
        <w:rPr>
          <w:rFonts w:hint="eastAsia" w:ascii="宋体" w:hAnsi="宋体" w:eastAsia="宋体" w:cs="宋体"/>
          <w:szCs w:val="28"/>
        </w:rPr>
        <w:t>在密码应用改造指导中，提供相关密码产品和服务清单。详细密码建设网络拓扑图密，密码应用改造对接方案等。</w:t>
      </w:r>
    </w:p>
    <w:p>
      <w:pPr>
        <w:spacing w:line="360" w:lineRule="auto"/>
        <w:ind w:firstLine="560" w:firstLineChars="200"/>
        <w:rPr>
          <w:rFonts w:ascii="宋体" w:hAnsi="宋体" w:eastAsia="宋体" w:cs="宋体"/>
          <w:szCs w:val="28"/>
        </w:rPr>
      </w:pPr>
      <w:r>
        <w:rPr>
          <w:rFonts w:hint="eastAsia" w:ascii="宋体" w:hAnsi="宋体" w:eastAsia="宋体" w:cs="宋体"/>
          <w:szCs w:val="28"/>
        </w:rPr>
        <w:t>在安全管理层面，根据实际情况，结合密码要求，制定密码管理制度和操作管理规程。</w:t>
      </w:r>
    </w:p>
    <w:p>
      <w:pPr>
        <w:spacing w:line="360" w:lineRule="auto"/>
        <w:rPr>
          <w:rFonts w:ascii="宋体" w:hAnsi="宋体" w:eastAsia="宋体" w:cs="宋体"/>
          <w:szCs w:val="28"/>
        </w:rPr>
      </w:pPr>
      <w:r>
        <w:rPr>
          <w:rFonts w:hint="eastAsia" w:ascii="宋体" w:hAnsi="宋体" w:eastAsia="宋体" w:cs="宋体"/>
          <w:szCs w:val="28"/>
        </w:rPr>
        <w:t>2.5.6 密码安全评估</w:t>
      </w:r>
    </w:p>
    <w:p>
      <w:pPr>
        <w:spacing w:line="360" w:lineRule="auto"/>
        <w:ind w:firstLine="560" w:firstLineChars="200"/>
        <w:rPr>
          <w:rFonts w:ascii="宋体" w:hAnsi="宋体" w:eastAsia="宋体" w:cs="宋体"/>
          <w:szCs w:val="28"/>
        </w:rPr>
      </w:pPr>
      <w:r>
        <w:rPr>
          <w:rFonts w:hint="eastAsia" w:ascii="宋体" w:hAnsi="宋体" w:eastAsia="宋体" w:cs="宋体"/>
          <w:szCs w:val="28"/>
        </w:rPr>
        <w:t>按照GB/T 39786-2021《信息安全技术 信息系统密码应用基本要求》、GM/T 0115-2021 《信息系统密码应用测评要求》、GM/T 0116-2021 《信息系统密码应用测评过程指南》的要求，为信息系统管理部门提供规范有序开展商用密码应用安全性评估，客观公正出具测评报告。</w:t>
      </w:r>
    </w:p>
    <w:p>
      <w:pPr>
        <w:spacing w:line="360" w:lineRule="auto"/>
        <w:ind w:firstLine="560" w:firstLineChars="200"/>
        <w:rPr>
          <w:rFonts w:ascii="宋体" w:hAnsi="宋体" w:eastAsia="宋体" w:cs="宋体"/>
          <w:szCs w:val="28"/>
        </w:rPr>
      </w:pPr>
      <w:r>
        <w:rPr>
          <w:rFonts w:hint="eastAsia" w:ascii="宋体" w:hAnsi="宋体" w:eastAsia="宋体" w:cs="宋体"/>
          <w:szCs w:val="28"/>
        </w:rPr>
        <w:t>具体工作服务范围包括：</w:t>
      </w:r>
    </w:p>
    <w:p>
      <w:pPr>
        <w:spacing w:line="360" w:lineRule="auto"/>
        <w:ind w:firstLine="560" w:firstLineChars="200"/>
        <w:rPr>
          <w:rFonts w:ascii="宋体" w:hAnsi="宋体" w:eastAsia="宋体" w:cs="宋体"/>
          <w:szCs w:val="28"/>
        </w:rPr>
      </w:pPr>
      <w:r>
        <w:rPr>
          <w:rFonts w:hint="eastAsia" w:ascii="宋体" w:hAnsi="宋体" w:eastAsia="宋体" w:cs="宋体"/>
          <w:szCs w:val="28"/>
        </w:rPr>
        <w:t>1)总体要求评估，对信息系统中使用的密码算法、密码技术、密码产品及密码服务是否符合法律、法规的规定，是否符合密码相关国家标准、行业标准的有关要求，是否通过国家密码管理部门核准或许可等进行真实环境下较为细致的评估工作；针对不符合和部分符合项应进行说明。</w:t>
      </w:r>
    </w:p>
    <w:p>
      <w:pPr>
        <w:spacing w:line="360" w:lineRule="auto"/>
        <w:ind w:firstLine="560" w:firstLineChars="200"/>
        <w:rPr>
          <w:rFonts w:ascii="宋体" w:hAnsi="宋体" w:eastAsia="宋体" w:cs="宋体"/>
          <w:szCs w:val="28"/>
        </w:rPr>
      </w:pPr>
      <w:r>
        <w:rPr>
          <w:rFonts w:hint="eastAsia" w:ascii="宋体" w:hAnsi="宋体" w:eastAsia="宋体" w:cs="宋体"/>
          <w:szCs w:val="28"/>
        </w:rPr>
        <w:t>2)密码技术应用要求评估，对信息系统的物理和环境安全密码应用，网络和通信安全密码应用，设备和计算安全密码应用，以及应用和数据安全密码应用分别进行真实环境下较为细致的评估工作。</w:t>
      </w:r>
    </w:p>
    <w:p>
      <w:pPr>
        <w:spacing w:line="360" w:lineRule="auto"/>
        <w:ind w:firstLine="560" w:firstLineChars="200"/>
        <w:rPr>
          <w:rFonts w:ascii="宋体" w:hAnsi="宋体" w:eastAsia="宋体" w:cs="宋体"/>
          <w:szCs w:val="28"/>
        </w:rPr>
      </w:pPr>
      <w:r>
        <w:rPr>
          <w:rFonts w:hint="eastAsia" w:ascii="宋体" w:hAnsi="宋体" w:eastAsia="宋体" w:cs="宋体"/>
          <w:szCs w:val="28"/>
        </w:rPr>
        <w:t>3)安全管理要求评估，对信息系统的密码安全管理制度及操作规范、安全操作规范，密码安全管理制度的合理性和适用性，密码管理制度的发布流程等进行较为细致的评估工作。</w:t>
      </w:r>
    </w:p>
    <w:p>
      <w:pPr>
        <w:spacing w:line="360" w:lineRule="auto"/>
        <w:ind w:firstLine="560" w:firstLineChars="200"/>
        <w:rPr>
          <w:rFonts w:ascii="宋体" w:hAnsi="宋体" w:eastAsia="宋体" w:cs="宋体"/>
          <w:szCs w:val="28"/>
        </w:rPr>
      </w:pPr>
      <w:r>
        <w:rPr>
          <w:rFonts w:hint="eastAsia" w:ascii="宋体" w:hAnsi="宋体" w:eastAsia="宋体" w:cs="宋体"/>
          <w:szCs w:val="28"/>
        </w:rPr>
        <w:t>4)问题分析，针对测评结果中存在的部分符合项和不符合项问题加以描述和分析，其中对于部分符合项进行风险分析，评定风险等级，作为整体评判的依据。</w:t>
      </w:r>
    </w:p>
    <w:p>
      <w:pPr>
        <w:spacing w:line="360" w:lineRule="auto"/>
        <w:ind w:firstLine="560" w:firstLineChars="200"/>
        <w:rPr>
          <w:rFonts w:ascii="宋体" w:hAnsi="宋体" w:eastAsia="宋体" w:cs="宋体"/>
          <w:b/>
          <w:szCs w:val="28"/>
        </w:rPr>
      </w:pPr>
      <w:r>
        <w:rPr>
          <w:rFonts w:hint="eastAsia" w:ascii="宋体" w:hAnsi="宋体" w:eastAsia="宋体" w:cs="宋体"/>
          <w:szCs w:val="28"/>
        </w:rPr>
        <w:t>报告编制，根据国家密码管理部门最新发布的报告模板，编制《商用密码应用安全性评估报告》。</w:t>
      </w:r>
    </w:p>
    <w:p>
      <w:pPr>
        <w:pStyle w:val="34"/>
      </w:pPr>
      <w:r>
        <w:rPr>
          <w:rFonts w:hint="eastAsia"/>
        </w:rPr>
        <w:t>技术要求：</w:t>
      </w:r>
    </w:p>
    <w:p>
      <w:pPr>
        <w:pStyle w:val="34"/>
        <w:rPr>
          <w:b/>
        </w:rPr>
      </w:pPr>
      <w:r>
        <w:rPr>
          <w:rFonts w:hint="eastAsia"/>
        </w:rPr>
        <w:t>在商用密码安全性评估服务过程中，需保障日志完整性，工具需具备高性能日志及行为审计能力。（须提供具第三方权威机构证明材料并加盖公章）</w:t>
      </w:r>
    </w:p>
    <w:p>
      <w:pPr>
        <w:pStyle w:val="34"/>
        <w:rPr>
          <w:b/>
        </w:rPr>
      </w:pPr>
      <w:r>
        <w:rPr>
          <w:rFonts w:hint="eastAsia"/>
        </w:rPr>
        <w:t>在服务过程中，为确保商用密码安全性评估资产全覆盖，主动发现未知资产，所采用的服务工具提供主动探测服务，可以对IP、域名进行主动探测，探测的结果信息包括IP、端口、协议组件等,可以将资产和相应部门的负责人进行绑定，通过任务触发扫描漏洞，扫描到漏洞存在后，将漏洞信息发送给自定义绑定的相应资产负责人。（须提供第三方检测机构（需通过CMA或CNAS认证）出具的检测报告复印件并加盖公章）</w:t>
      </w:r>
    </w:p>
    <w:p>
      <w:pPr>
        <w:pStyle w:val="34"/>
        <w:rPr>
          <w:b/>
        </w:rPr>
      </w:pPr>
      <w:r>
        <w:rPr>
          <w:rFonts w:hint="eastAsia"/>
        </w:rPr>
        <w:t>为确保服务过程中全过程可视以及文档留存，所提供的密码测评平台应具备密评过程全流程管理能力，包括系统基本信息管理、资产管理、现场核查记录管理、风险分析管理及测评相关文档归档工作等，提供相关证明材料。</w:t>
      </w:r>
    </w:p>
    <w:p>
      <w:pPr>
        <w:pStyle w:val="34"/>
      </w:pPr>
      <w:r>
        <w:rPr>
          <w:rFonts w:hint="eastAsia"/>
        </w:rPr>
        <w:t>安全评估及培训服务</w:t>
      </w:r>
    </w:p>
    <w:p>
      <w:pPr>
        <w:ind w:firstLine="560" w:firstLineChars="200"/>
        <w:rPr>
          <w:rFonts w:ascii="宋体" w:hAnsi="宋体" w:eastAsia="宋体" w:cs="宋体"/>
          <w:szCs w:val="28"/>
        </w:rPr>
      </w:pPr>
      <w:r>
        <w:rPr>
          <w:rFonts w:hint="eastAsia" w:ascii="宋体" w:hAnsi="宋体" w:eastAsia="宋体" w:cs="宋体"/>
          <w:szCs w:val="28"/>
        </w:rPr>
        <w:t>安全风险评估：根据《国能安全【2</w:t>
      </w:r>
      <w:r>
        <w:rPr>
          <w:rFonts w:ascii="宋体" w:hAnsi="宋体" w:eastAsia="宋体" w:cs="宋体"/>
          <w:szCs w:val="28"/>
        </w:rPr>
        <w:t>015</w:t>
      </w:r>
      <w:r>
        <w:rPr>
          <w:rFonts w:hint="eastAsia" w:ascii="宋体" w:hAnsi="宋体" w:eastAsia="宋体" w:cs="宋体"/>
          <w:szCs w:val="28"/>
        </w:rPr>
        <w:t>】3</w:t>
      </w:r>
      <w:r>
        <w:rPr>
          <w:rFonts w:ascii="宋体" w:hAnsi="宋体" w:eastAsia="宋体" w:cs="宋体"/>
          <w:szCs w:val="28"/>
        </w:rPr>
        <w:t>6</w:t>
      </w:r>
      <w:r>
        <w:rPr>
          <w:rFonts w:hint="eastAsia" w:ascii="宋体" w:hAnsi="宋体" w:eastAsia="宋体" w:cs="宋体"/>
          <w:szCs w:val="28"/>
        </w:rPr>
        <w:t>号-国家能源局关于印发电力监控系统安全防护方案和评估规范的通知》安全防护评估规范标准对电力监控系统系统进行系统安全防护评估，并提供安全评估报告。</w:t>
      </w:r>
    </w:p>
    <w:p>
      <w:pPr>
        <w:ind w:firstLine="560" w:firstLineChars="200"/>
        <w:rPr>
          <w:rFonts w:ascii="宋体" w:hAnsi="宋体" w:eastAsia="宋体" w:cs="宋体"/>
          <w:szCs w:val="28"/>
        </w:rPr>
      </w:pPr>
      <w:r>
        <w:rPr>
          <w:rFonts w:hint="eastAsia" w:ascii="宋体" w:hAnsi="宋体" w:eastAsia="宋体" w:cs="宋体"/>
          <w:szCs w:val="28"/>
        </w:rPr>
        <w:t>漏扫服务：结合系统当前资产现状，提供漏洞扫描服务，发现系统中存在的安全弱点和安全问题，主要针对服务器、网络安全设备、数据库和中间件等进行漏洞扫描，需提供《漏洞扫描报告》。</w:t>
      </w:r>
    </w:p>
    <w:p>
      <w:pPr>
        <w:ind w:firstLine="560" w:firstLineChars="200"/>
        <w:rPr>
          <w:rFonts w:ascii="宋体" w:hAnsi="宋体" w:eastAsia="宋体" w:cs="宋体"/>
          <w:szCs w:val="28"/>
        </w:rPr>
      </w:pPr>
      <w:r>
        <w:rPr>
          <w:rFonts w:hint="eastAsia" w:ascii="宋体" w:hAnsi="宋体" w:eastAsia="宋体" w:cs="宋体"/>
          <w:szCs w:val="28"/>
        </w:rPr>
        <w:t>资产梳理：结合系统当前资产现状，针对信息资产进行全面梳理，同时对资产数量、资产种类、资产细粒度、资产变化进行分析展现，保障资产管理数据的准确性和价值，最终形成资产台账清单明确责任制。</w:t>
      </w:r>
    </w:p>
    <w:p>
      <w:pPr>
        <w:ind w:firstLine="560" w:firstLineChars="200"/>
        <w:rPr>
          <w:rFonts w:ascii="宋体" w:hAnsi="宋体" w:eastAsia="宋体" w:cs="宋体"/>
          <w:szCs w:val="28"/>
        </w:rPr>
      </w:pPr>
      <w:r>
        <w:rPr>
          <w:rFonts w:hint="eastAsia" w:ascii="宋体" w:hAnsi="宋体" w:eastAsia="宋体" w:cs="宋体"/>
          <w:szCs w:val="28"/>
        </w:rPr>
        <w:t>安全培训：提供的安全意识培训，需要键盘远程控制、U盘入侵等贴近日常工作场景生动展示，保证安全意识培训的质量，有效提高人员意识，需要提供①可远控键盘等设备图片以及功能截图；②安全意识培训：开展一次员工安全意识培训服务，提供贴合日常生活场景中的场景宣传演示:键盘远程控制、U盘入侵等安全场景培训。</w:t>
      </w:r>
    </w:p>
    <w:p>
      <w:pPr>
        <w:ind w:firstLine="560" w:firstLineChars="200"/>
        <w:rPr>
          <w:rFonts w:ascii="宋体" w:hAnsi="宋体" w:eastAsia="宋体" w:cs="宋体"/>
          <w:szCs w:val="28"/>
        </w:rPr>
      </w:pPr>
      <w:r>
        <w:rPr>
          <w:rFonts w:hint="eastAsia" w:ascii="宋体" w:hAnsi="宋体" w:eastAsia="宋体" w:cs="宋体"/>
          <w:szCs w:val="28"/>
        </w:rPr>
        <w:t>勒索攻击排查服务：针对系统当前资产现状，提供专业安全服务，提供从勒索攻击发现到响应到恢复的全链条综合治理方案，提早发现隐患、及时封堵攻击、避免二次勒索，最大化降低受勒索攻击风险和影响。</w:t>
      </w:r>
    </w:p>
    <w:p>
      <w:pPr>
        <w:ind w:firstLine="560" w:firstLineChars="200"/>
        <w:rPr>
          <w:rFonts w:ascii="宋体" w:hAnsi="宋体" w:eastAsia="宋体" w:cs="宋体"/>
          <w:szCs w:val="28"/>
        </w:rPr>
      </w:pPr>
      <w:r>
        <w:rPr>
          <w:rFonts w:hint="eastAsia" w:ascii="宋体" w:hAnsi="宋体" w:eastAsia="宋体" w:cs="宋体"/>
          <w:szCs w:val="28"/>
        </w:rPr>
        <w:t>除此之外，还需提供包含但不限于以下报告：</w:t>
      </w:r>
    </w:p>
    <w:p>
      <w:pPr>
        <w:jc w:val="center"/>
        <w:rPr>
          <w:rFonts w:ascii="宋体" w:hAnsi="宋体" w:eastAsia="宋体" w:cs="宋体"/>
          <w:szCs w:val="28"/>
        </w:rPr>
      </w:pPr>
      <w:r>
        <w:rPr>
          <w:rFonts w:hint="eastAsia" w:ascii="宋体" w:hAnsi="宋体" w:eastAsia="宋体" w:cs="宋体"/>
          <w:szCs w:val="28"/>
        </w:rPr>
        <w:t>表6</w:t>
      </w:r>
      <w:r>
        <w:rPr>
          <w:rFonts w:ascii="宋体" w:hAnsi="宋体" w:eastAsia="宋体" w:cs="宋体"/>
          <w:szCs w:val="28"/>
        </w:rPr>
        <w:t>.1</w:t>
      </w:r>
    </w:p>
    <w:tbl>
      <w:tblPr>
        <w:tblStyle w:val="17"/>
        <w:tblW w:w="8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restart"/>
            <w:vAlign w:val="center"/>
          </w:tcPr>
          <w:p>
            <w:pPr>
              <w:rPr>
                <w:rFonts w:ascii="宋体" w:hAnsi="宋体" w:eastAsia="宋体" w:cs="宋体"/>
                <w:kern w:val="0"/>
                <w:szCs w:val="28"/>
              </w:rPr>
            </w:pPr>
            <w:r>
              <w:rPr>
                <w:rFonts w:hint="eastAsia" w:ascii="宋体" w:hAnsi="宋体" w:eastAsia="宋体" w:cs="宋体"/>
                <w:kern w:val="0"/>
                <w:szCs w:val="28"/>
              </w:rPr>
              <w:t>能力培训</w:t>
            </w: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《网络安全防护经验分享》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《网络安全工具培训》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《攻防技术详解》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《网络安全防御现状梳理报告》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《安全防御体系分析报告》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《防御战术分析》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《定制化战术详解-互联网暴露面收缩》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《定制化战术详解-无人机反制技战法》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《定制化战术详解-增强钓鱼邮件的防护》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《攻防演练规则详解》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《网络安全意识提升培训》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《防守技术培训》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restart"/>
            <w:vAlign w:val="center"/>
          </w:tcPr>
          <w:p>
            <w:pPr>
              <w:rPr>
                <w:rFonts w:ascii="宋体" w:hAnsi="宋体" w:eastAsia="宋体" w:cs="宋体"/>
                <w:kern w:val="0"/>
                <w:szCs w:val="28"/>
              </w:rPr>
            </w:pPr>
            <w:r>
              <w:rPr>
                <w:rFonts w:hint="eastAsia" w:ascii="宋体" w:hAnsi="宋体" w:eastAsia="宋体" w:cs="宋体"/>
                <w:kern w:val="0"/>
                <w:szCs w:val="28"/>
              </w:rPr>
              <w:t>核心资产管理</w:t>
            </w: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《核心资产防护状态》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《核心资产防护现状分析》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《核心资产攻击有效性分析报告》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《核心资产事件处置报告》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《核心资产分析研判方法》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《核心资产分析研判改进报告》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《核心资产事件处置分析报告》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《核心资产安全事件处置效率分析》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《核心资产安全事件处置报告》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restart"/>
            <w:vAlign w:val="center"/>
          </w:tcPr>
          <w:p>
            <w:pPr>
              <w:rPr>
                <w:rFonts w:ascii="宋体" w:hAnsi="宋体" w:eastAsia="宋体" w:cs="宋体"/>
                <w:kern w:val="0"/>
                <w:szCs w:val="28"/>
              </w:rPr>
            </w:pPr>
            <w:r>
              <w:rPr>
                <w:rFonts w:hint="eastAsia" w:ascii="宋体" w:hAnsi="宋体" w:eastAsia="宋体" w:cs="宋体"/>
                <w:kern w:val="0"/>
                <w:szCs w:val="28"/>
              </w:rPr>
              <w:t>网络安全管理</w:t>
            </w: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《网络安全管理体制现状》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《安全管理体系优化报告》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《网络安全防御能力优化报告》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《网络安全长效反馈体系分析报告》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00" w:type="dxa"/>
            <w:vMerge w:val="continue"/>
            <w:vAlign w:val="center"/>
          </w:tcPr>
          <w:p>
            <w:pPr>
              <w:rPr>
                <w:rFonts w:ascii="宋体" w:hAnsi="宋体" w:eastAsia="宋体" w:cs="宋体"/>
                <w:kern w:val="0"/>
                <w:szCs w:val="28"/>
              </w:rPr>
            </w:pPr>
          </w:p>
        </w:tc>
        <w:tc>
          <w:tcPr>
            <w:tcW w:w="5868" w:type="dxa"/>
            <w:vAlign w:val="center"/>
          </w:tcPr>
          <w:p>
            <w:pPr>
              <w:rPr>
                <w:rFonts w:ascii="宋体" w:hAnsi="宋体" w:eastAsia="宋体" w:cs="宋体"/>
                <w:kern w:val="0"/>
                <w:szCs w:val="28"/>
              </w:rPr>
            </w:pPr>
            <w:r>
              <w:rPr>
                <w:rFonts w:hint="eastAsia" w:ascii="宋体" w:hAnsi="宋体" w:eastAsia="宋体" w:cs="宋体"/>
                <w:kern w:val="0"/>
                <w:szCs w:val="28"/>
              </w:rPr>
              <w:t>《网络安全运营评估体系优化报告》</w:t>
            </w:r>
          </w:p>
        </w:tc>
      </w:tr>
    </w:tbl>
    <w:p>
      <w:pPr>
        <w:pStyle w:val="2"/>
      </w:pPr>
      <w:r>
        <w:rPr>
          <w:rFonts w:hint="eastAsia"/>
        </w:rPr>
        <w:t>3.资质要求</w:t>
      </w:r>
    </w:p>
    <w:p>
      <w:pPr>
        <w:ind w:firstLine="560" w:firstLineChars="200"/>
        <w:rPr>
          <w:rFonts w:ascii="宋体" w:hAnsi="宋体" w:eastAsia="宋体" w:cs="宋体"/>
          <w:szCs w:val="28"/>
        </w:rPr>
      </w:pPr>
      <w:bookmarkStart w:id="9" w:name="_Toc160616425"/>
      <w:r>
        <w:rPr>
          <w:rFonts w:hint="eastAsia"/>
        </w:rPr>
        <w:t>3.1</w:t>
      </w:r>
      <w:r>
        <w:rPr>
          <w:rFonts w:hint="eastAsia"/>
          <w:lang w:val="en-US" w:eastAsia="zh-CN"/>
        </w:rPr>
        <w:t xml:space="preserve"> </w:t>
      </w:r>
      <w:r>
        <w:rPr>
          <w:rFonts w:hint="eastAsia" w:ascii="宋体" w:hAnsi="宋体" w:eastAsia="宋体"/>
        </w:rPr>
        <w:t>必须具有中华人民共和国独立法人资格。</w:t>
      </w:r>
    </w:p>
    <w:p>
      <w:pPr>
        <w:ind w:firstLine="560" w:firstLineChars="200"/>
        <w:rPr>
          <w:rFonts w:ascii="宋体" w:hAnsi="宋体" w:eastAsia="宋体" w:cs="宋体"/>
          <w:b/>
          <w:bCs/>
          <w:szCs w:val="28"/>
        </w:rPr>
      </w:pPr>
      <w:r>
        <w:rPr>
          <w:rFonts w:hint="eastAsia" w:ascii="宋体" w:hAnsi="宋体" w:eastAsia="宋体" w:cs="宋体"/>
          <w:szCs w:val="28"/>
        </w:rPr>
        <w:t>3.2</w:t>
      </w:r>
      <w:r>
        <w:rPr>
          <w:rFonts w:hint="eastAsia" w:ascii="宋体" w:hAnsi="宋体" w:eastAsia="宋体" w:cs="宋体"/>
          <w:szCs w:val="28"/>
          <w:lang w:val="en-US" w:eastAsia="zh-CN"/>
        </w:rPr>
        <w:t xml:space="preserve"> </w:t>
      </w:r>
      <w:r>
        <w:rPr>
          <w:rFonts w:hint="eastAsia" w:ascii="宋体" w:hAnsi="宋体" w:eastAsia="宋体" w:cs="宋体"/>
          <w:szCs w:val="28"/>
        </w:rPr>
        <w:t>为了更好的保证工控系统密码安全项目在服务过程中的质量，保障业务密码安全性，</w:t>
      </w:r>
      <w:r>
        <w:rPr>
          <w:rFonts w:hint="eastAsia" w:ascii="宋体" w:hAnsi="宋体" w:eastAsia="宋体" w:cs="宋体"/>
          <w:b/>
          <w:bCs/>
          <w:szCs w:val="28"/>
        </w:rPr>
        <w:t>承包商提供的项目技术经理需具备:职业技能等级证书(密码安全应用员四级及以上)。</w:t>
      </w:r>
    </w:p>
    <w:p>
      <w:pPr>
        <w:ind w:firstLine="560" w:firstLineChars="200"/>
        <w:rPr>
          <w:rFonts w:ascii="宋体" w:hAnsi="宋体" w:eastAsia="宋体" w:cs="宋体"/>
          <w:szCs w:val="28"/>
        </w:rPr>
      </w:pPr>
      <w:r>
        <w:rPr>
          <w:rFonts w:hint="eastAsia" w:ascii="宋体" w:hAnsi="宋体" w:eastAsia="宋体" w:cs="宋体"/>
          <w:szCs w:val="28"/>
        </w:rPr>
        <w:t>3.3</w:t>
      </w:r>
      <w:r>
        <w:rPr>
          <w:rFonts w:hint="eastAsia" w:ascii="宋体" w:hAnsi="宋体" w:eastAsia="宋体" w:cs="宋体"/>
          <w:szCs w:val="28"/>
          <w:lang w:val="en-US" w:eastAsia="zh-CN"/>
        </w:rPr>
        <w:t xml:space="preserve"> </w:t>
      </w:r>
      <w:r>
        <w:rPr>
          <w:rFonts w:hint="eastAsia" w:ascii="宋体" w:hAnsi="宋体" w:eastAsia="宋体" w:cs="宋体"/>
          <w:szCs w:val="28"/>
        </w:rPr>
        <w:t>承包商提供的技术工程师需要具备</w:t>
      </w:r>
      <w:r>
        <w:rPr>
          <w:rFonts w:hint="eastAsia" w:ascii="宋体" w:hAnsi="宋体" w:eastAsia="宋体" w:cs="宋体"/>
          <w:b/>
          <w:bCs/>
          <w:szCs w:val="28"/>
        </w:rPr>
        <w:t>工业和信息化人才专业知识测评证书(NITS)。</w:t>
      </w:r>
    </w:p>
    <w:p>
      <w:pPr>
        <w:ind w:firstLine="560" w:firstLineChars="200"/>
        <w:rPr>
          <w:rFonts w:ascii="宋体" w:hAnsi="宋体" w:eastAsia="宋体" w:cs="宋体"/>
          <w:b/>
          <w:bCs/>
          <w:szCs w:val="28"/>
        </w:rPr>
      </w:pPr>
      <w:r>
        <w:rPr>
          <w:rFonts w:hint="eastAsia" w:ascii="宋体" w:hAnsi="宋体" w:eastAsia="宋体" w:cs="宋体"/>
          <w:szCs w:val="28"/>
        </w:rPr>
        <w:t>3.4为了更好的保证工控系统密码安全项目在服务过程中的质量，保障业务数据安全性，承包商提供的</w:t>
      </w:r>
      <w:r>
        <w:rPr>
          <w:rFonts w:hint="eastAsia" w:ascii="宋体" w:hAnsi="宋体" w:eastAsia="宋体" w:cs="宋体"/>
          <w:b/>
          <w:bCs/>
          <w:szCs w:val="28"/>
        </w:rPr>
        <w:t>技术工程师需具备数据安全官证书（CCRC-DSO）。</w:t>
      </w:r>
    </w:p>
    <w:p>
      <w:pPr>
        <w:ind w:firstLine="560" w:firstLineChars="200"/>
        <w:rPr>
          <w:rFonts w:ascii="宋体" w:hAnsi="宋体" w:eastAsia="宋体" w:cs="宋体"/>
          <w:szCs w:val="28"/>
        </w:rPr>
      </w:pPr>
      <w:r>
        <w:rPr>
          <w:rFonts w:hint="eastAsia" w:ascii="宋体" w:hAnsi="宋体" w:eastAsia="宋体" w:cs="宋体"/>
          <w:szCs w:val="28"/>
        </w:rPr>
        <w:t>3.5需具备</w:t>
      </w:r>
      <w:r>
        <w:rPr>
          <w:rFonts w:hint="eastAsia" w:ascii="宋体" w:hAnsi="宋体" w:eastAsia="宋体" w:cs="宋体"/>
          <w:b/>
          <w:bCs/>
          <w:szCs w:val="28"/>
        </w:rPr>
        <w:t>安全生产许可证、电子与智能化工程专业承包贰级及以上证书。</w:t>
      </w:r>
    </w:p>
    <w:p>
      <w:pPr>
        <w:pStyle w:val="2"/>
      </w:pPr>
      <w:r>
        <w:rPr>
          <w:rFonts w:hint="eastAsia"/>
        </w:rPr>
        <w:t>4.工程量清单</w:t>
      </w:r>
      <w:bookmarkEnd w:id="9"/>
    </w:p>
    <w:p>
      <w:pPr>
        <w:pStyle w:val="34"/>
      </w:pPr>
      <w:r>
        <w:rPr>
          <w:rFonts w:hint="eastAsia"/>
        </w:rPr>
        <w:t>针对本次服务，工程量项目清单如下：</w:t>
      </w:r>
    </w:p>
    <w:tbl>
      <w:tblPr>
        <w:tblStyle w:val="16"/>
        <w:tblW w:w="899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10"/>
        <w:gridCol w:w="2127"/>
        <w:gridCol w:w="2126"/>
        <w:gridCol w:w="850"/>
        <w:gridCol w:w="918"/>
        <w:gridCol w:w="206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910" w:type="dxa"/>
            <w:tcBorders>
              <w:tl2br w:val="nil"/>
              <w:tr2bl w:val="nil"/>
            </w:tcBorders>
            <w:vAlign w:val="center"/>
          </w:tcPr>
          <w:p>
            <w:pPr>
              <w:autoSpaceDN w:val="0"/>
              <w:spacing w:line="0" w:lineRule="atLeast"/>
              <w:jc w:val="center"/>
              <w:textAlignment w:val="center"/>
              <w:rPr>
                <w:rFonts w:ascii="宋体" w:hAnsi="宋体" w:eastAsia="宋体" w:cs="宋体"/>
                <w:b/>
                <w:bCs/>
                <w:szCs w:val="21"/>
              </w:rPr>
            </w:pPr>
            <w:r>
              <w:rPr>
                <w:rFonts w:hint="eastAsia" w:ascii="宋体" w:hAnsi="宋体" w:eastAsia="宋体" w:cs="宋体"/>
                <w:b/>
                <w:bCs/>
                <w:szCs w:val="21"/>
              </w:rPr>
              <w:t>序号</w:t>
            </w:r>
          </w:p>
        </w:tc>
        <w:tc>
          <w:tcPr>
            <w:tcW w:w="2127" w:type="dxa"/>
            <w:tcBorders>
              <w:tl2br w:val="nil"/>
              <w:tr2bl w:val="nil"/>
            </w:tcBorders>
            <w:vAlign w:val="center"/>
          </w:tcPr>
          <w:p>
            <w:pPr>
              <w:autoSpaceDN w:val="0"/>
              <w:spacing w:line="0" w:lineRule="atLeast"/>
              <w:ind w:left="540" w:hanging="540" w:hangingChars="192"/>
              <w:jc w:val="center"/>
              <w:textAlignment w:val="center"/>
              <w:rPr>
                <w:rFonts w:ascii="宋体" w:hAnsi="宋体" w:eastAsia="宋体" w:cs="宋体"/>
                <w:b/>
                <w:bCs/>
                <w:szCs w:val="21"/>
              </w:rPr>
            </w:pPr>
            <w:r>
              <w:rPr>
                <w:rFonts w:hint="eastAsia" w:ascii="宋体" w:hAnsi="宋体" w:eastAsia="宋体" w:cs="宋体"/>
                <w:b/>
                <w:bCs/>
                <w:szCs w:val="21"/>
              </w:rPr>
              <w:t>服务名称</w:t>
            </w:r>
          </w:p>
        </w:tc>
        <w:tc>
          <w:tcPr>
            <w:tcW w:w="2126" w:type="dxa"/>
            <w:tcBorders>
              <w:tl2br w:val="nil"/>
              <w:tr2bl w:val="nil"/>
            </w:tcBorders>
            <w:vAlign w:val="center"/>
          </w:tcPr>
          <w:p>
            <w:pPr>
              <w:autoSpaceDN w:val="0"/>
              <w:spacing w:line="0" w:lineRule="atLeast"/>
              <w:ind w:left="540" w:hanging="540" w:hangingChars="192"/>
              <w:jc w:val="center"/>
              <w:textAlignment w:val="center"/>
              <w:rPr>
                <w:rFonts w:ascii="宋体" w:hAnsi="宋体" w:eastAsia="宋体" w:cs="宋体"/>
                <w:b/>
                <w:bCs/>
                <w:szCs w:val="21"/>
              </w:rPr>
            </w:pPr>
            <w:r>
              <w:rPr>
                <w:rFonts w:hint="eastAsia" w:ascii="宋体" w:hAnsi="宋体" w:eastAsia="宋体" w:cs="宋体"/>
                <w:b/>
                <w:bCs/>
                <w:szCs w:val="21"/>
              </w:rPr>
              <w:t>服务内容</w:t>
            </w:r>
          </w:p>
        </w:tc>
        <w:tc>
          <w:tcPr>
            <w:tcW w:w="850" w:type="dxa"/>
            <w:tcBorders>
              <w:tl2br w:val="nil"/>
              <w:tr2bl w:val="nil"/>
            </w:tcBorders>
            <w:vAlign w:val="center"/>
          </w:tcPr>
          <w:p>
            <w:pPr>
              <w:autoSpaceDN w:val="0"/>
              <w:spacing w:line="0" w:lineRule="atLeast"/>
              <w:ind w:left="540" w:hanging="540" w:hangingChars="192"/>
              <w:jc w:val="center"/>
              <w:textAlignment w:val="center"/>
              <w:rPr>
                <w:rFonts w:ascii="宋体" w:hAnsi="宋体" w:eastAsia="宋体" w:cs="宋体"/>
                <w:b/>
                <w:bCs/>
                <w:szCs w:val="21"/>
              </w:rPr>
            </w:pPr>
            <w:r>
              <w:rPr>
                <w:rFonts w:hint="eastAsia" w:ascii="宋体" w:hAnsi="宋体" w:eastAsia="宋体" w:cs="宋体"/>
                <w:b/>
                <w:bCs/>
                <w:szCs w:val="21"/>
              </w:rPr>
              <w:t>数量</w:t>
            </w:r>
          </w:p>
        </w:tc>
        <w:tc>
          <w:tcPr>
            <w:tcW w:w="918" w:type="dxa"/>
            <w:tcBorders>
              <w:tl2br w:val="nil"/>
              <w:tr2bl w:val="nil"/>
            </w:tcBorders>
            <w:vAlign w:val="center"/>
          </w:tcPr>
          <w:p>
            <w:pPr>
              <w:autoSpaceDN w:val="0"/>
              <w:spacing w:line="0" w:lineRule="atLeast"/>
              <w:jc w:val="center"/>
              <w:textAlignment w:val="center"/>
              <w:rPr>
                <w:rFonts w:ascii="宋体" w:hAnsi="宋体" w:eastAsia="宋体" w:cs="宋体"/>
                <w:b/>
                <w:bCs/>
                <w:szCs w:val="21"/>
              </w:rPr>
            </w:pPr>
            <w:r>
              <w:rPr>
                <w:rFonts w:hint="eastAsia" w:ascii="宋体" w:hAnsi="宋体" w:eastAsia="宋体" w:cs="宋体"/>
                <w:b/>
                <w:bCs/>
                <w:szCs w:val="21"/>
              </w:rPr>
              <w:t>单位</w:t>
            </w:r>
          </w:p>
        </w:tc>
        <w:tc>
          <w:tcPr>
            <w:tcW w:w="2060" w:type="dxa"/>
            <w:tcBorders>
              <w:tl2br w:val="nil"/>
              <w:tr2bl w:val="nil"/>
            </w:tcBorders>
            <w:vAlign w:val="center"/>
          </w:tcPr>
          <w:p>
            <w:pPr>
              <w:autoSpaceDN w:val="0"/>
              <w:spacing w:line="0" w:lineRule="atLeast"/>
              <w:ind w:left="540" w:hanging="540" w:hangingChars="192"/>
              <w:jc w:val="center"/>
              <w:textAlignment w:val="center"/>
              <w:rPr>
                <w:rFonts w:ascii="宋体" w:hAnsi="宋体" w:eastAsia="宋体" w:cs="宋体"/>
                <w:b/>
                <w:bCs/>
                <w:szCs w:val="21"/>
              </w:rPr>
            </w:pPr>
            <w:r>
              <w:rPr>
                <w:rFonts w:hint="eastAsia" w:ascii="宋体" w:hAnsi="宋体" w:eastAsia="宋体" w:cs="宋体"/>
                <w:b/>
                <w:bCs/>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0" w:type="dxa"/>
            <w:tcBorders>
              <w:tl2br w:val="nil"/>
              <w:tr2bl w:val="nil"/>
            </w:tcBorders>
            <w:vAlign w:val="center"/>
          </w:tcPr>
          <w:p>
            <w:pPr>
              <w:autoSpaceDN w:val="0"/>
              <w:ind w:left="461" w:hanging="460" w:hangingChars="192"/>
              <w:jc w:val="center"/>
              <w:textAlignment w:val="center"/>
              <w:rPr>
                <w:rFonts w:ascii="宋体" w:hAnsi="宋体" w:eastAsia="宋体" w:cs="宋体"/>
                <w:kern w:val="0"/>
                <w:sz w:val="24"/>
              </w:rPr>
            </w:pPr>
            <w:r>
              <w:rPr>
                <w:rFonts w:hint="eastAsia" w:ascii="宋体" w:hAnsi="宋体" w:eastAsia="宋体" w:cs="宋体"/>
                <w:kern w:val="0"/>
                <w:sz w:val="24"/>
              </w:rPr>
              <w:t>1</w:t>
            </w:r>
          </w:p>
        </w:tc>
        <w:tc>
          <w:tcPr>
            <w:tcW w:w="2127" w:type="dxa"/>
            <w:tcBorders>
              <w:tl2br w:val="nil"/>
              <w:tr2bl w:val="nil"/>
            </w:tcBorders>
            <w:vAlign w:val="center"/>
          </w:tcPr>
          <w:p>
            <w:pPr>
              <w:autoSpaceDN w:val="0"/>
              <w:ind w:left="461" w:hanging="460" w:hangingChars="192"/>
              <w:textAlignment w:val="center"/>
              <w:rPr>
                <w:rFonts w:ascii="宋体" w:hAnsi="宋体" w:eastAsia="宋体" w:cs="宋体"/>
                <w:kern w:val="0"/>
                <w:sz w:val="24"/>
              </w:rPr>
            </w:pPr>
            <w:r>
              <w:rPr>
                <w:rFonts w:hint="eastAsia" w:ascii="宋体" w:hAnsi="宋体" w:eastAsia="宋体" w:cs="宋体"/>
                <w:kern w:val="0"/>
                <w:sz w:val="24"/>
              </w:rPr>
              <w:t>商用密码安全管理制度建立</w:t>
            </w:r>
          </w:p>
        </w:tc>
        <w:tc>
          <w:tcPr>
            <w:tcW w:w="2126" w:type="dxa"/>
            <w:tcBorders>
              <w:tl2br w:val="nil"/>
              <w:tr2bl w:val="nil"/>
            </w:tcBorders>
            <w:vAlign w:val="center"/>
          </w:tcPr>
          <w:p>
            <w:pPr>
              <w:wordWrap w:val="0"/>
              <w:topLinePunct/>
              <w:textAlignment w:val="center"/>
              <w:rPr>
                <w:rFonts w:ascii="宋体" w:hAnsi="宋体" w:eastAsia="宋体" w:cs="宋体"/>
                <w:kern w:val="0"/>
                <w:sz w:val="24"/>
              </w:rPr>
            </w:pPr>
            <w:r>
              <w:rPr>
                <w:rFonts w:hint="eastAsia" w:ascii="宋体" w:hAnsi="宋体" w:eastAsia="宋体" w:cs="宋体"/>
                <w:kern w:val="0"/>
                <w:sz w:val="24"/>
              </w:rPr>
              <w:t>提供三级系统的商用密码安全管理制度、人员管理、建设运行和应急处置等相关制度建立服务。</w:t>
            </w:r>
          </w:p>
        </w:tc>
        <w:tc>
          <w:tcPr>
            <w:tcW w:w="850" w:type="dxa"/>
            <w:tcBorders>
              <w:tl2br w:val="nil"/>
              <w:tr2bl w:val="nil"/>
            </w:tcBorders>
            <w:vAlign w:val="center"/>
          </w:tcPr>
          <w:p>
            <w:pPr>
              <w:autoSpaceDN w:val="0"/>
              <w:ind w:left="461" w:hanging="460" w:hangingChars="192"/>
              <w:jc w:val="center"/>
              <w:textAlignment w:val="center"/>
              <w:rPr>
                <w:rFonts w:ascii="宋体" w:hAnsi="宋体" w:eastAsia="宋体" w:cs="宋体"/>
                <w:kern w:val="0"/>
                <w:sz w:val="24"/>
              </w:rPr>
            </w:pPr>
            <w:r>
              <w:rPr>
                <w:rFonts w:hint="eastAsia" w:ascii="宋体" w:hAnsi="宋体" w:eastAsia="宋体" w:cs="宋体"/>
                <w:kern w:val="0"/>
                <w:sz w:val="24"/>
              </w:rPr>
              <w:t>1</w:t>
            </w:r>
          </w:p>
        </w:tc>
        <w:tc>
          <w:tcPr>
            <w:tcW w:w="918" w:type="dxa"/>
            <w:tcBorders>
              <w:tl2br w:val="nil"/>
              <w:tr2bl w:val="nil"/>
            </w:tcBorders>
            <w:vAlign w:val="center"/>
          </w:tcPr>
          <w:p>
            <w:pPr>
              <w:autoSpaceDN w:val="0"/>
              <w:ind w:left="461" w:hanging="460" w:hangingChars="192"/>
              <w:jc w:val="center"/>
              <w:textAlignment w:val="center"/>
              <w:rPr>
                <w:rFonts w:ascii="宋体" w:hAnsi="宋体" w:eastAsia="宋体" w:cs="宋体"/>
                <w:kern w:val="0"/>
                <w:sz w:val="24"/>
              </w:rPr>
            </w:pPr>
            <w:r>
              <w:rPr>
                <w:rFonts w:hint="eastAsia" w:ascii="宋体" w:hAnsi="宋体" w:eastAsia="宋体" w:cs="宋体"/>
                <w:kern w:val="0"/>
                <w:sz w:val="24"/>
              </w:rPr>
              <w:t>次</w:t>
            </w:r>
          </w:p>
        </w:tc>
        <w:tc>
          <w:tcPr>
            <w:tcW w:w="2060" w:type="dxa"/>
            <w:tcBorders>
              <w:tl2br w:val="nil"/>
              <w:tr2bl w:val="nil"/>
            </w:tcBorders>
            <w:vAlign w:val="center"/>
          </w:tcPr>
          <w:p>
            <w:pPr>
              <w:autoSpaceDN w:val="0"/>
              <w:ind w:left="461" w:hanging="460" w:hangingChars="192"/>
              <w:jc w:val="center"/>
              <w:textAlignment w:val="center"/>
              <w:rPr>
                <w:rFonts w:ascii="宋体" w:hAnsi="宋体" w:eastAsia="宋体" w:cs="宋体"/>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0" w:type="dxa"/>
            <w:tcBorders>
              <w:tl2br w:val="nil"/>
              <w:tr2bl w:val="nil"/>
            </w:tcBorders>
            <w:vAlign w:val="center"/>
          </w:tcPr>
          <w:p>
            <w:pPr>
              <w:autoSpaceDN w:val="0"/>
              <w:ind w:left="461" w:hanging="460" w:hangingChars="192"/>
              <w:jc w:val="center"/>
              <w:textAlignment w:val="center"/>
              <w:rPr>
                <w:rFonts w:ascii="宋体" w:hAnsi="宋体" w:eastAsia="宋体" w:cs="宋体"/>
                <w:kern w:val="0"/>
                <w:sz w:val="24"/>
              </w:rPr>
            </w:pPr>
            <w:r>
              <w:rPr>
                <w:rFonts w:hint="eastAsia" w:ascii="宋体" w:hAnsi="宋体" w:eastAsia="宋体" w:cs="宋体"/>
                <w:kern w:val="0"/>
                <w:sz w:val="24"/>
              </w:rPr>
              <w:t>2</w:t>
            </w:r>
          </w:p>
        </w:tc>
        <w:tc>
          <w:tcPr>
            <w:tcW w:w="2127" w:type="dxa"/>
            <w:tcBorders>
              <w:tl2br w:val="nil"/>
              <w:tr2bl w:val="nil"/>
            </w:tcBorders>
            <w:vAlign w:val="center"/>
          </w:tcPr>
          <w:p>
            <w:pPr>
              <w:autoSpaceDN w:val="0"/>
              <w:ind w:left="461" w:hanging="460" w:hangingChars="192"/>
              <w:textAlignment w:val="center"/>
              <w:rPr>
                <w:rFonts w:ascii="宋体" w:hAnsi="宋体" w:eastAsia="宋体" w:cs="宋体"/>
                <w:kern w:val="0"/>
                <w:sz w:val="24"/>
              </w:rPr>
            </w:pPr>
            <w:r>
              <w:rPr>
                <w:rFonts w:hint="eastAsia" w:ascii="宋体" w:hAnsi="宋体" w:eastAsia="宋体" w:cs="宋体"/>
                <w:kern w:val="0"/>
                <w:sz w:val="24"/>
              </w:rPr>
              <w:t>商用密码安全咨询服务</w:t>
            </w:r>
          </w:p>
        </w:tc>
        <w:tc>
          <w:tcPr>
            <w:tcW w:w="2126" w:type="dxa"/>
            <w:tcBorders>
              <w:tl2br w:val="nil"/>
              <w:tr2bl w:val="nil"/>
            </w:tcBorders>
            <w:vAlign w:val="center"/>
          </w:tcPr>
          <w:p>
            <w:pPr>
              <w:wordWrap w:val="0"/>
              <w:topLinePunct/>
              <w:textAlignment w:val="center"/>
              <w:rPr>
                <w:rFonts w:ascii="宋体" w:hAnsi="宋体" w:eastAsia="宋体" w:cs="宋体"/>
                <w:kern w:val="0"/>
                <w:sz w:val="24"/>
              </w:rPr>
            </w:pPr>
            <w:r>
              <w:rPr>
                <w:rFonts w:hint="eastAsia" w:ascii="宋体" w:hAnsi="宋体" w:eastAsia="宋体" w:cs="宋体"/>
                <w:kern w:val="0"/>
                <w:sz w:val="24"/>
              </w:rPr>
              <w:t>提供三级系统的商用密码应用咨询，开展密码需求调研、密码应用方案编写及评审、密码改造指导、辅助密码测评工作，最终配合获得测评单位出具的商用密码应用安全性评估报告。</w:t>
            </w:r>
          </w:p>
        </w:tc>
        <w:tc>
          <w:tcPr>
            <w:tcW w:w="850" w:type="dxa"/>
            <w:tcBorders>
              <w:tl2br w:val="nil"/>
              <w:tr2bl w:val="nil"/>
            </w:tcBorders>
            <w:vAlign w:val="center"/>
          </w:tcPr>
          <w:p>
            <w:pPr>
              <w:autoSpaceDN w:val="0"/>
              <w:ind w:left="461" w:hanging="460" w:hangingChars="192"/>
              <w:jc w:val="center"/>
              <w:textAlignment w:val="center"/>
              <w:rPr>
                <w:rFonts w:ascii="宋体" w:hAnsi="宋体" w:eastAsia="宋体" w:cs="宋体"/>
                <w:kern w:val="0"/>
                <w:sz w:val="24"/>
              </w:rPr>
            </w:pPr>
            <w:r>
              <w:rPr>
                <w:rFonts w:hint="eastAsia" w:ascii="宋体" w:hAnsi="宋体" w:eastAsia="宋体" w:cs="宋体"/>
                <w:kern w:val="0"/>
                <w:sz w:val="24"/>
              </w:rPr>
              <w:t>1</w:t>
            </w:r>
          </w:p>
        </w:tc>
        <w:tc>
          <w:tcPr>
            <w:tcW w:w="918" w:type="dxa"/>
            <w:tcBorders>
              <w:tl2br w:val="nil"/>
              <w:tr2bl w:val="nil"/>
            </w:tcBorders>
            <w:vAlign w:val="center"/>
          </w:tcPr>
          <w:p>
            <w:pPr>
              <w:autoSpaceDN w:val="0"/>
              <w:ind w:left="461" w:hanging="460" w:hangingChars="192"/>
              <w:jc w:val="center"/>
              <w:textAlignment w:val="center"/>
              <w:rPr>
                <w:rFonts w:ascii="宋体" w:hAnsi="宋体" w:eastAsia="宋体" w:cs="宋体"/>
                <w:kern w:val="0"/>
                <w:sz w:val="24"/>
              </w:rPr>
            </w:pPr>
            <w:r>
              <w:rPr>
                <w:rFonts w:hint="eastAsia" w:ascii="宋体" w:hAnsi="宋体" w:eastAsia="宋体" w:cs="宋体"/>
                <w:kern w:val="0"/>
                <w:sz w:val="24"/>
              </w:rPr>
              <w:t>次</w:t>
            </w:r>
          </w:p>
        </w:tc>
        <w:tc>
          <w:tcPr>
            <w:tcW w:w="2060" w:type="dxa"/>
            <w:tcBorders>
              <w:tl2br w:val="nil"/>
              <w:tr2bl w:val="nil"/>
            </w:tcBorders>
            <w:vAlign w:val="center"/>
          </w:tcPr>
          <w:p>
            <w:pPr>
              <w:autoSpaceDN w:val="0"/>
              <w:ind w:left="461" w:hanging="460" w:hangingChars="192"/>
              <w:jc w:val="center"/>
              <w:textAlignment w:val="center"/>
              <w:rPr>
                <w:rFonts w:ascii="宋体" w:hAnsi="宋体" w:eastAsia="宋体" w:cs="宋体"/>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0" w:type="dxa"/>
            <w:tcBorders>
              <w:tl2br w:val="nil"/>
              <w:tr2bl w:val="nil"/>
            </w:tcBorders>
            <w:vAlign w:val="center"/>
          </w:tcPr>
          <w:p>
            <w:pPr>
              <w:autoSpaceDN w:val="0"/>
              <w:ind w:left="461" w:hanging="460" w:hangingChars="192"/>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2127" w:type="dxa"/>
            <w:tcBorders>
              <w:tl2br w:val="nil"/>
              <w:tr2bl w:val="nil"/>
            </w:tcBorders>
            <w:vAlign w:val="center"/>
          </w:tcPr>
          <w:p>
            <w:pPr>
              <w:autoSpaceDN w:val="0"/>
              <w:ind w:left="461" w:hanging="460" w:hangingChars="192"/>
              <w:jc w:val="left"/>
              <w:textAlignment w:val="center"/>
              <w:rPr>
                <w:rFonts w:ascii="宋体" w:hAnsi="宋体" w:eastAsia="宋体" w:cs="宋体"/>
                <w:kern w:val="0"/>
                <w:sz w:val="24"/>
              </w:rPr>
            </w:pPr>
            <w:r>
              <w:rPr>
                <w:rFonts w:hint="eastAsia" w:ascii="宋体" w:hAnsi="宋体" w:eastAsia="宋体" w:cs="宋体"/>
                <w:kern w:val="0"/>
                <w:sz w:val="24"/>
              </w:rPr>
              <w:t>商用密码安全测评服务</w:t>
            </w:r>
          </w:p>
        </w:tc>
        <w:tc>
          <w:tcPr>
            <w:tcW w:w="2126" w:type="dxa"/>
            <w:tcBorders>
              <w:tl2br w:val="nil"/>
              <w:tr2bl w:val="nil"/>
            </w:tcBorders>
            <w:vAlign w:val="center"/>
          </w:tcPr>
          <w:p>
            <w:pPr>
              <w:wordWrap w:val="0"/>
              <w:topLinePunct/>
              <w:textAlignment w:val="center"/>
              <w:rPr>
                <w:rFonts w:ascii="宋体" w:hAnsi="宋体" w:eastAsia="宋体" w:cs="宋体"/>
                <w:kern w:val="0"/>
                <w:sz w:val="24"/>
              </w:rPr>
            </w:pPr>
            <w:r>
              <w:rPr>
                <w:rFonts w:hint="eastAsia" w:ascii="宋体" w:hAnsi="宋体" w:eastAsia="宋体" w:cs="宋体"/>
                <w:kern w:val="0"/>
                <w:sz w:val="24"/>
              </w:rPr>
              <w:t>提供三级系统的商用密码应用测评服务，开展围绕物理和环境安全、网络和通信安全、设备和计算安全、应用和数据安全等方面的密码测评工作，出具的商用密码应用安全性评估报告。</w:t>
            </w:r>
          </w:p>
        </w:tc>
        <w:tc>
          <w:tcPr>
            <w:tcW w:w="850" w:type="dxa"/>
            <w:tcBorders>
              <w:tl2br w:val="nil"/>
              <w:tr2bl w:val="nil"/>
            </w:tcBorders>
            <w:vAlign w:val="center"/>
          </w:tcPr>
          <w:p>
            <w:pPr>
              <w:autoSpaceDN w:val="0"/>
              <w:ind w:left="461" w:hanging="460" w:hangingChars="192"/>
              <w:jc w:val="center"/>
              <w:textAlignment w:val="center"/>
              <w:rPr>
                <w:rFonts w:ascii="宋体" w:hAnsi="宋体" w:eastAsia="宋体" w:cs="宋体"/>
                <w:kern w:val="0"/>
                <w:sz w:val="24"/>
              </w:rPr>
            </w:pPr>
            <w:r>
              <w:rPr>
                <w:rFonts w:hint="eastAsia" w:ascii="宋体" w:hAnsi="宋体" w:eastAsia="宋体" w:cs="宋体"/>
                <w:kern w:val="0"/>
                <w:sz w:val="24"/>
              </w:rPr>
              <w:t>1</w:t>
            </w:r>
          </w:p>
        </w:tc>
        <w:tc>
          <w:tcPr>
            <w:tcW w:w="918" w:type="dxa"/>
            <w:tcBorders>
              <w:tl2br w:val="nil"/>
              <w:tr2bl w:val="nil"/>
            </w:tcBorders>
            <w:vAlign w:val="center"/>
          </w:tcPr>
          <w:p>
            <w:pPr>
              <w:autoSpaceDN w:val="0"/>
              <w:ind w:left="461" w:hanging="460" w:hangingChars="192"/>
              <w:jc w:val="center"/>
              <w:textAlignment w:val="center"/>
              <w:rPr>
                <w:rFonts w:ascii="宋体" w:hAnsi="宋体" w:eastAsia="宋体" w:cs="宋体"/>
                <w:kern w:val="0"/>
                <w:sz w:val="24"/>
              </w:rPr>
            </w:pPr>
            <w:r>
              <w:rPr>
                <w:rFonts w:hint="eastAsia" w:ascii="宋体" w:hAnsi="宋体" w:eastAsia="宋体" w:cs="宋体"/>
                <w:kern w:val="0"/>
                <w:sz w:val="24"/>
              </w:rPr>
              <w:t>次</w:t>
            </w:r>
          </w:p>
        </w:tc>
        <w:tc>
          <w:tcPr>
            <w:tcW w:w="2060" w:type="dxa"/>
            <w:tcBorders>
              <w:tl2br w:val="nil"/>
              <w:tr2bl w:val="nil"/>
            </w:tcBorders>
            <w:vAlign w:val="center"/>
          </w:tcPr>
          <w:p>
            <w:pPr>
              <w:autoSpaceDN w:val="0"/>
              <w:ind w:left="461" w:hanging="460" w:hangingChars="192"/>
              <w:jc w:val="center"/>
              <w:textAlignment w:val="center"/>
              <w:rPr>
                <w:rFonts w:ascii="宋体" w:hAnsi="宋体" w:eastAsia="宋体" w:cs="宋体"/>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0" w:type="dxa"/>
            <w:tcBorders>
              <w:tl2br w:val="nil"/>
              <w:tr2bl w:val="nil"/>
            </w:tcBorders>
            <w:vAlign w:val="center"/>
          </w:tcPr>
          <w:p>
            <w:pPr>
              <w:autoSpaceDN w:val="0"/>
              <w:ind w:left="461" w:hanging="460" w:hangingChars="192"/>
              <w:jc w:val="center"/>
              <w:textAlignment w:val="center"/>
              <w:rPr>
                <w:rFonts w:ascii="宋体" w:hAnsi="宋体" w:eastAsia="宋体" w:cs="宋体"/>
                <w:bCs/>
                <w:sz w:val="24"/>
                <w:szCs w:val="24"/>
              </w:rPr>
            </w:pPr>
            <w:r>
              <w:rPr>
                <w:rFonts w:hint="eastAsia" w:ascii="宋体" w:hAnsi="宋体" w:eastAsia="宋体" w:cs="宋体"/>
                <w:bCs/>
                <w:sz w:val="24"/>
                <w:szCs w:val="24"/>
              </w:rPr>
              <w:t>4</w:t>
            </w:r>
          </w:p>
        </w:tc>
        <w:tc>
          <w:tcPr>
            <w:tcW w:w="2127" w:type="dxa"/>
            <w:tcBorders>
              <w:tl2br w:val="nil"/>
              <w:tr2bl w:val="nil"/>
            </w:tcBorders>
            <w:vAlign w:val="center"/>
          </w:tcPr>
          <w:p>
            <w:pPr>
              <w:autoSpaceDN w:val="0"/>
              <w:jc w:val="left"/>
              <w:textAlignment w:val="center"/>
              <w:rPr>
                <w:rFonts w:ascii="宋体" w:hAnsi="宋体" w:eastAsia="宋体" w:cs="宋体"/>
                <w:bCs/>
                <w:sz w:val="24"/>
                <w:szCs w:val="24"/>
              </w:rPr>
            </w:pPr>
            <w:r>
              <w:rPr>
                <w:rFonts w:hint="eastAsia" w:ascii="宋体" w:hAnsi="宋体" w:eastAsia="宋体" w:cs="宋体"/>
                <w:bCs/>
                <w:sz w:val="24"/>
                <w:szCs w:val="24"/>
              </w:rPr>
              <w:t>设备厂家服务</w:t>
            </w:r>
          </w:p>
        </w:tc>
        <w:tc>
          <w:tcPr>
            <w:tcW w:w="2126" w:type="dxa"/>
            <w:tcBorders>
              <w:tl2br w:val="nil"/>
              <w:tr2bl w:val="nil"/>
            </w:tcBorders>
            <w:vAlign w:val="center"/>
          </w:tcPr>
          <w:p>
            <w:pPr>
              <w:autoSpaceDN w:val="0"/>
              <w:textAlignment w:val="center"/>
              <w:rPr>
                <w:rFonts w:ascii="宋体" w:hAnsi="宋体" w:eastAsia="宋体" w:cs="宋体"/>
                <w:bCs/>
                <w:sz w:val="24"/>
                <w:szCs w:val="24"/>
              </w:rPr>
            </w:pPr>
            <w:r>
              <w:rPr>
                <w:rFonts w:hint="eastAsia" w:ascii="宋体" w:hAnsi="宋体" w:eastAsia="宋体" w:cs="宋体"/>
                <w:bCs/>
                <w:sz w:val="24"/>
                <w:szCs w:val="24"/>
              </w:rPr>
              <w:t>提供原设备厂家现场配合商用密码安全测评现场服务。</w:t>
            </w:r>
          </w:p>
        </w:tc>
        <w:tc>
          <w:tcPr>
            <w:tcW w:w="850" w:type="dxa"/>
            <w:tcBorders>
              <w:tl2br w:val="nil"/>
              <w:tr2bl w:val="nil"/>
            </w:tcBorders>
            <w:vAlign w:val="center"/>
          </w:tcPr>
          <w:p>
            <w:pPr>
              <w:autoSpaceDN w:val="0"/>
              <w:ind w:left="461" w:hanging="460" w:hangingChars="192"/>
              <w:jc w:val="center"/>
              <w:textAlignment w:val="center"/>
              <w:rPr>
                <w:rFonts w:ascii="宋体" w:hAnsi="宋体" w:eastAsia="宋体" w:cs="宋体"/>
                <w:bCs/>
                <w:sz w:val="24"/>
                <w:szCs w:val="24"/>
              </w:rPr>
            </w:pPr>
            <w:r>
              <w:rPr>
                <w:rFonts w:hint="eastAsia" w:ascii="宋体" w:hAnsi="宋体" w:eastAsia="宋体" w:cs="宋体"/>
                <w:bCs/>
                <w:sz w:val="24"/>
                <w:szCs w:val="24"/>
              </w:rPr>
              <w:t>1</w:t>
            </w:r>
          </w:p>
        </w:tc>
        <w:tc>
          <w:tcPr>
            <w:tcW w:w="918" w:type="dxa"/>
            <w:tcBorders>
              <w:tl2br w:val="nil"/>
              <w:tr2bl w:val="nil"/>
            </w:tcBorders>
            <w:vAlign w:val="center"/>
          </w:tcPr>
          <w:p>
            <w:pPr>
              <w:autoSpaceDN w:val="0"/>
              <w:ind w:left="461" w:hanging="460" w:hangingChars="192"/>
              <w:jc w:val="center"/>
              <w:textAlignment w:val="center"/>
              <w:rPr>
                <w:rFonts w:ascii="宋体" w:hAnsi="宋体" w:eastAsia="宋体" w:cs="宋体"/>
                <w:bCs/>
                <w:sz w:val="24"/>
                <w:szCs w:val="24"/>
              </w:rPr>
            </w:pPr>
            <w:r>
              <w:rPr>
                <w:rFonts w:hint="eastAsia" w:ascii="宋体" w:hAnsi="宋体" w:eastAsia="宋体" w:cs="宋体"/>
                <w:bCs/>
                <w:sz w:val="24"/>
                <w:szCs w:val="24"/>
              </w:rPr>
              <w:t>次</w:t>
            </w:r>
          </w:p>
        </w:tc>
        <w:tc>
          <w:tcPr>
            <w:tcW w:w="2060" w:type="dxa"/>
            <w:tcBorders>
              <w:tl2br w:val="nil"/>
              <w:tr2bl w:val="nil"/>
            </w:tcBorders>
            <w:vAlign w:val="center"/>
          </w:tcPr>
          <w:p>
            <w:pPr>
              <w:autoSpaceDN w:val="0"/>
              <w:ind w:left="461" w:hanging="460" w:hangingChars="192"/>
              <w:jc w:val="left"/>
              <w:textAlignment w:val="center"/>
              <w:rPr>
                <w:rFonts w:ascii="宋体" w:hAnsi="宋体" w:eastAsia="宋体" w:cs="宋体"/>
                <w:bCs/>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0" w:type="dxa"/>
            <w:tcBorders>
              <w:tl2br w:val="nil"/>
              <w:tr2bl w:val="nil"/>
            </w:tcBorders>
            <w:vAlign w:val="center"/>
          </w:tcPr>
          <w:p>
            <w:pPr>
              <w:autoSpaceDN w:val="0"/>
              <w:ind w:left="461" w:hanging="460" w:hangingChars="192"/>
              <w:jc w:val="center"/>
              <w:textAlignment w:val="center"/>
              <w:rPr>
                <w:rFonts w:ascii="宋体" w:hAnsi="宋体" w:eastAsia="宋体" w:cs="宋体"/>
                <w:bCs/>
                <w:sz w:val="24"/>
                <w:szCs w:val="24"/>
              </w:rPr>
            </w:pPr>
            <w:r>
              <w:rPr>
                <w:rFonts w:hint="eastAsia" w:ascii="宋体" w:hAnsi="宋体" w:eastAsia="宋体" w:cs="宋体"/>
                <w:bCs/>
                <w:sz w:val="24"/>
                <w:szCs w:val="24"/>
              </w:rPr>
              <w:t>5</w:t>
            </w:r>
          </w:p>
        </w:tc>
        <w:tc>
          <w:tcPr>
            <w:tcW w:w="2127" w:type="dxa"/>
            <w:tcBorders>
              <w:tl2br w:val="nil"/>
              <w:tr2bl w:val="nil"/>
            </w:tcBorders>
            <w:vAlign w:val="center"/>
          </w:tcPr>
          <w:p>
            <w:pPr>
              <w:autoSpaceDN w:val="0"/>
              <w:jc w:val="left"/>
              <w:textAlignment w:val="center"/>
              <w:rPr>
                <w:rFonts w:ascii="宋体" w:hAnsi="宋体" w:eastAsia="宋体" w:cs="宋体"/>
                <w:bCs/>
                <w:sz w:val="24"/>
                <w:szCs w:val="24"/>
              </w:rPr>
            </w:pPr>
            <w:r>
              <w:rPr>
                <w:rFonts w:hint="eastAsia" w:ascii="宋体" w:hAnsi="宋体" w:eastAsia="宋体" w:cs="宋体"/>
                <w:bCs/>
                <w:sz w:val="24"/>
                <w:szCs w:val="24"/>
              </w:rPr>
              <w:t>安全风险评估及培训服务</w:t>
            </w:r>
          </w:p>
        </w:tc>
        <w:tc>
          <w:tcPr>
            <w:tcW w:w="2126" w:type="dxa"/>
            <w:tcBorders>
              <w:tl2br w:val="nil"/>
              <w:tr2bl w:val="nil"/>
            </w:tcBorders>
            <w:vAlign w:val="center"/>
          </w:tcPr>
          <w:p>
            <w:pPr>
              <w:autoSpaceDN w:val="0"/>
              <w:textAlignment w:val="center"/>
              <w:rPr>
                <w:rFonts w:ascii="宋体" w:hAnsi="宋体" w:eastAsia="宋体" w:cs="宋体"/>
                <w:bCs/>
                <w:sz w:val="24"/>
                <w:szCs w:val="24"/>
              </w:rPr>
            </w:pPr>
            <w:r>
              <w:rPr>
                <w:rFonts w:hint="eastAsia" w:ascii="宋体" w:hAnsi="宋体" w:eastAsia="宋体" w:cs="宋体"/>
                <w:bCs/>
                <w:sz w:val="24"/>
                <w:szCs w:val="24"/>
              </w:rPr>
              <w:t>提供漏扫服务、资产梳理、安全培训、勒索攻击排查等服务，提供相应安全报告等服务。</w:t>
            </w:r>
          </w:p>
        </w:tc>
        <w:tc>
          <w:tcPr>
            <w:tcW w:w="850" w:type="dxa"/>
            <w:tcBorders>
              <w:tl2br w:val="nil"/>
              <w:tr2bl w:val="nil"/>
            </w:tcBorders>
            <w:vAlign w:val="center"/>
          </w:tcPr>
          <w:p>
            <w:pPr>
              <w:autoSpaceDN w:val="0"/>
              <w:ind w:left="461" w:hanging="460" w:hangingChars="192"/>
              <w:jc w:val="center"/>
              <w:textAlignment w:val="center"/>
              <w:rPr>
                <w:rFonts w:ascii="宋体" w:hAnsi="宋体" w:eastAsia="宋体" w:cs="宋体"/>
                <w:bCs/>
                <w:sz w:val="24"/>
                <w:szCs w:val="24"/>
              </w:rPr>
            </w:pPr>
            <w:r>
              <w:rPr>
                <w:rFonts w:hint="eastAsia" w:ascii="宋体" w:hAnsi="宋体" w:eastAsia="宋体" w:cs="宋体"/>
                <w:bCs/>
                <w:sz w:val="24"/>
                <w:szCs w:val="24"/>
              </w:rPr>
              <w:t>1</w:t>
            </w:r>
          </w:p>
        </w:tc>
        <w:tc>
          <w:tcPr>
            <w:tcW w:w="918" w:type="dxa"/>
            <w:tcBorders>
              <w:tl2br w:val="nil"/>
              <w:tr2bl w:val="nil"/>
            </w:tcBorders>
            <w:vAlign w:val="center"/>
          </w:tcPr>
          <w:p>
            <w:pPr>
              <w:autoSpaceDN w:val="0"/>
              <w:ind w:left="461" w:hanging="460" w:hangingChars="192"/>
              <w:jc w:val="center"/>
              <w:textAlignment w:val="center"/>
              <w:rPr>
                <w:rFonts w:ascii="宋体" w:hAnsi="宋体" w:eastAsia="宋体" w:cs="宋体"/>
                <w:bCs/>
                <w:sz w:val="24"/>
                <w:szCs w:val="24"/>
              </w:rPr>
            </w:pPr>
            <w:r>
              <w:rPr>
                <w:rFonts w:hint="eastAsia" w:ascii="宋体" w:hAnsi="宋体" w:eastAsia="宋体" w:cs="宋体"/>
                <w:bCs/>
                <w:sz w:val="24"/>
                <w:szCs w:val="24"/>
              </w:rPr>
              <w:t>次</w:t>
            </w:r>
          </w:p>
        </w:tc>
        <w:tc>
          <w:tcPr>
            <w:tcW w:w="2060" w:type="dxa"/>
            <w:tcBorders>
              <w:tl2br w:val="nil"/>
              <w:tr2bl w:val="nil"/>
            </w:tcBorders>
            <w:vAlign w:val="center"/>
          </w:tcPr>
          <w:p>
            <w:pPr>
              <w:autoSpaceDN w:val="0"/>
              <w:ind w:left="461" w:hanging="460" w:hangingChars="192"/>
              <w:jc w:val="left"/>
              <w:textAlignment w:val="center"/>
              <w:rPr>
                <w:rFonts w:ascii="宋体" w:hAnsi="宋体" w:eastAsia="宋体" w:cs="宋体"/>
                <w:bCs/>
                <w:sz w:val="24"/>
                <w:szCs w:val="24"/>
              </w:rPr>
            </w:pPr>
          </w:p>
        </w:tc>
      </w:tr>
    </w:tbl>
    <w:p>
      <w:pPr>
        <w:pStyle w:val="2"/>
      </w:pPr>
      <w:bookmarkStart w:id="10" w:name="_Toc160616426"/>
      <w:r>
        <w:rPr>
          <w:rFonts w:hint="eastAsia"/>
        </w:rPr>
        <w:t>5. 计划开工和完成时间</w:t>
      </w:r>
      <w:bookmarkEnd w:id="10"/>
    </w:p>
    <w:p>
      <w:pPr>
        <w:ind w:firstLine="560" w:firstLineChars="200"/>
        <w:rPr>
          <w:rFonts w:ascii="宋体" w:hAnsi="宋体" w:eastAsia="宋体" w:cs="宋体"/>
          <w:szCs w:val="28"/>
        </w:rPr>
      </w:pPr>
      <w:r>
        <w:rPr>
          <w:rFonts w:hint="eastAsia" w:ascii="宋体" w:hAnsi="宋体" w:eastAsia="宋体" w:cs="宋体"/>
          <w:szCs w:val="28"/>
        </w:rPr>
        <w:t>计划开工时间</w:t>
      </w:r>
      <w:r>
        <w:rPr>
          <w:rFonts w:hint="eastAsia" w:ascii="宋体" w:hAnsi="宋体" w:eastAsia="宋体" w:cs="宋体"/>
          <w:szCs w:val="28"/>
          <w:lang w:eastAsia="zh-CN"/>
        </w:rPr>
        <w:t>：</w:t>
      </w:r>
      <w:r>
        <w:rPr>
          <w:rFonts w:hint="eastAsia" w:ascii="宋体" w:hAnsi="宋体" w:eastAsia="宋体" w:cs="宋体"/>
          <w:szCs w:val="28"/>
        </w:rPr>
        <w:t>2024年9</w:t>
      </w:r>
      <w:r>
        <w:rPr>
          <w:rFonts w:hint="eastAsia" w:ascii="宋体" w:hAnsi="宋体" w:eastAsia="宋体" w:cs="宋体"/>
          <w:szCs w:val="28"/>
          <w:lang w:val="en-US" w:eastAsia="zh-CN"/>
        </w:rPr>
        <w:t>月</w:t>
      </w:r>
      <w:r>
        <w:rPr>
          <w:rFonts w:hint="eastAsia" w:ascii="宋体" w:hAnsi="宋体" w:eastAsia="宋体" w:cs="宋体"/>
          <w:szCs w:val="28"/>
        </w:rPr>
        <w:t>15日；</w:t>
      </w:r>
    </w:p>
    <w:p>
      <w:pPr>
        <w:ind w:firstLine="560" w:firstLineChars="200"/>
        <w:rPr>
          <w:rFonts w:ascii="宋体" w:hAnsi="宋体" w:eastAsia="宋体" w:cs="宋体"/>
          <w:szCs w:val="28"/>
        </w:rPr>
      </w:pPr>
      <w:r>
        <w:rPr>
          <w:rFonts w:hint="eastAsia" w:ascii="宋体" w:hAnsi="宋体" w:eastAsia="宋体" w:cs="宋体"/>
          <w:szCs w:val="28"/>
        </w:rPr>
        <w:t>计划完成时间</w:t>
      </w:r>
      <w:r>
        <w:rPr>
          <w:rFonts w:hint="eastAsia" w:ascii="宋体" w:hAnsi="宋体" w:eastAsia="宋体" w:cs="宋体"/>
          <w:szCs w:val="28"/>
          <w:lang w:eastAsia="zh-CN"/>
        </w:rPr>
        <w:t>：</w:t>
      </w:r>
      <w:r>
        <w:rPr>
          <w:rFonts w:hint="eastAsia" w:ascii="宋体" w:hAnsi="宋体" w:eastAsia="宋体" w:cs="宋体"/>
          <w:szCs w:val="28"/>
        </w:rPr>
        <w:t>2024年10月15 日；</w:t>
      </w:r>
    </w:p>
    <w:p>
      <w:pPr>
        <w:ind w:firstLine="560" w:firstLineChars="200"/>
        <w:rPr>
          <w:rFonts w:ascii="宋体" w:hAnsi="宋体" w:eastAsia="宋体" w:cs="宋体"/>
          <w:szCs w:val="28"/>
        </w:rPr>
      </w:pPr>
      <w:r>
        <w:rPr>
          <w:rFonts w:hint="eastAsia" w:ascii="宋体" w:hAnsi="宋体" w:eastAsia="宋体" w:cs="宋体"/>
          <w:szCs w:val="28"/>
        </w:rPr>
        <w:t>计划总工期： 30天。</w:t>
      </w:r>
    </w:p>
    <w:p>
      <w:pPr>
        <w:ind w:firstLine="560" w:firstLineChars="200"/>
        <w:rPr>
          <w:rFonts w:ascii="宋体" w:hAnsi="宋体" w:eastAsia="宋体" w:cs="宋体"/>
          <w:szCs w:val="28"/>
        </w:rPr>
      </w:pPr>
      <w:r>
        <w:rPr>
          <w:rFonts w:hint="eastAsia" w:ascii="宋体" w:hAnsi="宋体" w:eastAsia="宋体" w:cs="宋体"/>
          <w:szCs w:val="28"/>
        </w:rPr>
        <w:t>本次项目所需（物资、设备、人员）要求于合同签订后10个工作日内进厂开展工作。</w:t>
      </w:r>
    </w:p>
    <w:p>
      <w:pPr>
        <w:pStyle w:val="2"/>
      </w:pPr>
      <w:bookmarkStart w:id="11" w:name="_Toc160616427"/>
      <w:r>
        <w:rPr>
          <w:rFonts w:hint="eastAsia"/>
        </w:rPr>
        <w:t>6. 服务要求</w:t>
      </w:r>
      <w:bookmarkEnd w:id="11"/>
    </w:p>
    <w:p>
      <w:pPr>
        <w:ind w:firstLine="560" w:firstLineChars="200"/>
        <w:rPr>
          <w:rFonts w:ascii="宋体" w:hAnsi="宋体" w:eastAsia="宋体" w:cs="宋体"/>
          <w:szCs w:val="28"/>
        </w:rPr>
      </w:pPr>
      <w:r>
        <w:rPr>
          <w:rFonts w:hint="eastAsia" w:ascii="宋体" w:hAnsi="宋体" w:eastAsia="宋体"/>
          <w:szCs w:val="21"/>
        </w:rPr>
        <w:t>测评及评估工作本身也会引入安全风险，必须加强测评及评估过程中的风险控制。项目实施前，双方应充分讨论并明确测评及评估对系统可能带来的风险和隐患，确定测评及评估对象、测评及评估方法和工具，并</w:t>
      </w:r>
      <w:r>
        <w:rPr>
          <w:rFonts w:ascii="宋体" w:hAnsi="宋体" w:eastAsia="宋体"/>
          <w:szCs w:val="21"/>
        </w:rPr>
        <w:t>制定</w:t>
      </w:r>
      <w:r>
        <w:rPr>
          <w:rFonts w:hint="eastAsia" w:ascii="宋体" w:hAnsi="宋体" w:eastAsia="宋体"/>
          <w:szCs w:val="21"/>
        </w:rPr>
        <w:t>应急恢复措施</w:t>
      </w:r>
      <w:r>
        <w:rPr>
          <w:rFonts w:hint="eastAsia" w:ascii="宋体" w:hAnsi="宋体" w:eastAsia="宋体" w:cs="宋体"/>
          <w:szCs w:val="28"/>
        </w:rPr>
        <w:t>。</w:t>
      </w:r>
    </w:p>
    <w:p>
      <w:pPr>
        <w:spacing w:line="360" w:lineRule="auto"/>
        <w:ind w:firstLine="560" w:firstLineChars="200"/>
        <w:rPr>
          <w:rFonts w:ascii="宋体" w:hAnsi="宋体" w:eastAsia="宋体"/>
          <w:szCs w:val="21"/>
        </w:rPr>
      </w:pPr>
      <w:r>
        <w:rPr>
          <w:rFonts w:hint="eastAsia" w:ascii="宋体" w:hAnsi="宋体" w:eastAsia="宋体"/>
          <w:szCs w:val="21"/>
        </w:rPr>
        <w:t>（1）</w:t>
      </w:r>
      <w:r>
        <w:rPr>
          <w:rFonts w:ascii="宋体" w:hAnsi="宋体" w:eastAsia="宋体"/>
          <w:szCs w:val="21"/>
        </w:rPr>
        <w:t>操作的申请和监护</w:t>
      </w:r>
    </w:p>
    <w:p>
      <w:pPr>
        <w:spacing w:line="360" w:lineRule="auto"/>
        <w:ind w:firstLine="560" w:firstLineChars="200"/>
        <w:rPr>
          <w:rFonts w:ascii="宋体" w:hAnsi="宋体" w:eastAsia="宋体"/>
          <w:szCs w:val="21"/>
        </w:rPr>
      </w:pPr>
      <w:r>
        <w:rPr>
          <w:rFonts w:hint="eastAsia" w:ascii="宋体" w:hAnsi="宋体" w:eastAsia="宋体"/>
          <w:szCs w:val="21"/>
        </w:rPr>
        <w:t>测评及评估</w:t>
      </w:r>
      <w:r>
        <w:rPr>
          <w:rFonts w:ascii="宋体" w:hAnsi="宋体" w:eastAsia="宋体"/>
          <w:szCs w:val="21"/>
        </w:rPr>
        <w:t>操作必须遵守</w:t>
      </w:r>
      <w:r>
        <w:rPr>
          <w:rFonts w:hint="eastAsia" w:ascii="宋体" w:hAnsi="宋体" w:eastAsia="宋体"/>
          <w:szCs w:val="21"/>
        </w:rPr>
        <w:t>现场运行规章制度，确保系统安全稳定运行。如需在线测试，按照相关工作规程，事前申请，并在专责人员的指导和监护下进行。</w:t>
      </w:r>
    </w:p>
    <w:p>
      <w:pPr>
        <w:spacing w:line="360" w:lineRule="auto"/>
        <w:ind w:firstLine="560" w:firstLineChars="200"/>
        <w:rPr>
          <w:rFonts w:ascii="宋体" w:hAnsi="宋体" w:eastAsia="宋体"/>
          <w:szCs w:val="21"/>
        </w:rPr>
      </w:pPr>
      <w:r>
        <w:rPr>
          <w:rFonts w:hint="eastAsia" w:ascii="宋体" w:hAnsi="宋体" w:eastAsia="宋体"/>
          <w:szCs w:val="21"/>
        </w:rPr>
        <w:t>（2）</w:t>
      </w:r>
      <w:r>
        <w:rPr>
          <w:rFonts w:ascii="宋体" w:hAnsi="宋体" w:eastAsia="宋体"/>
          <w:szCs w:val="21"/>
        </w:rPr>
        <w:t>人员与数据管理</w:t>
      </w:r>
    </w:p>
    <w:p>
      <w:pPr>
        <w:spacing w:line="360" w:lineRule="auto"/>
        <w:ind w:firstLine="560" w:firstLineChars="200"/>
        <w:rPr>
          <w:rFonts w:ascii="宋体" w:hAnsi="宋体" w:eastAsia="宋体"/>
          <w:szCs w:val="21"/>
        </w:rPr>
      </w:pPr>
      <w:r>
        <w:rPr>
          <w:rFonts w:ascii="宋体" w:hAnsi="宋体" w:eastAsia="宋体"/>
          <w:szCs w:val="21"/>
        </w:rPr>
        <w:t>重视保密工作，加强</w:t>
      </w:r>
      <w:r>
        <w:rPr>
          <w:rFonts w:hint="eastAsia" w:ascii="宋体" w:hAnsi="宋体" w:eastAsia="宋体"/>
          <w:szCs w:val="21"/>
        </w:rPr>
        <w:t>测评及评估过程中的保密管理，</w:t>
      </w:r>
      <w:r>
        <w:rPr>
          <w:rFonts w:ascii="宋体" w:hAnsi="宋体" w:eastAsia="宋体"/>
          <w:szCs w:val="21"/>
        </w:rPr>
        <w:t>确保</w:t>
      </w:r>
      <w:r>
        <w:rPr>
          <w:rFonts w:hint="eastAsia" w:ascii="宋体" w:hAnsi="宋体" w:eastAsia="宋体"/>
          <w:szCs w:val="21"/>
        </w:rPr>
        <w:t>参与</w:t>
      </w:r>
      <w:r>
        <w:rPr>
          <w:rFonts w:ascii="宋体" w:hAnsi="宋体" w:eastAsia="宋体"/>
          <w:szCs w:val="21"/>
        </w:rPr>
        <w:t>测评</w:t>
      </w:r>
      <w:r>
        <w:rPr>
          <w:rFonts w:hint="eastAsia" w:ascii="宋体" w:hAnsi="宋体" w:eastAsia="宋体"/>
          <w:szCs w:val="21"/>
        </w:rPr>
        <w:t>工作</w:t>
      </w:r>
      <w:r>
        <w:rPr>
          <w:rFonts w:ascii="宋体" w:hAnsi="宋体" w:eastAsia="宋体"/>
          <w:szCs w:val="21"/>
        </w:rPr>
        <w:t>人员</w:t>
      </w:r>
      <w:r>
        <w:rPr>
          <w:rFonts w:hint="eastAsia" w:ascii="宋体" w:hAnsi="宋体" w:eastAsia="宋体"/>
          <w:szCs w:val="21"/>
        </w:rPr>
        <w:t>的</w:t>
      </w:r>
      <w:r>
        <w:rPr>
          <w:rFonts w:ascii="宋体" w:hAnsi="宋体" w:eastAsia="宋体"/>
          <w:szCs w:val="21"/>
        </w:rPr>
        <w:t>可靠</w:t>
      </w:r>
      <w:r>
        <w:rPr>
          <w:rFonts w:hint="eastAsia" w:ascii="宋体" w:hAnsi="宋体" w:eastAsia="宋体"/>
          <w:szCs w:val="21"/>
        </w:rPr>
        <w:t>、</w:t>
      </w:r>
      <w:r>
        <w:rPr>
          <w:rFonts w:ascii="宋体" w:hAnsi="宋体" w:eastAsia="宋体"/>
          <w:szCs w:val="21"/>
        </w:rPr>
        <w:t>稳定</w:t>
      </w:r>
      <w:r>
        <w:rPr>
          <w:rFonts w:hint="eastAsia" w:ascii="宋体" w:hAnsi="宋体" w:eastAsia="宋体"/>
          <w:szCs w:val="21"/>
        </w:rPr>
        <w:t>，</w:t>
      </w:r>
      <w:r>
        <w:rPr>
          <w:rFonts w:ascii="宋体" w:hAnsi="宋体" w:eastAsia="宋体"/>
          <w:szCs w:val="21"/>
        </w:rPr>
        <w:t>防止敏感信息泄漏。</w:t>
      </w:r>
    </w:p>
    <w:p>
      <w:pPr>
        <w:spacing w:line="360" w:lineRule="auto"/>
        <w:ind w:firstLine="560" w:firstLineChars="200"/>
        <w:rPr>
          <w:rFonts w:ascii="宋体" w:hAnsi="宋体" w:eastAsia="宋体"/>
          <w:szCs w:val="21"/>
        </w:rPr>
      </w:pPr>
      <w:r>
        <w:rPr>
          <w:rFonts w:hint="eastAsia" w:ascii="宋体" w:hAnsi="宋体" w:eastAsia="宋体"/>
          <w:szCs w:val="21"/>
        </w:rPr>
        <w:t>（3）测评对象选择</w:t>
      </w:r>
    </w:p>
    <w:p>
      <w:pPr>
        <w:spacing w:line="360" w:lineRule="auto"/>
        <w:ind w:firstLine="560" w:firstLineChars="200"/>
        <w:rPr>
          <w:rFonts w:ascii="宋体" w:hAnsi="宋体" w:eastAsia="宋体"/>
          <w:szCs w:val="21"/>
        </w:rPr>
      </w:pPr>
      <w:r>
        <w:rPr>
          <w:rFonts w:hint="eastAsia" w:ascii="宋体" w:hAnsi="宋体" w:eastAsia="宋体"/>
          <w:szCs w:val="21"/>
        </w:rPr>
        <w:t>优先选择备用设备（系统）或</w:t>
      </w:r>
      <w:r>
        <w:rPr>
          <w:rFonts w:ascii="宋体" w:hAnsi="宋体" w:eastAsia="宋体"/>
          <w:szCs w:val="21"/>
        </w:rPr>
        <w:t>临时搭建的</w:t>
      </w:r>
      <w:r>
        <w:rPr>
          <w:rFonts w:ascii="宋体" w:hAnsi="宋体" w:eastAsia="宋体"/>
          <w:bCs/>
          <w:iCs/>
          <w:szCs w:val="21"/>
        </w:rPr>
        <w:t>模拟</w:t>
      </w:r>
      <w:r>
        <w:rPr>
          <w:rFonts w:ascii="宋体" w:hAnsi="宋体" w:eastAsia="宋体"/>
          <w:szCs w:val="21"/>
        </w:rPr>
        <w:t>环境</w:t>
      </w:r>
      <w:r>
        <w:rPr>
          <w:rFonts w:hint="eastAsia" w:ascii="宋体" w:hAnsi="宋体" w:eastAsia="宋体"/>
          <w:szCs w:val="21"/>
        </w:rPr>
        <w:t>进行测评及评估，避免影响在线系统运行</w:t>
      </w:r>
      <w:r>
        <w:rPr>
          <w:rFonts w:ascii="宋体" w:hAnsi="宋体" w:eastAsia="宋体"/>
          <w:szCs w:val="21"/>
        </w:rPr>
        <w:t>。</w:t>
      </w:r>
    </w:p>
    <w:p>
      <w:pPr>
        <w:spacing w:line="360" w:lineRule="auto"/>
        <w:ind w:firstLine="560" w:firstLineChars="200"/>
        <w:rPr>
          <w:rFonts w:ascii="宋体" w:hAnsi="宋体" w:eastAsia="宋体"/>
          <w:szCs w:val="21"/>
        </w:rPr>
      </w:pPr>
      <w:r>
        <w:rPr>
          <w:rFonts w:hint="eastAsia" w:ascii="宋体" w:hAnsi="宋体" w:eastAsia="宋体"/>
          <w:szCs w:val="21"/>
        </w:rPr>
        <w:t>（4）</w:t>
      </w:r>
      <w:r>
        <w:rPr>
          <w:rFonts w:ascii="宋体" w:hAnsi="宋体" w:eastAsia="宋体"/>
          <w:szCs w:val="21"/>
        </w:rPr>
        <w:t>制定应急预案</w:t>
      </w:r>
    </w:p>
    <w:p>
      <w:pPr>
        <w:spacing w:line="360" w:lineRule="auto"/>
        <w:ind w:firstLine="560" w:firstLineChars="200"/>
        <w:rPr>
          <w:rFonts w:ascii="宋体" w:hAnsi="宋体" w:eastAsia="宋体"/>
          <w:szCs w:val="21"/>
        </w:rPr>
      </w:pPr>
      <w:r>
        <w:rPr>
          <w:rFonts w:hint="eastAsia" w:ascii="宋体" w:hAnsi="宋体" w:eastAsia="宋体"/>
          <w:szCs w:val="21"/>
        </w:rPr>
        <w:t>根据被测系统情况，在测评及评估实施前</w:t>
      </w:r>
      <w:r>
        <w:rPr>
          <w:rFonts w:ascii="宋体" w:hAnsi="宋体" w:eastAsia="宋体"/>
          <w:szCs w:val="21"/>
        </w:rPr>
        <w:t>制定应急预案</w:t>
      </w:r>
      <w:r>
        <w:rPr>
          <w:rFonts w:hint="eastAsia" w:ascii="宋体" w:hAnsi="宋体" w:eastAsia="宋体"/>
          <w:szCs w:val="21"/>
        </w:rPr>
        <w:t>，加强系统在线应急处置能力。</w:t>
      </w:r>
    </w:p>
    <w:p>
      <w:pPr>
        <w:spacing w:line="360" w:lineRule="auto"/>
        <w:ind w:firstLine="560" w:firstLineChars="200"/>
        <w:rPr>
          <w:rFonts w:ascii="宋体" w:hAnsi="宋体" w:eastAsia="宋体"/>
          <w:szCs w:val="21"/>
        </w:rPr>
      </w:pPr>
      <w:r>
        <w:rPr>
          <w:rFonts w:hint="eastAsia" w:ascii="宋体" w:hAnsi="宋体" w:eastAsia="宋体"/>
          <w:szCs w:val="21"/>
        </w:rPr>
        <w:t>（5）关键业务系统风险控制</w:t>
      </w:r>
    </w:p>
    <w:p>
      <w:pPr>
        <w:spacing w:line="360" w:lineRule="auto"/>
        <w:ind w:firstLine="560" w:firstLineChars="200"/>
        <w:rPr>
          <w:rFonts w:ascii="宋体" w:hAnsi="宋体" w:eastAsia="宋体" w:cs="宋体"/>
          <w:szCs w:val="28"/>
        </w:rPr>
      </w:pPr>
      <w:r>
        <w:rPr>
          <w:rFonts w:hint="eastAsia" w:ascii="宋体" w:hAnsi="宋体" w:eastAsia="宋体"/>
          <w:szCs w:val="21"/>
        </w:rPr>
        <w:t>生产控制大区在线运行系统禁止采用渗透测试工具进行测评。</w:t>
      </w:r>
    </w:p>
    <w:p>
      <w:pPr>
        <w:pStyle w:val="2"/>
      </w:pPr>
      <w:bookmarkStart w:id="12" w:name="_Toc160616430"/>
      <w:r>
        <w:rPr>
          <w:rFonts w:hint="eastAsia"/>
        </w:rPr>
        <w:t xml:space="preserve">7. </w:t>
      </w:r>
      <w:bookmarkEnd w:id="12"/>
      <w:r>
        <w:rPr>
          <w:rFonts w:hint="eastAsia"/>
        </w:rPr>
        <w:t>质量保证</w:t>
      </w:r>
    </w:p>
    <w:p>
      <w:pPr>
        <w:ind w:firstLine="570"/>
        <w:rPr>
          <w:rFonts w:ascii="宋体" w:hAnsi="宋体" w:eastAsia="宋体"/>
        </w:rPr>
      </w:pPr>
      <w:r>
        <w:rPr>
          <w:rFonts w:hint="eastAsia" w:ascii="宋体" w:hAnsi="宋体" w:eastAsia="宋体"/>
        </w:rPr>
        <w:t>卖方在项目方案设计、实施、验收的各个阶段，均应满足电力监控系统正常稳定运行的要求，出具的相关报告应得到行业/电力主管单位认定。</w:t>
      </w:r>
    </w:p>
    <w:p>
      <w:pPr>
        <w:pStyle w:val="2"/>
      </w:pPr>
      <w:r>
        <w:rPr>
          <w:rFonts w:hint="eastAsia"/>
        </w:rPr>
        <w:t>8. 保密要求</w:t>
      </w:r>
    </w:p>
    <w:p>
      <w:pPr>
        <w:spacing w:line="360" w:lineRule="auto"/>
        <w:ind w:firstLine="570"/>
        <w:rPr>
          <w:rFonts w:ascii="宋体" w:hAnsi="宋体" w:eastAsia="宋体"/>
        </w:rPr>
      </w:pPr>
      <w:r>
        <w:rPr>
          <w:rFonts w:hint="eastAsia" w:ascii="宋体" w:hAnsi="宋体" w:eastAsia="宋体"/>
        </w:rPr>
        <w:t>卖方承担被测评及评估单位敏感信息的保密责任，在项目实施过程中，双方需要复制对方提供的相关资料时，应提交书面申请，在得到对方书面同意后方可复制，并将数据内容记录成表，签字确认。</w:t>
      </w:r>
    </w:p>
    <w:p>
      <w:pPr>
        <w:spacing w:line="360" w:lineRule="auto"/>
        <w:ind w:firstLine="570"/>
        <w:rPr>
          <w:rFonts w:ascii="宋体" w:hAnsi="宋体" w:eastAsia="宋体"/>
        </w:rPr>
      </w:pPr>
      <w:r>
        <w:rPr>
          <w:rFonts w:hint="eastAsia" w:ascii="宋体" w:hAnsi="宋体" w:eastAsia="宋体"/>
        </w:rPr>
        <w:t>未经双方书面同意，不得向第三方透露项目和涉及双方企业信息安全、技术成果的任何内容。</w:t>
      </w:r>
    </w:p>
    <w:p>
      <w:pPr>
        <w:spacing w:line="360" w:lineRule="auto"/>
        <w:ind w:firstLine="570"/>
        <w:rPr>
          <w:rFonts w:ascii="宋体" w:hAnsi="宋体" w:eastAsia="宋体"/>
        </w:rPr>
      </w:pPr>
      <w:r>
        <w:rPr>
          <w:rFonts w:hint="eastAsia" w:ascii="宋体" w:hAnsi="宋体" w:eastAsia="宋体"/>
        </w:rPr>
        <w:t>项目结束后，双方必须互相确认测评过程中提供的相关资料，互相承担保密责任。</w:t>
      </w:r>
    </w:p>
    <w:p>
      <w:pPr>
        <w:pStyle w:val="2"/>
      </w:pPr>
      <w:r>
        <w:rPr>
          <w:rFonts w:hint="eastAsia"/>
        </w:rPr>
        <w:t>9.考核细则</w:t>
      </w:r>
    </w:p>
    <w:p>
      <w:pPr>
        <w:autoSpaceDE w:val="0"/>
        <w:autoSpaceDN w:val="0"/>
        <w:adjustRightInd w:val="0"/>
        <w:snapToGrid w:val="0"/>
        <w:spacing w:afterLines="20" w:line="360" w:lineRule="auto"/>
        <w:ind w:firstLine="560" w:firstLineChars="200"/>
        <w:jc w:val="left"/>
        <w:rPr>
          <w:rFonts w:ascii="宋体" w:hAnsi="宋体" w:eastAsia="宋体" w:cs="仿宋_GB2312"/>
          <w:kern w:val="0"/>
          <w:szCs w:val="28"/>
        </w:rPr>
      </w:pPr>
      <w:r>
        <w:rPr>
          <w:rFonts w:hint="eastAsia" w:ascii="宋体" w:hAnsi="宋体" w:eastAsia="宋体" w:cs="仿宋_GB2312"/>
          <w:kern w:val="0"/>
          <w:szCs w:val="28"/>
        </w:rPr>
        <w:t>9.1 遵守发包方有关规章制度，如违反则按发包方相关制度考核。</w:t>
      </w:r>
    </w:p>
    <w:p>
      <w:pPr>
        <w:autoSpaceDE w:val="0"/>
        <w:autoSpaceDN w:val="0"/>
        <w:adjustRightInd w:val="0"/>
        <w:snapToGrid w:val="0"/>
        <w:spacing w:afterLines="20" w:line="360" w:lineRule="auto"/>
        <w:ind w:firstLine="560" w:firstLineChars="200"/>
        <w:jc w:val="left"/>
        <w:rPr>
          <w:rFonts w:ascii="宋体" w:hAnsi="宋体" w:eastAsia="宋体" w:cs="仿宋_GB2312"/>
          <w:kern w:val="0"/>
          <w:szCs w:val="28"/>
        </w:rPr>
      </w:pPr>
      <w:r>
        <w:rPr>
          <w:rFonts w:hint="eastAsia" w:ascii="宋体" w:hAnsi="宋体" w:eastAsia="宋体" w:cs="仿宋_GB2312"/>
          <w:kern w:val="0"/>
          <w:szCs w:val="28"/>
        </w:rPr>
        <w:t>9.2 施工时应严格按检修工艺流程进行，如违反，发现一次扣款500元。</w:t>
      </w:r>
    </w:p>
    <w:p>
      <w:pPr>
        <w:autoSpaceDE w:val="0"/>
        <w:autoSpaceDN w:val="0"/>
        <w:adjustRightInd w:val="0"/>
        <w:snapToGrid w:val="0"/>
        <w:spacing w:afterLines="20" w:line="360" w:lineRule="auto"/>
        <w:ind w:firstLine="560" w:firstLineChars="200"/>
        <w:jc w:val="left"/>
        <w:rPr>
          <w:rFonts w:ascii="宋体" w:hAnsi="宋体" w:eastAsia="宋体" w:cs="仿宋_GB2312"/>
          <w:kern w:val="0"/>
          <w:szCs w:val="28"/>
        </w:rPr>
      </w:pPr>
      <w:r>
        <w:rPr>
          <w:rFonts w:hint="eastAsia" w:ascii="宋体" w:hAnsi="宋体" w:eastAsia="宋体" w:cs="仿宋_GB2312"/>
          <w:kern w:val="0"/>
          <w:szCs w:val="28"/>
        </w:rPr>
        <w:t>9.3 开工后现场项目经理、主要管理人员必须每天在施工现场，有事外出须向发包方请假，并另指定他人代为负责。否则，每人/次收取罚金500元。</w:t>
      </w:r>
    </w:p>
    <w:p>
      <w:pPr>
        <w:autoSpaceDE w:val="0"/>
        <w:autoSpaceDN w:val="0"/>
        <w:adjustRightInd w:val="0"/>
        <w:snapToGrid w:val="0"/>
        <w:spacing w:afterLines="20" w:line="360" w:lineRule="auto"/>
        <w:ind w:firstLine="560" w:firstLineChars="200"/>
        <w:jc w:val="left"/>
        <w:rPr>
          <w:rFonts w:ascii="宋体" w:hAnsi="宋体" w:eastAsia="宋体" w:cs="仿宋_GB2312"/>
          <w:kern w:val="0"/>
          <w:szCs w:val="28"/>
        </w:rPr>
      </w:pPr>
      <w:r>
        <w:rPr>
          <w:rFonts w:hint="eastAsia" w:ascii="宋体" w:hAnsi="宋体" w:eastAsia="宋体" w:cs="仿宋_GB2312"/>
          <w:kern w:val="0"/>
          <w:szCs w:val="28"/>
        </w:rPr>
        <w:t>9.4 施工所用人员、机械必须保证满足发包方项目的安全、质量、进度要求。如不能达到以上要求，发包方有权更换施工队伍并另行委托，其一切费用由施工方承担。</w:t>
      </w:r>
    </w:p>
    <w:p>
      <w:pPr>
        <w:autoSpaceDE w:val="0"/>
        <w:autoSpaceDN w:val="0"/>
        <w:adjustRightInd w:val="0"/>
        <w:snapToGrid w:val="0"/>
        <w:spacing w:afterLines="20" w:line="360" w:lineRule="auto"/>
        <w:ind w:firstLine="560" w:firstLineChars="200"/>
        <w:jc w:val="left"/>
        <w:rPr>
          <w:rFonts w:ascii="宋体" w:hAnsi="宋体" w:eastAsia="宋体" w:cs="仿宋_GB2312"/>
          <w:kern w:val="0"/>
          <w:szCs w:val="28"/>
        </w:rPr>
      </w:pPr>
      <w:r>
        <w:rPr>
          <w:rFonts w:hint="eastAsia" w:ascii="宋体" w:hAnsi="宋体" w:eastAsia="宋体" w:cs="仿宋_GB2312"/>
          <w:kern w:val="0"/>
          <w:szCs w:val="28"/>
        </w:rPr>
        <w:t>9.5 施工中每道工序完成后均需要由发包方验收合格后方能进行下一道工序。若未经验收进行下一道工序除返工外，则罚扣人民币1000元/次。</w:t>
      </w:r>
    </w:p>
    <w:p>
      <w:pPr>
        <w:autoSpaceDE w:val="0"/>
        <w:autoSpaceDN w:val="0"/>
        <w:adjustRightInd w:val="0"/>
        <w:snapToGrid w:val="0"/>
        <w:spacing w:afterLines="20" w:line="360" w:lineRule="auto"/>
        <w:ind w:firstLine="420" w:firstLineChars="150"/>
        <w:jc w:val="left"/>
        <w:rPr>
          <w:rFonts w:ascii="宋体" w:hAnsi="宋体" w:eastAsia="宋体" w:cs="仿宋_GB2312"/>
          <w:kern w:val="0"/>
          <w:szCs w:val="28"/>
        </w:rPr>
      </w:pPr>
      <w:r>
        <w:rPr>
          <w:rFonts w:hint="eastAsia" w:ascii="宋体" w:hAnsi="宋体" w:eastAsia="宋体" w:cs="仿宋_GB2312"/>
          <w:kern w:val="0"/>
          <w:szCs w:val="28"/>
        </w:rPr>
        <w:t>9.6 因项目质量问题进行返工所产生的一切费用均由</w:t>
      </w:r>
      <w:r>
        <w:rPr>
          <w:rFonts w:hint="eastAsia" w:ascii="宋体" w:hAnsi="宋体" w:eastAsia="宋体" w:cs="仿宋_GB2312"/>
          <w:kern w:val="0"/>
          <w:szCs w:val="28"/>
          <w:lang w:val="en-US" w:eastAsia="zh-CN"/>
        </w:rPr>
        <w:t>承包</w:t>
      </w:r>
      <w:r>
        <w:rPr>
          <w:rFonts w:hint="eastAsia" w:ascii="宋体" w:hAnsi="宋体" w:eastAsia="宋体" w:cs="仿宋_GB2312"/>
          <w:kern w:val="0"/>
          <w:szCs w:val="28"/>
        </w:rPr>
        <w:t>方承担。</w:t>
      </w:r>
    </w:p>
    <w:p>
      <w:pPr>
        <w:autoSpaceDE w:val="0"/>
        <w:autoSpaceDN w:val="0"/>
        <w:adjustRightInd w:val="0"/>
        <w:snapToGrid w:val="0"/>
        <w:spacing w:afterLines="20" w:line="360" w:lineRule="auto"/>
        <w:ind w:firstLine="420" w:firstLineChars="150"/>
        <w:jc w:val="left"/>
        <w:rPr>
          <w:rFonts w:ascii="宋体" w:hAnsi="宋体" w:eastAsia="宋体" w:cs="仿宋_GB2312"/>
          <w:kern w:val="0"/>
          <w:szCs w:val="28"/>
        </w:rPr>
      </w:pPr>
      <w:r>
        <w:rPr>
          <w:rFonts w:hint="eastAsia" w:ascii="宋体" w:hAnsi="宋体" w:eastAsia="宋体" w:cs="仿宋_GB2312"/>
          <w:kern w:val="0"/>
          <w:szCs w:val="28"/>
        </w:rPr>
        <w:t>9.7 项目整体验收时，每发现一条缺陷扣款500元。</w:t>
      </w:r>
    </w:p>
    <w:p>
      <w:pPr>
        <w:autoSpaceDE w:val="0"/>
        <w:autoSpaceDN w:val="0"/>
        <w:adjustRightInd w:val="0"/>
        <w:snapToGrid w:val="0"/>
        <w:spacing w:afterLines="20" w:line="360" w:lineRule="auto"/>
        <w:ind w:firstLine="560" w:firstLineChars="200"/>
        <w:jc w:val="left"/>
        <w:rPr>
          <w:rFonts w:ascii="宋体" w:hAnsi="宋体" w:eastAsia="宋体" w:cs="仿宋_GB2312"/>
          <w:kern w:val="0"/>
          <w:szCs w:val="28"/>
        </w:rPr>
      </w:pPr>
      <w:r>
        <w:rPr>
          <w:rFonts w:hint="eastAsia" w:ascii="宋体" w:hAnsi="宋体" w:eastAsia="宋体" w:cs="仿宋_GB2312"/>
          <w:kern w:val="0"/>
          <w:szCs w:val="28"/>
        </w:rPr>
        <w:t>9.8 工期要求：</w:t>
      </w:r>
      <w:r>
        <w:rPr>
          <w:rFonts w:hint="eastAsia" w:ascii="宋体" w:hAnsi="宋体" w:eastAsia="宋体" w:cs="仿宋_GB2312"/>
          <w:kern w:val="0"/>
          <w:szCs w:val="28"/>
          <w:lang w:val="en-US" w:eastAsia="zh-CN"/>
        </w:rPr>
        <w:t>承包</w:t>
      </w:r>
      <w:r>
        <w:rPr>
          <w:rFonts w:hint="eastAsia" w:ascii="宋体" w:hAnsi="宋体" w:eastAsia="宋体" w:cs="仿宋_GB2312"/>
          <w:kern w:val="0"/>
          <w:szCs w:val="28"/>
        </w:rPr>
        <w:t>方必须在协议工期内完成，每推迟一天扣项目款5000元。</w:t>
      </w:r>
    </w:p>
    <w:p>
      <w:pPr>
        <w:spacing w:line="360" w:lineRule="auto"/>
        <w:ind w:firstLine="560" w:firstLineChars="200"/>
        <w:rPr>
          <w:rFonts w:ascii="宋体" w:hAnsi="宋体" w:eastAsia="宋体" w:cs="仿宋_GB2312"/>
          <w:kern w:val="0"/>
          <w:szCs w:val="28"/>
        </w:rPr>
      </w:pPr>
      <w:r>
        <w:rPr>
          <w:rFonts w:hint="eastAsia" w:ascii="宋体" w:hAnsi="宋体" w:eastAsia="宋体" w:cs="仿宋_GB2312"/>
          <w:kern w:val="0"/>
          <w:szCs w:val="28"/>
        </w:rPr>
        <w:t>9.9 违反GB26860《电业安全工作规程》及福海创相关的安全管理规定，发现一次扣款500元，发现3次，停工整顿并扣合同款5%。</w:t>
      </w:r>
    </w:p>
    <w:p>
      <w:pPr>
        <w:pStyle w:val="2"/>
      </w:pPr>
      <w:r>
        <w:rPr>
          <w:rFonts w:hint="eastAsia"/>
        </w:rPr>
        <w:t>10. 违约解除条款</w:t>
      </w:r>
    </w:p>
    <w:p>
      <w:pPr>
        <w:autoSpaceDE w:val="0"/>
        <w:autoSpaceDN w:val="0"/>
        <w:adjustRightInd w:val="0"/>
        <w:snapToGrid w:val="0"/>
        <w:spacing w:afterLines="20" w:line="360" w:lineRule="auto"/>
        <w:ind w:firstLine="560" w:firstLineChars="200"/>
        <w:jc w:val="left"/>
        <w:rPr>
          <w:rFonts w:ascii="宋体" w:hAnsi="宋体" w:eastAsia="宋体" w:cs="仿宋_GB2312"/>
          <w:kern w:val="0"/>
          <w:szCs w:val="28"/>
        </w:rPr>
      </w:pPr>
      <w:r>
        <w:rPr>
          <w:rFonts w:hint="eastAsia" w:ascii="宋体" w:hAnsi="宋体" w:eastAsia="宋体"/>
          <w:szCs w:val="28"/>
        </w:rPr>
        <w:t>承包商方有下列情形之一，发包人可终止或解除本合同：</w:t>
      </w:r>
    </w:p>
    <w:p>
      <w:pPr>
        <w:autoSpaceDE w:val="0"/>
        <w:autoSpaceDN w:val="0"/>
        <w:adjustRightInd w:val="0"/>
        <w:snapToGrid w:val="0"/>
        <w:spacing w:afterLines="20" w:line="360" w:lineRule="auto"/>
        <w:ind w:firstLine="560" w:firstLineChars="200"/>
        <w:jc w:val="left"/>
        <w:rPr>
          <w:rFonts w:ascii="宋体" w:hAnsi="宋体" w:eastAsia="宋体"/>
          <w:bCs/>
          <w:szCs w:val="28"/>
        </w:rPr>
      </w:pPr>
      <w:r>
        <w:rPr>
          <w:rFonts w:hint="eastAsia" w:ascii="宋体" w:hAnsi="宋体" w:eastAsia="宋体" w:cs="仿宋_GB2312"/>
          <w:kern w:val="0"/>
          <w:szCs w:val="28"/>
        </w:rPr>
        <w:t xml:space="preserve">10.1 </w:t>
      </w:r>
      <w:r>
        <w:rPr>
          <w:rFonts w:hint="eastAsia" w:ascii="宋体" w:hAnsi="宋体" w:eastAsia="宋体"/>
          <w:bCs/>
          <w:szCs w:val="28"/>
        </w:rPr>
        <w:t>承包</w:t>
      </w:r>
      <w:r>
        <w:rPr>
          <w:rFonts w:hint="eastAsia" w:ascii="宋体" w:hAnsi="宋体" w:eastAsia="宋体"/>
          <w:szCs w:val="28"/>
        </w:rPr>
        <w:t>商</w:t>
      </w:r>
      <w:r>
        <w:rPr>
          <w:rFonts w:hint="eastAsia" w:ascii="宋体" w:hAnsi="宋体" w:eastAsia="宋体"/>
          <w:bCs/>
          <w:szCs w:val="28"/>
        </w:rPr>
        <w:t>技术服务人员、机具设备不足，发包方认为不能依合同完工时。</w:t>
      </w:r>
    </w:p>
    <w:p>
      <w:pPr>
        <w:autoSpaceDE w:val="0"/>
        <w:autoSpaceDN w:val="0"/>
        <w:adjustRightInd w:val="0"/>
        <w:snapToGrid w:val="0"/>
        <w:spacing w:afterLines="20" w:line="360" w:lineRule="auto"/>
        <w:ind w:firstLine="560" w:firstLineChars="200"/>
        <w:jc w:val="left"/>
        <w:rPr>
          <w:rFonts w:ascii="宋体" w:hAnsi="宋体" w:eastAsia="宋体"/>
          <w:bCs/>
          <w:szCs w:val="28"/>
        </w:rPr>
      </w:pPr>
      <w:r>
        <w:rPr>
          <w:rFonts w:hint="eastAsia" w:ascii="宋体" w:hAnsi="宋体" w:eastAsia="宋体"/>
          <w:bCs/>
          <w:szCs w:val="28"/>
        </w:rPr>
        <w:t>10.2 承包</w:t>
      </w:r>
      <w:r>
        <w:rPr>
          <w:rFonts w:hint="eastAsia" w:ascii="宋体" w:hAnsi="宋体" w:eastAsia="宋体"/>
          <w:szCs w:val="28"/>
        </w:rPr>
        <w:t>商</w:t>
      </w:r>
      <w:r>
        <w:rPr>
          <w:rFonts w:hint="eastAsia" w:ascii="宋体" w:hAnsi="宋体" w:eastAsia="宋体"/>
          <w:bCs/>
          <w:szCs w:val="28"/>
        </w:rPr>
        <w:t>违反本合同条款规定或发生事故不能履行合约。</w:t>
      </w:r>
    </w:p>
    <w:p>
      <w:pPr>
        <w:autoSpaceDE w:val="0"/>
        <w:autoSpaceDN w:val="0"/>
        <w:adjustRightInd w:val="0"/>
        <w:snapToGrid w:val="0"/>
        <w:spacing w:afterLines="20" w:line="360" w:lineRule="auto"/>
        <w:ind w:firstLine="560" w:firstLineChars="200"/>
        <w:jc w:val="left"/>
        <w:rPr>
          <w:rFonts w:ascii="宋体" w:hAnsi="宋体" w:eastAsia="宋体"/>
          <w:bCs/>
          <w:szCs w:val="28"/>
        </w:rPr>
      </w:pPr>
      <w:r>
        <w:rPr>
          <w:rFonts w:hint="eastAsia" w:ascii="宋体" w:hAnsi="宋体" w:eastAsia="宋体"/>
          <w:bCs/>
          <w:szCs w:val="28"/>
        </w:rPr>
        <w:t>10.3 承包</w:t>
      </w:r>
      <w:r>
        <w:rPr>
          <w:rFonts w:hint="eastAsia" w:ascii="宋体" w:hAnsi="宋体" w:eastAsia="宋体"/>
          <w:szCs w:val="28"/>
        </w:rPr>
        <w:t>商</w:t>
      </w:r>
      <w:r>
        <w:rPr>
          <w:rFonts w:hint="eastAsia" w:ascii="宋体" w:hAnsi="宋体" w:eastAsia="宋体"/>
          <w:bCs/>
          <w:szCs w:val="28"/>
        </w:rPr>
        <w:t>人员有偷窃、破坏发包方财产等违章、违法行为时。</w:t>
      </w:r>
    </w:p>
    <w:p>
      <w:pPr>
        <w:autoSpaceDE w:val="0"/>
        <w:autoSpaceDN w:val="0"/>
        <w:adjustRightInd w:val="0"/>
        <w:snapToGrid w:val="0"/>
        <w:spacing w:afterLines="20" w:line="360" w:lineRule="auto"/>
        <w:ind w:firstLine="560" w:firstLineChars="200"/>
        <w:jc w:val="left"/>
        <w:rPr>
          <w:rFonts w:ascii="宋体" w:hAnsi="宋体" w:eastAsia="宋体"/>
          <w:bCs/>
          <w:szCs w:val="28"/>
        </w:rPr>
      </w:pPr>
      <w:r>
        <w:rPr>
          <w:rFonts w:hint="eastAsia" w:ascii="宋体" w:hAnsi="宋体" w:eastAsia="宋体"/>
          <w:bCs/>
          <w:szCs w:val="28"/>
        </w:rPr>
        <w:t>10.4 承包</w:t>
      </w:r>
      <w:r>
        <w:rPr>
          <w:rFonts w:hint="eastAsia" w:ascii="宋体" w:hAnsi="宋体" w:eastAsia="宋体"/>
          <w:szCs w:val="28"/>
        </w:rPr>
        <w:t>商</w:t>
      </w:r>
      <w:r>
        <w:rPr>
          <w:rFonts w:hint="eastAsia" w:ascii="宋体" w:hAnsi="宋体" w:eastAsia="宋体"/>
          <w:bCs/>
          <w:szCs w:val="28"/>
        </w:rPr>
        <w:t>有其他违反约定的行为3次以上。</w:t>
      </w:r>
    </w:p>
    <w:p>
      <w:pPr>
        <w:autoSpaceDE w:val="0"/>
        <w:autoSpaceDN w:val="0"/>
        <w:adjustRightInd w:val="0"/>
        <w:snapToGrid w:val="0"/>
        <w:spacing w:afterLines="20" w:line="360" w:lineRule="auto"/>
        <w:ind w:firstLine="560" w:firstLineChars="200"/>
        <w:jc w:val="left"/>
        <w:rPr>
          <w:rFonts w:ascii="宋体" w:hAnsi="宋体" w:eastAsia="宋体"/>
          <w:bCs/>
          <w:szCs w:val="28"/>
        </w:rPr>
      </w:pPr>
      <w:r>
        <w:rPr>
          <w:rFonts w:hint="eastAsia" w:ascii="宋体" w:hAnsi="宋体" w:eastAsia="宋体"/>
          <w:bCs/>
          <w:szCs w:val="28"/>
        </w:rPr>
        <w:t>10.5 承包</w:t>
      </w:r>
      <w:r>
        <w:rPr>
          <w:rFonts w:hint="eastAsia" w:ascii="宋体" w:hAnsi="宋体" w:eastAsia="宋体"/>
          <w:szCs w:val="28"/>
        </w:rPr>
        <w:t>商</w:t>
      </w:r>
      <w:r>
        <w:rPr>
          <w:rFonts w:hint="eastAsia" w:ascii="宋体" w:hAnsi="宋体" w:eastAsia="宋体"/>
          <w:bCs/>
          <w:szCs w:val="28"/>
        </w:rPr>
        <w:t>提供的设备、材料严重不符约定标准，经两次纠正仍达不到标准时。</w:t>
      </w:r>
    </w:p>
    <w:p>
      <w:pPr>
        <w:autoSpaceDE w:val="0"/>
        <w:autoSpaceDN w:val="0"/>
        <w:adjustRightInd w:val="0"/>
        <w:snapToGrid w:val="0"/>
        <w:spacing w:afterLines="20" w:line="360" w:lineRule="auto"/>
        <w:ind w:firstLine="560" w:firstLineChars="200"/>
        <w:jc w:val="left"/>
        <w:rPr>
          <w:rFonts w:ascii="宋体" w:hAnsi="宋体" w:eastAsia="宋体"/>
          <w:bCs/>
          <w:szCs w:val="28"/>
        </w:rPr>
      </w:pPr>
      <w:r>
        <w:rPr>
          <w:rFonts w:hint="eastAsia" w:ascii="宋体" w:hAnsi="宋体" w:eastAsia="宋体"/>
          <w:bCs/>
          <w:szCs w:val="28"/>
        </w:rPr>
        <w:t>10.6 承包</w:t>
      </w:r>
      <w:r>
        <w:rPr>
          <w:rFonts w:hint="eastAsia" w:ascii="宋体" w:hAnsi="宋体" w:eastAsia="宋体"/>
          <w:szCs w:val="28"/>
        </w:rPr>
        <w:t>商</w:t>
      </w:r>
      <w:r>
        <w:rPr>
          <w:rFonts w:hint="eastAsia" w:ascii="宋体" w:hAnsi="宋体" w:eastAsia="宋体"/>
          <w:bCs/>
          <w:szCs w:val="28"/>
        </w:rPr>
        <w:t>不执行合同约定的义务。</w:t>
      </w:r>
    </w:p>
    <w:p>
      <w:pPr>
        <w:autoSpaceDE w:val="0"/>
        <w:autoSpaceDN w:val="0"/>
        <w:adjustRightInd w:val="0"/>
        <w:snapToGrid w:val="0"/>
        <w:spacing w:afterLines="20" w:line="360" w:lineRule="auto"/>
        <w:ind w:firstLine="560" w:firstLineChars="200"/>
        <w:jc w:val="left"/>
        <w:rPr>
          <w:rFonts w:ascii="宋体" w:hAnsi="宋体" w:eastAsia="宋体"/>
          <w:bCs/>
          <w:szCs w:val="28"/>
        </w:rPr>
      </w:pPr>
      <w:r>
        <w:rPr>
          <w:rFonts w:hint="eastAsia" w:ascii="宋体" w:hAnsi="宋体" w:eastAsia="宋体"/>
          <w:bCs/>
          <w:szCs w:val="28"/>
        </w:rPr>
        <w:t>10.7 承包</w:t>
      </w:r>
      <w:r>
        <w:rPr>
          <w:rFonts w:hint="eastAsia" w:ascii="宋体" w:hAnsi="宋体" w:eastAsia="宋体"/>
          <w:szCs w:val="28"/>
        </w:rPr>
        <w:t>商</w:t>
      </w:r>
      <w:r>
        <w:rPr>
          <w:rFonts w:hint="eastAsia" w:ascii="宋体" w:hAnsi="宋体" w:eastAsia="宋体"/>
          <w:bCs/>
          <w:szCs w:val="28"/>
        </w:rPr>
        <w:t>未能按时提供优质服务，给发包方或者第三方遭受人身、设备经济损失的。</w:t>
      </w:r>
    </w:p>
    <w:p>
      <w:pPr>
        <w:autoSpaceDE w:val="0"/>
        <w:autoSpaceDN w:val="0"/>
        <w:adjustRightInd w:val="0"/>
        <w:snapToGrid w:val="0"/>
        <w:spacing w:afterLines="20" w:line="360" w:lineRule="auto"/>
        <w:ind w:firstLine="560" w:firstLineChars="200"/>
        <w:jc w:val="left"/>
        <w:rPr>
          <w:rFonts w:ascii="宋体" w:hAnsi="宋体" w:eastAsia="宋体"/>
          <w:bCs/>
          <w:szCs w:val="28"/>
        </w:rPr>
      </w:pPr>
      <w:r>
        <w:rPr>
          <w:rFonts w:hint="eastAsia" w:ascii="宋体" w:hAnsi="宋体" w:eastAsia="宋体"/>
          <w:bCs/>
          <w:szCs w:val="28"/>
        </w:rPr>
        <w:t>10.8 承包</w:t>
      </w:r>
      <w:r>
        <w:rPr>
          <w:rFonts w:hint="eastAsia" w:ascii="宋体" w:hAnsi="宋体" w:eastAsia="宋体"/>
          <w:szCs w:val="28"/>
        </w:rPr>
        <w:t>商</w:t>
      </w:r>
      <w:r>
        <w:rPr>
          <w:rFonts w:hint="eastAsia" w:ascii="宋体" w:hAnsi="宋体" w:eastAsia="宋体"/>
          <w:bCs/>
          <w:szCs w:val="28"/>
        </w:rPr>
        <w:t>违反福海创相关管理规定。</w:t>
      </w:r>
    </w:p>
    <w:p>
      <w:pPr>
        <w:autoSpaceDE w:val="0"/>
        <w:autoSpaceDN w:val="0"/>
        <w:adjustRightInd w:val="0"/>
        <w:snapToGrid w:val="0"/>
        <w:spacing w:afterLines="20" w:line="360" w:lineRule="auto"/>
        <w:ind w:firstLine="560" w:firstLineChars="200"/>
        <w:jc w:val="left"/>
        <w:rPr>
          <w:rFonts w:ascii="宋体" w:hAnsi="宋体" w:eastAsia="宋体" w:cs="仿宋_GB2312"/>
          <w:kern w:val="0"/>
          <w:szCs w:val="28"/>
        </w:rPr>
      </w:pPr>
      <w:r>
        <w:rPr>
          <w:rFonts w:hint="eastAsia" w:ascii="宋体" w:hAnsi="宋体" w:eastAsia="宋体"/>
          <w:szCs w:val="28"/>
        </w:rPr>
        <w:t>承包商若因上述原因被终止或解除合约时，在福海创书面通知中止合同后，承包商必须无条件配合交接，否则造成的一切损失由承包商承担。</w:t>
      </w:r>
    </w:p>
    <w:p>
      <w:pPr>
        <w:pStyle w:val="2"/>
      </w:pPr>
      <w:r>
        <w:rPr>
          <w:rFonts w:hint="eastAsia"/>
        </w:rPr>
        <w:t>11. 技术文件交付</w:t>
      </w:r>
    </w:p>
    <w:p>
      <w:pPr>
        <w:tabs>
          <w:tab w:val="left" w:pos="720"/>
        </w:tabs>
        <w:adjustRightInd w:val="0"/>
        <w:snapToGrid w:val="0"/>
        <w:spacing w:afterLines="20" w:line="360" w:lineRule="auto"/>
        <w:ind w:firstLine="560" w:firstLineChars="200"/>
        <w:jc w:val="left"/>
        <w:rPr>
          <w:rFonts w:ascii="宋体" w:hAnsi="宋体" w:eastAsia="宋体"/>
          <w:bCs/>
          <w:szCs w:val="28"/>
        </w:rPr>
      </w:pPr>
      <w:r>
        <w:rPr>
          <w:rFonts w:hint="eastAsia" w:ascii="宋体" w:hAnsi="宋体" w:eastAsia="宋体"/>
          <w:bCs/>
          <w:szCs w:val="28"/>
        </w:rPr>
        <w:t>11.1承包商须在办理项目交接验收后4周内，按相关规范要求编制所有报告。</w:t>
      </w:r>
    </w:p>
    <w:p>
      <w:pPr>
        <w:spacing w:line="360" w:lineRule="auto"/>
        <w:ind w:firstLine="560" w:firstLineChars="200"/>
        <w:rPr>
          <w:rFonts w:ascii="宋体" w:hAnsi="宋体" w:eastAsia="宋体"/>
          <w:szCs w:val="28"/>
        </w:rPr>
      </w:pPr>
      <w:r>
        <w:rPr>
          <w:rFonts w:hint="eastAsia" w:ascii="宋体" w:hAnsi="宋体" w:eastAsia="宋体"/>
          <w:szCs w:val="28"/>
        </w:rPr>
        <w:t>11.2交工文件数量：纸介质原件三份，电子可编辑光盘/U盘一份。以上所有纸介质文件均需组装成册，以精装版交付。</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2151"/>
    <w:rsid w:val="00001937"/>
    <w:rsid w:val="00047C02"/>
    <w:rsid w:val="00056263"/>
    <w:rsid w:val="000B77CF"/>
    <w:rsid w:val="000E6F4A"/>
    <w:rsid w:val="000F6CA9"/>
    <w:rsid w:val="00103E8E"/>
    <w:rsid w:val="00111878"/>
    <w:rsid w:val="00136793"/>
    <w:rsid w:val="001E4F24"/>
    <w:rsid w:val="002022A8"/>
    <w:rsid w:val="002304A3"/>
    <w:rsid w:val="0024421A"/>
    <w:rsid w:val="00244B98"/>
    <w:rsid w:val="00247C0C"/>
    <w:rsid w:val="00277D90"/>
    <w:rsid w:val="00284A7A"/>
    <w:rsid w:val="0029148C"/>
    <w:rsid w:val="002C3D33"/>
    <w:rsid w:val="002E25AA"/>
    <w:rsid w:val="00310016"/>
    <w:rsid w:val="00335060"/>
    <w:rsid w:val="0037754F"/>
    <w:rsid w:val="0038117F"/>
    <w:rsid w:val="00393568"/>
    <w:rsid w:val="003A0B23"/>
    <w:rsid w:val="003E4B5C"/>
    <w:rsid w:val="00423F89"/>
    <w:rsid w:val="00445F6B"/>
    <w:rsid w:val="00457392"/>
    <w:rsid w:val="004D2843"/>
    <w:rsid w:val="004E4CA8"/>
    <w:rsid w:val="004E6290"/>
    <w:rsid w:val="00507D2D"/>
    <w:rsid w:val="00564E80"/>
    <w:rsid w:val="00592117"/>
    <w:rsid w:val="005E6BF3"/>
    <w:rsid w:val="00630650"/>
    <w:rsid w:val="00643E64"/>
    <w:rsid w:val="00692129"/>
    <w:rsid w:val="006C462C"/>
    <w:rsid w:val="006F24B9"/>
    <w:rsid w:val="007465E4"/>
    <w:rsid w:val="007931C3"/>
    <w:rsid w:val="007D2E18"/>
    <w:rsid w:val="008026B3"/>
    <w:rsid w:val="008146D4"/>
    <w:rsid w:val="00891C14"/>
    <w:rsid w:val="008D509A"/>
    <w:rsid w:val="008F20E2"/>
    <w:rsid w:val="00930945"/>
    <w:rsid w:val="00952CEB"/>
    <w:rsid w:val="00967611"/>
    <w:rsid w:val="00975945"/>
    <w:rsid w:val="00981B38"/>
    <w:rsid w:val="009A175D"/>
    <w:rsid w:val="009E4409"/>
    <w:rsid w:val="009F6619"/>
    <w:rsid w:val="00A05042"/>
    <w:rsid w:val="00A23B8F"/>
    <w:rsid w:val="00A807EC"/>
    <w:rsid w:val="00A860AF"/>
    <w:rsid w:val="00A95F0B"/>
    <w:rsid w:val="00AA2169"/>
    <w:rsid w:val="00AE7B6C"/>
    <w:rsid w:val="00BA13DF"/>
    <w:rsid w:val="00BA2601"/>
    <w:rsid w:val="00C86AC8"/>
    <w:rsid w:val="00D22151"/>
    <w:rsid w:val="00D77D5F"/>
    <w:rsid w:val="00D848D7"/>
    <w:rsid w:val="00DF3A61"/>
    <w:rsid w:val="00E04425"/>
    <w:rsid w:val="00E52AFD"/>
    <w:rsid w:val="00EC191D"/>
    <w:rsid w:val="00ED7E72"/>
    <w:rsid w:val="00EE7AAA"/>
    <w:rsid w:val="00F27959"/>
    <w:rsid w:val="00F868CA"/>
    <w:rsid w:val="00F92E1C"/>
    <w:rsid w:val="00FC42D7"/>
    <w:rsid w:val="00FE18D6"/>
    <w:rsid w:val="0202127E"/>
    <w:rsid w:val="02807151"/>
    <w:rsid w:val="162B473A"/>
    <w:rsid w:val="20E74514"/>
    <w:rsid w:val="2DA0583B"/>
    <w:rsid w:val="33032E18"/>
    <w:rsid w:val="3E1F6B0D"/>
    <w:rsid w:val="3EB027CC"/>
    <w:rsid w:val="549A3F1F"/>
    <w:rsid w:val="7F1A4700"/>
    <w:rsid w:val="7FD03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8"/>
      <w:szCs w:val="20"/>
      <w:lang w:val="en-US" w:eastAsia="zh-CN" w:bidi="ar-SA"/>
    </w:rPr>
  </w:style>
  <w:style w:type="paragraph" w:styleId="2">
    <w:name w:val="heading 1"/>
    <w:basedOn w:val="1"/>
    <w:next w:val="1"/>
    <w:link w:val="21"/>
    <w:qFormat/>
    <w:uiPriority w:val="0"/>
    <w:pPr>
      <w:keepNext/>
      <w:keepLines/>
      <w:spacing w:line="360" w:lineRule="auto"/>
      <w:outlineLvl w:val="0"/>
    </w:pPr>
    <w:rPr>
      <w:rFonts w:ascii="宋体" w:hAnsi="宋体" w:eastAsia="宋体" w:cstheme="minorBidi"/>
      <w:b/>
      <w:kern w:val="44"/>
      <w:sz w:val="32"/>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2"/>
    </w:rPr>
  </w:style>
  <w:style w:type="paragraph" w:styleId="4">
    <w:name w:val="Document Map"/>
    <w:basedOn w:val="1"/>
    <w:link w:val="23"/>
    <w:qFormat/>
    <w:uiPriority w:val="0"/>
    <w:rPr>
      <w:rFonts w:ascii="宋体" w:eastAsia="宋体" w:hAnsiTheme="minorHAnsi" w:cstheme="minorBidi"/>
      <w:sz w:val="18"/>
      <w:szCs w:val="18"/>
    </w:rPr>
  </w:style>
  <w:style w:type="paragraph" w:styleId="5">
    <w:name w:val="annotation text"/>
    <w:basedOn w:val="1"/>
    <w:link w:val="24"/>
    <w:unhideWhenUsed/>
    <w:qFormat/>
    <w:uiPriority w:val="0"/>
    <w:pPr>
      <w:jc w:val="left"/>
    </w:pPr>
    <w:rPr>
      <w:rFonts w:asciiTheme="minorHAnsi" w:hAnsiTheme="minorHAnsi" w:eastAsiaTheme="minorEastAsia" w:cstheme="minorBidi"/>
      <w:sz w:val="21"/>
      <w:szCs w:val="24"/>
    </w:rPr>
  </w:style>
  <w:style w:type="paragraph" w:styleId="6">
    <w:name w:val="Body Text"/>
    <w:basedOn w:val="1"/>
    <w:next w:val="7"/>
    <w:link w:val="27"/>
    <w:qFormat/>
    <w:uiPriority w:val="0"/>
    <w:pPr>
      <w:spacing w:after="120"/>
    </w:pPr>
    <w:rPr>
      <w:rFonts w:asciiTheme="minorHAnsi" w:hAnsiTheme="minorHAnsi" w:eastAsiaTheme="minorEastAsia" w:cstheme="minorBidi"/>
      <w:sz w:val="21"/>
      <w:szCs w:val="24"/>
    </w:rPr>
  </w:style>
  <w:style w:type="paragraph" w:styleId="7">
    <w:name w:val="Body Text First Indent 2"/>
    <w:basedOn w:val="8"/>
    <w:next w:val="1"/>
    <w:link w:val="26"/>
    <w:unhideWhenUsed/>
    <w:qFormat/>
    <w:uiPriority w:val="0"/>
    <w:pPr>
      <w:ind w:firstLine="420" w:firstLineChars="200"/>
    </w:pPr>
    <w:rPr>
      <w:rFonts w:asciiTheme="minorHAnsi" w:hAnsiTheme="minorHAnsi" w:eastAsiaTheme="minorEastAsia" w:cstheme="minorBidi"/>
      <w:sz w:val="21"/>
      <w:szCs w:val="24"/>
    </w:rPr>
  </w:style>
  <w:style w:type="paragraph" w:styleId="8">
    <w:name w:val="Body Text Indent"/>
    <w:basedOn w:val="1"/>
    <w:link w:val="25"/>
    <w:unhideWhenUsed/>
    <w:qFormat/>
    <w:uiPriority w:val="0"/>
    <w:pPr>
      <w:spacing w:after="120"/>
      <w:ind w:left="420" w:leftChars="200"/>
    </w:pPr>
  </w:style>
  <w:style w:type="paragraph" w:styleId="9">
    <w:name w:val="Block Text"/>
    <w:basedOn w:val="1"/>
    <w:qFormat/>
    <w:uiPriority w:val="0"/>
    <w:pPr>
      <w:spacing w:after="120"/>
      <w:ind w:left="1440" w:right="1440"/>
    </w:pPr>
    <w:rPr>
      <w:rFonts w:asciiTheme="minorHAnsi" w:hAnsiTheme="minorHAnsi" w:eastAsiaTheme="minorEastAsia" w:cstheme="minorBidi"/>
      <w:sz w:val="21"/>
      <w:szCs w:val="24"/>
    </w:rPr>
  </w:style>
  <w:style w:type="paragraph" w:styleId="10">
    <w:name w:val="Date"/>
    <w:basedOn w:val="1"/>
    <w:next w:val="1"/>
    <w:link w:val="22"/>
    <w:semiHidden/>
    <w:unhideWhenUsed/>
    <w:uiPriority w:val="99"/>
    <w:pPr>
      <w:ind w:left="100" w:leftChars="2500"/>
    </w:pPr>
  </w:style>
  <w:style w:type="paragraph" w:styleId="11">
    <w:name w:val="Balloon Text"/>
    <w:basedOn w:val="1"/>
    <w:link w:val="28"/>
    <w:qFormat/>
    <w:uiPriority w:val="0"/>
    <w:rPr>
      <w:rFonts w:asciiTheme="minorHAnsi" w:hAnsiTheme="minorHAnsi" w:eastAsiaTheme="minorEastAsia" w:cstheme="minorBidi"/>
      <w:sz w:val="18"/>
      <w:szCs w:val="18"/>
    </w:rPr>
  </w:style>
  <w:style w:type="paragraph" w:styleId="12">
    <w:name w:val="footer"/>
    <w:basedOn w:val="1"/>
    <w:link w:val="29"/>
    <w:qFormat/>
    <w:uiPriority w:val="0"/>
    <w:pPr>
      <w:tabs>
        <w:tab w:val="center" w:pos="4153"/>
        <w:tab w:val="right" w:pos="8306"/>
      </w:tabs>
      <w:snapToGrid w:val="0"/>
      <w:jc w:val="left"/>
    </w:pPr>
    <w:rPr>
      <w:rFonts w:eastAsia="宋体" w:asciiTheme="minorHAnsi" w:hAnsiTheme="minorHAnsi" w:cstheme="minorBidi"/>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qFormat/>
    <w:uiPriority w:val="39"/>
    <w:rPr>
      <w:rFonts w:asciiTheme="minorHAnsi" w:hAnsiTheme="minorHAnsi" w:eastAsiaTheme="minorEastAsia" w:cstheme="minorBidi"/>
      <w:sz w:val="21"/>
      <w:szCs w:val="24"/>
    </w:rPr>
  </w:style>
  <w:style w:type="paragraph" w:styleId="15">
    <w:name w:val="annotation subject"/>
    <w:basedOn w:val="5"/>
    <w:next w:val="5"/>
    <w:link w:val="31"/>
    <w:semiHidden/>
    <w:unhideWhenUsed/>
    <w:qFormat/>
    <w:uiPriority w:val="0"/>
    <w:rPr>
      <w:b/>
      <w:bCs/>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unhideWhenUsed/>
    <w:qFormat/>
    <w:uiPriority w:val="99"/>
    <w:rPr>
      <w:color w:val="0000FF" w:themeColor="hyperlink"/>
      <w:u w:val="single"/>
    </w:rPr>
  </w:style>
  <w:style w:type="character" w:customStyle="1" w:styleId="21">
    <w:name w:val="标题 1 Char"/>
    <w:basedOn w:val="18"/>
    <w:link w:val="2"/>
    <w:uiPriority w:val="0"/>
    <w:rPr>
      <w:rFonts w:ascii="宋体" w:hAnsi="宋体" w:eastAsia="宋体"/>
      <w:b/>
      <w:kern w:val="44"/>
      <w:sz w:val="32"/>
      <w:szCs w:val="28"/>
    </w:rPr>
  </w:style>
  <w:style w:type="character" w:customStyle="1" w:styleId="22">
    <w:name w:val="日期 Char"/>
    <w:basedOn w:val="18"/>
    <w:link w:val="10"/>
    <w:semiHidden/>
    <w:uiPriority w:val="99"/>
    <w:rPr>
      <w:rFonts w:ascii="仿宋_GB2312" w:hAnsi="Calibri" w:eastAsia="仿宋_GB2312" w:cs="Times New Roman"/>
      <w:sz w:val="28"/>
      <w:szCs w:val="20"/>
    </w:rPr>
  </w:style>
  <w:style w:type="character" w:customStyle="1" w:styleId="23">
    <w:name w:val="文档结构图 Char"/>
    <w:basedOn w:val="18"/>
    <w:link w:val="4"/>
    <w:qFormat/>
    <w:uiPriority w:val="0"/>
    <w:rPr>
      <w:rFonts w:ascii="宋体" w:eastAsia="宋体"/>
      <w:sz w:val="18"/>
      <w:szCs w:val="18"/>
    </w:rPr>
  </w:style>
  <w:style w:type="character" w:customStyle="1" w:styleId="24">
    <w:name w:val="批注文字 Char"/>
    <w:basedOn w:val="18"/>
    <w:link w:val="5"/>
    <w:qFormat/>
    <w:uiPriority w:val="0"/>
    <w:rPr>
      <w:szCs w:val="24"/>
    </w:rPr>
  </w:style>
  <w:style w:type="character" w:customStyle="1" w:styleId="25">
    <w:name w:val="正文文本缩进 Char"/>
    <w:basedOn w:val="18"/>
    <w:link w:val="8"/>
    <w:semiHidden/>
    <w:uiPriority w:val="99"/>
    <w:rPr>
      <w:rFonts w:ascii="仿宋_GB2312" w:hAnsi="Calibri" w:eastAsia="仿宋_GB2312" w:cs="Times New Roman"/>
      <w:sz w:val="28"/>
      <w:szCs w:val="20"/>
    </w:rPr>
  </w:style>
  <w:style w:type="character" w:customStyle="1" w:styleId="26">
    <w:name w:val="正文首行缩进 2 Char"/>
    <w:basedOn w:val="25"/>
    <w:link w:val="7"/>
    <w:uiPriority w:val="0"/>
    <w:rPr>
      <w:rFonts w:ascii="仿宋_GB2312" w:hAnsi="Calibri" w:eastAsia="仿宋_GB2312" w:cs="Times New Roman"/>
      <w:sz w:val="28"/>
      <w:szCs w:val="24"/>
    </w:rPr>
  </w:style>
  <w:style w:type="character" w:customStyle="1" w:styleId="27">
    <w:name w:val="正文文本 Char"/>
    <w:basedOn w:val="18"/>
    <w:link w:val="6"/>
    <w:uiPriority w:val="0"/>
    <w:rPr>
      <w:szCs w:val="24"/>
    </w:rPr>
  </w:style>
  <w:style w:type="character" w:customStyle="1" w:styleId="28">
    <w:name w:val="批注框文本 Char"/>
    <w:basedOn w:val="18"/>
    <w:link w:val="11"/>
    <w:qFormat/>
    <w:uiPriority w:val="0"/>
    <w:rPr>
      <w:sz w:val="18"/>
      <w:szCs w:val="18"/>
    </w:rPr>
  </w:style>
  <w:style w:type="character" w:customStyle="1" w:styleId="29">
    <w:name w:val="页脚 Char"/>
    <w:basedOn w:val="18"/>
    <w:link w:val="12"/>
    <w:uiPriority w:val="0"/>
    <w:rPr>
      <w:rFonts w:eastAsia="宋体"/>
      <w:sz w:val="18"/>
      <w:szCs w:val="18"/>
    </w:rPr>
  </w:style>
  <w:style w:type="character" w:customStyle="1" w:styleId="30">
    <w:name w:val="页眉 Char"/>
    <w:basedOn w:val="18"/>
    <w:link w:val="13"/>
    <w:uiPriority w:val="0"/>
    <w:rPr>
      <w:sz w:val="18"/>
      <w:szCs w:val="18"/>
    </w:rPr>
  </w:style>
  <w:style w:type="character" w:customStyle="1" w:styleId="31">
    <w:name w:val="批注主题 Char"/>
    <w:basedOn w:val="24"/>
    <w:link w:val="15"/>
    <w:semiHidden/>
    <w:qFormat/>
    <w:uiPriority w:val="0"/>
    <w:rPr>
      <w:b/>
      <w:bCs/>
      <w:szCs w:val="24"/>
    </w:rPr>
  </w:style>
  <w:style w:type="paragraph" w:customStyle="1" w:styleId="32">
    <w:name w:val="表格正文"/>
    <w:basedOn w:val="1"/>
    <w:qFormat/>
    <w:uiPriority w:val="0"/>
    <w:pPr>
      <w:widowControl/>
      <w:tabs>
        <w:tab w:val="center" w:pos="630"/>
        <w:tab w:val="left" w:pos="8280"/>
      </w:tabs>
      <w:ind w:right="26"/>
    </w:pPr>
    <w:rPr>
      <w:rFonts w:ascii="宋体" w:hAnsi="宋体" w:eastAsiaTheme="minorEastAsia" w:cstheme="minorBidi"/>
      <w:kern w:val="0"/>
      <w:szCs w:val="28"/>
    </w:rPr>
  </w:style>
  <w:style w:type="paragraph" w:customStyle="1" w:styleId="33">
    <w:name w:val="p0"/>
    <w:basedOn w:val="1"/>
    <w:qFormat/>
    <w:uiPriority w:val="0"/>
    <w:pPr>
      <w:widowControl/>
    </w:pPr>
    <w:rPr>
      <w:rFonts w:ascii="Calibri" w:cs="宋体" w:eastAsiaTheme="minorEastAsia"/>
      <w:kern w:val="0"/>
      <w:sz w:val="21"/>
      <w:szCs w:val="21"/>
    </w:rPr>
  </w:style>
  <w:style w:type="paragraph" w:customStyle="1" w:styleId="34">
    <w:name w:val="正文二级"/>
    <w:basedOn w:val="1"/>
    <w:qFormat/>
    <w:uiPriority w:val="0"/>
    <w:pPr>
      <w:tabs>
        <w:tab w:val="left" w:pos="0"/>
      </w:tabs>
      <w:spacing w:line="360" w:lineRule="auto"/>
      <w:ind w:firstLine="560" w:firstLineChars="200"/>
      <w:jc w:val="left"/>
    </w:pPr>
    <w:rPr>
      <w:rFonts w:ascii="宋体" w:hAnsi="宋体" w:eastAsia="宋体" w:cs="宋体"/>
      <w:szCs w:val="28"/>
    </w:rPr>
  </w:style>
  <w:style w:type="paragraph" w:customStyle="1" w:styleId="35">
    <w:name w:val="正文三级"/>
    <w:basedOn w:val="1"/>
    <w:qFormat/>
    <w:uiPriority w:val="0"/>
    <w:rPr>
      <w:rFonts w:asciiTheme="minorHAnsi" w:hAnsiTheme="minorHAnsi" w:eastAsiaTheme="minorEastAsia" w:cstheme="minorBidi"/>
      <w:sz w:val="21"/>
      <w:szCs w:val="24"/>
    </w:rPr>
  </w:style>
  <w:style w:type="paragraph" w:customStyle="1" w:styleId="3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2"/>
      <w:lang w:val="en-US" w:eastAsia="zh-CN" w:bidi="ar-SA"/>
    </w:rPr>
  </w:style>
  <w:style w:type="paragraph" w:customStyle="1" w:styleId="37">
    <w:name w:val="列表段落1"/>
    <w:basedOn w:val="1"/>
    <w:link w:val="38"/>
    <w:qFormat/>
    <w:uiPriority w:val="34"/>
    <w:pPr>
      <w:ind w:firstLine="420" w:firstLineChars="200"/>
    </w:pPr>
    <w:rPr>
      <w:rFonts w:asciiTheme="minorHAnsi" w:hAnsiTheme="minorHAnsi" w:eastAsiaTheme="minorEastAsia" w:cstheme="minorBidi"/>
      <w:sz w:val="21"/>
      <w:szCs w:val="24"/>
    </w:rPr>
  </w:style>
  <w:style w:type="character" w:customStyle="1" w:styleId="38">
    <w:name w:val="列表段落 字符"/>
    <w:link w:val="37"/>
    <w:qFormat/>
    <w:uiPriority w:val="34"/>
    <w:rPr>
      <w:szCs w:val="24"/>
    </w:rPr>
  </w:style>
  <w:style w:type="paragraph" w:customStyle="1" w:styleId="39">
    <w:name w:val="正文01"/>
    <w:basedOn w:val="1"/>
    <w:qFormat/>
    <w:uiPriority w:val="0"/>
    <w:pPr>
      <w:spacing w:line="360" w:lineRule="auto"/>
      <w:ind w:firstLine="200" w:firstLineChars="200"/>
    </w:pPr>
    <w:rPr>
      <w:rFonts w:ascii="Calibri" w:eastAsiaTheme="minorEastAsia" w:cstheme="minorBidi"/>
      <w:sz w:val="24"/>
      <w:szCs w:val="22"/>
    </w:rPr>
  </w:style>
  <w:style w:type="table" w:customStyle="1" w:styleId="40">
    <w:name w:val="样式9"/>
    <w:basedOn w:val="16"/>
    <w:qFormat/>
    <w:uiPriority w:val="99"/>
    <w:pPr>
      <w:spacing w:line="276" w:lineRule="auto"/>
      <w:jc w:val="center"/>
    </w:pPr>
    <w:rPr>
      <w:rFonts w:ascii="Times New Roman" w:hAnsi="Times New Roman" w:eastAsia="华文仿宋" w:cs="Times New Roman"/>
      <w:kern w:val="0"/>
      <w:sz w:val="20"/>
      <w:szCs w:val="20"/>
    </w:rPr>
    <w:tblP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
    <w:tcPr>
      <w:vAlign w:val="center"/>
    </w:tcPr>
    <w:tblStylePr w:type="firstRow">
      <w:rPr>
        <w:rFonts w:eastAsia="新宋体"/>
        <w:b/>
      </w:r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F6CD-3781-486F-BA17-09B128E7101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2424</Words>
  <Characters>13823</Characters>
  <Lines>115</Lines>
  <Paragraphs>32</Paragraphs>
  <TotalTime>73</TotalTime>
  <ScaleCrop>false</ScaleCrop>
  <LinksUpToDate>false</LinksUpToDate>
  <CharactersWithSpaces>16215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2024-07-14T13:47:00Z</dcterms:created>
  <dc:creator>dqwb</dc:creator>
  <cp:lastModifiedBy>GM10</cp:lastModifiedBy>
  <cp:lastPrinted>2024-07-29T01:00:00Z</cp:lastPrinted>
  <dcterms:modified xsi:type="dcterms:W3CDTF">2024-08-02T06:17:12Z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E772BDDA42DD41B4A9D90BA8A1D6360A</vt:lpwstr>
  </property>
</Properties>
</file>