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sz w:val="24"/>
          <w:szCs w:val="24"/>
        </w:rPr>
      </w:pPr>
      <w:r>
        <w:rPr>
          <w:rFonts w:hint="eastAsia" w:ascii="Arial" w:hAnsi="Arial" w:cs="Arial"/>
          <w:b/>
          <w:sz w:val="24"/>
          <w:szCs w:val="24"/>
        </w:rPr>
        <w:t>一、维保</w:t>
      </w:r>
      <w:r>
        <w:rPr>
          <w:rFonts w:ascii="Arial" w:hAnsi="Arial" w:cs="Arial"/>
          <w:b/>
          <w:sz w:val="24"/>
          <w:szCs w:val="24"/>
        </w:rPr>
        <w:t>内容</w:t>
      </w:r>
    </w:p>
    <w:p>
      <w:pPr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</w:t>
      </w:r>
      <w:r>
        <w:rPr>
          <w:rFonts w:hint="eastAsia" w:ascii="Arial" w:hAnsi="Arial" w:cs="Arial"/>
          <w:sz w:val="24"/>
          <w:szCs w:val="24"/>
        </w:rPr>
        <w:t>硬件专业维修与质保，</w:t>
      </w:r>
      <w:r>
        <w:rPr>
          <w:rFonts w:ascii="Arial" w:hAnsi="Arial" w:cs="Arial"/>
          <w:sz w:val="24"/>
          <w:szCs w:val="24"/>
        </w:rPr>
        <w:t>当</w:t>
      </w:r>
      <w:r>
        <w:rPr>
          <w:rFonts w:hint="eastAsia"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</w:t>
      </w:r>
      <w:r>
        <w:rPr>
          <w:rFonts w:hint="eastAsia" w:ascii="Arial" w:hAnsi="Arial" w:cs="Arial"/>
          <w:sz w:val="24"/>
          <w:szCs w:val="24"/>
        </w:rPr>
        <w:t>出现</w:t>
      </w:r>
      <w:r>
        <w:rPr>
          <w:rFonts w:hint="eastAsia" w:ascii="Arial" w:hAnsi="Arial" w:cs="Arial"/>
          <w:sz w:val="24"/>
          <w:szCs w:val="24"/>
          <w:lang w:eastAsia="zh-CN"/>
        </w:rPr>
        <w:t>硬件</w:t>
      </w:r>
      <w:r>
        <w:rPr>
          <w:rFonts w:hint="eastAsia" w:ascii="Arial" w:hAnsi="Arial" w:cs="Arial"/>
          <w:sz w:val="24"/>
          <w:szCs w:val="24"/>
        </w:rPr>
        <w:t>故障时，由投标单位提供专业故障诊断，如确定为损坏，由投标单位负责系统的专业维修服务，并在约定时间内返回修复件,无法修复时使用等同于或者优于原坏件性能指标的配件替换。</w:t>
      </w:r>
    </w:p>
    <w:p>
      <w:pPr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硬件系统专业维修期间保证系统业务持续，投标单位可采用临时备件等方式保障，具体方式由投标单位自行选择。</w:t>
      </w:r>
    </w:p>
    <w:p>
      <w:pPr>
        <w:rPr>
          <w:rFonts w:ascii="Arial" w:hAnsi="Arial" w:cs="Arial"/>
          <w:sz w:val="24"/>
          <w:szCs w:val="24"/>
        </w:rPr>
      </w:pPr>
    </w:p>
    <w:p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hint="eastAsia" w:ascii="Arial" w:hAnsi="Arial" w:cs="Arial"/>
          <w:b/>
          <w:sz w:val="24"/>
          <w:szCs w:val="24"/>
        </w:rPr>
        <w:t>维保</w:t>
      </w:r>
      <w:r>
        <w:rPr>
          <w:rFonts w:ascii="Arial" w:hAnsi="Arial" w:cs="Arial"/>
          <w:b/>
          <w:sz w:val="24"/>
          <w:szCs w:val="24"/>
        </w:rPr>
        <w:t>范围</w:t>
      </w:r>
    </w:p>
    <w:p>
      <w:pPr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</w:p>
    <w:p>
      <w:pPr>
        <w:ind w:firstLine="480" w:firstLineChars="200"/>
        <w:rPr>
          <w:rFonts w:hint="eastAsia"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福海创P</w:t>
      </w:r>
      <w:r>
        <w:rPr>
          <w:rFonts w:ascii="Arial" w:hAnsi="Arial" w:cs="Arial"/>
          <w:sz w:val="24"/>
          <w:szCs w:val="24"/>
        </w:rPr>
        <w:t>X</w:t>
      </w:r>
      <w:r>
        <w:rPr>
          <w:rFonts w:hint="eastAsia" w:ascii="Arial" w:hAnsi="Arial" w:cs="Arial"/>
          <w:sz w:val="24"/>
          <w:szCs w:val="24"/>
          <w:lang w:eastAsia="zh-CN"/>
        </w:rPr>
        <w:t>、</w:t>
      </w:r>
      <w:r>
        <w:rPr>
          <w:rFonts w:hint="eastAsia" w:ascii="Arial" w:hAnsi="Arial" w:cs="Arial"/>
          <w:sz w:val="24"/>
          <w:szCs w:val="24"/>
          <w:lang w:val="en-US" w:eastAsia="zh-CN"/>
        </w:rPr>
        <w:t>PTA</w:t>
      </w:r>
      <w:r>
        <w:rPr>
          <w:rFonts w:hint="eastAsia" w:ascii="Arial" w:hAnsi="Arial" w:cs="Arial"/>
          <w:sz w:val="24"/>
          <w:szCs w:val="24"/>
        </w:rPr>
        <w:t>厂区LE</w:t>
      </w:r>
      <w:r>
        <w:rPr>
          <w:rFonts w:hint="eastAsia" w:ascii="Arial" w:hAnsi="Arial" w:cs="Arial"/>
          <w:sz w:val="24"/>
          <w:szCs w:val="24"/>
          <w:lang w:eastAsia="zh-CN"/>
        </w:rPr>
        <w:t>地磅</w:t>
      </w:r>
      <w:r>
        <w:rPr>
          <w:rFonts w:hint="eastAsia" w:ascii="Arial" w:hAnsi="Arial" w:cs="Arial"/>
          <w:sz w:val="24"/>
          <w:szCs w:val="24"/>
        </w:rPr>
        <w:t>。</w:t>
      </w:r>
    </w:p>
    <w:p>
      <w:pPr>
        <w:rPr>
          <w:rFonts w:ascii="Arial" w:hAnsi="Arial" w:cs="Arial"/>
          <w:sz w:val="24"/>
          <w:szCs w:val="24"/>
        </w:rPr>
      </w:pPr>
    </w:p>
    <w:p>
      <w:pPr>
        <w:numPr>
          <w:ilvl w:val="0"/>
          <w:numId w:val="2"/>
        </w:numPr>
        <w:rPr>
          <w:rFonts w:hint="eastAsia" w:ascii="Arial" w:hAnsi="Arial" w:cs="Arial"/>
          <w:b/>
          <w:sz w:val="24"/>
          <w:szCs w:val="24"/>
        </w:rPr>
      </w:pPr>
      <w:r>
        <w:rPr>
          <w:rFonts w:hint="eastAsia" w:ascii="Arial" w:hAnsi="Arial" w:cs="Arial"/>
          <w:b/>
          <w:sz w:val="24"/>
          <w:szCs w:val="24"/>
        </w:rPr>
        <w:t>维保要求</w:t>
      </w:r>
    </w:p>
    <w:p>
      <w:pPr>
        <w:numPr>
          <w:ilvl w:val="0"/>
          <w:numId w:val="0"/>
        </w:numPr>
        <w:rPr>
          <w:rFonts w:hint="eastAsia"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1、投标单位按协议时间为甲方提供上门维修服务，保证甲方</w:t>
      </w:r>
      <w:r>
        <w:rPr>
          <w:rFonts w:hint="eastAsia" w:ascii="Arial" w:hAnsi="Arial" w:cs="Arial"/>
          <w:sz w:val="24"/>
          <w:szCs w:val="24"/>
          <w:lang w:val="en-US" w:eastAsia="zh-CN"/>
        </w:rPr>
        <w:t>LE</w:t>
      </w:r>
      <w:r>
        <w:rPr>
          <w:rFonts w:hint="eastAsia" w:ascii="Arial" w:hAnsi="Arial" w:cs="Arial"/>
          <w:sz w:val="24"/>
          <w:szCs w:val="24"/>
        </w:rPr>
        <w:t>正常工作;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2、投标单位为甲方提供本项目期内的</w:t>
      </w:r>
      <w:r>
        <w:rPr>
          <w:rFonts w:ascii="Arial" w:hAnsi="Arial" w:cs="Arial"/>
          <w:sz w:val="24"/>
          <w:szCs w:val="24"/>
        </w:rPr>
        <w:t>7*24</w:t>
      </w:r>
      <w:r>
        <w:rPr>
          <w:rFonts w:hint="eastAsia" w:ascii="Arial" w:hAnsi="Arial" w:cs="Arial"/>
          <w:sz w:val="24"/>
          <w:szCs w:val="24"/>
        </w:rPr>
        <w:t>小时的电话技术支持服务。</w:t>
      </w:r>
    </w:p>
    <w:p>
      <w:pPr>
        <w:pStyle w:val="7"/>
        <w:tabs>
          <w:tab w:val="left" w:pos="426"/>
          <w:tab w:val="left" w:pos="1134"/>
          <w:tab w:val="left" w:pos="1560"/>
        </w:tabs>
        <w:suppressAutoHyphens/>
        <w:adjustRightInd w:val="0"/>
        <w:snapToGrid w:val="0"/>
        <w:spacing w:line="360" w:lineRule="auto"/>
        <w:ind w:firstLine="0"/>
        <w:jc w:val="left"/>
        <w:rPr>
          <w:rFonts w:ascii="Arial" w:hAnsi="Arial" w:cs="Arial" w:eastAsiaTheme="minorEastAsia"/>
          <w:szCs w:val="24"/>
        </w:rPr>
      </w:pPr>
      <w:r>
        <w:rPr>
          <w:rFonts w:ascii="Arial" w:hAnsi="Arial" w:cs="Arial" w:eastAsiaTheme="minorEastAsia"/>
          <w:szCs w:val="24"/>
        </w:rPr>
        <w:t>3</w:t>
      </w:r>
      <w:r>
        <w:rPr>
          <w:rFonts w:hint="eastAsia" w:ascii="Arial" w:hAnsi="Arial" w:cs="Arial" w:eastAsiaTheme="minorEastAsia"/>
          <w:szCs w:val="24"/>
          <w:lang w:eastAsia="zh-CN"/>
        </w:rPr>
        <w:t>、</w:t>
      </w:r>
      <w:r>
        <w:rPr>
          <w:rFonts w:hint="eastAsia" w:ascii="Arial" w:hAnsi="Arial" w:cs="Arial" w:eastAsiaTheme="minorEastAsia"/>
          <w:szCs w:val="24"/>
        </w:rPr>
        <w:t>对于采购、维修的部件，投标单位应在</w:t>
      </w:r>
      <w:r>
        <w:rPr>
          <w:rFonts w:ascii="Arial" w:hAnsi="Arial" w:cs="Arial" w:eastAsiaTheme="minorEastAsia"/>
          <w:szCs w:val="24"/>
        </w:rPr>
        <w:t>15</w:t>
      </w:r>
      <w:r>
        <w:rPr>
          <w:rFonts w:hint="eastAsia" w:ascii="Arial" w:hAnsi="Arial" w:cs="Arial" w:eastAsiaTheme="minorEastAsia"/>
          <w:szCs w:val="24"/>
        </w:rPr>
        <w:t>个工作日内将修复后的故障件返回甲方。</w:t>
      </w:r>
    </w:p>
    <w:p>
      <w:pPr>
        <w:pStyle w:val="2"/>
        <w:keepNext w:val="0"/>
        <w:keepLines w:val="0"/>
        <w:autoSpaceDE w:val="0"/>
        <w:autoSpaceDN w:val="0"/>
        <w:adjustRightInd w:val="0"/>
        <w:snapToGrid w:val="0"/>
        <w:spacing w:before="0" w:after="0" w:line="360" w:lineRule="auto"/>
        <w:ind w:left="0" w:right="0"/>
        <w:jc w:val="left"/>
        <w:rPr>
          <w:rFonts w:hint="eastAsia" w:ascii="Arial" w:hAnsi="Arial" w:cs="Arial" w:eastAsiaTheme="minorEastAsia"/>
          <w:b w:val="0"/>
          <w:kern w:val="2"/>
          <w:sz w:val="24"/>
          <w:szCs w:val="24"/>
        </w:rPr>
      </w:pPr>
      <w:r>
        <w:rPr>
          <w:rFonts w:hint="eastAsia" w:ascii="Arial" w:hAnsi="Arial" w:cs="Arial" w:eastAsiaTheme="minorEastAsia"/>
          <w:b w:val="0"/>
          <w:kern w:val="2"/>
          <w:sz w:val="24"/>
          <w:szCs w:val="24"/>
          <w:lang w:val="en-US" w:eastAsia="zh-CN"/>
        </w:rPr>
        <w:t>4</w:t>
      </w:r>
      <w:r>
        <w:rPr>
          <w:rFonts w:hint="eastAsia" w:ascii="Arial" w:hAnsi="Arial" w:cs="Arial" w:eastAsiaTheme="minorEastAsia"/>
          <w:b w:val="0"/>
          <w:kern w:val="2"/>
          <w:sz w:val="24"/>
          <w:szCs w:val="24"/>
        </w:rPr>
        <w:t>、所有配件为原厂产品（在配件停产的情况下，可以选择优于原件的替代配件），并为新配件提供一年质保。</w:t>
      </w:r>
    </w:p>
    <w:p>
      <w:pPr>
        <w:rPr>
          <w:rFonts w:hint="eastAsia" w:ascii="Arial" w:hAnsi="Arial" w:cs="Arial"/>
          <w:b/>
          <w:sz w:val="24"/>
          <w:szCs w:val="24"/>
          <w:lang w:eastAsia="zh-CN"/>
        </w:rPr>
      </w:pPr>
    </w:p>
    <w:p>
      <w:pPr>
        <w:rPr>
          <w:rFonts w:hint="eastAsia" w:ascii="Arial" w:hAnsi="Arial" w:cs="Arial" w:eastAsiaTheme="minorEastAsia"/>
          <w:b w:val="0"/>
          <w:kern w:val="2"/>
          <w:sz w:val="24"/>
          <w:szCs w:val="24"/>
          <w:lang w:eastAsia="zh-CN"/>
        </w:rPr>
      </w:pPr>
      <w:r>
        <w:rPr>
          <w:rFonts w:hint="eastAsia" w:ascii="Arial" w:hAnsi="Arial" w:cs="Arial"/>
          <w:b/>
          <w:sz w:val="24"/>
          <w:szCs w:val="24"/>
          <w:lang w:eastAsia="zh-CN"/>
        </w:rPr>
        <w:t>四</w:t>
      </w:r>
      <w:r>
        <w:rPr>
          <w:rFonts w:ascii="Arial" w:hAnsi="Arial" w:cs="Arial"/>
          <w:b/>
          <w:sz w:val="24"/>
          <w:szCs w:val="24"/>
        </w:rPr>
        <w:t>、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LE硬件清单</w:t>
      </w:r>
    </w:p>
    <w:p>
      <w:pPr>
        <w:rPr>
          <w:rFonts w:hint="eastAsia" w:ascii="Arial" w:hAnsi="Arial" w:cs="Arial" w:eastAsiaTheme="minorEastAsia"/>
          <w:b w:val="0"/>
          <w:kern w:val="2"/>
          <w:sz w:val="24"/>
          <w:szCs w:val="24"/>
          <w:lang w:eastAsia="zh-CN"/>
        </w:rPr>
      </w:pPr>
    </w:p>
    <w:tbl>
      <w:tblPr>
        <w:tblStyle w:val="4"/>
        <w:tblW w:w="90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753"/>
        <w:gridCol w:w="3605"/>
        <w:gridCol w:w="1170"/>
        <w:gridCol w:w="8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品牌、型号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预估</w:t>
            </w:r>
            <w:bookmarkStart w:id="0" w:name="_GoBack"/>
            <w:bookmarkEnd w:id="0"/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车牌识别摄像头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海康威视DS-TCG205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发卡器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创自、CRT-591-MR01-EBNJ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收卡器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创自、CRT-310-(004)H-1CY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呼叫主机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深圳悦视NT-HV1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呼叫终端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深圳悦视NT-D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自助机触摸显示屏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LG、LM190E08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海康威视、NP-TMG4B0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道闸雷达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自助计量终端身份证读卡器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华视、CVR-100N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自助计量终端IC卡读卡器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明华澳汉、RF-530Z-GY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串口服务器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摩莎，NPORT5110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IC卡读卡器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明华澳汉、RF-EYE-U010-MEM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红外对射光栅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艾礼富，6束10米(含不锈钢外罩)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IO控制器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北京科瑞兴业、K-8623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自助机工控主机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CUP:I3 J1900，内存DDR3 8G以上，硬盘SSD 256G以上,两个串口以上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ITX工控主板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集成J1900CPU以上，支持至少两个COM口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MSATA固态硬盘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笔记本内存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DDR3L,8G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工业金属键盘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65键，外观尺寸323*134mm,操作区尺寸300*110mm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12V5A,55*25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24V10A,55*25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现场安装维修服务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人/天</w:t>
            </w:r>
          </w:p>
        </w:tc>
      </w:tr>
    </w:tbl>
    <w:p>
      <w:pPr>
        <w:rPr>
          <w:rFonts w:hint="eastAsia" w:ascii="Arial" w:hAnsi="Arial" w:cs="Arial" w:eastAsiaTheme="minorEastAsia"/>
          <w:b w:val="0"/>
          <w:kern w:val="2"/>
          <w:sz w:val="24"/>
          <w:szCs w:val="24"/>
          <w:lang w:eastAsia="zh-CN"/>
        </w:rPr>
      </w:pPr>
    </w:p>
    <w:p>
      <w:pPr>
        <w:rPr>
          <w:rFonts w:hint="eastAsia" w:ascii="Arial" w:hAnsi="Arial" w:cs="Arial" w:eastAsiaTheme="minorEastAsia"/>
          <w:b w:val="0"/>
          <w:kern w:val="2"/>
          <w:sz w:val="24"/>
          <w:szCs w:val="24"/>
          <w:lang w:eastAsia="zh-CN"/>
        </w:rPr>
      </w:pPr>
    </w:p>
    <w:p>
      <w:pPr>
        <w:rPr>
          <w:rFonts w:hint="eastAsia" w:ascii="Arial" w:hAnsi="Arial" w:cs="Arial" w:eastAsiaTheme="minorEastAsia"/>
          <w:b w:val="0"/>
          <w:kern w:val="2"/>
          <w:sz w:val="24"/>
          <w:szCs w:val="24"/>
          <w:lang w:eastAsia="zh-CN"/>
        </w:rPr>
      </w:pPr>
    </w:p>
    <w:p>
      <w:pPr>
        <w:rPr>
          <w:rFonts w:hint="eastAsia" w:ascii="Arial" w:hAnsi="Arial" w:cs="Arial" w:eastAsiaTheme="minorEastAsia"/>
          <w:b w:val="0"/>
          <w:kern w:val="2"/>
          <w:sz w:val="24"/>
          <w:szCs w:val="24"/>
          <w:lang w:eastAsia="zh-CN"/>
        </w:rPr>
      </w:pPr>
    </w:p>
    <w:p>
      <w:pPr>
        <w:rPr>
          <w:rFonts w:hint="eastAsia" w:ascii="Arial" w:hAnsi="Arial" w:cs="Arial" w:eastAsiaTheme="minorEastAsia"/>
          <w:b w:val="0"/>
          <w:kern w:val="2"/>
          <w:sz w:val="24"/>
          <w:szCs w:val="24"/>
          <w:lang w:eastAsia="zh-CN"/>
        </w:rPr>
      </w:pPr>
    </w:p>
    <w:p>
      <w:pPr>
        <w:rPr>
          <w:rFonts w:hint="eastAsia" w:ascii="Arial" w:hAnsi="Arial" w:cs="Arial" w:eastAsiaTheme="minorEastAsia"/>
          <w:b w:val="0"/>
          <w:kern w:val="2"/>
          <w:sz w:val="24"/>
          <w:szCs w:val="24"/>
          <w:lang w:eastAsia="zh-CN"/>
        </w:rPr>
      </w:pPr>
    </w:p>
    <w:p>
      <w:pPr>
        <w:rPr>
          <w:rFonts w:hint="eastAsia" w:ascii="Arial" w:hAnsi="Arial" w:cs="Arial" w:eastAsiaTheme="minorEastAsia"/>
          <w:b w:val="0"/>
          <w:kern w:val="2"/>
          <w:sz w:val="24"/>
          <w:szCs w:val="24"/>
          <w:lang w:eastAsia="zh-CN"/>
        </w:rPr>
      </w:pPr>
    </w:p>
    <w:p>
      <w:pPr>
        <w:rPr>
          <w:rFonts w:hint="eastAsia" w:ascii="Arial" w:hAnsi="Arial" w:cs="Arial" w:eastAsiaTheme="minorEastAsia"/>
          <w:b w:val="0"/>
          <w:kern w:val="2"/>
          <w:sz w:val="24"/>
          <w:szCs w:val="24"/>
          <w:lang w:eastAsia="zh-CN"/>
        </w:rPr>
      </w:pPr>
    </w:p>
    <w:p>
      <w:pPr>
        <w:rPr>
          <w:rFonts w:hint="eastAsia" w:ascii="Arial" w:hAnsi="Arial" w:cs="Arial" w:eastAsiaTheme="minorEastAsia"/>
          <w:b w:val="0"/>
          <w:kern w:val="2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395578"/>
    <w:multiLevelType w:val="singleLevel"/>
    <w:tmpl w:val="2639557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C59841E"/>
    <w:multiLevelType w:val="singleLevel"/>
    <w:tmpl w:val="3C59841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58B"/>
    <w:rsid w:val="001636A5"/>
    <w:rsid w:val="003A61F7"/>
    <w:rsid w:val="00430FB4"/>
    <w:rsid w:val="00484AA7"/>
    <w:rsid w:val="00614D34"/>
    <w:rsid w:val="006A73D3"/>
    <w:rsid w:val="007C358B"/>
    <w:rsid w:val="00B14382"/>
    <w:rsid w:val="00BF2CA2"/>
    <w:rsid w:val="00C57349"/>
    <w:rsid w:val="00C575C7"/>
    <w:rsid w:val="00C63E51"/>
    <w:rsid w:val="00DC4892"/>
    <w:rsid w:val="00E36264"/>
    <w:rsid w:val="00E94FFD"/>
    <w:rsid w:val="00F95D7C"/>
    <w:rsid w:val="10AD1C02"/>
    <w:rsid w:val="126A17EB"/>
    <w:rsid w:val="141E7B79"/>
    <w:rsid w:val="1930193F"/>
    <w:rsid w:val="29715340"/>
    <w:rsid w:val="3B17056A"/>
    <w:rsid w:val="44F24FAA"/>
    <w:rsid w:val="51971C1E"/>
    <w:rsid w:val="58EA2A52"/>
    <w:rsid w:val="5A1A549F"/>
    <w:rsid w:val="604E0DF5"/>
    <w:rsid w:val="64D418B8"/>
    <w:rsid w:val="71352E40"/>
    <w:rsid w:val="79D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/>
      <w:ind w:left="1260" w:right="1466"/>
      <w:jc w:val="center"/>
      <w:outlineLvl w:val="0"/>
    </w:pPr>
    <w:rPr>
      <w:rFonts w:ascii="Times New Roman" w:hAnsi="Times New Roman" w:eastAsia="宋体" w:cs="Times New Roman"/>
      <w:b/>
      <w:kern w:val="44"/>
      <w:sz w:val="28"/>
      <w:szCs w:val="2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Indent"/>
    <w:basedOn w:val="1"/>
    <w:link w:val="10"/>
    <w:qFormat/>
    <w:uiPriority w:val="0"/>
    <w:pPr>
      <w:ind w:firstLine="420"/>
    </w:pPr>
    <w:rPr>
      <w:rFonts w:ascii="Times New Roman" w:hAnsi="Times New Roman" w:eastAsia="宋体" w:cs="Times New Roman"/>
      <w:sz w:val="24"/>
      <w:szCs w:val="20"/>
    </w:rPr>
  </w:style>
  <w:style w:type="character" w:customStyle="1" w:styleId="8">
    <w:name w:val="标题 1 Char"/>
    <w:basedOn w:val="3"/>
    <w:qFormat/>
    <w:uiPriority w:val="9"/>
    <w:rPr>
      <w:b/>
      <w:bCs/>
      <w:kern w:val="44"/>
      <w:sz w:val="44"/>
      <w:szCs w:val="44"/>
    </w:rPr>
  </w:style>
  <w:style w:type="character" w:customStyle="1" w:styleId="9">
    <w:name w:val="标题 1 Char1"/>
    <w:basedOn w:val="3"/>
    <w:link w:val="2"/>
    <w:qFormat/>
    <w:uiPriority w:val="9"/>
    <w:rPr>
      <w:rFonts w:ascii="Times New Roman" w:hAnsi="Times New Roman" w:eastAsia="宋体" w:cs="Times New Roman"/>
      <w:b/>
      <w:kern w:val="44"/>
      <w:sz w:val="28"/>
      <w:szCs w:val="20"/>
    </w:rPr>
  </w:style>
  <w:style w:type="character" w:customStyle="1" w:styleId="10">
    <w:name w:val="正文缩进 Char"/>
    <w:basedOn w:val="3"/>
    <w:link w:val="7"/>
    <w:qFormat/>
    <w:uiPriority w:val="0"/>
    <w:rPr>
      <w:rFonts w:ascii="Times New Roman" w:hAnsi="Times New Roman" w:eastAsia="宋体" w:cs="Times New Roman"/>
      <w:sz w:val="24"/>
      <w:szCs w:val="20"/>
    </w:rPr>
  </w:style>
  <w:style w:type="paragraph" w:styleId="11">
    <w:name w:val="List Paragraph"/>
    <w:basedOn w:val="1"/>
    <w:link w:val="12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2">
    <w:name w:val="列出段落 Char"/>
    <w:link w:val="11"/>
    <w:qFormat/>
    <w:uiPriority w:val="34"/>
    <w:rPr>
      <w:rFonts w:ascii="Calibri" w:hAnsi="Calibri" w:eastAsia="宋体" w:cs="Times New Roman"/>
    </w:rPr>
  </w:style>
  <w:style w:type="character" w:customStyle="1" w:styleId="13">
    <w:name w:val="页眉 Char"/>
    <w:basedOn w:val="3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3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fhcpec.com.cn</Company>
  <Pages>2</Pages>
  <Words>139</Words>
  <Characters>798</Characters>
  <Lines>6</Lines>
  <Paragraphs>1</Paragraphs>
  <TotalTime>8</TotalTime>
  <ScaleCrop>false</ScaleCrop>
  <LinksUpToDate>false</LinksUpToDate>
  <CharactersWithSpaces>936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2021-09-10T02:11:00Z</dcterms:created>
  <dc:creator>Zcli[李智城_FHC]</dc:creator>
  <cp:lastModifiedBy>ilogon</cp:lastModifiedBy>
  <dcterms:modified xsi:type="dcterms:W3CDTF">2024-07-02T07:23:17Z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75E13CF3A3D04B1CA7AB69059B364DA5</vt:lpwstr>
  </property>
</Properties>
</file>