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65" w:rsidRDefault="004D6965" w:rsidP="004D6965">
      <w:pPr>
        <w:ind w:firstLineChars="50" w:firstLine="161"/>
        <w:rPr>
          <w:rFonts w:asciiTheme="majorEastAsia" w:eastAsiaTheme="majorEastAsia" w:hAnsiTheme="majorEastAsia" w:hint="eastAsia"/>
          <w:b/>
          <w:sz w:val="32"/>
          <w:szCs w:val="32"/>
        </w:rPr>
      </w:pPr>
    </w:p>
    <w:p w:rsidR="006219F8" w:rsidRDefault="006219F8" w:rsidP="004D6965">
      <w:pPr>
        <w:ind w:firstLineChars="50" w:firstLine="161"/>
        <w:rPr>
          <w:rFonts w:asciiTheme="majorEastAsia" w:eastAsiaTheme="majorEastAsia" w:hAnsiTheme="majorEastAsia" w:hint="eastAsia"/>
          <w:b/>
          <w:sz w:val="32"/>
          <w:szCs w:val="32"/>
        </w:rPr>
      </w:pPr>
    </w:p>
    <w:p w:rsidR="006219F8" w:rsidRDefault="006219F8" w:rsidP="004D6965">
      <w:pPr>
        <w:ind w:firstLineChars="50" w:firstLine="161"/>
        <w:rPr>
          <w:rFonts w:asciiTheme="majorEastAsia" w:eastAsiaTheme="majorEastAsia" w:hAnsiTheme="majorEastAsia" w:hint="eastAsia"/>
          <w:b/>
          <w:sz w:val="32"/>
          <w:szCs w:val="32"/>
        </w:rPr>
      </w:pPr>
    </w:p>
    <w:p w:rsidR="006219F8" w:rsidRDefault="006219F8" w:rsidP="004D6965">
      <w:pPr>
        <w:ind w:firstLineChars="50" w:firstLine="161"/>
        <w:rPr>
          <w:rFonts w:asciiTheme="majorEastAsia" w:eastAsiaTheme="majorEastAsia" w:hAnsiTheme="majorEastAsia" w:hint="eastAsia"/>
          <w:b/>
          <w:sz w:val="32"/>
          <w:szCs w:val="32"/>
        </w:rPr>
      </w:pPr>
    </w:p>
    <w:p w:rsidR="006219F8" w:rsidRDefault="006219F8" w:rsidP="004D6965">
      <w:pPr>
        <w:ind w:firstLineChars="50" w:firstLine="161"/>
        <w:rPr>
          <w:rFonts w:asciiTheme="majorEastAsia" w:eastAsiaTheme="majorEastAsia" w:hAnsiTheme="majorEastAsia"/>
          <w:b/>
          <w:sz w:val="32"/>
          <w:szCs w:val="32"/>
        </w:rPr>
      </w:pPr>
    </w:p>
    <w:p w:rsidR="004D6965" w:rsidRPr="006219F8" w:rsidRDefault="006219F8" w:rsidP="006219F8">
      <w:pPr>
        <w:jc w:val="center"/>
        <w:rPr>
          <w:rFonts w:asciiTheme="majorEastAsia" w:eastAsiaTheme="majorEastAsia" w:hAnsiTheme="majorEastAsia"/>
          <w:b/>
          <w:sz w:val="44"/>
          <w:szCs w:val="44"/>
        </w:rPr>
      </w:pPr>
      <w:r w:rsidRPr="006219F8">
        <w:rPr>
          <w:rFonts w:asciiTheme="majorEastAsia" w:eastAsiaTheme="majorEastAsia" w:hAnsiTheme="majorEastAsia"/>
          <w:b/>
          <w:sz w:val="44"/>
          <w:szCs w:val="44"/>
        </w:rPr>
        <w:t>福建福海创石油化工有限公司</w:t>
      </w:r>
    </w:p>
    <w:p w:rsidR="004D6965" w:rsidRDefault="004D6965" w:rsidP="004D6965">
      <w:pPr>
        <w:rPr>
          <w:rFonts w:asciiTheme="majorEastAsia" w:eastAsiaTheme="majorEastAsia" w:hAnsiTheme="majorEastAsia"/>
          <w:b/>
          <w:sz w:val="32"/>
          <w:szCs w:val="32"/>
        </w:rPr>
      </w:pPr>
    </w:p>
    <w:p w:rsidR="004D6965" w:rsidRPr="003C15A9" w:rsidRDefault="004D6965" w:rsidP="004D6965">
      <w:pPr>
        <w:ind w:firstLineChars="300" w:firstLine="1446"/>
        <w:rPr>
          <w:rFonts w:asciiTheme="majorEastAsia" w:eastAsiaTheme="majorEastAsia" w:hAnsiTheme="majorEastAsia"/>
          <w:b/>
          <w:sz w:val="48"/>
          <w:szCs w:val="48"/>
        </w:rPr>
      </w:pPr>
    </w:p>
    <w:p w:rsidR="004D6965" w:rsidRDefault="004D6965" w:rsidP="004D6965">
      <w:pPr>
        <w:ind w:firstLineChars="300" w:firstLine="1446"/>
        <w:rPr>
          <w:rFonts w:asciiTheme="majorEastAsia" w:eastAsiaTheme="majorEastAsia" w:hAnsiTheme="majorEastAsia"/>
          <w:b/>
          <w:sz w:val="48"/>
          <w:szCs w:val="48"/>
        </w:rPr>
      </w:pPr>
    </w:p>
    <w:p w:rsidR="004D6965" w:rsidRDefault="004D6965" w:rsidP="004D6965">
      <w:pPr>
        <w:rPr>
          <w:rFonts w:asciiTheme="majorEastAsia" w:eastAsiaTheme="majorEastAsia" w:hAnsiTheme="majorEastAsia"/>
          <w:b/>
          <w:sz w:val="48"/>
          <w:szCs w:val="48"/>
        </w:rPr>
      </w:pPr>
      <w:r>
        <w:rPr>
          <w:rFonts w:asciiTheme="majorEastAsia" w:eastAsiaTheme="majorEastAsia" w:hAnsiTheme="majorEastAsia" w:hint="eastAsia"/>
          <w:b/>
          <w:sz w:val="48"/>
          <w:szCs w:val="48"/>
        </w:rPr>
        <w:t xml:space="preserve">      电动执行机构</w:t>
      </w:r>
      <w:r w:rsidRPr="00AA6AE3">
        <w:rPr>
          <w:rFonts w:asciiTheme="majorEastAsia" w:eastAsiaTheme="majorEastAsia" w:hAnsiTheme="majorEastAsia" w:hint="eastAsia"/>
          <w:b/>
          <w:sz w:val="48"/>
          <w:szCs w:val="48"/>
        </w:rPr>
        <w:t>技术要求</w:t>
      </w:r>
    </w:p>
    <w:p w:rsidR="004D6965" w:rsidRDefault="004D6965" w:rsidP="004D6965">
      <w:pPr>
        <w:ind w:firstLineChars="300" w:firstLine="1446"/>
        <w:rPr>
          <w:rFonts w:asciiTheme="majorEastAsia" w:eastAsiaTheme="majorEastAsia" w:hAnsiTheme="majorEastAsia"/>
          <w:b/>
          <w:sz w:val="48"/>
          <w:szCs w:val="48"/>
        </w:rPr>
      </w:pPr>
    </w:p>
    <w:p w:rsidR="004D6965" w:rsidRDefault="004D6965" w:rsidP="004D6965">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4D6965" w:rsidRDefault="004D6965" w:rsidP="004D6965">
      <w:pPr>
        <w:rPr>
          <w:rFonts w:asciiTheme="majorEastAsia" w:eastAsiaTheme="majorEastAsia" w:hAnsiTheme="majorEastAsia"/>
          <w:b/>
          <w:sz w:val="28"/>
          <w:szCs w:val="28"/>
        </w:rPr>
      </w:pPr>
    </w:p>
    <w:p w:rsidR="004D6965" w:rsidRDefault="004D6965" w:rsidP="004D6965">
      <w:pPr>
        <w:rPr>
          <w:rFonts w:asciiTheme="majorEastAsia" w:eastAsiaTheme="majorEastAsia" w:hAnsiTheme="majorEastAsia"/>
          <w:b/>
          <w:sz w:val="28"/>
          <w:szCs w:val="28"/>
        </w:rPr>
      </w:pPr>
    </w:p>
    <w:p w:rsidR="004D6965" w:rsidRDefault="004D6965" w:rsidP="002632EC">
      <w:pPr>
        <w:ind w:firstLineChars="50" w:firstLine="14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2632EC" w:rsidRDefault="002632EC" w:rsidP="002632EC">
      <w:pPr>
        <w:ind w:firstLineChars="50" w:firstLine="141"/>
        <w:rPr>
          <w:rFonts w:asciiTheme="majorEastAsia" w:eastAsiaTheme="majorEastAsia" w:hAnsiTheme="majorEastAsia"/>
          <w:b/>
          <w:sz w:val="28"/>
          <w:szCs w:val="28"/>
        </w:rPr>
      </w:pPr>
    </w:p>
    <w:p w:rsidR="002632EC" w:rsidRDefault="002632EC" w:rsidP="002632EC">
      <w:pPr>
        <w:ind w:firstLineChars="50" w:firstLine="141"/>
        <w:rPr>
          <w:rFonts w:asciiTheme="majorEastAsia" w:eastAsiaTheme="majorEastAsia" w:hAnsiTheme="majorEastAsia"/>
          <w:b/>
          <w:sz w:val="28"/>
          <w:szCs w:val="28"/>
        </w:rPr>
      </w:pPr>
    </w:p>
    <w:p w:rsidR="002632EC" w:rsidRDefault="002632EC" w:rsidP="002632EC">
      <w:pPr>
        <w:ind w:firstLineChars="50" w:firstLine="141"/>
        <w:rPr>
          <w:rFonts w:asciiTheme="majorEastAsia" w:eastAsiaTheme="majorEastAsia" w:hAnsiTheme="majorEastAsia"/>
          <w:b/>
          <w:sz w:val="28"/>
          <w:szCs w:val="28"/>
        </w:rPr>
      </w:pPr>
    </w:p>
    <w:p w:rsidR="002632EC" w:rsidRDefault="002632EC" w:rsidP="002632EC">
      <w:pPr>
        <w:ind w:firstLineChars="50" w:firstLine="141"/>
        <w:rPr>
          <w:rFonts w:asciiTheme="majorEastAsia" w:eastAsiaTheme="majorEastAsia" w:hAnsiTheme="majorEastAsia"/>
          <w:b/>
          <w:sz w:val="28"/>
          <w:szCs w:val="28"/>
        </w:rPr>
      </w:pPr>
    </w:p>
    <w:p w:rsidR="002632EC" w:rsidRDefault="002632EC" w:rsidP="002632EC">
      <w:pPr>
        <w:ind w:firstLineChars="50" w:firstLine="141"/>
        <w:rPr>
          <w:rFonts w:asciiTheme="majorEastAsia" w:eastAsiaTheme="majorEastAsia" w:hAnsiTheme="majorEastAsia"/>
          <w:b/>
          <w:sz w:val="28"/>
          <w:szCs w:val="28"/>
        </w:rPr>
      </w:pPr>
    </w:p>
    <w:p w:rsidR="004D6965" w:rsidRDefault="004D6965" w:rsidP="004D6965">
      <w:pPr>
        <w:ind w:firstLine="570"/>
        <w:rPr>
          <w:rFonts w:asciiTheme="majorEastAsia" w:eastAsiaTheme="majorEastAsia" w:hAnsiTheme="majorEastAsia"/>
          <w:b/>
          <w:sz w:val="28"/>
          <w:szCs w:val="28"/>
        </w:rPr>
      </w:pPr>
    </w:p>
    <w:p w:rsidR="002C5B5E" w:rsidRPr="004D6965" w:rsidRDefault="002C5B5E">
      <w:pPr>
        <w:spacing w:before="240" w:line="360" w:lineRule="auto"/>
        <w:rPr>
          <w:b/>
          <w:snapToGrid w:val="0"/>
          <w:color w:val="000000"/>
          <w:kern w:val="0"/>
          <w:sz w:val="28"/>
          <w:szCs w:val="28"/>
        </w:rPr>
      </w:pPr>
    </w:p>
    <w:p w:rsidR="002C5B5E" w:rsidRDefault="00AC2C0B">
      <w:pPr>
        <w:jc w:val="center"/>
        <w:rPr>
          <w:rFonts w:ascii="黑体" w:eastAsia="黑体" w:hAnsi="黑体" w:cs="黑体"/>
          <w:sz w:val="44"/>
          <w:szCs w:val="44"/>
        </w:rPr>
      </w:pPr>
      <w:r>
        <w:rPr>
          <w:rFonts w:ascii="黑体" w:eastAsia="黑体" w:hAnsi="黑体" w:cs="黑体" w:hint="eastAsia"/>
          <w:sz w:val="44"/>
          <w:szCs w:val="44"/>
        </w:rPr>
        <w:lastRenderedPageBreak/>
        <w:t>目录</w:t>
      </w:r>
    </w:p>
    <w:p w:rsidR="002C5B5E" w:rsidRDefault="008D51F7">
      <w:pPr>
        <w:pStyle w:val="10"/>
        <w:tabs>
          <w:tab w:val="right" w:leader="dot" w:pos="8306"/>
        </w:tabs>
        <w:rPr>
          <w:rFonts w:ascii="黑体" w:eastAsia="黑体" w:hAnsi="黑体" w:cs="黑体"/>
          <w:sz w:val="28"/>
          <w:szCs w:val="28"/>
        </w:rPr>
      </w:pPr>
      <w:r w:rsidRPr="008D51F7">
        <w:rPr>
          <w:rFonts w:ascii="黑体" w:eastAsia="黑体" w:hAnsi="黑体" w:cs="黑体" w:hint="eastAsia"/>
          <w:b/>
          <w:snapToGrid w:val="0"/>
          <w:color w:val="000000"/>
          <w:kern w:val="0"/>
          <w:sz w:val="28"/>
          <w:szCs w:val="28"/>
        </w:rPr>
        <w:fldChar w:fldCharType="begin"/>
      </w:r>
      <w:r w:rsidR="00AC2C0B">
        <w:rPr>
          <w:rFonts w:ascii="黑体" w:eastAsia="黑体" w:hAnsi="黑体" w:cs="黑体" w:hint="eastAsia"/>
          <w:b/>
          <w:snapToGrid w:val="0"/>
          <w:color w:val="000000"/>
          <w:kern w:val="0"/>
          <w:sz w:val="28"/>
          <w:szCs w:val="28"/>
        </w:rPr>
        <w:instrText xml:space="preserve">TOC \o "1-3" \h \u </w:instrText>
      </w:r>
      <w:r w:rsidRPr="008D51F7">
        <w:rPr>
          <w:rFonts w:ascii="黑体" w:eastAsia="黑体" w:hAnsi="黑体" w:cs="黑体" w:hint="eastAsia"/>
          <w:b/>
          <w:snapToGrid w:val="0"/>
          <w:color w:val="000000"/>
          <w:kern w:val="0"/>
          <w:sz w:val="28"/>
          <w:szCs w:val="28"/>
        </w:rPr>
        <w:fldChar w:fldCharType="separate"/>
      </w:r>
      <w:hyperlink w:anchor="_Toc32299" w:history="1">
        <w:r w:rsidR="00AC2C0B">
          <w:rPr>
            <w:rFonts w:ascii="黑体" w:eastAsia="黑体" w:hAnsi="黑体" w:cs="黑体" w:hint="eastAsia"/>
            <w:bCs/>
            <w:sz w:val="28"/>
            <w:szCs w:val="28"/>
          </w:rPr>
          <w:t>第一部分 技术规范</w:t>
        </w:r>
        <w:r w:rsidR="00AC2C0B">
          <w:rPr>
            <w:rFonts w:ascii="黑体" w:eastAsia="黑体" w:hAnsi="黑体" w:cs="黑体" w:hint="eastAsia"/>
            <w:sz w:val="28"/>
            <w:szCs w:val="28"/>
          </w:rPr>
          <w:tab/>
        </w:r>
        <w:r>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_Toc32299 </w:instrText>
        </w:r>
        <w:r>
          <w:rPr>
            <w:rFonts w:ascii="黑体" w:eastAsia="黑体" w:hAnsi="黑体" w:cs="黑体" w:hint="eastAsia"/>
            <w:sz w:val="28"/>
            <w:szCs w:val="28"/>
          </w:rPr>
          <w:fldChar w:fldCharType="separate"/>
        </w:r>
        <w:r w:rsidR="00AC2C0B">
          <w:rPr>
            <w:rFonts w:ascii="黑体" w:eastAsia="黑体" w:hAnsi="黑体" w:cs="黑体" w:hint="eastAsia"/>
            <w:sz w:val="28"/>
            <w:szCs w:val="28"/>
          </w:rPr>
          <w:t>1</w:t>
        </w:r>
        <w:r>
          <w:rPr>
            <w:rFonts w:ascii="黑体" w:eastAsia="黑体" w:hAnsi="黑体" w:cs="黑体" w:hint="eastAsia"/>
            <w:sz w:val="28"/>
            <w:szCs w:val="28"/>
          </w:rPr>
          <w:fldChar w:fldCharType="end"/>
        </w:r>
      </w:hyperlink>
    </w:p>
    <w:p w:rsidR="002C5B5E" w:rsidRDefault="008D51F7">
      <w:pPr>
        <w:pStyle w:val="20"/>
        <w:tabs>
          <w:tab w:val="right" w:leader="dot" w:pos="8306"/>
        </w:tabs>
        <w:rPr>
          <w:rFonts w:ascii="黑体" w:eastAsia="黑体" w:hAnsi="黑体" w:cs="黑体"/>
          <w:sz w:val="28"/>
          <w:szCs w:val="28"/>
        </w:rPr>
      </w:pPr>
      <w:hyperlink w:anchor="_Toc23737" w:history="1">
        <w:r w:rsidR="00AC2C0B">
          <w:rPr>
            <w:rFonts w:ascii="黑体" w:eastAsia="黑体" w:hAnsi="黑体" w:cs="黑体" w:hint="eastAsia"/>
            <w:kern w:val="0"/>
            <w:sz w:val="28"/>
            <w:szCs w:val="28"/>
          </w:rPr>
          <w:t>1、范围</w:t>
        </w:r>
        <w:r w:rsidR="00AC2C0B">
          <w:rPr>
            <w:rFonts w:ascii="黑体" w:eastAsia="黑体" w:hAnsi="黑体" w:cs="黑体" w:hint="eastAsia"/>
            <w:sz w:val="28"/>
            <w:szCs w:val="28"/>
          </w:rPr>
          <w:tab/>
        </w:r>
        <w:r>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_Toc23737 </w:instrText>
        </w:r>
        <w:r>
          <w:rPr>
            <w:rFonts w:ascii="黑体" w:eastAsia="黑体" w:hAnsi="黑体" w:cs="黑体" w:hint="eastAsia"/>
            <w:sz w:val="28"/>
            <w:szCs w:val="28"/>
          </w:rPr>
          <w:fldChar w:fldCharType="separate"/>
        </w:r>
        <w:r w:rsidR="00AC2C0B">
          <w:rPr>
            <w:rFonts w:ascii="黑体" w:eastAsia="黑体" w:hAnsi="黑体" w:cs="黑体" w:hint="eastAsia"/>
            <w:sz w:val="28"/>
            <w:szCs w:val="28"/>
          </w:rPr>
          <w:t>1</w:t>
        </w:r>
        <w:r>
          <w:rPr>
            <w:rFonts w:ascii="黑体" w:eastAsia="黑体" w:hAnsi="黑体" w:cs="黑体" w:hint="eastAsia"/>
            <w:sz w:val="28"/>
            <w:szCs w:val="28"/>
          </w:rPr>
          <w:fldChar w:fldCharType="end"/>
        </w:r>
      </w:hyperlink>
    </w:p>
    <w:p w:rsidR="002C5B5E" w:rsidRDefault="008D51F7">
      <w:pPr>
        <w:pStyle w:val="20"/>
        <w:tabs>
          <w:tab w:val="right" w:leader="dot" w:pos="8306"/>
        </w:tabs>
        <w:rPr>
          <w:rFonts w:ascii="黑体" w:eastAsia="黑体" w:hAnsi="黑体" w:cs="黑体"/>
          <w:sz w:val="28"/>
          <w:szCs w:val="28"/>
        </w:rPr>
      </w:pPr>
      <w:hyperlink w:anchor="_Toc19339" w:history="1">
        <w:r w:rsidR="00AC2C0B">
          <w:rPr>
            <w:rFonts w:ascii="黑体" w:eastAsia="黑体" w:hAnsi="黑体" w:cs="黑体" w:hint="eastAsia"/>
            <w:kern w:val="0"/>
            <w:sz w:val="28"/>
            <w:szCs w:val="28"/>
          </w:rPr>
          <w:t>2、规范及标准</w:t>
        </w:r>
        <w:r w:rsidR="00AC2C0B">
          <w:rPr>
            <w:rFonts w:ascii="黑体" w:eastAsia="黑体" w:hAnsi="黑体" w:cs="黑体" w:hint="eastAsia"/>
            <w:sz w:val="28"/>
            <w:szCs w:val="28"/>
          </w:rPr>
          <w:tab/>
        </w:r>
        <w:r>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_Toc19339 </w:instrText>
        </w:r>
        <w:r>
          <w:rPr>
            <w:rFonts w:ascii="黑体" w:eastAsia="黑体" w:hAnsi="黑体" w:cs="黑体" w:hint="eastAsia"/>
            <w:sz w:val="28"/>
            <w:szCs w:val="28"/>
          </w:rPr>
          <w:fldChar w:fldCharType="separate"/>
        </w:r>
        <w:r w:rsidR="00AC2C0B">
          <w:rPr>
            <w:rFonts w:ascii="黑体" w:eastAsia="黑体" w:hAnsi="黑体" w:cs="黑体" w:hint="eastAsia"/>
            <w:sz w:val="28"/>
            <w:szCs w:val="28"/>
          </w:rPr>
          <w:t>1</w:t>
        </w:r>
        <w:r>
          <w:rPr>
            <w:rFonts w:ascii="黑体" w:eastAsia="黑体" w:hAnsi="黑体" w:cs="黑体" w:hint="eastAsia"/>
            <w:sz w:val="28"/>
            <w:szCs w:val="28"/>
          </w:rPr>
          <w:fldChar w:fldCharType="end"/>
        </w:r>
      </w:hyperlink>
    </w:p>
    <w:p w:rsidR="002C5B5E" w:rsidRDefault="008D51F7">
      <w:pPr>
        <w:pStyle w:val="20"/>
        <w:tabs>
          <w:tab w:val="right" w:leader="dot" w:pos="8306"/>
        </w:tabs>
        <w:rPr>
          <w:rFonts w:ascii="黑体" w:eastAsia="黑体" w:hAnsi="黑体" w:cs="黑体"/>
          <w:sz w:val="28"/>
          <w:szCs w:val="28"/>
        </w:rPr>
      </w:pPr>
      <w:hyperlink w:anchor="_Toc10327" w:history="1">
        <w:r w:rsidR="00AC2C0B">
          <w:rPr>
            <w:rFonts w:ascii="黑体" w:eastAsia="黑体" w:hAnsi="黑体" w:cs="黑体" w:hint="eastAsia"/>
            <w:kern w:val="0"/>
            <w:sz w:val="28"/>
            <w:szCs w:val="28"/>
          </w:rPr>
          <w:t>3、定义</w:t>
        </w:r>
        <w:r w:rsidR="00AC2C0B">
          <w:rPr>
            <w:rFonts w:ascii="黑体" w:eastAsia="黑体" w:hAnsi="黑体" w:cs="黑体" w:hint="eastAsia"/>
            <w:sz w:val="28"/>
            <w:szCs w:val="28"/>
          </w:rPr>
          <w:tab/>
        </w:r>
        <w:r>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_Toc10327 </w:instrText>
        </w:r>
        <w:r>
          <w:rPr>
            <w:rFonts w:ascii="黑体" w:eastAsia="黑体" w:hAnsi="黑体" w:cs="黑体" w:hint="eastAsia"/>
            <w:sz w:val="28"/>
            <w:szCs w:val="28"/>
          </w:rPr>
          <w:fldChar w:fldCharType="separate"/>
        </w:r>
        <w:r w:rsidR="00AC2C0B">
          <w:rPr>
            <w:rFonts w:ascii="黑体" w:eastAsia="黑体" w:hAnsi="黑体" w:cs="黑体" w:hint="eastAsia"/>
            <w:sz w:val="28"/>
            <w:szCs w:val="28"/>
          </w:rPr>
          <w:t>2</w:t>
        </w:r>
        <w:r>
          <w:rPr>
            <w:rFonts w:ascii="黑体" w:eastAsia="黑体" w:hAnsi="黑体" w:cs="黑体" w:hint="eastAsia"/>
            <w:sz w:val="28"/>
            <w:szCs w:val="28"/>
          </w:rPr>
          <w:fldChar w:fldCharType="end"/>
        </w:r>
      </w:hyperlink>
    </w:p>
    <w:p w:rsidR="002C5B5E" w:rsidRDefault="008D51F7">
      <w:pPr>
        <w:pStyle w:val="20"/>
        <w:tabs>
          <w:tab w:val="right" w:leader="dot" w:pos="8306"/>
        </w:tabs>
        <w:rPr>
          <w:rFonts w:ascii="黑体" w:eastAsia="黑体" w:hAnsi="黑体" w:cs="黑体"/>
          <w:sz w:val="28"/>
          <w:szCs w:val="28"/>
        </w:rPr>
      </w:pPr>
      <w:hyperlink w:anchor="_Toc31776" w:history="1">
        <w:r w:rsidR="00AC2C0B">
          <w:rPr>
            <w:rFonts w:ascii="黑体" w:eastAsia="黑体" w:hAnsi="黑体" w:cs="黑体" w:hint="eastAsia"/>
            <w:kern w:val="0"/>
            <w:sz w:val="28"/>
            <w:szCs w:val="28"/>
          </w:rPr>
          <w:t>4、现场环境</w:t>
        </w:r>
        <w:r w:rsidR="00AC2C0B">
          <w:rPr>
            <w:rFonts w:ascii="黑体" w:eastAsia="黑体" w:hAnsi="黑体" w:cs="黑体" w:hint="eastAsia"/>
            <w:sz w:val="28"/>
            <w:szCs w:val="28"/>
          </w:rPr>
          <w:tab/>
        </w:r>
        <w:r>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_Toc31776 </w:instrText>
        </w:r>
        <w:r>
          <w:rPr>
            <w:rFonts w:ascii="黑体" w:eastAsia="黑体" w:hAnsi="黑体" w:cs="黑体" w:hint="eastAsia"/>
            <w:sz w:val="28"/>
            <w:szCs w:val="28"/>
          </w:rPr>
          <w:fldChar w:fldCharType="separate"/>
        </w:r>
        <w:r w:rsidR="00AC2C0B">
          <w:rPr>
            <w:rFonts w:ascii="黑体" w:eastAsia="黑体" w:hAnsi="黑体" w:cs="黑体" w:hint="eastAsia"/>
            <w:sz w:val="28"/>
            <w:szCs w:val="28"/>
          </w:rPr>
          <w:t>2</w:t>
        </w:r>
        <w:r>
          <w:rPr>
            <w:rFonts w:ascii="黑体" w:eastAsia="黑体" w:hAnsi="黑体" w:cs="黑体" w:hint="eastAsia"/>
            <w:sz w:val="28"/>
            <w:szCs w:val="28"/>
          </w:rPr>
          <w:fldChar w:fldCharType="end"/>
        </w:r>
      </w:hyperlink>
    </w:p>
    <w:p w:rsidR="002C5B5E" w:rsidRDefault="008D51F7">
      <w:pPr>
        <w:pStyle w:val="20"/>
        <w:tabs>
          <w:tab w:val="right" w:leader="dot" w:pos="8306"/>
        </w:tabs>
        <w:rPr>
          <w:rFonts w:ascii="黑体" w:eastAsia="黑体" w:hAnsi="黑体" w:cs="黑体"/>
          <w:sz w:val="28"/>
          <w:szCs w:val="28"/>
        </w:rPr>
      </w:pPr>
      <w:hyperlink w:anchor="_Toc20587" w:history="1">
        <w:r w:rsidR="00AC2C0B">
          <w:rPr>
            <w:rFonts w:ascii="黑体" w:eastAsia="黑体" w:hAnsi="黑体" w:cs="黑体" w:hint="eastAsia"/>
            <w:kern w:val="0"/>
            <w:sz w:val="28"/>
            <w:szCs w:val="28"/>
          </w:rPr>
          <w:t>5、执行机构的设计及制造</w:t>
        </w:r>
        <w:r w:rsidR="00AC2C0B">
          <w:rPr>
            <w:rFonts w:ascii="黑体" w:eastAsia="黑体" w:hAnsi="黑体" w:cs="黑体" w:hint="eastAsia"/>
            <w:sz w:val="28"/>
            <w:szCs w:val="28"/>
          </w:rPr>
          <w:tab/>
        </w:r>
        <w:r>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_Toc20587 </w:instrText>
        </w:r>
        <w:r>
          <w:rPr>
            <w:rFonts w:ascii="黑体" w:eastAsia="黑体" w:hAnsi="黑体" w:cs="黑体" w:hint="eastAsia"/>
            <w:sz w:val="28"/>
            <w:szCs w:val="28"/>
          </w:rPr>
          <w:fldChar w:fldCharType="separate"/>
        </w:r>
        <w:r w:rsidR="00AC2C0B">
          <w:rPr>
            <w:rFonts w:ascii="黑体" w:eastAsia="黑体" w:hAnsi="黑体" w:cs="黑体" w:hint="eastAsia"/>
            <w:sz w:val="28"/>
            <w:szCs w:val="28"/>
          </w:rPr>
          <w:t>2</w:t>
        </w:r>
        <w:r>
          <w:rPr>
            <w:rFonts w:ascii="黑体" w:eastAsia="黑体" w:hAnsi="黑体" w:cs="黑体" w:hint="eastAsia"/>
            <w:sz w:val="28"/>
            <w:szCs w:val="28"/>
          </w:rPr>
          <w:fldChar w:fldCharType="end"/>
        </w:r>
      </w:hyperlink>
    </w:p>
    <w:p w:rsidR="002C5B5E" w:rsidRDefault="008D51F7">
      <w:pPr>
        <w:pStyle w:val="20"/>
        <w:tabs>
          <w:tab w:val="right" w:leader="dot" w:pos="8306"/>
        </w:tabs>
        <w:rPr>
          <w:rFonts w:ascii="黑体" w:eastAsia="黑体" w:hAnsi="黑体" w:cs="黑体"/>
          <w:sz w:val="28"/>
          <w:szCs w:val="28"/>
        </w:rPr>
      </w:pPr>
      <w:hyperlink w:anchor="_Toc31238" w:history="1">
        <w:r w:rsidR="00AC2C0B">
          <w:rPr>
            <w:rFonts w:ascii="黑体" w:eastAsia="黑体" w:hAnsi="黑体" w:cs="黑体" w:hint="eastAsia"/>
            <w:kern w:val="0"/>
            <w:sz w:val="28"/>
            <w:szCs w:val="28"/>
          </w:rPr>
          <w:t>6、标记</w:t>
        </w:r>
        <w:r w:rsidR="00AC2C0B">
          <w:rPr>
            <w:rFonts w:ascii="黑体" w:eastAsia="黑体" w:hAnsi="黑体" w:cs="黑体" w:hint="eastAsia"/>
            <w:sz w:val="28"/>
            <w:szCs w:val="28"/>
          </w:rPr>
          <w:tab/>
        </w:r>
        <w:r>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_Toc31238 </w:instrText>
        </w:r>
        <w:r>
          <w:rPr>
            <w:rFonts w:ascii="黑体" w:eastAsia="黑体" w:hAnsi="黑体" w:cs="黑体" w:hint="eastAsia"/>
            <w:sz w:val="28"/>
            <w:szCs w:val="28"/>
          </w:rPr>
          <w:fldChar w:fldCharType="separate"/>
        </w:r>
        <w:r w:rsidR="00AC2C0B">
          <w:rPr>
            <w:rFonts w:ascii="黑体" w:eastAsia="黑体" w:hAnsi="黑体" w:cs="黑体" w:hint="eastAsia"/>
            <w:sz w:val="28"/>
            <w:szCs w:val="28"/>
          </w:rPr>
          <w:t>4</w:t>
        </w:r>
        <w:r>
          <w:rPr>
            <w:rFonts w:ascii="黑体" w:eastAsia="黑体" w:hAnsi="黑体" w:cs="黑体" w:hint="eastAsia"/>
            <w:sz w:val="28"/>
            <w:szCs w:val="28"/>
          </w:rPr>
          <w:fldChar w:fldCharType="end"/>
        </w:r>
      </w:hyperlink>
    </w:p>
    <w:p w:rsidR="002C5B5E" w:rsidRDefault="008D51F7">
      <w:pPr>
        <w:pStyle w:val="20"/>
        <w:tabs>
          <w:tab w:val="right" w:leader="dot" w:pos="8306"/>
        </w:tabs>
        <w:rPr>
          <w:rFonts w:ascii="黑体" w:eastAsia="黑体" w:hAnsi="黑体" w:cs="黑体"/>
          <w:sz w:val="28"/>
          <w:szCs w:val="28"/>
        </w:rPr>
      </w:pPr>
      <w:hyperlink w:anchor="_Toc2418" w:history="1">
        <w:r w:rsidR="00AC2C0B">
          <w:rPr>
            <w:rFonts w:ascii="黑体" w:eastAsia="黑体" w:hAnsi="黑体" w:cs="黑体" w:hint="eastAsia"/>
            <w:kern w:val="0"/>
            <w:sz w:val="28"/>
            <w:szCs w:val="28"/>
          </w:rPr>
          <w:t>7、执行机构的储存和发运</w:t>
        </w:r>
        <w:r w:rsidR="00AC2C0B">
          <w:rPr>
            <w:rFonts w:ascii="黑体" w:eastAsia="黑体" w:hAnsi="黑体" w:cs="黑体" w:hint="eastAsia"/>
            <w:sz w:val="28"/>
            <w:szCs w:val="28"/>
          </w:rPr>
          <w:tab/>
        </w:r>
        <w:r>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_Toc2418 </w:instrText>
        </w:r>
        <w:r>
          <w:rPr>
            <w:rFonts w:ascii="黑体" w:eastAsia="黑体" w:hAnsi="黑体" w:cs="黑体" w:hint="eastAsia"/>
            <w:sz w:val="28"/>
            <w:szCs w:val="28"/>
          </w:rPr>
          <w:fldChar w:fldCharType="separate"/>
        </w:r>
        <w:r w:rsidR="00AC2C0B">
          <w:rPr>
            <w:rFonts w:ascii="黑体" w:eastAsia="黑体" w:hAnsi="黑体" w:cs="黑体" w:hint="eastAsia"/>
            <w:sz w:val="28"/>
            <w:szCs w:val="28"/>
          </w:rPr>
          <w:t>5</w:t>
        </w:r>
        <w:r>
          <w:rPr>
            <w:rFonts w:ascii="黑体" w:eastAsia="黑体" w:hAnsi="黑体" w:cs="黑体" w:hint="eastAsia"/>
            <w:sz w:val="28"/>
            <w:szCs w:val="28"/>
          </w:rPr>
          <w:fldChar w:fldCharType="end"/>
        </w:r>
      </w:hyperlink>
    </w:p>
    <w:p w:rsidR="002C5B5E" w:rsidRDefault="008D51F7">
      <w:pPr>
        <w:pStyle w:val="20"/>
        <w:tabs>
          <w:tab w:val="right" w:leader="dot" w:pos="8306"/>
        </w:tabs>
        <w:rPr>
          <w:rFonts w:ascii="黑体" w:eastAsia="黑体" w:hAnsi="黑体" w:cs="黑体"/>
          <w:sz w:val="28"/>
          <w:szCs w:val="28"/>
        </w:rPr>
      </w:pPr>
      <w:hyperlink w:anchor="_Toc30571" w:history="1">
        <w:r w:rsidR="00AC2C0B">
          <w:rPr>
            <w:rFonts w:ascii="黑体" w:eastAsia="黑体" w:hAnsi="黑体" w:cs="黑体" w:hint="eastAsia"/>
            <w:kern w:val="0"/>
            <w:sz w:val="28"/>
            <w:szCs w:val="28"/>
          </w:rPr>
          <w:t>8、执行机构的参数表</w:t>
        </w:r>
        <w:r w:rsidR="00AC2C0B">
          <w:rPr>
            <w:rFonts w:ascii="黑体" w:eastAsia="黑体" w:hAnsi="黑体" w:cs="黑体" w:hint="eastAsia"/>
            <w:sz w:val="28"/>
            <w:szCs w:val="28"/>
          </w:rPr>
          <w:tab/>
        </w:r>
        <w:r>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_Toc30571 </w:instrText>
        </w:r>
        <w:r>
          <w:rPr>
            <w:rFonts w:ascii="黑体" w:eastAsia="黑体" w:hAnsi="黑体" w:cs="黑体" w:hint="eastAsia"/>
            <w:sz w:val="28"/>
            <w:szCs w:val="28"/>
          </w:rPr>
          <w:fldChar w:fldCharType="separate"/>
        </w:r>
        <w:r w:rsidR="00AC2C0B">
          <w:rPr>
            <w:rFonts w:ascii="黑体" w:eastAsia="黑体" w:hAnsi="黑体" w:cs="黑体" w:hint="eastAsia"/>
            <w:sz w:val="28"/>
            <w:szCs w:val="28"/>
          </w:rPr>
          <w:t>6</w:t>
        </w:r>
        <w:r>
          <w:rPr>
            <w:rFonts w:ascii="黑体" w:eastAsia="黑体" w:hAnsi="黑体" w:cs="黑体" w:hint="eastAsia"/>
            <w:sz w:val="28"/>
            <w:szCs w:val="28"/>
          </w:rPr>
          <w:fldChar w:fldCharType="end"/>
        </w:r>
      </w:hyperlink>
    </w:p>
    <w:p w:rsidR="002C5B5E" w:rsidRDefault="008D51F7">
      <w:pPr>
        <w:pStyle w:val="10"/>
        <w:tabs>
          <w:tab w:val="right" w:leader="dot" w:pos="8306"/>
        </w:tabs>
        <w:rPr>
          <w:rFonts w:ascii="黑体" w:eastAsia="黑体" w:hAnsi="黑体" w:cs="黑体"/>
          <w:sz w:val="28"/>
          <w:szCs w:val="28"/>
        </w:rPr>
      </w:pPr>
      <w:hyperlink w:anchor="_Toc22006" w:history="1">
        <w:r w:rsidR="00AC2C0B">
          <w:rPr>
            <w:rFonts w:ascii="黑体" w:eastAsia="黑体" w:hAnsi="黑体" w:cs="黑体" w:hint="eastAsia"/>
            <w:sz w:val="28"/>
            <w:szCs w:val="28"/>
          </w:rPr>
          <w:t>第二部分  供货范围</w:t>
        </w:r>
        <w:r w:rsidR="00AC2C0B">
          <w:rPr>
            <w:rFonts w:ascii="黑体" w:eastAsia="黑体" w:hAnsi="黑体" w:cs="黑体" w:hint="eastAsia"/>
            <w:sz w:val="28"/>
            <w:szCs w:val="28"/>
          </w:rPr>
          <w:tab/>
        </w:r>
        <w:r>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_Toc22006 </w:instrText>
        </w:r>
        <w:r>
          <w:rPr>
            <w:rFonts w:ascii="黑体" w:eastAsia="黑体" w:hAnsi="黑体" w:cs="黑体" w:hint="eastAsia"/>
            <w:sz w:val="28"/>
            <w:szCs w:val="28"/>
          </w:rPr>
          <w:fldChar w:fldCharType="separate"/>
        </w:r>
        <w:r w:rsidR="00AC2C0B">
          <w:rPr>
            <w:rFonts w:ascii="黑体" w:eastAsia="黑体" w:hAnsi="黑体" w:cs="黑体" w:hint="eastAsia"/>
            <w:sz w:val="28"/>
            <w:szCs w:val="28"/>
          </w:rPr>
          <w:t>7</w:t>
        </w:r>
        <w:r>
          <w:rPr>
            <w:rFonts w:ascii="黑体" w:eastAsia="黑体" w:hAnsi="黑体" w:cs="黑体" w:hint="eastAsia"/>
            <w:sz w:val="28"/>
            <w:szCs w:val="28"/>
          </w:rPr>
          <w:fldChar w:fldCharType="end"/>
        </w:r>
      </w:hyperlink>
    </w:p>
    <w:p w:rsidR="002C5B5E" w:rsidRDefault="008D51F7">
      <w:pPr>
        <w:pStyle w:val="10"/>
        <w:tabs>
          <w:tab w:val="right" w:leader="dot" w:pos="8306"/>
        </w:tabs>
        <w:rPr>
          <w:rFonts w:ascii="黑体" w:eastAsia="黑体" w:hAnsi="黑体" w:cs="黑体"/>
          <w:sz w:val="28"/>
          <w:szCs w:val="28"/>
        </w:rPr>
      </w:pPr>
      <w:hyperlink w:anchor="_Toc2400" w:history="1">
        <w:r w:rsidR="00AC2C0B">
          <w:rPr>
            <w:rFonts w:ascii="黑体" w:eastAsia="黑体" w:hAnsi="黑体" w:cs="黑体" w:hint="eastAsia"/>
            <w:bCs/>
            <w:sz w:val="28"/>
            <w:szCs w:val="28"/>
          </w:rPr>
          <w:t>第三部分  技术资料及交付进度</w:t>
        </w:r>
        <w:r w:rsidR="00AC2C0B">
          <w:rPr>
            <w:rFonts w:ascii="黑体" w:eastAsia="黑体" w:hAnsi="黑体" w:cs="黑体" w:hint="eastAsia"/>
            <w:sz w:val="28"/>
            <w:szCs w:val="28"/>
          </w:rPr>
          <w:tab/>
        </w:r>
        <w:r>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_Toc2400 </w:instrText>
        </w:r>
        <w:r>
          <w:rPr>
            <w:rFonts w:ascii="黑体" w:eastAsia="黑体" w:hAnsi="黑体" w:cs="黑体" w:hint="eastAsia"/>
            <w:sz w:val="28"/>
            <w:szCs w:val="28"/>
          </w:rPr>
          <w:fldChar w:fldCharType="separate"/>
        </w:r>
        <w:r w:rsidR="00AC2C0B">
          <w:rPr>
            <w:rFonts w:ascii="黑体" w:eastAsia="黑体" w:hAnsi="黑体" w:cs="黑体" w:hint="eastAsia"/>
            <w:sz w:val="28"/>
            <w:szCs w:val="28"/>
          </w:rPr>
          <w:t>8</w:t>
        </w:r>
        <w:r>
          <w:rPr>
            <w:rFonts w:ascii="黑体" w:eastAsia="黑体" w:hAnsi="黑体" w:cs="黑体" w:hint="eastAsia"/>
            <w:sz w:val="28"/>
            <w:szCs w:val="28"/>
          </w:rPr>
          <w:fldChar w:fldCharType="end"/>
        </w:r>
      </w:hyperlink>
    </w:p>
    <w:p w:rsidR="002C5B5E" w:rsidRDefault="008D51F7">
      <w:pPr>
        <w:pStyle w:val="10"/>
        <w:tabs>
          <w:tab w:val="right" w:leader="dot" w:pos="8306"/>
        </w:tabs>
        <w:rPr>
          <w:rFonts w:ascii="黑体" w:eastAsia="黑体" w:hAnsi="黑体" w:cs="黑体"/>
          <w:sz w:val="28"/>
          <w:szCs w:val="28"/>
        </w:rPr>
      </w:pPr>
      <w:hyperlink w:anchor="_Toc26803" w:history="1">
        <w:r w:rsidR="00AC2C0B">
          <w:rPr>
            <w:rFonts w:ascii="黑体" w:eastAsia="黑体" w:hAnsi="黑体" w:cs="黑体" w:hint="eastAsia"/>
            <w:bCs/>
            <w:sz w:val="28"/>
            <w:szCs w:val="28"/>
          </w:rPr>
          <w:t>第四部分  交货进度</w:t>
        </w:r>
        <w:r w:rsidR="00AC2C0B">
          <w:rPr>
            <w:rFonts w:ascii="黑体" w:eastAsia="黑体" w:hAnsi="黑体" w:cs="黑体" w:hint="eastAsia"/>
            <w:sz w:val="28"/>
            <w:szCs w:val="28"/>
          </w:rPr>
          <w:tab/>
        </w:r>
        <w:r>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_Toc26803 </w:instrText>
        </w:r>
        <w:r>
          <w:rPr>
            <w:rFonts w:ascii="黑体" w:eastAsia="黑体" w:hAnsi="黑体" w:cs="黑体" w:hint="eastAsia"/>
            <w:sz w:val="28"/>
            <w:szCs w:val="28"/>
          </w:rPr>
          <w:fldChar w:fldCharType="separate"/>
        </w:r>
        <w:r w:rsidR="00AC2C0B">
          <w:rPr>
            <w:rFonts w:ascii="黑体" w:eastAsia="黑体" w:hAnsi="黑体" w:cs="黑体" w:hint="eastAsia"/>
            <w:sz w:val="28"/>
            <w:szCs w:val="28"/>
          </w:rPr>
          <w:t>9</w:t>
        </w:r>
        <w:r>
          <w:rPr>
            <w:rFonts w:ascii="黑体" w:eastAsia="黑体" w:hAnsi="黑体" w:cs="黑体" w:hint="eastAsia"/>
            <w:sz w:val="28"/>
            <w:szCs w:val="28"/>
          </w:rPr>
          <w:fldChar w:fldCharType="end"/>
        </w:r>
      </w:hyperlink>
    </w:p>
    <w:p w:rsidR="002C5B5E" w:rsidRDefault="008D51F7">
      <w:pPr>
        <w:pStyle w:val="10"/>
        <w:tabs>
          <w:tab w:val="right" w:leader="dot" w:pos="8306"/>
        </w:tabs>
        <w:rPr>
          <w:rFonts w:ascii="黑体" w:eastAsia="黑体" w:hAnsi="黑体" w:cs="黑体"/>
          <w:sz w:val="28"/>
          <w:szCs w:val="28"/>
        </w:rPr>
      </w:pPr>
      <w:hyperlink w:anchor="_Toc27123" w:history="1">
        <w:r w:rsidR="00AC2C0B">
          <w:rPr>
            <w:rFonts w:ascii="黑体" w:eastAsia="黑体" w:hAnsi="黑体" w:cs="黑体" w:hint="eastAsia"/>
            <w:bCs/>
            <w:sz w:val="28"/>
            <w:szCs w:val="28"/>
          </w:rPr>
          <w:t>第五部分  执行机构的检查和测试</w:t>
        </w:r>
        <w:r w:rsidR="00AC2C0B">
          <w:rPr>
            <w:rFonts w:ascii="黑体" w:eastAsia="黑体" w:hAnsi="黑体" w:cs="黑体" w:hint="eastAsia"/>
            <w:sz w:val="28"/>
            <w:szCs w:val="28"/>
          </w:rPr>
          <w:tab/>
        </w:r>
        <w:r>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_Toc27123 </w:instrText>
        </w:r>
        <w:r>
          <w:rPr>
            <w:rFonts w:ascii="黑体" w:eastAsia="黑体" w:hAnsi="黑体" w:cs="黑体" w:hint="eastAsia"/>
            <w:sz w:val="28"/>
            <w:szCs w:val="28"/>
          </w:rPr>
          <w:fldChar w:fldCharType="separate"/>
        </w:r>
        <w:r w:rsidR="00AC2C0B">
          <w:rPr>
            <w:rFonts w:ascii="黑体" w:eastAsia="黑体" w:hAnsi="黑体" w:cs="黑体" w:hint="eastAsia"/>
            <w:sz w:val="28"/>
            <w:szCs w:val="28"/>
          </w:rPr>
          <w:t>10</w:t>
        </w:r>
        <w:r>
          <w:rPr>
            <w:rFonts w:ascii="黑体" w:eastAsia="黑体" w:hAnsi="黑体" w:cs="黑体" w:hint="eastAsia"/>
            <w:sz w:val="28"/>
            <w:szCs w:val="28"/>
          </w:rPr>
          <w:fldChar w:fldCharType="end"/>
        </w:r>
      </w:hyperlink>
    </w:p>
    <w:p w:rsidR="002C5B5E" w:rsidRDefault="008D51F7">
      <w:pPr>
        <w:pStyle w:val="10"/>
        <w:tabs>
          <w:tab w:val="right" w:leader="dot" w:pos="8306"/>
        </w:tabs>
        <w:rPr>
          <w:rFonts w:ascii="黑体" w:eastAsia="黑体" w:hAnsi="黑体" w:cs="黑体"/>
          <w:sz w:val="28"/>
          <w:szCs w:val="28"/>
        </w:rPr>
      </w:pPr>
      <w:hyperlink w:anchor="_Toc9399" w:history="1">
        <w:r w:rsidR="00AC2C0B">
          <w:rPr>
            <w:rFonts w:ascii="黑体" w:eastAsia="黑体" w:hAnsi="黑体" w:cs="黑体" w:hint="eastAsia"/>
            <w:bCs/>
            <w:sz w:val="28"/>
            <w:szCs w:val="28"/>
          </w:rPr>
          <w:t>第六部分  技术服务</w:t>
        </w:r>
        <w:r w:rsidR="00AC2C0B">
          <w:rPr>
            <w:rFonts w:ascii="黑体" w:eastAsia="黑体" w:hAnsi="黑体" w:cs="黑体" w:hint="eastAsia"/>
            <w:sz w:val="28"/>
            <w:szCs w:val="28"/>
          </w:rPr>
          <w:tab/>
        </w:r>
        <w:r>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_Toc9399 </w:instrText>
        </w:r>
        <w:r>
          <w:rPr>
            <w:rFonts w:ascii="黑体" w:eastAsia="黑体" w:hAnsi="黑体" w:cs="黑体" w:hint="eastAsia"/>
            <w:sz w:val="28"/>
            <w:szCs w:val="28"/>
          </w:rPr>
          <w:fldChar w:fldCharType="separate"/>
        </w:r>
        <w:r w:rsidR="00AC2C0B">
          <w:rPr>
            <w:rFonts w:ascii="黑体" w:eastAsia="黑体" w:hAnsi="黑体" w:cs="黑体" w:hint="eastAsia"/>
            <w:sz w:val="28"/>
            <w:szCs w:val="28"/>
          </w:rPr>
          <w:t>11</w:t>
        </w:r>
        <w:r>
          <w:rPr>
            <w:rFonts w:ascii="黑体" w:eastAsia="黑体" w:hAnsi="黑体" w:cs="黑体" w:hint="eastAsia"/>
            <w:sz w:val="28"/>
            <w:szCs w:val="28"/>
          </w:rPr>
          <w:fldChar w:fldCharType="end"/>
        </w:r>
      </w:hyperlink>
    </w:p>
    <w:p w:rsidR="002C5B5E" w:rsidRDefault="008D51F7">
      <w:pPr>
        <w:pStyle w:val="10"/>
        <w:tabs>
          <w:tab w:val="right" w:leader="dot" w:pos="8306"/>
        </w:tabs>
        <w:rPr>
          <w:rFonts w:ascii="黑体" w:eastAsia="黑体" w:hAnsi="黑体" w:cs="黑体"/>
          <w:sz w:val="28"/>
          <w:szCs w:val="28"/>
        </w:rPr>
      </w:pPr>
      <w:hyperlink w:anchor="_Toc9296" w:history="1">
        <w:r w:rsidR="00AC2C0B">
          <w:rPr>
            <w:rFonts w:ascii="黑体" w:eastAsia="黑体" w:hAnsi="黑体" w:cs="黑体" w:hint="eastAsia"/>
            <w:bCs/>
            <w:sz w:val="28"/>
            <w:szCs w:val="28"/>
          </w:rPr>
          <w:t>第七部分  质量保证</w:t>
        </w:r>
        <w:r w:rsidR="00AC2C0B">
          <w:rPr>
            <w:rFonts w:ascii="黑体" w:eastAsia="黑体" w:hAnsi="黑体" w:cs="黑体" w:hint="eastAsia"/>
            <w:sz w:val="28"/>
            <w:szCs w:val="28"/>
          </w:rPr>
          <w:tab/>
        </w:r>
        <w:r>
          <w:rPr>
            <w:rFonts w:ascii="黑体" w:eastAsia="黑体" w:hAnsi="黑体" w:cs="黑体" w:hint="eastAsia"/>
            <w:sz w:val="28"/>
            <w:szCs w:val="28"/>
          </w:rPr>
          <w:fldChar w:fldCharType="begin"/>
        </w:r>
        <w:r w:rsidR="00AC2C0B">
          <w:rPr>
            <w:rFonts w:ascii="黑体" w:eastAsia="黑体" w:hAnsi="黑体" w:cs="黑体" w:hint="eastAsia"/>
            <w:sz w:val="28"/>
            <w:szCs w:val="28"/>
          </w:rPr>
          <w:instrText xml:space="preserve"> PAGEREF _Toc9296 </w:instrText>
        </w:r>
        <w:r>
          <w:rPr>
            <w:rFonts w:ascii="黑体" w:eastAsia="黑体" w:hAnsi="黑体" w:cs="黑体" w:hint="eastAsia"/>
            <w:sz w:val="28"/>
            <w:szCs w:val="28"/>
          </w:rPr>
          <w:fldChar w:fldCharType="separate"/>
        </w:r>
        <w:r w:rsidR="00AC2C0B">
          <w:rPr>
            <w:rFonts w:ascii="黑体" w:eastAsia="黑体" w:hAnsi="黑体" w:cs="黑体" w:hint="eastAsia"/>
            <w:sz w:val="28"/>
            <w:szCs w:val="28"/>
          </w:rPr>
          <w:t>12</w:t>
        </w:r>
        <w:r>
          <w:rPr>
            <w:rFonts w:ascii="黑体" w:eastAsia="黑体" w:hAnsi="黑体" w:cs="黑体" w:hint="eastAsia"/>
            <w:sz w:val="28"/>
            <w:szCs w:val="28"/>
          </w:rPr>
          <w:fldChar w:fldCharType="end"/>
        </w:r>
      </w:hyperlink>
    </w:p>
    <w:p w:rsidR="002C5B5E" w:rsidRDefault="008D51F7">
      <w:pPr>
        <w:spacing w:before="240" w:line="360" w:lineRule="auto"/>
        <w:rPr>
          <w:b/>
          <w:snapToGrid w:val="0"/>
          <w:color w:val="000000"/>
          <w:kern w:val="0"/>
          <w:sz w:val="28"/>
          <w:szCs w:val="28"/>
        </w:rPr>
      </w:pPr>
      <w:r>
        <w:rPr>
          <w:rFonts w:ascii="黑体" w:eastAsia="黑体" w:hAnsi="黑体" w:cs="黑体" w:hint="eastAsia"/>
          <w:snapToGrid w:val="0"/>
          <w:color w:val="000000"/>
          <w:kern w:val="0"/>
          <w:sz w:val="28"/>
          <w:szCs w:val="28"/>
        </w:rPr>
        <w:fldChar w:fldCharType="end"/>
      </w: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pStyle w:val="1"/>
        <w:numPr>
          <w:ilvl w:val="0"/>
          <w:numId w:val="1"/>
        </w:numPr>
        <w:spacing w:before="120" w:after="120"/>
        <w:jc w:val="center"/>
        <w:rPr>
          <w:rFonts w:ascii="宋体" w:eastAsia="宋体" w:hAnsi="宋体" w:cs="宋体"/>
          <w:b/>
          <w:bCs/>
          <w:color w:val="000000"/>
          <w:sz w:val="32"/>
          <w:szCs w:val="32"/>
        </w:rPr>
        <w:sectPr w:rsidR="002C5B5E">
          <w:headerReference w:type="default" r:id="rId8"/>
          <w:footerReference w:type="default" r:id="rId9"/>
          <w:pgSz w:w="11906" w:h="16838"/>
          <w:pgMar w:top="1440" w:right="1800" w:bottom="1440" w:left="1800" w:header="851" w:footer="992" w:gutter="0"/>
          <w:cols w:space="425"/>
          <w:docGrid w:type="lines" w:linePitch="312"/>
        </w:sectPr>
      </w:pPr>
      <w:bookmarkStart w:id="0" w:name="_Toc500753591"/>
    </w:p>
    <w:p w:rsidR="002C5B5E" w:rsidRDefault="00AC2C0B">
      <w:pPr>
        <w:pStyle w:val="1"/>
        <w:numPr>
          <w:ilvl w:val="0"/>
          <w:numId w:val="1"/>
        </w:numPr>
        <w:spacing w:before="120" w:after="120"/>
        <w:jc w:val="center"/>
        <w:rPr>
          <w:rFonts w:ascii="宋体" w:eastAsia="宋体" w:hAnsi="宋体" w:cs="宋体"/>
          <w:b/>
          <w:bCs/>
          <w:color w:val="000000"/>
          <w:sz w:val="32"/>
          <w:szCs w:val="32"/>
        </w:rPr>
      </w:pPr>
      <w:bookmarkStart w:id="1" w:name="_Toc15902_WPSOffice_Level1"/>
      <w:bookmarkStart w:id="2" w:name="_Toc32299"/>
      <w:r>
        <w:rPr>
          <w:rFonts w:ascii="宋体" w:eastAsia="宋体" w:hAnsi="宋体" w:cs="宋体" w:hint="eastAsia"/>
          <w:b/>
          <w:bCs/>
          <w:color w:val="000000"/>
          <w:sz w:val="32"/>
          <w:szCs w:val="32"/>
        </w:rPr>
        <w:lastRenderedPageBreak/>
        <w:t>技术规范</w:t>
      </w:r>
      <w:bookmarkEnd w:id="0"/>
      <w:bookmarkEnd w:id="1"/>
      <w:bookmarkEnd w:id="2"/>
    </w:p>
    <w:p w:rsidR="002C5B5E" w:rsidRDefault="002C5B5E"/>
    <w:p w:rsidR="002C5B5E" w:rsidRDefault="00AC2C0B">
      <w:pPr>
        <w:autoSpaceDE w:val="0"/>
        <w:autoSpaceDN w:val="0"/>
        <w:adjustRightInd w:val="0"/>
        <w:spacing w:line="360" w:lineRule="auto"/>
        <w:jc w:val="left"/>
        <w:outlineLvl w:val="1"/>
        <w:rPr>
          <w:rFonts w:ascii="黑体" w:eastAsia="黑体" w:hAnsi="Calibri" w:cs="黑体"/>
          <w:b/>
          <w:color w:val="000000"/>
          <w:kern w:val="0"/>
          <w:sz w:val="23"/>
          <w:szCs w:val="23"/>
        </w:rPr>
      </w:pPr>
      <w:bookmarkStart w:id="3" w:name="_Toc23737"/>
      <w:bookmarkStart w:id="4" w:name="_Toc4281_WPSOffice_Level2"/>
      <w:r>
        <w:rPr>
          <w:rFonts w:ascii="黑体" w:eastAsia="黑体" w:hAnsi="Calibri" w:cs="黑体" w:hint="eastAsia"/>
          <w:b/>
          <w:color w:val="000000"/>
          <w:kern w:val="0"/>
          <w:sz w:val="23"/>
          <w:szCs w:val="23"/>
        </w:rPr>
        <w:t>1、范围</w:t>
      </w:r>
      <w:bookmarkEnd w:id="3"/>
      <w:bookmarkEnd w:id="4"/>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本技术协议是</w:t>
      </w:r>
      <w:r w:rsidR="001508B6" w:rsidRPr="001508B6">
        <w:rPr>
          <w:rFonts w:ascii="宋体" w:hAnsi="Calibri" w:cs="宋体" w:hint="eastAsia"/>
          <w:color w:val="000000"/>
          <w:kern w:val="0"/>
          <w:sz w:val="23"/>
          <w:szCs w:val="23"/>
        </w:rPr>
        <w:t>福建福海创石油化工有限公司</w:t>
      </w:r>
      <w:r w:rsidR="00A3374D">
        <w:rPr>
          <w:rFonts w:ascii="宋体" w:hAnsi="Calibri" w:cs="宋体" w:hint="eastAsia"/>
          <w:color w:val="000000"/>
          <w:kern w:val="0"/>
          <w:sz w:val="23"/>
          <w:szCs w:val="23"/>
        </w:rPr>
        <w:t>改扩建</w:t>
      </w:r>
      <w:r w:rsidR="00A3374D">
        <w:rPr>
          <w:rFonts w:ascii="宋体" w:hAnsi="Calibri" w:cs="宋体"/>
          <w:color w:val="000000"/>
          <w:kern w:val="0"/>
          <w:sz w:val="23"/>
          <w:szCs w:val="23"/>
        </w:rPr>
        <w:t>项目</w:t>
      </w:r>
      <w:r>
        <w:rPr>
          <w:rFonts w:ascii="宋体" w:hAnsi="Calibri" w:cs="宋体" w:hint="eastAsia"/>
          <w:color w:val="000000"/>
          <w:kern w:val="0"/>
          <w:sz w:val="23"/>
          <w:szCs w:val="23"/>
        </w:rPr>
        <w:t>工程中使用的电动执行机构在设计、制造、测试及检验方面的最基本要求。</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与电动执行机构配套的阀门为闸阀、蝶阀等，因此，本技术协议要求应结合各种相应所配套阀门的技术要求和数据表一起使用。</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卖方推荐的电动执行机构应该</w:t>
      </w:r>
      <w:r w:rsidR="001D7B36" w:rsidRPr="001508B6">
        <w:rPr>
          <w:rFonts w:ascii="宋体" w:hAnsi="Calibri" w:cs="宋体" w:hint="eastAsia"/>
          <w:kern w:val="0"/>
          <w:sz w:val="23"/>
          <w:szCs w:val="23"/>
        </w:rPr>
        <w:t>最新智能一体化</w:t>
      </w:r>
      <w:r>
        <w:rPr>
          <w:rFonts w:ascii="宋体" w:hAnsi="Calibri" w:cs="宋体" w:hint="eastAsia"/>
          <w:color w:val="000000"/>
          <w:kern w:val="0"/>
          <w:sz w:val="23"/>
          <w:szCs w:val="23"/>
        </w:rPr>
        <w:t>标准产品，技术先进，有类似项目的使用业绩，在要求的操作条件下能够连续可靠地工作。</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 xml:space="preserve">除非能充分地说明原因，卖方推荐的产品不应与本技术协议的要求发生偏离。若有异议应进行讨论并逐条达成一致。对未尽事宜，供货商应主动向买方提出来商议，买方也有权向买方要求澄清。  </w:t>
      </w:r>
    </w:p>
    <w:p w:rsidR="002C5B5E" w:rsidRDefault="002C5B5E">
      <w:pPr>
        <w:autoSpaceDE w:val="0"/>
        <w:autoSpaceDN w:val="0"/>
        <w:adjustRightInd w:val="0"/>
        <w:spacing w:line="360" w:lineRule="auto"/>
        <w:ind w:firstLineChars="200" w:firstLine="460"/>
        <w:jc w:val="left"/>
        <w:rPr>
          <w:rFonts w:ascii="宋体" w:hAnsi="Calibri" w:cs="宋体"/>
          <w:color w:val="000000"/>
          <w:kern w:val="0"/>
          <w:sz w:val="23"/>
          <w:szCs w:val="23"/>
        </w:rPr>
      </w:pPr>
    </w:p>
    <w:p w:rsidR="002C5B5E" w:rsidRDefault="00AC2C0B">
      <w:pPr>
        <w:autoSpaceDE w:val="0"/>
        <w:autoSpaceDN w:val="0"/>
        <w:adjustRightInd w:val="0"/>
        <w:spacing w:line="360" w:lineRule="auto"/>
        <w:jc w:val="left"/>
        <w:outlineLvl w:val="1"/>
        <w:rPr>
          <w:rFonts w:ascii="黑体" w:eastAsia="黑体" w:hAnsi="Calibri" w:cs="黑体"/>
          <w:b/>
          <w:color w:val="000000"/>
          <w:kern w:val="0"/>
          <w:sz w:val="23"/>
          <w:szCs w:val="23"/>
        </w:rPr>
      </w:pPr>
      <w:bookmarkStart w:id="5" w:name="_Toc19339"/>
      <w:bookmarkStart w:id="6" w:name="_Toc19096_WPSOffice_Level2"/>
      <w:r>
        <w:rPr>
          <w:rFonts w:ascii="黑体" w:eastAsia="黑体" w:hAnsi="Calibri" w:cs="黑体" w:hint="eastAsia"/>
          <w:b/>
          <w:color w:val="000000"/>
          <w:kern w:val="0"/>
          <w:sz w:val="23"/>
          <w:szCs w:val="23"/>
        </w:rPr>
        <w:t>2、规范及标准</w:t>
      </w:r>
      <w:bookmarkEnd w:id="5"/>
      <w:bookmarkEnd w:id="6"/>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电动执行器机构应满足或优于下面列出的规范、标准的最新版本。如果几种规范和标准适用于同一情况，则应遵循最为严格的规范。若技术协议与相关的规范和标准有冲突，则应向买方提出并征得买方书面认可后才能展开工作。</w:t>
      </w:r>
    </w:p>
    <w:p w:rsidR="002C5B5E" w:rsidRDefault="00AC2C0B">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 xml:space="preserve">     IEC-34        旋转式电机</w:t>
      </w:r>
    </w:p>
    <w:p w:rsidR="002C5B5E" w:rsidRDefault="00AC2C0B">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 xml:space="preserve">     IEC-72        旋转式电机的尺寸和连续输出功率</w:t>
      </w:r>
    </w:p>
    <w:p w:rsidR="002C5B5E" w:rsidRDefault="00AC2C0B">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 xml:space="preserve">     IEC540        电缆的绝缘性检测方法</w:t>
      </w:r>
    </w:p>
    <w:p w:rsidR="002C5B5E" w:rsidRDefault="00AC2C0B">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 xml:space="preserve">     IEC 60529     外壳提供的防护程度</w:t>
      </w:r>
    </w:p>
    <w:p w:rsidR="002C5B5E" w:rsidRDefault="00AC2C0B">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 xml:space="preserve">     GB3836.1-2000 爆炸性气体环境用电气设备 第1部分：通用要求</w:t>
      </w:r>
    </w:p>
    <w:p w:rsidR="002C5B5E" w:rsidRDefault="00AC2C0B">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 xml:space="preserve">     GB3836.2-2000 爆炸性气体环境用电气设备 第2部分：隔爆型“d”</w:t>
      </w:r>
    </w:p>
    <w:p w:rsidR="002C5B5E" w:rsidRDefault="00AC2C0B">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GB3836.4-2000 爆炸性气体环境用电气设备 第4部分：本质安全型“i”</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其它未列出的与本产品有关的规范和标准，</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安装在爆炸危险区域的电气元件，供货时遵守以下技术规定：</w:t>
      </w:r>
    </w:p>
    <w:p w:rsidR="002C5B5E" w:rsidRDefault="00AC2C0B" w:rsidP="00E503F1">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区域分类：GB/IEC Zone 1； NEC Class I Division 1</w:t>
      </w:r>
      <w:r w:rsidR="00E503F1">
        <w:rPr>
          <w:rFonts w:ascii="宋体" w:hAnsi="Calibri" w:cs="宋体" w:hint="eastAsia"/>
          <w:color w:val="000000"/>
          <w:kern w:val="0"/>
          <w:sz w:val="23"/>
          <w:szCs w:val="23"/>
        </w:rPr>
        <w:t>和NEC Class I Division 2</w:t>
      </w: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AC2C0B">
      <w:pPr>
        <w:autoSpaceDE w:val="0"/>
        <w:autoSpaceDN w:val="0"/>
        <w:adjustRightInd w:val="0"/>
        <w:spacing w:line="360" w:lineRule="auto"/>
        <w:jc w:val="left"/>
        <w:outlineLvl w:val="1"/>
        <w:rPr>
          <w:rFonts w:ascii="黑体" w:eastAsia="黑体" w:hAnsi="Calibri" w:cs="黑体"/>
          <w:b/>
          <w:color w:val="000000"/>
          <w:kern w:val="0"/>
          <w:sz w:val="23"/>
          <w:szCs w:val="23"/>
        </w:rPr>
      </w:pPr>
      <w:bookmarkStart w:id="7" w:name="_Toc24649_WPSOffice_Level2"/>
      <w:bookmarkStart w:id="8" w:name="_Toc10327"/>
      <w:r>
        <w:rPr>
          <w:rFonts w:ascii="黑体" w:eastAsia="黑体" w:hAnsi="Calibri" w:cs="黑体" w:hint="eastAsia"/>
          <w:b/>
          <w:color w:val="000000"/>
          <w:kern w:val="0"/>
          <w:sz w:val="23"/>
          <w:szCs w:val="23"/>
        </w:rPr>
        <w:lastRenderedPageBreak/>
        <w:t>3、定义</w:t>
      </w:r>
      <w:bookmarkEnd w:id="7"/>
      <w:bookmarkEnd w:id="8"/>
    </w:p>
    <w:p w:rsidR="002C5B5E" w:rsidRDefault="00AC2C0B" w:rsidP="00077399">
      <w:pPr>
        <w:autoSpaceDE w:val="0"/>
        <w:autoSpaceDN w:val="0"/>
        <w:adjustRightInd w:val="0"/>
        <w:spacing w:line="360" w:lineRule="auto"/>
        <w:jc w:val="left"/>
        <w:rPr>
          <w:rFonts w:ascii="宋体" w:hAnsi="Calibri" w:cs="宋体"/>
          <w:color w:val="000000"/>
          <w:kern w:val="0"/>
          <w:sz w:val="23"/>
          <w:szCs w:val="23"/>
        </w:rPr>
      </w:pPr>
      <w:r>
        <w:rPr>
          <w:rFonts w:ascii="宋体" w:hAnsi="Calibri" w:cs="宋体" w:hint="eastAsia"/>
          <w:color w:val="000000"/>
          <w:kern w:val="0"/>
          <w:sz w:val="23"/>
          <w:szCs w:val="23"/>
        </w:rPr>
        <w:t xml:space="preserve">  3.1 买方：</w:t>
      </w:r>
      <w:r w:rsidR="001508B6" w:rsidRPr="001508B6">
        <w:rPr>
          <w:rFonts w:ascii="宋体" w:hAnsi="Calibri" w:cs="宋体" w:hint="eastAsia"/>
          <w:color w:val="000000"/>
          <w:kern w:val="0"/>
          <w:sz w:val="23"/>
          <w:szCs w:val="23"/>
        </w:rPr>
        <w:t>福建福海创石油化工有限公司</w:t>
      </w:r>
      <w:r>
        <w:rPr>
          <w:rFonts w:ascii="宋体" w:hAnsi="Calibri" w:cs="宋体" w:hint="eastAsia"/>
          <w:color w:val="000000"/>
          <w:kern w:val="0"/>
          <w:sz w:val="23"/>
          <w:szCs w:val="23"/>
        </w:rPr>
        <w:t xml:space="preserve"> </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sidRPr="00E503F1">
        <w:rPr>
          <w:rFonts w:ascii="宋体" w:hAnsi="Calibri" w:cs="宋体" w:hint="eastAsia"/>
          <w:color w:val="000000"/>
          <w:kern w:val="0"/>
          <w:sz w:val="23"/>
          <w:szCs w:val="23"/>
        </w:rPr>
        <w:t>3.</w:t>
      </w:r>
      <w:r w:rsidR="00077399">
        <w:rPr>
          <w:rFonts w:ascii="宋体" w:hAnsi="Calibri" w:cs="宋体" w:hint="eastAsia"/>
          <w:color w:val="000000"/>
          <w:kern w:val="0"/>
          <w:sz w:val="23"/>
          <w:szCs w:val="23"/>
        </w:rPr>
        <w:t>2</w:t>
      </w:r>
      <w:r>
        <w:rPr>
          <w:rFonts w:ascii="宋体" w:hAnsi="Calibri" w:cs="宋体" w:hint="eastAsia"/>
          <w:color w:val="000000"/>
          <w:kern w:val="0"/>
          <w:sz w:val="23"/>
          <w:szCs w:val="23"/>
        </w:rPr>
        <w:t xml:space="preserve"> 卖方：</w:t>
      </w:r>
      <w:r w:rsidR="009F55E9">
        <w:rPr>
          <w:rFonts w:ascii="宋体" w:hAnsi="Calibri" w:cs="宋体"/>
          <w:color w:val="000000"/>
          <w:kern w:val="0"/>
          <w:sz w:val="23"/>
          <w:szCs w:val="23"/>
        </w:rPr>
        <w:t xml:space="preserve"> </w:t>
      </w: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AC2C0B">
      <w:pPr>
        <w:autoSpaceDE w:val="0"/>
        <w:autoSpaceDN w:val="0"/>
        <w:adjustRightInd w:val="0"/>
        <w:spacing w:line="360" w:lineRule="auto"/>
        <w:jc w:val="left"/>
        <w:outlineLvl w:val="1"/>
        <w:rPr>
          <w:rFonts w:ascii="黑体" w:eastAsia="黑体" w:hAnsi="Calibri" w:cs="黑体"/>
          <w:b/>
          <w:color w:val="000000"/>
          <w:kern w:val="0"/>
          <w:sz w:val="23"/>
          <w:szCs w:val="23"/>
        </w:rPr>
      </w:pPr>
      <w:bookmarkStart w:id="9" w:name="_Toc8762_WPSOffice_Level2"/>
      <w:bookmarkStart w:id="10" w:name="_Toc31776"/>
      <w:r>
        <w:rPr>
          <w:rFonts w:ascii="黑体" w:eastAsia="黑体" w:hAnsi="Calibri" w:cs="黑体" w:hint="eastAsia"/>
          <w:b/>
          <w:color w:val="000000"/>
          <w:kern w:val="0"/>
          <w:sz w:val="23"/>
          <w:szCs w:val="23"/>
        </w:rPr>
        <w:t>4、现场环境</w:t>
      </w:r>
      <w:bookmarkEnd w:id="9"/>
      <w:bookmarkEnd w:id="10"/>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电动执行机构安装场合的极端最低温度为：+4.7℃</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电动执行机构安装场合的极端最高温度为：+38.2℃</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电动执行机构安装场合年平均相对湿度：80%</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电动执行机构供电：380V AC</w:t>
      </w:r>
    </w:p>
    <w:p w:rsidR="001508B6" w:rsidRDefault="00AC2C0B" w:rsidP="001D7B36">
      <w:pPr>
        <w:autoSpaceDE w:val="0"/>
        <w:autoSpaceDN w:val="0"/>
        <w:adjustRightInd w:val="0"/>
        <w:spacing w:line="360" w:lineRule="auto"/>
        <w:ind w:leftChars="200" w:left="420"/>
        <w:jc w:val="left"/>
        <w:rPr>
          <w:rFonts w:ascii="宋体" w:hAnsi="Calibri" w:cs="宋体"/>
          <w:kern w:val="0"/>
          <w:sz w:val="23"/>
          <w:szCs w:val="23"/>
        </w:rPr>
      </w:pPr>
      <w:r w:rsidRPr="001508B6">
        <w:rPr>
          <w:rFonts w:ascii="宋体" w:hAnsi="Calibri" w:cs="宋体" w:hint="eastAsia"/>
          <w:kern w:val="0"/>
          <w:sz w:val="23"/>
          <w:szCs w:val="23"/>
        </w:rPr>
        <w:t>电动执行机构室外安装，安装区域为防爆</w:t>
      </w:r>
      <w:r w:rsidR="001D7B36" w:rsidRPr="001508B6">
        <w:rPr>
          <w:rFonts w:ascii="宋体" w:hAnsi="Calibri" w:cs="宋体" w:hint="eastAsia"/>
          <w:kern w:val="0"/>
          <w:sz w:val="23"/>
          <w:szCs w:val="23"/>
        </w:rPr>
        <w:t>区</w:t>
      </w:r>
      <w:r w:rsidRPr="001508B6">
        <w:rPr>
          <w:rFonts w:ascii="宋体" w:hAnsi="Calibri" w:cs="宋体" w:hint="eastAsia"/>
          <w:kern w:val="0"/>
          <w:sz w:val="23"/>
          <w:szCs w:val="23"/>
        </w:rPr>
        <w:t>，按IEC标准</w:t>
      </w:r>
    </w:p>
    <w:p w:rsidR="00766FBF" w:rsidRPr="00B2620F" w:rsidRDefault="00AC2C0B" w:rsidP="00766FBF">
      <w:pPr>
        <w:pStyle w:val="a5"/>
        <w:spacing w:line="360" w:lineRule="auto"/>
        <w:ind w:left="360" w:firstLineChars="0" w:firstLine="0"/>
        <w:rPr>
          <w:rFonts w:asciiTheme="minorEastAsia" w:hAnsiTheme="minorEastAsia"/>
          <w:color w:val="FF0000"/>
          <w:sz w:val="24"/>
          <w:szCs w:val="24"/>
        </w:rPr>
      </w:pPr>
      <w:r w:rsidRPr="001508B6">
        <w:rPr>
          <w:rFonts w:ascii="宋体" w:hAnsi="Calibri" w:cs="宋体" w:hint="eastAsia"/>
          <w:kern w:val="0"/>
          <w:sz w:val="23"/>
          <w:szCs w:val="23"/>
        </w:rPr>
        <w:t>区域划分为：</w:t>
      </w:r>
      <w:r>
        <w:rPr>
          <w:rFonts w:ascii="宋体" w:hAnsi="Calibri" w:cs="宋体" w:hint="eastAsia"/>
          <w:color w:val="000000"/>
          <w:kern w:val="0"/>
          <w:sz w:val="23"/>
          <w:szCs w:val="23"/>
        </w:rPr>
        <w:t>气体组别；温度级别：</w:t>
      </w:r>
      <w:r w:rsidR="00766FBF" w:rsidRPr="00B2620F">
        <w:rPr>
          <w:rFonts w:asciiTheme="minorEastAsia" w:hAnsiTheme="minorEastAsia" w:hint="eastAsia"/>
          <w:color w:val="FF0000"/>
          <w:sz w:val="24"/>
          <w:szCs w:val="24"/>
        </w:rPr>
        <w:t>(</w:t>
      </w:r>
      <w:r w:rsidR="00766FBF">
        <w:rPr>
          <w:rFonts w:asciiTheme="minorEastAsia" w:hAnsiTheme="minorEastAsia" w:hint="eastAsia"/>
          <w:color w:val="FF0000"/>
          <w:sz w:val="24"/>
          <w:szCs w:val="24"/>
        </w:rPr>
        <w:t>需符合</w:t>
      </w:r>
      <w:r w:rsidR="00766FBF" w:rsidRPr="00B2620F">
        <w:rPr>
          <w:rFonts w:asciiTheme="minorEastAsia" w:hAnsiTheme="minorEastAsia" w:hint="eastAsia"/>
          <w:color w:val="FF0000"/>
          <w:sz w:val="24"/>
          <w:szCs w:val="24"/>
        </w:rPr>
        <w:t>设计要求)</w:t>
      </w:r>
    </w:p>
    <w:p w:rsidR="002C5B5E" w:rsidRDefault="00766FBF">
      <w:pPr>
        <w:autoSpaceDE w:val="0"/>
        <w:autoSpaceDN w:val="0"/>
        <w:adjustRightInd w:val="0"/>
        <w:spacing w:line="360" w:lineRule="auto"/>
        <w:ind w:firstLineChars="200" w:firstLine="460"/>
        <w:jc w:val="left"/>
        <w:rPr>
          <w:rFonts w:ascii="宋体" w:hAnsi="Calibri" w:cs="宋体"/>
          <w:color w:val="000000"/>
          <w:kern w:val="0"/>
          <w:sz w:val="23"/>
          <w:szCs w:val="23"/>
        </w:rPr>
      </w:pPr>
      <w:r w:rsidRPr="001508B6">
        <w:rPr>
          <w:rFonts w:ascii="宋体" w:hAnsi="Calibri" w:cs="宋体" w:hint="eastAsia"/>
          <w:kern w:val="0"/>
          <w:sz w:val="23"/>
          <w:szCs w:val="23"/>
        </w:rPr>
        <w:t>电动执行机构需要防腐，防腐等级W</w:t>
      </w:r>
      <w:r w:rsidRPr="001508B6">
        <w:rPr>
          <w:rFonts w:ascii="宋体" w:hAnsi="Calibri" w:cs="宋体"/>
          <w:kern w:val="0"/>
          <w:sz w:val="23"/>
          <w:szCs w:val="23"/>
        </w:rPr>
        <w:t>F2</w:t>
      </w:r>
      <w:r w:rsidRPr="001508B6">
        <w:rPr>
          <w:rFonts w:ascii="宋体" w:hAnsi="Calibri" w:cs="宋体" w:hint="eastAsia"/>
          <w:kern w:val="0"/>
          <w:sz w:val="23"/>
          <w:szCs w:val="23"/>
        </w:rPr>
        <w:t>；</w:t>
      </w:r>
    </w:p>
    <w:p w:rsidR="002C5B5E" w:rsidRDefault="00AC2C0B">
      <w:pPr>
        <w:autoSpaceDE w:val="0"/>
        <w:autoSpaceDN w:val="0"/>
        <w:adjustRightInd w:val="0"/>
        <w:spacing w:line="360" w:lineRule="auto"/>
        <w:jc w:val="left"/>
        <w:outlineLvl w:val="1"/>
        <w:rPr>
          <w:rFonts w:ascii="黑体" w:eastAsia="黑体" w:hAnsi="Calibri" w:cs="黑体"/>
          <w:b/>
          <w:color w:val="000000"/>
          <w:kern w:val="0"/>
          <w:sz w:val="23"/>
          <w:szCs w:val="23"/>
        </w:rPr>
      </w:pPr>
      <w:bookmarkStart w:id="11" w:name="_Toc11400_WPSOffice_Level2"/>
      <w:bookmarkStart w:id="12" w:name="_Toc20587"/>
      <w:r>
        <w:rPr>
          <w:rFonts w:ascii="黑体" w:eastAsia="黑体" w:hAnsi="Calibri" w:cs="黑体" w:hint="eastAsia"/>
          <w:b/>
          <w:color w:val="000000"/>
          <w:kern w:val="0"/>
          <w:sz w:val="23"/>
          <w:szCs w:val="23"/>
        </w:rPr>
        <w:t>5、执行机构的设计及制造</w:t>
      </w:r>
      <w:bookmarkEnd w:id="11"/>
      <w:bookmarkEnd w:id="12"/>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5.1、一般要求</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5.1.1 执行机构的设计及制造应遵循本技术协议及相关标准，并适应现场环境的要求。</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5.1.2 执行机构所配套的阀门为闸阀、蝶阀等，即执行机构的输出为直行程和角行程。</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5.1.3 执行机构的扭矩应以阀门供货商提供的为准，执行机构与阀门连接的结构规格要求应提供给阀门供货商。</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5.1.4 执行机构的输出扭矩应满足最恶劣操作条件下的阀门运行要求，并且留有至少25%的安全系数。</w:t>
      </w:r>
      <w:r w:rsidRPr="00FA13B1">
        <w:rPr>
          <w:rFonts w:ascii="宋体" w:hAnsi="Calibri" w:cs="宋体" w:hint="eastAsia"/>
          <w:color w:val="FF0000"/>
          <w:kern w:val="0"/>
          <w:sz w:val="23"/>
          <w:szCs w:val="23"/>
        </w:rPr>
        <w:t>电动执行机构输出的最大扭矩不应对阀门造成破坏</w:t>
      </w:r>
      <w:r>
        <w:rPr>
          <w:rFonts w:ascii="宋体" w:hAnsi="Calibri" w:cs="宋体" w:hint="eastAsia"/>
          <w:color w:val="000000"/>
          <w:kern w:val="0"/>
          <w:sz w:val="23"/>
          <w:szCs w:val="23"/>
        </w:rPr>
        <w:t>，输出的最小扭矩能保证阀门的正常开启、关闭，执行机构阀门输出扭矩在现场可调。</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5.1.5 电动执行机构的转速应按照阀门数据表中要求的行程时间以及阀门的结构特性来选择。</w:t>
      </w:r>
    </w:p>
    <w:p w:rsidR="002C5B5E" w:rsidRPr="00AB60C2" w:rsidRDefault="00AC2C0B">
      <w:pPr>
        <w:autoSpaceDE w:val="0"/>
        <w:autoSpaceDN w:val="0"/>
        <w:adjustRightInd w:val="0"/>
        <w:spacing w:line="360" w:lineRule="auto"/>
        <w:ind w:firstLineChars="100" w:firstLine="230"/>
        <w:jc w:val="left"/>
        <w:rPr>
          <w:rFonts w:ascii="宋体" w:hAnsi="Calibri" w:cs="宋体"/>
          <w:color w:val="FF0000"/>
          <w:kern w:val="0"/>
          <w:sz w:val="23"/>
          <w:szCs w:val="23"/>
        </w:rPr>
      </w:pPr>
      <w:r>
        <w:rPr>
          <w:rFonts w:ascii="宋体" w:hAnsi="Calibri" w:cs="宋体" w:hint="eastAsia"/>
          <w:color w:val="000000"/>
          <w:kern w:val="0"/>
          <w:sz w:val="23"/>
          <w:szCs w:val="23"/>
        </w:rPr>
        <w:t xml:space="preserve">5.1.6 </w:t>
      </w:r>
      <w:r w:rsidRPr="00E503F1">
        <w:rPr>
          <w:rFonts w:ascii="宋体" w:hAnsi="Calibri" w:cs="宋体" w:hint="eastAsia"/>
          <w:color w:val="000000"/>
          <w:kern w:val="0"/>
          <w:sz w:val="23"/>
          <w:szCs w:val="23"/>
        </w:rPr>
        <w:t>电动执行机构应为</w:t>
      </w:r>
      <w:r w:rsidRPr="00AB60C2">
        <w:rPr>
          <w:rFonts w:ascii="宋体" w:hAnsi="Calibri" w:cs="宋体" w:hint="eastAsia"/>
          <w:color w:val="FF0000"/>
          <w:kern w:val="0"/>
          <w:sz w:val="23"/>
          <w:szCs w:val="23"/>
        </w:rPr>
        <w:t>非入侵式、智能型结构，</w:t>
      </w:r>
      <w:r w:rsidR="001D7B36" w:rsidRPr="00AB60C2">
        <w:rPr>
          <w:rFonts w:ascii="宋体" w:hAnsi="Calibri" w:cs="宋体" w:hint="eastAsia"/>
          <w:color w:val="FF0000"/>
          <w:kern w:val="0"/>
          <w:sz w:val="23"/>
          <w:szCs w:val="23"/>
        </w:rPr>
        <w:t>带中文液晶显示。</w:t>
      </w:r>
      <w:r w:rsidRPr="00AB60C2">
        <w:rPr>
          <w:rFonts w:ascii="宋体" w:hAnsi="Calibri" w:cs="宋体" w:hint="eastAsia"/>
          <w:color w:val="FF0000"/>
          <w:kern w:val="0"/>
          <w:sz w:val="23"/>
          <w:szCs w:val="23"/>
        </w:rPr>
        <w:t>对执行机构进行任何调节、调试、故障诊断及设定值的修改均可通过执行机构和</w:t>
      </w:r>
      <w:r w:rsidR="001D7B36" w:rsidRPr="00AB60C2">
        <w:rPr>
          <w:rFonts w:ascii="宋体" w:hAnsi="Calibri" w:cs="宋体" w:hint="eastAsia"/>
          <w:color w:val="FF0000"/>
          <w:kern w:val="0"/>
          <w:sz w:val="23"/>
          <w:szCs w:val="23"/>
        </w:rPr>
        <w:t>遥控器</w:t>
      </w:r>
      <w:r w:rsidRPr="00AB60C2">
        <w:rPr>
          <w:rFonts w:ascii="宋体" w:hAnsi="Calibri" w:cs="宋体" w:hint="eastAsia"/>
          <w:color w:val="FF0000"/>
          <w:kern w:val="0"/>
          <w:sz w:val="23"/>
          <w:szCs w:val="23"/>
        </w:rPr>
        <w:t>进行，不需要拆开执行机构的密封端盖，也不需要任何特殊工具。</w:t>
      </w:r>
      <w:r w:rsidR="007B7F55" w:rsidRPr="00AB60C2">
        <w:rPr>
          <w:rFonts w:ascii="宋体" w:hAnsi="Calibri" w:cs="宋体" w:hint="eastAsia"/>
          <w:color w:val="FF0000"/>
          <w:kern w:val="0"/>
          <w:sz w:val="23"/>
          <w:szCs w:val="23"/>
        </w:rPr>
        <w:t>遥控器应取得防爆合格证。</w:t>
      </w:r>
    </w:p>
    <w:p w:rsidR="007B7F55" w:rsidRPr="001508B6" w:rsidRDefault="00AC2C0B" w:rsidP="00FA13B1">
      <w:pPr>
        <w:spacing w:line="360" w:lineRule="auto"/>
        <w:ind w:firstLineChars="100" w:firstLine="230"/>
        <w:rPr>
          <w:rFonts w:ascii="宋体" w:hAnsi="Calibri" w:cs="宋体"/>
          <w:kern w:val="0"/>
          <w:sz w:val="23"/>
          <w:szCs w:val="23"/>
        </w:rPr>
      </w:pPr>
      <w:r w:rsidRPr="001508B6">
        <w:rPr>
          <w:rFonts w:ascii="宋体" w:hAnsi="Calibri" w:cs="宋体" w:hint="eastAsia"/>
          <w:kern w:val="0"/>
          <w:sz w:val="23"/>
          <w:szCs w:val="23"/>
        </w:rPr>
        <w:lastRenderedPageBreak/>
        <w:t>5.1.7</w:t>
      </w:r>
      <w:r w:rsidRPr="00654F0D">
        <w:rPr>
          <w:rFonts w:ascii="宋体" w:hAnsi="Calibri" w:cs="宋体" w:hint="eastAsia"/>
          <w:color w:val="FF0000"/>
          <w:kern w:val="0"/>
          <w:sz w:val="23"/>
          <w:szCs w:val="23"/>
        </w:rPr>
        <w:t xml:space="preserve"> </w:t>
      </w:r>
      <w:r w:rsidR="007B7F55" w:rsidRPr="00654F0D">
        <w:rPr>
          <w:rFonts w:ascii="宋体" w:hAnsi="Calibri" w:cs="宋体" w:hint="eastAsia"/>
          <w:color w:val="FF0000"/>
          <w:kern w:val="0"/>
          <w:sz w:val="23"/>
          <w:szCs w:val="23"/>
        </w:rPr>
        <w:t>电动执行机构采用绝对编码器计数，应有独立的 L</w:t>
      </w:r>
      <w:r w:rsidR="00D024A1">
        <w:rPr>
          <w:rFonts w:ascii="宋体" w:hAnsi="Calibri" w:cs="宋体"/>
          <w:color w:val="FF0000"/>
          <w:kern w:val="0"/>
          <w:sz w:val="23"/>
          <w:szCs w:val="23"/>
        </w:rPr>
        <w:t>C</w:t>
      </w:r>
      <w:r w:rsidR="007B7F55" w:rsidRPr="00654F0D">
        <w:rPr>
          <w:rFonts w:ascii="宋体" w:hAnsi="Calibri" w:cs="宋体" w:hint="eastAsia"/>
          <w:color w:val="FF0000"/>
          <w:kern w:val="0"/>
          <w:sz w:val="23"/>
          <w:szCs w:val="23"/>
        </w:rPr>
        <w:t>D 阀位指示，以显示阀门全行程百分比，连续指示递增量为 1％或更低；执行机构在外部电源断电时，始终可以就地显示阀位，并可实时反映就地手轮操作引起的阀位变化</w:t>
      </w:r>
      <w:r w:rsidR="007B7F55" w:rsidRPr="001508B6">
        <w:rPr>
          <w:rFonts w:ascii="宋体" w:hAnsi="Calibri" w:cs="宋体" w:hint="eastAsia"/>
          <w:kern w:val="0"/>
          <w:sz w:val="23"/>
          <w:szCs w:val="23"/>
        </w:rPr>
        <w:t>；执行机构可对本身故障和外部控制回路故障进行检测和报警；</w:t>
      </w:r>
    </w:p>
    <w:p w:rsidR="002C5B5E" w:rsidRDefault="00AC2C0B" w:rsidP="00E503F1">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5.1.8 电动执行机构具有每次通电后的自诊断功能。</w:t>
      </w:r>
    </w:p>
    <w:p w:rsidR="002C5B5E" w:rsidRPr="007B7F55"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 xml:space="preserve">5.1.9 </w:t>
      </w:r>
      <w:r w:rsidR="007B7F55" w:rsidRPr="00E503F1">
        <w:rPr>
          <w:rFonts w:ascii="宋体" w:hAnsi="Calibri" w:cs="宋体" w:hint="eastAsia"/>
          <w:color w:val="000000"/>
          <w:kern w:val="0"/>
          <w:sz w:val="23"/>
          <w:szCs w:val="23"/>
        </w:rPr>
        <w:t>执行机构的故障报警/警告及工作状态应能在 LCD 面板上以文字或图例信息显示；执行机构应能按设定分别显示供电电压、频率、电流、电机转速、输出扭矩等主要外部条件和参数。提供以上功能的图片证明。</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5.1.10 电动执行机构</w:t>
      </w:r>
      <w:r w:rsidR="003774E6">
        <w:rPr>
          <w:rFonts w:ascii="宋体" w:hAnsi="Calibri" w:cs="宋体" w:hint="eastAsia"/>
          <w:color w:val="000000"/>
          <w:kern w:val="0"/>
          <w:sz w:val="23"/>
          <w:szCs w:val="23"/>
        </w:rPr>
        <w:t>铭牌</w:t>
      </w:r>
      <w:r>
        <w:rPr>
          <w:rFonts w:ascii="宋体" w:hAnsi="Calibri" w:cs="宋体" w:hint="eastAsia"/>
          <w:color w:val="000000"/>
          <w:kern w:val="0"/>
          <w:sz w:val="23"/>
          <w:szCs w:val="23"/>
        </w:rPr>
        <w:t>应</w:t>
      </w:r>
      <w:r w:rsidR="003774E6">
        <w:rPr>
          <w:rFonts w:ascii="宋体" w:hAnsi="Calibri" w:cs="宋体" w:hint="eastAsia"/>
          <w:color w:val="000000"/>
          <w:kern w:val="0"/>
          <w:sz w:val="23"/>
          <w:szCs w:val="23"/>
        </w:rPr>
        <w:t>标明</w:t>
      </w:r>
      <w:r>
        <w:rPr>
          <w:rFonts w:ascii="宋体" w:hAnsi="Calibri" w:cs="宋体" w:hint="eastAsia"/>
          <w:color w:val="000000"/>
          <w:kern w:val="0"/>
          <w:sz w:val="23"/>
          <w:szCs w:val="23"/>
        </w:rPr>
        <w:t>供电电压，频率，电流，转速，输出扭矩等外部条件和参数。</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5.1.11 电动执行机构的防爆等级不低于ExdIICT4，防护等级不低于</w:t>
      </w:r>
      <w:r w:rsidRPr="001508B6">
        <w:rPr>
          <w:rFonts w:ascii="宋体" w:hAnsi="Calibri" w:cs="宋体" w:hint="eastAsia"/>
          <w:kern w:val="0"/>
          <w:sz w:val="23"/>
          <w:szCs w:val="23"/>
        </w:rPr>
        <w:t>IP6</w:t>
      </w:r>
      <w:r w:rsidR="002C4FE4" w:rsidRPr="001508B6">
        <w:rPr>
          <w:rFonts w:ascii="宋体" w:hAnsi="Calibri" w:cs="宋体" w:hint="eastAsia"/>
          <w:kern w:val="0"/>
          <w:sz w:val="23"/>
          <w:szCs w:val="23"/>
        </w:rPr>
        <w:t>7</w:t>
      </w:r>
      <w:r w:rsidRPr="001508B6">
        <w:rPr>
          <w:rFonts w:ascii="宋体" w:hAnsi="Calibri" w:cs="宋体" w:hint="eastAsia"/>
          <w:kern w:val="0"/>
          <w:sz w:val="23"/>
          <w:szCs w:val="23"/>
        </w:rPr>
        <w:t>。</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5.1.12 执行机构应在阀门制造厂装配调试后，由阀门供货商整体供货。执行机构供货商有义务协助阀门供货商做好工厂和现场的安装调试工作。</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5.2、机械特性</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5.2.1 执行机构应包括电机、齿轮减速传动装置、联轴器、一体化只能控制器及软件包、扭矩传感器、正反转电动机接触器、阀门连接套筒、手轮、手轮自动断开装置、就地阀位显示以及安全平稳运行所需的其他不见。执行机构整体组装应该是密闭的、独立的且适合用于户外操作。</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5.2.2 齿轮如需润滑，则润滑系统在使用期内应免维护。</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5.2.3 齿轮传动机构根据阀门的尺寸来确定，以保证现场手动开关阀门时间的合理性。</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5.2.4 在操作过程中以及在开启点，手轮所需最大操作力不应超过250N，以保证一个操作工无需加力工具可以操作。</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5.2.5 在就地手动操作过程中，电机通过手动、电动切换装置的离合器自动断开。</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5.2.6 顺时针操作手轮将关闭阀门。</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5.3、电动特性</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5.3.1 电机应是鼠笼式感应电机，现场供电条件：380VAC、50HZ、3相。电力供应的电压波动为±10%，频率为±2%，且短期电压下降可达15%。卖方应在技术协议中列出动力电源的功率消耗。</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lastRenderedPageBreak/>
        <w:t>5.3.2 电机正常带动阀门时，在100%额定电压情况下，电机任何部分的温升都不应超过允许范围。</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5.3.3 电机应该是整体封闭的，采用自然冷却。电机的防护等级不应低于</w:t>
      </w:r>
      <w:r w:rsidR="002C4FE4" w:rsidRPr="001508B6">
        <w:rPr>
          <w:rFonts w:ascii="宋体" w:hAnsi="Calibri" w:cs="宋体" w:hint="eastAsia"/>
          <w:kern w:val="0"/>
          <w:sz w:val="23"/>
          <w:szCs w:val="23"/>
        </w:rPr>
        <w:t>IP67</w:t>
      </w:r>
      <w:r>
        <w:rPr>
          <w:rFonts w:ascii="宋体" w:hAnsi="Calibri" w:cs="宋体" w:hint="eastAsia"/>
          <w:color w:val="000000"/>
          <w:kern w:val="0"/>
          <w:sz w:val="23"/>
          <w:szCs w:val="23"/>
        </w:rPr>
        <w:t>，同时具有“F”级或以上的绝缘，能满足电机安装场所所在位置的气候条件。</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5.3.4 电动执行机构应按阀门数据表的要求，</w:t>
      </w:r>
      <w:r w:rsidR="003774E6">
        <w:rPr>
          <w:rFonts w:ascii="宋体" w:hAnsi="Calibri" w:cs="宋体" w:hint="eastAsia"/>
          <w:color w:val="000000"/>
          <w:kern w:val="0"/>
          <w:sz w:val="23"/>
          <w:szCs w:val="23"/>
        </w:rPr>
        <w:t>电动执行器采用智能一体化</w:t>
      </w:r>
      <w:r w:rsidR="001E5036" w:rsidRPr="001E5036">
        <w:rPr>
          <w:rFonts w:ascii="宋体" w:hAnsi="Calibri" w:cs="宋体" w:hint="eastAsia"/>
          <w:color w:val="000000"/>
          <w:kern w:val="0"/>
          <w:sz w:val="23"/>
          <w:szCs w:val="23"/>
          <w:highlight w:val="yellow"/>
        </w:rPr>
        <w:t>调节型产品（不允许采用开关型产品）</w:t>
      </w:r>
      <w:r w:rsidR="003774E6">
        <w:rPr>
          <w:rFonts w:ascii="宋体" w:hAnsi="Calibri" w:cs="宋体" w:hint="eastAsia"/>
          <w:color w:val="000000"/>
          <w:kern w:val="0"/>
          <w:sz w:val="23"/>
          <w:szCs w:val="23"/>
        </w:rPr>
        <w:t>，电动执行器的开关频率满足600次/时</w:t>
      </w:r>
      <w:r>
        <w:rPr>
          <w:rFonts w:ascii="宋体" w:hAnsi="Calibri" w:cs="宋体" w:hint="eastAsia"/>
          <w:color w:val="000000"/>
          <w:kern w:val="0"/>
          <w:sz w:val="23"/>
          <w:szCs w:val="23"/>
        </w:rPr>
        <w:t>。</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5.3.5 执行机构应有</w:t>
      </w:r>
      <w:r w:rsidR="00484BA1">
        <w:rPr>
          <w:rFonts w:ascii="宋体" w:hAnsi="Calibri" w:cs="宋体" w:hint="eastAsia"/>
          <w:color w:val="000000"/>
          <w:kern w:val="0"/>
          <w:sz w:val="23"/>
          <w:szCs w:val="23"/>
        </w:rPr>
        <w:t>以下</w:t>
      </w:r>
      <w:r>
        <w:rPr>
          <w:rFonts w:ascii="宋体" w:hAnsi="Calibri" w:cs="宋体" w:hint="eastAsia"/>
          <w:color w:val="000000"/>
          <w:kern w:val="0"/>
          <w:sz w:val="23"/>
          <w:szCs w:val="23"/>
        </w:rPr>
        <w:t>下保护装置：</w:t>
      </w:r>
      <w:r w:rsidR="00F34F47" w:rsidRPr="00F34F47">
        <w:rPr>
          <w:rFonts w:ascii="宋体" w:hAnsi="Calibri" w:cs="宋体" w:hint="eastAsia"/>
          <w:color w:val="FF0000"/>
          <w:kern w:val="0"/>
          <w:sz w:val="23"/>
          <w:szCs w:val="23"/>
        </w:rPr>
        <w:t>全关/全开位置限位保护、</w:t>
      </w:r>
      <w:r w:rsidRPr="00F34F47">
        <w:rPr>
          <w:rFonts w:ascii="宋体" w:hAnsi="Calibri" w:cs="宋体" w:hint="eastAsia"/>
          <w:color w:val="FF0000"/>
          <w:kern w:val="0"/>
          <w:sz w:val="23"/>
          <w:szCs w:val="23"/>
        </w:rPr>
        <w:t>自动相位纠正，掉相保护，电机过热保护，阀门防卡死保护，瞬间反向保护，过扭矩保护，过电压保护等</w:t>
      </w:r>
      <w:r>
        <w:rPr>
          <w:rFonts w:ascii="宋体" w:hAnsi="Calibri" w:cs="宋体" w:hint="eastAsia"/>
          <w:color w:val="000000"/>
          <w:kern w:val="0"/>
          <w:sz w:val="23"/>
          <w:szCs w:val="23"/>
        </w:rPr>
        <w:t>。</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5.3.6 与外部连接的</w:t>
      </w:r>
      <w:r w:rsidR="00AF2924">
        <w:rPr>
          <w:rFonts w:ascii="宋体" w:hAnsi="Calibri" w:cs="宋体" w:hint="eastAsia"/>
          <w:color w:val="000000"/>
          <w:kern w:val="0"/>
          <w:sz w:val="23"/>
          <w:szCs w:val="23"/>
        </w:rPr>
        <w:t>接线端</w:t>
      </w:r>
      <w:r>
        <w:rPr>
          <w:rFonts w:ascii="宋体" w:hAnsi="Calibri" w:cs="宋体" w:hint="eastAsia"/>
          <w:color w:val="000000"/>
          <w:kern w:val="0"/>
          <w:sz w:val="23"/>
          <w:szCs w:val="23"/>
        </w:rPr>
        <w:t>子板应置于一个单独的密封接线盒内，使现场连接电缆时内部控制电路免于直接暴露于外部环境。端口应有标号，接线应有清晰的标记。</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5.3.7 接线箱应设有至少3个电缆连接的入口，未用的接线口要用金属丝堵封闭。电缆入口和连接件都要符合防爆要求，接管螺纹满足NPT标准。</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5.3.8 执行机构可对执行机构本身故障和外部控制回路故障进行检测和报警。</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5.3.9 接线箱内应有接地端子。</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5.3.10 执行机构内应避免生成冷凝物</w:t>
      </w:r>
      <w:r w:rsidR="007B7F55">
        <w:rPr>
          <w:rFonts w:ascii="宋体" w:hAnsi="Calibri" w:cs="宋体" w:hint="eastAsia"/>
          <w:color w:val="000000"/>
          <w:kern w:val="0"/>
          <w:sz w:val="23"/>
          <w:szCs w:val="23"/>
        </w:rPr>
        <w:t>，</w:t>
      </w:r>
      <w:r w:rsidR="007B7F55" w:rsidRPr="001508B6">
        <w:rPr>
          <w:rFonts w:ascii="宋体" w:hAnsi="Calibri" w:cs="宋体" w:hint="eastAsia"/>
          <w:kern w:val="0"/>
          <w:sz w:val="23"/>
          <w:szCs w:val="23"/>
        </w:rPr>
        <w:t>具备内部电加热除湿功能</w:t>
      </w:r>
      <w:r>
        <w:rPr>
          <w:rFonts w:ascii="宋体" w:hAnsi="Calibri" w:cs="宋体" w:hint="eastAsia"/>
          <w:color w:val="000000"/>
          <w:kern w:val="0"/>
          <w:sz w:val="23"/>
          <w:szCs w:val="23"/>
        </w:rPr>
        <w:t>。</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5.4、控制系统</w:t>
      </w:r>
    </w:p>
    <w:p w:rsidR="00EF0B46" w:rsidRDefault="00EF0B46" w:rsidP="00EF0B46">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5.4.1 380VAC</w:t>
      </w:r>
      <w:r w:rsidRPr="005E7FE9">
        <w:rPr>
          <w:rFonts w:ascii="宋体" w:hAnsi="Calibri" w:cs="宋体" w:hint="eastAsia"/>
          <w:color w:val="FF0000"/>
          <w:kern w:val="0"/>
          <w:sz w:val="23"/>
          <w:szCs w:val="23"/>
        </w:rPr>
        <w:t>电气主回路上的开关控制元件应为可控硅固态继电器</w:t>
      </w:r>
      <w:r>
        <w:rPr>
          <w:rFonts w:ascii="宋体" w:hAnsi="Calibri" w:cs="宋体" w:hint="eastAsia"/>
          <w:color w:val="000000"/>
          <w:kern w:val="0"/>
          <w:sz w:val="23"/>
          <w:szCs w:val="23"/>
        </w:rPr>
        <w:t>（取代传统的接触器，以免接触器触点粘死而发生电机失控）。</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5.4.</w:t>
      </w:r>
      <w:r w:rsidR="003B3305">
        <w:rPr>
          <w:rFonts w:ascii="宋体" w:hAnsi="Calibri" w:cs="宋体" w:hint="eastAsia"/>
          <w:color w:val="000000"/>
          <w:kern w:val="0"/>
          <w:sz w:val="23"/>
          <w:szCs w:val="23"/>
        </w:rPr>
        <w:t>2</w:t>
      </w:r>
      <w:r>
        <w:rPr>
          <w:rFonts w:ascii="宋体" w:hAnsi="Calibri" w:cs="宋体" w:hint="eastAsia"/>
          <w:color w:val="000000"/>
          <w:kern w:val="0"/>
          <w:sz w:val="23"/>
          <w:szCs w:val="23"/>
        </w:rPr>
        <w:t xml:space="preserve"> 执行机构的控制电源由内部（执行机构）提供，电源为24VDC。</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5.4.</w:t>
      </w:r>
      <w:r w:rsidR="003B3305">
        <w:rPr>
          <w:rFonts w:ascii="宋体" w:hAnsi="Calibri" w:cs="宋体" w:hint="eastAsia"/>
          <w:color w:val="000000"/>
          <w:kern w:val="0"/>
          <w:sz w:val="23"/>
          <w:szCs w:val="23"/>
        </w:rPr>
        <w:t>3</w:t>
      </w:r>
      <w:r>
        <w:rPr>
          <w:rFonts w:ascii="宋体" w:hAnsi="Calibri" w:cs="宋体" w:hint="eastAsia"/>
          <w:color w:val="000000"/>
          <w:kern w:val="0"/>
          <w:sz w:val="23"/>
          <w:szCs w:val="23"/>
        </w:rPr>
        <w:t xml:space="preserve"> 执行机构应有就地、停、远程控制的选择开关，且选择开关应由安全保护措施（如挂锁）。当选择开关置于“就地”位置时，执行机构可由就地的开关按钮控制阀门的开关，当动力电源中断时，可通过就地手轮开关阀门；当选择开关置于“停”位置时，执行机构可进行现场设定和调试；置于“远程”位置时，执行机构由控制系统控制。无论执行机构处于就地、停、远程控制，只要接受联锁系统ESD的控制信号，阀门均按ESD的控制要求动作，即ESD控制的优先权最高。ESD的动作要求在阀门数据表中提供。</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5.4.</w:t>
      </w:r>
      <w:r w:rsidR="003B3305">
        <w:rPr>
          <w:rFonts w:ascii="宋体" w:hAnsi="Calibri" w:cs="宋体" w:hint="eastAsia"/>
          <w:color w:val="000000"/>
          <w:kern w:val="0"/>
          <w:sz w:val="23"/>
          <w:szCs w:val="23"/>
        </w:rPr>
        <w:t>4</w:t>
      </w:r>
      <w:r>
        <w:rPr>
          <w:rFonts w:ascii="宋体" w:hAnsi="Calibri" w:cs="宋体" w:hint="eastAsia"/>
          <w:color w:val="000000"/>
          <w:kern w:val="0"/>
          <w:sz w:val="23"/>
          <w:szCs w:val="23"/>
        </w:rPr>
        <w:t xml:space="preserve"> 执行机构接受以下站控制系统的控制信号：开阀控制信号、关阀控制信号、ESD控制信号，这些控制信号均为继电器输出的无源触点。因此，要求执行机构的触</w:t>
      </w:r>
      <w:r>
        <w:rPr>
          <w:rFonts w:ascii="宋体" w:hAnsi="Calibri" w:cs="宋体" w:hint="eastAsia"/>
          <w:color w:val="000000"/>
          <w:kern w:val="0"/>
          <w:sz w:val="23"/>
          <w:szCs w:val="23"/>
        </w:rPr>
        <w:lastRenderedPageBreak/>
        <w:t>点额定容量为2A、24VDC，且常开/常闭状态可设定。</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5.4.</w:t>
      </w:r>
      <w:r w:rsidR="003B3305">
        <w:rPr>
          <w:rFonts w:ascii="宋体" w:hAnsi="Calibri" w:cs="宋体" w:hint="eastAsia"/>
          <w:color w:val="000000"/>
          <w:kern w:val="0"/>
          <w:sz w:val="23"/>
          <w:szCs w:val="23"/>
        </w:rPr>
        <w:t>5</w:t>
      </w:r>
      <w:r>
        <w:rPr>
          <w:rFonts w:ascii="宋体" w:hAnsi="Calibri" w:cs="宋体" w:hint="eastAsia"/>
          <w:color w:val="000000"/>
          <w:kern w:val="0"/>
          <w:sz w:val="23"/>
          <w:szCs w:val="23"/>
        </w:rPr>
        <w:t xml:space="preserve"> 执行机构至少为控制系统提供以下状态信息：阀门全开，阀门全关，阀门处于就地控制/远程控制，执行机构故障，扭矩超限等信息。这些信号均为无源触点，其触点额定容量为2A、24VDC，且常开/常闭状态可设定。</w:t>
      </w: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AC2C0B">
      <w:pPr>
        <w:autoSpaceDE w:val="0"/>
        <w:autoSpaceDN w:val="0"/>
        <w:adjustRightInd w:val="0"/>
        <w:spacing w:line="360" w:lineRule="auto"/>
        <w:jc w:val="left"/>
        <w:outlineLvl w:val="1"/>
        <w:rPr>
          <w:rFonts w:ascii="黑体" w:eastAsia="黑体" w:hAnsi="Calibri" w:cs="黑体"/>
          <w:b/>
          <w:color w:val="000000"/>
          <w:kern w:val="0"/>
          <w:sz w:val="23"/>
          <w:szCs w:val="23"/>
        </w:rPr>
      </w:pPr>
      <w:bookmarkStart w:id="13" w:name="_Toc20904_WPSOffice_Level2"/>
      <w:bookmarkStart w:id="14" w:name="_Toc31238"/>
      <w:r>
        <w:rPr>
          <w:rFonts w:ascii="黑体" w:eastAsia="黑体" w:hAnsi="Calibri" w:cs="黑体" w:hint="eastAsia"/>
          <w:b/>
          <w:color w:val="000000"/>
          <w:kern w:val="0"/>
          <w:sz w:val="23"/>
          <w:szCs w:val="23"/>
        </w:rPr>
        <w:t>6、标记</w:t>
      </w:r>
      <w:bookmarkEnd w:id="13"/>
      <w:bookmarkEnd w:id="14"/>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1 执行机构应设置铭牌，以标识设备各部分的主要技术指标。</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2 铭牌上至少应包括以下信息：</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a)执行机构的仪表编号；</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b)执行机构型号和卖方名称；</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c)电机的特性参数；</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d)执行机构的速度；</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e）最大额定输出扭矩；</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f)齿轮的传动比；</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g)电气设备的防爆、防护等级和认证机构；</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h)其它。</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3 铭牌尺寸按照卖方标准，固定在执行机构的明显部位。</w:t>
      </w:r>
    </w:p>
    <w:p w:rsidR="002C5B5E" w:rsidRDefault="00AC2C0B">
      <w:pPr>
        <w:autoSpaceDE w:val="0"/>
        <w:autoSpaceDN w:val="0"/>
        <w:adjustRightInd w:val="0"/>
        <w:spacing w:line="360" w:lineRule="auto"/>
        <w:jc w:val="left"/>
        <w:outlineLvl w:val="1"/>
        <w:rPr>
          <w:rFonts w:ascii="黑体" w:eastAsia="黑体" w:hAnsi="Calibri" w:cs="黑体"/>
          <w:b/>
          <w:color w:val="000000"/>
          <w:kern w:val="0"/>
          <w:sz w:val="23"/>
          <w:szCs w:val="23"/>
        </w:rPr>
      </w:pPr>
      <w:bookmarkStart w:id="15" w:name="_Toc2418"/>
      <w:bookmarkStart w:id="16" w:name="_Toc14558_WPSOffice_Level2"/>
      <w:r>
        <w:rPr>
          <w:rFonts w:ascii="黑体" w:eastAsia="黑体" w:hAnsi="Calibri" w:cs="黑体" w:hint="eastAsia"/>
          <w:b/>
          <w:color w:val="000000"/>
          <w:kern w:val="0"/>
          <w:sz w:val="23"/>
          <w:szCs w:val="23"/>
        </w:rPr>
        <w:t>7、执行机构的储存和发运</w:t>
      </w:r>
      <w:bookmarkEnd w:id="15"/>
      <w:bookmarkEnd w:id="16"/>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1 执行机构卖方应列出成品发运之前的标准涂漆，该涂漆应适合现场环境条件。</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2 执行机构卖方负责执行机构从执行机构的制造厂至阀门制造厂之间的包装和运输；执行机构卖方有义务协助阀门卖方做好执行机构从阀门制造厂到现场的包装和运输工作。</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3 执行机构与阀门在运输前应装配好，由阀门卖方整体发货，一般情况下，零部件不得拆卸。当由于运输原因需要拆卸时，阀门卖方应列出拆卸的部件交用户和执行机构卖方确认。</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4 无论何种原因造成的执行机构损坏，均由执行机构卖方负责维修或更换。</w:t>
      </w:r>
    </w:p>
    <w:p w:rsidR="006F2B1E" w:rsidRPr="006F2B1E" w:rsidRDefault="006F2B1E" w:rsidP="006F2B1E">
      <w:pPr>
        <w:autoSpaceDE w:val="0"/>
        <w:autoSpaceDN w:val="0"/>
        <w:adjustRightInd w:val="0"/>
        <w:spacing w:line="360" w:lineRule="auto"/>
        <w:ind w:firstLineChars="100" w:firstLine="230"/>
        <w:jc w:val="left"/>
        <w:rPr>
          <w:rFonts w:ascii="宋体" w:hAnsi="Calibri" w:cs="宋体"/>
          <w:color w:val="000000"/>
          <w:kern w:val="0"/>
          <w:sz w:val="23"/>
          <w:szCs w:val="23"/>
        </w:rPr>
      </w:pPr>
      <w:r w:rsidRPr="006F2B1E">
        <w:rPr>
          <w:rFonts w:ascii="宋体" w:hAnsi="Calibri" w:cs="宋体" w:hint="eastAsia"/>
          <w:color w:val="000000"/>
          <w:kern w:val="0"/>
          <w:sz w:val="23"/>
          <w:szCs w:val="23"/>
        </w:rPr>
        <w:t>8、执行机构备件</w:t>
      </w:r>
    </w:p>
    <w:p w:rsidR="006F2B1E" w:rsidRPr="006F2B1E" w:rsidRDefault="006F2B1E" w:rsidP="006F2B1E">
      <w:pPr>
        <w:autoSpaceDE w:val="0"/>
        <w:autoSpaceDN w:val="0"/>
        <w:adjustRightInd w:val="0"/>
        <w:spacing w:line="360" w:lineRule="auto"/>
        <w:ind w:firstLineChars="100" w:firstLine="230"/>
        <w:jc w:val="left"/>
        <w:rPr>
          <w:rFonts w:ascii="宋体" w:hAnsi="Calibri" w:cs="宋体"/>
          <w:color w:val="000000"/>
          <w:kern w:val="0"/>
          <w:sz w:val="23"/>
          <w:szCs w:val="23"/>
        </w:rPr>
      </w:pPr>
      <w:r w:rsidRPr="006F2B1E">
        <w:rPr>
          <w:rFonts w:ascii="宋体" w:hAnsi="Calibri" w:cs="宋体" w:hint="eastAsia"/>
          <w:color w:val="000000"/>
          <w:kern w:val="0"/>
          <w:sz w:val="23"/>
          <w:szCs w:val="23"/>
        </w:rPr>
        <w:t>常规备件：电源板、控制板、显示器面板、力矩压力传感器、行程传感器、温度传感器、就地远传开关旋钮，备用电池。（按执行器数量10：1配，不足10台配1套）</w:t>
      </w:r>
    </w:p>
    <w:p w:rsidR="006F2B1E" w:rsidRPr="006F2B1E" w:rsidRDefault="006F2B1E" w:rsidP="006F2B1E">
      <w:pPr>
        <w:autoSpaceDE w:val="0"/>
        <w:autoSpaceDN w:val="0"/>
        <w:adjustRightInd w:val="0"/>
        <w:spacing w:line="360" w:lineRule="auto"/>
        <w:ind w:firstLineChars="100" w:firstLine="230"/>
        <w:jc w:val="left"/>
        <w:rPr>
          <w:rFonts w:ascii="宋体" w:hAnsi="Calibri" w:cs="宋体"/>
          <w:color w:val="000000"/>
          <w:kern w:val="0"/>
          <w:sz w:val="23"/>
          <w:szCs w:val="23"/>
        </w:rPr>
      </w:pPr>
      <w:r w:rsidRPr="006F2B1E">
        <w:rPr>
          <w:rFonts w:ascii="宋体" w:hAnsi="Calibri" w:cs="宋体" w:hint="eastAsia"/>
          <w:color w:val="000000"/>
          <w:kern w:val="0"/>
          <w:sz w:val="23"/>
          <w:szCs w:val="23"/>
        </w:rPr>
        <w:lastRenderedPageBreak/>
        <w:t>非常规备件：绝对编码器、继电器、油封、轴承、涡轮蜗杆传动伞齿轮、手自动切换手柄，手自动离合器、线圈绕组定子、转子、手轮、润滑油(桶装5升)。（可根据业主要求选配）</w:t>
      </w:r>
    </w:p>
    <w:p w:rsidR="00077399" w:rsidRDefault="006F2B1E" w:rsidP="006F2B1E">
      <w:pPr>
        <w:autoSpaceDE w:val="0"/>
        <w:autoSpaceDN w:val="0"/>
        <w:adjustRightInd w:val="0"/>
        <w:spacing w:line="360" w:lineRule="auto"/>
        <w:ind w:firstLineChars="100" w:firstLine="230"/>
        <w:jc w:val="left"/>
        <w:rPr>
          <w:rFonts w:ascii="宋体" w:hAnsi="Calibri" w:cs="宋体"/>
          <w:color w:val="000000"/>
          <w:kern w:val="0"/>
          <w:sz w:val="23"/>
          <w:szCs w:val="23"/>
        </w:rPr>
      </w:pPr>
      <w:r w:rsidRPr="006F2B1E">
        <w:rPr>
          <w:rFonts w:ascii="宋体" w:hAnsi="Calibri" w:cs="宋体" w:hint="eastAsia"/>
          <w:color w:val="000000"/>
          <w:kern w:val="0"/>
          <w:sz w:val="23"/>
          <w:szCs w:val="23"/>
        </w:rPr>
        <w:t>特殊工具：遥控器（按执行器数量10：1配，不足10台配1只）。</w:t>
      </w:r>
    </w:p>
    <w:p w:rsidR="002C5B5E" w:rsidRDefault="006F2B1E">
      <w:pPr>
        <w:autoSpaceDE w:val="0"/>
        <w:autoSpaceDN w:val="0"/>
        <w:adjustRightInd w:val="0"/>
        <w:spacing w:line="360" w:lineRule="auto"/>
        <w:jc w:val="left"/>
        <w:outlineLvl w:val="1"/>
        <w:rPr>
          <w:rFonts w:ascii="黑体" w:eastAsia="黑体" w:hAnsi="Calibri" w:cs="黑体"/>
          <w:b/>
          <w:color w:val="000000"/>
          <w:kern w:val="0"/>
          <w:sz w:val="23"/>
          <w:szCs w:val="23"/>
        </w:rPr>
      </w:pPr>
      <w:bookmarkStart w:id="17" w:name="_Toc22381_WPSOffice_Level2"/>
      <w:bookmarkStart w:id="18" w:name="_Toc30571"/>
      <w:r>
        <w:rPr>
          <w:rFonts w:ascii="黑体" w:eastAsia="黑体" w:hAnsi="Calibri" w:cs="黑体"/>
          <w:b/>
          <w:color w:val="000000"/>
          <w:kern w:val="0"/>
          <w:sz w:val="23"/>
          <w:szCs w:val="23"/>
        </w:rPr>
        <w:t>9</w:t>
      </w:r>
      <w:r w:rsidR="00AC2C0B">
        <w:rPr>
          <w:rFonts w:ascii="黑体" w:eastAsia="黑体" w:hAnsi="Calibri" w:cs="黑体" w:hint="eastAsia"/>
          <w:b/>
          <w:color w:val="000000"/>
          <w:kern w:val="0"/>
          <w:sz w:val="23"/>
          <w:szCs w:val="23"/>
        </w:rPr>
        <w:t>、执行机构的参数表</w:t>
      </w:r>
      <w:bookmarkEnd w:id="17"/>
      <w:bookmarkEnd w:id="18"/>
    </w:p>
    <w:tbl>
      <w:tblPr>
        <w:tblW w:w="10930" w:type="dxa"/>
        <w:tblInd w:w="-1352" w:type="dxa"/>
        <w:tblLayout w:type="fixed"/>
        <w:tblCellMar>
          <w:top w:w="15" w:type="dxa"/>
          <w:left w:w="15" w:type="dxa"/>
          <w:bottom w:w="15" w:type="dxa"/>
          <w:right w:w="15" w:type="dxa"/>
        </w:tblCellMar>
        <w:tblLook w:val="04A0"/>
      </w:tblPr>
      <w:tblGrid>
        <w:gridCol w:w="510"/>
        <w:gridCol w:w="1180"/>
        <w:gridCol w:w="990"/>
        <w:gridCol w:w="730"/>
        <w:gridCol w:w="650"/>
        <w:gridCol w:w="880"/>
        <w:gridCol w:w="919"/>
        <w:gridCol w:w="1001"/>
        <w:gridCol w:w="720"/>
        <w:gridCol w:w="920"/>
        <w:gridCol w:w="1170"/>
        <w:gridCol w:w="620"/>
        <w:gridCol w:w="640"/>
      </w:tblGrid>
      <w:tr w:rsidR="002C5B5E">
        <w:trPr>
          <w:trHeight w:val="907"/>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电装型号</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转速</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电源</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额定力矩</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额定功率</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额定电流</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启动电流</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堵转电流</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防护等级</w:t>
            </w: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重量</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2C5B5E">
        <w:trPr>
          <w:trHeight w:val="907"/>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jc w:val="center"/>
              <w:rPr>
                <w:rFonts w:ascii="宋体" w:hAnsi="宋体" w:cs="宋体"/>
                <w:color w:val="000000"/>
                <w:szCs w:val="21"/>
              </w:rPr>
            </w:pPr>
          </w:p>
        </w:tc>
      </w:tr>
      <w:tr w:rsidR="002C5B5E">
        <w:trPr>
          <w:trHeight w:val="907"/>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jc w:val="center"/>
              <w:rPr>
                <w:rFonts w:ascii="宋体" w:hAnsi="宋体" w:cs="宋体"/>
                <w:color w:val="000000"/>
                <w:szCs w:val="21"/>
              </w:rPr>
            </w:pPr>
          </w:p>
        </w:tc>
      </w:tr>
      <w:tr w:rsidR="002C5B5E">
        <w:trPr>
          <w:trHeight w:val="907"/>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jc w:val="center"/>
              <w:rPr>
                <w:rFonts w:ascii="宋体" w:hAnsi="宋体" w:cs="宋体"/>
                <w:color w:val="000000"/>
                <w:szCs w:val="21"/>
              </w:rPr>
            </w:pPr>
          </w:p>
        </w:tc>
      </w:tr>
      <w:tr w:rsidR="002C5B5E">
        <w:trPr>
          <w:trHeight w:val="907"/>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jc w:val="center"/>
              <w:rPr>
                <w:rFonts w:ascii="宋体" w:hAnsi="宋体" w:cs="宋体"/>
                <w:color w:val="000000"/>
                <w:szCs w:val="21"/>
              </w:rPr>
            </w:pPr>
          </w:p>
        </w:tc>
      </w:tr>
      <w:tr w:rsidR="002C5B5E">
        <w:trPr>
          <w:trHeight w:val="907"/>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jc w:val="center"/>
              <w:rPr>
                <w:rFonts w:ascii="宋体" w:hAnsi="宋体" w:cs="宋体"/>
                <w:color w:val="000000"/>
                <w:szCs w:val="21"/>
              </w:rPr>
            </w:pPr>
          </w:p>
        </w:tc>
      </w:tr>
      <w:tr w:rsidR="002C5B5E">
        <w:trPr>
          <w:trHeight w:val="907"/>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AC2C0B">
            <w:pPr>
              <w:widowControl/>
              <w:jc w:val="center"/>
              <w:textAlignment w:val="center"/>
              <w:rPr>
                <w:rFonts w:ascii="宋体" w:hAnsi="宋体" w:cs="宋体"/>
                <w:color w:val="000000"/>
                <w:szCs w:val="21"/>
              </w:rPr>
            </w:pPr>
            <w:r>
              <w:rPr>
                <w:rFonts w:ascii="宋体" w:hAnsi="宋体" w:cs="宋体" w:hint="eastAsia"/>
                <w:color w:val="000000"/>
                <w:kern w:val="0"/>
                <w:szCs w:val="21"/>
              </w:rPr>
              <w:t>电动执行器</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widowControl/>
              <w:jc w:val="center"/>
              <w:textAlignment w:val="center"/>
              <w:rPr>
                <w:rFonts w:ascii="宋体" w:hAnsi="宋体" w:cs="宋体"/>
                <w:color w:val="000000"/>
                <w:szCs w:val="21"/>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B5E" w:rsidRDefault="002C5B5E">
            <w:pPr>
              <w:jc w:val="center"/>
              <w:rPr>
                <w:rFonts w:ascii="宋体" w:hAnsi="宋体" w:cs="宋体"/>
                <w:color w:val="000000"/>
                <w:szCs w:val="21"/>
              </w:rPr>
            </w:pPr>
          </w:p>
        </w:tc>
      </w:tr>
    </w:tbl>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2C5B5E">
      <w:pPr>
        <w:autoSpaceDE w:val="0"/>
        <w:autoSpaceDN w:val="0"/>
        <w:adjustRightInd w:val="0"/>
        <w:spacing w:line="360" w:lineRule="auto"/>
        <w:jc w:val="left"/>
        <w:rPr>
          <w:rFonts w:ascii="黑体" w:eastAsia="黑体" w:hAnsi="Calibri" w:cs="黑体"/>
          <w:b/>
          <w:color w:val="000000"/>
          <w:kern w:val="0"/>
          <w:sz w:val="23"/>
          <w:szCs w:val="23"/>
        </w:rPr>
      </w:pPr>
    </w:p>
    <w:p w:rsidR="002C5B5E" w:rsidRDefault="00AC2C0B">
      <w:pPr>
        <w:pStyle w:val="1"/>
        <w:spacing w:before="120" w:after="120"/>
        <w:jc w:val="center"/>
        <w:rPr>
          <w:rFonts w:ascii="宋体" w:eastAsia="宋体" w:hAnsi="宋体" w:cs="宋体"/>
          <w:b/>
          <w:bCs/>
          <w:color w:val="000000"/>
          <w:sz w:val="32"/>
          <w:szCs w:val="32"/>
        </w:rPr>
      </w:pPr>
      <w:bookmarkStart w:id="19" w:name="_Toc22006"/>
      <w:bookmarkStart w:id="20" w:name="_Toc4281_WPSOffice_Level1"/>
      <w:bookmarkStart w:id="21" w:name="_Toc500753599"/>
      <w:r>
        <w:rPr>
          <w:rFonts w:hint="eastAsia"/>
          <w:sz w:val="32"/>
          <w:szCs w:val="32"/>
        </w:rPr>
        <w:t>第二部分供货范围</w:t>
      </w:r>
      <w:bookmarkEnd w:id="19"/>
      <w:bookmarkEnd w:id="20"/>
      <w:bookmarkEnd w:id="21"/>
    </w:p>
    <w:p w:rsidR="002C5B5E" w:rsidRDefault="00AC2C0B">
      <w:pPr>
        <w:autoSpaceDE w:val="0"/>
        <w:autoSpaceDN w:val="0"/>
        <w:adjustRightInd w:val="0"/>
        <w:spacing w:line="360" w:lineRule="auto"/>
        <w:ind w:firstLineChars="100" w:firstLine="230"/>
        <w:jc w:val="left"/>
        <w:rPr>
          <w:rFonts w:asciiTheme="minorEastAsia" w:eastAsiaTheme="minorEastAsia" w:hAnsiTheme="minorEastAsia" w:cstheme="minorEastAsia"/>
          <w:color w:val="000000"/>
          <w:kern w:val="0"/>
          <w:sz w:val="23"/>
          <w:szCs w:val="23"/>
        </w:rPr>
      </w:pPr>
      <w:bookmarkStart w:id="22" w:name="_Toc14175_WPSOffice_Level2"/>
      <w:r>
        <w:rPr>
          <w:rFonts w:asciiTheme="minorEastAsia" w:eastAsiaTheme="minorEastAsia" w:hAnsiTheme="minorEastAsia" w:cstheme="minorEastAsia" w:hint="eastAsia"/>
          <w:color w:val="000000"/>
          <w:kern w:val="0"/>
          <w:sz w:val="23"/>
          <w:szCs w:val="23"/>
        </w:rPr>
        <w:t>1 供货范围</w:t>
      </w:r>
      <w:bookmarkEnd w:id="22"/>
    </w:p>
    <w:tbl>
      <w:tblPr>
        <w:tblpPr w:leftFromText="180" w:rightFromText="180" w:vertAnchor="text" w:horzAnchor="page" w:tblpX="572" w:tblpY="68"/>
        <w:tblOverlap w:val="neve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1527"/>
        <w:gridCol w:w="3023"/>
        <w:gridCol w:w="1744"/>
        <w:gridCol w:w="676"/>
        <w:gridCol w:w="730"/>
        <w:gridCol w:w="700"/>
        <w:gridCol w:w="1080"/>
        <w:gridCol w:w="660"/>
      </w:tblGrid>
      <w:tr w:rsidR="002C5B5E" w:rsidTr="009F55E9">
        <w:trPr>
          <w:trHeight w:val="596"/>
        </w:trPr>
        <w:tc>
          <w:tcPr>
            <w:tcW w:w="7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3023"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744"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676"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73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70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r>
      <w:tr w:rsidR="002C5B5E" w:rsidTr="009F55E9">
        <w:trPr>
          <w:trHeight w:val="722"/>
        </w:trPr>
        <w:tc>
          <w:tcPr>
            <w:tcW w:w="7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3023"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1744"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676"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73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70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r>
      <w:tr w:rsidR="002C5B5E" w:rsidTr="009F55E9">
        <w:trPr>
          <w:trHeight w:val="722"/>
        </w:trPr>
        <w:tc>
          <w:tcPr>
            <w:tcW w:w="7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3023"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1744"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676"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730" w:type="dxa"/>
            <w:vAlign w:val="center"/>
          </w:tcPr>
          <w:p w:rsidR="002C5B5E" w:rsidRDefault="002C5B5E" w:rsidP="009F55E9">
            <w:pPr>
              <w:spacing w:line="360" w:lineRule="auto"/>
              <w:rPr>
                <w:rFonts w:asciiTheme="minorEastAsia" w:eastAsiaTheme="minorEastAsia" w:hAnsiTheme="minorEastAsia" w:cstheme="minorEastAsia"/>
                <w:color w:val="000000"/>
                <w:sz w:val="23"/>
                <w:szCs w:val="23"/>
              </w:rPr>
            </w:pPr>
          </w:p>
        </w:tc>
        <w:tc>
          <w:tcPr>
            <w:tcW w:w="70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r>
      <w:tr w:rsidR="002C5B5E" w:rsidTr="009F55E9">
        <w:trPr>
          <w:trHeight w:val="730"/>
        </w:trPr>
        <w:tc>
          <w:tcPr>
            <w:tcW w:w="7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3023"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1744"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676"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73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70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r>
      <w:tr w:rsidR="002C5B5E" w:rsidTr="009F55E9">
        <w:trPr>
          <w:trHeight w:val="730"/>
        </w:trPr>
        <w:tc>
          <w:tcPr>
            <w:tcW w:w="7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3023"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1744"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676"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73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70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r>
      <w:tr w:rsidR="002C5B5E" w:rsidTr="009F55E9">
        <w:trPr>
          <w:trHeight w:val="730"/>
        </w:trPr>
        <w:tc>
          <w:tcPr>
            <w:tcW w:w="7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3023"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1744"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676"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73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70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2C5B5E" w:rsidRDefault="002C5B5E" w:rsidP="009F55E9">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r>
      <w:tr w:rsidR="002C5B5E" w:rsidTr="009F55E9">
        <w:trPr>
          <w:trHeight w:val="730"/>
        </w:trPr>
        <w:tc>
          <w:tcPr>
            <w:tcW w:w="7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527"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3023"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1744"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676" w:type="dxa"/>
            <w:vAlign w:val="center"/>
          </w:tcPr>
          <w:p w:rsidR="002C5B5E" w:rsidRDefault="002C5B5E">
            <w:pPr>
              <w:widowControl/>
              <w:jc w:val="center"/>
              <w:textAlignment w:val="center"/>
              <w:rPr>
                <w:rFonts w:asciiTheme="minorEastAsia" w:eastAsiaTheme="minorEastAsia" w:hAnsiTheme="minorEastAsia" w:cstheme="minorEastAsia"/>
                <w:color w:val="000000"/>
                <w:sz w:val="23"/>
                <w:szCs w:val="23"/>
              </w:rPr>
            </w:pPr>
          </w:p>
        </w:tc>
        <w:tc>
          <w:tcPr>
            <w:tcW w:w="73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70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108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c>
          <w:tcPr>
            <w:tcW w:w="660" w:type="dxa"/>
            <w:vAlign w:val="center"/>
          </w:tcPr>
          <w:p w:rsidR="002C5B5E" w:rsidRDefault="002C5B5E">
            <w:pPr>
              <w:spacing w:line="360" w:lineRule="auto"/>
              <w:jc w:val="center"/>
              <w:rPr>
                <w:rFonts w:asciiTheme="minorEastAsia" w:eastAsiaTheme="minorEastAsia" w:hAnsiTheme="minorEastAsia" w:cstheme="minorEastAsia"/>
                <w:color w:val="000000"/>
                <w:sz w:val="23"/>
                <w:szCs w:val="23"/>
              </w:rPr>
            </w:pPr>
          </w:p>
        </w:tc>
      </w:tr>
    </w:tbl>
    <w:p w:rsidR="002C5B5E" w:rsidRDefault="002C5B5E">
      <w:pPr>
        <w:spacing w:line="360" w:lineRule="auto"/>
        <w:ind w:firstLineChars="100" w:firstLine="230"/>
        <w:jc w:val="left"/>
        <w:rPr>
          <w:rFonts w:asciiTheme="minorEastAsia" w:eastAsiaTheme="minorEastAsia" w:hAnsiTheme="minorEastAsia" w:cstheme="minorEastAsia"/>
          <w:color w:val="000000"/>
          <w:kern w:val="0"/>
          <w:sz w:val="23"/>
          <w:szCs w:val="23"/>
        </w:rPr>
      </w:pPr>
      <w:bookmarkStart w:id="23" w:name="_Toc31770_WPSOffice_Level2"/>
    </w:p>
    <w:p w:rsidR="002C5B5E" w:rsidRDefault="00AC2C0B">
      <w:pPr>
        <w:spacing w:line="360" w:lineRule="auto"/>
        <w:ind w:firstLineChars="100" w:firstLine="230"/>
        <w:jc w:val="left"/>
        <w:rPr>
          <w:rFonts w:asciiTheme="minorEastAsia" w:eastAsiaTheme="minorEastAsia" w:hAnsiTheme="minorEastAsia" w:cstheme="minorEastAsia"/>
          <w:color w:val="000000"/>
          <w:sz w:val="23"/>
          <w:szCs w:val="23"/>
        </w:rPr>
      </w:pPr>
      <w:r>
        <w:rPr>
          <w:rFonts w:asciiTheme="minorEastAsia" w:eastAsiaTheme="minorEastAsia" w:hAnsiTheme="minorEastAsia" w:cstheme="minorEastAsia" w:hint="eastAsia"/>
          <w:color w:val="000000"/>
          <w:kern w:val="0"/>
          <w:sz w:val="23"/>
          <w:szCs w:val="23"/>
        </w:rPr>
        <w:t xml:space="preserve">2 </w:t>
      </w:r>
      <w:r>
        <w:rPr>
          <w:rFonts w:asciiTheme="minorEastAsia" w:eastAsiaTheme="minorEastAsia" w:hAnsiTheme="minorEastAsia" w:cstheme="minorEastAsia" w:hint="eastAsia"/>
          <w:color w:val="000000"/>
          <w:sz w:val="23"/>
          <w:szCs w:val="23"/>
        </w:rPr>
        <w:t xml:space="preserve">备品备件： </w:t>
      </w:r>
      <w:bookmarkEnd w:id="23"/>
      <w:r w:rsidR="00733557">
        <w:rPr>
          <w:rFonts w:asciiTheme="minorEastAsia" w:eastAsiaTheme="minorEastAsia" w:hAnsiTheme="minorEastAsia" w:cstheme="minorEastAsia" w:hint="eastAsia"/>
          <w:color w:val="000000"/>
          <w:sz w:val="23"/>
          <w:szCs w:val="23"/>
        </w:rPr>
        <w:t>电源板</w:t>
      </w:r>
      <w:r w:rsidR="001A1983">
        <w:rPr>
          <w:rFonts w:asciiTheme="minorEastAsia" w:eastAsiaTheme="minorEastAsia" w:hAnsiTheme="minorEastAsia" w:cstheme="minorEastAsia" w:hint="eastAsia"/>
          <w:color w:val="000000"/>
          <w:sz w:val="23"/>
          <w:szCs w:val="23"/>
        </w:rPr>
        <w:t>、</w:t>
      </w:r>
      <w:r w:rsidR="00733557">
        <w:rPr>
          <w:rFonts w:asciiTheme="minorEastAsia" w:eastAsiaTheme="minorEastAsia" w:hAnsiTheme="minorEastAsia" w:cstheme="minorEastAsia" w:hint="eastAsia"/>
          <w:color w:val="000000"/>
          <w:sz w:val="23"/>
          <w:szCs w:val="23"/>
        </w:rPr>
        <w:t>控制板</w:t>
      </w:r>
      <w:r w:rsidR="001A1983">
        <w:rPr>
          <w:rFonts w:asciiTheme="minorEastAsia" w:eastAsiaTheme="minorEastAsia" w:hAnsiTheme="minorEastAsia" w:cstheme="minorEastAsia" w:hint="eastAsia"/>
          <w:color w:val="000000"/>
          <w:sz w:val="23"/>
          <w:szCs w:val="23"/>
        </w:rPr>
        <w:t>、</w:t>
      </w:r>
      <w:r w:rsidR="00733557">
        <w:rPr>
          <w:rFonts w:asciiTheme="minorEastAsia" w:eastAsiaTheme="minorEastAsia" w:hAnsiTheme="minorEastAsia" w:cstheme="minorEastAsia" w:hint="eastAsia"/>
          <w:color w:val="000000"/>
          <w:sz w:val="23"/>
          <w:szCs w:val="23"/>
        </w:rPr>
        <w:t>显</w:t>
      </w:r>
      <w:bookmarkStart w:id="24" w:name="_GoBack"/>
      <w:r w:rsidR="00733557">
        <w:rPr>
          <w:rFonts w:asciiTheme="minorEastAsia" w:eastAsiaTheme="minorEastAsia" w:hAnsiTheme="minorEastAsia" w:cstheme="minorEastAsia" w:hint="eastAsia"/>
          <w:color w:val="000000"/>
          <w:sz w:val="23"/>
          <w:szCs w:val="23"/>
        </w:rPr>
        <w:t>示器</w:t>
      </w:r>
      <w:r w:rsidR="002760D9">
        <w:rPr>
          <w:rFonts w:asciiTheme="minorEastAsia" w:eastAsiaTheme="minorEastAsia" w:hAnsiTheme="minorEastAsia" w:cstheme="minorEastAsia" w:hint="eastAsia"/>
          <w:color w:val="000000"/>
          <w:sz w:val="23"/>
          <w:szCs w:val="23"/>
        </w:rPr>
        <w:t>面板</w:t>
      </w:r>
      <w:r w:rsidR="001A1983">
        <w:rPr>
          <w:rFonts w:asciiTheme="minorEastAsia" w:eastAsiaTheme="minorEastAsia" w:hAnsiTheme="minorEastAsia" w:cstheme="minorEastAsia" w:hint="eastAsia"/>
          <w:color w:val="000000"/>
          <w:sz w:val="23"/>
          <w:szCs w:val="23"/>
        </w:rPr>
        <w:t>、</w:t>
      </w:r>
      <w:bookmarkEnd w:id="24"/>
      <w:r w:rsidR="001A1983">
        <w:rPr>
          <w:rFonts w:asciiTheme="minorEastAsia" w:eastAsiaTheme="minorEastAsia" w:hAnsiTheme="minorEastAsia" w:cstheme="minorEastAsia" w:hint="eastAsia"/>
          <w:color w:val="000000"/>
          <w:sz w:val="23"/>
          <w:szCs w:val="23"/>
        </w:rPr>
        <w:t>力矩压力传感器每种规格1套</w:t>
      </w:r>
      <w:r w:rsidR="00733557">
        <w:rPr>
          <w:rFonts w:asciiTheme="minorEastAsia" w:eastAsiaTheme="minorEastAsia" w:hAnsiTheme="minorEastAsia" w:cstheme="minorEastAsia" w:hint="eastAsia"/>
          <w:color w:val="000000"/>
          <w:sz w:val="23"/>
          <w:szCs w:val="23"/>
        </w:rPr>
        <w:t>。</w:t>
      </w:r>
    </w:p>
    <w:p w:rsidR="002C5B5E" w:rsidRDefault="00AC2C0B">
      <w:pPr>
        <w:snapToGrid w:val="0"/>
        <w:spacing w:line="360" w:lineRule="auto"/>
        <w:ind w:firstLineChars="200" w:firstLine="460"/>
        <w:rPr>
          <w:rFonts w:asciiTheme="minorEastAsia" w:eastAsiaTheme="minorEastAsia" w:hAnsiTheme="minorEastAsia" w:cstheme="minorEastAsia"/>
          <w:color w:val="000000"/>
          <w:sz w:val="23"/>
          <w:szCs w:val="23"/>
        </w:rPr>
      </w:pPr>
      <w:r>
        <w:rPr>
          <w:rFonts w:asciiTheme="minorEastAsia" w:eastAsiaTheme="minorEastAsia" w:hAnsiTheme="minorEastAsia" w:cstheme="minorEastAsia" w:hint="eastAsia"/>
          <w:color w:val="000000"/>
          <w:sz w:val="23"/>
          <w:szCs w:val="23"/>
        </w:rPr>
        <w:t>特殊工具： 无</w:t>
      </w: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rsidP="00E347F0">
      <w:pPr>
        <w:autoSpaceDE w:val="0"/>
        <w:autoSpaceDN w:val="0"/>
        <w:adjustRightInd w:val="0"/>
        <w:spacing w:line="360" w:lineRule="auto"/>
        <w:ind w:firstLineChars="100" w:firstLine="230"/>
        <w:jc w:val="center"/>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AC2C0B">
      <w:pPr>
        <w:pStyle w:val="1"/>
        <w:spacing w:before="120" w:after="120"/>
        <w:jc w:val="center"/>
        <w:rPr>
          <w:b/>
          <w:color w:val="000000"/>
          <w:szCs w:val="28"/>
        </w:rPr>
      </w:pPr>
      <w:bookmarkStart w:id="25" w:name="_Toc404326646"/>
      <w:bookmarkStart w:id="26" w:name="_Toc19096_WPSOffice_Level1"/>
      <w:bookmarkStart w:id="27" w:name="_Toc500753603"/>
      <w:bookmarkStart w:id="28" w:name="_Toc70261421"/>
      <w:bookmarkStart w:id="29" w:name="_Toc2400"/>
      <w:r>
        <w:rPr>
          <w:rFonts w:ascii="宋体" w:eastAsia="宋体" w:hAnsi="宋体" w:cs="宋体" w:hint="eastAsia"/>
          <w:b/>
          <w:bCs/>
          <w:color w:val="000000"/>
          <w:sz w:val="32"/>
          <w:szCs w:val="32"/>
        </w:rPr>
        <w:t>第三部分技术资料及交付进度</w:t>
      </w:r>
      <w:bookmarkEnd w:id="25"/>
      <w:bookmarkEnd w:id="26"/>
      <w:bookmarkEnd w:id="27"/>
      <w:bookmarkEnd w:id="28"/>
      <w:bookmarkEnd w:id="29"/>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bookmarkStart w:id="30" w:name="_Toc31203_WPSOffice_Level2"/>
      <w:r>
        <w:rPr>
          <w:rFonts w:ascii="宋体" w:hAnsi="Calibri" w:cs="宋体" w:hint="eastAsia"/>
          <w:color w:val="000000"/>
          <w:kern w:val="0"/>
          <w:sz w:val="23"/>
          <w:szCs w:val="23"/>
        </w:rPr>
        <w:t>1、合同签订后提交的文件</w:t>
      </w:r>
      <w:bookmarkEnd w:id="30"/>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合同签订后两周，卖方提交6份以下文件：</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a)执行机构的外形尺寸和重量，深度至少应满足现场设计及安装的要求；</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b)电路图，深度至少应满足现场安装和维修要求；</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c)接线端子图；</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d)相关的手册和样本。</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bookmarkStart w:id="31" w:name="_Toc28559_WPSOffice_Level2"/>
      <w:r>
        <w:rPr>
          <w:rFonts w:ascii="宋体" w:hAnsi="Calibri" w:cs="宋体" w:hint="eastAsia"/>
          <w:color w:val="000000"/>
          <w:kern w:val="0"/>
          <w:sz w:val="23"/>
          <w:szCs w:val="23"/>
        </w:rPr>
        <w:t>2、供货时，卖方提交6份以下文件：</w:t>
      </w:r>
      <w:bookmarkEnd w:id="31"/>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a)电气元件数据表；</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b)操作和维修手册；</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c)用于组装调试的有关图资料；</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d)其它。</w:t>
      </w: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AC2C0B">
      <w:pPr>
        <w:pStyle w:val="1"/>
        <w:spacing w:before="120" w:after="120"/>
        <w:jc w:val="center"/>
        <w:rPr>
          <w:b/>
          <w:color w:val="000000"/>
          <w:sz w:val="24"/>
        </w:rPr>
      </w:pPr>
      <w:bookmarkStart w:id="32" w:name="_Toc500753604"/>
      <w:bookmarkStart w:id="33" w:name="_Toc404326647"/>
      <w:bookmarkStart w:id="34" w:name="_Toc24649_WPSOffice_Level1"/>
      <w:bookmarkStart w:id="35" w:name="_Toc26803"/>
      <w:r>
        <w:rPr>
          <w:rFonts w:ascii="宋体" w:eastAsia="宋体" w:hAnsi="宋体" w:cs="宋体" w:hint="eastAsia"/>
          <w:b/>
          <w:bCs/>
          <w:color w:val="000000"/>
          <w:sz w:val="32"/>
          <w:szCs w:val="32"/>
        </w:rPr>
        <w:lastRenderedPageBreak/>
        <w:t>第四部分交货进度</w:t>
      </w:r>
      <w:bookmarkEnd w:id="32"/>
      <w:bookmarkEnd w:id="33"/>
      <w:bookmarkEnd w:id="34"/>
      <w:bookmarkEnd w:id="35"/>
    </w:p>
    <w:p w:rsidR="002C5B5E" w:rsidRDefault="00AC2C0B">
      <w:pPr>
        <w:spacing w:line="360" w:lineRule="auto"/>
        <w:jc w:val="center"/>
        <w:rPr>
          <w:rFonts w:ascii="宋体" w:cs="宋体"/>
          <w:color w:val="000000"/>
          <w:sz w:val="23"/>
          <w:szCs w:val="23"/>
        </w:rPr>
      </w:pPr>
      <w:bookmarkStart w:id="36" w:name="_Toc2210_WPSOffice_Level2"/>
      <w:r>
        <w:rPr>
          <w:rFonts w:ascii="宋体" w:hAnsi="宋体" w:cs="宋体" w:hint="eastAsia"/>
          <w:color w:val="000000"/>
          <w:sz w:val="23"/>
          <w:szCs w:val="23"/>
        </w:rPr>
        <w:t>设备交货进度</w:t>
      </w:r>
      <w:bookmarkEnd w:id="36"/>
    </w:p>
    <w:tbl>
      <w:tblPr>
        <w:tblW w:w="69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tblPr>
      <w:tblGrid>
        <w:gridCol w:w="753"/>
        <w:gridCol w:w="2553"/>
        <w:gridCol w:w="2194"/>
        <w:gridCol w:w="1451"/>
      </w:tblGrid>
      <w:tr w:rsidR="002C5B5E">
        <w:trPr>
          <w:cantSplit/>
          <w:trHeight w:val="935"/>
          <w:jc w:val="center"/>
        </w:trPr>
        <w:tc>
          <w:tcPr>
            <w:tcW w:w="753" w:type="dxa"/>
            <w:tcBorders>
              <w:top w:val="single" w:sz="12" w:space="0" w:color="000000"/>
            </w:tcBorders>
            <w:vAlign w:val="center"/>
          </w:tcPr>
          <w:p w:rsidR="002C5B5E" w:rsidRDefault="00AC2C0B" w:rsidP="006219F8">
            <w:pPr>
              <w:spacing w:beforeLines="30" w:afterLines="30"/>
              <w:jc w:val="center"/>
              <w:rPr>
                <w:rFonts w:ascii="宋体" w:cs="宋体"/>
                <w:color w:val="000000"/>
                <w:sz w:val="23"/>
                <w:szCs w:val="23"/>
              </w:rPr>
            </w:pPr>
            <w:r>
              <w:rPr>
                <w:rFonts w:ascii="宋体" w:hAnsi="宋体" w:cs="宋体" w:hint="eastAsia"/>
                <w:color w:val="000000"/>
                <w:sz w:val="23"/>
                <w:szCs w:val="23"/>
              </w:rPr>
              <w:t>序号</w:t>
            </w:r>
          </w:p>
        </w:tc>
        <w:tc>
          <w:tcPr>
            <w:tcW w:w="2553" w:type="dxa"/>
            <w:tcBorders>
              <w:top w:val="single" w:sz="12" w:space="0" w:color="000000"/>
            </w:tcBorders>
            <w:vAlign w:val="center"/>
          </w:tcPr>
          <w:p w:rsidR="002C5B5E" w:rsidRDefault="00AC2C0B" w:rsidP="006219F8">
            <w:pPr>
              <w:spacing w:beforeLines="30" w:afterLines="30"/>
              <w:jc w:val="center"/>
              <w:rPr>
                <w:rFonts w:ascii="宋体" w:cs="宋体"/>
                <w:color w:val="000000"/>
                <w:sz w:val="23"/>
                <w:szCs w:val="23"/>
              </w:rPr>
            </w:pPr>
            <w:r>
              <w:rPr>
                <w:rFonts w:ascii="宋体" w:hAnsi="宋体" w:cs="宋体" w:hint="eastAsia"/>
                <w:color w:val="000000"/>
                <w:sz w:val="23"/>
                <w:szCs w:val="23"/>
              </w:rPr>
              <w:t>设备</w:t>
            </w:r>
            <w:r>
              <w:rPr>
                <w:rFonts w:ascii="宋体" w:hAnsi="宋体" w:cs="宋体"/>
                <w:color w:val="000000"/>
                <w:sz w:val="23"/>
                <w:szCs w:val="23"/>
              </w:rPr>
              <w:t>/</w:t>
            </w:r>
            <w:r>
              <w:rPr>
                <w:rFonts w:ascii="宋体" w:hAnsi="宋体" w:cs="宋体" w:hint="eastAsia"/>
                <w:color w:val="000000"/>
                <w:sz w:val="23"/>
                <w:szCs w:val="23"/>
              </w:rPr>
              <w:t>部件、名称、型号</w:t>
            </w:r>
          </w:p>
        </w:tc>
        <w:tc>
          <w:tcPr>
            <w:tcW w:w="2194" w:type="dxa"/>
            <w:tcBorders>
              <w:top w:val="single" w:sz="12" w:space="0" w:color="000000"/>
            </w:tcBorders>
            <w:vAlign w:val="center"/>
          </w:tcPr>
          <w:p w:rsidR="002C5B5E" w:rsidRDefault="00AC2C0B" w:rsidP="006219F8">
            <w:pPr>
              <w:spacing w:beforeLines="30" w:afterLines="30"/>
              <w:jc w:val="center"/>
              <w:rPr>
                <w:rFonts w:ascii="宋体" w:cs="宋体"/>
                <w:color w:val="000000"/>
                <w:sz w:val="23"/>
                <w:szCs w:val="23"/>
              </w:rPr>
            </w:pPr>
            <w:r>
              <w:rPr>
                <w:rFonts w:ascii="宋体" w:hAnsi="宋体" w:cs="宋体" w:hint="eastAsia"/>
                <w:color w:val="000000"/>
                <w:sz w:val="23"/>
                <w:szCs w:val="23"/>
              </w:rPr>
              <w:t>交货时间</w:t>
            </w:r>
          </w:p>
        </w:tc>
        <w:tc>
          <w:tcPr>
            <w:tcW w:w="1451" w:type="dxa"/>
            <w:tcBorders>
              <w:top w:val="single" w:sz="12" w:space="0" w:color="000000"/>
            </w:tcBorders>
            <w:vAlign w:val="center"/>
          </w:tcPr>
          <w:p w:rsidR="002C5B5E" w:rsidRDefault="00AC2C0B" w:rsidP="006219F8">
            <w:pPr>
              <w:spacing w:beforeLines="30" w:afterLines="30"/>
              <w:jc w:val="center"/>
              <w:rPr>
                <w:rFonts w:ascii="宋体" w:cs="宋体"/>
                <w:color w:val="000000"/>
                <w:sz w:val="23"/>
                <w:szCs w:val="23"/>
              </w:rPr>
            </w:pPr>
            <w:r>
              <w:rPr>
                <w:rFonts w:ascii="宋体" w:hAnsi="宋体" w:cs="宋体" w:hint="eastAsia"/>
                <w:color w:val="000000"/>
                <w:sz w:val="23"/>
                <w:szCs w:val="23"/>
              </w:rPr>
              <w:t>备注</w:t>
            </w:r>
          </w:p>
        </w:tc>
      </w:tr>
      <w:tr w:rsidR="002C5B5E">
        <w:trPr>
          <w:cantSplit/>
          <w:jc w:val="center"/>
        </w:trPr>
        <w:tc>
          <w:tcPr>
            <w:tcW w:w="753" w:type="dxa"/>
            <w:vAlign w:val="center"/>
          </w:tcPr>
          <w:p w:rsidR="002C5B5E" w:rsidRDefault="00AC2C0B" w:rsidP="006219F8">
            <w:pPr>
              <w:spacing w:beforeLines="30" w:afterLines="30"/>
              <w:jc w:val="center"/>
              <w:rPr>
                <w:rFonts w:ascii="宋体" w:cs="宋体"/>
                <w:color w:val="000000"/>
                <w:sz w:val="23"/>
                <w:szCs w:val="23"/>
              </w:rPr>
            </w:pPr>
            <w:r>
              <w:rPr>
                <w:rFonts w:ascii="宋体" w:hAnsi="宋体" w:cs="宋体"/>
                <w:color w:val="000000"/>
                <w:sz w:val="23"/>
                <w:szCs w:val="23"/>
              </w:rPr>
              <w:t>1</w:t>
            </w:r>
          </w:p>
        </w:tc>
        <w:tc>
          <w:tcPr>
            <w:tcW w:w="2553" w:type="dxa"/>
            <w:vAlign w:val="center"/>
          </w:tcPr>
          <w:p w:rsidR="002C5B5E" w:rsidRDefault="00AC2C0B" w:rsidP="006219F8">
            <w:pPr>
              <w:spacing w:beforeLines="30" w:afterLines="30"/>
              <w:jc w:val="center"/>
              <w:rPr>
                <w:rFonts w:ascii="宋体" w:cs="宋体"/>
                <w:color w:val="000000"/>
                <w:sz w:val="23"/>
                <w:szCs w:val="23"/>
              </w:rPr>
            </w:pPr>
            <w:r>
              <w:rPr>
                <w:rFonts w:ascii="宋体" w:hAnsi="宋体" w:cs="宋体" w:hint="eastAsia"/>
                <w:color w:val="000000"/>
                <w:sz w:val="23"/>
                <w:szCs w:val="23"/>
              </w:rPr>
              <w:t>电动执行机构</w:t>
            </w:r>
          </w:p>
        </w:tc>
        <w:tc>
          <w:tcPr>
            <w:tcW w:w="2194" w:type="dxa"/>
            <w:vAlign w:val="center"/>
          </w:tcPr>
          <w:p w:rsidR="002C5B5E" w:rsidRDefault="002C5B5E" w:rsidP="006219F8">
            <w:pPr>
              <w:spacing w:beforeLines="30" w:afterLines="30"/>
              <w:jc w:val="center"/>
              <w:rPr>
                <w:rFonts w:ascii="宋体" w:cs="宋体"/>
                <w:color w:val="000000"/>
                <w:sz w:val="23"/>
                <w:szCs w:val="23"/>
              </w:rPr>
            </w:pPr>
          </w:p>
        </w:tc>
        <w:tc>
          <w:tcPr>
            <w:tcW w:w="1451" w:type="dxa"/>
            <w:vAlign w:val="center"/>
          </w:tcPr>
          <w:p w:rsidR="002C5B5E" w:rsidRDefault="002C5B5E" w:rsidP="006219F8">
            <w:pPr>
              <w:spacing w:beforeLines="30" w:afterLines="30"/>
              <w:jc w:val="center"/>
              <w:rPr>
                <w:rFonts w:ascii="宋体" w:eastAsia="黑体" w:cs="宋体"/>
                <w:color w:val="000000"/>
                <w:kern w:val="44"/>
                <w:sz w:val="23"/>
                <w:szCs w:val="23"/>
              </w:rPr>
            </w:pPr>
          </w:p>
        </w:tc>
      </w:tr>
    </w:tbl>
    <w:p w:rsidR="002C5B5E" w:rsidRDefault="00AC2C0B">
      <w:pPr>
        <w:spacing w:line="360" w:lineRule="auto"/>
        <w:ind w:firstLineChars="200" w:firstLine="460"/>
        <w:rPr>
          <w:rFonts w:ascii="宋体" w:cs="宋体"/>
          <w:color w:val="000000"/>
          <w:sz w:val="23"/>
          <w:szCs w:val="23"/>
        </w:rPr>
      </w:pPr>
      <w:bookmarkStart w:id="37" w:name="_Toc14739_WPSOffice_Level2"/>
      <w:r>
        <w:rPr>
          <w:rFonts w:ascii="宋体" w:hAnsi="宋体" w:cs="宋体" w:hint="eastAsia"/>
          <w:color w:val="000000"/>
          <w:sz w:val="23"/>
          <w:szCs w:val="23"/>
        </w:rPr>
        <w:t>说明：</w:t>
      </w:r>
      <w:bookmarkEnd w:id="37"/>
    </w:p>
    <w:p w:rsidR="002C5B5E" w:rsidRDefault="00AC2C0B">
      <w:pPr>
        <w:spacing w:line="360" w:lineRule="auto"/>
        <w:ind w:firstLineChars="200" w:firstLine="460"/>
        <w:rPr>
          <w:rFonts w:ascii="宋体" w:cs="宋体"/>
          <w:color w:val="000000"/>
          <w:sz w:val="23"/>
          <w:szCs w:val="23"/>
        </w:rPr>
      </w:pPr>
      <w:r>
        <w:rPr>
          <w:rFonts w:ascii="宋体" w:hAnsi="宋体" w:cs="宋体"/>
          <w:color w:val="000000"/>
          <w:sz w:val="23"/>
          <w:szCs w:val="23"/>
        </w:rPr>
        <w:t>1</w:t>
      </w:r>
      <w:r>
        <w:rPr>
          <w:rFonts w:ascii="宋体" w:hAnsi="宋体" w:cs="宋体" w:hint="eastAsia"/>
          <w:color w:val="000000"/>
          <w:sz w:val="23"/>
          <w:szCs w:val="23"/>
        </w:rPr>
        <w:t>、</w:t>
      </w:r>
      <w:r>
        <w:rPr>
          <w:rFonts w:ascii="宋体" w:hAnsi="宋体" w:cs="宋体" w:hint="eastAsia"/>
          <w:bCs/>
          <w:color w:val="000000"/>
          <w:sz w:val="23"/>
          <w:szCs w:val="23"/>
        </w:rPr>
        <w:t>交货地点为</w:t>
      </w:r>
      <w:r w:rsidR="001508B6" w:rsidRPr="001508B6">
        <w:rPr>
          <w:rFonts w:ascii="宋体" w:hAnsi="Calibri" w:cs="宋体" w:hint="eastAsia"/>
          <w:color w:val="000000"/>
          <w:kern w:val="0"/>
          <w:sz w:val="23"/>
          <w:szCs w:val="23"/>
        </w:rPr>
        <w:t>福建福海创石油化工有限公司</w:t>
      </w:r>
      <w:r>
        <w:rPr>
          <w:rFonts w:ascii="宋体" w:hAnsi="宋体" w:cs="宋体" w:hint="eastAsia"/>
          <w:color w:val="000000"/>
          <w:sz w:val="23"/>
          <w:szCs w:val="23"/>
        </w:rPr>
        <w:t>现场。</w:t>
      </w:r>
    </w:p>
    <w:p w:rsidR="002C5B5E" w:rsidRDefault="00AC2C0B">
      <w:pPr>
        <w:spacing w:line="360" w:lineRule="auto"/>
        <w:ind w:firstLineChars="200" w:firstLine="460"/>
        <w:rPr>
          <w:rFonts w:ascii="宋体" w:cs="宋体"/>
          <w:color w:val="000000"/>
          <w:sz w:val="23"/>
          <w:szCs w:val="23"/>
        </w:rPr>
      </w:pPr>
      <w:r>
        <w:rPr>
          <w:rFonts w:ascii="宋体" w:hAnsi="宋体" w:cs="宋体"/>
          <w:color w:val="000000"/>
          <w:sz w:val="23"/>
          <w:szCs w:val="23"/>
        </w:rPr>
        <w:t>2</w:t>
      </w:r>
      <w:r>
        <w:rPr>
          <w:rFonts w:ascii="宋体" w:hAnsi="宋体" w:cs="宋体" w:hint="eastAsia"/>
          <w:color w:val="000000"/>
          <w:sz w:val="23"/>
          <w:szCs w:val="23"/>
        </w:rPr>
        <w:t>、备品备件及专用工具随每台机组设备同时交货。</w:t>
      </w:r>
    </w:p>
    <w:p w:rsidR="002C5B5E" w:rsidRDefault="00AC2C0B">
      <w:pPr>
        <w:spacing w:line="360" w:lineRule="auto"/>
        <w:ind w:firstLineChars="200" w:firstLine="460"/>
        <w:rPr>
          <w:rFonts w:ascii="宋体" w:cs="宋体"/>
          <w:color w:val="000000"/>
          <w:sz w:val="23"/>
          <w:szCs w:val="23"/>
        </w:rPr>
      </w:pPr>
      <w:r>
        <w:rPr>
          <w:rFonts w:ascii="宋体" w:hAnsi="宋体" w:cs="宋体"/>
          <w:color w:val="000000"/>
          <w:sz w:val="23"/>
          <w:szCs w:val="23"/>
        </w:rPr>
        <w:t>3</w:t>
      </w:r>
      <w:r>
        <w:rPr>
          <w:rFonts w:ascii="宋体" w:hAnsi="宋体" w:cs="宋体" w:hint="eastAsia"/>
          <w:color w:val="000000"/>
          <w:sz w:val="23"/>
          <w:szCs w:val="23"/>
        </w:rPr>
        <w:t>、买方可根据实际进度调整交货时间，卖方承诺不因买方调整交货时间而额外收取费用。</w:t>
      </w: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2C5B5E">
      <w:pPr>
        <w:autoSpaceDE w:val="0"/>
        <w:autoSpaceDN w:val="0"/>
        <w:adjustRightInd w:val="0"/>
        <w:spacing w:line="360" w:lineRule="auto"/>
        <w:jc w:val="left"/>
        <w:rPr>
          <w:rFonts w:ascii="宋体" w:hAnsi="Calibri" w:cs="宋体"/>
          <w:color w:val="000000"/>
          <w:kern w:val="0"/>
          <w:sz w:val="23"/>
          <w:szCs w:val="23"/>
        </w:rPr>
      </w:pPr>
    </w:p>
    <w:p w:rsidR="002C5B5E" w:rsidRDefault="00AC2C0B">
      <w:pPr>
        <w:pStyle w:val="1"/>
        <w:spacing w:before="120" w:after="120"/>
        <w:jc w:val="center"/>
        <w:rPr>
          <w:rFonts w:ascii="宋体" w:eastAsia="宋体" w:hAnsi="宋体" w:cs="宋体"/>
          <w:b/>
          <w:bCs/>
          <w:color w:val="000000"/>
          <w:sz w:val="32"/>
          <w:szCs w:val="32"/>
        </w:rPr>
      </w:pPr>
      <w:bookmarkStart w:id="38" w:name="_Toc404326648"/>
      <w:bookmarkStart w:id="39" w:name="_Toc500753605"/>
      <w:bookmarkStart w:id="40" w:name="_Toc8762_WPSOffice_Level1"/>
      <w:bookmarkStart w:id="41" w:name="_Toc27123"/>
      <w:r>
        <w:rPr>
          <w:rFonts w:ascii="宋体" w:eastAsia="宋体" w:hAnsi="宋体" w:cs="宋体" w:hint="eastAsia"/>
          <w:b/>
          <w:bCs/>
          <w:color w:val="000000"/>
          <w:sz w:val="32"/>
          <w:szCs w:val="32"/>
        </w:rPr>
        <w:lastRenderedPageBreak/>
        <w:t>第五部分</w:t>
      </w:r>
      <w:bookmarkEnd w:id="38"/>
      <w:bookmarkEnd w:id="39"/>
      <w:r>
        <w:rPr>
          <w:rFonts w:ascii="宋体" w:eastAsia="宋体" w:hAnsi="宋体" w:cs="宋体" w:hint="eastAsia"/>
          <w:b/>
          <w:bCs/>
          <w:color w:val="000000"/>
          <w:sz w:val="32"/>
          <w:szCs w:val="32"/>
        </w:rPr>
        <w:t>执行机构的检查和测试</w:t>
      </w:r>
      <w:bookmarkEnd w:id="40"/>
      <w:bookmarkEnd w:id="41"/>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执行机构的检查和测试分执行机构单体测试、和阀门的整体测试及安装现场测试，执行机构单体测试在执行机构制造厂进行，和阀门的整体测试在阀门制造厂进行。</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bookmarkStart w:id="42" w:name="_Toc13045_WPSOffice_Level2"/>
      <w:r>
        <w:rPr>
          <w:rFonts w:ascii="宋体" w:hAnsi="Calibri" w:cs="宋体" w:hint="eastAsia"/>
          <w:color w:val="000000"/>
          <w:kern w:val="0"/>
          <w:sz w:val="23"/>
          <w:szCs w:val="23"/>
        </w:rPr>
        <w:t>8.1 执行机构的测试</w:t>
      </w:r>
      <w:bookmarkEnd w:id="42"/>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a)输出力矩的测试；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b)输出速度的测试；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c)电动机性能测试；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d)手轮控制测试；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e）就地按钮控制测试；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f)远程各种控制功能的测试；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g)各种保护功能的测试；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h)执行机构卖方认为有必要测试的项目或规范规定需测试的项目。</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bookmarkStart w:id="43" w:name="_Toc24604_WPSOffice_Level2"/>
      <w:r>
        <w:rPr>
          <w:rFonts w:ascii="宋体" w:hAnsi="Calibri" w:cs="宋体" w:hint="eastAsia"/>
          <w:color w:val="000000"/>
          <w:kern w:val="0"/>
          <w:sz w:val="23"/>
          <w:szCs w:val="23"/>
        </w:rPr>
        <w:t>8.2 执行机构和阀门组装后的整体测试</w:t>
      </w:r>
      <w:bookmarkEnd w:id="43"/>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执行机构单独测试完成后，还应和阀门组装后进行整体测试。整体测试的内容包括如下：</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a)阀门最大压差下，阀门开关性能与时间的测试；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b)阀门最小压差下，阀门开关性能与时间的测试；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c)有严密关断要求的阀门的泄露测试；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d)和阀门配合后各种控制和保护功能的测试；</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e）执行机构卖方和阀门卖方认为有必要测试的项目或规范规定需测试的项目。</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bookmarkStart w:id="44" w:name="_Toc4850_WPSOffice_Level2"/>
      <w:r>
        <w:rPr>
          <w:rFonts w:ascii="宋体" w:hAnsi="Calibri" w:cs="宋体" w:hint="eastAsia"/>
          <w:color w:val="000000"/>
          <w:kern w:val="0"/>
          <w:sz w:val="23"/>
          <w:szCs w:val="23"/>
        </w:rPr>
        <w:t>8.3 现场测试</w:t>
      </w:r>
      <w:bookmarkEnd w:id="44"/>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a)执行机构卖方和阀门卖方应派有经验的人员到施工现场知道现场测试工作。</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b)在现场条件具备的前提下，应在现场重复工厂整体测试的项目。</w:t>
      </w:r>
    </w:p>
    <w:p w:rsidR="002C5B5E" w:rsidRDefault="00AC2C0B">
      <w:pPr>
        <w:autoSpaceDE w:val="0"/>
        <w:autoSpaceDN w:val="0"/>
        <w:adjustRightInd w:val="0"/>
        <w:spacing w:line="360" w:lineRule="auto"/>
        <w:ind w:firstLineChars="200" w:firstLine="460"/>
        <w:jc w:val="left"/>
        <w:rPr>
          <w:rFonts w:ascii="宋体" w:hAnsi="Calibri" w:cs="宋体"/>
          <w:color w:val="000000"/>
          <w:kern w:val="0"/>
          <w:sz w:val="23"/>
          <w:szCs w:val="23"/>
        </w:rPr>
      </w:pPr>
      <w:r>
        <w:rPr>
          <w:rFonts w:ascii="宋体" w:hAnsi="Calibri" w:cs="宋体" w:hint="eastAsia"/>
          <w:color w:val="000000"/>
          <w:kern w:val="0"/>
          <w:sz w:val="23"/>
          <w:szCs w:val="23"/>
        </w:rPr>
        <w:t>c)若现场测试过程中出现任何产品故障和缺陷，卖方应免费维修或更换，直到卖方满意位置。</w:t>
      </w: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AC2C0B">
      <w:pPr>
        <w:pStyle w:val="1"/>
        <w:spacing w:before="120" w:after="120"/>
        <w:jc w:val="center"/>
        <w:rPr>
          <w:color w:val="000000"/>
          <w:sz w:val="32"/>
          <w:szCs w:val="32"/>
        </w:rPr>
      </w:pPr>
      <w:bookmarkStart w:id="45" w:name="_Toc11400_WPSOffice_Level1"/>
      <w:bookmarkStart w:id="46" w:name="_Toc9399"/>
      <w:bookmarkStart w:id="47" w:name="_Toc500753608"/>
      <w:bookmarkStart w:id="48" w:name="_Toc493398282"/>
      <w:r>
        <w:rPr>
          <w:rFonts w:ascii="宋体" w:eastAsia="宋体" w:hAnsi="宋体" w:cs="宋体" w:hint="eastAsia"/>
          <w:b/>
          <w:bCs/>
          <w:color w:val="000000"/>
          <w:sz w:val="32"/>
          <w:szCs w:val="32"/>
        </w:rPr>
        <w:lastRenderedPageBreak/>
        <w:t>第六部分技术服务</w:t>
      </w:r>
      <w:bookmarkEnd w:id="45"/>
      <w:bookmarkEnd w:id="46"/>
      <w:bookmarkEnd w:id="47"/>
      <w:bookmarkEnd w:id="48"/>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1 卖方应提供安装、组态和维护培训，地点位于</w:t>
      </w:r>
      <w:r w:rsidR="0021019E">
        <w:rPr>
          <w:rFonts w:ascii="宋体" w:hAnsi="Calibri" w:cs="宋体" w:hint="eastAsia"/>
          <w:color w:val="000000"/>
          <w:kern w:val="0"/>
          <w:sz w:val="23"/>
          <w:szCs w:val="23"/>
        </w:rPr>
        <w:t>用户工厂</w:t>
      </w:r>
      <w:r>
        <w:rPr>
          <w:rFonts w:ascii="宋体" w:hAnsi="Calibri" w:cs="宋体" w:hint="eastAsia"/>
          <w:color w:val="000000"/>
          <w:kern w:val="0"/>
          <w:sz w:val="23"/>
          <w:szCs w:val="23"/>
        </w:rPr>
        <w:t>；</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2 卖方应提供现场安装的特殊工具。</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3 当卖方收到买方的通知后，</w:t>
      </w:r>
      <w:r w:rsidR="00D476F4">
        <w:rPr>
          <w:rFonts w:ascii="宋体" w:hAnsi="Calibri" w:cs="宋体" w:hint="eastAsia"/>
          <w:color w:val="000000"/>
          <w:kern w:val="0"/>
          <w:sz w:val="23"/>
          <w:szCs w:val="23"/>
        </w:rPr>
        <w:t>48小时内</w:t>
      </w:r>
      <w:r>
        <w:rPr>
          <w:rFonts w:ascii="宋体" w:hAnsi="Calibri" w:cs="宋体" w:hint="eastAsia"/>
          <w:color w:val="000000"/>
          <w:kern w:val="0"/>
          <w:sz w:val="23"/>
          <w:szCs w:val="23"/>
        </w:rPr>
        <w:t>应派有经验的工程师到现场检查指导安装。</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4 当设备出现故障或不能满足用户要求时，</w:t>
      </w:r>
      <w:r w:rsidR="00D476F4">
        <w:rPr>
          <w:rFonts w:ascii="宋体" w:hAnsi="Calibri" w:cs="宋体" w:hint="eastAsia"/>
          <w:color w:val="000000"/>
          <w:kern w:val="0"/>
          <w:sz w:val="23"/>
          <w:szCs w:val="23"/>
        </w:rPr>
        <w:t>24小时内</w:t>
      </w:r>
      <w:r>
        <w:rPr>
          <w:rFonts w:ascii="宋体" w:hAnsi="Calibri" w:cs="宋体" w:hint="eastAsia"/>
          <w:color w:val="000000"/>
          <w:kern w:val="0"/>
          <w:sz w:val="23"/>
          <w:szCs w:val="23"/>
        </w:rPr>
        <w:t>卖方应按买方要求排除故障，知道买方满意为止。</w:t>
      </w:r>
    </w:p>
    <w:p w:rsidR="002C5B5E" w:rsidRDefault="00AC2C0B">
      <w:pPr>
        <w:autoSpaceDE w:val="0"/>
        <w:autoSpaceDN w:val="0"/>
        <w:adjustRightInd w:val="0"/>
        <w:spacing w:line="360" w:lineRule="auto"/>
        <w:ind w:firstLineChars="100" w:firstLine="230"/>
        <w:jc w:val="left"/>
        <w:rPr>
          <w:rFonts w:ascii="宋体" w:hAnsi="Calibri" w:cs="宋体"/>
          <w:color w:val="000000"/>
          <w:kern w:val="0"/>
          <w:sz w:val="23"/>
          <w:szCs w:val="23"/>
        </w:rPr>
      </w:pPr>
      <w:r>
        <w:rPr>
          <w:rFonts w:ascii="宋体" w:hAnsi="Calibri" w:cs="宋体" w:hint="eastAsia"/>
          <w:color w:val="000000"/>
          <w:kern w:val="0"/>
          <w:sz w:val="23"/>
          <w:szCs w:val="23"/>
        </w:rPr>
        <w:t>5 当设备需要维修或更换部件时，</w:t>
      </w:r>
      <w:r w:rsidR="00D476F4">
        <w:rPr>
          <w:rFonts w:ascii="宋体" w:hAnsi="Calibri" w:cs="宋体" w:hint="eastAsia"/>
          <w:color w:val="000000"/>
          <w:kern w:val="0"/>
          <w:sz w:val="23"/>
          <w:szCs w:val="23"/>
        </w:rPr>
        <w:t>24小时内</w:t>
      </w:r>
      <w:r>
        <w:rPr>
          <w:rFonts w:ascii="宋体" w:hAnsi="Calibri" w:cs="宋体" w:hint="eastAsia"/>
          <w:color w:val="000000"/>
          <w:kern w:val="0"/>
          <w:sz w:val="23"/>
          <w:szCs w:val="23"/>
        </w:rPr>
        <w:t>卖方应派有经验的工程师到现场进行技术支持。</w:t>
      </w: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2C5B5E" w:rsidRDefault="002C5B5E">
      <w:pPr>
        <w:autoSpaceDE w:val="0"/>
        <w:autoSpaceDN w:val="0"/>
        <w:adjustRightInd w:val="0"/>
        <w:spacing w:line="360" w:lineRule="auto"/>
        <w:ind w:firstLineChars="100" w:firstLine="230"/>
        <w:jc w:val="left"/>
        <w:rPr>
          <w:rFonts w:ascii="宋体" w:hAnsi="Calibri" w:cs="宋体"/>
          <w:color w:val="000000"/>
          <w:kern w:val="0"/>
          <w:sz w:val="23"/>
          <w:szCs w:val="23"/>
        </w:rPr>
      </w:pPr>
    </w:p>
    <w:p w:rsidR="0091764C" w:rsidRPr="0021019E" w:rsidRDefault="0091764C" w:rsidP="0091764C">
      <w:pPr>
        <w:autoSpaceDE w:val="0"/>
        <w:autoSpaceDN w:val="0"/>
        <w:adjustRightInd w:val="0"/>
        <w:spacing w:line="360" w:lineRule="auto"/>
        <w:jc w:val="center"/>
        <w:outlineLvl w:val="0"/>
        <w:rPr>
          <w:rFonts w:ascii="宋体" w:hAnsi="宋体" w:cs="宋体"/>
          <w:b/>
          <w:bCs/>
          <w:color w:val="000000"/>
          <w:sz w:val="32"/>
          <w:szCs w:val="32"/>
        </w:rPr>
      </w:pPr>
      <w:r>
        <w:rPr>
          <w:rFonts w:ascii="宋体" w:hAnsi="宋体" w:cs="宋体" w:hint="eastAsia"/>
          <w:b/>
          <w:bCs/>
          <w:color w:val="000000"/>
          <w:sz w:val="32"/>
          <w:szCs w:val="32"/>
        </w:rPr>
        <w:t xml:space="preserve">第七部分  </w:t>
      </w:r>
      <w:r w:rsidRPr="0021019E">
        <w:rPr>
          <w:rFonts w:ascii="宋体" w:hAnsi="宋体" w:cs="宋体" w:hint="eastAsia"/>
          <w:b/>
          <w:bCs/>
          <w:color w:val="000000"/>
          <w:sz w:val="32"/>
          <w:szCs w:val="32"/>
        </w:rPr>
        <w:t>产品</w:t>
      </w:r>
      <w:r>
        <w:rPr>
          <w:rFonts w:ascii="宋体" w:hAnsi="宋体" w:cs="宋体" w:hint="eastAsia"/>
          <w:b/>
          <w:bCs/>
          <w:color w:val="000000"/>
          <w:sz w:val="32"/>
          <w:szCs w:val="32"/>
        </w:rPr>
        <w:t>质量</w:t>
      </w:r>
      <w:r w:rsidRPr="0021019E">
        <w:rPr>
          <w:rFonts w:ascii="宋体" w:hAnsi="宋体" w:cs="宋体" w:hint="eastAsia"/>
          <w:b/>
          <w:bCs/>
          <w:color w:val="000000"/>
          <w:sz w:val="32"/>
          <w:szCs w:val="32"/>
        </w:rPr>
        <w:t>及售后服务承诺</w:t>
      </w:r>
    </w:p>
    <w:p w:rsidR="002C5B5E" w:rsidRPr="0091764C" w:rsidRDefault="00D476F4" w:rsidP="00D476F4">
      <w:pPr>
        <w:autoSpaceDE w:val="0"/>
        <w:autoSpaceDN w:val="0"/>
        <w:adjustRightInd w:val="0"/>
        <w:spacing w:line="360" w:lineRule="auto"/>
        <w:ind w:firstLineChars="100" w:firstLine="240"/>
        <w:jc w:val="left"/>
        <w:rPr>
          <w:rFonts w:ascii="宋体" w:hAnsi="Calibri" w:cs="宋体"/>
          <w:color w:val="000000"/>
          <w:kern w:val="0"/>
          <w:sz w:val="23"/>
          <w:szCs w:val="23"/>
        </w:rPr>
      </w:pPr>
      <w:r>
        <w:rPr>
          <w:rFonts w:asciiTheme="minorEastAsia" w:hAnsiTheme="minorEastAsia" w:hint="eastAsia"/>
          <w:sz w:val="24"/>
        </w:rPr>
        <w:t>质量保证:</w:t>
      </w:r>
      <w:r w:rsidR="0014366C">
        <w:rPr>
          <w:rFonts w:asciiTheme="minorEastAsia" w:hAnsiTheme="minorEastAsia" w:hint="eastAsia"/>
          <w:sz w:val="24"/>
        </w:rPr>
        <w:t>电动执行器</w:t>
      </w:r>
      <w:r>
        <w:rPr>
          <w:rFonts w:asciiTheme="minorEastAsia" w:hAnsiTheme="minorEastAsia" w:hint="eastAsia"/>
          <w:sz w:val="24"/>
        </w:rPr>
        <w:t>在验收后供应商提供至少18个月或投运12个月的质量保证期，在质量保证期内，如发现</w:t>
      </w:r>
      <w:r w:rsidR="0014366C">
        <w:rPr>
          <w:rFonts w:asciiTheme="minorEastAsia" w:hAnsiTheme="minorEastAsia" w:hint="eastAsia"/>
          <w:sz w:val="24"/>
        </w:rPr>
        <w:t>电动执行器</w:t>
      </w:r>
      <w:r>
        <w:rPr>
          <w:rFonts w:asciiTheme="minorEastAsia" w:hAnsiTheme="minorEastAsia" w:hint="eastAsia"/>
          <w:sz w:val="24"/>
        </w:rPr>
        <w:t>有任何质量或功能问题，供应商应免费进行必要的更换和维修。</w:t>
      </w:r>
    </w:p>
    <w:sectPr w:rsidR="002C5B5E" w:rsidRPr="0091764C" w:rsidSect="002C5B5E">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76A" w:rsidRDefault="0068376A" w:rsidP="002C5B5E">
      <w:r>
        <w:separator/>
      </w:r>
    </w:p>
  </w:endnote>
  <w:endnote w:type="continuationSeparator" w:id="0">
    <w:p w:rsidR="0068376A" w:rsidRDefault="0068376A" w:rsidP="002C5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62" w:rsidRDefault="004B2F62" w:rsidP="004B2F62">
    <w:pPr>
      <w:pStyle w:val="a3"/>
      <w:ind w:firstLineChars="1300" w:firstLine="3640"/>
    </w:pPr>
    <w:r w:rsidRPr="004B2F62">
      <w:rPr>
        <w:rFonts w:asciiTheme="majorHAnsi" w:hAnsiTheme="majorHAnsi"/>
        <w:sz w:val="28"/>
        <w:szCs w:val="28"/>
        <w:lang w:val="zh-CN"/>
      </w:rPr>
      <w:fldChar w:fldCharType="begin"/>
    </w:r>
    <w:r w:rsidRPr="004B2F62">
      <w:rPr>
        <w:rFonts w:asciiTheme="majorHAnsi" w:hAnsiTheme="majorHAnsi"/>
        <w:sz w:val="28"/>
        <w:szCs w:val="28"/>
        <w:lang w:val="zh-CN"/>
      </w:rPr>
      <w:instrText xml:space="preserve"> PAGE   \* MERGEFORMAT </w:instrText>
    </w:r>
    <w:r w:rsidRPr="004B2F62">
      <w:rPr>
        <w:rFonts w:asciiTheme="majorHAnsi" w:hAnsiTheme="majorHAnsi"/>
        <w:sz w:val="28"/>
        <w:szCs w:val="28"/>
        <w:lang w:val="zh-CN"/>
      </w:rPr>
      <w:fldChar w:fldCharType="separate"/>
    </w:r>
    <w:r>
      <w:rPr>
        <w:rFonts w:asciiTheme="majorHAnsi" w:hAnsiTheme="majorHAnsi"/>
        <w:noProof/>
        <w:sz w:val="28"/>
        <w:szCs w:val="28"/>
        <w:lang w:val="zh-CN"/>
      </w:rPr>
      <w:t>2</w:t>
    </w:r>
    <w:r w:rsidRPr="004B2F62">
      <w:rPr>
        <w:rFonts w:asciiTheme="majorHAnsi" w:hAnsiTheme="majorHAnsi"/>
        <w:sz w:val="28"/>
        <w:szCs w:val="28"/>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B5E" w:rsidRDefault="004B2F62" w:rsidP="004B2F62">
    <w:pPr>
      <w:pStyle w:val="a3"/>
      <w:ind w:firstLineChars="2000" w:firstLine="3600"/>
    </w:pPr>
    <w:fldSimple w:instr=" PAGE   \* MERGEFORMAT ">
      <w:r w:rsidRPr="004B2F62">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76A" w:rsidRDefault="0068376A" w:rsidP="002C5B5E">
      <w:r>
        <w:separator/>
      </w:r>
    </w:p>
  </w:footnote>
  <w:footnote w:type="continuationSeparator" w:id="0">
    <w:p w:rsidR="0068376A" w:rsidRDefault="0068376A" w:rsidP="002C5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9F8" w:rsidRPr="004B2F62" w:rsidRDefault="006219F8" w:rsidP="004B2F62">
    <w:pPr>
      <w:pStyle w:val="a4"/>
      <w:jc w:val="center"/>
      <w:rPr>
        <w:sz w:val="28"/>
        <w:szCs w:val="28"/>
      </w:rPr>
    </w:pPr>
    <w:r w:rsidRPr="004B2F62">
      <w:rPr>
        <w:rFonts w:hint="eastAsia"/>
        <w:sz w:val="28"/>
        <w:szCs w:val="28"/>
      </w:rPr>
      <w:t>福建福海创石油化工有限公司</w:t>
    </w:r>
  </w:p>
  <w:p w:rsidR="006219F8" w:rsidRPr="006219F8" w:rsidRDefault="006219F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EB913"/>
    <w:multiLevelType w:val="singleLevel"/>
    <w:tmpl w:val="2A0EB913"/>
    <w:lvl w:ilvl="0">
      <w:start w:val="1"/>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3D460AC"/>
    <w:rsid w:val="000112E8"/>
    <w:rsid w:val="00034A18"/>
    <w:rsid w:val="00077399"/>
    <w:rsid w:val="000A6D5B"/>
    <w:rsid w:val="000B6B9B"/>
    <w:rsid w:val="0014366C"/>
    <w:rsid w:val="001508B6"/>
    <w:rsid w:val="001A1983"/>
    <w:rsid w:val="001D7B36"/>
    <w:rsid w:val="001E5036"/>
    <w:rsid w:val="0021019E"/>
    <w:rsid w:val="0023719B"/>
    <w:rsid w:val="002632EC"/>
    <w:rsid w:val="002760D9"/>
    <w:rsid w:val="002C4FE4"/>
    <w:rsid w:val="002C5B5E"/>
    <w:rsid w:val="002F03C5"/>
    <w:rsid w:val="00325A53"/>
    <w:rsid w:val="00371ED4"/>
    <w:rsid w:val="003774E6"/>
    <w:rsid w:val="00381CAF"/>
    <w:rsid w:val="003B3305"/>
    <w:rsid w:val="003B45A8"/>
    <w:rsid w:val="004403FC"/>
    <w:rsid w:val="00464FB1"/>
    <w:rsid w:val="00472C82"/>
    <w:rsid w:val="004823CD"/>
    <w:rsid w:val="00484BA1"/>
    <w:rsid w:val="004B2F62"/>
    <w:rsid w:val="004D6965"/>
    <w:rsid w:val="00564324"/>
    <w:rsid w:val="005E7FE9"/>
    <w:rsid w:val="006219F8"/>
    <w:rsid w:val="00654F0D"/>
    <w:rsid w:val="0068376A"/>
    <w:rsid w:val="006F2B1E"/>
    <w:rsid w:val="007031E8"/>
    <w:rsid w:val="00733557"/>
    <w:rsid w:val="007352D1"/>
    <w:rsid w:val="00766FBF"/>
    <w:rsid w:val="00792F77"/>
    <w:rsid w:val="00794F5C"/>
    <w:rsid w:val="007B7033"/>
    <w:rsid w:val="007B7F55"/>
    <w:rsid w:val="008B15C2"/>
    <w:rsid w:val="008D51F7"/>
    <w:rsid w:val="0091764C"/>
    <w:rsid w:val="009C5BAC"/>
    <w:rsid w:val="009D1D73"/>
    <w:rsid w:val="009F55E9"/>
    <w:rsid w:val="00A3374D"/>
    <w:rsid w:val="00A739DE"/>
    <w:rsid w:val="00A86037"/>
    <w:rsid w:val="00A90006"/>
    <w:rsid w:val="00AB60C2"/>
    <w:rsid w:val="00AC2C0B"/>
    <w:rsid w:val="00AE6D73"/>
    <w:rsid w:val="00AF2924"/>
    <w:rsid w:val="00B35716"/>
    <w:rsid w:val="00B5647F"/>
    <w:rsid w:val="00C32EF6"/>
    <w:rsid w:val="00CC65D6"/>
    <w:rsid w:val="00D024A1"/>
    <w:rsid w:val="00D476F4"/>
    <w:rsid w:val="00D72715"/>
    <w:rsid w:val="00DA4408"/>
    <w:rsid w:val="00E05475"/>
    <w:rsid w:val="00E22274"/>
    <w:rsid w:val="00E347F0"/>
    <w:rsid w:val="00E43D13"/>
    <w:rsid w:val="00E46514"/>
    <w:rsid w:val="00E503F1"/>
    <w:rsid w:val="00E8522E"/>
    <w:rsid w:val="00EF0B46"/>
    <w:rsid w:val="00F1270D"/>
    <w:rsid w:val="00F34F47"/>
    <w:rsid w:val="00FA13B1"/>
    <w:rsid w:val="00FB25BA"/>
    <w:rsid w:val="08A7035D"/>
    <w:rsid w:val="08C65095"/>
    <w:rsid w:val="0F2448B8"/>
    <w:rsid w:val="11A57F07"/>
    <w:rsid w:val="1301773A"/>
    <w:rsid w:val="17FE1A5A"/>
    <w:rsid w:val="1C3A7AA5"/>
    <w:rsid w:val="2A90182C"/>
    <w:rsid w:val="5E3225C4"/>
    <w:rsid w:val="61727712"/>
    <w:rsid w:val="680D6BEE"/>
    <w:rsid w:val="6D535020"/>
    <w:rsid w:val="73D460AC"/>
    <w:rsid w:val="75A411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5E"/>
    <w:pPr>
      <w:widowControl w:val="0"/>
      <w:jc w:val="both"/>
    </w:pPr>
    <w:rPr>
      <w:kern w:val="2"/>
      <w:sz w:val="21"/>
      <w:szCs w:val="24"/>
    </w:rPr>
  </w:style>
  <w:style w:type="paragraph" w:styleId="1">
    <w:name w:val="heading 1"/>
    <w:basedOn w:val="a"/>
    <w:next w:val="a"/>
    <w:uiPriority w:val="99"/>
    <w:qFormat/>
    <w:rsid w:val="002C5B5E"/>
    <w:pPr>
      <w:keepNext/>
      <w:keepLines/>
      <w:spacing w:line="360" w:lineRule="auto"/>
      <w:outlineLvl w:val="0"/>
    </w:pPr>
    <w:rPr>
      <w:rFonts w:eastAsia="黑体"/>
      <w:kern w:val="44"/>
    </w:rPr>
  </w:style>
  <w:style w:type="paragraph" w:styleId="2">
    <w:name w:val="heading 2"/>
    <w:basedOn w:val="a"/>
    <w:next w:val="a"/>
    <w:unhideWhenUsed/>
    <w:qFormat/>
    <w:rsid w:val="002C5B5E"/>
    <w:pPr>
      <w:keepNext/>
      <w:keepLines/>
      <w:spacing w:line="413" w:lineRule="auto"/>
      <w:outlineLvl w:val="1"/>
    </w:pPr>
    <w:rPr>
      <w:rFonts w:ascii="Arial" w:eastAsia="黑体" w:hAnsi="Arial"/>
      <w:b/>
      <w:sz w:val="32"/>
    </w:rPr>
  </w:style>
  <w:style w:type="paragraph" w:styleId="3">
    <w:name w:val="heading 3"/>
    <w:basedOn w:val="a"/>
    <w:next w:val="a"/>
    <w:unhideWhenUsed/>
    <w:qFormat/>
    <w:rsid w:val="002C5B5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C5B5E"/>
    <w:pPr>
      <w:tabs>
        <w:tab w:val="center" w:pos="4153"/>
        <w:tab w:val="right" w:pos="8306"/>
      </w:tabs>
      <w:snapToGrid w:val="0"/>
      <w:jc w:val="left"/>
    </w:pPr>
    <w:rPr>
      <w:sz w:val="18"/>
    </w:rPr>
  </w:style>
  <w:style w:type="paragraph" w:styleId="a4">
    <w:name w:val="header"/>
    <w:basedOn w:val="a"/>
    <w:link w:val="Char"/>
    <w:uiPriority w:val="99"/>
    <w:rsid w:val="002C5B5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rsid w:val="002C5B5E"/>
  </w:style>
  <w:style w:type="paragraph" w:styleId="20">
    <w:name w:val="toc 2"/>
    <w:basedOn w:val="a"/>
    <w:next w:val="a"/>
    <w:rsid w:val="002C5B5E"/>
    <w:pPr>
      <w:ind w:leftChars="200" w:left="420"/>
    </w:pPr>
  </w:style>
  <w:style w:type="paragraph" w:customStyle="1" w:styleId="WPSOffice1">
    <w:name w:val="WPSOffice手动目录 1"/>
    <w:rsid w:val="002C5B5E"/>
  </w:style>
  <w:style w:type="paragraph" w:customStyle="1" w:styleId="WPSOffice2">
    <w:name w:val="WPSOffice手动目录 2"/>
    <w:rsid w:val="002C5B5E"/>
    <w:pPr>
      <w:ind w:leftChars="200" w:left="200"/>
    </w:pPr>
  </w:style>
  <w:style w:type="paragraph" w:styleId="a5">
    <w:name w:val="List Paragraph"/>
    <w:basedOn w:val="a"/>
    <w:uiPriority w:val="34"/>
    <w:qFormat/>
    <w:rsid w:val="00766FBF"/>
    <w:pPr>
      <w:ind w:firstLineChars="200" w:firstLine="420"/>
    </w:pPr>
    <w:rPr>
      <w:rFonts w:asciiTheme="minorHAnsi" w:eastAsiaTheme="minorEastAsia" w:hAnsiTheme="minorHAnsi" w:cstheme="minorBidi"/>
      <w:szCs w:val="22"/>
    </w:rPr>
  </w:style>
  <w:style w:type="character" w:customStyle="1" w:styleId="Char">
    <w:name w:val="页眉 Char"/>
    <w:basedOn w:val="a0"/>
    <w:link w:val="a4"/>
    <w:uiPriority w:val="99"/>
    <w:rsid w:val="006219F8"/>
    <w:rPr>
      <w:kern w:val="2"/>
      <w:sz w:val="18"/>
      <w:szCs w:val="24"/>
    </w:rPr>
  </w:style>
  <w:style w:type="paragraph" w:styleId="a6">
    <w:name w:val="No Spacing"/>
    <w:link w:val="Char0"/>
    <w:uiPriority w:val="1"/>
    <w:qFormat/>
    <w:rsid w:val="004B2F62"/>
    <w:rPr>
      <w:rFonts w:asciiTheme="minorHAnsi" w:eastAsiaTheme="minorEastAsia" w:hAnsiTheme="minorHAnsi" w:cstheme="minorBidi"/>
      <w:sz w:val="22"/>
      <w:szCs w:val="22"/>
    </w:rPr>
  </w:style>
  <w:style w:type="character" w:customStyle="1" w:styleId="Char0">
    <w:name w:val="无间隔 Char"/>
    <w:basedOn w:val="a0"/>
    <w:link w:val="a6"/>
    <w:uiPriority w:val="1"/>
    <w:rsid w:val="004B2F62"/>
    <w:rPr>
      <w:rFonts w:asciiTheme="minorHAnsi" w:eastAsiaTheme="minorEastAsia" w:hAnsiTheme="minorHAnsi" w:cstheme="minorBidi"/>
      <w:sz w:val="22"/>
      <w:szCs w:val="22"/>
    </w:rPr>
  </w:style>
  <w:style w:type="paragraph" w:styleId="a7">
    <w:name w:val="Balloon Text"/>
    <w:basedOn w:val="a"/>
    <w:link w:val="Char1"/>
    <w:rsid w:val="004B2F62"/>
    <w:rPr>
      <w:sz w:val="18"/>
      <w:szCs w:val="18"/>
    </w:rPr>
  </w:style>
  <w:style w:type="character" w:customStyle="1" w:styleId="Char1">
    <w:name w:val="批注框文本 Char"/>
    <w:basedOn w:val="a0"/>
    <w:link w:val="a7"/>
    <w:rsid w:val="004B2F6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4646\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597</TotalTime>
  <Pages>13</Pages>
  <Words>961</Words>
  <Characters>5484</Characters>
  <Application>Microsoft Office Word</Application>
  <DocSecurity>0</DocSecurity>
  <Lines>45</Lines>
  <Paragraphs>12</Paragraphs>
  <ScaleCrop>false</ScaleCrop>
  <Company>Microsoft</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64646</dc:creator>
  <cp:lastModifiedBy>AutoBVT</cp:lastModifiedBy>
  <cp:revision>19</cp:revision>
  <dcterms:created xsi:type="dcterms:W3CDTF">2022-01-13T06:53:00Z</dcterms:created>
  <dcterms:modified xsi:type="dcterms:W3CDTF">2024-03-14T06:57:00Z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