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sz w:val="20"/>
          <w:lang w:eastAsia="zh-CN"/>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20"/>
        </w:rPr>
      </w:pPr>
    </w:p>
    <w:p>
      <w:pPr>
        <w:spacing w:line="788" w:lineRule="exact"/>
        <w:ind w:left="167"/>
        <w:jc w:val="center"/>
        <w:rPr>
          <w:rFonts w:ascii="微软雅黑" w:eastAsia="微软雅黑"/>
          <w:b/>
          <w:sz w:val="52"/>
          <w:lang w:eastAsia="zh-CN"/>
        </w:rPr>
      </w:pPr>
      <w:r>
        <w:rPr>
          <w:rFonts w:hint="eastAsia" w:ascii="微软雅黑" w:eastAsia="微软雅黑"/>
          <w:b/>
          <w:sz w:val="52"/>
          <w:lang w:eastAsia="zh-CN"/>
        </w:rPr>
        <w:t>福建福海创石油化工有限公司连续重整装置四合一炉节能改造项目</w:t>
      </w:r>
    </w:p>
    <w:p>
      <w:pPr>
        <w:spacing w:line="788" w:lineRule="exact"/>
        <w:ind w:left="167"/>
        <w:jc w:val="center"/>
        <w:rPr>
          <w:rFonts w:ascii="微软雅黑" w:eastAsia="微软雅黑"/>
          <w:b/>
          <w:sz w:val="52"/>
          <w:lang w:eastAsia="zh-CN"/>
        </w:rPr>
      </w:pPr>
    </w:p>
    <w:p>
      <w:pPr>
        <w:spacing w:line="788" w:lineRule="exact"/>
        <w:ind w:left="167"/>
        <w:jc w:val="center"/>
        <w:rPr>
          <w:rFonts w:ascii="微软雅黑" w:eastAsia="微软雅黑"/>
          <w:b/>
          <w:sz w:val="52"/>
          <w:lang w:eastAsia="zh-CN"/>
        </w:rPr>
      </w:pPr>
    </w:p>
    <w:p>
      <w:pPr>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照明灯具及安装材料采购项目</w:t>
      </w:r>
    </w:p>
    <w:p>
      <w:pPr>
        <w:jc w:val="center"/>
        <w:rPr>
          <w:rFonts w:asciiTheme="minorEastAsia" w:hAnsiTheme="minorEastAsia" w:eastAsiaTheme="minorEastAsia"/>
          <w:b/>
          <w:sz w:val="44"/>
          <w:szCs w:val="44"/>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adjustRightInd w:val="0"/>
        <w:jc w:val="center"/>
        <w:rPr>
          <w:rFonts w:ascii="微软雅黑"/>
          <w:b/>
          <w:sz w:val="94"/>
          <w:lang w:eastAsia="zh-CN"/>
        </w:rPr>
      </w:pPr>
      <w:r>
        <w:rPr>
          <w:rFonts w:hint="eastAsia"/>
          <w:sz w:val="28"/>
          <w:szCs w:val="28"/>
          <w:lang w:eastAsia="zh-CN"/>
        </w:rPr>
        <w:t>（文件编号：FAP1-P-GKBX-202403-001）</w:t>
      </w:r>
    </w:p>
    <w:p>
      <w:pPr>
        <w:pStyle w:val="10"/>
        <w:rPr>
          <w:rFonts w:ascii="微软雅黑"/>
          <w:b/>
          <w:sz w:val="94"/>
          <w:lang w:eastAsia="zh-CN"/>
        </w:rPr>
      </w:pPr>
    </w:p>
    <w:p>
      <w:pPr>
        <w:pStyle w:val="10"/>
        <w:spacing w:before="7"/>
        <w:rPr>
          <w:rFonts w:ascii="微软雅黑"/>
          <w:b/>
          <w:sz w:val="74"/>
          <w:lang w:eastAsia="zh-CN"/>
        </w:rPr>
      </w:pPr>
    </w:p>
    <w:p>
      <w:pPr>
        <w:spacing w:line="271" w:lineRule="auto"/>
        <w:ind w:left="2061" w:right="1889"/>
        <w:jc w:val="center"/>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二〇二四年</w:t>
      </w:r>
      <w:r>
        <w:rPr>
          <w:rFonts w:hint="eastAsia" w:ascii="微软雅黑" w:eastAsia="微软雅黑"/>
          <w:b/>
          <w:w w:val="95"/>
          <w:sz w:val="32"/>
          <w:lang w:val="en-US" w:eastAsia="zh-CN"/>
        </w:rPr>
        <w:t>三</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0"/>
        <w:rPr>
          <w:rFonts w:ascii="黑体"/>
          <w:sz w:val="20"/>
          <w:lang w:eastAsia="zh-CN"/>
        </w:rPr>
      </w:pPr>
    </w:p>
    <w:p>
      <w:pPr>
        <w:pStyle w:val="10"/>
        <w:rPr>
          <w:rFonts w:ascii="黑体"/>
          <w:sz w:val="20"/>
          <w:lang w:eastAsia="zh-CN"/>
        </w:rPr>
      </w:pPr>
    </w:p>
    <w:p>
      <w:pPr>
        <w:pStyle w:val="10"/>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0"/>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10"/>
        <w:rPr>
          <w:sz w:val="35"/>
          <w:lang w:eastAsia="zh-CN"/>
        </w:rPr>
      </w:pPr>
    </w:p>
    <w:p>
      <w:pPr>
        <w:spacing w:line="408" w:lineRule="auto"/>
        <w:ind w:left="220" w:leftChars="100" w:right="103"/>
        <w:rPr>
          <w:sz w:val="28"/>
          <w:lang w:eastAsia="zh-CN"/>
        </w:rPr>
      </w:pPr>
      <w:r>
        <w:rPr>
          <w:sz w:val="28"/>
          <w:lang w:eastAsia="zh-CN"/>
        </w:rPr>
        <w:t>附件一</w:t>
      </w:r>
      <w:r>
        <w:rPr>
          <w:rFonts w:hint="eastAsia"/>
          <w:sz w:val="28"/>
          <w:lang w:eastAsia="zh-CN"/>
        </w:rPr>
        <w:t>：合同条款</w:t>
      </w:r>
    </w:p>
    <w:p>
      <w:pPr>
        <w:spacing w:line="408" w:lineRule="auto"/>
        <w:ind w:left="220" w:leftChars="100" w:right="103"/>
        <w:rPr>
          <w:sz w:val="28"/>
          <w:lang w:eastAsia="zh-CN"/>
        </w:rPr>
      </w:pPr>
      <w:r>
        <w:rPr>
          <w:sz w:val="28"/>
          <w:lang w:eastAsia="zh-CN"/>
        </w:rPr>
        <w:t>附件二：参选文件（范本）</w:t>
      </w:r>
    </w:p>
    <w:p>
      <w:pPr>
        <w:spacing w:line="408" w:lineRule="auto"/>
        <w:rPr>
          <w:sz w:val="28"/>
          <w:lang w:eastAsia="zh-CN"/>
        </w:rPr>
        <w:sectPr>
          <w:footerReference r:id="rId3" w:type="default"/>
          <w:pgSz w:w="11910" w:h="16840"/>
          <w:pgMar w:top="1480" w:right="1340" w:bottom="740" w:left="1680" w:header="0" w:footer="551" w:gutter="0"/>
          <w:pgNumType w:start="1"/>
          <w:cols w:space="720" w:num="1"/>
        </w:sectPr>
      </w:pPr>
    </w:p>
    <w:p>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10"/>
        <w:spacing w:before="12"/>
        <w:rPr>
          <w:b/>
          <w:bCs/>
          <w:sz w:val="36"/>
          <w:szCs w:val="22"/>
          <w:lang w:eastAsia="zh-CN"/>
        </w:rPr>
      </w:pPr>
    </w:p>
    <w:p>
      <w:pPr>
        <w:spacing w:line="788" w:lineRule="exact"/>
        <w:ind w:left="167"/>
        <w:jc w:val="center"/>
        <w:rPr>
          <w:b/>
          <w:bCs/>
          <w:sz w:val="36"/>
          <w:lang w:eastAsia="zh-CN"/>
        </w:rPr>
      </w:pPr>
      <w:r>
        <w:rPr>
          <w:rFonts w:hint="eastAsia"/>
          <w:b/>
          <w:bCs/>
          <w:sz w:val="36"/>
          <w:lang w:eastAsia="zh-CN"/>
        </w:rPr>
        <w:t>福建福海创石油化工有限公司照明灯具及安装材料采购项目公开比选公告</w:t>
      </w:r>
    </w:p>
    <w:p>
      <w:pPr>
        <w:spacing w:line="360" w:lineRule="auto"/>
        <w:ind w:right="315"/>
        <w:jc w:val="right"/>
        <w:rPr>
          <w:rFonts w:hint="eastAsia"/>
          <w:bCs/>
          <w:szCs w:val="21"/>
          <w:lang w:eastAsia="zh-CN"/>
        </w:rPr>
      </w:pPr>
      <w:r>
        <w:rPr>
          <w:rFonts w:hint="eastAsia"/>
          <w:bCs/>
          <w:szCs w:val="21"/>
          <w:lang w:eastAsia="zh-CN"/>
        </w:rPr>
        <w:t>比选编号：FAP1-P-GKBX-202403-001</w:t>
      </w:r>
    </w:p>
    <w:p>
      <w:pPr>
        <w:spacing w:line="360" w:lineRule="auto"/>
        <w:ind w:firstLine="480" w:firstLineChars="200"/>
        <w:rPr>
          <w:rFonts w:asciiTheme="minorEastAsia" w:hAnsiTheme="minorEastAsia" w:eastAsiaTheme="minorEastAsia"/>
          <w:bCs/>
          <w:sz w:val="24"/>
          <w:szCs w:val="24"/>
          <w:lang w:eastAsia="zh-CN"/>
        </w:rPr>
      </w:pPr>
      <w:bookmarkStart w:id="5" w:name="_GoBack"/>
      <w:r>
        <w:rPr>
          <w:rFonts w:hint="eastAsia" w:asciiTheme="minorEastAsia" w:hAnsiTheme="minorEastAsia" w:eastAsiaTheme="minorEastAsia"/>
          <w:bCs/>
          <w:sz w:val="24"/>
          <w:szCs w:val="24"/>
          <w:lang w:eastAsia="zh-CN"/>
        </w:rPr>
        <w:t>福建福海创石油化工有限公司就</w:t>
      </w:r>
      <w:r>
        <w:rPr>
          <w:rFonts w:asciiTheme="minorEastAsia" w:hAnsiTheme="minorEastAsia" w:eastAsiaTheme="minorEastAsia"/>
          <w:bCs/>
          <w:sz w:val="24"/>
          <w:szCs w:val="24"/>
          <w:lang w:eastAsia="zh-CN"/>
        </w:rPr>
        <w:t xml:space="preserve"> </w:t>
      </w:r>
      <w:r>
        <w:rPr>
          <w:rFonts w:hint="eastAsia" w:asciiTheme="minorEastAsia" w:hAnsiTheme="minorEastAsia" w:eastAsiaTheme="minorEastAsia"/>
          <w:bCs/>
          <w:sz w:val="24"/>
          <w:szCs w:val="24"/>
          <w:lang w:eastAsia="zh-CN"/>
        </w:rPr>
        <w:t>“连续重整装置四合一炉节能改造项目照明灯具及安装材料采购项目（项目编号：FAP1-P-GKBX-202403-001）”进行国内公开比选，欢迎国内符合条件的供应商积极参选。</w:t>
      </w:r>
    </w:p>
    <w:p>
      <w:pPr>
        <w:pStyle w:val="29"/>
        <w:numPr>
          <w:ilvl w:val="0"/>
          <w:numId w:val="2"/>
        </w:numPr>
        <w:autoSpaceDE/>
        <w:autoSpaceDN/>
        <w:spacing w:before="0" w:line="360" w:lineRule="auto"/>
        <w:ind w:left="0"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项目概况</w:t>
      </w:r>
    </w:p>
    <w:p>
      <w:pPr>
        <w:pStyle w:val="29"/>
        <w:numPr>
          <w:ilvl w:val="0"/>
          <w:numId w:val="3"/>
        </w:numPr>
        <w:autoSpaceDE/>
        <w:autoSpaceDN/>
        <w:spacing w:before="0" w:line="360" w:lineRule="auto"/>
        <w:ind w:left="0" w:firstLine="480" w:firstLineChars="200"/>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项目名称：照明灯具及安装材料采购；</w:t>
      </w:r>
    </w:p>
    <w:p>
      <w:pPr>
        <w:pStyle w:val="29"/>
        <w:numPr>
          <w:ilvl w:val="0"/>
          <w:numId w:val="3"/>
        </w:numPr>
        <w:autoSpaceDE/>
        <w:autoSpaceDN/>
        <w:spacing w:before="0" w:line="360" w:lineRule="auto"/>
        <w:rPr>
          <w:rFonts w:asciiTheme="minorEastAsia" w:hAnsiTheme="minorEastAsia" w:eastAsiaTheme="minorEastAsia"/>
          <w:bCs/>
          <w:sz w:val="24"/>
          <w:szCs w:val="24"/>
          <w:lang w:eastAsia="zh-CN"/>
        </w:rPr>
      </w:pPr>
      <w:r>
        <w:rPr>
          <w:rFonts w:asciiTheme="minorEastAsia" w:hAnsiTheme="minorEastAsia" w:eastAsiaTheme="minorEastAsia"/>
          <w:bCs/>
          <w:sz w:val="24"/>
          <w:szCs w:val="24"/>
          <w:lang w:eastAsia="zh-CN"/>
        </w:rPr>
        <w:t>比选内容</w:t>
      </w:r>
      <w:r>
        <w:rPr>
          <w:rFonts w:hint="eastAsia" w:asciiTheme="minorEastAsia" w:hAnsiTheme="minorEastAsia" w:eastAsiaTheme="minorEastAsia"/>
          <w:bCs/>
          <w:sz w:val="24"/>
          <w:szCs w:val="24"/>
          <w:lang w:eastAsia="zh-CN"/>
        </w:rPr>
        <w:t>：</w:t>
      </w:r>
    </w:p>
    <w:tbl>
      <w:tblPr>
        <w:tblStyle w:val="21"/>
        <w:tblW w:w="9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1833"/>
        <w:gridCol w:w="3510"/>
        <w:gridCol w:w="1271"/>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393" w:type="dxa"/>
            <w:noWrap/>
          </w:tcPr>
          <w:p>
            <w:pPr>
              <w:widowControl/>
              <w:autoSpaceDE/>
              <w:autoSpaceDN/>
              <w:jc w:val="center"/>
              <w:rPr>
                <w:rFonts w:ascii="Arial" w:hAnsi="Arial" w:cs="Arial" w:eastAsiaTheme="minorEastAsia"/>
                <w:b/>
                <w:bCs/>
                <w:color w:val="000000"/>
                <w:kern w:val="2"/>
                <w:sz w:val="20"/>
                <w:szCs w:val="20"/>
                <w:lang w:eastAsia="zh-CN"/>
              </w:rPr>
            </w:pPr>
            <w:r>
              <w:rPr>
                <w:rFonts w:hint="eastAsia" w:ascii="Arial" w:hAnsi="Arial" w:cs="Arial" w:eastAsiaTheme="minorEastAsia"/>
                <w:b/>
                <w:bCs/>
                <w:color w:val="000000"/>
                <w:kern w:val="2"/>
                <w:sz w:val="20"/>
                <w:szCs w:val="20"/>
                <w:lang w:eastAsia="zh-CN"/>
              </w:rPr>
              <w:t>物资编码</w:t>
            </w:r>
          </w:p>
        </w:tc>
        <w:tc>
          <w:tcPr>
            <w:tcW w:w="1833" w:type="dxa"/>
            <w:noWrap/>
            <w:vAlign w:val="top"/>
          </w:tcPr>
          <w:p>
            <w:pPr>
              <w:widowControl/>
              <w:autoSpaceDE/>
              <w:autoSpaceDN/>
              <w:jc w:val="center"/>
              <w:rPr>
                <w:rFonts w:ascii="Arial" w:hAnsi="Arial" w:cs="Arial" w:eastAsiaTheme="minorEastAsia"/>
                <w:b/>
                <w:bCs/>
                <w:color w:val="000000"/>
                <w:kern w:val="2"/>
                <w:sz w:val="20"/>
                <w:szCs w:val="20"/>
                <w:lang w:eastAsia="zh-CN"/>
              </w:rPr>
            </w:pPr>
            <w:r>
              <w:rPr>
                <w:rFonts w:ascii="Arial" w:hAnsi="Arial" w:cs="Arial" w:eastAsiaTheme="minorEastAsia"/>
                <w:b/>
                <w:bCs/>
                <w:color w:val="000000"/>
                <w:kern w:val="2"/>
                <w:sz w:val="20"/>
                <w:szCs w:val="20"/>
                <w:lang w:eastAsia="zh-CN"/>
              </w:rPr>
              <w:t>物资名称</w:t>
            </w:r>
          </w:p>
        </w:tc>
        <w:tc>
          <w:tcPr>
            <w:tcW w:w="3510" w:type="dxa"/>
            <w:noWrap/>
            <w:vAlign w:val="top"/>
          </w:tcPr>
          <w:p>
            <w:pPr>
              <w:widowControl/>
              <w:autoSpaceDE/>
              <w:autoSpaceDN/>
              <w:jc w:val="center"/>
              <w:rPr>
                <w:rFonts w:cs="Arial" w:eastAsiaTheme="minorEastAsia"/>
                <w:b/>
                <w:bCs/>
                <w:color w:val="000000"/>
                <w:kern w:val="2"/>
                <w:sz w:val="20"/>
                <w:szCs w:val="20"/>
                <w:lang w:eastAsia="zh-CN"/>
              </w:rPr>
            </w:pPr>
            <w:r>
              <w:rPr>
                <w:rFonts w:ascii="Arial" w:hAnsi="Arial" w:cs="Arial" w:eastAsiaTheme="minorEastAsia"/>
                <w:b/>
                <w:bCs/>
                <w:color w:val="000000"/>
                <w:kern w:val="2"/>
                <w:sz w:val="20"/>
                <w:szCs w:val="20"/>
                <w:lang w:eastAsia="zh-CN"/>
              </w:rPr>
              <w:t>物资描述</w:t>
            </w:r>
          </w:p>
        </w:tc>
        <w:tc>
          <w:tcPr>
            <w:tcW w:w="1271" w:type="dxa"/>
            <w:noWrap/>
            <w:vAlign w:val="top"/>
          </w:tcPr>
          <w:p>
            <w:pPr>
              <w:widowControl/>
              <w:autoSpaceDE/>
              <w:autoSpaceDN/>
              <w:jc w:val="center"/>
              <w:rPr>
                <w:rFonts w:ascii="Arial" w:hAnsi="Arial" w:cs="Arial" w:eastAsiaTheme="minorEastAsia"/>
                <w:b/>
                <w:bCs/>
                <w:color w:val="000000"/>
                <w:kern w:val="2"/>
                <w:sz w:val="20"/>
                <w:szCs w:val="20"/>
                <w:lang w:eastAsia="zh-CN"/>
              </w:rPr>
            </w:pPr>
            <w:r>
              <w:rPr>
                <w:rFonts w:hint="eastAsia" w:cs="Arial" w:eastAsiaTheme="minorEastAsia"/>
                <w:b/>
                <w:bCs/>
                <w:color w:val="000000"/>
                <w:kern w:val="2"/>
                <w:sz w:val="20"/>
                <w:szCs w:val="20"/>
                <w:lang w:eastAsia="zh-CN"/>
              </w:rPr>
              <w:t>数量</w:t>
            </w:r>
          </w:p>
        </w:tc>
        <w:tc>
          <w:tcPr>
            <w:tcW w:w="1679" w:type="dxa"/>
            <w:noWrap/>
            <w:vAlign w:val="top"/>
          </w:tcPr>
          <w:p>
            <w:pPr>
              <w:widowControl/>
              <w:autoSpaceDE/>
              <w:autoSpaceDN/>
              <w:jc w:val="center"/>
              <w:rPr>
                <w:rFonts w:ascii="Arial" w:hAnsi="Arial" w:cs="Arial" w:eastAsiaTheme="minorEastAsia"/>
                <w:b/>
                <w:bCs/>
                <w:color w:val="000000"/>
                <w:kern w:val="2"/>
                <w:sz w:val="20"/>
                <w:szCs w:val="20"/>
                <w:lang w:eastAsia="zh-CN"/>
              </w:rPr>
            </w:pPr>
            <w:r>
              <w:rPr>
                <w:rFonts w:ascii="Arial" w:hAnsi="Arial" w:cs="Arial" w:eastAsiaTheme="minorEastAsia"/>
                <w:b/>
                <w:bCs/>
                <w:color w:val="000000"/>
                <w:kern w:val="2"/>
                <w:sz w:val="20"/>
                <w:szCs w:val="20"/>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93" w:type="dxa"/>
            <w:noWrap/>
            <w:vAlign w:val="center"/>
          </w:tcPr>
          <w:p>
            <w:pPr>
              <w:keepNext w:val="0"/>
              <w:keepLines w:val="0"/>
              <w:widowControl/>
              <w:suppressLineNumbers w:val="0"/>
              <w:jc w:val="both"/>
              <w:textAlignment w:val="bottom"/>
              <w:rPr>
                <w:rFonts w:ascii="Arial" w:hAnsi="Arial" w:cs="Arial" w:eastAsiaTheme="minorEastAsia"/>
                <w:color w:val="000000"/>
                <w:kern w:val="2"/>
                <w:sz w:val="20"/>
                <w:szCs w:val="20"/>
                <w:lang w:eastAsia="zh-CN"/>
              </w:rPr>
            </w:pPr>
            <w:r>
              <w:rPr>
                <w:rFonts w:hint="default" w:ascii="Arial" w:hAnsi="Arial" w:eastAsia="宋体" w:cs="Arial"/>
                <w:i w:val="0"/>
                <w:iCs w:val="0"/>
                <w:color w:val="000000"/>
                <w:kern w:val="0"/>
                <w:sz w:val="20"/>
                <w:szCs w:val="20"/>
                <w:u w:val="none"/>
                <w:lang w:val="en-US" w:eastAsia="zh-CN" w:bidi="ar"/>
              </w:rPr>
              <w:t>0107220001</w:t>
            </w:r>
          </w:p>
        </w:tc>
        <w:tc>
          <w:tcPr>
            <w:tcW w:w="1833" w:type="dxa"/>
            <w:vAlign w:val="center"/>
          </w:tcPr>
          <w:p>
            <w:pPr>
              <w:keepNext w:val="0"/>
              <w:keepLines w:val="0"/>
              <w:widowControl/>
              <w:suppressLineNumbers w:val="0"/>
              <w:jc w:val="both"/>
              <w:textAlignment w:val="bottom"/>
              <w:rPr>
                <w:rFonts w:ascii="Arial" w:hAnsi="Arial" w:cs="Arial" w:eastAsiaTheme="minorEastAsia"/>
                <w:color w:val="000000"/>
                <w:kern w:val="2"/>
                <w:sz w:val="20"/>
                <w:szCs w:val="20"/>
                <w:lang w:eastAsia="zh-CN"/>
              </w:rPr>
            </w:pPr>
            <w:r>
              <w:rPr>
                <w:rFonts w:hint="default" w:ascii="Arial" w:hAnsi="Arial" w:eastAsia="宋体" w:cs="Arial"/>
                <w:i w:val="0"/>
                <w:iCs w:val="0"/>
                <w:color w:val="000000"/>
                <w:kern w:val="0"/>
                <w:sz w:val="20"/>
                <w:szCs w:val="20"/>
                <w:u w:val="none"/>
                <w:lang w:val="en-US" w:eastAsia="zh-CN" w:bidi="ar"/>
              </w:rPr>
              <w:t>镀锌角钢</w:t>
            </w:r>
          </w:p>
        </w:tc>
        <w:tc>
          <w:tcPr>
            <w:tcW w:w="3510" w:type="dxa"/>
            <w:noWrap/>
            <w:vAlign w:val="center"/>
          </w:tcPr>
          <w:p>
            <w:pPr>
              <w:keepNext w:val="0"/>
              <w:keepLines w:val="0"/>
              <w:widowControl/>
              <w:suppressLineNumbers w:val="0"/>
              <w:jc w:val="both"/>
              <w:textAlignment w:val="bottom"/>
              <w:rPr>
                <w:rFonts w:ascii="Arial" w:hAnsi="Arial" w:cs="Arial" w:eastAsiaTheme="minorEastAsia"/>
                <w:color w:val="000000"/>
                <w:kern w:val="2"/>
                <w:sz w:val="20"/>
                <w:szCs w:val="20"/>
                <w:lang w:eastAsia="zh-CN"/>
              </w:rPr>
            </w:pPr>
            <w:r>
              <w:rPr>
                <w:rFonts w:hint="default" w:ascii="Arial" w:hAnsi="Arial" w:eastAsia="宋体" w:cs="Arial"/>
                <w:i w:val="0"/>
                <w:iCs w:val="0"/>
                <w:color w:val="000000"/>
                <w:kern w:val="0"/>
                <w:sz w:val="20"/>
                <w:szCs w:val="20"/>
                <w:u w:val="none"/>
                <w:lang w:val="en-US" w:eastAsia="zh-CN" w:bidi="ar"/>
              </w:rPr>
              <w:t>40x4</w:t>
            </w:r>
          </w:p>
        </w:tc>
        <w:tc>
          <w:tcPr>
            <w:tcW w:w="1271" w:type="dxa"/>
            <w:noWrap/>
            <w:vAlign w:val="center"/>
          </w:tcPr>
          <w:p>
            <w:pPr>
              <w:keepNext w:val="0"/>
              <w:keepLines w:val="0"/>
              <w:widowControl/>
              <w:suppressLineNumbers w:val="0"/>
              <w:jc w:val="center"/>
              <w:textAlignment w:val="bottom"/>
              <w:rPr>
                <w:rFonts w:ascii="Arial" w:hAnsi="Arial" w:cs="Arial" w:eastAsiaTheme="minorEastAsia"/>
                <w:color w:val="000000"/>
                <w:kern w:val="2"/>
                <w:sz w:val="20"/>
                <w:szCs w:val="20"/>
                <w:lang w:eastAsia="zh-CN"/>
              </w:rPr>
            </w:pPr>
            <w:r>
              <w:rPr>
                <w:rFonts w:hint="default" w:ascii="Arial" w:hAnsi="Arial" w:eastAsia="宋体" w:cs="Arial"/>
                <w:i w:val="0"/>
                <w:iCs w:val="0"/>
                <w:color w:val="000000"/>
                <w:kern w:val="0"/>
                <w:sz w:val="20"/>
                <w:szCs w:val="20"/>
                <w:u w:val="none"/>
                <w:lang w:val="en-US" w:eastAsia="zh-CN" w:bidi="ar"/>
              </w:rPr>
              <w:t>10</w:t>
            </w:r>
          </w:p>
        </w:tc>
        <w:tc>
          <w:tcPr>
            <w:tcW w:w="1679" w:type="dxa"/>
            <w:noWrap/>
            <w:vAlign w:val="center"/>
          </w:tcPr>
          <w:p>
            <w:pPr>
              <w:keepNext w:val="0"/>
              <w:keepLines w:val="0"/>
              <w:widowControl/>
              <w:suppressLineNumbers w:val="0"/>
              <w:jc w:val="center"/>
              <w:textAlignment w:val="bottom"/>
              <w:rPr>
                <w:rFonts w:ascii="Arial" w:hAnsi="Arial" w:cs="Arial" w:eastAsiaTheme="minorEastAsia"/>
                <w:color w:val="000000"/>
                <w:kern w:val="2"/>
                <w:sz w:val="20"/>
                <w:szCs w:val="20"/>
                <w:lang w:eastAsia="zh-CN"/>
              </w:rPr>
            </w:pPr>
            <w:r>
              <w:rPr>
                <w:rFonts w:hint="default" w:ascii="Arial" w:hAnsi="Arial" w:eastAsia="宋体" w:cs="Arial"/>
                <w:i w:val="0"/>
                <w:iCs w:val="0"/>
                <w:color w:val="000000"/>
                <w:kern w:val="0"/>
                <w:sz w:val="20"/>
                <w:szCs w:val="20"/>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93" w:type="dxa"/>
            <w:noWrap/>
            <w:vAlign w:val="center"/>
          </w:tcPr>
          <w:p>
            <w:pPr>
              <w:keepNext w:val="0"/>
              <w:keepLines w:val="0"/>
              <w:widowControl/>
              <w:suppressLineNumbers w:val="0"/>
              <w:jc w:val="both"/>
              <w:textAlignment w:val="bottom"/>
              <w:rPr>
                <w:rFonts w:ascii="Arial" w:hAnsi="Arial" w:cs="Arial" w:eastAsiaTheme="minorEastAsia"/>
                <w:color w:val="000000"/>
                <w:kern w:val="2"/>
                <w:sz w:val="20"/>
                <w:szCs w:val="20"/>
                <w:lang w:eastAsia="zh-CN"/>
              </w:rPr>
            </w:pPr>
            <w:r>
              <w:rPr>
                <w:rFonts w:hint="default" w:ascii="Arial" w:hAnsi="Arial" w:eastAsia="宋体" w:cs="Arial"/>
                <w:i w:val="0"/>
                <w:iCs w:val="0"/>
                <w:color w:val="000000"/>
                <w:kern w:val="0"/>
                <w:sz w:val="20"/>
                <w:szCs w:val="20"/>
                <w:u w:val="none"/>
                <w:lang w:val="en-US" w:eastAsia="zh-CN" w:bidi="ar"/>
              </w:rPr>
              <w:t>0147080001</w:t>
            </w:r>
          </w:p>
        </w:tc>
        <w:tc>
          <w:tcPr>
            <w:tcW w:w="1833" w:type="dxa"/>
            <w:vAlign w:val="center"/>
          </w:tcPr>
          <w:p>
            <w:pPr>
              <w:keepNext w:val="0"/>
              <w:keepLines w:val="0"/>
              <w:widowControl/>
              <w:suppressLineNumbers w:val="0"/>
              <w:jc w:val="both"/>
              <w:textAlignment w:val="bottom"/>
              <w:rPr>
                <w:rFonts w:ascii="Arial" w:hAnsi="Arial" w:cs="Arial" w:eastAsiaTheme="minorEastAsia"/>
                <w:color w:val="000000"/>
                <w:kern w:val="2"/>
                <w:sz w:val="20"/>
                <w:szCs w:val="20"/>
                <w:lang w:eastAsia="zh-CN"/>
              </w:rPr>
            </w:pPr>
            <w:r>
              <w:rPr>
                <w:rFonts w:hint="default" w:ascii="Arial" w:hAnsi="Arial" w:eastAsia="宋体" w:cs="Arial"/>
                <w:i w:val="0"/>
                <w:iCs w:val="0"/>
                <w:color w:val="000000"/>
                <w:kern w:val="0"/>
                <w:sz w:val="20"/>
                <w:szCs w:val="20"/>
                <w:u w:val="none"/>
                <w:lang w:val="en-US" w:eastAsia="zh-CN" w:bidi="ar"/>
              </w:rPr>
              <w:t>镀锌钢管</w:t>
            </w:r>
          </w:p>
        </w:tc>
        <w:tc>
          <w:tcPr>
            <w:tcW w:w="3510" w:type="dxa"/>
            <w:noWrap/>
            <w:vAlign w:val="center"/>
          </w:tcPr>
          <w:p>
            <w:pPr>
              <w:keepNext w:val="0"/>
              <w:keepLines w:val="0"/>
              <w:widowControl/>
              <w:suppressLineNumbers w:val="0"/>
              <w:jc w:val="both"/>
              <w:textAlignment w:val="bottom"/>
              <w:rPr>
                <w:rFonts w:ascii="Arial" w:hAnsi="Arial" w:cs="Arial" w:eastAsiaTheme="minorEastAsia"/>
                <w:color w:val="000000"/>
                <w:kern w:val="2"/>
                <w:sz w:val="20"/>
                <w:szCs w:val="20"/>
                <w:lang w:eastAsia="zh-CN"/>
              </w:rPr>
            </w:pPr>
            <w:r>
              <w:rPr>
                <w:rFonts w:hint="default" w:ascii="Arial" w:hAnsi="Arial" w:eastAsia="宋体" w:cs="Arial"/>
                <w:i w:val="0"/>
                <w:iCs w:val="0"/>
                <w:color w:val="000000"/>
                <w:kern w:val="0"/>
                <w:sz w:val="20"/>
                <w:szCs w:val="20"/>
                <w:u w:val="none"/>
                <w:lang w:val="en-US" w:eastAsia="zh-CN" w:bidi="ar"/>
              </w:rPr>
              <w:t>DN20</w:t>
            </w:r>
          </w:p>
        </w:tc>
        <w:tc>
          <w:tcPr>
            <w:tcW w:w="1271" w:type="dxa"/>
            <w:noWrap/>
            <w:vAlign w:val="center"/>
          </w:tcPr>
          <w:p>
            <w:pPr>
              <w:keepNext w:val="0"/>
              <w:keepLines w:val="0"/>
              <w:widowControl/>
              <w:suppressLineNumbers w:val="0"/>
              <w:jc w:val="center"/>
              <w:textAlignment w:val="bottom"/>
              <w:rPr>
                <w:rFonts w:ascii="Arial" w:hAnsi="Arial" w:cs="Arial" w:eastAsiaTheme="minorEastAsia"/>
                <w:color w:val="000000"/>
                <w:kern w:val="2"/>
                <w:sz w:val="20"/>
                <w:szCs w:val="20"/>
                <w:lang w:eastAsia="zh-CN"/>
              </w:rPr>
            </w:pPr>
            <w:r>
              <w:rPr>
                <w:rFonts w:hint="default" w:ascii="Arial" w:hAnsi="Arial" w:eastAsia="宋体" w:cs="Arial"/>
                <w:i w:val="0"/>
                <w:iCs w:val="0"/>
                <w:color w:val="000000"/>
                <w:kern w:val="0"/>
                <w:sz w:val="20"/>
                <w:szCs w:val="20"/>
                <w:u w:val="none"/>
                <w:lang w:val="en-US" w:eastAsia="zh-CN" w:bidi="ar"/>
              </w:rPr>
              <w:t>400</w:t>
            </w:r>
          </w:p>
        </w:tc>
        <w:tc>
          <w:tcPr>
            <w:tcW w:w="1679" w:type="dxa"/>
            <w:noWrap/>
            <w:vAlign w:val="center"/>
          </w:tcPr>
          <w:p>
            <w:pPr>
              <w:keepNext w:val="0"/>
              <w:keepLines w:val="0"/>
              <w:widowControl/>
              <w:suppressLineNumbers w:val="0"/>
              <w:jc w:val="center"/>
              <w:textAlignment w:val="bottom"/>
              <w:rPr>
                <w:rFonts w:ascii="Arial" w:hAnsi="Arial" w:cs="Arial" w:eastAsiaTheme="minorEastAsia"/>
                <w:color w:val="000000"/>
                <w:kern w:val="2"/>
                <w:sz w:val="20"/>
                <w:szCs w:val="20"/>
                <w:lang w:eastAsia="zh-CN"/>
              </w:rPr>
            </w:pPr>
            <w:r>
              <w:rPr>
                <w:rFonts w:hint="default" w:ascii="Arial" w:hAnsi="Arial" w:eastAsia="宋体" w:cs="Arial"/>
                <w:i w:val="0"/>
                <w:iCs w:val="0"/>
                <w:color w:val="000000"/>
                <w:kern w:val="0"/>
                <w:sz w:val="20"/>
                <w:szCs w:val="20"/>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93" w:type="dxa"/>
            <w:noWrap/>
            <w:vAlign w:val="center"/>
          </w:tcPr>
          <w:p>
            <w:pPr>
              <w:keepNext w:val="0"/>
              <w:keepLines w:val="0"/>
              <w:widowControl/>
              <w:suppressLineNumbers w:val="0"/>
              <w:jc w:val="both"/>
              <w:textAlignment w:val="bottom"/>
              <w:rPr>
                <w:rFonts w:ascii="Arial" w:hAnsi="Arial" w:cs="Arial" w:eastAsiaTheme="minorEastAsia"/>
                <w:color w:val="000000"/>
                <w:kern w:val="2"/>
                <w:sz w:val="20"/>
                <w:szCs w:val="20"/>
                <w:lang w:eastAsia="zh-CN"/>
              </w:rPr>
            </w:pPr>
            <w:r>
              <w:rPr>
                <w:rFonts w:hint="default" w:ascii="Arial" w:hAnsi="Arial" w:eastAsia="宋体" w:cs="Arial"/>
                <w:i w:val="0"/>
                <w:iCs w:val="0"/>
                <w:color w:val="000000"/>
                <w:kern w:val="0"/>
                <w:sz w:val="20"/>
                <w:szCs w:val="20"/>
                <w:u w:val="none"/>
                <w:lang w:val="en-US" w:eastAsia="zh-CN" w:bidi="ar"/>
              </w:rPr>
              <w:t>2321240001</w:t>
            </w:r>
          </w:p>
        </w:tc>
        <w:tc>
          <w:tcPr>
            <w:tcW w:w="1833" w:type="dxa"/>
            <w:vAlign w:val="center"/>
          </w:tcPr>
          <w:p>
            <w:pPr>
              <w:keepNext w:val="0"/>
              <w:keepLines w:val="0"/>
              <w:widowControl/>
              <w:suppressLineNumbers w:val="0"/>
              <w:jc w:val="both"/>
              <w:textAlignment w:val="bottom"/>
              <w:rPr>
                <w:rFonts w:ascii="Arial" w:hAnsi="Arial" w:cs="Arial" w:eastAsiaTheme="minorEastAsia"/>
                <w:color w:val="000000"/>
                <w:kern w:val="2"/>
                <w:sz w:val="20"/>
                <w:szCs w:val="20"/>
                <w:lang w:eastAsia="zh-CN"/>
              </w:rPr>
            </w:pPr>
            <w:r>
              <w:rPr>
                <w:rFonts w:hint="default" w:ascii="Arial" w:hAnsi="Arial" w:eastAsia="宋体" w:cs="Arial"/>
                <w:i w:val="0"/>
                <w:iCs w:val="0"/>
                <w:color w:val="000000"/>
                <w:kern w:val="0"/>
                <w:sz w:val="20"/>
                <w:szCs w:val="20"/>
                <w:u w:val="none"/>
                <w:lang w:val="en-US" w:eastAsia="zh-CN" w:bidi="ar"/>
              </w:rPr>
              <w:t>防爆照明箱</w:t>
            </w:r>
          </w:p>
        </w:tc>
        <w:tc>
          <w:tcPr>
            <w:tcW w:w="3510" w:type="dxa"/>
            <w:noWrap/>
            <w:vAlign w:val="center"/>
          </w:tcPr>
          <w:p>
            <w:pPr>
              <w:keepNext w:val="0"/>
              <w:keepLines w:val="0"/>
              <w:widowControl/>
              <w:suppressLineNumbers w:val="0"/>
              <w:jc w:val="both"/>
              <w:textAlignment w:val="bottom"/>
              <w:rPr>
                <w:rFonts w:ascii="Arial" w:hAnsi="Arial" w:cs="Arial" w:eastAsiaTheme="minorEastAsia"/>
                <w:color w:val="000000"/>
                <w:kern w:val="2"/>
                <w:sz w:val="20"/>
                <w:szCs w:val="20"/>
                <w:lang w:eastAsia="zh-CN"/>
              </w:rPr>
            </w:pPr>
            <w:r>
              <w:rPr>
                <w:rFonts w:hint="default" w:ascii="Arial" w:hAnsi="Arial" w:eastAsia="宋体" w:cs="Arial"/>
                <w:i w:val="0"/>
                <w:iCs w:val="0"/>
                <w:color w:val="000000"/>
                <w:kern w:val="0"/>
                <w:sz w:val="20"/>
                <w:szCs w:val="20"/>
                <w:u w:val="none"/>
                <w:lang w:val="en-US" w:eastAsia="zh-CN" w:bidi="ar"/>
              </w:rPr>
              <w:t>304不锈钢材质，17WL（ExdIICT4Gb，IP65，WF2），具体配置详见附图</w:t>
            </w:r>
          </w:p>
        </w:tc>
        <w:tc>
          <w:tcPr>
            <w:tcW w:w="1271" w:type="dxa"/>
            <w:noWrap/>
            <w:vAlign w:val="center"/>
          </w:tcPr>
          <w:p>
            <w:pPr>
              <w:keepNext w:val="0"/>
              <w:keepLines w:val="0"/>
              <w:widowControl/>
              <w:suppressLineNumbers w:val="0"/>
              <w:jc w:val="center"/>
              <w:textAlignment w:val="bottom"/>
              <w:rPr>
                <w:rFonts w:ascii="Arial" w:hAnsi="Arial" w:cs="Arial" w:eastAsiaTheme="minorEastAsia"/>
                <w:color w:val="000000"/>
                <w:kern w:val="2"/>
                <w:sz w:val="20"/>
                <w:szCs w:val="20"/>
                <w:lang w:eastAsia="zh-CN"/>
              </w:rPr>
            </w:pPr>
            <w:r>
              <w:rPr>
                <w:rFonts w:hint="default" w:ascii="Arial" w:hAnsi="Arial" w:eastAsia="宋体" w:cs="Arial"/>
                <w:i w:val="0"/>
                <w:iCs w:val="0"/>
                <w:color w:val="000000"/>
                <w:kern w:val="0"/>
                <w:sz w:val="20"/>
                <w:szCs w:val="20"/>
                <w:u w:val="none"/>
                <w:lang w:val="en-US" w:eastAsia="zh-CN" w:bidi="ar"/>
              </w:rPr>
              <w:t>1</w:t>
            </w:r>
          </w:p>
        </w:tc>
        <w:tc>
          <w:tcPr>
            <w:tcW w:w="1679" w:type="dxa"/>
            <w:noWrap/>
            <w:vAlign w:val="center"/>
          </w:tcPr>
          <w:p>
            <w:pPr>
              <w:keepNext w:val="0"/>
              <w:keepLines w:val="0"/>
              <w:widowControl/>
              <w:suppressLineNumbers w:val="0"/>
              <w:jc w:val="center"/>
              <w:textAlignment w:val="bottom"/>
              <w:rPr>
                <w:rFonts w:ascii="Arial" w:hAnsi="Arial" w:cs="Arial" w:eastAsiaTheme="minorEastAsia"/>
                <w:color w:val="000000"/>
                <w:kern w:val="2"/>
                <w:sz w:val="20"/>
                <w:szCs w:val="20"/>
                <w:lang w:eastAsia="zh-CN"/>
              </w:rPr>
            </w:pPr>
            <w:r>
              <w:rPr>
                <w:rFonts w:hint="default" w:ascii="Arial" w:hAnsi="Arial" w:eastAsia="宋体" w:cs="Arial"/>
                <w:i w:val="0"/>
                <w:iCs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393" w:type="dxa"/>
            <w:noWrap/>
            <w:vAlign w:val="center"/>
          </w:tcPr>
          <w:p>
            <w:pPr>
              <w:keepNext w:val="0"/>
              <w:keepLines w:val="0"/>
              <w:widowControl/>
              <w:suppressLineNumbers w:val="0"/>
              <w:jc w:val="both"/>
              <w:textAlignment w:val="bottom"/>
              <w:rPr>
                <w:rFonts w:ascii="Arial" w:hAnsi="Arial" w:cs="Arial" w:eastAsiaTheme="minorEastAsia"/>
                <w:color w:val="000000"/>
                <w:kern w:val="2"/>
                <w:sz w:val="20"/>
                <w:szCs w:val="20"/>
                <w:lang w:eastAsia="zh-CN"/>
              </w:rPr>
            </w:pPr>
            <w:r>
              <w:rPr>
                <w:rFonts w:hint="default" w:ascii="Arial" w:hAnsi="Arial" w:eastAsia="宋体" w:cs="Arial"/>
                <w:i w:val="0"/>
                <w:iCs w:val="0"/>
                <w:color w:val="000000"/>
                <w:kern w:val="0"/>
                <w:sz w:val="20"/>
                <w:szCs w:val="20"/>
                <w:u w:val="none"/>
                <w:lang w:val="en-US" w:eastAsia="zh-CN" w:bidi="ar"/>
              </w:rPr>
              <w:t>2321340001</w:t>
            </w:r>
          </w:p>
        </w:tc>
        <w:tc>
          <w:tcPr>
            <w:tcW w:w="1833" w:type="dxa"/>
            <w:vAlign w:val="center"/>
          </w:tcPr>
          <w:p>
            <w:pPr>
              <w:keepNext w:val="0"/>
              <w:keepLines w:val="0"/>
              <w:widowControl/>
              <w:suppressLineNumbers w:val="0"/>
              <w:jc w:val="both"/>
              <w:textAlignment w:val="bottom"/>
              <w:rPr>
                <w:rFonts w:ascii="Arial" w:hAnsi="Arial" w:cs="Arial" w:eastAsiaTheme="minorEastAsia"/>
                <w:color w:val="000000"/>
                <w:kern w:val="2"/>
                <w:sz w:val="20"/>
                <w:szCs w:val="20"/>
                <w:lang w:eastAsia="zh-CN"/>
              </w:rPr>
            </w:pPr>
            <w:r>
              <w:rPr>
                <w:rFonts w:hint="default" w:ascii="Arial" w:hAnsi="Arial" w:eastAsia="宋体" w:cs="Arial"/>
                <w:i w:val="0"/>
                <w:iCs w:val="0"/>
                <w:color w:val="000000"/>
                <w:kern w:val="0"/>
                <w:sz w:val="20"/>
                <w:szCs w:val="20"/>
                <w:u w:val="none"/>
                <w:lang w:val="en-US" w:eastAsia="zh-CN" w:bidi="ar"/>
              </w:rPr>
              <w:t>防爆灯具</w:t>
            </w:r>
          </w:p>
        </w:tc>
        <w:tc>
          <w:tcPr>
            <w:tcW w:w="3510" w:type="dxa"/>
            <w:noWrap/>
            <w:vAlign w:val="center"/>
          </w:tcPr>
          <w:p>
            <w:pPr>
              <w:keepNext w:val="0"/>
              <w:keepLines w:val="0"/>
              <w:widowControl/>
              <w:suppressLineNumbers w:val="0"/>
              <w:jc w:val="both"/>
              <w:textAlignment w:val="bottom"/>
              <w:rPr>
                <w:rFonts w:ascii="Arial" w:hAnsi="Arial" w:cs="Arial" w:eastAsiaTheme="minorEastAsia"/>
                <w:color w:val="000000"/>
                <w:kern w:val="2"/>
                <w:sz w:val="20"/>
                <w:szCs w:val="20"/>
                <w:lang w:eastAsia="zh-CN"/>
              </w:rPr>
            </w:pPr>
            <w:r>
              <w:rPr>
                <w:rFonts w:hint="default" w:ascii="Arial" w:hAnsi="Arial" w:eastAsia="宋体" w:cs="Arial"/>
                <w:i w:val="0"/>
                <w:iCs w:val="0"/>
                <w:color w:val="000000"/>
                <w:kern w:val="0"/>
                <w:sz w:val="20"/>
                <w:szCs w:val="20"/>
                <w:u w:val="none"/>
                <w:lang w:val="en-US" w:eastAsia="zh-CN" w:bidi="ar"/>
              </w:rPr>
              <w:t>LED光源，壁挂式安装，160W，（光通量整灯不少于14538lm）,ExdIIBT4Gb，IP65，WF2,平均光束角：22.9度,进出线采用下进下出</w:t>
            </w:r>
          </w:p>
        </w:tc>
        <w:tc>
          <w:tcPr>
            <w:tcW w:w="1271" w:type="dxa"/>
            <w:noWrap/>
            <w:vAlign w:val="center"/>
          </w:tcPr>
          <w:p>
            <w:pPr>
              <w:keepNext w:val="0"/>
              <w:keepLines w:val="0"/>
              <w:widowControl/>
              <w:suppressLineNumbers w:val="0"/>
              <w:jc w:val="center"/>
              <w:textAlignment w:val="bottom"/>
              <w:rPr>
                <w:rFonts w:ascii="Arial" w:hAnsi="Arial" w:cs="Arial" w:eastAsiaTheme="minorEastAsia"/>
                <w:color w:val="000000"/>
                <w:kern w:val="2"/>
                <w:sz w:val="20"/>
                <w:szCs w:val="20"/>
                <w:lang w:eastAsia="zh-CN"/>
              </w:rPr>
            </w:pPr>
            <w:r>
              <w:rPr>
                <w:rFonts w:hint="default" w:ascii="Arial" w:hAnsi="Arial" w:eastAsia="宋体" w:cs="Arial"/>
                <w:i w:val="0"/>
                <w:iCs w:val="0"/>
                <w:color w:val="000000"/>
                <w:kern w:val="0"/>
                <w:sz w:val="20"/>
                <w:szCs w:val="20"/>
                <w:u w:val="none"/>
                <w:lang w:val="en-US" w:eastAsia="zh-CN" w:bidi="ar"/>
              </w:rPr>
              <w:t>20</w:t>
            </w:r>
          </w:p>
        </w:tc>
        <w:tc>
          <w:tcPr>
            <w:tcW w:w="1679" w:type="dxa"/>
            <w:noWrap/>
            <w:vAlign w:val="center"/>
          </w:tcPr>
          <w:p>
            <w:pPr>
              <w:keepNext w:val="0"/>
              <w:keepLines w:val="0"/>
              <w:widowControl/>
              <w:suppressLineNumbers w:val="0"/>
              <w:jc w:val="center"/>
              <w:textAlignment w:val="bottom"/>
              <w:rPr>
                <w:rFonts w:ascii="Arial" w:hAnsi="Arial" w:cs="Arial" w:eastAsiaTheme="minorEastAsia"/>
                <w:color w:val="000000"/>
                <w:kern w:val="2"/>
                <w:sz w:val="20"/>
                <w:szCs w:val="20"/>
                <w:lang w:eastAsia="zh-CN"/>
              </w:rPr>
            </w:pPr>
            <w:r>
              <w:rPr>
                <w:rFonts w:hint="default" w:ascii="Arial" w:hAnsi="Arial" w:eastAsia="宋体" w:cs="Arial"/>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93" w:type="dxa"/>
            <w:noWrap/>
            <w:vAlign w:val="center"/>
          </w:tcPr>
          <w:p>
            <w:pPr>
              <w:keepNext w:val="0"/>
              <w:keepLines w:val="0"/>
              <w:widowControl/>
              <w:suppressLineNumbers w:val="0"/>
              <w:jc w:val="both"/>
              <w:textAlignment w:val="bottom"/>
              <w:rPr>
                <w:rFonts w:ascii="Arial" w:hAnsi="Arial" w:cs="Arial" w:eastAsiaTheme="minorEastAsia"/>
                <w:color w:val="000000"/>
                <w:kern w:val="2"/>
                <w:sz w:val="20"/>
                <w:szCs w:val="20"/>
                <w:lang w:eastAsia="zh-CN"/>
              </w:rPr>
            </w:pPr>
            <w:r>
              <w:rPr>
                <w:rFonts w:hint="default" w:ascii="Arial" w:hAnsi="Arial" w:eastAsia="宋体" w:cs="Arial"/>
                <w:i w:val="0"/>
                <w:iCs w:val="0"/>
                <w:color w:val="000000"/>
                <w:kern w:val="0"/>
                <w:sz w:val="20"/>
                <w:szCs w:val="20"/>
                <w:u w:val="none"/>
                <w:lang w:val="en-US" w:eastAsia="zh-CN" w:bidi="ar"/>
              </w:rPr>
              <w:t>2321990001</w:t>
            </w:r>
          </w:p>
        </w:tc>
        <w:tc>
          <w:tcPr>
            <w:tcW w:w="1833" w:type="dxa"/>
            <w:vAlign w:val="center"/>
          </w:tcPr>
          <w:p>
            <w:pPr>
              <w:keepNext w:val="0"/>
              <w:keepLines w:val="0"/>
              <w:widowControl/>
              <w:suppressLineNumbers w:val="0"/>
              <w:jc w:val="both"/>
              <w:textAlignment w:val="bottom"/>
              <w:rPr>
                <w:rFonts w:ascii="Arial" w:hAnsi="Arial" w:cs="Arial" w:eastAsiaTheme="minorEastAsia"/>
                <w:color w:val="000000"/>
                <w:kern w:val="2"/>
                <w:sz w:val="20"/>
                <w:szCs w:val="20"/>
                <w:lang w:eastAsia="zh-CN"/>
              </w:rPr>
            </w:pPr>
            <w:r>
              <w:rPr>
                <w:rFonts w:hint="default" w:ascii="Arial" w:hAnsi="Arial" w:eastAsia="宋体" w:cs="Arial"/>
                <w:i w:val="0"/>
                <w:iCs w:val="0"/>
                <w:color w:val="000000"/>
                <w:kern w:val="0"/>
                <w:sz w:val="20"/>
                <w:szCs w:val="20"/>
                <w:u w:val="none"/>
                <w:lang w:val="en-US" w:eastAsia="zh-CN" w:bidi="ar"/>
              </w:rPr>
              <w:t>防爆三通接线盒</w:t>
            </w:r>
          </w:p>
        </w:tc>
        <w:tc>
          <w:tcPr>
            <w:tcW w:w="3510" w:type="dxa"/>
            <w:noWrap/>
            <w:vAlign w:val="center"/>
          </w:tcPr>
          <w:p>
            <w:pPr>
              <w:keepNext w:val="0"/>
              <w:keepLines w:val="0"/>
              <w:widowControl/>
              <w:suppressLineNumbers w:val="0"/>
              <w:jc w:val="both"/>
              <w:textAlignment w:val="bottom"/>
              <w:rPr>
                <w:rFonts w:ascii="Arial" w:hAnsi="Arial" w:cs="Arial" w:eastAsiaTheme="minorEastAsia"/>
                <w:color w:val="000000"/>
                <w:kern w:val="2"/>
                <w:sz w:val="20"/>
                <w:szCs w:val="20"/>
                <w:lang w:eastAsia="zh-CN"/>
              </w:rPr>
            </w:pPr>
            <w:r>
              <w:rPr>
                <w:rFonts w:hint="default" w:ascii="Arial" w:hAnsi="Arial" w:eastAsia="宋体" w:cs="Arial"/>
                <w:i w:val="0"/>
                <w:iCs w:val="0"/>
                <w:color w:val="000000"/>
                <w:kern w:val="0"/>
                <w:sz w:val="20"/>
                <w:szCs w:val="20"/>
                <w:u w:val="none"/>
                <w:lang w:val="en-US" w:eastAsia="zh-CN" w:bidi="ar"/>
              </w:rPr>
              <w:t>G3/4’，ExdIICT4Gb，IP65，WF2,采用铝合金喷塑材质</w:t>
            </w:r>
          </w:p>
        </w:tc>
        <w:tc>
          <w:tcPr>
            <w:tcW w:w="1271" w:type="dxa"/>
            <w:noWrap/>
            <w:vAlign w:val="center"/>
          </w:tcPr>
          <w:p>
            <w:pPr>
              <w:keepNext w:val="0"/>
              <w:keepLines w:val="0"/>
              <w:widowControl/>
              <w:suppressLineNumbers w:val="0"/>
              <w:jc w:val="center"/>
              <w:textAlignment w:val="bottom"/>
              <w:rPr>
                <w:rFonts w:ascii="Arial" w:hAnsi="Arial" w:cs="Arial" w:eastAsiaTheme="minorEastAsia"/>
                <w:color w:val="000000"/>
                <w:kern w:val="2"/>
                <w:sz w:val="20"/>
                <w:szCs w:val="20"/>
                <w:lang w:eastAsia="zh-CN"/>
              </w:rPr>
            </w:pPr>
            <w:r>
              <w:rPr>
                <w:rFonts w:hint="default" w:ascii="Arial" w:hAnsi="Arial" w:eastAsia="宋体" w:cs="Arial"/>
                <w:i w:val="0"/>
                <w:iCs w:val="0"/>
                <w:color w:val="000000"/>
                <w:kern w:val="0"/>
                <w:sz w:val="20"/>
                <w:szCs w:val="20"/>
                <w:u w:val="none"/>
                <w:lang w:val="en-US" w:eastAsia="zh-CN" w:bidi="ar"/>
              </w:rPr>
              <w:t>19</w:t>
            </w:r>
          </w:p>
        </w:tc>
        <w:tc>
          <w:tcPr>
            <w:tcW w:w="1679" w:type="dxa"/>
            <w:noWrap/>
            <w:vAlign w:val="center"/>
          </w:tcPr>
          <w:p>
            <w:pPr>
              <w:keepNext w:val="0"/>
              <w:keepLines w:val="0"/>
              <w:widowControl/>
              <w:suppressLineNumbers w:val="0"/>
              <w:jc w:val="center"/>
              <w:textAlignment w:val="bottom"/>
              <w:rPr>
                <w:rFonts w:ascii="Arial" w:hAnsi="Arial" w:cs="Arial" w:eastAsiaTheme="minorEastAsia"/>
                <w:color w:val="000000"/>
                <w:kern w:val="2"/>
                <w:sz w:val="20"/>
                <w:szCs w:val="20"/>
                <w:lang w:eastAsia="zh-CN"/>
              </w:rPr>
            </w:pPr>
            <w:r>
              <w:rPr>
                <w:rFonts w:hint="default" w:ascii="Arial" w:hAnsi="Arial" w:eastAsia="宋体" w:cs="Arial"/>
                <w:i w:val="0"/>
                <w:iCs w:val="0"/>
                <w:color w:val="000000"/>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93" w:type="dxa"/>
            <w:noWrap/>
            <w:vAlign w:val="center"/>
          </w:tcPr>
          <w:p>
            <w:pPr>
              <w:keepNext w:val="0"/>
              <w:keepLines w:val="0"/>
              <w:widowControl/>
              <w:suppressLineNumbers w:val="0"/>
              <w:jc w:val="both"/>
              <w:textAlignment w:val="bottom"/>
              <w:rPr>
                <w:rFonts w:ascii="Arial" w:hAnsi="Arial" w:cs="Arial" w:eastAsiaTheme="minorEastAsia"/>
                <w:color w:val="000000"/>
                <w:kern w:val="2"/>
                <w:sz w:val="20"/>
                <w:szCs w:val="20"/>
                <w:lang w:eastAsia="zh-CN"/>
              </w:rPr>
            </w:pPr>
            <w:r>
              <w:rPr>
                <w:rFonts w:hint="default" w:ascii="Arial" w:hAnsi="Arial" w:eastAsia="宋体" w:cs="Arial"/>
                <w:i w:val="0"/>
                <w:iCs w:val="0"/>
                <w:color w:val="000000"/>
                <w:kern w:val="0"/>
                <w:sz w:val="20"/>
                <w:szCs w:val="20"/>
                <w:u w:val="none"/>
                <w:lang w:val="en-US" w:eastAsia="zh-CN" w:bidi="ar"/>
              </w:rPr>
              <w:t>2321990002</w:t>
            </w:r>
          </w:p>
        </w:tc>
        <w:tc>
          <w:tcPr>
            <w:tcW w:w="1833" w:type="dxa"/>
            <w:vAlign w:val="center"/>
          </w:tcPr>
          <w:p>
            <w:pPr>
              <w:keepNext w:val="0"/>
              <w:keepLines w:val="0"/>
              <w:widowControl/>
              <w:suppressLineNumbers w:val="0"/>
              <w:jc w:val="both"/>
              <w:textAlignment w:val="bottom"/>
              <w:rPr>
                <w:rFonts w:ascii="Arial" w:hAnsi="Arial" w:cs="Arial" w:eastAsiaTheme="minorEastAsia"/>
                <w:color w:val="000000"/>
                <w:kern w:val="2"/>
                <w:sz w:val="20"/>
                <w:szCs w:val="20"/>
                <w:lang w:eastAsia="zh-CN"/>
              </w:rPr>
            </w:pPr>
            <w:r>
              <w:rPr>
                <w:rFonts w:hint="default" w:ascii="Arial" w:hAnsi="Arial" w:eastAsia="宋体" w:cs="Arial"/>
                <w:i w:val="0"/>
                <w:iCs w:val="0"/>
                <w:color w:val="000000"/>
                <w:kern w:val="0"/>
                <w:sz w:val="20"/>
                <w:szCs w:val="20"/>
                <w:u w:val="none"/>
                <w:lang w:val="en-US" w:eastAsia="zh-CN" w:bidi="ar"/>
              </w:rPr>
              <w:t>防爆管接头</w:t>
            </w:r>
          </w:p>
        </w:tc>
        <w:tc>
          <w:tcPr>
            <w:tcW w:w="3510" w:type="dxa"/>
            <w:noWrap/>
            <w:vAlign w:val="center"/>
          </w:tcPr>
          <w:p>
            <w:pPr>
              <w:keepNext w:val="0"/>
              <w:keepLines w:val="0"/>
              <w:widowControl/>
              <w:suppressLineNumbers w:val="0"/>
              <w:jc w:val="both"/>
              <w:textAlignment w:val="bottom"/>
              <w:rPr>
                <w:rFonts w:ascii="Arial" w:hAnsi="Arial" w:cs="Arial" w:eastAsiaTheme="minorEastAsia"/>
                <w:color w:val="000000"/>
                <w:kern w:val="2"/>
                <w:sz w:val="20"/>
                <w:szCs w:val="20"/>
                <w:lang w:eastAsia="zh-CN"/>
              </w:rPr>
            </w:pPr>
            <w:r>
              <w:rPr>
                <w:rFonts w:hint="default" w:ascii="Arial" w:hAnsi="Arial" w:eastAsia="宋体" w:cs="Arial"/>
                <w:i w:val="0"/>
                <w:iCs w:val="0"/>
                <w:color w:val="000000"/>
                <w:kern w:val="0"/>
                <w:sz w:val="20"/>
                <w:szCs w:val="20"/>
                <w:u w:val="none"/>
                <w:lang w:val="en-US" w:eastAsia="zh-CN" w:bidi="ar"/>
              </w:rPr>
              <w:t>G3/4’，ExdIICT4Gb，IP65，WF2,采用不锈钢材质</w:t>
            </w:r>
          </w:p>
        </w:tc>
        <w:tc>
          <w:tcPr>
            <w:tcW w:w="1271" w:type="dxa"/>
            <w:noWrap/>
            <w:vAlign w:val="center"/>
          </w:tcPr>
          <w:p>
            <w:pPr>
              <w:keepNext w:val="0"/>
              <w:keepLines w:val="0"/>
              <w:widowControl/>
              <w:suppressLineNumbers w:val="0"/>
              <w:jc w:val="center"/>
              <w:textAlignment w:val="bottom"/>
              <w:rPr>
                <w:rFonts w:ascii="Arial" w:hAnsi="Arial" w:cs="Arial" w:eastAsiaTheme="minorEastAsia"/>
                <w:color w:val="000000"/>
                <w:kern w:val="2"/>
                <w:sz w:val="20"/>
                <w:szCs w:val="20"/>
                <w:lang w:eastAsia="zh-CN"/>
              </w:rPr>
            </w:pPr>
            <w:r>
              <w:rPr>
                <w:rFonts w:hint="default" w:ascii="Arial" w:hAnsi="Arial" w:eastAsia="宋体" w:cs="Arial"/>
                <w:i w:val="0"/>
                <w:iCs w:val="0"/>
                <w:color w:val="000000"/>
                <w:kern w:val="0"/>
                <w:sz w:val="20"/>
                <w:szCs w:val="20"/>
                <w:u w:val="none"/>
                <w:lang w:val="en-US" w:eastAsia="zh-CN" w:bidi="ar"/>
              </w:rPr>
              <w:t>67</w:t>
            </w:r>
          </w:p>
        </w:tc>
        <w:tc>
          <w:tcPr>
            <w:tcW w:w="1679" w:type="dxa"/>
            <w:noWrap/>
            <w:vAlign w:val="center"/>
          </w:tcPr>
          <w:p>
            <w:pPr>
              <w:keepNext w:val="0"/>
              <w:keepLines w:val="0"/>
              <w:widowControl/>
              <w:suppressLineNumbers w:val="0"/>
              <w:jc w:val="center"/>
              <w:textAlignment w:val="bottom"/>
              <w:rPr>
                <w:rFonts w:ascii="Arial" w:hAnsi="Arial" w:cs="Arial" w:eastAsiaTheme="minorEastAsia"/>
                <w:color w:val="000000"/>
                <w:kern w:val="2"/>
                <w:sz w:val="20"/>
                <w:szCs w:val="20"/>
                <w:lang w:eastAsia="zh-CN"/>
              </w:rPr>
            </w:pPr>
            <w:r>
              <w:rPr>
                <w:rFonts w:hint="default" w:ascii="Arial" w:hAnsi="Arial" w:eastAsia="宋体" w:cs="Arial"/>
                <w:i w:val="0"/>
                <w:iCs w:val="0"/>
                <w:color w:val="000000"/>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93" w:type="dxa"/>
            <w:noWrap/>
            <w:vAlign w:val="center"/>
          </w:tcPr>
          <w:p>
            <w:pPr>
              <w:keepNext w:val="0"/>
              <w:keepLines w:val="0"/>
              <w:widowControl/>
              <w:suppressLineNumbers w:val="0"/>
              <w:jc w:val="both"/>
              <w:textAlignment w:val="bottom"/>
              <w:rPr>
                <w:rFonts w:ascii="Arial" w:hAnsi="Arial" w:cs="Arial" w:eastAsiaTheme="minorEastAsia"/>
                <w:color w:val="000000"/>
                <w:kern w:val="2"/>
                <w:sz w:val="20"/>
                <w:szCs w:val="20"/>
                <w:lang w:eastAsia="zh-CN"/>
              </w:rPr>
            </w:pPr>
            <w:r>
              <w:rPr>
                <w:rFonts w:hint="default" w:ascii="Arial" w:hAnsi="Arial" w:eastAsia="宋体" w:cs="Arial"/>
                <w:i w:val="0"/>
                <w:iCs w:val="0"/>
                <w:color w:val="000000"/>
                <w:kern w:val="0"/>
                <w:sz w:val="20"/>
                <w:szCs w:val="20"/>
                <w:u w:val="none"/>
                <w:lang w:val="en-US" w:eastAsia="zh-CN" w:bidi="ar"/>
              </w:rPr>
              <w:t>2425060066</w:t>
            </w:r>
          </w:p>
        </w:tc>
        <w:tc>
          <w:tcPr>
            <w:tcW w:w="1833" w:type="dxa"/>
            <w:vAlign w:val="center"/>
          </w:tcPr>
          <w:p>
            <w:pPr>
              <w:keepNext w:val="0"/>
              <w:keepLines w:val="0"/>
              <w:widowControl/>
              <w:suppressLineNumbers w:val="0"/>
              <w:jc w:val="both"/>
              <w:textAlignment w:val="bottom"/>
              <w:rPr>
                <w:rFonts w:ascii="Arial" w:hAnsi="Arial" w:cs="Arial" w:eastAsiaTheme="minorEastAsia"/>
                <w:color w:val="000000"/>
                <w:kern w:val="2"/>
                <w:sz w:val="20"/>
                <w:szCs w:val="20"/>
                <w:lang w:eastAsia="zh-CN"/>
              </w:rPr>
            </w:pPr>
            <w:r>
              <w:rPr>
                <w:rFonts w:hint="default" w:ascii="Arial" w:hAnsi="Arial" w:eastAsia="宋体" w:cs="Arial"/>
                <w:i w:val="0"/>
                <w:iCs w:val="0"/>
                <w:color w:val="000000"/>
                <w:kern w:val="0"/>
                <w:sz w:val="20"/>
                <w:szCs w:val="20"/>
                <w:u w:val="none"/>
                <w:lang w:val="en-US" w:eastAsia="zh-CN" w:bidi="ar"/>
              </w:rPr>
              <w:t>电缆</w:t>
            </w:r>
          </w:p>
        </w:tc>
        <w:tc>
          <w:tcPr>
            <w:tcW w:w="3510" w:type="dxa"/>
            <w:noWrap/>
            <w:vAlign w:val="center"/>
          </w:tcPr>
          <w:p>
            <w:pPr>
              <w:keepNext w:val="0"/>
              <w:keepLines w:val="0"/>
              <w:widowControl/>
              <w:suppressLineNumbers w:val="0"/>
              <w:jc w:val="both"/>
              <w:textAlignment w:val="bottom"/>
              <w:rPr>
                <w:rFonts w:ascii="Arial" w:hAnsi="Arial" w:cs="Arial" w:eastAsiaTheme="minorEastAsia"/>
                <w:color w:val="000000"/>
                <w:kern w:val="2"/>
                <w:sz w:val="20"/>
                <w:szCs w:val="20"/>
                <w:lang w:eastAsia="zh-CN"/>
              </w:rPr>
            </w:pPr>
            <w:r>
              <w:rPr>
                <w:rFonts w:hint="default" w:ascii="Arial" w:hAnsi="Arial" w:eastAsia="宋体" w:cs="Arial"/>
                <w:i w:val="0"/>
                <w:iCs w:val="0"/>
                <w:color w:val="000000"/>
                <w:kern w:val="0"/>
                <w:sz w:val="20"/>
                <w:szCs w:val="20"/>
                <w:u w:val="none"/>
                <w:lang w:val="en-US" w:eastAsia="zh-CN" w:bidi="ar"/>
              </w:rPr>
              <w:t>ZA-YJV-0.6/1kV-3x2.5mm2</w:t>
            </w:r>
          </w:p>
        </w:tc>
        <w:tc>
          <w:tcPr>
            <w:tcW w:w="1271" w:type="dxa"/>
            <w:noWrap/>
            <w:vAlign w:val="center"/>
          </w:tcPr>
          <w:p>
            <w:pPr>
              <w:keepNext w:val="0"/>
              <w:keepLines w:val="0"/>
              <w:widowControl/>
              <w:suppressLineNumbers w:val="0"/>
              <w:jc w:val="center"/>
              <w:textAlignment w:val="bottom"/>
              <w:rPr>
                <w:rFonts w:ascii="Arial" w:hAnsi="Arial" w:cs="Arial" w:eastAsiaTheme="minorEastAsia"/>
                <w:color w:val="000000"/>
                <w:kern w:val="2"/>
                <w:sz w:val="20"/>
                <w:szCs w:val="20"/>
                <w:lang w:eastAsia="zh-CN"/>
              </w:rPr>
            </w:pPr>
            <w:r>
              <w:rPr>
                <w:rFonts w:hint="default" w:ascii="Arial" w:hAnsi="Arial" w:eastAsia="宋体" w:cs="Arial"/>
                <w:i w:val="0"/>
                <w:iCs w:val="0"/>
                <w:color w:val="000000"/>
                <w:kern w:val="0"/>
                <w:sz w:val="20"/>
                <w:szCs w:val="20"/>
                <w:u w:val="none"/>
                <w:lang w:val="en-US" w:eastAsia="zh-CN" w:bidi="ar"/>
              </w:rPr>
              <w:t>400</w:t>
            </w:r>
          </w:p>
        </w:tc>
        <w:tc>
          <w:tcPr>
            <w:tcW w:w="1679" w:type="dxa"/>
            <w:noWrap/>
            <w:vAlign w:val="center"/>
          </w:tcPr>
          <w:p>
            <w:pPr>
              <w:keepNext w:val="0"/>
              <w:keepLines w:val="0"/>
              <w:widowControl/>
              <w:suppressLineNumbers w:val="0"/>
              <w:jc w:val="center"/>
              <w:textAlignment w:val="bottom"/>
              <w:rPr>
                <w:rFonts w:ascii="Arial" w:hAnsi="Arial" w:cs="Arial" w:eastAsiaTheme="minorEastAsia"/>
                <w:color w:val="000000"/>
                <w:kern w:val="2"/>
                <w:sz w:val="20"/>
                <w:szCs w:val="20"/>
                <w:lang w:eastAsia="zh-CN"/>
              </w:rPr>
            </w:pPr>
            <w:r>
              <w:rPr>
                <w:rFonts w:hint="default" w:ascii="Arial" w:hAnsi="Arial" w:eastAsia="宋体" w:cs="Arial"/>
                <w:i w:val="0"/>
                <w:iCs w:val="0"/>
                <w:color w:val="000000"/>
                <w:kern w:val="0"/>
                <w:sz w:val="20"/>
                <w:szCs w:val="20"/>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393" w:type="dxa"/>
            <w:noWrap/>
            <w:vAlign w:val="center"/>
          </w:tcPr>
          <w:p>
            <w:pPr>
              <w:keepNext w:val="0"/>
              <w:keepLines w:val="0"/>
              <w:widowControl/>
              <w:suppressLineNumbers w:val="0"/>
              <w:jc w:val="both"/>
              <w:textAlignment w:val="bottom"/>
              <w:rPr>
                <w:rFonts w:ascii="Arial" w:hAnsi="Arial" w:cs="Arial" w:eastAsiaTheme="minorEastAsia"/>
                <w:color w:val="000000"/>
                <w:kern w:val="2"/>
                <w:sz w:val="20"/>
                <w:szCs w:val="20"/>
                <w:lang w:eastAsia="zh-CN"/>
              </w:rPr>
            </w:pPr>
            <w:r>
              <w:rPr>
                <w:rFonts w:hint="default" w:ascii="Arial" w:hAnsi="Arial" w:eastAsia="宋体" w:cs="Arial"/>
                <w:i w:val="0"/>
                <w:iCs w:val="0"/>
                <w:color w:val="000000"/>
                <w:kern w:val="0"/>
                <w:sz w:val="20"/>
                <w:szCs w:val="20"/>
                <w:u w:val="none"/>
                <w:lang w:val="en-US" w:eastAsia="zh-CN" w:bidi="ar"/>
              </w:rPr>
              <w:t>2425060069</w:t>
            </w:r>
          </w:p>
        </w:tc>
        <w:tc>
          <w:tcPr>
            <w:tcW w:w="1833" w:type="dxa"/>
            <w:vAlign w:val="center"/>
          </w:tcPr>
          <w:p>
            <w:pPr>
              <w:keepNext w:val="0"/>
              <w:keepLines w:val="0"/>
              <w:widowControl/>
              <w:suppressLineNumbers w:val="0"/>
              <w:jc w:val="both"/>
              <w:textAlignment w:val="bottom"/>
              <w:rPr>
                <w:rFonts w:ascii="Arial" w:hAnsi="Arial" w:cs="Arial" w:eastAsiaTheme="minorEastAsia"/>
                <w:color w:val="000000"/>
                <w:kern w:val="2"/>
                <w:sz w:val="20"/>
                <w:szCs w:val="20"/>
                <w:lang w:eastAsia="zh-CN"/>
              </w:rPr>
            </w:pPr>
            <w:r>
              <w:rPr>
                <w:rFonts w:hint="default" w:ascii="Arial" w:hAnsi="Arial" w:eastAsia="宋体" w:cs="Arial"/>
                <w:i w:val="0"/>
                <w:iCs w:val="0"/>
                <w:color w:val="000000"/>
                <w:kern w:val="0"/>
                <w:sz w:val="20"/>
                <w:szCs w:val="20"/>
                <w:u w:val="none"/>
                <w:lang w:val="en-US" w:eastAsia="zh-CN" w:bidi="ar"/>
              </w:rPr>
              <w:t>电缆</w:t>
            </w:r>
          </w:p>
        </w:tc>
        <w:tc>
          <w:tcPr>
            <w:tcW w:w="3510" w:type="dxa"/>
            <w:noWrap/>
            <w:vAlign w:val="center"/>
          </w:tcPr>
          <w:p>
            <w:pPr>
              <w:keepNext w:val="0"/>
              <w:keepLines w:val="0"/>
              <w:widowControl/>
              <w:suppressLineNumbers w:val="0"/>
              <w:jc w:val="both"/>
              <w:textAlignment w:val="bottom"/>
              <w:rPr>
                <w:rFonts w:ascii="Arial" w:hAnsi="Arial" w:cs="Arial" w:eastAsiaTheme="minorEastAsia"/>
                <w:color w:val="000000"/>
                <w:kern w:val="2"/>
                <w:sz w:val="20"/>
                <w:szCs w:val="20"/>
                <w:lang w:eastAsia="zh-CN"/>
              </w:rPr>
            </w:pPr>
            <w:r>
              <w:rPr>
                <w:rFonts w:hint="default" w:ascii="Arial" w:hAnsi="Arial" w:eastAsia="宋体" w:cs="Arial"/>
                <w:i w:val="0"/>
                <w:iCs w:val="0"/>
                <w:color w:val="000000"/>
                <w:kern w:val="0"/>
                <w:sz w:val="20"/>
                <w:szCs w:val="20"/>
                <w:u w:val="none"/>
                <w:lang w:val="en-US" w:eastAsia="zh-CN" w:bidi="ar"/>
              </w:rPr>
              <w:t>ZA-YJV22-0.6/1kV-5x10mm2</w:t>
            </w:r>
          </w:p>
        </w:tc>
        <w:tc>
          <w:tcPr>
            <w:tcW w:w="1271" w:type="dxa"/>
            <w:noWrap/>
            <w:vAlign w:val="center"/>
          </w:tcPr>
          <w:p>
            <w:pPr>
              <w:keepNext w:val="0"/>
              <w:keepLines w:val="0"/>
              <w:widowControl/>
              <w:suppressLineNumbers w:val="0"/>
              <w:jc w:val="center"/>
              <w:textAlignment w:val="bottom"/>
              <w:rPr>
                <w:rFonts w:ascii="Arial" w:hAnsi="Arial" w:cs="Arial" w:eastAsiaTheme="minorEastAsia"/>
                <w:color w:val="000000"/>
                <w:kern w:val="2"/>
                <w:sz w:val="20"/>
                <w:szCs w:val="20"/>
                <w:lang w:eastAsia="zh-CN"/>
              </w:rPr>
            </w:pPr>
            <w:r>
              <w:rPr>
                <w:rFonts w:hint="default" w:ascii="Arial" w:hAnsi="Arial" w:eastAsia="宋体" w:cs="Arial"/>
                <w:i w:val="0"/>
                <w:iCs w:val="0"/>
                <w:color w:val="000000"/>
                <w:kern w:val="0"/>
                <w:sz w:val="20"/>
                <w:szCs w:val="20"/>
                <w:u w:val="none"/>
                <w:lang w:val="en-US" w:eastAsia="zh-CN" w:bidi="ar"/>
              </w:rPr>
              <w:t>380</w:t>
            </w:r>
          </w:p>
        </w:tc>
        <w:tc>
          <w:tcPr>
            <w:tcW w:w="1679" w:type="dxa"/>
            <w:noWrap/>
            <w:vAlign w:val="center"/>
          </w:tcPr>
          <w:p>
            <w:pPr>
              <w:keepNext w:val="0"/>
              <w:keepLines w:val="0"/>
              <w:widowControl/>
              <w:suppressLineNumbers w:val="0"/>
              <w:jc w:val="center"/>
              <w:textAlignment w:val="bottom"/>
              <w:rPr>
                <w:rFonts w:ascii="Arial" w:hAnsi="Arial" w:cs="Arial" w:eastAsiaTheme="minorEastAsia"/>
                <w:color w:val="000000"/>
                <w:kern w:val="2"/>
                <w:sz w:val="20"/>
                <w:szCs w:val="20"/>
                <w:lang w:eastAsia="zh-CN"/>
              </w:rPr>
            </w:pPr>
            <w:r>
              <w:rPr>
                <w:rFonts w:hint="default" w:ascii="Arial" w:hAnsi="Arial" w:eastAsia="宋体" w:cs="Arial"/>
                <w:i w:val="0"/>
                <w:iCs w:val="0"/>
                <w:color w:val="000000"/>
                <w:kern w:val="0"/>
                <w:sz w:val="20"/>
                <w:szCs w:val="20"/>
                <w:u w:val="none"/>
                <w:lang w:val="en-US" w:eastAsia="zh-CN" w:bidi="ar"/>
              </w:rPr>
              <w:t>米</w:t>
            </w:r>
          </w:p>
        </w:tc>
      </w:tr>
    </w:tbl>
    <w:p>
      <w:pPr>
        <w:pStyle w:val="29"/>
        <w:autoSpaceDE/>
        <w:autoSpaceDN/>
        <w:spacing w:before="0" w:line="360" w:lineRule="auto"/>
        <w:ind w:left="772" w:firstLine="0"/>
        <w:rPr>
          <w:rFonts w:asciiTheme="minorEastAsia" w:hAnsiTheme="minorEastAsia" w:eastAsiaTheme="minorEastAsia"/>
          <w:bCs/>
          <w:sz w:val="24"/>
          <w:szCs w:val="24"/>
          <w:lang w:eastAsia="zh-CN"/>
        </w:rPr>
      </w:pPr>
      <w:r>
        <w:rPr>
          <w:rFonts w:asciiTheme="minorEastAsia" w:hAnsiTheme="minorEastAsia" w:eastAsiaTheme="minorEastAsia"/>
          <w:bCs/>
          <w:sz w:val="24"/>
          <w:szCs w:val="24"/>
          <w:lang w:eastAsia="zh-CN"/>
        </w:rPr>
        <w:t xml:space="preserve"> </w:t>
      </w:r>
    </w:p>
    <w:p>
      <w:pPr>
        <w:pStyle w:val="27"/>
        <w:spacing w:line="360" w:lineRule="auto"/>
        <w:ind w:firstLine="480" w:firstLineChars="200"/>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备注：</w:t>
      </w:r>
    </w:p>
    <w:p>
      <w:pPr>
        <w:pStyle w:val="27"/>
        <w:spacing w:line="360" w:lineRule="auto"/>
        <w:ind w:firstLine="480" w:firstLineChars="200"/>
        <w:jc w:val="left"/>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1.</w:t>
      </w:r>
      <w:r>
        <w:rPr>
          <w:rFonts w:hint="eastAsia" w:cs="宋体" w:asciiTheme="minorEastAsia" w:hAnsiTheme="minorEastAsia" w:eastAsiaTheme="minorEastAsia"/>
          <w:bCs/>
          <w:sz w:val="24"/>
          <w:szCs w:val="24"/>
        </w:rPr>
        <w:t>交货/工程地点：福建福海创石油化工有限公司指定地点</w:t>
      </w:r>
    </w:p>
    <w:p>
      <w:pPr>
        <w:autoSpaceDE/>
        <w:autoSpaceDN/>
        <w:spacing w:line="360" w:lineRule="auto"/>
        <w:ind w:firstLine="480" w:firstLineChars="200"/>
        <w:rPr>
          <w:rFonts w:asciiTheme="minorEastAsia" w:hAnsiTheme="minorEastAsia" w:eastAsiaTheme="minorEastAsia"/>
          <w:bCs/>
          <w:sz w:val="24"/>
          <w:szCs w:val="24"/>
          <w:lang w:eastAsia="zh-CN"/>
        </w:rPr>
      </w:pPr>
      <w:r>
        <w:rPr>
          <w:rFonts w:asciiTheme="minorEastAsia" w:hAnsiTheme="minorEastAsia" w:eastAsiaTheme="minorEastAsia"/>
          <w:bCs/>
          <w:sz w:val="24"/>
          <w:szCs w:val="24"/>
          <w:lang w:eastAsia="zh-CN"/>
        </w:rPr>
        <w:t>2.</w:t>
      </w:r>
      <w:r>
        <w:rPr>
          <w:rFonts w:hint="eastAsia" w:asciiTheme="minorEastAsia" w:hAnsiTheme="minorEastAsia" w:eastAsiaTheme="minorEastAsia"/>
          <w:bCs/>
          <w:sz w:val="24"/>
          <w:szCs w:val="24"/>
          <w:lang w:eastAsia="zh-CN"/>
        </w:rPr>
        <w:t>参选人必须对同一个合同包中的全部物资与服务进行参选，不得仅对合同包中的部分物资或服务进行参选，否则其比选文件将被拒绝。</w:t>
      </w:r>
    </w:p>
    <w:p>
      <w:pPr>
        <w:pStyle w:val="29"/>
        <w:numPr>
          <w:ilvl w:val="0"/>
          <w:numId w:val="0"/>
        </w:numPr>
        <w:adjustRightInd w:val="0"/>
        <w:spacing w:before="0" w:line="360" w:lineRule="auto"/>
        <w:ind w:left="412" w:leftChars="0"/>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3.</w:t>
      </w:r>
      <w:r>
        <w:rPr>
          <w:rFonts w:asciiTheme="minorEastAsia" w:hAnsiTheme="minorEastAsia" w:eastAsiaTheme="minorEastAsia"/>
          <w:bCs/>
          <w:sz w:val="24"/>
          <w:szCs w:val="24"/>
          <w:lang w:eastAsia="zh-CN"/>
        </w:rPr>
        <w:t>控制价：￥</w:t>
      </w:r>
      <w:r>
        <w:rPr>
          <w:rFonts w:hint="eastAsia" w:asciiTheme="minorEastAsia" w:hAnsiTheme="minorEastAsia" w:eastAsiaTheme="minorEastAsia"/>
          <w:bCs/>
          <w:sz w:val="24"/>
          <w:szCs w:val="24"/>
          <w:lang w:val="en-US" w:eastAsia="zh-CN"/>
        </w:rPr>
        <w:t>177,000.00</w:t>
      </w:r>
      <w:r>
        <w:rPr>
          <w:rFonts w:hint="eastAsia" w:asciiTheme="minorEastAsia" w:hAnsiTheme="minorEastAsia" w:eastAsiaTheme="minorEastAsia"/>
          <w:bCs/>
          <w:sz w:val="24"/>
          <w:szCs w:val="24"/>
          <w:lang w:eastAsia="zh-CN"/>
        </w:rPr>
        <w:t>元（</w:t>
      </w:r>
      <w:r>
        <w:rPr>
          <w:rFonts w:hint="eastAsia" w:asciiTheme="minorEastAsia" w:hAnsiTheme="minorEastAsia" w:eastAsiaTheme="minorEastAsia"/>
          <w:bCs/>
          <w:sz w:val="24"/>
          <w:szCs w:val="24"/>
          <w:lang w:val="en-US" w:eastAsia="zh-CN"/>
        </w:rPr>
        <w:t>含税13%</w:t>
      </w:r>
      <w:r>
        <w:rPr>
          <w:rFonts w:hint="eastAsia"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t>。</w:t>
      </w:r>
    </w:p>
    <w:p>
      <w:pPr>
        <w:adjustRightInd w:val="0"/>
        <w:spacing w:line="360" w:lineRule="auto"/>
        <w:ind w:firstLine="480" w:firstLineChars="200"/>
        <w:rPr>
          <w:bCs/>
          <w:sz w:val="24"/>
          <w:szCs w:val="24"/>
          <w:lang w:eastAsia="zh-CN"/>
        </w:rPr>
      </w:pPr>
      <w:r>
        <w:rPr>
          <w:rFonts w:hint="eastAsia" w:cs="宋体" w:asciiTheme="minorEastAsia" w:hAnsiTheme="minorEastAsia" w:eastAsiaTheme="minorEastAsia"/>
          <w:bCs/>
          <w:sz w:val="24"/>
          <w:szCs w:val="24"/>
          <w:lang w:val="en-US" w:eastAsia="zh-CN" w:bidi="ar-SA"/>
        </w:rPr>
        <w:t>4.</w:t>
      </w:r>
      <w:r>
        <w:rPr>
          <w:rFonts w:cs="宋体" w:asciiTheme="minorEastAsia" w:hAnsiTheme="minorEastAsia" w:eastAsiaTheme="minorEastAsia"/>
          <w:bCs/>
          <w:sz w:val="24"/>
          <w:szCs w:val="24"/>
          <w:lang w:val="en-US" w:eastAsia="zh-CN" w:bidi="ar-SA"/>
        </w:rPr>
        <w:t>评选办法：评选</w:t>
      </w:r>
      <w:r>
        <w:rPr>
          <w:rFonts w:asciiTheme="minorEastAsia" w:hAnsiTheme="minorEastAsia" w:eastAsiaTheme="minorEastAsia"/>
          <w:spacing w:val="-14"/>
          <w:lang w:eastAsia="zh-CN"/>
        </w:rPr>
        <w:t>委员会将对通过资格及实质响应性审查的各合格参选人，</w:t>
      </w:r>
      <w:r>
        <w:rPr>
          <w:rFonts w:hint="eastAsia" w:asciiTheme="minorEastAsia" w:hAnsiTheme="minorEastAsia" w:eastAsiaTheme="minorEastAsia"/>
          <w:spacing w:val="-14"/>
          <w:sz w:val="24"/>
          <w:szCs w:val="24"/>
          <w:lang w:eastAsia="zh-CN"/>
        </w:rPr>
        <w:t>采用最低价评标法，未税总价最低者</w:t>
      </w:r>
      <w:r>
        <w:rPr>
          <w:rFonts w:hint="eastAsia" w:cs="瀹嬩綋" w:asciiTheme="minorEastAsia" w:hAnsiTheme="minorEastAsia" w:eastAsiaTheme="minorEastAsia"/>
          <w:sz w:val="24"/>
          <w:szCs w:val="24"/>
          <w:lang w:eastAsia="zh-CN"/>
        </w:rPr>
        <w:t>中选</w:t>
      </w:r>
      <w:r>
        <w:rPr>
          <w:rFonts w:hint="eastAsia" w:asciiTheme="minorEastAsia" w:hAnsiTheme="minorEastAsia" w:eastAsiaTheme="minorEastAsia"/>
          <w:spacing w:val="-14"/>
          <w:sz w:val="24"/>
          <w:szCs w:val="24"/>
          <w:lang w:eastAsia="zh-CN"/>
        </w:rPr>
        <w:t>。</w:t>
      </w:r>
      <w:r>
        <w:rPr>
          <w:bCs/>
          <w:sz w:val="24"/>
          <w:szCs w:val="24"/>
          <w:lang w:eastAsia="zh-CN"/>
        </w:rPr>
        <w:tab/>
      </w:r>
    </w:p>
    <w:p>
      <w:pPr>
        <w:pStyle w:val="29"/>
        <w:numPr>
          <w:ilvl w:val="0"/>
          <w:numId w:val="3"/>
        </w:numPr>
        <w:adjustRightInd w:val="0"/>
        <w:spacing w:before="0" w:line="360" w:lineRule="auto"/>
        <w:rPr>
          <w:rFonts w:asciiTheme="minorEastAsia" w:hAnsiTheme="minorEastAsia" w:eastAsiaTheme="minorEastAsia"/>
          <w:bCs/>
          <w:sz w:val="24"/>
          <w:szCs w:val="24"/>
          <w:lang w:eastAsia="zh-CN"/>
        </w:rPr>
      </w:pPr>
    </w:p>
    <w:p>
      <w:pPr>
        <w:pStyle w:val="29"/>
        <w:numPr>
          <w:ilvl w:val="0"/>
          <w:numId w:val="2"/>
        </w:numPr>
        <w:autoSpaceDE/>
        <w:autoSpaceDN/>
        <w:spacing w:before="0" w:line="360" w:lineRule="auto"/>
        <w:ind w:left="0"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参选人资格要求</w:t>
      </w:r>
    </w:p>
    <w:p>
      <w:pPr>
        <w:pStyle w:val="53"/>
        <w:numPr>
          <w:ilvl w:val="0"/>
          <w:numId w:val="4"/>
        </w:numPr>
        <w:spacing w:line="360" w:lineRule="auto"/>
        <w:ind w:left="0" w:firstLine="480" w:firstLineChars="200"/>
        <w:jc w:val="left"/>
        <w:rPr>
          <w:rFonts w:ascii="宋体" w:hAnsi="宋体" w:eastAsia="宋体" w:cs="宋体"/>
          <w:sz w:val="24"/>
          <w:szCs w:val="24"/>
        </w:rPr>
      </w:pPr>
      <w:bookmarkStart w:id="0" w:name="_Toc256000005"/>
      <w:r>
        <w:rPr>
          <w:rFonts w:hint="eastAsia" w:ascii="宋体" w:hAnsi="宋体" w:eastAsia="宋体" w:cs="宋体"/>
          <w:sz w:val="24"/>
          <w:szCs w:val="24"/>
        </w:rPr>
        <w:t>本次招标要求投标人须具备独立法人资格资质，并具有与本招标项目</w:t>
      </w:r>
      <w:r>
        <w:rPr>
          <w:rFonts w:hint="eastAsia" w:ascii="宋体" w:hAnsi="宋体" w:eastAsia="宋体" w:cs="宋体"/>
          <w:spacing w:val="-16"/>
          <w:sz w:val="24"/>
          <w:szCs w:val="24"/>
        </w:rPr>
        <w:t>相</w:t>
      </w:r>
      <w:r>
        <w:rPr>
          <w:rFonts w:hint="eastAsia" w:ascii="宋体" w:hAnsi="宋体" w:eastAsia="宋体" w:cs="宋体"/>
          <w:sz w:val="24"/>
          <w:szCs w:val="24"/>
        </w:rPr>
        <w:t>应的</w:t>
      </w:r>
      <w:r>
        <w:rPr>
          <w:rFonts w:hint="eastAsia" w:ascii="宋体" w:hAnsi="宋体" w:eastAsia="宋体" w:cs="宋体"/>
          <w:spacing w:val="-3"/>
          <w:sz w:val="24"/>
          <w:szCs w:val="24"/>
        </w:rPr>
        <w:t>供</w:t>
      </w:r>
      <w:r>
        <w:rPr>
          <w:rFonts w:hint="eastAsia" w:ascii="宋体" w:hAnsi="宋体" w:eastAsia="宋体" w:cs="宋体"/>
          <w:sz w:val="24"/>
          <w:szCs w:val="24"/>
        </w:rPr>
        <w:t>货</w:t>
      </w:r>
      <w:r>
        <w:rPr>
          <w:rFonts w:hint="eastAsia" w:ascii="宋体" w:hAnsi="宋体" w:eastAsia="宋体" w:cs="宋体"/>
          <w:spacing w:val="-3"/>
          <w:sz w:val="24"/>
          <w:szCs w:val="24"/>
        </w:rPr>
        <w:t>能</w:t>
      </w:r>
      <w:r>
        <w:rPr>
          <w:rFonts w:hint="eastAsia" w:ascii="宋体" w:hAnsi="宋体" w:eastAsia="宋体" w:cs="宋体"/>
          <w:sz w:val="24"/>
          <w:szCs w:val="24"/>
        </w:rPr>
        <w:t>力。</w:t>
      </w:r>
      <w:bookmarkEnd w:id="0"/>
      <w:bookmarkStart w:id="1" w:name="_Toc256000006"/>
    </w:p>
    <w:p>
      <w:pPr>
        <w:pStyle w:val="53"/>
        <w:numPr>
          <w:ilvl w:val="0"/>
          <w:numId w:val="4"/>
        </w:numPr>
        <w:spacing w:line="360" w:lineRule="auto"/>
        <w:ind w:left="0" w:firstLine="480" w:firstLineChars="200"/>
        <w:jc w:val="left"/>
        <w:rPr>
          <w:rFonts w:ascii="宋体" w:hAnsi="宋体" w:eastAsia="宋体" w:cs="宋体"/>
          <w:sz w:val="24"/>
          <w:szCs w:val="24"/>
        </w:rPr>
      </w:pPr>
      <w:r>
        <w:rPr>
          <w:rFonts w:ascii="宋体" w:hAnsi="宋体" w:eastAsia="宋体" w:cs="宋体"/>
          <w:sz w:val="24"/>
          <w:szCs w:val="24"/>
        </w:rPr>
        <w:t>投标人具有营业执照、税务登记证、组织机构代码证，或按照“三证合一” 登记制度登记，执照有效</w:t>
      </w:r>
      <w:r>
        <w:rPr>
          <w:rFonts w:hint="eastAsia" w:ascii="宋体" w:hAnsi="宋体" w:eastAsia="宋体" w:cs="宋体"/>
          <w:sz w:val="24"/>
          <w:szCs w:val="24"/>
        </w:rPr>
        <w:t>。</w:t>
      </w:r>
    </w:p>
    <w:bookmarkEnd w:id="1"/>
    <w:p>
      <w:pPr>
        <w:pStyle w:val="53"/>
        <w:numPr>
          <w:ilvl w:val="0"/>
          <w:numId w:val="4"/>
        </w:numPr>
        <w:spacing w:line="360" w:lineRule="auto"/>
        <w:ind w:left="0" w:firstLine="480" w:firstLineChars="200"/>
        <w:jc w:val="left"/>
        <w:rPr>
          <w:rFonts w:ascii="宋体" w:hAnsi="宋体" w:eastAsia="宋体" w:cs="宋体"/>
          <w:sz w:val="24"/>
          <w:szCs w:val="24"/>
        </w:rPr>
      </w:pPr>
      <w:bookmarkStart w:id="2" w:name="_Toc256000010"/>
      <w:r>
        <w:rPr>
          <w:rFonts w:hint="eastAsia" w:ascii="宋体" w:hAnsi="宋体" w:eastAsia="宋体" w:cs="宋体"/>
          <w:sz w:val="24"/>
          <w:szCs w:val="24"/>
        </w:rPr>
        <w:t>投标人（不含分支机构）被列为失信主体或投标人法人代表被列为失信被执行人，不得参加投标</w:t>
      </w:r>
      <w:bookmarkEnd w:id="2"/>
      <w:r>
        <w:rPr>
          <w:rFonts w:hint="eastAsia" w:ascii="宋体" w:hAnsi="宋体" w:eastAsia="宋体" w:cs="宋体"/>
          <w:sz w:val="24"/>
          <w:szCs w:val="24"/>
        </w:rPr>
        <w:t>。</w:t>
      </w:r>
    </w:p>
    <w:p>
      <w:pPr>
        <w:pStyle w:val="53"/>
        <w:numPr>
          <w:ilvl w:val="0"/>
          <w:numId w:val="4"/>
        </w:numPr>
        <w:spacing w:line="360" w:lineRule="auto"/>
        <w:ind w:left="0" w:firstLine="480" w:firstLineChars="200"/>
        <w:jc w:val="left"/>
        <w:rPr>
          <w:rFonts w:ascii="宋体" w:hAnsi="宋体" w:eastAsia="宋体" w:cs="宋体"/>
          <w:sz w:val="24"/>
          <w:szCs w:val="24"/>
        </w:rPr>
      </w:pPr>
      <w:r>
        <w:rPr>
          <w:rFonts w:ascii="宋体" w:hAnsi="宋体" w:eastAsia="宋体" w:cs="宋体"/>
          <w:sz w:val="24"/>
          <w:szCs w:val="24"/>
        </w:rPr>
        <w:t xml:space="preserve"> </w:t>
      </w:r>
      <w:bookmarkStart w:id="3" w:name="_Toc256000011"/>
      <w:r>
        <w:rPr>
          <w:rFonts w:hint="eastAsia" w:ascii="宋体" w:hAnsi="宋体" w:eastAsia="宋体" w:cs="宋体"/>
          <w:sz w:val="24"/>
          <w:szCs w:val="24"/>
        </w:rPr>
        <w:t>其他资格要求</w:t>
      </w:r>
      <w:bookmarkEnd w:id="3"/>
      <w:r>
        <w:rPr>
          <w:rFonts w:hint="eastAsia" w:ascii="宋体" w:hAnsi="宋体" w:eastAsia="宋体" w:cs="宋体"/>
          <w:sz w:val="24"/>
          <w:szCs w:val="24"/>
        </w:rPr>
        <w:t>。</w:t>
      </w:r>
      <w:r>
        <w:rPr>
          <w:rFonts w:hint="eastAsia" w:ascii="宋体" w:hAnsi="宋体" w:eastAsia="宋体" w:cs="宋体"/>
          <w:spacing w:val="-3"/>
          <w:sz w:val="24"/>
          <w:szCs w:val="24"/>
        </w:rPr>
        <w:t>投标人不得存在下列情形之一</w:t>
      </w:r>
      <w:r>
        <w:rPr>
          <w:rFonts w:hint="eastAsia" w:ascii="宋体" w:hAnsi="宋体" w:eastAsia="宋体" w:cs="宋体"/>
          <w:spacing w:val="-18"/>
          <w:sz w:val="24"/>
          <w:szCs w:val="24"/>
        </w:rPr>
        <w:t>：</w:t>
      </w:r>
    </w:p>
    <w:p>
      <w:pPr>
        <w:pStyle w:val="54"/>
        <w:numPr>
          <w:ilvl w:val="0"/>
          <w:numId w:val="5"/>
        </w:numPr>
        <w:spacing w:line="360" w:lineRule="auto"/>
        <w:ind w:left="0" w:firstLine="468" w:firstLineChars="200"/>
        <w:jc w:val="left"/>
        <w:rPr>
          <w:rFonts w:ascii="宋体" w:hAnsi="宋体" w:eastAsia="宋体" w:cs="宋体"/>
          <w:spacing w:val="-3"/>
          <w:sz w:val="24"/>
          <w:szCs w:val="24"/>
        </w:rPr>
      </w:pPr>
      <w:r>
        <w:rPr>
          <w:rFonts w:hint="eastAsia" w:ascii="宋体" w:hAnsi="宋体" w:eastAsia="宋体" w:cs="宋体"/>
          <w:spacing w:val="-3"/>
          <w:sz w:val="24"/>
          <w:szCs w:val="24"/>
        </w:rPr>
        <w:t>被依法暂停或者取消投标资格；</w:t>
      </w:r>
    </w:p>
    <w:p>
      <w:pPr>
        <w:pStyle w:val="54"/>
        <w:numPr>
          <w:ilvl w:val="0"/>
          <w:numId w:val="5"/>
        </w:numPr>
        <w:spacing w:line="360" w:lineRule="auto"/>
        <w:ind w:left="0" w:firstLine="468" w:firstLineChars="200"/>
        <w:jc w:val="left"/>
        <w:rPr>
          <w:rFonts w:ascii="宋体" w:hAnsi="宋体" w:eastAsia="宋体" w:cs="宋体"/>
          <w:spacing w:val="-3"/>
          <w:sz w:val="24"/>
          <w:szCs w:val="24"/>
        </w:rPr>
      </w:pPr>
      <w:r>
        <w:rPr>
          <w:rFonts w:hint="eastAsia" w:ascii="宋体" w:hAnsi="宋体" w:eastAsia="宋体" w:cs="宋体"/>
          <w:spacing w:val="-3"/>
          <w:sz w:val="24"/>
          <w:szCs w:val="24"/>
        </w:rPr>
        <w:t>被责令停产停业、暂扣或者吊销许可证、暂扣或者吊销执照；</w:t>
      </w:r>
    </w:p>
    <w:p>
      <w:pPr>
        <w:pStyle w:val="54"/>
        <w:numPr>
          <w:ilvl w:val="0"/>
          <w:numId w:val="5"/>
        </w:numPr>
        <w:spacing w:line="360" w:lineRule="auto"/>
        <w:ind w:left="0" w:firstLine="468" w:firstLineChars="200"/>
        <w:jc w:val="left"/>
        <w:rPr>
          <w:rFonts w:ascii="宋体" w:hAnsi="宋体" w:eastAsia="宋体" w:cs="宋体"/>
          <w:spacing w:val="-3"/>
          <w:sz w:val="24"/>
          <w:szCs w:val="24"/>
        </w:rPr>
      </w:pPr>
      <w:r>
        <w:rPr>
          <w:rFonts w:hint="eastAsia" w:ascii="宋体" w:hAnsi="宋体" w:eastAsia="宋体" w:cs="宋体"/>
          <w:spacing w:val="-3"/>
          <w:sz w:val="24"/>
          <w:szCs w:val="24"/>
        </w:rPr>
        <w:t>进入清算程序，或被宣告破产，或其他丧失履约能力的情形；</w:t>
      </w:r>
    </w:p>
    <w:p>
      <w:pPr>
        <w:pStyle w:val="54"/>
        <w:numPr>
          <w:ilvl w:val="0"/>
          <w:numId w:val="5"/>
        </w:numPr>
        <w:spacing w:line="360" w:lineRule="auto"/>
        <w:ind w:left="0" w:firstLine="468" w:firstLineChars="200"/>
        <w:jc w:val="left"/>
        <w:rPr>
          <w:rFonts w:ascii="宋体" w:hAnsi="宋体" w:eastAsia="宋体" w:cs="宋体"/>
          <w:spacing w:val="-3"/>
          <w:sz w:val="24"/>
          <w:szCs w:val="24"/>
        </w:rPr>
      </w:pPr>
      <w:r>
        <w:rPr>
          <w:rFonts w:hint="eastAsia" w:ascii="宋体" w:hAnsi="宋体" w:eastAsia="宋体" w:cs="宋体"/>
          <w:spacing w:val="-3"/>
          <w:sz w:val="24"/>
          <w:szCs w:val="24"/>
        </w:rPr>
        <w:t>被市场监督管理机关在全国企业信用信息公示系统中列入严重违法失信企业名单；</w:t>
      </w:r>
    </w:p>
    <w:p>
      <w:pPr>
        <w:pStyle w:val="54"/>
        <w:numPr>
          <w:ilvl w:val="0"/>
          <w:numId w:val="5"/>
        </w:numPr>
        <w:spacing w:line="360" w:lineRule="auto"/>
        <w:ind w:left="0" w:firstLine="468" w:firstLineChars="200"/>
        <w:jc w:val="left"/>
        <w:rPr>
          <w:rFonts w:ascii="宋体" w:hAnsi="宋体" w:eastAsia="宋体" w:cs="宋体"/>
          <w:spacing w:val="-3"/>
          <w:sz w:val="24"/>
          <w:szCs w:val="24"/>
        </w:rPr>
      </w:pPr>
      <w:r>
        <w:rPr>
          <w:rFonts w:hint="eastAsia" w:ascii="宋体" w:hAnsi="宋体" w:eastAsia="宋体" w:cs="宋体"/>
          <w:spacing w:val="-3"/>
          <w:sz w:val="24"/>
          <w:szCs w:val="24"/>
        </w:rPr>
        <w:t>被最高人民法院在“信用中国”网站（</w:t>
      </w:r>
      <w:r>
        <w:fldChar w:fldCharType="begin"/>
      </w:r>
      <w:r>
        <w:instrText xml:space="preserve"> HYPERLINK "http://www.creditchina.gov.cn/" \h </w:instrText>
      </w:r>
      <w:r>
        <w:fldChar w:fldCharType="separate"/>
      </w:r>
      <w:r>
        <w:rPr>
          <w:rFonts w:hint="eastAsia" w:ascii="宋体" w:hAnsi="宋体" w:eastAsia="宋体" w:cs="宋体"/>
          <w:spacing w:val="-3"/>
          <w:sz w:val="24"/>
          <w:szCs w:val="24"/>
        </w:rPr>
        <w:t>www.creditchina.gov.cn</w:t>
      </w:r>
      <w:r>
        <w:rPr>
          <w:rFonts w:ascii="宋体" w:hAnsi="宋体" w:eastAsia="宋体" w:cs="宋体"/>
          <w:spacing w:val="-3"/>
          <w:sz w:val="24"/>
          <w:szCs w:val="24"/>
        </w:rPr>
        <w:fldChar w:fldCharType="end"/>
      </w:r>
      <w:r>
        <w:rPr>
          <w:rFonts w:hint="eastAsia" w:ascii="宋体" w:hAnsi="宋体" w:eastAsia="宋体" w:cs="宋体"/>
          <w:spacing w:val="-3"/>
          <w:sz w:val="24"/>
          <w:szCs w:val="24"/>
        </w:rPr>
        <w:t>）或各级信用信息共享平台中列入失信被执行人名单；</w:t>
      </w:r>
    </w:p>
    <w:p>
      <w:pPr>
        <w:pStyle w:val="54"/>
        <w:numPr>
          <w:ilvl w:val="0"/>
          <w:numId w:val="5"/>
        </w:numPr>
        <w:spacing w:line="360" w:lineRule="auto"/>
        <w:ind w:left="0" w:firstLine="468" w:firstLineChars="200"/>
        <w:jc w:val="left"/>
        <w:rPr>
          <w:rFonts w:ascii="宋体" w:hAnsi="宋体" w:eastAsia="宋体" w:cs="宋体"/>
          <w:spacing w:val="-3"/>
          <w:sz w:val="24"/>
          <w:szCs w:val="24"/>
        </w:rPr>
      </w:pPr>
      <w:r>
        <w:rPr>
          <w:rFonts w:hint="eastAsia"/>
          <w:spacing w:val="-3"/>
          <w:sz w:val="24"/>
          <w:szCs w:val="24"/>
        </w:rPr>
        <w:t>投标人与招标人有诉讼纠纷的。</w:t>
      </w:r>
    </w:p>
    <w:p>
      <w:pPr>
        <w:pStyle w:val="29"/>
        <w:numPr>
          <w:ilvl w:val="0"/>
          <w:numId w:val="2"/>
        </w:numPr>
        <w:autoSpaceDE/>
        <w:autoSpaceDN/>
        <w:spacing w:before="0" w:line="360" w:lineRule="auto"/>
        <w:ind w:left="0"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获取比选文件</w:t>
      </w:r>
    </w:p>
    <w:p>
      <w:pPr>
        <w:tabs>
          <w:tab w:val="left" w:pos="709"/>
        </w:tabs>
        <w:spacing w:line="360" w:lineRule="auto"/>
        <w:ind w:firstLine="480" w:firstLineChars="200"/>
        <w:rPr>
          <w:spacing w:val="8"/>
          <w:sz w:val="24"/>
          <w:szCs w:val="24"/>
          <w:lang w:eastAsia="zh-CN"/>
        </w:rPr>
      </w:pPr>
      <w:r>
        <w:rPr>
          <w:rFonts w:hint="eastAsia" w:asciiTheme="minorEastAsia" w:hAnsiTheme="minorEastAsia" w:eastAsiaTheme="minorEastAsia"/>
          <w:bCs/>
          <w:sz w:val="24"/>
          <w:szCs w:val="24"/>
          <w:lang w:eastAsia="zh-CN"/>
        </w:rPr>
        <w:t>报名时间：202</w:t>
      </w:r>
      <w:r>
        <w:rPr>
          <w:rFonts w:asciiTheme="minorEastAsia" w:hAnsiTheme="minorEastAsia" w:eastAsiaTheme="minorEastAsia"/>
          <w:bCs/>
          <w:sz w:val="24"/>
          <w:szCs w:val="24"/>
          <w:lang w:eastAsia="zh-CN"/>
        </w:rPr>
        <w:t>4</w:t>
      </w:r>
      <w:r>
        <w:rPr>
          <w:rFonts w:hint="eastAsia" w:asciiTheme="minorEastAsia" w:hAnsiTheme="minorEastAsia" w:eastAsiaTheme="minorEastAsia"/>
          <w:bCs/>
          <w:sz w:val="24"/>
          <w:szCs w:val="24"/>
          <w:lang w:eastAsia="zh-CN"/>
        </w:rPr>
        <w:t>年</w:t>
      </w:r>
      <w:r>
        <w:rPr>
          <w:rFonts w:asciiTheme="minorEastAsia" w:hAnsiTheme="minorEastAsia" w:eastAsiaTheme="minorEastAsia"/>
          <w:bCs/>
          <w:sz w:val="24"/>
          <w:szCs w:val="24"/>
          <w:lang w:eastAsia="zh-CN"/>
        </w:rPr>
        <w:t>03</w:t>
      </w:r>
      <w:r>
        <w:rPr>
          <w:rFonts w:hint="eastAsia" w:asciiTheme="minorEastAsia" w:hAnsiTheme="minorEastAsia" w:eastAsiaTheme="minorEastAsia"/>
          <w:bCs/>
          <w:sz w:val="24"/>
          <w:szCs w:val="24"/>
          <w:lang w:eastAsia="zh-CN"/>
        </w:rPr>
        <w:t>月</w:t>
      </w:r>
      <w:r>
        <w:rPr>
          <w:rFonts w:hint="eastAsia" w:asciiTheme="minorEastAsia" w:hAnsiTheme="minorEastAsia" w:eastAsiaTheme="minorEastAsia"/>
          <w:bCs/>
          <w:sz w:val="24"/>
          <w:szCs w:val="24"/>
          <w:lang w:val="en-US" w:eastAsia="zh-CN"/>
        </w:rPr>
        <w:t>13</w:t>
      </w:r>
      <w:r>
        <w:rPr>
          <w:rFonts w:hint="eastAsia" w:asciiTheme="minorEastAsia" w:hAnsiTheme="minorEastAsia" w:eastAsiaTheme="minorEastAsia"/>
          <w:bCs/>
          <w:sz w:val="24"/>
          <w:szCs w:val="24"/>
          <w:lang w:eastAsia="zh-CN"/>
        </w:rPr>
        <w:t>日至202</w:t>
      </w:r>
      <w:r>
        <w:rPr>
          <w:rFonts w:asciiTheme="minorEastAsia" w:hAnsiTheme="minorEastAsia" w:eastAsiaTheme="minorEastAsia"/>
          <w:bCs/>
          <w:sz w:val="24"/>
          <w:szCs w:val="24"/>
          <w:lang w:eastAsia="zh-CN"/>
        </w:rPr>
        <w:t>4</w:t>
      </w:r>
      <w:r>
        <w:rPr>
          <w:rFonts w:hint="eastAsia" w:asciiTheme="minorEastAsia" w:hAnsiTheme="minorEastAsia" w:eastAsiaTheme="minorEastAsia"/>
          <w:bCs/>
          <w:sz w:val="24"/>
          <w:szCs w:val="24"/>
          <w:lang w:eastAsia="zh-CN"/>
        </w:rPr>
        <w:t>年</w:t>
      </w:r>
      <w:r>
        <w:rPr>
          <w:rFonts w:asciiTheme="minorEastAsia" w:hAnsiTheme="minorEastAsia" w:eastAsiaTheme="minorEastAsia"/>
          <w:bCs/>
          <w:sz w:val="24"/>
          <w:szCs w:val="24"/>
          <w:lang w:eastAsia="zh-CN"/>
        </w:rPr>
        <w:t>03</w:t>
      </w:r>
      <w:r>
        <w:rPr>
          <w:rFonts w:hint="eastAsia" w:asciiTheme="minorEastAsia" w:hAnsiTheme="minorEastAsia" w:eastAsiaTheme="minorEastAsia"/>
          <w:bCs/>
          <w:sz w:val="24"/>
          <w:szCs w:val="24"/>
          <w:lang w:eastAsia="zh-CN"/>
        </w:rPr>
        <w:t>月</w:t>
      </w:r>
      <w:r>
        <w:rPr>
          <w:rFonts w:hint="eastAsia" w:asciiTheme="minorEastAsia" w:hAnsiTheme="minorEastAsia" w:eastAsiaTheme="minorEastAsia"/>
          <w:bCs/>
          <w:sz w:val="24"/>
          <w:szCs w:val="24"/>
          <w:lang w:val="en-US" w:eastAsia="zh-CN"/>
        </w:rPr>
        <w:t>19</w:t>
      </w:r>
      <w:r>
        <w:rPr>
          <w:rFonts w:hint="eastAsia" w:asciiTheme="minorEastAsia" w:hAnsiTheme="minorEastAsia" w:eastAsiaTheme="minorEastAsia"/>
          <w:bCs/>
          <w:sz w:val="24"/>
          <w:szCs w:val="24"/>
          <w:lang w:eastAsia="zh-CN"/>
        </w:rPr>
        <w:t>日</w:t>
      </w:r>
      <w:r>
        <w:rPr>
          <w:rFonts w:hint="eastAsia"/>
          <w:spacing w:val="8"/>
          <w:sz w:val="24"/>
          <w:szCs w:val="24"/>
          <w:lang w:eastAsia="zh-CN"/>
        </w:rPr>
        <w:t>（上午9:00～12:00，下午14:00～17:00，周六、日除外），在</w:t>
      </w:r>
      <w:r>
        <w:rPr>
          <w:rFonts w:hint="eastAsia"/>
          <w:color w:val="000000" w:themeColor="text1"/>
          <w:sz w:val="24"/>
          <w:szCs w:val="24"/>
          <w:lang w:eastAsia="zh-CN"/>
          <w14:textFill>
            <w14:solidFill>
              <w14:schemeClr w14:val="tx1"/>
            </w14:solidFill>
          </w14:textFill>
        </w:rPr>
        <w:t>漳州市漳浦县杜浔镇杜昌路9号，福海创办公楼三楼设备及服务团队，收件人：</w:t>
      </w:r>
      <w:r>
        <w:rPr>
          <w:rFonts w:hint="eastAsia"/>
          <w:color w:val="000000" w:themeColor="text1"/>
          <w:sz w:val="24"/>
          <w:szCs w:val="24"/>
          <w:lang w:val="en-US" w:eastAsia="zh-CN"/>
          <w14:textFill>
            <w14:solidFill>
              <w14:schemeClr w14:val="tx1"/>
            </w14:solidFill>
          </w14:textFill>
        </w:rPr>
        <w:t>徐明兴</w:t>
      </w:r>
      <w:r>
        <w:rPr>
          <w:rFonts w:hint="eastAsia"/>
          <w:color w:val="000000" w:themeColor="text1"/>
          <w:sz w:val="24"/>
          <w:szCs w:val="24"/>
          <w:lang w:eastAsia="zh-CN"/>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电话：</w:t>
      </w:r>
      <w:r>
        <w:rPr>
          <w:rFonts w:hint="eastAsia"/>
          <w:color w:val="000000" w:themeColor="text1"/>
          <w:sz w:val="24"/>
          <w:szCs w:val="24"/>
          <w:lang w:eastAsia="zh-CN"/>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13779967252</w:t>
      </w:r>
      <w:r>
        <w:rPr>
          <w:rFonts w:hint="eastAsia"/>
          <w:spacing w:val="8"/>
          <w:sz w:val="24"/>
          <w:szCs w:val="24"/>
          <w:lang w:eastAsia="zh-CN"/>
        </w:rPr>
        <w:t>现场或邮件报名（邮箱</w:t>
      </w:r>
      <w:r>
        <w:rPr>
          <w:rFonts w:hint="eastAsia"/>
          <w:color w:val="000000" w:themeColor="text1"/>
          <w:sz w:val="24"/>
          <w:szCs w:val="24"/>
          <w:lang w:val="en-US" w:eastAsia="zh-CN"/>
          <w14:textFill>
            <w14:solidFill>
              <w14:schemeClr w14:val="tx1"/>
            </w14:solidFill>
          </w14:textFill>
        </w:rPr>
        <w:t>xumx</w:t>
      </w:r>
      <w:r>
        <w:rPr>
          <w:rFonts w:hint="eastAsia"/>
          <w:color w:val="000000" w:themeColor="text1"/>
          <w:sz w:val="24"/>
          <w:szCs w:val="24"/>
          <w:lang w:eastAsia="zh-CN"/>
          <w14:textFill>
            <w14:solidFill>
              <w14:schemeClr w14:val="tx1"/>
            </w14:solidFill>
          </w14:textFill>
        </w:rPr>
        <w:t>@fhcpec.com.cn</w:t>
      </w:r>
      <w:r>
        <w:rPr>
          <w:rFonts w:hint="eastAsia"/>
          <w:spacing w:val="8"/>
          <w:sz w:val="24"/>
          <w:szCs w:val="24"/>
          <w:lang w:eastAsia="zh-CN"/>
        </w:rPr>
        <w:t>）</w:t>
      </w:r>
      <w:r>
        <w:rPr>
          <w:rFonts w:hint="eastAsia" w:asciiTheme="minorEastAsia" w:hAnsiTheme="minorEastAsia" w:eastAsiaTheme="minorEastAsia"/>
          <w:bCs/>
          <w:sz w:val="24"/>
          <w:szCs w:val="24"/>
          <w:lang w:eastAsia="zh-CN"/>
        </w:rPr>
        <w:t>，</w:t>
      </w:r>
      <w:r>
        <w:rPr>
          <w:rFonts w:hint="eastAsia"/>
          <w:spacing w:val="8"/>
          <w:sz w:val="24"/>
          <w:szCs w:val="24"/>
          <w:lang w:eastAsia="zh-CN"/>
        </w:rPr>
        <w:t>报名时需递交以下文件：</w:t>
      </w:r>
    </w:p>
    <w:p>
      <w:pPr>
        <w:pStyle w:val="29"/>
        <w:numPr>
          <w:ilvl w:val="0"/>
          <w:numId w:val="6"/>
        </w:numPr>
        <w:snapToGrid w:val="0"/>
        <w:spacing w:before="0" w:line="360" w:lineRule="auto"/>
        <w:ind w:left="0" w:firstLine="512" w:firstLineChars="200"/>
        <w:rPr>
          <w:spacing w:val="8"/>
          <w:sz w:val="24"/>
          <w:szCs w:val="24"/>
          <w:lang w:eastAsia="zh-CN"/>
        </w:rPr>
      </w:pPr>
      <w:r>
        <w:rPr>
          <w:rFonts w:hint="eastAsia"/>
          <w:spacing w:val="8"/>
          <w:sz w:val="24"/>
          <w:szCs w:val="24"/>
          <w:lang w:eastAsia="zh-CN"/>
        </w:rPr>
        <w:t>针对本项目的法人授权委托书（格式详见附件）；</w:t>
      </w:r>
    </w:p>
    <w:p>
      <w:pPr>
        <w:pStyle w:val="29"/>
        <w:numPr>
          <w:ilvl w:val="0"/>
          <w:numId w:val="6"/>
        </w:numPr>
        <w:snapToGrid w:val="0"/>
        <w:spacing w:before="0" w:line="360" w:lineRule="auto"/>
        <w:ind w:left="0" w:firstLine="512" w:firstLineChars="200"/>
        <w:rPr>
          <w:spacing w:val="8"/>
          <w:sz w:val="24"/>
          <w:szCs w:val="24"/>
          <w:lang w:eastAsia="zh-CN"/>
        </w:rPr>
      </w:pPr>
      <w:r>
        <w:rPr>
          <w:rFonts w:hint="eastAsia"/>
          <w:spacing w:val="8"/>
          <w:sz w:val="24"/>
          <w:szCs w:val="24"/>
          <w:lang w:eastAsia="zh-CN"/>
        </w:rPr>
        <w:t>营业执照（加盖单位公章的扫描件）</w:t>
      </w:r>
      <w:r>
        <w:rPr>
          <w:rFonts w:hint="eastAsia" w:ascii="微软雅黑" w:hAnsi="微软雅黑" w:eastAsia="微软雅黑"/>
          <w:color w:val="333333"/>
          <w:sz w:val="21"/>
          <w:szCs w:val="21"/>
          <w:shd w:val="clear" w:color="auto" w:fill="FFFFFF"/>
          <w:lang w:eastAsia="zh-CN"/>
        </w:rPr>
        <w:t>；</w:t>
      </w:r>
    </w:p>
    <w:p>
      <w:pPr>
        <w:pStyle w:val="29"/>
        <w:numPr>
          <w:ilvl w:val="2"/>
          <w:numId w:val="7"/>
        </w:numPr>
        <w:autoSpaceDE/>
        <w:autoSpaceDN/>
        <w:snapToGrid w:val="0"/>
        <w:spacing w:before="0" w:line="360" w:lineRule="auto"/>
        <w:ind w:left="0" w:firstLine="512" w:firstLineChars="200"/>
        <w:rPr>
          <w:rFonts w:asciiTheme="minorEastAsia" w:hAnsiTheme="minorEastAsia" w:eastAsiaTheme="minorEastAsia"/>
          <w:bCs/>
          <w:sz w:val="24"/>
          <w:szCs w:val="24"/>
          <w:lang w:eastAsia="zh-CN"/>
        </w:rPr>
      </w:pPr>
      <w:r>
        <w:rPr>
          <w:spacing w:val="8"/>
          <w:sz w:val="24"/>
          <w:szCs w:val="24"/>
          <w:lang w:eastAsia="zh-CN"/>
        </w:rPr>
        <w:t>报名完成后，参选文件将发送至参选人授权邮箱。</w:t>
      </w:r>
    </w:p>
    <w:p>
      <w:pPr>
        <w:pStyle w:val="29"/>
        <w:numPr>
          <w:ilvl w:val="0"/>
          <w:numId w:val="2"/>
        </w:numPr>
        <w:autoSpaceDE/>
        <w:autoSpaceDN/>
        <w:spacing w:before="0" w:line="360" w:lineRule="auto"/>
        <w:ind w:left="0"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参选保证金</w:t>
      </w:r>
    </w:p>
    <w:p>
      <w:pPr>
        <w:pStyle w:val="29"/>
        <w:numPr>
          <w:ilvl w:val="1"/>
          <w:numId w:val="2"/>
        </w:numPr>
        <w:adjustRightInd w:val="0"/>
        <w:snapToGrid w:val="0"/>
        <w:spacing w:before="0" w:line="360" w:lineRule="auto"/>
        <w:ind w:left="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本项目参选保证金的金额为：人民币￥</w:t>
      </w:r>
      <w:r>
        <w:rPr>
          <w:rFonts w:hint="eastAsia" w:asciiTheme="minorEastAsia" w:hAnsiTheme="minorEastAsia" w:eastAsiaTheme="minorEastAsia"/>
          <w:sz w:val="24"/>
          <w:szCs w:val="24"/>
          <w:lang w:val="en-US" w:eastAsia="zh-CN"/>
        </w:rPr>
        <w:t>3,600</w:t>
      </w:r>
      <w:r>
        <w:rPr>
          <w:rFonts w:asciiTheme="minorEastAsia" w:hAnsiTheme="minorEastAsia" w:eastAsiaTheme="minorEastAsia"/>
          <w:sz w:val="24"/>
          <w:szCs w:val="24"/>
          <w:lang w:eastAsia="zh-CN"/>
        </w:rPr>
        <w:t>.00元</w:t>
      </w:r>
      <w:r>
        <w:rPr>
          <w:rFonts w:hint="eastAsia" w:asciiTheme="minorEastAsia" w:hAnsiTheme="minorEastAsia" w:eastAsiaTheme="minorEastAsia"/>
          <w:sz w:val="24"/>
          <w:szCs w:val="24"/>
          <w:lang w:eastAsia="zh-CN"/>
        </w:rPr>
        <w:t>；</w:t>
      </w:r>
    </w:p>
    <w:p>
      <w:pPr>
        <w:pStyle w:val="29"/>
        <w:numPr>
          <w:ilvl w:val="1"/>
          <w:numId w:val="2"/>
        </w:numPr>
        <w:adjustRightInd w:val="0"/>
        <w:snapToGrid w:val="0"/>
        <w:spacing w:before="0" w:line="360" w:lineRule="auto"/>
        <w:ind w:left="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参选保证金提交的时间：应在</w:t>
      </w:r>
      <w:r>
        <w:rPr>
          <w:rFonts w:hint="eastAsia" w:asciiTheme="minorEastAsia" w:hAnsiTheme="minorEastAsia" w:eastAsiaTheme="minorEastAsia"/>
          <w:spacing w:val="8"/>
          <w:sz w:val="24"/>
          <w:szCs w:val="24"/>
          <w:lang w:eastAsia="zh-CN"/>
        </w:rPr>
        <w:t>提交参选文件</w:t>
      </w:r>
      <w:r>
        <w:rPr>
          <w:rFonts w:hint="eastAsia" w:asciiTheme="minorEastAsia" w:hAnsiTheme="minorEastAsia" w:eastAsiaTheme="minorEastAsia"/>
          <w:sz w:val="24"/>
          <w:szCs w:val="24"/>
          <w:lang w:eastAsia="zh-CN"/>
        </w:rPr>
        <w:t>之前汇达参选保证金指定账户；</w:t>
      </w:r>
    </w:p>
    <w:p>
      <w:pPr>
        <w:pStyle w:val="29"/>
        <w:numPr>
          <w:ilvl w:val="1"/>
          <w:numId w:val="2"/>
        </w:numPr>
        <w:adjustRightInd w:val="0"/>
        <w:snapToGrid w:val="0"/>
        <w:spacing w:before="0" w:line="360" w:lineRule="auto"/>
        <w:ind w:left="0" w:firstLine="480" w:firstLineChars="20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参选保证金提交的方式：应从参选人基本账户以电汇或银行转账方式提交，并应在电汇或银行转账单上注明为本项目的参选保证金；</w:t>
      </w:r>
    </w:p>
    <w:p>
      <w:pPr>
        <w:pStyle w:val="29"/>
        <w:numPr>
          <w:ilvl w:val="1"/>
          <w:numId w:val="2"/>
        </w:numPr>
        <w:adjustRightInd w:val="0"/>
        <w:snapToGrid w:val="0"/>
        <w:spacing w:before="0" w:line="360" w:lineRule="auto"/>
        <w:ind w:left="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参选保证金指定账户：</w:t>
      </w:r>
    </w:p>
    <w:p>
      <w:pPr>
        <w:pStyle w:val="29"/>
        <w:adjustRightInd w:val="0"/>
        <w:snapToGrid w:val="0"/>
        <w:spacing w:before="0" w:line="360" w:lineRule="auto"/>
        <w:ind w:left="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开户名称：</w:t>
      </w:r>
      <w:r>
        <w:rPr>
          <w:rFonts w:hint="eastAsia" w:asciiTheme="minorEastAsia" w:hAnsiTheme="minorEastAsia" w:eastAsiaTheme="minorEastAsia"/>
          <w:spacing w:val="8"/>
          <w:sz w:val="24"/>
          <w:szCs w:val="24"/>
          <w:lang w:eastAsia="zh-CN"/>
        </w:rPr>
        <w:t>福建福海创石油化工有限公司</w:t>
      </w:r>
      <w:r>
        <w:rPr>
          <w:rFonts w:asciiTheme="minorEastAsia" w:hAnsiTheme="minorEastAsia" w:eastAsiaTheme="minorEastAsia"/>
          <w:sz w:val="24"/>
          <w:szCs w:val="24"/>
          <w:lang w:eastAsia="zh-CN"/>
        </w:rPr>
        <w:t xml:space="preserve"> </w:t>
      </w:r>
    </w:p>
    <w:p>
      <w:pPr>
        <w:pStyle w:val="29"/>
        <w:adjustRightInd w:val="0"/>
        <w:snapToGrid w:val="0"/>
        <w:spacing w:before="0" w:line="360" w:lineRule="auto"/>
        <w:ind w:left="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开户银行：中国银行股份有限公司漳州古雷经济开发区支行</w:t>
      </w:r>
    </w:p>
    <w:p>
      <w:pPr>
        <w:pStyle w:val="29"/>
        <w:adjustRightInd w:val="0"/>
        <w:snapToGrid w:val="0"/>
        <w:spacing w:before="0" w:line="360" w:lineRule="auto"/>
        <w:ind w:left="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帐</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号：</w:t>
      </w:r>
      <w:r>
        <w:rPr>
          <w:rFonts w:asciiTheme="minorEastAsia" w:hAnsiTheme="minorEastAsia" w:eastAsiaTheme="minorEastAsia"/>
          <w:sz w:val="24"/>
          <w:szCs w:val="24"/>
          <w:lang w:eastAsia="zh-CN"/>
        </w:rPr>
        <w:t>406574816628</w:t>
      </w:r>
    </w:p>
    <w:p>
      <w:pPr>
        <w:adjustRightInd w:val="0"/>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注明用途：</w:t>
      </w:r>
      <w:r>
        <w:rPr>
          <w:rFonts w:hint="eastAsia" w:asciiTheme="minorEastAsia" w:hAnsiTheme="minorEastAsia" w:eastAsiaTheme="minorEastAsia"/>
          <w:bCs/>
          <w:sz w:val="24"/>
          <w:szCs w:val="24"/>
          <w:lang w:eastAsia="zh-CN"/>
        </w:rPr>
        <w:t>照明灯具及安装材料采购</w:t>
      </w:r>
    </w:p>
    <w:p>
      <w:pPr>
        <w:pStyle w:val="29"/>
        <w:adjustRightInd w:val="0"/>
        <w:snapToGrid w:val="0"/>
        <w:spacing w:before="0" w:line="360" w:lineRule="auto"/>
        <w:ind w:left="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参选保证金有效期：</w:t>
      </w:r>
      <w:r>
        <w:rPr>
          <w:rFonts w:asciiTheme="minorEastAsia" w:hAnsiTheme="minorEastAsia" w:eastAsiaTheme="minorEastAsia"/>
          <w:sz w:val="24"/>
          <w:szCs w:val="24"/>
          <w:lang w:eastAsia="zh-CN"/>
        </w:rPr>
        <w:t>90</w:t>
      </w:r>
      <w:r>
        <w:rPr>
          <w:rFonts w:hint="eastAsia" w:asciiTheme="minorEastAsia" w:hAnsiTheme="minorEastAsia" w:eastAsiaTheme="minorEastAsia"/>
          <w:sz w:val="24"/>
          <w:szCs w:val="24"/>
          <w:lang w:eastAsia="zh-CN"/>
        </w:rPr>
        <w:t>日历天。</w:t>
      </w:r>
    </w:p>
    <w:p>
      <w:pPr>
        <w:pStyle w:val="29"/>
        <w:adjustRightInd w:val="0"/>
        <w:snapToGrid w:val="0"/>
        <w:spacing w:before="0" w:line="360" w:lineRule="auto"/>
        <w:ind w:left="0" w:firstLine="480" w:firstLineChars="200"/>
        <w:rPr>
          <w:rFonts w:asciiTheme="minorEastAsia" w:hAnsiTheme="minorEastAsia" w:eastAsiaTheme="minorEastAsia"/>
          <w:bCs/>
          <w:sz w:val="24"/>
          <w:szCs w:val="24"/>
          <w:u w:val="double"/>
          <w:lang w:eastAsia="zh-CN"/>
        </w:rPr>
      </w:pPr>
      <w:r>
        <w:rPr>
          <w:rFonts w:hint="eastAsia" w:asciiTheme="minorEastAsia" w:hAnsiTheme="minorEastAsia" w:eastAsiaTheme="minorEastAsia"/>
          <w:sz w:val="24"/>
          <w:szCs w:val="24"/>
          <w:lang w:eastAsia="zh-CN"/>
        </w:rPr>
        <w:t>注：</w:t>
      </w:r>
      <w:r>
        <w:rPr>
          <w:rFonts w:hint="eastAsia" w:asciiTheme="minorEastAsia" w:hAnsiTheme="minorEastAsia" w:eastAsiaTheme="minorEastAsia"/>
          <w:bCs/>
          <w:sz w:val="24"/>
          <w:szCs w:val="24"/>
          <w:u w:val="double"/>
          <w:lang w:eastAsia="zh-CN"/>
        </w:rPr>
        <w:t>开户许可证上账号应与参选保证金转账回单上账号一致，否则视为未按规定提交参选保证金,所造成的一切后果由参选人自行负责。</w:t>
      </w:r>
    </w:p>
    <w:p>
      <w:pPr>
        <w:pStyle w:val="29"/>
        <w:numPr>
          <w:ilvl w:val="1"/>
          <w:numId w:val="2"/>
        </w:numPr>
        <w:adjustRightInd w:val="0"/>
        <w:snapToGrid w:val="0"/>
        <w:spacing w:before="0" w:line="360" w:lineRule="auto"/>
        <w:ind w:left="0" w:firstLine="512"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参选保证金的退回</w:t>
      </w:r>
    </w:p>
    <w:p>
      <w:pPr>
        <w:adjustRightInd w:val="0"/>
        <w:snapToGrid w:val="0"/>
        <w:spacing w:line="360" w:lineRule="auto"/>
        <w:ind w:firstLine="512"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本项目比选结束后，未中选的参选人其所递交的参选保证金将于本项目合同签订后退回至参选人</w:t>
      </w:r>
      <w:r>
        <w:rPr>
          <w:rFonts w:hint="eastAsia" w:asciiTheme="minorEastAsia" w:hAnsiTheme="minorEastAsia" w:eastAsiaTheme="minorEastAsia"/>
          <w:sz w:val="24"/>
          <w:szCs w:val="24"/>
          <w:lang w:eastAsia="zh-CN"/>
        </w:rPr>
        <w:t>基本账户</w:t>
      </w:r>
      <w:r>
        <w:rPr>
          <w:rFonts w:hint="eastAsia" w:asciiTheme="minorEastAsia" w:hAnsiTheme="minorEastAsia" w:eastAsiaTheme="minorEastAsia"/>
          <w:spacing w:val="8"/>
          <w:sz w:val="24"/>
          <w:szCs w:val="24"/>
          <w:lang w:eastAsia="zh-CN"/>
        </w:rPr>
        <w:t>。</w:t>
      </w:r>
    </w:p>
    <w:p>
      <w:pPr>
        <w:pStyle w:val="29"/>
        <w:numPr>
          <w:ilvl w:val="1"/>
          <w:numId w:val="2"/>
        </w:numPr>
        <w:adjustRightInd w:val="0"/>
        <w:snapToGrid w:val="0"/>
        <w:spacing w:before="0" w:line="360" w:lineRule="auto"/>
        <w:ind w:left="0" w:firstLine="512"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履约保证金</w:t>
      </w:r>
    </w:p>
    <w:p>
      <w:pPr>
        <w:pStyle w:val="8"/>
        <w:snapToGrid w:val="0"/>
        <w:spacing w:line="360" w:lineRule="auto"/>
        <w:ind w:firstLine="512" w:firstLineChars="200"/>
        <w:jc w:val="left"/>
        <w:rPr>
          <w:rFonts w:asciiTheme="minorEastAsia" w:hAnsiTheme="minorEastAsia" w:eastAsiaTheme="minorEastAsia"/>
          <w:b/>
          <w:bCs/>
          <w:sz w:val="24"/>
          <w:szCs w:val="24"/>
        </w:rPr>
      </w:pPr>
      <w:r>
        <w:rPr>
          <w:rFonts w:hint="eastAsia" w:asciiTheme="minorEastAsia" w:hAnsiTheme="minorEastAsia" w:eastAsiaTheme="minorEastAsia"/>
          <w:spacing w:val="8"/>
          <w:sz w:val="24"/>
          <w:szCs w:val="24"/>
        </w:rPr>
        <w:t>中选参选人的参选保证金将转为履约保证金。</w:t>
      </w:r>
    </w:p>
    <w:p>
      <w:pPr>
        <w:pStyle w:val="29"/>
        <w:numPr>
          <w:ilvl w:val="0"/>
          <w:numId w:val="2"/>
        </w:numPr>
        <w:autoSpaceDE/>
        <w:autoSpaceDN/>
        <w:spacing w:before="0" w:line="360" w:lineRule="auto"/>
        <w:ind w:left="0"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参选文件递交要求</w:t>
      </w:r>
    </w:p>
    <w:p>
      <w:pPr>
        <w:pStyle w:val="29"/>
        <w:numPr>
          <w:ilvl w:val="0"/>
          <w:numId w:val="8"/>
        </w:numPr>
        <w:autoSpaceDE/>
        <w:autoSpaceDN/>
        <w:spacing w:before="0" w:line="360" w:lineRule="auto"/>
        <w:ind w:left="0" w:firstLine="480" w:firstLineChars="200"/>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参选文件递交地点：</w:t>
      </w:r>
      <w:r>
        <w:rPr>
          <w:rFonts w:hint="eastAsia"/>
          <w:color w:val="000000" w:themeColor="text1"/>
          <w:sz w:val="24"/>
          <w:szCs w:val="24"/>
          <w:lang w:eastAsia="zh-CN"/>
          <w14:textFill>
            <w14:solidFill>
              <w14:schemeClr w14:val="tx1"/>
            </w14:solidFill>
          </w14:textFill>
        </w:rPr>
        <w:t>漳州市漳浦县杜浔镇杜昌路9号，福海创办公楼三楼设备及服务团队，收件人：</w:t>
      </w:r>
      <w:r>
        <w:rPr>
          <w:rFonts w:hint="eastAsia"/>
          <w:color w:val="000000" w:themeColor="text1"/>
          <w:sz w:val="24"/>
          <w:szCs w:val="24"/>
          <w:lang w:val="en-US" w:eastAsia="zh-CN"/>
          <w14:textFill>
            <w14:solidFill>
              <w14:schemeClr w14:val="tx1"/>
            </w14:solidFill>
          </w14:textFill>
        </w:rPr>
        <w:t>徐明兴</w:t>
      </w:r>
      <w:r>
        <w:rPr>
          <w:rFonts w:hint="eastAsia"/>
          <w:color w:val="000000" w:themeColor="text1"/>
          <w:sz w:val="24"/>
          <w:szCs w:val="24"/>
          <w:lang w:eastAsia="zh-CN"/>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电话：</w:t>
      </w:r>
      <w:r>
        <w:rPr>
          <w:rFonts w:hint="eastAsia"/>
          <w:color w:val="000000" w:themeColor="text1"/>
          <w:sz w:val="24"/>
          <w:szCs w:val="24"/>
          <w:lang w:eastAsia="zh-CN"/>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13779967252</w:t>
      </w:r>
    </w:p>
    <w:p>
      <w:pPr>
        <w:pStyle w:val="29"/>
        <w:numPr>
          <w:ilvl w:val="0"/>
          <w:numId w:val="8"/>
        </w:numPr>
        <w:autoSpaceDE/>
        <w:autoSpaceDN/>
        <w:spacing w:before="0" w:line="360" w:lineRule="auto"/>
        <w:ind w:left="0" w:firstLine="480" w:firstLineChars="200"/>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递交截止时间（收到参选文件时间）：202</w:t>
      </w:r>
      <w:r>
        <w:rPr>
          <w:rFonts w:asciiTheme="minorEastAsia" w:hAnsiTheme="minorEastAsia" w:eastAsiaTheme="minorEastAsia"/>
          <w:bCs/>
          <w:sz w:val="24"/>
          <w:szCs w:val="24"/>
          <w:lang w:eastAsia="zh-CN"/>
        </w:rPr>
        <w:t>4</w:t>
      </w:r>
      <w:r>
        <w:rPr>
          <w:rFonts w:hint="eastAsia" w:asciiTheme="minorEastAsia" w:hAnsiTheme="minorEastAsia" w:eastAsiaTheme="minorEastAsia"/>
          <w:bCs/>
          <w:sz w:val="24"/>
          <w:szCs w:val="24"/>
          <w:lang w:eastAsia="zh-CN"/>
        </w:rPr>
        <w:t>年</w:t>
      </w:r>
      <w:r>
        <w:rPr>
          <w:rFonts w:asciiTheme="minorEastAsia" w:hAnsiTheme="minorEastAsia" w:eastAsiaTheme="minorEastAsia"/>
          <w:bCs/>
          <w:sz w:val="24"/>
          <w:szCs w:val="24"/>
          <w:lang w:eastAsia="zh-CN"/>
        </w:rPr>
        <w:t>03</w:t>
      </w:r>
      <w:r>
        <w:rPr>
          <w:rFonts w:hint="eastAsia" w:asciiTheme="minorEastAsia" w:hAnsiTheme="minorEastAsia" w:eastAsiaTheme="minorEastAsia"/>
          <w:bCs/>
          <w:sz w:val="24"/>
          <w:szCs w:val="24"/>
          <w:lang w:eastAsia="zh-CN"/>
        </w:rPr>
        <w:t>月</w:t>
      </w:r>
      <w:r>
        <w:rPr>
          <w:rFonts w:hint="eastAsia" w:asciiTheme="minorEastAsia" w:hAnsiTheme="minorEastAsia" w:eastAsiaTheme="minorEastAsia"/>
          <w:bCs/>
          <w:sz w:val="24"/>
          <w:szCs w:val="24"/>
          <w:lang w:val="en-US" w:eastAsia="zh-CN"/>
        </w:rPr>
        <w:t>22</w:t>
      </w:r>
      <w:r>
        <w:rPr>
          <w:rFonts w:hint="eastAsia" w:asciiTheme="minorEastAsia" w:hAnsiTheme="minorEastAsia" w:eastAsiaTheme="minorEastAsia"/>
          <w:bCs/>
          <w:sz w:val="24"/>
          <w:szCs w:val="24"/>
          <w:lang w:eastAsia="zh-CN"/>
        </w:rPr>
        <w:t>日</w:t>
      </w:r>
      <w:r>
        <w:rPr>
          <w:rFonts w:hint="eastAsia" w:asciiTheme="minorEastAsia" w:hAnsiTheme="minorEastAsia" w:eastAsiaTheme="minorEastAsia"/>
          <w:bCs/>
          <w:sz w:val="24"/>
          <w:szCs w:val="24"/>
          <w:lang w:val="en-US" w:eastAsia="zh-CN"/>
        </w:rPr>
        <w:t>14</w:t>
      </w:r>
      <w:r>
        <w:rPr>
          <w:rFonts w:hint="eastAsia" w:asciiTheme="minorEastAsia" w:hAnsiTheme="minorEastAsia" w:eastAsiaTheme="minorEastAsia"/>
          <w:bCs/>
          <w:sz w:val="24"/>
          <w:szCs w:val="24"/>
          <w:lang w:eastAsia="zh-CN"/>
        </w:rPr>
        <w:t>:0</w:t>
      </w:r>
      <w:r>
        <w:rPr>
          <w:rFonts w:asciiTheme="minorEastAsia" w:hAnsiTheme="minorEastAsia" w:eastAsiaTheme="minorEastAsia"/>
          <w:bCs/>
          <w:sz w:val="24"/>
          <w:szCs w:val="24"/>
          <w:lang w:eastAsia="zh-CN"/>
        </w:rPr>
        <w:t>0</w:t>
      </w:r>
      <w:r>
        <w:rPr>
          <w:rFonts w:hint="eastAsia" w:asciiTheme="minorEastAsia" w:hAnsiTheme="minorEastAsia" w:eastAsiaTheme="minorEastAsia"/>
          <w:bCs/>
          <w:sz w:val="24"/>
          <w:szCs w:val="24"/>
          <w:lang w:val="en-US" w:eastAsia="zh-CN"/>
        </w:rPr>
        <w:t>止，</w:t>
      </w:r>
      <w:r>
        <w:rPr>
          <w:rFonts w:asciiTheme="minorEastAsia" w:hAnsiTheme="minorEastAsia" w:eastAsiaTheme="minorEastAsia"/>
          <w:bCs/>
          <w:sz w:val="24"/>
          <w:szCs w:val="24"/>
          <w:lang w:eastAsia="zh-CN"/>
        </w:rPr>
        <w:t>未报名参与的厂商递交的参选文件将被拒绝。</w:t>
      </w:r>
    </w:p>
    <w:p>
      <w:pPr>
        <w:pStyle w:val="29"/>
        <w:numPr>
          <w:ilvl w:val="0"/>
          <w:numId w:val="2"/>
        </w:numPr>
        <w:autoSpaceDE/>
        <w:autoSpaceDN/>
        <w:spacing w:before="0" w:line="360" w:lineRule="auto"/>
        <w:ind w:left="0"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联系方式</w:t>
      </w:r>
    </w:p>
    <w:p>
      <w:pPr>
        <w:tabs>
          <w:tab w:val="left" w:pos="709"/>
        </w:tabs>
        <w:spacing w:line="360" w:lineRule="auto"/>
        <w:ind w:firstLine="480" w:firstLineChars="200"/>
        <w:rPr>
          <w:rFonts w:ascii="Arial" w:hAnsi="Arial" w:cs="Arial"/>
          <w:color w:val="111111"/>
          <w:sz w:val="18"/>
          <w:szCs w:val="18"/>
        </w:rPr>
      </w:pPr>
      <w:r>
        <w:rPr>
          <w:rFonts w:hint="eastAsia"/>
          <w:color w:val="000000" w:themeColor="text1"/>
          <w:sz w:val="24"/>
          <w:szCs w:val="24"/>
          <w:lang w:eastAsia="zh-CN"/>
          <w14:textFill>
            <w14:solidFill>
              <w14:schemeClr w14:val="tx1"/>
            </w14:solidFill>
          </w14:textFill>
        </w:rPr>
        <w:t>商务联系人：</w:t>
      </w:r>
      <w:r>
        <w:rPr>
          <w:rFonts w:hint="eastAsia"/>
          <w:color w:val="000000" w:themeColor="text1"/>
          <w:sz w:val="24"/>
          <w:szCs w:val="24"/>
          <w:lang w:val="en-US" w:eastAsia="zh-CN"/>
          <w14:textFill>
            <w14:solidFill>
              <w14:schemeClr w14:val="tx1"/>
            </w14:solidFill>
          </w14:textFill>
        </w:rPr>
        <w:t>徐明兴</w:t>
      </w:r>
      <w:r>
        <w:rPr>
          <w:rFonts w:hint="eastAsia"/>
          <w:color w:val="000000" w:themeColor="text1"/>
          <w:sz w:val="24"/>
          <w:szCs w:val="24"/>
          <w:lang w:eastAsia="zh-CN"/>
          <w14:textFill>
            <w14:solidFill>
              <w14:schemeClr w14:val="tx1"/>
            </w14:solidFill>
          </w14:textFill>
        </w:rPr>
        <w:t xml:space="preserve"> 电话：</w:t>
      </w:r>
      <w:r>
        <w:rPr>
          <w:rFonts w:hint="eastAsia"/>
          <w:color w:val="000000" w:themeColor="text1"/>
          <w:sz w:val="24"/>
          <w:szCs w:val="24"/>
          <w:lang w:val="en-US" w:eastAsia="zh-CN"/>
          <w14:textFill>
            <w14:solidFill>
              <w14:schemeClr w14:val="tx1"/>
            </w14:solidFill>
          </w14:textFill>
        </w:rPr>
        <w:t>13779967252</w:t>
      </w:r>
      <w:r>
        <w:rPr>
          <w:rFonts w:hint="eastAsia"/>
          <w:color w:val="000000" w:themeColor="text1"/>
          <w:sz w:val="24"/>
          <w:szCs w:val="24"/>
          <w:lang w:eastAsia="zh-CN"/>
          <w14:textFill>
            <w14:solidFill>
              <w14:schemeClr w14:val="tx1"/>
            </w14:solidFill>
          </w14:textFill>
        </w:rPr>
        <w:t xml:space="preserve"> 邮箱：</w:t>
      </w:r>
      <w:r>
        <w:rPr>
          <w:rFonts w:hint="eastAsia"/>
          <w:color w:val="000000" w:themeColor="text1"/>
          <w:sz w:val="24"/>
          <w:szCs w:val="24"/>
          <w:lang w:val="en-US" w:eastAsia="zh-CN"/>
          <w14:textFill>
            <w14:solidFill>
              <w14:schemeClr w14:val="tx1"/>
            </w14:solidFill>
          </w14:textFill>
        </w:rPr>
        <w:t>xumx</w:t>
      </w:r>
      <w:r>
        <w:rPr>
          <w:rFonts w:hint="eastAsia"/>
          <w:color w:val="000000" w:themeColor="text1"/>
          <w:sz w:val="24"/>
          <w:szCs w:val="24"/>
          <w:lang w:eastAsia="zh-CN"/>
          <w14:textFill>
            <w14:solidFill>
              <w14:schemeClr w14:val="tx1"/>
            </w14:solidFill>
          </w14:textFill>
        </w:rPr>
        <w:t>@fhcpec.com.cn</w:t>
      </w:r>
      <w:r>
        <w:rPr>
          <w:rFonts w:ascii="Arial" w:hAnsi="Arial" w:cs="Arial"/>
          <w:color w:val="111111"/>
          <w:sz w:val="18"/>
          <w:szCs w:val="18"/>
        </w:rPr>
        <w:t> </w:t>
      </w:r>
    </w:p>
    <w:p>
      <w:pPr>
        <w:tabs>
          <w:tab w:val="left" w:pos="709"/>
        </w:tabs>
        <w:spacing w:line="360" w:lineRule="auto"/>
        <w:ind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技术联系人：刘爱斌 </w:t>
      </w:r>
      <w:r>
        <w:rPr>
          <w:rFonts w:hint="eastAsia"/>
          <w:color w:val="000000" w:themeColor="text1"/>
          <w:sz w:val="24"/>
          <w:szCs w:val="24"/>
          <w:lang w:eastAsia="zh-CN"/>
          <w14:textFill>
            <w14:solidFill>
              <w14:schemeClr w14:val="tx1"/>
            </w14:solidFill>
          </w14:textFill>
        </w:rPr>
        <w:t>电话：</w:t>
      </w:r>
      <w:r>
        <w:rPr>
          <w:rFonts w:hint="eastAsia"/>
          <w:color w:val="000000" w:themeColor="text1"/>
          <w:sz w:val="24"/>
          <w:szCs w:val="24"/>
          <w:lang w:val="en-US" w:eastAsia="zh-CN"/>
          <w14:textFill>
            <w14:solidFill>
              <w14:schemeClr w14:val="tx1"/>
            </w14:solidFill>
          </w14:textFill>
        </w:rPr>
        <w:t xml:space="preserve">0596-6311630 </w:t>
      </w:r>
      <w:r>
        <w:rPr>
          <w:rFonts w:hint="eastAsia"/>
          <w:color w:val="000000" w:themeColor="text1"/>
          <w:sz w:val="24"/>
          <w:szCs w:val="24"/>
          <w:lang w:eastAsia="zh-CN"/>
          <w14:textFill>
            <w14:solidFill>
              <w14:schemeClr w14:val="tx1"/>
            </w14:solidFill>
          </w14:textFill>
        </w:rPr>
        <w:t>邮箱：</w:t>
      </w:r>
      <w:r>
        <w:rPr>
          <w:rFonts w:hint="eastAsia"/>
          <w:color w:val="000000" w:themeColor="text1"/>
          <w:sz w:val="24"/>
          <w:szCs w:val="24"/>
          <w:lang w:val="en-US" w:eastAsia="zh-CN"/>
          <w14:textFill>
            <w14:solidFill>
              <w14:schemeClr w14:val="tx1"/>
            </w14:solidFill>
          </w14:textFill>
        </w:rPr>
        <w:t>abliu@fhcpec.com.cn </w:t>
      </w:r>
    </w:p>
    <w:p>
      <w:pPr>
        <w:pStyle w:val="8"/>
        <w:snapToGrid w:val="0"/>
        <w:spacing w:line="360" w:lineRule="auto"/>
        <w:ind w:firstLine="480" w:firstLineChars="200"/>
        <w:jc w:val="left"/>
        <w:rPr>
          <w:rFonts w:cs="宋体" w:asciiTheme="minorEastAsia" w:hAnsiTheme="minorEastAsia" w:eastAsiaTheme="minorEastAsia"/>
          <w:b/>
          <w:bCs/>
          <w:sz w:val="24"/>
          <w:szCs w:val="24"/>
        </w:rPr>
      </w:pPr>
      <w:r>
        <w:rPr>
          <w:rFonts w:hint="eastAsia" w:cs="宋体" w:asciiTheme="minorEastAsia" w:hAnsiTheme="minorEastAsia" w:eastAsiaTheme="minorEastAsia"/>
          <w:bCs/>
          <w:sz w:val="24"/>
          <w:szCs w:val="24"/>
        </w:rPr>
        <w:t xml:space="preserve">纪检监察室电话：0596-6311774  </w:t>
      </w:r>
    </w:p>
    <w:p>
      <w:pPr>
        <w:pStyle w:val="8"/>
        <w:snapToGrid w:val="0"/>
        <w:spacing w:line="360" w:lineRule="auto"/>
        <w:ind w:firstLine="480" w:firstLineChars="200"/>
        <w:jc w:val="left"/>
        <w:rPr>
          <w:spacing w:val="8"/>
          <w:sz w:val="24"/>
          <w:szCs w:val="24"/>
        </w:rPr>
      </w:pPr>
      <w:r>
        <w:rPr>
          <w:rFonts w:hint="eastAsia" w:cs="宋体" w:asciiTheme="minorEastAsia" w:hAnsiTheme="minorEastAsia" w:eastAsiaTheme="minorEastAsia"/>
          <w:bCs/>
          <w:sz w:val="24"/>
          <w:szCs w:val="24"/>
        </w:rPr>
        <w:t>联系地址：</w:t>
      </w:r>
      <w:r>
        <w:rPr>
          <w:rFonts w:hint="eastAsia"/>
          <w:color w:val="000000" w:themeColor="text1"/>
          <w:sz w:val="24"/>
          <w:szCs w:val="24"/>
          <w:lang w:eastAsia="zh-CN"/>
          <w14:textFill>
            <w14:solidFill>
              <w14:schemeClr w14:val="tx1"/>
            </w14:solidFill>
          </w14:textFill>
        </w:rPr>
        <w:t>漳州市漳浦县杜浔镇杜昌路9号</w:t>
      </w:r>
    </w:p>
    <w:p>
      <w:pPr>
        <w:pStyle w:val="8"/>
        <w:snapToGrid w:val="0"/>
        <w:spacing w:line="360" w:lineRule="auto"/>
        <w:ind w:firstLine="480" w:firstLineChars="200"/>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邮    编：363216</w:t>
      </w:r>
    </w:p>
    <w:bookmarkEnd w:id="5"/>
    <w:p>
      <w:pPr>
        <w:widowControl/>
        <w:autoSpaceDE/>
        <w:autoSpaceDN/>
        <w:rPr>
          <w:rFonts w:asciiTheme="minorEastAsia" w:hAnsiTheme="minorEastAsia" w:eastAsiaTheme="minorEastAsia"/>
          <w:b/>
          <w:bCs/>
          <w:sz w:val="28"/>
          <w:szCs w:val="28"/>
          <w:lang w:eastAsia="zh-CN"/>
        </w:rPr>
      </w:pPr>
      <w:r>
        <w:rPr>
          <w:rFonts w:asciiTheme="minorEastAsia" w:hAnsiTheme="minorEastAsia" w:eastAsiaTheme="minorEastAsia"/>
          <w:lang w:eastAsia="zh-CN"/>
        </w:rPr>
        <w:br w:type="page"/>
      </w:r>
    </w:p>
    <w:p>
      <w:pPr>
        <w:pStyle w:val="4"/>
        <w:tabs>
          <w:tab w:val="left" w:pos="1262"/>
        </w:tabs>
        <w:spacing w:line="360" w:lineRule="auto"/>
        <w:ind w:left="0" w:firstLine="562" w:firstLineChars="200"/>
        <w:jc w:val="center"/>
        <w:rPr>
          <w:rFonts w:asciiTheme="minorEastAsia" w:hAnsiTheme="minorEastAsia" w:eastAsiaTheme="minorEastAsia"/>
          <w:b w:val="0"/>
          <w:lang w:eastAsia="zh-CN"/>
        </w:rPr>
      </w:pPr>
      <w:r>
        <w:rPr>
          <w:rFonts w:asciiTheme="minorEastAsia" w:hAnsiTheme="minorEastAsia" w:eastAsiaTheme="minorEastAsia"/>
          <w:lang w:eastAsia="zh-CN"/>
        </w:rPr>
        <w:t>第二章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比选须</w:t>
      </w:r>
      <w:r>
        <w:rPr>
          <w:rFonts w:asciiTheme="minorEastAsia" w:hAnsiTheme="minorEastAsia" w:eastAsiaTheme="minorEastAsia"/>
          <w:w w:val="95"/>
          <w:lang w:eastAsia="zh-CN"/>
        </w:rPr>
        <w:t>知</w:t>
      </w:r>
    </w:p>
    <w:p>
      <w:pPr>
        <w:spacing w:line="360" w:lineRule="auto"/>
        <w:ind w:firstLine="458" w:firstLineChars="200"/>
        <w:rPr>
          <w:rFonts w:asciiTheme="minorEastAsia" w:hAnsiTheme="minorEastAsia" w:eastAsiaTheme="minorEastAsia"/>
          <w:b/>
          <w:sz w:val="24"/>
          <w:szCs w:val="24"/>
          <w:lang w:eastAsia="zh-CN"/>
        </w:rPr>
      </w:pPr>
      <w:r>
        <w:rPr>
          <w:rFonts w:asciiTheme="minorEastAsia" w:hAnsiTheme="minorEastAsia" w:eastAsiaTheme="minorEastAsia"/>
          <w:b/>
          <w:w w:val="95"/>
          <w:sz w:val="24"/>
          <w:szCs w:val="24"/>
          <w:lang w:eastAsia="zh-CN"/>
        </w:rPr>
        <w:t>一、比选内容</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(一)名称：</w:t>
      </w:r>
      <w:r>
        <w:rPr>
          <w:rFonts w:hint="eastAsia" w:asciiTheme="minorEastAsia" w:hAnsiTheme="minorEastAsia" w:eastAsiaTheme="minorEastAsia"/>
          <w:bCs/>
          <w:sz w:val="24"/>
          <w:szCs w:val="24"/>
          <w:lang w:eastAsia="zh-CN"/>
        </w:rPr>
        <w:t>照明灯具及安装材料采购</w:t>
      </w:r>
      <w:r>
        <w:rPr>
          <w:rFonts w:hint="eastAsia" w:asciiTheme="minorEastAsia" w:hAnsiTheme="minorEastAsia" w:eastAsiaTheme="minorEastAsia"/>
          <w:lang w:eastAsia="zh-CN"/>
        </w:rPr>
        <w:t>；</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(二)地点：</w:t>
      </w:r>
      <w:r>
        <w:rPr>
          <w:rFonts w:hint="eastAsia" w:asciiTheme="minorEastAsia" w:hAnsiTheme="minorEastAsia" w:eastAsiaTheme="minorEastAsia"/>
          <w:lang w:eastAsia="zh-CN"/>
        </w:rPr>
        <w:t>福建福海创石油化工有限公司指定地点及中标人厂区。</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w:t>
      </w:r>
      <w:r>
        <w:rPr>
          <w:rFonts w:hint="eastAsia" w:asciiTheme="minorEastAsia" w:hAnsiTheme="minorEastAsia" w:eastAsiaTheme="minorEastAsia"/>
          <w:lang w:eastAsia="zh-CN"/>
        </w:rPr>
        <w:t>三</w:t>
      </w:r>
      <w:r>
        <w:rPr>
          <w:rFonts w:asciiTheme="minorEastAsia" w:hAnsiTheme="minorEastAsia" w:eastAsiaTheme="minorEastAsia"/>
          <w:lang w:eastAsia="zh-CN"/>
        </w:rPr>
        <w:t>)比选范围：</w:t>
      </w:r>
      <w:r>
        <w:rPr>
          <w:rFonts w:hint="eastAsia" w:asciiTheme="minorEastAsia" w:hAnsiTheme="minorEastAsia" w:eastAsiaTheme="minorEastAsia"/>
          <w:u w:val="single"/>
          <w:lang w:eastAsia="zh-CN"/>
        </w:rPr>
        <w:t xml:space="preserve"> 见</w:t>
      </w:r>
      <w:r>
        <w:rPr>
          <w:rFonts w:hint="eastAsia" w:asciiTheme="minorEastAsia" w:hAnsiTheme="minorEastAsia" w:eastAsiaTheme="minorEastAsia"/>
          <w:u w:val="single"/>
          <w:lang w:val="en-US" w:eastAsia="zh-CN"/>
        </w:rPr>
        <w:t>比选文件</w:t>
      </w:r>
      <w:r>
        <w:rPr>
          <w:rFonts w:hint="eastAsia" w:asciiTheme="minorEastAsia" w:hAnsiTheme="minorEastAsia" w:eastAsiaTheme="minorEastAsia"/>
          <w:u w:val="single"/>
          <w:lang w:eastAsia="zh-CN"/>
        </w:rPr>
        <w:t xml:space="preserve">                       </w:t>
      </w:r>
      <w:r>
        <w:rPr>
          <w:rFonts w:hint="eastAsia" w:asciiTheme="minorEastAsia" w:hAnsiTheme="minorEastAsia" w:eastAsiaTheme="minorEastAsia"/>
          <w:lang w:eastAsia="zh-CN"/>
        </w:rPr>
        <w:t>。</w:t>
      </w:r>
      <w:r>
        <w:rPr>
          <w:rFonts w:asciiTheme="minorEastAsia" w:hAnsiTheme="minorEastAsia" w:eastAsiaTheme="minorEastAsia"/>
          <w:lang w:eastAsia="zh-CN"/>
        </w:rPr>
        <w:t xml:space="preserve">    </w:t>
      </w:r>
    </w:p>
    <w:p>
      <w:pPr>
        <w:pStyle w:val="10"/>
        <w:spacing w:line="360" w:lineRule="auto"/>
        <w:ind w:firstLine="480" w:firstLineChars="200"/>
        <w:rPr>
          <w:rFonts w:asciiTheme="minorEastAsia" w:hAnsiTheme="minorEastAsia" w:eastAsiaTheme="minorEastAsia"/>
          <w:lang w:eastAsia="zh-CN"/>
        </w:rPr>
      </w:pPr>
      <w:r>
        <w:rPr>
          <w:rFonts w:hint="eastAsia"/>
          <w:bCs/>
          <w:lang w:eastAsia="zh-CN"/>
        </w:rPr>
        <w:t>(</w:t>
      </w:r>
      <w:r>
        <w:rPr>
          <w:bCs/>
          <w:lang w:eastAsia="zh-CN"/>
        </w:rPr>
        <w:t>四</w:t>
      </w:r>
      <w:r>
        <w:rPr>
          <w:rFonts w:hint="eastAsia"/>
          <w:bCs/>
          <w:lang w:eastAsia="zh-CN"/>
        </w:rPr>
        <w:t xml:space="preserve">)技术联系人 </w:t>
      </w:r>
      <w:r>
        <w:rPr>
          <w:rFonts w:hint="eastAsia"/>
          <w:lang w:eastAsia="zh-CN"/>
        </w:rPr>
        <w:t>刘爱斌0596-6311630</w:t>
      </w:r>
      <w:r>
        <w:rPr>
          <w:rFonts w:hint="eastAsia"/>
          <w:lang w:val="en-US" w:eastAsia="zh-CN"/>
        </w:rPr>
        <w:t>/</w:t>
      </w:r>
      <w:r>
        <w:rPr>
          <w:rFonts w:hint="eastAsia"/>
          <w:lang w:eastAsia="zh-CN"/>
        </w:rPr>
        <w:t>15260065646</w:t>
      </w:r>
      <w:r>
        <w:rPr>
          <w:rFonts w:hint="eastAsia"/>
          <w:lang w:val="en-US" w:eastAsia="zh-CN"/>
        </w:rPr>
        <w:t xml:space="preserve">  </w:t>
      </w:r>
      <w:r>
        <w:rPr>
          <w:rFonts w:hint="eastAsia"/>
          <w:lang w:eastAsia="zh-CN"/>
        </w:rPr>
        <w:t xml:space="preserve">abliu@fhcpec.com.cn      </w:t>
      </w:r>
      <w:r>
        <w:rPr>
          <w:bCs/>
          <w:lang w:eastAsia="zh-CN"/>
        </w:rPr>
        <w:t>   </w:t>
      </w:r>
      <w:r>
        <w:rPr>
          <w:rFonts w:asciiTheme="minorEastAsia" w:hAnsiTheme="minorEastAsia" w:eastAsiaTheme="minorEastAsia"/>
          <w:lang w:eastAsia="zh-CN"/>
        </w:rPr>
        <w:t xml:space="preserve">               </w:t>
      </w:r>
    </w:p>
    <w:p>
      <w:pPr>
        <w:pStyle w:val="4"/>
        <w:spacing w:line="360" w:lineRule="auto"/>
        <w:ind w:left="0" w:firstLine="458" w:firstLineChars="200"/>
        <w:rPr>
          <w:rFonts w:asciiTheme="minorEastAsia" w:hAnsiTheme="minorEastAsia" w:eastAsiaTheme="minorEastAsia"/>
          <w:sz w:val="24"/>
          <w:szCs w:val="24"/>
          <w:lang w:eastAsia="zh-CN"/>
        </w:rPr>
      </w:pPr>
      <w:r>
        <w:rPr>
          <w:rFonts w:asciiTheme="minorEastAsia" w:hAnsiTheme="minorEastAsia" w:eastAsiaTheme="minorEastAsia"/>
          <w:w w:val="95"/>
          <w:sz w:val="24"/>
          <w:szCs w:val="24"/>
          <w:lang w:eastAsia="zh-CN"/>
        </w:rPr>
        <w:t>二、定义和解释</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1.“比选人”系</w:t>
      </w:r>
      <w:r>
        <w:rPr>
          <w:rFonts w:hint="eastAsia" w:asciiTheme="minorEastAsia" w:hAnsiTheme="minorEastAsia" w:eastAsiaTheme="minorEastAsia"/>
          <w:lang w:eastAsia="zh-CN"/>
        </w:rPr>
        <w:t>福建福海创石油化工有限公司</w:t>
      </w:r>
      <w:r>
        <w:rPr>
          <w:rFonts w:asciiTheme="minorEastAsia" w:hAnsiTheme="minorEastAsia" w:eastAsiaTheme="minorEastAsia"/>
          <w:lang w:eastAsia="zh-CN"/>
        </w:rPr>
        <w:t>，即业主方。</w:t>
      </w:r>
    </w:p>
    <w:p>
      <w:pPr>
        <w:pStyle w:val="10"/>
        <w:spacing w:line="360" w:lineRule="auto"/>
        <w:ind w:firstLine="436" w:firstLineChars="200"/>
        <w:rPr>
          <w:rFonts w:asciiTheme="minorEastAsia" w:hAnsiTheme="minorEastAsia" w:eastAsiaTheme="minorEastAsia"/>
          <w:lang w:eastAsia="zh-CN"/>
        </w:rPr>
      </w:pPr>
      <w:r>
        <w:rPr>
          <w:rFonts w:asciiTheme="minorEastAsia" w:hAnsiTheme="minorEastAsia" w:eastAsiaTheme="minorEastAsia"/>
          <w:spacing w:val="-11"/>
          <w:lang w:eastAsia="zh-CN"/>
        </w:rPr>
        <w:t>2</w:t>
      </w:r>
      <w:r>
        <w:rPr>
          <w:rFonts w:asciiTheme="minorEastAsia" w:hAnsiTheme="minorEastAsia" w:eastAsiaTheme="minorEastAsia"/>
          <w:spacing w:val="-10"/>
          <w:lang w:eastAsia="zh-CN"/>
        </w:rPr>
        <w:t>.“参选人”系指向比选人报名并接受邀请，领取比选文件，且已经提交或准备提交本次参选文件的法人。</w:t>
      </w:r>
    </w:p>
    <w:p>
      <w:pPr>
        <w:pStyle w:val="10"/>
        <w:spacing w:line="360" w:lineRule="auto"/>
        <w:ind w:firstLine="424" w:firstLineChars="200"/>
        <w:rPr>
          <w:rFonts w:asciiTheme="minorEastAsia" w:hAnsiTheme="minorEastAsia" w:eastAsiaTheme="minorEastAsia"/>
          <w:lang w:eastAsia="zh-CN"/>
        </w:rPr>
      </w:pPr>
      <w:r>
        <w:rPr>
          <w:rFonts w:asciiTheme="minorEastAsia" w:hAnsiTheme="minorEastAsia" w:eastAsiaTheme="minorEastAsia"/>
          <w:spacing w:val="-14"/>
          <w:lang w:eastAsia="zh-CN"/>
        </w:rPr>
        <w:t>3</w:t>
      </w:r>
      <w:r>
        <w:rPr>
          <w:rFonts w:asciiTheme="minorEastAsia" w:hAnsiTheme="minorEastAsia" w:eastAsiaTheme="minorEastAsia"/>
          <w:spacing w:val="-10"/>
          <w:lang w:eastAsia="zh-CN"/>
        </w:rPr>
        <w:t>.“参选人代表”系指全权代表参选人参加本次比选活动并签署参选文件的人，如果参选人代表不是参选人的法定代表人，须持有《法定代表人授权委托书》详见附件。</w:t>
      </w:r>
    </w:p>
    <w:p>
      <w:pPr>
        <w:pStyle w:val="4"/>
        <w:spacing w:line="360" w:lineRule="auto"/>
        <w:ind w:left="0" w:firstLine="458" w:firstLineChars="200"/>
        <w:rPr>
          <w:rFonts w:asciiTheme="minorEastAsia" w:hAnsiTheme="minorEastAsia" w:eastAsiaTheme="minorEastAsia"/>
          <w:sz w:val="24"/>
          <w:szCs w:val="24"/>
          <w:lang w:eastAsia="zh-CN"/>
        </w:rPr>
      </w:pPr>
      <w:r>
        <w:rPr>
          <w:rFonts w:asciiTheme="minorEastAsia" w:hAnsiTheme="minorEastAsia" w:eastAsiaTheme="minorEastAsia"/>
          <w:w w:val="95"/>
          <w:sz w:val="24"/>
          <w:szCs w:val="24"/>
          <w:lang w:eastAsia="zh-CN"/>
        </w:rPr>
        <w:t>三、比选文件组成</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1.比选文件包括下列内容：</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比选公告、比选须知、项目内容、合同书格式、报价单、承诺函等。</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2.比选文件除 1 中内容外，比选人在比选期间发出的书面文件和其他修改或补充函件，均是比选文件不可分割的组成部分。</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3.</w:t>
      </w:r>
      <w:r>
        <w:rPr>
          <w:rFonts w:asciiTheme="minorEastAsia" w:hAnsiTheme="minorEastAsia" w:eastAsiaTheme="minorEastAsia"/>
          <w:spacing w:val="-12"/>
          <w:lang w:eastAsia="zh-CN"/>
        </w:rPr>
        <w:t>参选人应认真阅读、并充分理解比选文件的全部内容</w:t>
      </w:r>
      <w:r>
        <w:rPr>
          <w:rFonts w:asciiTheme="minorEastAsia" w:hAnsiTheme="minorEastAsia" w:eastAsiaTheme="minorEastAsia"/>
          <w:lang w:eastAsia="zh-CN"/>
        </w:rPr>
        <w:t>（</w:t>
      </w:r>
      <w:r>
        <w:rPr>
          <w:rFonts w:asciiTheme="minorEastAsia" w:hAnsiTheme="minorEastAsia" w:eastAsiaTheme="minorEastAsia"/>
          <w:spacing w:val="-9"/>
          <w:lang w:eastAsia="zh-CN"/>
        </w:rPr>
        <w:t>包括所有的补充、修改内容、</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重要事项、格式、条款和技术规范、参数及要求等）。参选人没有按照比选文件要求提交</w:t>
      </w:r>
      <w:r>
        <w:rPr>
          <w:rFonts w:asciiTheme="minorEastAsia" w:hAnsiTheme="minorEastAsia" w:eastAsiaTheme="minorEastAsia"/>
          <w:spacing w:val="-10"/>
          <w:lang w:eastAsia="zh-CN"/>
        </w:rPr>
        <w:t>全部资料，或者没有对比选文件在各方面都做出实质性响应是参选人的风险，有可能导致其参选被拒绝，或被认定为无效参选或被确定为参选无效。</w:t>
      </w:r>
    </w:p>
    <w:p>
      <w:pPr>
        <w:pStyle w:val="4"/>
        <w:spacing w:line="360" w:lineRule="auto"/>
        <w:ind w:left="0" w:firstLine="458" w:firstLineChars="200"/>
        <w:rPr>
          <w:rFonts w:asciiTheme="minorEastAsia" w:hAnsiTheme="minorEastAsia" w:eastAsiaTheme="minorEastAsia"/>
          <w:sz w:val="24"/>
          <w:szCs w:val="24"/>
          <w:lang w:eastAsia="zh-CN"/>
        </w:rPr>
      </w:pPr>
      <w:r>
        <w:rPr>
          <w:rFonts w:asciiTheme="minorEastAsia" w:hAnsiTheme="minorEastAsia" w:eastAsiaTheme="minorEastAsia"/>
          <w:w w:val="95"/>
          <w:sz w:val="24"/>
          <w:szCs w:val="24"/>
          <w:lang w:eastAsia="zh-CN"/>
        </w:rPr>
        <w:t>四、比选文件的澄清</w:t>
      </w:r>
    </w:p>
    <w:p>
      <w:pPr>
        <w:pStyle w:val="10"/>
        <w:spacing w:line="360" w:lineRule="auto"/>
        <w:ind w:firstLine="444" w:firstLineChars="200"/>
        <w:rPr>
          <w:rFonts w:asciiTheme="minorEastAsia" w:hAnsiTheme="minorEastAsia" w:eastAsiaTheme="minorEastAsia"/>
          <w:lang w:eastAsia="zh-CN"/>
        </w:rPr>
      </w:pPr>
      <w:r>
        <w:rPr>
          <w:rFonts w:asciiTheme="minorEastAsia" w:hAnsiTheme="minorEastAsia" w:eastAsiaTheme="minorEastAsia"/>
          <w:spacing w:val="-9"/>
          <w:lang w:eastAsia="zh-CN"/>
        </w:rPr>
        <w:t>参选人获取比选文件后，应仔细检查比选文件的所有内容，如有残缺等问题应在获得</w:t>
      </w:r>
      <w:r>
        <w:rPr>
          <w:rFonts w:asciiTheme="minorEastAsia" w:hAnsiTheme="minorEastAsia" w:eastAsiaTheme="minorEastAsia"/>
          <w:spacing w:val="-20"/>
          <w:lang w:eastAsia="zh-CN"/>
        </w:rPr>
        <w:t xml:space="preserve">比选文件 </w:t>
      </w:r>
      <w:r>
        <w:rPr>
          <w:rFonts w:asciiTheme="minorEastAsia" w:hAnsiTheme="minorEastAsia" w:eastAsiaTheme="minorEastAsia"/>
          <w:lang w:eastAsia="zh-CN"/>
        </w:rPr>
        <w:t>3</w:t>
      </w:r>
      <w:r>
        <w:rPr>
          <w:rFonts w:asciiTheme="minorEastAsia" w:hAnsiTheme="minorEastAsia" w:eastAsiaTheme="minorEastAsia"/>
          <w:spacing w:val="-13"/>
          <w:lang w:eastAsia="zh-CN"/>
        </w:rPr>
        <w:t xml:space="preserve"> 日内向比选人提出。参选人若对比选文件有任何疑问，应在参选截止时间前 </w:t>
      </w:r>
      <w:r>
        <w:rPr>
          <w:rFonts w:asciiTheme="minorEastAsia" w:hAnsiTheme="minorEastAsia" w:eastAsiaTheme="minorEastAsia"/>
          <w:lang w:eastAsia="zh-CN"/>
        </w:rPr>
        <w:t xml:space="preserve">5 </w:t>
      </w:r>
      <w:r>
        <w:rPr>
          <w:rFonts w:asciiTheme="minorEastAsia" w:hAnsiTheme="minorEastAsia" w:eastAsiaTheme="minorEastAsia"/>
          <w:spacing w:val="-10"/>
          <w:lang w:eastAsia="zh-CN"/>
        </w:rPr>
        <w:t>日，按参选须知载明的地址以书面形式</w:t>
      </w:r>
      <w:r>
        <w:rPr>
          <w:rFonts w:asciiTheme="minorEastAsia" w:hAnsiTheme="minorEastAsia" w:eastAsiaTheme="minorEastAsia"/>
          <w:spacing w:val="-3"/>
          <w:lang w:eastAsia="zh-CN"/>
        </w:rPr>
        <w:t>（</w:t>
      </w:r>
      <w:r>
        <w:rPr>
          <w:rFonts w:asciiTheme="minorEastAsia" w:hAnsiTheme="minorEastAsia" w:eastAsiaTheme="minorEastAsia"/>
          <w:spacing w:val="-10"/>
          <w:lang w:eastAsia="zh-CN"/>
        </w:rPr>
        <w:t>包括书面、传真、电子邮件下同</w:t>
      </w:r>
      <w:r>
        <w:rPr>
          <w:rFonts w:asciiTheme="minorEastAsia" w:hAnsiTheme="minorEastAsia" w:eastAsiaTheme="minorEastAsia"/>
          <w:spacing w:val="-49"/>
          <w:lang w:eastAsia="zh-CN"/>
        </w:rPr>
        <w:t>）</w:t>
      </w:r>
      <w:r>
        <w:rPr>
          <w:rFonts w:asciiTheme="minorEastAsia" w:hAnsiTheme="minorEastAsia" w:eastAsiaTheme="minorEastAsia"/>
          <w:lang w:eastAsia="zh-CN"/>
        </w:rPr>
        <w:t>通知到比选人。</w:t>
      </w:r>
      <w:r>
        <w:rPr>
          <w:rFonts w:asciiTheme="minorEastAsia" w:hAnsiTheme="minorEastAsia" w:eastAsiaTheme="minorEastAsia"/>
          <w:spacing w:val="-4"/>
          <w:lang w:eastAsia="zh-CN"/>
        </w:rPr>
        <w:t>比选人将视情况确定采用适当方式予以澄清或以书面形式予以答复，澄清文件作为比选文件的组成部分，具有约束作用。</w:t>
      </w:r>
    </w:p>
    <w:p>
      <w:pPr>
        <w:pStyle w:val="4"/>
        <w:spacing w:line="360" w:lineRule="auto"/>
        <w:ind w:left="0" w:firstLine="458" w:firstLineChars="200"/>
        <w:rPr>
          <w:rFonts w:asciiTheme="minorEastAsia" w:hAnsiTheme="minorEastAsia" w:eastAsiaTheme="minorEastAsia"/>
          <w:sz w:val="24"/>
          <w:szCs w:val="24"/>
          <w:lang w:eastAsia="zh-CN"/>
        </w:rPr>
      </w:pPr>
      <w:r>
        <w:rPr>
          <w:rFonts w:asciiTheme="minorEastAsia" w:hAnsiTheme="minorEastAsia" w:eastAsiaTheme="minorEastAsia"/>
          <w:w w:val="95"/>
          <w:sz w:val="24"/>
          <w:szCs w:val="24"/>
          <w:lang w:eastAsia="zh-CN"/>
        </w:rPr>
        <w:t>五、比选文件的修改、补充</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1.在参选截止日期前，比选人可主动地或依据参选人要求澄清的问题而修改比选文</w:t>
      </w:r>
      <w:r>
        <w:rPr>
          <w:rFonts w:asciiTheme="minorEastAsia" w:hAnsiTheme="minorEastAsia" w:eastAsiaTheme="minorEastAsia"/>
          <w:spacing w:val="-10"/>
          <w:lang w:eastAsia="zh-CN"/>
        </w:rPr>
        <w:t>件，并以书面形式通知所有报名参加比选项目的每一参选人，对方在收到该通知后应立即</w:t>
      </w:r>
      <w:r>
        <w:rPr>
          <w:rFonts w:asciiTheme="minorEastAsia" w:hAnsiTheme="minorEastAsia" w:eastAsiaTheme="minorEastAsia"/>
          <w:spacing w:val="-2"/>
          <w:lang w:eastAsia="zh-CN"/>
        </w:rPr>
        <w:t>以书面形式予以确认；参选人未按规定时间予以确认或未按规定时间地点领取书面文件的，视比选通知已收到。</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w:t>
      </w:r>
      <w:r>
        <w:rPr>
          <w:rFonts w:asciiTheme="minorEastAsia" w:hAnsiTheme="minorEastAsia" w:eastAsiaTheme="min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3.比选文件的修改书将构成比选文件的一部分，对参选人具有约束作用。</w:t>
      </w:r>
    </w:p>
    <w:p>
      <w:pPr>
        <w:pStyle w:val="4"/>
        <w:spacing w:line="360" w:lineRule="auto"/>
        <w:ind w:left="0" w:firstLine="458" w:firstLineChars="200"/>
        <w:rPr>
          <w:rFonts w:asciiTheme="minorEastAsia" w:hAnsiTheme="minorEastAsia" w:eastAsiaTheme="minorEastAsia"/>
          <w:sz w:val="24"/>
          <w:szCs w:val="24"/>
          <w:lang w:eastAsia="zh-CN"/>
        </w:rPr>
      </w:pPr>
      <w:r>
        <w:rPr>
          <w:rFonts w:asciiTheme="minorEastAsia" w:hAnsiTheme="minorEastAsia" w:eastAsiaTheme="minorEastAsia"/>
          <w:w w:val="95"/>
          <w:sz w:val="24"/>
          <w:szCs w:val="24"/>
          <w:lang w:eastAsia="zh-CN"/>
        </w:rPr>
        <w:t>六、参选文件的递交</w:t>
      </w:r>
    </w:p>
    <w:p>
      <w:pPr>
        <w:pStyle w:val="29"/>
        <w:autoSpaceDE/>
        <w:autoSpaceDN/>
        <w:spacing w:before="0" w:line="360" w:lineRule="auto"/>
        <w:ind w:left="440" w:firstLine="0"/>
        <w:jc w:val="both"/>
        <w:rPr>
          <w:rFonts w:asciiTheme="minorEastAsia" w:hAnsiTheme="minorEastAsia" w:eastAsiaTheme="minorEastAsia"/>
          <w:lang w:eastAsia="zh-CN"/>
        </w:rPr>
      </w:pPr>
      <w:r>
        <w:rPr>
          <w:rFonts w:asciiTheme="minorEastAsia" w:hAnsiTheme="minorEastAsia" w:eastAsiaTheme="minorEastAsia"/>
          <w:b/>
          <w:bCs/>
          <w:spacing w:val="4"/>
          <w:sz w:val="24"/>
          <w:szCs w:val="24"/>
          <w:lang w:eastAsia="zh-CN"/>
        </w:rPr>
        <w:t>1.参选文件递交的截止时间：</w:t>
      </w:r>
      <w:r>
        <w:rPr>
          <w:rFonts w:hint="eastAsia" w:asciiTheme="minorEastAsia" w:hAnsiTheme="minorEastAsia" w:eastAsiaTheme="minorEastAsia"/>
          <w:b/>
          <w:bCs/>
          <w:spacing w:val="4"/>
          <w:sz w:val="24"/>
          <w:szCs w:val="24"/>
          <w:lang w:eastAsia="zh-CN"/>
        </w:rPr>
        <w:t>202</w:t>
      </w:r>
      <w:r>
        <w:rPr>
          <w:rFonts w:asciiTheme="minorEastAsia" w:hAnsiTheme="minorEastAsia" w:eastAsiaTheme="minorEastAsia"/>
          <w:b/>
          <w:bCs/>
          <w:spacing w:val="4"/>
          <w:sz w:val="24"/>
          <w:szCs w:val="24"/>
          <w:lang w:eastAsia="zh-CN"/>
        </w:rPr>
        <w:t>4</w:t>
      </w:r>
      <w:r>
        <w:rPr>
          <w:rFonts w:hint="eastAsia" w:asciiTheme="minorEastAsia" w:hAnsiTheme="minorEastAsia" w:eastAsiaTheme="minorEastAsia"/>
          <w:b/>
          <w:bCs/>
          <w:spacing w:val="4"/>
          <w:sz w:val="24"/>
          <w:szCs w:val="24"/>
          <w:lang w:eastAsia="zh-CN"/>
        </w:rPr>
        <w:t>年</w:t>
      </w:r>
      <w:r>
        <w:rPr>
          <w:rFonts w:asciiTheme="minorEastAsia" w:hAnsiTheme="minorEastAsia" w:eastAsiaTheme="minorEastAsia"/>
          <w:b/>
          <w:bCs/>
          <w:spacing w:val="4"/>
          <w:sz w:val="24"/>
          <w:szCs w:val="24"/>
          <w:lang w:eastAsia="zh-CN"/>
        </w:rPr>
        <w:t>03</w:t>
      </w:r>
      <w:r>
        <w:rPr>
          <w:rFonts w:hint="eastAsia" w:asciiTheme="minorEastAsia" w:hAnsiTheme="minorEastAsia" w:eastAsiaTheme="minorEastAsia"/>
          <w:b/>
          <w:bCs/>
          <w:spacing w:val="4"/>
          <w:sz w:val="24"/>
          <w:szCs w:val="24"/>
          <w:lang w:eastAsia="zh-CN"/>
        </w:rPr>
        <w:t>月</w:t>
      </w:r>
      <w:r>
        <w:rPr>
          <w:rFonts w:hint="eastAsia" w:asciiTheme="minorEastAsia" w:hAnsiTheme="minorEastAsia" w:eastAsiaTheme="minorEastAsia"/>
          <w:b/>
          <w:bCs/>
          <w:spacing w:val="4"/>
          <w:sz w:val="24"/>
          <w:szCs w:val="24"/>
          <w:lang w:val="en-US" w:eastAsia="zh-CN"/>
        </w:rPr>
        <w:t>22</w:t>
      </w:r>
      <w:r>
        <w:rPr>
          <w:rFonts w:hint="eastAsia" w:asciiTheme="minorEastAsia" w:hAnsiTheme="minorEastAsia" w:eastAsiaTheme="minorEastAsia"/>
          <w:b/>
          <w:bCs/>
          <w:spacing w:val="4"/>
          <w:sz w:val="24"/>
          <w:szCs w:val="24"/>
          <w:lang w:eastAsia="zh-CN"/>
        </w:rPr>
        <w:t>日</w:t>
      </w:r>
      <w:r>
        <w:rPr>
          <w:rFonts w:hint="eastAsia" w:asciiTheme="minorEastAsia" w:hAnsiTheme="minorEastAsia" w:eastAsiaTheme="minorEastAsia"/>
          <w:b/>
          <w:bCs/>
          <w:spacing w:val="4"/>
          <w:sz w:val="24"/>
          <w:szCs w:val="24"/>
          <w:lang w:val="en-US" w:eastAsia="zh-CN"/>
        </w:rPr>
        <w:t>14</w:t>
      </w:r>
      <w:r>
        <w:rPr>
          <w:rFonts w:hint="eastAsia" w:asciiTheme="minorEastAsia" w:hAnsiTheme="minorEastAsia" w:eastAsiaTheme="minorEastAsia"/>
          <w:b/>
          <w:bCs/>
          <w:spacing w:val="4"/>
          <w:sz w:val="24"/>
          <w:szCs w:val="24"/>
          <w:lang w:eastAsia="zh-CN"/>
        </w:rPr>
        <w:t>:0</w:t>
      </w:r>
      <w:r>
        <w:rPr>
          <w:rFonts w:asciiTheme="minorEastAsia" w:hAnsiTheme="minorEastAsia" w:eastAsiaTheme="minorEastAsia"/>
          <w:b/>
          <w:bCs/>
          <w:spacing w:val="4"/>
          <w:sz w:val="24"/>
          <w:szCs w:val="24"/>
          <w:lang w:eastAsia="zh-CN"/>
        </w:rPr>
        <w:t>0</w:t>
      </w:r>
      <w:r>
        <w:rPr>
          <w:rFonts w:hint="eastAsia" w:asciiTheme="minorEastAsia" w:hAnsiTheme="minorEastAsia" w:eastAsiaTheme="minorEastAsia"/>
          <w:b/>
          <w:bCs/>
          <w:spacing w:val="4"/>
          <w:sz w:val="24"/>
          <w:szCs w:val="24"/>
          <w:lang w:eastAsia="zh-CN"/>
        </w:rPr>
        <w:t>（收到参选文件时间）</w:t>
      </w:r>
      <w:r>
        <w:rPr>
          <w:rFonts w:hint="eastAsia" w:asciiTheme="minorEastAsia" w:hAnsiTheme="minorEastAsia" w:eastAsiaTheme="minorEastAsia"/>
          <w:lang w:eastAsia="zh-CN"/>
        </w:rPr>
        <w:t>。</w:t>
      </w:r>
    </w:p>
    <w:p>
      <w:pPr>
        <w:pStyle w:val="5"/>
        <w:tabs>
          <w:tab w:val="left" w:pos="6879"/>
        </w:tabs>
        <w:spacing w:line="360" w:lineRule="auto"/>
        <w:ind w:left="0" w:firstLine="482" w:firstLineChars="200"/>
        <w:rPr>
          <w:rFonts w:asciiTheme="minorEastAsia" w:hAnsiTheme="minorEastAsia" w:eastAsiaTheme="minorEastAsia"/>
          <w:spacing w:val="4"/>
          <w:lang w:eastAsia="zh-CN"/>
        </w:rPr>
      </w:pPr>
      <w:r>
        <w:rPr>
          <w:rFonts w:asciiTheme="minorEastAsia" w:hAnsiTheme="minorEastAsia" w:eastAsiaTheme="minorEastAsia"/>
          <w:lang w:eastAsia="zh-CN"/>
        </w:rPr>
        <w:t>2.</w:t>
      </w:r>
      <w:r>
        <w:rPr>
          <w:rFonts w:asciiTheme="minorEastAsia" w:hAnsiTheme="minorEastAsia" w:eastAsiaTheme="minorEastAsia"/>
          <w:spacing w:val="4"/>
          <w:lang w:eastAsia="zh-CN"/>
        </w:rPr>
        <w:t>递交</w:t>
      </w:r>
      <w:r>
        <w:rPr>
          <w:rFonts w:asciiTheme="minorEastAsia" w:hAnsiTheme="minorEastAsia" w:eastAsiaTheme="minorEastAsia"/>
          <w:lang w:eastAsia="zh-CN"/>
        </w:rPr>
        <w:t>参</w:t>
      </w:r>
      <w:r>
        <w:rPr>
          <w:rFonts w:asciiTheme="minorEastAsia" w:hAnsiTheme="minorEastAsia" w:eastAsiaTheme="minorEastAsia"/>
          <w:spacing w:val="4"/>
          <w:lang w:eastAsia="zh-CN"/>
        </w:rPr>
        <w:t>选文件的地</w:t>
      </w:r>
      <w:r>
        <w:rPr>
          <w:rFonts w:asciiTheme="minorEastAsia" w:hAnsiTheme="minorEastAsia" w:eastAsiaTheme="minorEastAsia"/>
          <w:lang w:eastAsia="zh-CN"/>
        </w:rPr>
        <w:t>点</w:t>
      </w:r>
      <w:r>
        <w:rPr>
          <w:rFonts w:asciiTheme="minorEastAsia" w:hAnsiTheme="minorEastAsia" w:eastAsiaTheme="minorEastAsia"/>
          <w:spacing w:val="4"/>
          <w:lang w:eastAsia="zh-CN"/>
        </w:rPr>
        <w:t>为：</w:t>
      </w:r>
    </w:p>
    <w:p>
      <w:pPr>
        <w:pStyle w:val="5"/>
        <w:tabs>
          <w:tab w:val="left" w:pos="6879"/>
        </w:tabs>
        <w:spacing w:line="360" w:lineRule="auto"/>
        <w:ind w:left="0" w:firstLine="514" w:firstLineChars="200"/>
        <w:rPr>
          <w:rFonts w:asciiTheme="minorEastAsia" w:hAnsiTheme="minorEastAsia" w:eastAsiaTheme="minorEastAsia"/>
          <w:spacing w:val="-4"/>
          <w:lang w:eastAsia="zh-CN"/>
        </w:rPr>
      </w:pPr>
      <w:r>
        <w:rPr>
          <w:rFonts w:hint="eastAsia"/>
          <w:spacing w:val="8"/>
          <w:sz w:val="24"/>
          <w:szCs w:val="24"/>
          <w:lang w:eastAsia="zh-CN"/>
        </w:rPr>
        <w:t>在</w:t>
      </w:r>
      <w:r>
        <w:rPr>
          <w:rFonts w:hint="eastAsia"/>
          <w:color w:val="000000" w:themeColor="text1"/>
          <w:sz w:val="24"/>
          <w:szCs w:val="24"/>
          <w:lang w:eastAsia="zh-CN"/>
          <w14:textFill>
            <w14:solidFill>
              <w14:schemeClr w14:val="tx1"/>
            </w14:solidFill>
          </w14:textFill>
        </w:rPr>
        <w:t>漳州市漳浦县杜浔镇杜昌路9号，福海创办公楼三楼设备及服务团队，收件人：</w:t>
      </w:r>
      <w:r>
        <w:rPr>
          <w:rFonts w:hint="eastAsia"/>
          <w:color w:val="000000" w:themeColor="text1"/>
          <w:sz w:val="24"/>
          <w:szCs w:val="24"/>
          <w:lang w:val="en-US" w:eastAsia="zh-CN"/>
          <w14:textFill>
            <w14:solidFill>
              <w14:schemeClr w14:val="tx1"/>
            </w14:solidFill>
          </w14:textFill>
        </w:rPr>
        <w:t>徐明兴</w:t>
      </w:r>
      <w:r>
        <w:rPr>
          <w:rFonts w:hint="eastAsia"/>
          <w:color w:val="000000" w:themeColor="text1"/>
          <w:sz w:val="24"/>
          <w:szCs w:val="24"/>
          <w:lang w:eastAsia="zh-CN"/>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电话：</w:t>
      </w:r>
      <w:r>
        <w:rPr>
          <w:rFonts w:hint="eastAsia"/>
          <w:color w:val="000000" w:themeColor="text1"/>
          <w:sz w:val="24"/>
          <w:szCs w:val="24"/>
          <w:lang w:eastAsia="zh-CN"/>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13779967252</w:t>
      </w:r>
      <w:r>
        <w:rPr>
          <w:rFonts w:hint="eastAsia" w:asciiTheme="minorEastAsia" w:hAnsiTheme="minorEastAsia" w:eastAsiaTheme="minorEastAsia"/>
          <w:spacing w:val="-4"/>
          <w:lang w:eastAsia="zh-CN"/>
        </w:rPr>
        <w:t xml:space="preserve"> </w:t>
      </w:r>
    </w:p>
    <w:p>
      <w:pPr>
        <w:pStyle w:val="5"/>
        <w:tabs>
          <w:tab w:val="left" w:pos="6879"/>
        </w:tabs>
        <w:spacing w:line="360" w:lineRule="auto"/>
        <w:ind w:left="0" w:firstLine="480" w:firstLineChars="200"/>
        <w:rPr>
          <w:rFonts w:asciiTheme="minorEastAsia" w:hAnsiTheme="minorEastAsia" w:eastAsiaTheme="minorEastAsia"/>
          <w:b w:val="0"/>
          <w:lang w:eastAsia="zh-CN"/>
        </w:rPr>
      </w:pPr>
      <w:r>
        <w:rPr>
          <w:rFonts w:asciiTheme="minorEastAsia" w:hAnsiTheme="minorEastAsia" w:eastAsiaTheme="minorEastAsia"/>
          <w:b w:val="0"/>
          <w:lang w:eastAsia="zh-CN"/>
        </w:rPr>
        <w:t>注：如采用邮寄请使用顺丰快递或中国邮政 EMS 快递，其他快递不能保证送达目的地。</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3.只允许参选人有一个参选方案，否则将被视为无效参选。</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4.</w:t>
      </w:r>
      <w:r>
        <w:rPr>
          <w:rFonts w:asciiTheme="minorEastAsia" w:hAnsiTheme="minorEastAsia" w:eastAsiaTheme="minorEastAsia"/>
          <w:spacing w:val="-4"/>
          <w:lang w:eastAsia="zh-CN"/>
        </w:rPr>
        <w:t>逾期送达的或未送达指定地点或参选文件密封不符合规定要求的参选文件，比选人不予受理。参选人所提交的比选文件在评选结束后，无论中选与否都不退还。</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5.</w:t>
      </w:r>
      <w:r>
        <w:rPr>
          <w:rFonts w:asciiTheme="minorEastAsia" w:hAnsiTheme="minorEastAsia" w:eastAsiaTheme="minorEastAsia"/>
          <w:spacing w:val="-9"/>
          <w:lang w:eastAsia="zh-CN"/>
        </w:rPr>
        <w:t>参选人收到比选文件后，如有疑问需要澄清，请以书面形式在规定时间内报比选人汇总。</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6.</w:t>
      </w:r>
      <w:r>
        <w:rPr>
          <w:rFonts w:asciiTheme="minorEastAsia" w:hAnsiTheme="minorEastAsia" w:eastAsiaTheme="minorEastAsia"/>
          <w:spacing w:val="-6"/>
          <w:lang w:eastAsia="zh-CN"/>
        </w:rPr>
        <w:t>参选人对比选人提供的比选文件所做出的推论、解释和结论，比选人概不负责。参</w:t>
      </w:r>
      <w:r>
        <w:rPr>
          <w:rFonts w:asciiTheme="minorEastAsia" w:hAnsiTheme="minorEastAsia" w:eastAsiaTheme="minorEastAsia"/>
          <w:spacing w:val="-9"/>
          <w:lang w:eastAsia="zh-CN"/>
        </w:rPr>
        <w:t>选人由于对比选文件的任何推论和误解以及比选对有关问题的口头解释所造成的后果，均由参选人负责。</w:t>
      </w:r>
    </w:p>
    <w:p>
      <w:pPr>
        <w:spacing w:line="360" w:lineRule="auto"/>
        <w:ind w:firstLine="480" w:firstLineChars="200"/>
        <w:rPr>
          <w:sz w:val="24"/>
          <w:szCs w:val="24"/>
          <w:lang w:eastAsia="zh-CN"/>
        </w:rPr>
        <w:sectPr>
          <w:pgSz w:w="11910" w:h="16840"/>
          <w:pgMar w:top="1420" w:right="1140" w:bottom="740" w:left="1300" w:header="0" w:footer="551" w:gutter="0"/>
          <w:cols w:space="720" w:num="1"/>
        </w:sectPr>
      </w:pPr>
    </w:p>
    <w:p>
      <w:pPr>
        <w:pStyle w:val="4"/>
        <w:tabs>
          <w:tab w:val="left" w:pos="4627"/>
        </w:tabs>
        <w:spacing w:line="360" w:lineRule="auto"/>
        <w:ind w:left="0" w:firstLine="562" w:firstLineChars="200"/>
        <w:jc w:val="center"/>
        <w:rPr>
          <w:rFonts w:asciiTheme="minorEastAsia" w:hAnsiTheme="minorEastAsia" w:eastAsiaTheme="minorEastAsia"/>
          <w:b w:val="0"/>
          <w:lang w:eastAsia="zh-CN"/>
        </w:rPr>
      </w:pPr>
      <w:r>
        <w:rPr>
          <w:rFonts w:asciiTheme="minorEastAsia" w:hAnsiTheme="minorEastAsia" w:eastAsiaTheme="minorEastAsia"/>
          <w:lang w:eastAsia="zh-CN"/>
        </w:rPr>
        <w:t>第三章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参选文</w:t>
      </w:r>
      <w:r>
        <w:rPr>
          <w:rFonts w:asciiTheme="minorEastAsia" w:hAnsiTheme="minorEastAsia" w:eastAsiaTheme="minorEastAsia"/>
          <w:w w:val="95"/>
          <w:lang w:eastAsia="zh-CN"/>
        </w:rPr>
        <w:t>件的编制</w:t>
      </w:r>
    </w:p>
    <w:p>
      <w:pPr>
        <w:pStyle w:val="29"/>
        <w:numPr>
          <w:ilvl w:val="0"/>
          <w:numId w:val="9"/>
        </w:numPr>
        <w:spacing w:before="0" w:line="360" w:lineRule="auto"/>
        <w:ind w:left="0" w:firstLine="458" w:firstLineChars="200"/>
        <w:rPr>
          <w:rFonts w:asciiTheme="minorEastAsia" w:hAnsiTheme="minorEastAsia" w:eastAsiaTheme="minorEastAsia"/>
          <w:b/>
          <w:w w:val="95"/>
          <w:sz w:val="24"/>
          <w:szCs w:val="24"/>
          <w:lang w:eastAsia="zh-CN"/>
        </w:rPr>
      </w:pPr>
      <w:r>
        <w:rPr>
          <w:rFonts w:asciiTheme="minorEastAsia" w:hAnsiTheme="minorEastAsia" w:eastAsiaTheme="minorEastAsia"/>
          <w:b/>
          <w:w w:val="95"/>
          <w:sz w:val="24"/>
          <w:szCs w:val="24"/>
          <w:lang w:eastAsia="zh-CN"/>
        </w:rPr>
        <w:t>参选文件的组成</w:t>
      </w:r>
      <w:r>
        <w:rPr>
          <w:rFonts w:hint="eastAsia" w:asciiTheme="minorEastAsia" w:hAnsiTheme="minorEastAsia" w:eastAsiaTheme="minorEastAsia"/>
          <w:b/>
          <w:w w:val="95"/>
          <w:sz w:val="24"/>
          <w:szCs w:val="24"/>
          <w:lang w:eastAsia="zh-CN"/>
        </w:rPr>
        <w:t>、装订</w:t>
      </w:r>
      <w:r>
        <w:rPr>
          <w:rFonts w:asciiTheme="minorEastAsia" w:hAnsiTheme="minorEastAsia" w:eastAsiaTheme="minorEastAsia"/>
          <w:b/>
          <w:w w:val="95"/>
          <w:sz w:val="24"/>
          <w:szCs w:val="24"/>
          <w:lang w:eastAsia="zh-CN"/>
        </w:rPr>
        <w:t>：</w:t>
      </w:r>
    </w:p>
    <w:p>
      <w:pPr>
        <w:pStyle w:val="29"/>
        <w:spacing w:line="360" w:lineRule="auto"/>
        <w:ind w:left="0" w:firstLine="482" w:firstLineChars="200"/>
        <w:rPr>
          <w:rFonts w:asciiTheme="minorEastAsia" w:hAnsiTheme="minorEastAsia"/>
          <w:b/>
          <w:sz w:val="24"/>
          <w:szCs w:val="21"/>
          <w:lang w:eastAsia="zh-CN"/>
        </w:rPr>
      </w:pPr>
      <w:r>
        <w:rPr>
          <w:rFonts w:hint="eastAsia" w:asciiTheme="minorEastAsia" w:hAnsiTheme="minorEastAsia"/>
          <w:b/>
          <w:sz w:val="24"/>
          <w:szCs w:val="21"/>
          <w:lang w:eastAsia="zh-CN"/>
        </w:rPr>
        <w:t>参选</w:t>
      </w:r>
      <w:r>
        <w:rPr>
          <w:rFonts w:hint="eastAsia"/>
          <w:b/>
          <w:sz w:val="24"/>
          <w:szCs w:val="21"/>
          <w:lang w:eastAsia="zh-CN"/>
        </w:rPr>
        <w:t>文件</w:t>
      </w:r>
      <w:r>
        <w:rPr>
          <w:rFonts w:hint="eastAsia" w:asciiTheme="minorEastAsia" w:hAnsiTheme="minorEastAsia"/>
          <w:b/>
          <w:sz w:val="24"/>
          <w:szCs w:val="21"/>
          <w:lang w:eastAsia="zh-CN"/>
        </w:rPr>
        <w:t>需单独装订，单独密封，如用快递送达，需密封完后再装入快递袋中，未按规定密封，造成误拆投标文件不承担责任。</w:t>
      </w:r>
    </w:p>
    <w:p>
      <w:pPr>
        <w:pStyle w:val="27"/>
        <w:spacing w:line="360" w:lineRule="auto"/>
        <w:ind w:firstLine="480" w:firstLineChars="200"/>
        <w:jc w:val="left"/>
        <w:rPr>
          <w:sz w:val="24"/>
        </w:rPr>
      </w:pPr>
      <w:r>
        <w:rPr>
          <w:rFonts w:hint="eastAsia" w:cs="宋体" w:asciiTheme="minorEastAsia" w:hAnsiTheme="minorEastAsia"/>
          <w:sz w:val="24"/>
          <w:szCs w:val="21"/>
        </w:rPr>
        <w:t>1.参选文件（需加盖公章及骑缝章），如纸质投标，需提供纸质单</w:t>
      </w:r>
      <w:r>
        <w:rPr>
          <w:rFonts w:cs="宋体" w:asciiTheme="minorEastAsia" w:hAnsiTheme="minorEastAsia"/>
          <w:sz w:val="24"/>
          <w:szCs w:val="21"/>
        </w:rPr>
        <w:t>1</w:t>
      </w:r>
      <w:r>
        <w:rPr>
          <w:rFonts w:hint="eastAsia" w:cs="宋体" w:asciiTheme="minorEastAsia" w:hAnsiTheme="minorEastAsia"/>
          <w:sz w:val="24"/>
          <w:szCs w:val="21"/>
        </w:rPr>
        <w:t>份，电子单1份 拷入U</w:t>
      </w:r>
      <w:r>
        <w:rPr>
          <w:rFonts w:cs="宋体" w:asciiTheme="minorEastAsia" w:hAnsiTheme="minorEastAsia"/>
          <w:sz w:val="24"/>
          <w:szCs w:val="21"/>
        </w:rPr>
        <w:t>盘</w:t>
      </w:r>
      <w:r>
        <w:rPr>
          <w:rFonts w:hint="eastAsia" w:cs="宋体" w:asciiTheme="minorEastAsia" w:hAnsiTheme="minorEastAsia"/>
          <w:sz w:val="24"/>
          <w:szCs w:val="21"/>
        </w:rPr>
        <w:t>，</w:t>
      </w:r>
      <w:r>
        <w:rPr>
          <w:sz w:val="24"/>
        </w:rPr>
        <w:t xml:space="preserve"> </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①</w:t>
      </w:r>
      <w:r>
        <w:rPr>
          <w:rFonts w:hint="eastAsia" w:asciiTheme="minorEastAsia" w:hAnsiTheme="minorEastAsia" w:eastAsiaTheme="minorEastAsia"/>
          <w:lang w:eastAsia="zh-CN"/>
        </w:rPr>
        <w:t>法定代表人授权委托书；</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②营业执照</w:t>
      </w:r>
      <w:r>
        <w:rPr>
          <w:rFonts w:hint="eastAsia" w:asciiTheme="minorEastAsia" w:hAnsiTheme="minorEastAsia" w:eastAsiaTheme="minorEastAsia"/>
          <w:lang w:eastAsia="zh-CN"/>
        </w:rPr>
        <w:t>；</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fldChar w:fldCharType="begin"/>
      </w:r>
      <w:r>
        <w:rPr>
          <w:rFonts w:asciiTheme="minorEastAsia" w:hAnsiTheme="minorEastAsia" w:eastAsiaTheme="minorEastAsia"/>
          <w:lang w:eastAsia="zh-CN"/>
        </w:rPr>
        <w:instrText xml:space="preserve"> </w:instrText>
      </w:r>
      <w:r>
        <w:rPr>
          <w:rFonts w:hint="eastAsia" w:asciiTheme="minorEastAsia" w:hAnsiTheme="minorEastAsia" w:eastAsiaTheme="minorEastAsia"/>
          <w:lang w:eastAsia="zh-CN"/>
        </w:rPr>
        <w:instrText xml:space="preserve">= 3 \* GB3</w:instrText>
      </w:r>
      <w:r>
        <w:rPr>
          <w:rFonts w:asciiTheme="minorEastAsia" w:hAnsiTheme="minorEastAsia" w:eastAsiaTheme="minorEastAsia"/>
          <w:lang w:eastAsia="zh-CN"/>
        </w:rPr>
        <w:instrText xml:space="preserve"> </w:instrText>
      </w:r>
      <w:r>
        <w:rPr>
          <w:rFonts w:asciiTheme="minorEastAsia" w:hAnsiTheme="minorEastAsia" w:eastAsiaTheme="minorEastAsia"/>
          <w:lang w:eastAsia="zh-CN"/>
        </w:rPr>
        <w:fldChar w:fldCharType="separate"/>
      </w:r>
      <w:r>
        <w:rPr>
          <w:rFonts w:hint="eastAsia" w:asciiTheme="minorEastAsia" w:hAnsiTheme="minorEastAsia" w:eastAsiaTheme="minorEastAsia"/>
          <w:lang w:eastAsia="zh-CN"/>
        </w:rPr>
        <w:t>③</w:t>
      </w:r>
      <w:r>
        <w:rPr>
          <w:rFonts w:asciiTheme="minorEastAsia" w:hAnsiTheme="minorEastAsia" w:eastAsiaTheme="minorEastAsia"/>
          <w:lang w:eastAsia="zh-CN"/>
        </w:rPr>
        <w:fldChar w:fldCharType="end"/>
      </w:r>
      <w:r>
        <w:rPr>
          <w:rFonts w:hint="eastAsia"/>
          <w:lang w:eastAsia="zh-CN"/>
        </w:rPr>
        <w:t>公司资质、</w:t>
      </w:r>
      <w:r>
        <w:rPr>
          <w:rFonts w:hint="eastAsia" w:asciiTheme="minorEastAsia" w:hAnsiTheme="minorEastAsia" w:eastAsiaTheme="minorEastAsia"/>
          <w:lang w:eastAsia="zh-CN"/>
        </w:rPr>
        <w:t>企业概况、业绩的证明、技术说明、其他需说明问题；</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fldChar w:fldCharType="begin"/>
      </w:r>
      <w:r>
        <w:rPr>
          <w:rFonts w:asciiTheme="minorEastAsia" w:hAnsiTheme="minorEastAsia" w:eastAsiaTheme="minorEastAsia"/>
          <w:lang w:eastAsia="zh-CN"/>
        </w:rPr>
        <w:instrText xml:space="preserve"> </w:instrText>
      </w:r>
      <w:r>
        <w:rPr>
          <w:rFonts w:hint="eastAsia" w:asciiTheme="minorEastAsia" w:hAnsiTheme="minorEastAsia" w:eastAsiaTheme="minorEastAsia"/>
          <w:lang w:eastAsia="zh-CN"/>
        </w:rPr>
        <w:instrText xml:space="preserve">= 4 \* GB3</w:instrText>
      </w:r>
      <w:r>
        <w:rPr>
          <w:rFonts w:asciiTheme="minorEastAsia" w:hAnsiTheme="minorEastAsia" w:eastAsiaTheme="minorEastAsia"/>
          <w:lang w:eastAsia="zh-CN"/>
        </w:rPr>
        <w:instrText xml:space="preserve"> </w:instrText>
      </w:r>
      <w:r>
        <w:rPr>
          <w:rFonts w:asciiTheme="minorEastAsia" w:hAnsiTheme="minorEastAsia" w:eastAsiaTheme="minorEastAsia"/>
          <w:lang w:eastAsia="zh-CN"/>
        </w:rPr>
        <w:fldChar w:fldCharType="separate"/>
      </w:r>
      <w:r>
        <w:rPr>
          <w:rFonts w:hint="eastAsia" w:asciiTheme="minorEastAsia" w:hAnsiTheme="minorEastAsia" w:eastAsiaTheme="minorEastAsia"/>
          <w:lang w:eastAsia="zh-CN"/>
        </w:rPr>
        <w:t>④</w:t>
      </w:r>
      <w:r>
        <w:rPr>
          <w:rFonts w:asciiTheme="minorEastAsia" w:hAnsiTheme="minorEastAsia" w:eastAsiaTheme="minorEastAsia"/>
          <w:lang w:eastAsia="zh-CN"/>
        </w:rPr>
        <w:fldChar w:fldCharType="end"/>
      </w:r>
      <w:r>
        <w:rPr>
          <w:rFonts w:asciiTheme="minorEastAsia" w:hAnsiTheme="minorEastAsia" w:eastAsiaTheme="minorEastAsia"/>
          <w:lang w:eastAsia="zh-CN"/>
        </w:rPr>
        <w:t>交货期、付款方式等。</w:t>
      </w:r>
    </w:p>
    <w:p>
      <w:pPr>
        <w:pStyle w:val="10"/>
        <w:spacing w:line="360" w:lineRule="auto"/>
        <w:ind w:firstLine="480" w:firstLineChars="200"/>
        <w:rPr>
          <w:rFonts w:asciiTheme="minorEastAsia" w:hAnsiTheme="minorEastAsia"/>
          <w:szCs w:val="21"/>
          <w:lang w:eastAsia="zh-CN"/>
        </w:rPr>
      </w:pPr>
      <w:r>
        <w:rPr>
          <w:rFonts w:asciiTheme="minorEastAsia" w:hAnsiTheme="minorEastAsia" w:eastAsiaTheme="minorEastAsia"/>
          <w:lang w:eastAsia="zh-CN"/>
        </w:rPr>
        <w:fldChar w:fldCharType="begin"/>
      </w:r>
      <w:r>
        <w:rPr>
          <w:rFonts w:asciiTheme="minorEastAsia" w:hAnsiTheme="minorEastAsia" w:eastAsiaTheme="minorEastAsia"/>
          <w:lang w:eastAsia="zh-CN"/>
        </w:rPr>
        <w:instrText xml:space="preserve"> </w:instrText>
      </w:r>
      <w:r>
        <w:rPr>
          <w:rFonts w:hint="eastAsia" w:asciiTheme="minorEastAsia" w:hAnsiTheme="minorEastAsia" w:eastAsiaTheme="minorEastAsia"/>
          <w:lang w:eastAsia="zh-CN"/>
        </w:rPr>
        <w:instrText xml:space="preserve">= 5 \* GB3</w:instrText>
      </w:r>
      <w:r>
        <w:rPr>
          <w:rFonts w:asciiTheme="minorEastAsia" w:hAnsiTheme="minorEastAsia" w:eastAsiaTheme="minorEastAsia"/>
          <w:lang w:eastAsia="zh-CN"/>
        </w:rPr>
        <w:instrText xml:space="preserve"> </w:instrText>
      </w:r>
      <w:r>
        <w:rPr>
          <w:rFonts w:asciiTheme="minorEastAsia" w:hAnsiTheme="minorEastAsia" w:eastAsiaTheme="minorEastAsia"/>
          <w:lang w:eastAsia="zh-CN"/>
        </w:rPr>
        <w:fldChar w:fldCharType="separate"/>
      </w:r>
      <w:r>
        <w:rPr>
          <w:rFonts w:hint="eastAsia" w:asciiTheme="minorEastAsia" w:hAnsiTheme="minorEastAsia" w:eastAsiaTheme="minorEastAsia"/>
          <w:lang w:eastAsia="zh-CN"/>
        </w:rPr>
        <w:t>⑤</w:t>
      </w:r>
      <w:r>
        <w:rPr>
          <w:rFonts w:asciiTheme="minorEastAsia" w:hAnsiTheme="minorEastAsia" w:eastAsiaTheme="minorEastAsia"/>
          <w:lang w:eastAsia="zh-CN"/>
        </w:rPr>
        <w:fldChar w:fldCharType="end"/>
      </w:r>
      <w:r>
        <w:rPr>
          <w:rFonts w:asciiTheme="minorEastAsia" w:hAnsiTheme="minorEastAsia"/>
          <w:szCs w:val="21"/>
          <w:lang w:eastAsia="zh-CN"/>
        </w:rPr>
        <w:t>提供参选报价表(详见附件)</w:t>
      </w:r>
    </w:p>
    <w:p>
      <w:pPr>
        <w:pStyle w:val="10"/>
        <w:spacing w:line="360" w:lineRule="auto"/>
        <w:ind w:firstLine="480" w:firstLineChars="200"/>
        <w:rPr>
          <w:rFonts w:asciiTheme="minorEastAsia" w:hAnsiTheme="minorEastAsia"/>
          <w:szCs w:val="21"/>
          <w:lang w:eastAsia="zh-CN"/>
        </w:rPr>
      </w:pPr>
      <w:r>
        <w:rPr>
          <w:rFonts w:asciiTheme="minorEastAsia" w:hAnsiTheme="minorEastAsia"/>
          <w:szCs w:val="21"/>
          <w:lang w:eastAsia="zh-CN"/>
        </w:rPr>
        <w:fldChar w:fldCharType="begin"/>
      </w:r>
      <w:r>
        <w:rPr>
          <w:rFonts w:asciiTheme="minorEastAsia" w:hAnsiTheme="minorEastAsia"/>
          <w:szCs w:val="21"/>
          <w:lang w:eastAsia="zh-CN"/>
        </w:rPr>
        <w:instrText xml:space="preserve"> </w:instrText>
      </w:r>
      <w:r>
        <w:rPr>
          <w:rFonts w:hint="eastAsia" w:asciiTheme="minorEastAsia" w:hAnsiTheme="minorEastAsia"/>
          <w:szCs w:val="21"/>
          <w:lang w:eastAsia="zh-CN"/>
        </w:rPr>
        <w:instrText xml:space="preserve">= 6 \* GB3</w:instrText>
      </w:r>
      <w:r>
        <w:rPr>
          <w:rFonts w:asciiTheme="minorEastAsia" w:hAnsiTheme="minorEastAsia"/>
          <w:szCs w:val="21"/>
          <w:lang w:eastAsia="zh-CN"/>
        </w:rPr>
        <w:instrText xml:space="preserve"> </w:instrText>
      </w:r>
      <w:r>
        <w:rPr>
          <w:rFonts w:asciiTheme="minorEastAsia" w:hAnsiTheme="minorEastAsia"/>
          <w:szCs w:val="21"/>
          <w:lang w:eastAsia="zh-CN"/>
        </w:rPr>
        <w:fldChar w:fldCharType="separate"/>
      </w:r>
      <w:r>
        <w:rPr>
          <w:rFonts w:hint="eastAsia" w:asciiTheme="minorEastAsia" w:hAnsiTheme="minorEastAsia"/>
          <w:szCs w:val="21"/>
          <w:lang w:eastAsia="zh-CN"/>
        </w:rPr>
        <w:t>⑥</w:t>
      </w:r>
      <w:r>
        <w:rPr>
          <w:rFonts w:asciiTheme="minorEastAsia" w:hAnsiTheme="minorEastAsia"/>
          <w:szCs w:val="21"/>
          <w:lang w:eastAsia="zh-CN"/>
        </w:rPr>
        <w:fldChar w:fldCharType="end"/>
      </w:r>
      <w:r>
        <w:rPr>
          <w:rFonts w:hint="eastAsia" w:asciiTheme="minorEastAsia" w:hAnsiTheme="minorEastAsia"/>
          <w:szCs w:val="21"/>
          <w:lang w:eastAsia="zh-CN"/>
        </w:rPr>
        <w:t>承诺函</w:t>
      </w:r>
    </w:p>
    <w:p>
      <w:pPr>
        <w:pStyle w:val="4"/>
        <w:spacing w:line="360" w:lineRule="auto"/>
        <w:ind w:left="0" w:firstLine="458" w:firstLineChars="200"/>
        <w:rPr>
          <w:rFonts w:asciiTheme="minorEastAsia" w:hAnsiTheme="minorEastAsia" w:eastAsiaTheme="minorEastAsia"/>
          <w:sz w:val="24"/>
          <w:szCs w:val="24"/>
          <w:lang w:eastAsia="zh-CN"/>
        </w:rPr>
      </w:pPr>
      <w:r>
        <w:rPr>
          <w:rFonts w:asciiTheme="minorEastAsia" w:hAnsiTheme="minorEastAsia" w:eastAsiaTheme="minorEastAsia"/>
          <w:w w:val="95"/>
          <w:sz w:val="24"/>
          <w:szCs w:val="24"/>
          <w:lang w:eastAsia="zh-CN"/>
        </w:rPr>
        <w:t>二、参选书格式内容</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参选人应按附件二格式内容要求进行参选书的编制。</w:t>
      </w:r>
    </w:p>
    <w:p>
      <w:pPr>
        <w:pStyle w:val="4"/>
        <w:spacing w:line="360" w:lineRule="auto"/>
        <w:ind w:left="0" w:firstLine="458" w:firstLineChars="200"/>
        <w:rPr>
          <w:rFonts w:asciiTheme="minorEastAsia" w:hAnsiTheme="minorEastAsia" w:eastAsiaTheme="minorEastAsia"/>
          <w:sz w:val="24"/>
          <w:szCs w:val="24"/>
          <w:lang w:eastAsia="zh-CN"/>
        </w:rPr>
      </w:pPr>
      <w:r>
        <w:rPr>
          <w:rFonts w:asciiTheme="minorEastAsia" w:hAnsiTheme="minorEastAsia" w:eastAsiaTheme="minorEastAsia"/>
          <w:w w:val="95"/>
          <w:sz w:val="24"/>
          <w:szCs w:val="24"/>
          <w:lang w:eastAsia="zh-CN"/>
        </w:rPr>
        <w:t>三、参选报价</w:t>
      </w:r>
    </w:p>
    <w:p>
      <w:pPr>
        <w:pStyle w:val="10"/>
        <w:spacing w:line="360" w:lineRule="auto"/>
        <w:ind w:firstLine="468" w:firstLineChars="200"/>
        <w:rPr>
          <w:rFonts w:asciiTheme="minorEastAsia" w:hAnsiTheme="minorEastAsia" w:eastAsiaTheme="minorEastAsia"/>
          <w:lang w:eastAsia="zh-CN"/>
        </w:rPr>
      </w:pPr>
      <w:r>
        <w:rPr>
          <w:rFonts w:asciiTheme="minorEastAsia" w:hAnsiTheme="minorEastAsia" w:eastAsiaTheme="minorEastAsia"/>
          <w:spacing w:val="-3"/>
          <w:lang w:eastAsia="zh-CN"/>
        </w:rPr>
        <w:t>参选人须按要求进行报价</w:t>
      </w:r>
      <w:r>
        <w:rPr>
          <w:rFonts w:asciiTheme="minorEastAsia" w:hAnsiTheme="minorEastAsia" w:eastAsiaTheme="minorEastAsia"/>
          <w:spacing w:val="-29"/>
          <w:lang w:eastAsia="zh-CN"/>
        </w:rPr>
        <w:t>，</w:t>
      </w:r>
      <w:r>
        <w:rPr>
          <w:rFonts w:asciiTheme="minorEastAsia" w:hAnsiTheme="minorEastAsia" w:eastAsiaTheme="minorEastAsia"/>
          <w:spacing w:val="-4"/>
          <w:lang w:eastAsia="zh-CN"/>
        </w:rPr>
        <w:t>对参选报价负责。参选报价应加盖参选人印章，字迹清晰，否则视为无效。</w:t>
      </w:r>
    </w:p>
    <w:p>
      <w:pPr>
        <w:pStyle w:val="4"/>
        <w:spacing w:line="360" w:lineRule="auto"/>
        <w:ind w:left="0" w:firstLine="458" w:firstLineChars="200"/>
        <w:rPr>
          <w:rFonts w:asciiTheme="minorEastAsia" w:hAnsiTheme="minorEastAsia" w:eastAsiaTheme="minorEastAsia"/>
          <w:sz w:val="24"/>
          <w:szCs w:val="24"/>
          <w:lang w:eastAsia="zh-CN"/>
        </w:rPr>
      </w:pPr>
      <w:r>
        <w:rPr>
          <w:rFonts w:asciiTheme="minorEastAsia" w:hAnsiTheme="minorEastAsia" w:eastAsiaTheme="minorEastAsia"/>
          <w:w w:val="95"/>
          <w:sz w:val="24"/>
          <w:szCs w:val="24"/>
          <w:lang w:eastAsia="zh-CN"/>
        </w:rPr>
        <w:t>四、特别说明</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w:t>
      </w:r>
      <w:r>
        <w:rPr>
          <w:rFonts w:asciiTheme="minorEastAsia" w:hAnsiTheme="minorEastAsia" w:eastAsiaTheme="minorEastAsia"/>
          <w:spacing w:val="-5"/>
          <w:lang w:eastAsia="zh-CN"/>
        </w:rPr>
        <w:t>参选人应承担所有与准备和参加比选有关的费用。不论比选的结果如何，比选机构和比选人均无义务和责任承担这些费用。</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w:t>
      </w:r>
      <w:r>
        <w:rPr>
          <w:rFonts w:asciiTheme="minorEastAsia" w:hAnsiTheme="minorEastAsia" w:eastAsiaTheme="minorEastAsia"/>
          <w:spacing w:val="-9"/>
          <w:lang w:eastAsia="zh-CN"/>
        </w:rPr>
        <w:t>参选收到比选文件后，如有疑问需要澄清，请以书面形式在规定时间内报比选人汇总。</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3.</w:t>
      </w:r>
      <w:r>
        <w:rPr>
          <w:rFonts w:asciiTheme="minorEastAsia" w:hAnsiTheme="minorEastAsia" w:eastAsiaTheme="minorEastAsia"/>
          <w:spacing w:val="-6"/>
          <w:lang w:eastAsia="zh-CN"/>
        </w:rPr>
        <w:t>参选人对比选人提供的比选文件所做出的推论、解释和结论，比选人概不负责。参</w:t>
      </w:r>
      <w:r>
        <w:rPr>
          <w:rFonts w:asciiTheme="minorEastAsia" w:hAnsiTheme="minorEastAsia" w:eastAsiaTheme="minorEastAsia"/>
          <w:spacing w:val="-9"/>
          <w:lang w:eastAsia="zh-CN"/>
        </w:rPr>
        <w:t>选人由于对比选文件的任何推论和误解以及比选对有关问题的口头解释所造成的后果，均由参选人负责。</w:t>
      </w:r>
    </w:p>
    <w:p>
      <w:pPr>
        <w:spacing w:line="360" w:lineRule="auto"/>
        <w:ind w:firstLine="480" w:firstLineChars="200"/>
        <w:rPr>
          <w:sz w:val="24"/>
          <w:szCs w:val="24"/>
          <w:lang w:eastAsia="zh-CN"/>
        </w:rPr>
        <w:sectPr>
          <w:pgSz w:w="11910" w:h="16840"/>
          <w:pgMar w:top="1500" w:right="1020" w:bottom="740" w:left="1300" w:header="0" w:footer="551" w:gutter="0"/>
          <w:cols w:space="720" w:num="1"/>
        </w:sectPr>
      </w:pPr>
    </w:p>
    <w:p>
      <w:pPr>
        <w:pStyle w:val="4"/>
        <w:tabs>
          <w:tab w:val="left" w:pos="1488"/>
        </w:tabs>
        <w:spacing w:line="360" w:lineRule="auto"/>
        <w:ind w:left="0" w:firstLine="562" w:firstLineChars="200"/>
        <w:jc w:val="center"/>
        <w:rPr>
          <w:rFonts w:asciiTheme="minorEastAsia" w:hAnsiTheme="minorEastAsia" w:eastAsiaTheme="minorEastAsia"/>
          <w:w w:val="95"/>
          <w:lang w:eastAsia="zh-CN"/>
        </w:rPr>
      </w:pPr>
      <w:r>
        <w:rPr>
          <w:rFonts w:asciiTheme="minorEastAsia" w:hAnsiTheme="minorEastAsia" w:eastAsiaTheme="minorEastAsia"/>
          <w:lang w:eastAsia="zh-CN"/>
        </w:rPr>
        <w:t>第四章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评比规</w:t>
      </w:r>
      <w:r>
        <w:rPr>
          <w:rFonts w:asciiTheme="minorEastAsia" w:hAnsiTheme="minorEastAsia" w:eastAsiaTheme="minorEastAsia"/>
          <w:w w:val="95"/>
          <w:lang w:eastAsia="zh-CN"/>
        </w:rPr>
        <w:t>则</w:t>
      </w:r>
    </w:p>
    <w:p>
      <w:pPr>
        <w:rPr>
          <w:lang w:eastAsia="zh-CN"/>
        </w:rPr>
      </w:pPr>
    </w:p>
    <w:p>
      <w:pPr>
        <w:spacing w:line="360" w:lineRule="auto"/>
        <w:ind w:firstLine="458" w:firstLineChars="200"/>
        <w:rPr>
          <w:rFonts w:asciiTheme="minorEastAsia" w:hAnsiTheme="minorEastAsia" w:eastAsiaTheme="minorEastAsia"/>
          <w:b/>
          <w:sz w:val="24"/>
          <w:szCs w:val="24"/>
          <w:lang w:eastAsia="zh-CN"/>
        </w:rPr>
      </w:pPr>
      <w:r>
        <w:rPr>
          <w:rFonts w:asciiTheme="minorEastAsia" w:hAnsiTheme="minorEastAsia" w:eastAsiaTheme="minorEastAsia"/>
          <w:b/>
          <w:w w:val="95"/>
          <w:sz w:val="24"/>
          <w:szCs w:val="24"/>
          <w:lang w:eastAsia="zh-CN"/>
        </w:rPr>
        <w:t>一、规则：</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w:t>
      </w:r>
      <w:r>
        <w:rPr>
          <w:rFonts w:asciiTheme="minorEastAsia" w:hAnsiTheme="minorEastAsia" w:eastAsiaTheme="minorEastAsia"/>
          <w:spacing w:val="-11"/>
          <w:lang w:eastAsia="zh-CN"/>
        </w:rPr>
        <w:t>比选人在评选时，中选单位的报价仅为比选要件之一。比选人将根据评审细则对参选人进行技术标评分，作为综合比选评选的依据之一。</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2.参选人串选、相互勾结故意压低标价以排挤竞争对手的公平竞争的，其参选无效。</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3.</w:t>
      </w:r>
      <w:r>
        <w:rPr>
          <w:rFonts w:asciiTheme="minorEastAsia" w:hAnsiTheme="minorEastAsia" w:eastAsiaTheme="minorEastAsia"/>
          <w:spacing w:val="-8"/>
          <w:lang w:eastAsia="zh-CN"/>
        </w:rPr>
        <w:t>替补候选人的设定与使用：在合同签订前，比选单位发现参选人的参选报价或供货</w:t>
      </w:r>
      <w:r>
        <w:rPr>
          <w:rFonts w:asciiTheme="minorEastAsia" w:hAnsiTheme="minorEastAsia" w:eastAsiaTheme="minorEastAsia"/>
          <w:spacing w:val="-12"/>
          <w:lang w:eastAsia="zh-CN"/>
        </w:rPr>
        <w:t>范围有缺漏、实际应标产品或服务存在重大偏差、或参选材料存在欺诈行为时、或参选人</w:t>
      </w:r>
      <w:r>
        <w:rPr>
          <w:rFonts w:asciiTheme="minorEastAsia" w:hAnsiTheme="minorEastAsia" w:eastAsiaTheme="minorEastAsia"/>
          <w:spacing w:val="-22"/>
          <w:lang w:eastAsia="zh-CN"/>
        </w:rPr>
        <w:t>因不可抗力或自身原因不能履行合同的，将有理由取消中选人资格，保留依法追究的权利； 并将依法确定</w:t>
      </w:r>
      <w:r>
        <w:rPr>
          <w:rFonts w:hint="eastAsia" w:asciiTheme="minorEastAsia" w:hAnsiTheme="minorEastAsia" w:eastAsiaTheme="minorEastAsia"/>
          <w:spacing w:val="-22"/>
          <w:lang w:eastAsia="zh-CN"/>
        </w:rPr>
        <w:t>后续</w:t>
      </w:r>
      <w:r>
        <w:rPr>
          <w:rFonts w:asciiTheme="minorEastAsia" w:hAnsiTheme="minorEastAsia" w:eastAsiaTheme="minorEastAsia"/>
          <w:spacing w:val="-22"/>
          <w:lang w:eastAsia="zh-CN"/>
        </w:rPr>
        <w:t>排名的中选候选人为本项目的中选人或重新比选。</w:t>
      </w:r>
    </w:p>
    <w:p>
      <w:pPr>
        <w:pStyle w:val="4"/>
        <w:spacing w:line="360" w:lineRule="auto"/>
        <w:ind w:left="0" w:firstLine="458" w:firstLineChars="200"/>
        <w:rPr>
          <w:rFonts w:asciiTheme="minorEastAsia" w:hAnsiTheme="minorEastAsia" w:eastAsiaTheme="minorEastAsia"/>
          <w:sz w:val="24"/>
          <w:szCs w:val="24"/>
          <w:lang w:eastAsia="zh-CN"/>
        </w:rPr>
      </w:pPr>
      <w:r>
        <w:rPr>
          <w:rFonts w:asciiTheme="minorEastAsia" w:hAnsiTheme="minorEastAsia" w:eastAsiaTheme="minorEastAsia"/>
          <w:w w:val="95"/>
          <w:sz w:val="24"/>
          <w:szCs w:val="24"/>
          <w:lang w:eastAsia="zh-CN"/>
        </w:rPr>
        <w:t>二、资格审查：</w:t>
      </w:r>
    </w:p>
    <w:p>
      <w:pPr>
        <w:pStyle w:val="10"/>
        <w:spacing w:line="360" w:lineRule="auto"/>
        <w:ind w:firstLine="460" w:firstLineChars="200"/>
        <w:rPr>
          <w:rFonts w:asciiTheme="minorEastAsia" w:hAnsiTheme="minorEastAsia" w:eastAsiaTheme="minorEastAsia"/>
          <w:lang w:eastAsia="zh-CN"/>
        </w:rPr>
      </w:pPr>
      <w:r>
        <w:rPr>
          <w:rFonts w:asciiTheme="minorEastAsia" w:hAnsiTheme="minorEastAsia" w:eastAsiaTheme="minorEastAsia"/>
          <w:spacing w:val="-5"/>
          <w:lang w:eastAsia="zh-CN"/>
        </w:rPr>
        <w:t>由比选人依法组建的评选委员会将按照第二章比选须知第六点“参选人资格”的要求</w:t>
      </w:r>
      <w:r>
        <w:rPr>
          <w:rFonts w:asciiTheme="minorEastAsia" w:hAnsiTheme="minorEastAsia" w:eastAsiaTheme="minorEastAsia"/>
          <w:spacing w:val="-11"/>
          <w:lang w:eastAsia="zh-CN"/>
        </w:rPr>
        <w:t>对参选人进行资格审查，以确定是否为符合比选文件规定要求的合格参选人，同时，评选</w:t>
      </w:r>
      <w:r>
        <w:rPr>
          <w:rFonts w:asciiTheme="minorEastAsia" w:hAnsiTheme="minorEastAsia" w:eastAsiaTheme="minorEastAsia"/>
          <w:spacing w:val="-14"/>
          <w:lang w:eastAsia="zh-CN"/>
        </w:rPr>
        <w:t>委员会将依据参选人提供的资格证明文件审查参选人的法人资格、营业范围、财务，以确</w:t>
      </w:r>
      <w:r>
        <w:rPr>
          <w:rFonts w:asciiTheme="minorEastAsia" w:hAnsiTheme="minorEastAsia" w:eastAsiaTheme="minorEastAsia"/>
          <w:spacing w:val="-18"/>
          <w:lang w:eastAsia="zh-CN"/>
        </w:rPr>
        <w:t>定参选人是否有资格履行合同。经上述资格审查合格的参选人进入下一程序的评审，经上述资格审查不合格的参选文件，其参选资格将被评选委员会予以否决。</w:t>
      </w:r>
    </w:p>
    <w:p>
      <w:pPr>
        <w:numPr>
          <w:ilvl w:val="0"/>
          <w:numId w:val="0"/>
        </w:numPr>
        <w:spacing w:line="360" w:lineRule="auto"/>
        <w:ind w:leftChars="200"/>
        <w:rPr>
          <w:rFonts w:asciiTheme="minorEastAsia" w:hAnsiTheme="minorEastAsia" w:eastAsiaTheme="minorEastAsia"/>
          <w:b/>
          <w:w w:val="95"/>
          <w:sz w:val="24"/>
          <w:szCs w:val="24"/>
          <w:lang w:eastAsia="zh-CN"/>
        </w:rPr>
      </w:pPr>
      <w:r>
        <w:rPr>
          <w:rFonts w:hint="eastAsia" w:asciiTheme="minorEastAsia" w:hAnsiTheme="minorEastAsia" w:eastAsiaTheme="minorEastAsia"/>
          <w:b/>
          <w:w w:val="95"/>
          <w:sz w:val="24"/>
          <w:szCs w:val="24"/>
          <w:lang w:val="en-US" w:eastAsia="zh-CN"/>
        </w:rPr>
        <w:t>三、</w:t>
      </w:r>
      <w:r>
        <w:rPr>
          <w:rFonts w:asciiTheme="minorEastAsia" w:hAnsiTheme="minorEastAsia" w:eastAsiaTheme="minorEastAsia"/>
          <w:b/>
          <w:w w:val="95"/>
          <w:sz w:val="24"/>
          <w:szCs w:val="24"/>
          <w:lang w:eastAsia="zh-CN"/>
        </w:rPr>
        <w:t>评选办法：</w:t>
      </w:r>
    </w:p>
    <w:p>
      <w:pPr>
        <w:pStyle w:val="10"/>
        <w:spacing w:line="360" w:lineRule="auto"/>
        <w:ind w:right="121" w:firstLine="482" w:firstLineChars="200"/>
        <w:jc w:val="both"/>
        <w:rPr>
          <w:rFonts w:asciiTheme="minorEastAsia" w:hAnsiTheme="minorEastAsia" w:eastAsiaTheme="minorEastAsia"/>
          <w:b/>
          <w:w w:val="95"/>
          <w:sz w:val="24"/>
          <w:szCs w:val="24"/>
          <w:lang w:eastAsia="zh-CN"/>
        </w:rPr>
      </w:pPr>
      <w:r>
        <w:rPr>
          <w:rFonts w:hint="eastAsia"/>
          <w:b/>
          <w:color w:val="FF0000"/>
          <w:lang w:eastAsia="zh-CN"/>
        </w:rPr>
        <w:t>本项目设置最高控制价</w:t>
      </w:r>
      <w:r>
        <w:rPr>
          <w:rFonts w:hint="eastAsia"/>
          <w:b/>
          <w:color w:val="FF0000"/>
          <w:lang w:val="en-US" w:eastAsia="zh-CN"/>
        </w:rPr>
        <w:t>17.7</w:t>
      </w:r>
      <w:r>
        <w:rPr>
          <w:rFonts w:hint="eastAsia"/>
          <w:b/>
          <w:color w:val="FF0000"/>
          <w:lang w:eastAsia="zh-CN"/>
        </w:rPr>
        <w:t>万元整（</w:t>
      </w:r>
      <w:r>
        <w:rPr>
          <w:rFonts w:hint="eastAsia"/>
          <w:b/>
          <w:color w:val="FF0000"/>
          <w:lang w:val="en-US" w:eastAsia="zh-CN"/>
        </w:rPr>
        <w:t>含税13%</w:t>
      </w:r>
      <w:r>
        <w:rPr>
          <w:rFonts w:hint="eastAsia"/>
          <w:b/>
          <w:color w:val="FF0000"/>
          <w:lang w:eastAsia="zh-CN"/>
        </w:rPr>
        <w:t>）</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24"/>
          <w:rFonts w:hint="eastAsia"/>
          <w:lang w:eastAsia="zh-CN"/>
        </w:rPr>
        <w:t>如参选人对控制价存疑请于报价截止前发邮件至xumx@fhcpec.com.cn</w:t>
      </w:r>
      <w:r>
        <w:rPr>
          <w:rStyle w:val="24"/>
          <w:rFonts w:hint="eastAsia"/>
          <w:lang w:eastAsia="zh-CN"/>
        </w:rPr>
        <w:fldChar w:fldCharType="end"/>
      </w:r>
      <w:r>
        <w:rPr>
          <w:rFonts w:hint="eastAsia"/>
          <w:lang w:eastAsia="zh-CN"/>
        </w:rPr>
        <w:t>。</w:t>
      </w:r>
    </w:p>
    <w:p>
      <w:pPr>
        <w:pStyle w:val="10"/>
        <w:spacing w:line="360" w:lineRule="auto"/>
        <w:ind w:firstLine="424" w:firstLineChars="200"/>
        <w:rPr>
          <w:rFonts w:asciiTheme="minorEastAsia" w:hAnsiTheme="minorEastAsia" w:eastAsiaTheme="minorEastAsia"/>
          <w:spacing w:val="-14"/>
          <w:lang w:eastAsia="zh-CN"/>
        </w:rPr>
      </w:pPr>
      <w:r>
        <w:rPr>
          <w:rFonts w:asciiTheme="minorEastAsia" w:hAnsiTheme="minorEastAsia" w:eastAsiaTheme="minorEastAsia"/>
          <w:spacing w:val="-14"/>
          <w:lang w:eastAsia="zh-CN"/>
        </w:rPr>
        <w:t>评选委员会将对通过资格及实质响应性审查的各合格参选人，根据以下标准和方法进行评分。</w:t>
      </w:r>
    </w:p>
    <w:p>
      <w:pPr>
        <w:adjustRightInd w:val="0"/>
        <w:spacing w:line="360" w:lineRule="auto"/>
        <w:ind w:firstLine="424" w:firstLineChars="200"/>
        <w:rPr>
          <w:rFonts w:asciiTheme="minorEastAsia" w:hAnsiTheme="minorEastAsia" w:eastAsiaTheme="minorEastAsia"/>
          <w:spacing w:val="-14"/>
          <w:sz w:val="24"/>
          <w:szCs w:val="24"/>
          <w:lang w:eastAsia="zh-CN"/>
        </w:rPr>
      </w:pPr>
      <w:r>
        <w:rPr>
          <w:rFonts w:hint="eastAsia" w:asciiTheme="minorEastAsia" w:hAnsiTheme="minorEastAsia" w:eastAsiaTheme="minorEastAsia"/>
          <w:spacing w:val="-14"/>
          <w:sz w:val="24"/>
          <w:szCs w:val="24"/>
          <w:lang w:eastAsia="zh-CN"/>
        </w:rPr>
        <w:t>本项目评审采用最低价评标法。评标委员会将分别对每个合同包进行资格及符合性审查，对通过资格及符合性检查和响应性确定的各合格参选人进行综合分析、比较，在全部满足比选文件实质性要求前提下，对每个对应参选合同包的有效参选人按合同包分别比选，未税总价最低者</w:t>
      </w:r>
      <w:r>
        <w:rPr>
          <w:rFonts w:hint="eastAsia" w:cs="瀹嬩綋" w:asciiTheme="minorEastAsia" w:hAnsiTheme="minorEastAsia" w:eastAsiaTheme="minorEastAsia"/>
          <w:sz w:val="24"/>
          <w:szCs w:val="24"/>
          <w:lang w:eastAsia="zh-CN"/>
        </w:rPr>
        <w:t>中选</w:t>
      </w:r>
      <w:r>
        <w:rPr>
          <w:rFonts w:hint="eastAsia" w:asciiTheme="minorEastAsia" w:hAnsiTheme="minorEastAsia" w:eastAsiaTheme="minorEastAsia"/>
          <w:spacing w:val="-14"/>
          <w:sz w:val="24"/>
          <w:szCs w:val="24"/>
          <w:lang w:eastAsia="zh-CN"/>
        </w:rPr>
        <w:t>。</w:t>
      </w:r>
    </w:p>
    <w:p>
      <w:pPr>
        <w:spacing w:line="360" w:lineRule="auto"/>
        <w:ind w:firstLine="424" w:firstLineChars="200"/>
        <w:rPr>
          <w:bCs/>
          <w:sz w:val="24"/>
          <w:szCs w:val="24"/>
          <w:lang w:eastAsia="zh-CN"/>
        </w:rPr>
      </w:pPr>
      <w:r>
        <w:rPr>
          <w:rFonts w:hint="eastAsia" w:asciiTheme="minorEastAsia" w:hAnsiTheme="minorEastAsia" w:eastAsiaTheme="minorEastAsia"/>
          <w:spacing w:val="-14"/>
          <w:sz w:val="24"/>
          <w:szCs w:val="24"/>
          <w:lang w:eastAsia="zh-CN"/>
        </w:rPr>
        <w:t>若有相同的评标情况，则由评标委员会全体成员记名投票表决，得票超过半数的将被排序在前。</w:t>
      </w:r>
      <w:r>
        <w:rPr>
          <w:bCs/>
          <w:sz w:val="24"/>
          <w:szCs w:val="24"/>
          <w:lang w:eastAsia="zh-CN"/>
        </w:rPr>
        <w:tab/>
      </w:r>
      <w:r>
        <w:rPr>
          <w:bCs/>
          <w:sz w:val="24"/>
          <w:szCs w:val="24"/>
          <w:lang w:eastAsia="zh-CN"/>
        </w:rPr>
        <w:tab/>
      </w:r>
    </w:p>
    <w:p>
      <w:pPr>
        <w:spacing w:line="360" w:lineRule="auto"/>
        <w:ind w:firstLine="458" w:firstLineChars="200"/>
        <w:rPr>
          <w:rFonts w:asciiTheme="minorEastAsia" w:hAnsiTheme="minorEastAsia" w:eastAsiaTheme="minorEastAsia"/>
          <w:b/>
          <w:sz w:val="24"/>
          <w:szCs w:val="24"/>
          <w:lang w:eastAsia="zh-CN"/>
        </w:rPr>
      </w:pPr>
      <w:r>
        <w:rPr>
          <w:rFonts w:asciiTheme="minorEastAsia" w:hAnsiTheme="minorEastAsia" w:eastAsiaTheme="minorEastAsia"/>
          <w:b/>
          <w:w w:val="95"/>
          <w:sz w:val="24"/>
          <w:szCs w:val="24"/>
          <w:lang w:eastAsia="zh-CN"/>
        </w:rPr>
        <w:t>四、以下情况作废选处理：</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1.对比选文件提出的实质性要求和条件，参选文件未能在实质上响应的。</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2.参选文件存在重大偏差的。</w:t>
      </w:r>
    </w:p>
    <w:p>
      <w:pPr>
        <w:pStyle w:val="10"/>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3</w:t>
      </w:r>
      <w:r>
        <w:rPr>
          <w:rFonts w:asciiTheme="minorEastAsia" w:hAnsiTheme="minorEastAsia" w:eastAsiaTheme="minorEastAsia"/>
          <w:lang w:eastAsia="zh-CN"/>
        </w:rPr>
        <w:t>.违反规定影响开选评选工作或采取其他方式对比选人施加影响的。</w:t>
      </w:r>
    </w:p>
    <w:p>
      <w:pPr>
        <w:pStyle w:val="10"/>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4</w:t>
      </w:r>
      <w:r>
        <w:rPr>
          <w:rFonts w:asciiTheme="minorEastAsia" w:hAnsiTheme="minorEastAsia" w:eastAsiaTheme="minorEastAsia"/>
          <w:lang w:eastAsia="zh-CN"/>
        </w:rPr>
        <w:t>.参选人串标、相互勾结故意压低标价以排挤竞争对手的公平竞争的，其参选无效。</w:t>
      </w:r>
    </w:p>
    <w:p>
      <w:pPr>
        <w:pStyle w:val="4"/>
        <w:spacing w:line="360" w:lineRule="auto"/>
        <w:ind w:left="0" w:firstLine="458" w:firstLineChars="200"/>
        <w:rPr>
          <w:rFonts w:asciiTheme="minorEastAsia" w:hAnsiTheme="minorEastAsia" w:eastAsiaTheme="minorEastAsia"/>
          <w:sz w:val="24"/>
          <w:szCs w:val="24"/>
          <w:lang w:eastAsia="zh-CN"/>
        </w:rPr>
      </w:pPr>
      <w:r>
        <w:rPr>
          <w:rFonts w:asciiTheme="minorEastAsia" w:hAnsiTheme="minorEastAsia" w:eastAsiaTheme="minorEastAsia"/>
          <w:w w:val="95"/>
          <w:sz w:val="24"/>
          <w:szCs w:val="24"/>
          <w:lang w:eastAsia="zh-CN"/>
        </w:rPr>
        <w:t>五、评选</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w:t>
      </w:r>
      <w:r>
        <w:rPr>
          <w:rFonts w:asciiTheme="minorEastAsia" w:hAnsiTheme="minorEastAsia" w:eastAsiaTheme="minorEastAsia"/>
          <w:spacing w:val="-5"/>
          <w:lang w:eastAsia="zh-CN"/>
        </w:rPr>
        <w:t>比选人将在参选文件截止日期后另行择日组织比选会，参选人选定工作在比选人有关部门监督下，由比选人依法组建的评选委员会负责。</w:t>
      </w:r>
    </w:p>
    <w:p>
      <w:pPr>
        <w:pStyle w:val="1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2.在开选时没有启封和读出的参选文件，在评选时将不予考虑。</w:t>
      </w:r>
    </w:p>
    <w:p>
      <w:pPr>
        <w:pStyle w:val="10"/>
        <w:spacing w:line="360" w:lineRule="auto"/>
        <w:ind w:firstLine="480" w:firstLineChars="200"/>
        <w:rPr>
          <w:b/>
          <w:bCs/>
          <w:color w:val="000000" w:themeColor="text1"/>
          <w:w w:val="95"/>
          <w:lang w:eastAsia="zh-CN"/>
          <w14:textFill>
            <w14:solidFill>
              <w14:schemeClr w14:val="tx1"/>
            </w14:solidFill>
          </w14:textFill>
        </w:rPr>
      </w:pPr>
      <w:r>
        <w:rPr>
          <w:rFonts w:asciiTheme="minorEastAsia" w:hAnsiTheme="minorEastAsia" w:eastAsiaTheme="minorEastAsia"/>
          <w:lang w:eastAsia="zh-CN"/>
        </w:rPr>
        <w:t>3.比选人将做开选记录。</w:t>
      </w:r>
    </w:p>
    <w:p>
      <w:pPr>
        <w:spacing w:line="360" w:lineRule="auto"/>
        <w:ind w:firstLine="480" w:firstLineChars="200"/>
        <w:rPr>
          <w:sz w:val="24"/>
          <w:szCs w:val="24"/>
          <w:lang w:eastAsia="zh-CN"/>
        </w:rPr>
      </w:pPr>
    </w:p>
    <w:p>
      <w:pPr>
        <w:pStyle w:val="10"/>
        <w:spacing w:line="360" w:lineRule="auto"/>
        <w:ind w:firstLine="480" w:firstLineChars="200"/>
        <w:rPr>
          <w:lang w:eastAsia="zh-CN"/>
        </w:rPr>
        <w:sectPr>
          <w:pgSz w:w="11910" w:h="16840"/>
          <w:pgMar w:top="1500" w:right="1140" w:bottom="740" w:left="1300" w:header="0" w:footer="551" w:gutter="0"/>
          <w:cols w:space="720" w:num="1"/>
        </w:sectPr>
      </w:pPr>
    </w:p>
    <w:p>
      <w:pPr>
        <w:pStyle w:val="4"/>
        <w:tabs>
          <w:tab w:val="left" w:pos="1632"/>
        </w:tabs>
        <w:spacing w:line="360" w:lineRule="auto"/>
        <w:ind w:left="0" w:firstLine="482" w:firstLineChars="200"/>
        <w:jc w:val="center"/>
        <w:rPr>
          <w:b w:val="0"/>
          <w:lang w:eastAsia="zh-CN"/>
        </w:rPr>
      </w:pPr>
      <w:r>
        <w:rPr>
          <w:sz w:val="24"/>
          <w:szCs w:val="24"/>
          <w:lang w:eastAsia="zh-CN"/>
        </w:rPr>
        <w:t>第五章</w:t>
      </w:r>
      <w:r>
        <w:rPr>
          <w:sz w:val="24"/>
          <w:szCs w:val="24"/>
          <w:lang w:eastAsia="zh-CN"/>
        </w:rPr>
        <w:tab/>
      </w:r>
      <w:r>
        <w:rPr>
          <w:spacing w:val="-1"/>
          <w:w w:val="95"/>
          <w:sz w:val="24"/>
          <w:szCs w:val="24"/>
          <w:lang w:eastAsia="zh-CN"/>
        </w:rPr>
        <w:t>合同授</w:t>
      </w:r>
      <w:r>
        <w:rPr>
          <w:w w:val="95"/>
          <w:sz w:val="24"/>
          <w:szCs w:val="24"/>
          <w:lang w:eastAsia="zh-CN"/>
        </w:rPr>
        <w:t>予</w:t>
      </w:r>
    </w:p>
    <w:p>
      <w:pPr>
        <w:pStyle w:val="10"/>
        <w:spacing w:line="360" w:lineRule="auto"/>
        <w:ind w:firstLine="482" w:firstLineChars="200"/>
        <w:rPr>
          <w:b/>
          <w:lang w:eastAsia="zh-CN"/>
        </w:rPr>
      </w:pPr>
    </w:p>
    <w:p>
      <w:pPr>
        <w:pStyle w:val="10"/>
        <w:spacing w:line="360" w:lineRule="auto"/>
        <w:ind w:firstLine="480" w:firstLineChars="200"/>
        <w:rPr>
          <w:lang w:eastAsia="zh-CN"/>
        </w:rPr>
      </w:pPr>
      <w:r>
        <w:rPr>
          <w:lang w:eastAsia="zh-CN"/>
        </w:rPr>
        <w:t>1.比选人将把合同授予中选人；在授予前，仍需进行资格审查。</w:t>
      </w:r>
    </w:p>
    <w:p>
      <w:pPr>
        <w:pStyle w:val="10"/>
        <w:spacing w:line="360" w:lineRule="auto"/>
        <w:ind w:firstLine="480" w:firstLineChars="200"/>
        <w:rPr>
          <w:lang w:eastAsia="zh-CN"/>
        </w:rPr>
      </w:pPr>
      <w:r>
        <w:rPr>
          <w:lang w:eastAsia="zh-CN"/>
        </w:rPr>
        <w:t>2.中选人确定后，比选将通知中选人，并将中选结果公示在比选人集团官网。</w:t>
      </w:r>
    </w:p>
    <w:p>
      <w:pPr>
        <w:pStyle w:val="10"/>
        <w:spacing w:line="360" w:lineRule="auto"/>
        <w:ind w:firstLine="480" w:firstLineChars="200"/>
        <w:rPr>
          <w:lang w:eastAsia="zh-CN"/>
        </w:rPr>
      </w:pPr>
      <w:r>
        <w:rPr>
          <w:lang w:eastAsia="zh-CN"/>
        </w:rPr>
        <w:t>3.</w:t>
      </w:r>
      <w:r>
        <w:rPr>
          <w:spacing w:val="-2"/>
          <w:lang w:eastAsia="zh-CN"/>
        </w:rPr>
        <w:t>中选通知对比选人和参选人具有法律效力。</w:t>
      </w:r>
      <w:r>
        <w:rPr>
          <w:spacing w:val="-4"/>
          <w:lang w:eastAsia="zh-CN"/>
        </w:rPr>
        <w:t>中选单位需在比选人通知中选后</w:t>
      </w:r>
      <w:r>
        <w:rPr>
          <w:rFonts w:hint="eastAsia"/>
          <w:spacing w:val="-4"/>
          <w:lang w:eastAsia="zh-CN"/>
        </w:rPr>
        <w:t>30日内</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0"/>
        <w:spacing w:line="360" w:lineRule="auto"/>
        <w:ind w:firstLine="480" w:firstLineChars="200"/>
        <w:rPr>
          <w:lang w:eastAsia="zh-CN"/>
        </w:rPr>
      </w:pPr>
      <w:r>
        <w:rPr>
          <w:lang w:eastAsia="zh-CN"/>
        </w:rPr>
        <w:t>4.</w:t>
      </w:r>
      <w:r>
        <w:rPr>
          <w:spacing w:val="-8"/>
          <w:lang w:eastAsia="zh-CN"/>
        </w:rPr>
        <w:t>中选人签署合同后必须履行合同要求。若因中选单位原因未在规定的时间内完成</w:t>
      </w:r>
      <w:r>
        <w:rPr>
          <w:rFonts w:hint="eastAsia"/>
          <w:spacing w:val="-8"/>
          <w:lang w:eastAsia="zh-CN"/>
        </w:rPr>
        <w:t>此次比选内容的</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pPr>
        <w:pStyle w:val="10"/>
        <w:spacing w:line="360" w:lineRule="auto"/>
        <w:ind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0"/>
        <w:spacing w:line="360" w:lineRule="auto"/>
        <w:ind w:firstLine="480" w:firstLineChars="200"/>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pStyle w:val="4"/>
        <w:tabs>
          <w:tab w:val="left" w:pos="4344"/>
        </w:tabs>
        <w:spacing w:line="360" w:lineRule="auto"/>
        <w:ind w:left="0" w:firstLine="482" w:firstLineChars="200"/>
        <w:jc w:val="center"/>
        <w:rPr>
          <w:b w:val="0"/>
          <w:lang w:eastAsia="zh-CN"/>
        </w:rPr>
      </w:pPr>
      <w:r>
        <w:rPr>
          <w:sz w:val="24"/>
          <w:szCs w:val="24"/>
          <w:lang w:eastAsia="zh-CN"/>
        </w:rPr>
        <w:t>第六章</w:t>
      </w:r>
      <w:r>
        <w:rPr>
          <w:rFonts w:hint="eastAsia"/>
          <w:sz w:val="24"/>
          <w:szCs w:val="24"/>
          <w:lang w:eastAsia="zh-CN"/>
        </w:rPr>
        <w:t xml:space="preserve"> </w:t>
      </w:r>
      <w:r>
        <w:rPr>
          <w:spacing w:val="-1"/>
          <w:w w:val="95"/>
          <w:sz w:val="24"/>
          <w:szCs w:val="24"/>
          <w:lang w:eastAsia="zh-CN"/>
        </w:rPr>
        <w:t>中选后相关</w:t>
      </w:r>
      <w:r>
        <w:rPr>
          <w:w w:val="95"/>
          <w:sz w:val="24"/>
          <w:szCs w:val="24"/>
          <w:lang w:eastAsia="zh-CN"/>
        </w:rPr>
        <w:t>履约要求</w:t>
      </w:r>
    </w:p>
    <w:p>
      <w:pPr>
        <w:pStyle w:val="10"/>
        <w:spacing w:line="360" w:lineRule="auto"/>
        <w:ind w:firstLine="480" w:firstLineChars="200"/>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10"/>
        <w:spacing w:line="360" w:lineRule="auto"/>
        <w:ind w:firstLine="480" w:firstLineChars="200"/>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10"/>
        <w:spacing w:line="360" w:lineRule="auto"/>
        <w:ind w:firstLine="480" w:firstLineChars="200"/>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福建福海创石油化工有限公司</w:t>
      </w:r>
      <w:r>
        <w:rPr>
          <w:spacing w:val="-6"/>
          <w:lang w:eastAsia="zh-CN"/>
        </w:rPr>
        <w:t>相应条款进行处罚。</w:t>
      </w:r>
    </w:p>
    <w:p>
      <w:pPr>
        <w:pStyle w:val="4"/>
        <w:tabs>
          <w:tab w:val="left" w:pos="1912"/>
        </w:tabs>
        <w:spacing w:line="360" w:lineRule="auto"/>
        <w:ind w:left="0" w:firstLine="482" w:firstLineChars="200"/>
        <w:jc w:val="center"/>
        <w:rPr>
          <w:b w:val="0"/>
          <w:lang w:eastAsia="zh-CN"/>
        </w:rPr>
      </w:pPr>
      <w:r>
        <w:rPr>
          <w:sz w:val="24"/>
          <w:szCs w:val="24"/>
          <w:lang w:eastAsia="zh-CN"/>
        </w:rPr>
        <w:t>第七章</w:t>
      </w:r>
      <w:r>
        <w:rPr>
          <w:sz w:val="24"/>
          <w:szCs w:val="24"/>
          <w:lang w:eastAsia="zh-CN"/>
        </w:rPr>
        <w:tab/>
      </w:r>
      <w:r>
        <w:rPr>
          <w:spacing w:val="-1"/>
          <w:w w:val="95"/>
          <w:sz w:val="24"/>
          <w:szCs w:val="24"/>
          <w:lang w:eastAsia="zh-CN"/>
        </w:rPr>
        <w:t>其</w:t>
      </w:r>
      <w:r>
        <w:rPr>
          <w:w w:val="95"/>
          <w:sz w:val="24"/>
          <w:szCs w:val="24"/>
          <w:lang w:eastAsia="zh-CN"/>
        </w:rPr>
        <w:t>它</w:t>
      </w:r>
    </w:p>
    <w:p>
      <w:pPr>
        <w:pStyle w:val="10"/>
        <w:spacing w:line="360" w:lineRule="auto"/>
        <w:ind w:firstLine="480" w:firstLineChars="200"/>
        <w:rPr>
          <w:lang w:eastAsia="zh-CN"/>
        </w:rPr>
      </w:pPr>
      <w:r>
        <w:rPr>
          <w:lang w:eastAsia="zh-CN"/>
        </w:rPr>
        <w:t>1.参选人的参选文件无论其是否中选，均不退回。</w:t>
      </w:r>
    </w:p>
    <w:p>
      <w:pPr>
        <w:pStyle w:val="10"/>
        <w:spacing w:line="360" w:lineRule="auto"/>
        <w:ind w:firstLine="480" w:firstLineChars="200"/>
        <w:rPr>
          <w:lang w:eastAsia="zh-CN"/>
        </w:rPr>
      </w:pPr>
      <w:r>
        <w:rPr>
          <w:lang w:eastAsia="zh-CN"/>
        </w:rPr>
        <w:t>2.比选人郑重承诺：参选人所提交的参选文件及相关资料不向第三方泄露。</w:t>
      </w:r>
    </w:p>
    <w:p>
      <w:pPr>
        <w:pStyle w:val="10"/>
        <w:spacing w:line="360" w:lineRule="auto"/>
        <w:ind w:firstLine="480" w:firstLineChars="200"/>
        <w:rPr>
          <w:lang w:eastAsia="zh-CN"/>
        </w:rPr>
      </w:pPr>
      <w:r>
        <w:rPr>
          <w:lang w:eastAsia="zh-CN"/>
        </w:rPr>
        <w:t>3.本比选文件的解释权归福建福海创石油化工有限公司。</w:t>
      </w:r>
    </w:p>
    <w:p>
      <w:pPr>
        <w:pStyle w:val="10"/>
        <w:spacing w:before="106"/>
        <w:ind w:left="218"/>
        <w:rPr>
          <w:lang w:eastAsia="zh-CN"/>
        </w:rPr>
      </w:pPr>
      <w:r>
        <w:rPr>
          <w:lang w:eastAsia="zh-CN"/>
        </w:rPr>
        <w:br w:type="page"/>
      </w:r>
    </w:p>
    <w:p>
      <w:pPr>
        <w:spacing w:line="480" w:lineRule="auto"/>
        <w:jc w:val="both"/>
        <w:rPr>
          <w:rFonts w:asciiTheme="minorEastAsia" w:hAnsiTheme="minorEastAsia" w:eastAsiaTheme="minorEastAsia"/>
          <w:bCs/>
          <w:sz w:val="28"/>
          <w:szCs w:val="28"/>
          <w:lang w:eastAsia="zh-CN"/>
        </w:rPr>
      </w:pPr>
      <w:r>
        <w:rPr>
          <w:rFonts w:hint="eastAsia" w:ascii="Times New Roman"/>
          <w:b/>
          <w:bCs/>
          <w:lang w:eastAsia="zh-CN"/>
        </w:rPr>
        <w:t xml:space="preserve">附件一： </w:t>
      </w:r>
      <w:r>
        <w:rPr>
          <w:rFonts w:ascii="Times New Roman"/>
          <w:b/>
          <w:bCs/>
          <w:lang w:eastAsia="zh-CN"/>
        </w:rPr>
        <w:t xml:space="preserve"> </w:t>
      </w:r>
    </w:p>
    <w:p>
      <w:pPr>
        <w:spacing w:line="120" w:lineRule="auto"/>
        <w:ind w:firstLine="4357" w:firstLineChars="1550"/>
        <w:rPr>
          <w:b/>
          <w:sz w:val="28"/>
          <w:szCs w:val="28"/>
        </w:rPr>
      </w:pPr>
      <w:r>
        <w:rPr>
          <w:rFonts w:hint="eastAsia"/>
          <w:b/>
          <w:sz w:val="28"/>
          <w:szCs w:val="28"/>
        </w:rPr>
        <w:t>采购合同</w:t>
      </w:r>
    </w:p>
    <w:tbl>
      <w:tblPr>
        <w:tblStyle w:val="21"/>
        <w:tblW w:w="0" w:type="auto"/>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58"/>
        <w:gridCol w:w="3528"/>
        <w:gridCol w:w="1800"/>
        <w:gridCol w:w="3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158" w:type="dxa"/>
          </w:tcPr>
          <w:p>
            <w:pPr>
              <w:spacing w:line="120" w:lineRule="auto"/>
              <w:rPr>
                <w:kern w:val="2"/>
                <w:sz w:val="24"/>
              </w:rPr>
            </w:pPr>
            <w:r>
              <w:rPr>
                <w:rFonts w:hint="eastAsia"/>
                <w:kern w:val="2"/>
                <w:sz w:val="24"/>
              </w:rPr>
              <w:t xml:space="preserve">                                                                                      </w:t>
            </w:r>
          </w:p>
        </w:tc>
        <w:tc>
          <w:tcPr>
            <w:tcW w:w="3528" w:type="dxa"/>
          </w:tcPr>
          <w:p>
            <w:pPr>
              <w:spacing w:line="120" w:lineRule="auto"/>
              <w:rPr>
                <w:kern w:val="2"/>
                <w:sz w:val="24"/>
              </w:rPr>
            </w:pPr>
          </w:p>
        </w:tc>
        <w:tc>
          <w:tcPr>
            <w:tcW w:w="1800" w:type="dxa"/>
          </w:tcPr>
          <w:p>
            <w:pPr>
              <w:spacing w:line="120" w:lineRule="auto"/>
              <w:rPr>
                <w:kern w:val="2"/>
                <w:sz w:val="24"/>
              </w:rPr>
            </w:pPr>
            <w:r>
              <w:rPr>
                <w:rFonts w:hint="eastAsia"/>
                <w:kern w:val="2"/>
                <w:sz w:val="24"/>
              </w:rPr>
              <w:t>合同编号：</w:t>
            </w:r>
          </w:p>
        </w:tc>
        <w:tc>
          <w:tcPr>
            <w:tcW w:w="3375" w:type="dxa"/>
          </w:tcPr>
          <w:p>
            <w:pPr>
              <w:spacing w:line="120" w:lineRule="auto"/>
              <w:rPr>
                <w:kern w:val="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158" w:type="dxa"/>
          </w:tcPr>
          <w:p>
            <w:pPr>
              <w:spacing w:line="120" w:lineRule="auto"/>
              <w:rPr>
                <w:kern w:val="2"/>
                <w:sz w:val="24"/>
              </w:rPr>
            </w:pPr>
            <w:r>
              <w:rPr>
                <w:rFonts w:hint="eastAsia"/>
                <w:kern w:val="2"/>
                <w:sz w:val="24"/>
              </w:rPr>
              <w:t>甲方：</w:t>
            </w:r>
          </w:p>
        </w:tc>
        <w:tc>
          <w:tcPr>
            <w:tcW w:w="3528" w:type="dxa"/>
          </w:tcPr>
          <w:p>
            <w:pPr>
              <w:spacing w:line="120" w:lineRule="auto"/>
              <w:rPr>
                <w:kern w:val="2"/>
                <w:sz w:val="24"/>
              </w:rPr>
            </w:pPr>
            <w:r>
              <w:rPr>
                <w:rFonts w:hint="eastAsia" w:ascii="宋体" w:hAnsi="宋体" w:eastAsia="宋体" w:cs="宋体"/>
                <w:kern w:val="2"/>
                <w:sz w:val="24"/>
                <w:lang w:eastAsia="zh-CN"/>
              </w:rPr>
              <w:t>福建福海创石油化工有限公司</w:t>
            </w:r>
            <w:r>
              <w:rPr>
                <w:rFonts w:hint="eastAsia"/>
                <w:kern w:val="2"/>
                <w:sz w:val="24"/>
              </w:rPr>
              <w:t xml:space="preserve">                                 </w:t>
            </w:r>
          </w:p>
        </w:tc>
        <w:tc>
          <w:tcPr>
            <w:tcW w:w="1800" w:type="dxa"/>
          </w:tcPr>
          <w:p>
            <w:pPr>
              <w:spacing w:line="120" w:lineRule="auto"/>
              <w:rPr>
                <w:kern w:val="2"/>
                <w:sz w:val="24"/>
              </w:rPr>
            </w:pPr>
            <w:r>
              <w:rPr>
                <w:rFonts w:hint="eastAsia"/>
                <w:kern w:val="2"/>
                <w:sz w:val="24"/>
              </w:rPr>
              <w:t>签订地点：</w:t>
            </w:r>
          </w:p>
        </w:tc>
        <w:tc>
          <w:tcPr>
            <w:tcW w:w="3375" w:type="dxa"/>
          </w:tcPr>
          <w:p>
            <w:pPr>
              <w:spacing w:line="120" w:lineRule="auto"/>
              <w:jc w:val="left"/>
              <w:rPr>
                <w:kern w:val="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158" w:type="dxa"/>
          </w:tcPr>
          <w:p>
            <w:pPr>
              <w:spacing w:line="120" w:lineRule="auto"/>
              <w:rPr>
                <w:kern w:val="2"/>
                <w:sz w:val="24"/>
              </w:rPr>
            </w:pPr>
            <w:r>
              <w:rPr>
                <w:rFonts w:hint="eastAsia"/>
                <w:kern w:val="2"/>
                <w:sz w:val="24"/>
              </w:rPr>
              <w:t>乙方：</w:t>
            </w:r>
          </w:p>
        </w:tc>
        <w:tc>
          <w:tcPr>
            <w:tcW w:w="3528" w:type="dxa"/>
          </w:tcPr>
          <w:p>
            <w:pPr>
              <w:spacing w:line="120" w:lineRule="auto"/>
              <w:rPr>
                <w:kern w:val="2"/>
                <w:sz w:val="24"/>
              </w:rPr>
            </w:pPr>
          </w:p>
        </w:tc>
        <w:tc>
          <w:tcPr>
            <w:tcW w:w="1800" w:type="dxa"/>
          </w:tcPr>
          <w:p>
            <w:pPr>
              <w:spacing w:line="120" w:lineRule="auto"/>
              <w:rPr>
                <w:kern w:val="2"/>
                <w:sz w:val="24"/>
              </w:rPr>
            </w:pPr>
            <w:r>
              <w:rPr>
                <w:rFonts w:hint="eastAsia"/>
                <w:kern w:val="2"/>
                <w:sz w:val="24"/>
              </w:rPr>
              <w:t>签订日期：</w:t>
            </w:r>
          </w:p>
        </w:tc>
        <w:tc>
          <w:tcPr>
            <w:tcW w:w="3375" w:type="dxa"/>
          </w:tcPr>
          <w:p>
            <w:pPr>
              <w:spacing w:line="120" w:lineRule="auto"/>
              <w:rPr>
                <w:kern w:val="2"/>
                <w:sz w:val="24"/>
              </w:rPr>
            </w:pP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120" w:lineRule="auto"/>
        <w:rPr>
          <w:sz w:val="24"/>
        </w:rPr>
      </w:pPr>
      <w:r>
        <w:rPr>
          <w:rFonts w:hint="eastAsia"/>
          <w:sz w:val="24"/>
        </w:rPr>
        <w:t>1、合同标的和合同价格</w:t>
      </w:r>
    </w:p>
    <w:tbl>
      <w:tblPr>
        <w:tblStyle w:val="20"/>
        <w:tblW w:w="9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1878"/>
        <w:gridCol w:w="1853"/>
        <w:gridCol w:w="1463"/>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trPr>
        <w:tc>
          <w:tcPr>
            <w:tcW w:w="2082" w:type="dxa"/>
            <w:vAlign w:val="center"/>
          </w:tcPr>
          <w:p>
            <w:pPr>
              <w:spacing w:line="120" w:lineRule="auto"/>
              <w:jc w:val="center"/>
              <w:rPr>
                <w:b/>
                <w:sz w:val="24"/>
              </w:rPr>
            </w:pPr>
            <w:r>
              <w:rPr>
                <w:rFonts w:hint="eastAsia"/>
                <w:b/>
                <w:sz w:val="24"/>
              </w:rPr>
              <w:t>产品名称</w:t>
            </w:r>
          </w:p>
        </w:tc>
        <w:tc>
          <w:tcPr>
            <w:tcW w:w="1878" w:type="dxa"/>
            <w:vAlign w:val="center"/>
          </w:tcPr>
          <w:p>
            <w:pPr>
              <w:spacing w:line="120" w:lineRule="auto"/>
              <w:jc w:val="center"/>
              <w:rPr>
                <w:b/>
                <w:sz w:val="24"/>
              </w:rPr>
            </w:pPr>
            <w:r>
              <w:rPr>
                <w:rFonts w:hint="eastAsia"/>
                <w:b/>
                <w:sz w:val="24"/>
              </w:rPr>
              <w:t>规格型号</w:t>
            </w:r>
          </w:p>
        </w:tc>
        <w:tc>
          <w:tcPr>
            <w:tcW w:w="1853" w:type="dxa"/>
            <w:vAlign w:val="center"/>
          </w:tcPr>
          <w:p>
            <w:pPr>
              <w:spacing w:line="120" w:lineRule="auto"/>
              <w:jc w:val="center"/>
              <w:rPr>
                <w:b/>
                <w:sz w:val="24"/>
              </w:rPr>
            </w:pPr>
            <w:r>
              <w:rPr>
                <w:rFonts w:hint="eastAsia"/>
                <w:b/>
                <w:sz w:val="24"/>
              </w:rPr>
              <w:t>数量</w:t>
            </w:r>
          </w:p>
        </w:tc>
        <w:tc>
          <w:tcPr>
            <w:tcW w:w="1463" w:type="dxa"/>
            <w:vAlign w:val="center"/>
          </w:tcPr>
          <w:p>
            <w:pPr>
              <w:spacing w:line="120" w:lineRule="auto"/>
              <w:jc w:val="center"/>
              <w:rPr>
                <w:b/>
                <w:sz w:val="24"/>
              </w:rPr>
            </w:pPr>
            <w:r>
              <w:rPr>
                <w:rFonts w:hint="eastAsia"/>
                <w:b/>
                <w:sz w:val="24"/>
              </w:rPr>
              <w:t>单价/元</w:t>
            </w:r>
          </w:p>
        </w:tc>
        <w:tc>
          <w:tcPr>
            <w:tcW w:w="1878"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082" w:type="dxa"/>
            <w:vAlign w:val="center"/>
          </w:tcPr>
          <w:p>
            <w:pPr>
              <w:spacing w:line="120" w:lineRule="auto"/>
              <w:jc w:val="center"/>
              <w:rPr>
                <w:rFonts w:hint="eastAsia" w:eastAsia="宋体"/>
                <w:sz w:val="24"/>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1878"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853" w:type="dxa"/>
            <w:vAlign w:val="center"/>
          </w:tcPr>
          <w:p>
            <w:pPr>
              <w:spacing w:line="120" w:lineRule="auto"/>
              <w:jc w:val="center"/>
              <w:rPr>
                <w:rFonts w:hint="eastAsia" w:eastAsia="宋体"/>
                <w:sz w:val="24"/>
                <w:lang w:val="en-US" w:eastAsia="zh-CN"/>
              </w:rPr>
            </w:pPr>
          </w:p>
        </w:tc>
        <w:tc>
          <w:tcPr>
            <w:tcW w:w="1463" w:type="dxa"/>
            <w:vAlign w:val="center"/>
          </w:tcPr>
          <w:p>
            <w:pPr>
              <w:spacing w:line="120" w:lineRule="auto"/>
              <w:jc w:val="center"/>
              <w:rPr>
                <w:sz w:val="24"/>
              </w:rPr>
            </w:pPr>
          </w:p>
        </w:tc>
        <w:tc>
          <w:tcPr>
            <w:tcW w:w="1878" w:type="dxa"/>
            <w:vAlign w:val="center"/>
          </w:tcPr>
          <w:p>
            <w:pPr>
              <w:spacing w:line="120" w:lineRule="auto"/>
              <w:jc w:val="center"/>
              <w:rPr>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82" w:type="dxa"/>
            <w:vAlign w:val="center"/>
          </w:tcPr>
          <w:p>
            <w:pPr>
              <w:spacing w:line="120" w:lineRule="auto"/>
              <w:jc w:val="center"/>
              <w:rPr>
                <w:rFonts w:hint="eastAsia" w:eastAsia="宋体"/>
                <w:sz w:val="24"/>
                <w:lang w:eastAsia="zh-CN"/>
              </w:rPr>
            </w:pPr>
            <w:permStart w:id="5" w:edGrp="everyone" w:colFirst="0" w:colLast="0"/>
            <w:permStart w:id="6" w:edGrp="everyone" w:colFirst="1" w:colLast="1"/>
            <w:permStart w:id="7" w:edGrp="everyone" w:colFirst="2" w:colLast="2"/>
            <w:permStart w:id="8" w:edGrp="everyone" w:colFirst="3" w:colLast="3"/>
            <w:permStart w:id="9" w:edGrp="everyone" w:colFirst="4" w:colLast="4"/>
          </w:p>
        </w:tc>
        <w:tc>
          <w:tcPr>
            <w:tcW w:w="1878"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853" w:type="dxa"/>
            <w:vAlign w:val="center"/>
          </w:tcPr>
          <w:p>
            <w:pPr>
              <w:spacing w:line="120" w:lineRule="auto"/>
              <w:jc w:val="center"/>
              <w:rPr>
                <w:rFonts w:hint="eastAsia" w:eastAsia="宋体"/>
                <w:sz w:val="24"/>
                <w:lang w:val="en-US" w:eastAsia="zh-CN"/>
              </w:rPr>
            </w:pPr>
          </w:p>
        </w:tc>
        <w:tc>
          <w:tcPr>
            <w:tcW w:w="1463" w:type="dxa"/>
            <w:vAlign w:val="center"/>
          </w:tcPr>
          <w:p>
            <w:pPr>
              <w:spacing w:line="120" w:lineRule="auto"/>
              <w:jc w:val="center"/>
              <w:rPr>
                <w:sz w:val="24"/>
              </w:rPr>
            </w:pPr>
          </w:p>
        </w:tc>
        <w:tc>
          <w:tcPr>
            <w:tcW w:w="1878" w:type="dxa"/>
            <w:vAlign w:val="center"/>
          </w:tcPr>
          <w:p>
            <w:pPr>
              <w:spacing w:line="120" w:lineRule="auto"/>
              <w:jc w:val="center"/>
              <w:rPr>
                <w:sz w:val="24"/>
              </w:rPr>
            </w:pPr>
          </w:p>
        </w:tc>
      </w:tr>
      <w:permEnd w:id="5"/>
      <w:permEnd w:id="6"/>
      <w:permEnd w:id="7"/>
      <w:permEnd w:id="8"/>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082" w:type="dxa"/>
            <w:vAlign w:val="center"/>
          </w:tcPr>
          <w:p>
            <w:pPr>
              <w:spacing w:line="120" w:lineRule="auto"/>
              <w:jc w:val="center"/>
              <w:rPr>
                <w:rFonts w:hint="eastAsia" w:eastAsia="宋体"/>
                <w:sz w:val="24"/>
                <w:lang w:eastAsia="zh-CN"/>
              </w:rPr>
            </w:pPr>
            <w:permStart w:id="10" w:edGrp="everyone" w:colFirst="0" w:colLast="0"/>
            <w:permStart w:id="11" w:edGrp="everyone" w:colFirst="1" w:colLast="1"/>
            <w:permStart w:id="12" w:edGrp="everyone" w:colFirst="2" w:colLast="2"/>
            <w:permStart w:id="13" w:edGrp="everyone" w:colFirst="3" w:colLast="3"/>
            <w:permStart w:id="14" w:edGrp="everyone" w:colFirst="4" w:colLast="4"/>
          </w:p>
        </w:tc>
        <w:tc>
          <w:tcPr>
            <w:tcW w:w="1878"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853" w:type="dxa"/>
            <w:vAlign w:val="center"/>
          </w:tcPr>
          <w:p>
            <w:pPr>
              <w:spacing w:line="120" w:lineRule="auto"/>
              <w:jc w:val="center"/>
              <w:rPr>
                <w:rFonts w:hint="eastAsia" w:eastAsia="宋体"/>
                <w:sz w:val="24"/>
                <w:lang w:val="en-US" w:eastAsia="zh-CN"/>
              </w:rPr>
            </w:pPr>
          </w:p>
        </w:tc>
        <w:tc>
          <w:tcPr>
            <w:tcW w:w="1463" w:type="dxa"/>
            <w:vAlign w:val="center"/>
          </w:tcPr>
          <w:p>
            <w:pPr>
              <w:spacing w:line="120" w:lineRule="auto"/>
              <w:jc w:val="center"/>
              <w:rPr>
                <w:sz w:val="24"/>
              </w:rPr>
            </w:pPr>
          </w:p>
        </w:tc>
        <w:tc>
          <w:tcPr>
            <w:tcW w:w="1878" w:type="dxa"/>
            <w:vAlign w:val="center"/>
          </w:tcPr>
          <w:p>
            <w:pPr>
              <w:spacing w:line="120" w:lineRule="auto"/>
              <w:jc w:val="center"/>
              <w:rPr>
                <w:sz w:val="24"/>
              </w:rPr>
            </w:pPr>
          </w:p>
        </w:tc>
      </w:tr>
      <w:permEnd w:id="10"/>
      <w:permEnd w:id="11"/>
      <w:permEnd w:id="12"/>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082" w:type="dxa"/>
            <w:vAlign w:val="center"/>
          </w:tcPr>
          <w:p>
            <w:pPr>
              <w:spacing w:line="120" w:lineRule="auto"/>
              <w:jc w:val="center"/>
              <w:rPr>
                <w:sz w:val="24"/>
              </w:rPr>
            </w:pPr>
            <w:r>
              <w:rPr>
                <w:rFonts w:hint="eastAsia"/>
                <w:sz w:val="24"/>
              </w:rPr>
              <w:t>合同金额合计</w:t>
            </w:r>
          </w:p>
        </w:tc>
        <w:tc>
          <w:tcPr>
            <w:tcW w:w="7072" w:type="dxa"/>
            <w:gridSpan w:val="4"/>
            <w:vAlign w:val="center"/>
          </w:tcPr>
          <w:p>
            <w:pPr>
              <w:spacing w:line="120" w:lineRule="auto"/>
              <w:jc w:val="center"/>
              <w:rPr>
                <w:sz w:val="24"/>
              </w:rPr>
            </w:pPr>
            <w:permStart w:id="15" w:edGrp="everyone"/>
            <w:r>
              <w:rPr>
                <w:rFonts w:hint="eastAsia"/>
                <w:sz w:val="24"/>
              </w:rPr>
              <w:t xml:space="preserve">    </w:t>
            </w:r>
            <w:permEnd w:id="15"/>
            <w:r>
              <w:rPr>
                <w:rFonts w:hint="eastAsia"/>
                <w:sz w:val="24"/>
              </w:rPr>
              <w:t xml:space="preserve">（大写） </w:t>
            </w:r>
            <w:permStart w:id="16" w:edGrp="everyone"/>
            <w:r>
              <w:rPr>
                <w:rFonts w:hint="eastAsia"/>
                <w:sz w:val="24"/>
              </w:rPr>
              <w:t xml:space="preserve">  </w:t>
            </w:r>
            <w:permEnd w:id="16"/>
            <w:r>
              <w:rPr>
                <w:rFonts w:hint="eastAsia"/>
                <w:sz w:val="24"/>
              </w:rPr>
              <w:t>（小写）</w:t>
            </w:r>
          </w:p>
        </w:tc>
      </w:tr>
    </w:tbl>
    <w:p>
      <w:pPr>
        <w:spacing w:line="120" w:lineRule="auto"/>
        <w:ind w:firstLine="331" w:firstLineChars="150"/>
        <w:rPr>
          <w:sz w:val="24"/>
        </w:rPr>
      </w:pPr>
      <w:r>
        <w:rPr>
          <w:rFonts w:hint="eastAsia"/>
          <w:b/>
          <w:color w:val="000000"/>
          <w:sz w:val="22"/>
          <w:szCs w:val="21"/>
          <w:lang w:val="en-US" w:eastAsia="zh-CN"/>
        </w:rPr>
        <w:t>上述金额为含税13%价格，未税金额 元，税金 元，最终以实际开票金额为准。</w:t>
      </w:r>
      <w:r>
        <w:rPr>
          <w:rFonts w:hint="eastAsia"/>
          <w:sz w:val="24"/>
        </w:rPr>
        <w:t>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rFonts w:hint="eastAsia"/>
          <w:sz w:val="24"/>
          <w:u w:val="single"/>
          <w:lang w:eastAsia="zh-CN"/>
        </w:rPr>
        <w:t>乙方送货上门</w:t>
      </w:r>
      <w:r>
        <w:rPr>
          <w:sz w:val="24"/>
          <w:u w:val="single"/>
        </w:rPr>
        <w:t xml:space="preserve">       </w:t>
      </w:r>
    </w:p>
    <w:p>
      <w:pPr>
        <w:spacing w:line="360" w:lineRule="auto"/>
        <w:rPr>
          <w:sz w:val="24"/>
        </w:rPr>
      </w:pPr>
      <w:r>
        <w:rPr>
          <w:rFonts w:hint="eastAsia"/>
          <w:sz w:val="24"/>
        </w:rPr>
        <w:t>2.2交货地点：运送到</w:t>
      </w:r>
      <w:r>
        <w:rPr>
          <w:sz w:val="24"/>
          <w:u w:val="single"/>
        </w:rPr>
        <w:t xml:space="preserve">  </w:t>
      </w:r>
      <w:r>
        <w:rPr>
          <w:rFonts w:hint="eastAsia"/>
          <w:sz w:val="24"/>
          <w:u w:val="single"/>
          <w:lang w:val="en-US" w:eastAsia="zh-CN"/>
        </w:rPr>
        <w:t>福建省漳州市漳浦县古雷开发区腾龙路84号（福建福海创石油化工有限公司）；收货单位：福建福海创石油化工有限公司：</w:t>
      </w:r>
      <w:r>
        <w:rPr>
          <w:rFonts w:hint="eastAsia" w:ascii="宋体" w:hAnsi="宋体" w:eastAsia="宋体" w:cs="宋体"/>
          <w:sz w:val="24"/>
          <w:u w:val="single"/>
          <w:lang w:val="en-US" w:eastAsia="zh-CN"/>
        </w:rPr>
        <w:t>刘爱斌15260065646</w:t>
      </w:r>
      <w:r>
        <w:rPr>
          <w:rFonts w:hint="eastAsia"/>
          <w:sz w:val="24"/>
          <w:u w:val="single"/>
          <w:lang w:eastAsia="zh-CN"/>
        </w:rPr>
        <w:t xml:space="preserve"> 。</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360" w:firstLineChars="150"/>
        <w:rPr>
          <w:rFonts w:hint="eastAsia" w:ascii="宋体" w:hAnsi="宋体" w:eastAsia="宋体" w:cs="宋体"/>
          <w:sz w:val="24"/>
          <w:lang w:eastAsia="zh-CN"/>
        </w:rPr>
      </w:pPr>
      <w:r>
        <w:rPr>
          <w:rFonts w:hint="eastAsia"/>
          <w:sz w:val="24"/>
        </w:rPr>
        <w:t>3.1</w:t>
      </w:r>
      <w:r>
        <w:rPr>
          <w:rFonts w:hint="eastAsia" w:ascii="宋体" w:hAnsi="宋体" w:eastAsia="宋体" w:cs="宋体"/>
          <w:sz w:val="24"/>
          <w:lang w:eastAsia="zh-CN"/>
        </w:rPr>
        <w:t>无预付款，合同签订生效后乙方提交的参选保证金</w:t>
      </w:r>
      <w:r>
        <w:rPr>
          <w:rFonts w:hint="eastAsia" w:ascii="宋体" w:hAnsi="宋体" w:eastAsia="宋体" w:cs="宋体"/>
          <w:sz w:val="24"/>
          <w:lang w:val="en-US" w:eastAsia="zh-CN"/>
        </w:rPr>
        <w:t>3,600.00元</w:t>
      </w:r>
      <w:r>
        <w:rPr>
          <w:rFonts w:hint="eastAsia" w:ascii="宋体" w:hAnsi="宋体" w:eastAsia="宋体" w:cs="宋体"/>
          <w:sz w:val="24"/>
          <w:lang w:eastAsia="zh-CN"/>
        </w:rPr>
        <w:t>自动转为履约保证金。合同到期且乙方无违约扣款行为的，保证金将于合同履约完毕后</w:t>
      </w:r>
      <w:r>
        <w:rPr>
          <w:rFonts w:hint="eastAsia" w:cs="宋体"/>
          <w:sz w:val="24"/>
          <w:lang w:val="en-US" w:eastAsia="zh-CN"/>
        </w:rPr>
        <w:t>60天</w:t>
      </w:r>
      <w:r>
        <w:rPr>
          <w:rFonts w:hint="eastAsia" w:ascii="宋体" w:hAnsi="宋体" w:eastAsia="宋体" w:cs="宋体"/>
          <w:sz w:val="24"/>
          <w:lang w:eastAsia="zh-CN"/>
        </w:rPr>
        <w:t>内甲方无息退还履约保证金。乙方违约或发生本</w:t>
      </w:r>
      <w:r>
        <w:rPr>
          <w:rFonts w:hint="eastAsia" w:ascii="宋体" w:hAnsi="宋体" w:eastAsia="宋体" w:cs="宋体"/>
          <w:sz w:val="24"/>
          <w:lang w:val="en-US" w:eastAsia="zh-CN"/>
        </w:rPr>
        <w:t>合同</w:t>
      </w:r>
      <w:r>
        <w:rPr>
          <w:rFonts w:hint="eastAsia" w:ascii="宋体" w:hAnsi="宋体" w:eastAsia="宋体" w:cs="宋体"/>
          <w:sz w:val="24"/>
          <w:lang w:eastAsia="zh-CN"/>
        </w:rPr>
        <w:t>约定的其他事由的，甲方有权从履行保证金中优先扣除乙方违约金及其他应付款项；由此造成履约保证金不足的，乙方应在5日内补足，逾期每日按照应缴金额的千分之</w:t>
      </w:r>
      <w:r>
        <w:rPr>
          <w:rFonts w:hint="eastAsia" w:ascii="宋体" w:hAnsi="宋体" w:eastAsia="宋体" w:cs="宋体"/>
          <w:sz w:val="24"/>
          <w:lang w:val="en-US" w:eastAsia="zh-CN"/>
        </w:rPr>
        <w:t>二</w:t>
      </w:r>
      <w:r>
        <w:rPr>
          <w:rFonts w:hint="eastAsia" w:ascii="宋体" w:hAnsi="宋体" w:eastAsia="宋体" w:cs="宋体"/>
          <w:sz w:val="24"/>
          <w:lang w:eastAsia="zh-CN"/>
        </w:rPr>
        <w:t>支付违约金。</w:t>
      </w:r>
    </w:p>
    <w:p>
      <w:pPr>
        <w:spacing w:line="360" w:lineRule="auto"/>
        <w:ind w:firstLine="480" w:firstLineChars="200"/>
        <w:rPr>
          <w:sz w:val="24"/>
        </w:rPr>
      </w:pPr>
      <w:r>
        <w:rPr>
          <w:rFonts w:hint="eastAsia"/>
          <w:sz w:val="24"/>
          <w:lang w:val="en-US" w:eastAsia="zh-CN"/>
        </w:rPr>
        <w:t>3.2</w:t>
      </w:r>
      <w:r>
        <w:rPr>
          <w:rFonts w:hint="eastAsia"/>
          <w:sz w:val="24"/>
        </w:rPr>
        <w:t>乙方交付的产品按合同约定标准经甲方验收合格后，甲方</w:t>
      </w:r>
      <w:r>
        <w:rPr>
          <w:sz w:val="24"/>
          <w:u w:val="single"/>
        </w:rPr>
        <w:t xml:space="preserve"> </w:t>
      </w:r>
      <w:r>
        <w:rPr>
          <w:rFonts w:hint="eastAsia"/>
          <w:sz w:val="24"/>
          <w:u w:val="single"/>
          <w:lang w:val="en-US" w:eastAsia="zh-CN"/>
        </w:rPr>
        <w:t>60天内</w:t>
      </w:r>
      <w:r>
        <w:rPr>
          <w:sz w:val="24"/>
          <w:u w:val="single"/>
        </w:rPr>
        <w:t xml:space="preserve"> </w:t>
      </w:r>
      <w:r>
        <w:rPr>
          <w:rFonts w:hint="eastAsia"/>
          <w:sz w:val="24"/>
        </w:rPr>
        <w:t>向乙方支付合同价款总额的</w:t>
      </w:r>
      <w:r>
        <w:rPr>
          <w:sz w:val="24"/>
          <w:u w:val="single"/>
        </w:rPr>
        <w:t xml:space="preserve"> </w:t>
      </w:r>
      <w:r>
        <w:rPr>
          <w:rFonts w:hint="eastAsia"/>
          <w:sz w:val="24"/>
          <w:u w:val="single"/>
          <w:lang w:val="en-US" w:eastAsia="zh-CN"/>
        </w:rPr>
        <w:t>90</w:t>
      </w:r>
      <w:r>
        <w:rPr>
          <w:sz w:val="24"/>
          <w:u w:val="single"/>
        </w:rPr>
        <w:t xml:space="preserve"> </w:t>
      </w:r>
      <w:r>
        <w:rPr>
          <w:rFonts w:hint="eastAsia"/>
          <w:sz w:val="24"/>
        </w:rPr>
        <w:t>%，</w:t>
      </w:r>
      <w:r>
        <w:rPr>
          <w:rFonts w:hint="eastAsia" w:ascii="宋体" w:hAnsi="宋体"/>
          <w:sz w:val="24"/>
          <w:szCs w:val="22"/>
          <w:lang w:eastAsia="zh-CN"/>
        </w:rPr>
        <w:t>（即人民币</w:t>
      </w:r>
      <w:r>
        <w:rPr>
          <w:rFonts w:hint="eastAsia" w:ascii="宋体" w:hAnsi="宋体"/>
          <w:sz w:val="24"/>
          <w:szCs w:val="22"/>
          <w:lang w:val="en-US" w:eastAsia="zh-CN"/>
        </w:rPr>
        <w:t xml:space="preserve"> </w:t>
      </w:r>
      <w:r>
        <w:rPr>
          <w:rFonts w:hint="eastAsia"/>
          <w:sz w:val="24"/>
          <w:szCs w:val="22"/>
          <w:u w:val="single"/>
          <w:lang w:val="en-US" w:eastAsia="zh-CN"/>
        </w:rPr>
        <w:t xml:space="preserve"> </w:t>
      </w:r>
      <w:r>
        <w:rPr>
          <w:rFonts w:hint="eastAsia" w:ascii="宋体" w:hAnsi="宋体"/>
          <w:sz w:val="24"/>
          <w:szCs w:val="22"/>
          <w:lang w:eastAsia="zh-CN"/>
        </w:rPr>
        <w:t>元）</w:t>
      </w:r>
      <w:r>
        <w:rPr>
          <w:rFonts w:hint="eastAsia"/>
          <w:sz w:val="24"/>
          <w:lang w:eastAsia="zh-CN"/>
        </w:rPr>
        <w:t>。</w:t>
      </w:r>
      <w:r>
        <w:rPr>
          <w:rFonts w:hint="eastAsia"/>
          <w:sz w:val="24"/>
        </w:rPr>
        <w:t>剩余合同价款总额的【</w:t>
      </w:r>
      <w:r>
        <w:rPr>
          <w:rFonts w:hint="eastAsia"/>
          <w:sz w:val="24"/>
          <w:lang w:val="en-US" w:eastAsia="zh-CN"/>
        </w:rPr>
        <w:t>10</w:t>
      </w:r>
      <w:r>
        <w:rPr>
          <w:rFonts w:hint="eastAsia"/>
          <w:sz w:val="24"/>
        </w:rPr>
        <w:t>】%作为质量保证金，待质量保证期满且乙方无结欠甲方款项或债务的情况下无息退还。</w:t>
      </w:r>
    </w:p>
    <w:p>
      <w:pPr>
        <w:spacing w:line="360" w:lineRule="auto"/>
        <w:ind w:firstLine="480" w:firstLineChars="200"/>
        <w:rPr>
          <w:rFonts w:ascii="宋体" w:hAnsi="宋体"/>
          <w:szCs w:val="21"/>
        </w:rPr>
      </w:pPr>
      <w:r>
        <w:rPr>
          <w:rFonts w:hint="eastAsia"/>
          <w:sz w:val="24"/>
        </w:rPr>
        <w:t>3.</w:t>
      </w:r>
      <w:r>
        <w:rPr>
          <w:rFonts w:hint="eastAsia"/>
          <w:sz w:val="24"/>
          <w:lang w:val="en-US" w:eastAsia="zh-CN"/>
        </w:rPr>
        <w:t>3</w:t>
      </w:r>
      <w:r>
        <w:rPr>
          <w:rFonts w:hint="eastAsia"/>
          <w:sz w:val="24"/>
        </w:rPr>
        <w:t xml:space="preserve"> </w:t>
      </w:r>
      <w:r>
        <w:rPr>
          <w:sz w:val="24"/>
        </w:rPr>
        <w:t>乙方应根据甲方要求在甲方每次付款前</w:t>
      </w:r>
      <w:r>
        <w:rPr>
          <w:sz w:val="24"/>
          <w:u w:val="single"/>
        </w:rPr>
        <w:t xml:space="preserve"> </w:t>
      </w:r>
      <w:r>
        <w:rPr>
          <w:rFonts w:hint="eastAsia"/>
          <w:sz w:val="24"/>
          <w:u w:val="single"/>
          <w:lang w:val="en-US" w:eastAsia="zh-CN"/>
        </w:rPr>
        <w:t>10</w:t>
      </w:r>
      <w:r>
        <w:rPr>
          <w:sz w:val="24"/>
          <w:u w:val="single"/>
        </w:rPr>
        <w:t xml:space="preserve">  </w:t>
      </w:r>
      <w:r>
        <w:rPr>
          <w:sz w:val="24"/>
        </w:rPr>
        <w:t>日内提供正式税务发票</w:t>
      </w:r>
      <w:r>
        <w:rPr>
          <w:rFonts w:hint="eastAsia"/>
          <w:sz w:val="24"/>
        </w:rPr>
        <w:t>，否则甲方有权顺延付款。现场交货条件下，乙方应提交</w:t>
      </w:r>
      <w:r>
        <w:rPr>
          <w:rFonts w:hint="eastAsia" w:ascii="Times New Roman" w:hAnsi="Times New Roman" w:cs="Times New Roman"/>
          <w:sz w:val="24"/>
          <w:lang w:eastAsia="zh-CN"/>
        </w:rPr>
        <w:t>增值税专用发票</w:t>
      </w:r>
      <w:r>
        <w:rPr>
          <w:rFonts w:hint="eastAsia" w:ascii="Times New Roman" w:hAnsi="Times New Roman" w:cs="Times New Roman"/>
          <w:sz w:val="24"/>
        </w:rPr>
        <w:t>发</w:t>
      </w:r>
      <w:r>
        <w:rPr>
          <w:rFonts w:hint="eastAsia"/>
          <w:sz w:val="24"/>
        </w:rPr>
        <w:t>票（税率</w:t>
      </w:r>
      <w:r>
        <w:rPr>
          <w:sz w:val="24"/>
          <w:u w:val="single"/>
        </w:rPr>
        <w:t xml:space="preserve"> </w:t>
      </w:r>
      <w:r>
        <w:rPr>
          <w:rFonts w:hint="eastAsia"/>
          <w:sz w:val="24"/>
          <w:u w:val="single"/>
          <w:lang w:val="en-US" w:eastAsia="zh-CN"/>
        </w:rPr>
        <w:t>13</w:t>
      </w:r>
      <w:r>
        <w:rPr>
          <w:sz w:val="24"/>
          <w:u w:val="single"/>
        </w:rPr>
        <w:t xml:space="preserve"> </w:t>
      </w:r>
      <w:r>
        <w:rPr>
          <w:rFonts w:hint="eastAsia"/>
          <w:sz w:val="24"/>
        </w:rPr>
        <w:t>%）。</w:t>
      </w:r>
    </w:p>
    <w:p>
      <w:pPr>
        <w:spacing w:line="360" w:lineRule="auto"/>
        <w:ind w:firstLine="480" w:firstLineChars="200"/>
        <w:rPr>
          <w:sz w:val="24"/>
        </w:rPr>
      </w:pPr>
      <w:r>
        <w:rPr>
          <w:rFonts w:hint="eastAsia"/>
          <w:sz w:val="24"/>
        </w:rPr>
        <w:t>3.</w:t>
      </w:r>
      <w:r>
        <w:rPr>
          <w:rFonts w:hint="eastAsia"/>
          <w:sz w:val="24"/>
          <w:lang w:val="en-US" w:eastAsia="zh-CN"/>
        </w:rPr>
        <w:t>4</w:t>
      </w:r>
      <w:r>
        <w:rPr>
          <w:rFonts w:hint="eastAsia"/>
          <w:sz w:val="24"/>
        </w:rPr>
        <w:t>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w:t>
      </w:r>
      <w:r>
        <w:rPr>
          <w:rFonts w:hint="eastAsia"/>
          <w:sz w:val="24"/>
          <w:lang w:val="en-US" w:eastAsia="zh-CN"/>
        </w:rPr>
        <w:t>5</w:t>
      </w:r>
      <w:r>
        <w:rPr>
          <w:rFonts w:hint="eastAsia"/>
          <w:sz w:val="24"/>
        </w:rPr>
        <w:t>甲方有权从应付乙方的款项中抵扣乙方按本合同应支付给甲方的费用，包括但不限于违约金、赔偿金、乙方造成的一切损失、债务。</w:t>
      </w: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ind w:firstLine="480"/>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lang w:val="en-US" w:eastAsia="zh-CN"/>
        </w:rPr>
        <w:t>12</w:t>
      </w:r>
      <w:r>
        <w:rPr>
          <w:rFonts w:hint="eastAsia"/>
          <w:sz w:val="24"/>
        </w:rPr>
        <w:t xml:space="preserve">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rFonts w:hint="eastAsia"/>
          <w:sz w:val="24"/>
          <w:u w:val="single"/>
          <w:lang w:val="en-US" w:eastAsia="zh-CN"/>
        </w:rPr>
        <w:t xml:space="preserve"> 0.2 </w:t>
      </w:r>
      <w:r>
        <w:rPr>
          <w:rFonts w:hint="eastAsia"/>
          <w:sz w:val="24"/>
        </w:rPr>
        <w:t>%向甲方支付违约金，逾期超过</w:t>
      </w:r>
      <w:r>
        <w:rPr>
          <w:sz w:val="24"/>
          <w:u w:val="single"/>
        </w:rPr>
        <w:t xml:space="preserve"> </w:t>
      </w:r>
      <w:r>
        <w:rPr>
          <w:rFonts w:hint="eastAsia"/>
          <w:sz w:val="24"/>
          <w:u w:val="single"/>
          <w:lang w:val="en-US" w:eastAsia="zh-CN"/>
        </w:rPr>
        <w:t>10</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u w:val="single"/>
          <w:lang w:val="en-US" w:eastAsia="zh-CN"/>
        </w:rPr>
        <w:t>20</w:t>
      </w:r>
      <w:r>
        <w:rPr>
          <w:sz w:val="24"/>
          <w:u w:val="single"/>
        </w:rPr>
        <w:t xml:space="preserve"> </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numPr>
          <w:ilvl w:val="0"/>
          <w:numId w:val="10"/>
        </w:numPr>
        <w:spacing w:line="360" w:lineRule="auto"/>
        <w:ind w:firstLine="480" w:firstLineChars="200"/>
        <w:rPr>
          <w:rFonts w:hint="eastAsia"/>
          <w:sz w:val="24"/>
        </w:rPr>
      </w:pPr>
      <w:r>
        <w:rPr>
          <w:rFonts w:hint="eastAsia"/>
          <w:sz w:val="24"/>
        </w:rPr>
        <w:t>本合同一式四份，经双方签订后生效，甲方执三份、乙方执一份，具有同等效力。</w:t>
      </w:r>
    </w:p>
    <w:p>
      <w:pPr>
        <w:pStyle w:val="2"/>
        <w:widowControl w:val="0"/>
        <w:numPr>
          <w:ilvl w:val="0"/>
          <w:numId w:val="0"/>
        </w:numPr>
        <w:autoSpaceDE w:val="0"/>
        <w:autoSpaceDN w:val="0"/>
        <w:spacing w:after="120"/>
      </w:pPr>
    </w:p>
    <w:p/>
    <w:p>
      <w:pPr>
        <w:pStyle w:val="2"/>
      </w:pPr>
    </w:p>
    <w:tbl>
      <w:tblPr>
        <w:tblStyle w:val="21"/>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kern w:val="2"/>
                <w:sz w:val="24"/>
              </w:rPr>
            </w:pPr>
            <w:r>
              <w:rPr>
                <w:rFonts w:hint="eastAsia"/>
                <w:kern w:val="2"/>
                <w:sz w:val="24"/>
              </w:rPr>
              <w:t>甲方：</w:t>
            </w:r>
            <w:r>
              <w:rPr>
                <w:rFonts w:hint="eastAsia" w:ascii="宋体" w:hAnsi="宋体" w:eastAsia="宋体" w:cs="宋体"/>
                <w:kern w:val="2"/>
                <w:sz w:val="24"/>
                <w:lang w:eastAsia="zh-CN"/>
              </w:rPr>
              <w:t>福建福海创石油化工有限公司</w:t>
            </w:r>
          </w:p>
        </w:tc>
        <w:tc>
          <w:tcPr>
            <w:tcW w:w="4821" w:type="dxa"/>
            <w:vAlign w:val="center"/>
          </w:tcPr>
          <w:p>
            <w:pPr>
              <w:spacing w:line="360" w:lineRule="auto"/>
              <w:rPr>
                <w:kern w:val="2"/>
                <w:sz w:val="24"/>
              </w:rPr>
            </w:pPr>
            <w:r>
              <w:rPr>
                <w:rFonts w:hint="eastAsia"/>
                <w:kern w:val="2"/>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kern w:val="2"/>
                <w:sz w:val="24"/>
              </w:rPr>
            </w:pPr>
            <w:r>
              <w:rPr>
                <w:rFonts w:hint="eastAsia"/>
                <w:kern w:val="2"/>
                <w:sz w:val="24"/>
              </w:rPr>
              <w:t>联系地址：</w:t>
            </w:r>
            <w:r>
              <w:rPr>
                <w:rFonts w:hint="eastAsia"/>
                <w:kern w:val="2"/>
                <w:sz w:val="24"/>
                <w:lang w:eastAsia="zh-CN"/>
              </w:rPr>
              <w:t>漳州市古雷港经济开发区腾龙路84号</w:t>
            </w:r>
          </w:p>
        </w:tc>
        <w:tc>
          <w:tcPr>
            <w:tcW w:w="4821" w:type="dxa"/>
            <w:vAlign w:val="center"/>
          </w:tcPr>
          <w:p>
            <w:pPr>
              <w:spacing w:line="360" w:lineRule="auto"/>
              <w:rPr>
                <w:kern w:val="2"/>
                <w:sz w:val="24"/>
              </w:rPr>
            </w:pPr>
            <w:r>
              <w:rPr>
                <w:rFonts w:hint="eastAsia"/>
                <w:kern w:val="2"/>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left"/>
              <w:rPr>
                <w:kern w:val="2"/>
                <w:sz w:val="24"/>
              </w:rPr>
            </w:pPr>
            <w:r>
              <w:rPr>
                <w:rFonts w:hint="eastAsia" w:ascii="宋体" w:hAnsi="宋体" w:eastAsia="宋体" w:cs="宋体"/>
                <w:kern w:val="2"/>
                <w:sz w:val="24"/>
                <w:lang w:eastAsia="zh-CN"/>
              </w:rPr>
              <w:t>电子邮箱:xumx@fhcpec.com.cn</w:t>
            </w:r>
          </w:p>
        </w:tc>
        <w:tc>
          <w:tcPr>
            <w:tcW w:w="4821" w:type="dxa"/>
            <w:vAlign w:val="center"/>
          </w:tcPr>
          <w:p>
            <w:pPr>
              <w:spacing w:line="360" w:lineRule="auto"/>
              <w:rPr>
                <w:kern w:val="2"/>
                <w:sz w:val="24"/>
              </w:rPr>
            </w:pPr>
            <w:r>
              <w:rPr>
                <w:rFonts w:hint="eastAsia"/>
                <w:kern w:val="2"/>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left"/>
              <w:rPr>
                <w:rFonts w:hint="default" w:eastAsia="宋体"/>
                <w:kern w:val="2"/>
                <w:sz w:val="24"/>
                <w:lang w:val="en-US" w:eastAsia="zh-CN"/>
              </w:rPr>
            </w:pPr>
            <w:r>
              <w:rPr>
                <w:rFonts w:hint="eastAsia" w:ascii="宋体" w:hAnsi="宋体" w:eastAsia="宋体" w:cs="宋体"/>
                <w:kern w:val="2"/>
                <w:sz w:val="24"/>
                <w:lang w:eastAsia="zh-CN"/>
              </w:rPr>
              <w:t>授权委托人： 徐明兴</w:t>
            </w:r>
          </w:p>
        </w:tc>
        <w:tc>
          <w:tcPr>
            <w:tcW w:w="4821" w:type="dxa"/>
            <w:vAlign w:val="center"/>
          </w:tcPr>
          <w:p>
            <w:pPr>
              <w:spacing w:line="360" w:lineRule="auto"/>
              <w:rPr>
                <w:kern w:val="2"/>
                <w:sz w:val="24"/>
              </w:rPr>
            </w:pPr>
            <w:r>
              <w:rPr>
                <w:rFonts w:hint="eastAsia"/>
                <w:kern w:val="2"/>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left"/>
              <w:rPr>
                <w:rFonts w:hint="default" w:eastAsia="宋体"/>
                <w:kern w:val="2"/>
                <w:sz w:val="24"/>
                <w:lang w:val="en-US" w:eastAsia="zh-CN"/>
              </w:rPr>
            </w:pPr>
            <w:r>
              <w:rPr>
                <w:rFonts w:hint="eastAsia" w:ascii="宋体" w:hAnsi="宋体" w:eastAsia="宋体" w:cs="宋体"/>
                <w:kern w:val="2"/>
                <w:sz w:val="24"/>
                <w:lang w:eastAsia="zh-CN"/>
              </w:rPr>
              <w:t>电话：0596-6311078</w:t>
            </w:r>
          </w:p>
        </w:tc>
        <w:tc>
          <w:tcPr>
            <w:tcW w:w="4821" w:type="dxa"/>
            <w:vAlign w:val="center"/>
          </w:tcPr>
          <w:p>
            <w:pPr>
              <w:spacing w:line="360" w:lineRule="auto"/>
              <w:rPr>
                <w:kern w:val="2"/>
                <w:sz w:val="24"/>
              </w:rPr>
            </w:pPr>
            <w:r>
              <w:rPr>
                <w:rFonts w:hint="eastAsia"/>
                <w:kern w:val="2"/>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60" w:type="dxa"/>
            <w:vAlign w:val="center"/>
          </w:tcPr>
          <w:p>
            <w:pPr>
              <w:spacing w:line="360" w:lineRule="auto"/>
              <w:jc w:val="left"/>
              <w:rPr>
                <w:kern w:val="2"/>
                <w:sz w:val="24"/>
              </w:rPr>
            </w:pPr>
            <w:r>
              <w:rPr>
                <w:rFonts w:hint="eastAsia" w:ascii="宋体" w:hAnsi="宋体" w:eastAsia="宋体" w:cs="宋体"/>
                <w:kern w:val="2"/>
                <w:sz w:val="24"/>
                <w:lang w:eastAsia="zh-CN"/>
              </w:rPr>
              <w:t>开户银行：中国银行股份有限公司漳州古雷经济开发区支行</w:t>
            </w:r>
          </w:p>
        </w:tc>
        <w:tc>
          <w:tcPr>
            <w:tcW w:w="4821" w:type="dxa"/>
            <w:vAlign w:val="center"/>
          </w:tcPr>
          <w:p>
            <w:pPr>
              <w:spacing w:line="360" w:lineRule="auto"/>
              <w:rPr>
                <w:kern w:val="2"/>
                <w:sz w:val="24"/>
              </w:rPr>
            </w:pPr>
            <w:r>
              <w:rPr>
                <w:rFonts w:hint="eastAsia"/>
                <w:kern w:val="2"/>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left"/>
              <w:rPr>
                <w:rFonts w:hint="eastAsia" w:ascii="宋体" w:hAnsi="宋体" w:eastAsia="宋体" w:cs="宋体"/>
                <w:kern w:val="2"/>
                <w:sz w:val="24"/>
                <w:lang w:eastAsia="zh-CN"/>
              </w:rPr>
            </w:pPr>
            <w:r>
              <w:rPr>
                <w:rFonts w:hint="eastAsia" w:ascii="宋体" w:hAnsi="宋体" w:eastAsia="宋体" w:cs="宋体"/>
                <w:kern w:val="2"/>
                <w:sz w:val="24"/>
                <w:lang w:eastAsia="zh-CN"/>
              </w:rPr>
              <w:t>账号：406574816628</w:t>
            </w:r>
          </w:p>
          <w:p>
            <w:pPr>
              <w:spacing w:line="360" w:lineRule="auto"/>
              <w:ind w:firstLine="480" w:firstLineChars="200"/>
              <w:jc w:val="left"/>
              <w:rPr>
                <w:kern w:val="2"/>
                <w:sz w:val="24"/>
              </w:rPr>
            </w:pPr>
          </w:p>
        </w:tc>
        <w:tc>
          <w:tcPr>
            <w:tcW w:w="4821" w:type="dxa"/>
            <w:vAlign w:val="center"/>
          </w:tcPr>
          <w:p>
            <w:pPr>
              <w:spacing w:line="360" w:lineRule="auto"/>
              <w:rPr>
                <w:kern w:val="2"/>
                <w:sz w:val="24"/>
              </w:rPr>
            </w:pPr>
            <w:r>
              <w:rPr>
                <w:rFonts w:hint="eastAsia"/>
                <w:kern w:val="2"/>
                <w:sz w:val="24"/>
              </w:rPr>
              <w:t>账号：</w:t>
            </w:r>
          </w:p>
        </w:tc>
      </w:tr>
    </w:tbl>
    <w:p>
      <w:pPr>
        <w:pStyle w:val="27"/>
      </w:pPr>
    </w:p>
    <w:p>
      <w:pPr>
        <w:widowControl/>
        <w:rPr>
          <w:szCs w:val="21"/>
          <w:lang w:eastAsia="zh-CN"/>
        </w:rPr>
      </w:pPr>
    </w:p>
    <w:p>
      <w:pPr>
        <w:widowControl/>
        <w:autoSpaceDE/>
        <w:autoSpaceDN/>
        <w:rPr>
          <w:b/>
          <w:sz w:val="30"/>
          <w:szCs w:val="30"/>
          <w:lang w:eastAsia="zh-CN"/>
        </w:rPr>
      </w:pPr>
    </w:p>
    <w:p>
      <w:pPr>
        <w:pStyle w:val="2"/>
        <w:rPr>
          <w:b/>
          <w:sz w:val="30"/>
          <w:szCs w:val="30"/>
          <w:lang w:eastAsia="zh-CN"/>
        </w:rPr>
      </w:pPr>
    </w:p>
    <w:p>
      <w:pPr>
        <w:rPr>
          <w:b/>
          <w:sz w:val="30"/>
          <w:szCs w:val="30"/>
          <w:lang w:eastAsia="zh-CN"/>
        </w:rPr>
      </w:pPr>
    </w:p>
    <w:p>
      <w:pPr>
        <w:pStyle w:val="2"/>
        <w:rPr>
          <w:b/>
          <w:sz w:val="30"/>
          <w:szCs w:val="30"/>
          <w:lang w:eastAsia="zh-CN"/>
        </w:rPr>
      </w:pPr>
    </w:p>
    <w:p>
      <w:pPr>
        <w:rPr>
          <w:b/>
          <w:sz w:val="30"/>
          <w:szCs w:val="30"/>
          <w:lang w:eastAsia="zh-CN"/>
        </w:rPr>
      </w:pPr>
    </w:p>
    <w:p>
      <w:pPr>
        <w:pStyle w:val="2"/>
        <w:rPr>
          <w:b/>
          <w:sz w:val="30"/>
          <w:szCs w:val="30"/>
          <w:lang w:eastAsia="zh-CN"/>
        </w:rPr>
      </w:pPr>
    </w:p>
    <w:p>
      <w:pPr>
        <w:rPr>
          <w:b/>
          <w:sz w:val="30"/>
          <w:szCs w:val="30"/>
          <w:lang w:eastAsia="zh-CN"/>
        </w:rPr>
      </w:pPr>
    </w:p>
    <w:p>
      <w:pPr>
        <w:pStyle w:val="2"/>
        <w:rPr>
          <w:b/>
          <w:sz w:val="30"/>
          <w:szCs w:val="30"/>
          <w:lang w:eastAsia="zh-CN"/>
        </w:rPr>
      </w:pPr>
    </w:p>
    <w:p>
      <w:pPr>
        <w:rPr>
          <w:b/>
          <w:sz w:val="30"/>
          <w:szCs w:val="30"/>
          <w:lang w:eastAsia="zh-CN"/>
        </w:rPr>
      </w:pPr>
    </w:p>
    <w:p>
      <w:pPr>
        <w:pStyle w:val="2"/>
        <w:ind w:left="0" w:leftChars="0" w:firstLine="0" w:firstLineChars="0"/>
        <w:rPr>
          <w:b/>
          <w:sz w:val="30"/>
          <w:szCs w:val="30"/>
          <w:lang w:eastAsia="zh-CN"/>
        </w:rPr>
      </w:pPr>
    </w:p>
    <w:p>
      <w:pPr>
        <w:rPr>
          <w:lang w:eastAsia="zh-CN"/>
        </w:rPr>
      </w:pPr>
    </w:p>
    <w:p>
      <w:pPr>
        <w:pStyle w:val="27"/>
        <w:rPr>
          <w:b/>
          <w:bCs/>
          <w:sz w:val="24"/>
          <w:szCs w:val="24"/>
        </w:rPr>
      </w:pPr>
      <w:bookmarkStart w:id="4" w:name="_Toc251742852"/>
      <w:r>
        <w:rPr>
          <w:rFonts w:hint="eastAsia"/>
          <w:b/>
          <w:bCs/>
          <w:sz w:val="24"/>
          <w:szCs w:val="24"/>
        </w:rPr>
        <w:t>附件二参选文件范本</w:t>
      </w:r>
    </w:p>
    <w:p>
      <w:pPr>
        <w:pStyle w:val="11"/>
        <w:jc w:val="center"/>
        <w:rPr>
          <w:rFonts w:ascii="Times New Roman" w:hAnsi="Times New Roman"/>
          <w:b/>
          <w:sz w:val="52"/>
          <w:szCs w:val="52"/>
          <w:lang w:eastAsia="zh-CN"/>
        </w:rPr>
      </w:pPr>
    </w:p>
    <w:p>
      <w:pPr>
        <w:pStyle w:val="11"/>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spacing w:line="1000" w:lineRule="exact"/>
        <w:jc w:val="center"/>
        <w:rPr>
          <w:rFonts w:asciiTheme="minorEastAsia" w:hAnsiTheme="minorEastAsia" w:eastAsiaTheme="minorEastAsia"/>
          <w:b/>
          <w:bCs/>
          <w:sz w:val="36"/>
          <w:szCs w:val="36"/>
          <w:lang w:eastAsia="zh-CN"/>
        </w:rPr>
      </w:pPr>
    </w:p>
    <w:p>
      <w:pPr>
        <w:jc w:val="center"/>
        <w:rPr>
          <w:rFonts w:hint="eastAsia" w:ascii="方正小标宋简体" w:hAnsi="方正小标宋简体" w:eastAsia="方正小标宋简体" w:cs="方正小标宋简体"/>
          <w:b/>
          <w:sz w:val="44"/>
          <w:szCs w:val="44"/>
          <w:lang w:val="en-US" w:eastAsia="zh-CN" w:bidi="ar-SA"/>
        </w:rPr>
      </w:pPr>
      <w:r>
        <w:rPr>
          <w:rFonts w:hint="eastAsia" w:ascii="方正小标宋简体" w:hAnsi="方正小标宋简体" w:eastAsia="方正小标宋简体" w:cs="方正小标宋简体"/>
          <w:b/>
          <w:sz w:val="44"/>
          <w:szCs w:val="44"/>
          <w:lang w:val="en-US" w:eastAsia="zh-CN" w:bidi="ar-SA"/>
        </w:rPr>
        <w:t>连续重整装置四合一炉节能改造项目</w:t>
      </w:r>
    </w:p>
    <w:p>
      <w:pPr>
        <w:jc w:val="center"/>
        <w:rPr>
          <w:rFonts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b/>
          <w:sz w:val="44"/>
          <w:szCs w:val="44"/>
          <w:lang w:val="en-US" w:eastAsia="zh-CN" w:bidi="ar-SA"/>
        </w:rPr>
        <w:t>照明</w:t>
      </w:r>
      <w:r>
        <w:rPr>
          <w:rFonts w:hint="eastAsia" w:ascii="方正小标宋简体" w:hAnsi="方正小标宋简体" w:eastAsia="方正小标宋简体" w:cs="方正小标宋简体"/>
          <w:b/>
          <w:sz w:val="44"/>
          <w:szCs w:val="44"/>
          <w:lang w:eastAsia="zh-CN"/>
        </w:rPr>
        <w:t>灯具及安装材料采购项目</w:t>
      </w:r>
    </w:p>
    <w:p>
      <w:pPr>
        <w:spacing w:line="1000" w:lineRule="exact"/>
        <w:jc w:val="center"/>
        <w:rPr>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7"/>
      </w:pPr>
    </w:p>
    <w:p>
      <w:pPr>
        <w:pStyle w:val="11"/>
        <w:rPr>
          <w:rFonts w:ascii="Times New Roman" w:hAnsi="Times New Roman"/>
          <w:lang w:eastAsia="zh-CN"/>
        </w:rPr>
      </w:pPr>
    </w:p>
    <w:p>
      <w:pPr>
        <w:pStyle w:val="11"/>
        <w:rPr>
          <w:rFonts w:ascii="Times New Roman" w:hAnsi="Times New Roman"/>
          <w:lang w:eastAsia="zh-CN"/>
        </w:rPr>
      </w:pPr>
    </w:p>
    <w:p>
      <w:pPr>
        <w:pStyle w:val="11"/>
        <w:rPr>
          <w:rFonts w:ascii="Times New Roman" w:hAnsi="Times New Roman"/>
          <w:lang w:eastAsia="zh-CN"/>
        </w:rPr>
      </w:pPr>
    </w:p>
    <w:p>
      <w:pPr>
        <w:pStyle w:val="11"/>
        <w:rPr>
          <w:rFonts w:ascii="Times New Roman" w:hAnsi="Times New Roman"/>
          <w:lang w:eastAsia="zh-CN"/>
        </w:rPr>
      </w:pPr>
    </w:p>
    <w:p>
      <w:pPr>
        <w:pStyle w:val="11"/>
        <w:rPr>
          <w:rFonts w:ascii="Times New Roman" w:hAnsi="Times New Roman"/>
          <w:lang w:eastAsia="zh-CN"/>
        </w:rPr>
      </w:pPr>
    </w:p>
    <w:p>
      <w:pPr>
        <w:pStyle w:val="11"/>
        <w:rPr>
          <w:rFonts w:ascii="Times New Roman" w:hAnsi="Times New Roman"/>
          <w:b/>
          <w:bCs/>
          <w:sz w:val="32"/>
          <w:szCs w:val="32"/>
          <w:lang w:eastAsia="zh-CN"/>
        </w:rPr>
      </w:pPr>
    </w:p>
    <w:p>
      <w:pPr>
        <w:pStyle w:val="11"/>
        <w:rPr>
          <w:rFonts w:ascii="Times New Roman" w:hAnsi="Times New Roman"/>
          <w:b/>
          <w:bCs/>
          <w:sz w:val="32"/>
          <w:szCs w:val="32"/>
          <w:lang w:eastAsia="zh-CN"/>
        </w:rPr>
      </w:pPr>
    </w:p>
    <w:p>
      <w:pPr>
        <w:pStyle w:val="11"/>
        <w:rPr>
          <w:rFonts w:ascii="Times New Roman" w:hAnsi="Times New Roman"/>
          <w:b/>
          <w:bCs/>
          <w:sz w:val="32"/>
          <w:szCs w:val="32"/>
          <w:lang w:eastAsia="zh-CN"/>
        </w:rPr>
      </w:pPr>
    </w:p>
    <w:p>
      <w:pPr>
        <w:pStyle w:val="11"/>
        <w:rPr>
          <w:rFonts w:ascii="Times New Roman" w:hAnsi="Times New Roman"/>
          <w:b/>
          <w:bCs/>
          <w:sz w:val="32"/>
          <w:szCs w:val="36"/>
          <w:lang w:eastAsia="zh-CN"/>
        </w:rPr>
      </w:pPr>
    </w:p>
    <w:p>
      <w:pPr>
        <w:pStyle w:val="11"/>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11"/>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hint="eastAsia" w:ascii="Times New Roman" w:hAnsi="Times New Roman"/>
          <w:b/>
          <w:bCs/>
          <w:w w:val="95"/>
          <w:sz w:val="32"/>
          <w:lang w:val="en-US" w:eastAsia="zh-CN"/>
        </w:rPr>
        <w:t>24</w:t>
      </w:r>
      <w:r>
        <w:rPr>
          <w:rFonts w:ascii="Times New Roman" w:hAnsi="Times New Roman"/>
          <w:b/>
          <w:bCs/>
          <w:w w:val="95"/>
          <w:sz w:val="32"/>
          <w:lang w:eastAsia="zh-CN"/>
        </w:rPr>
        <w:t>年</w:t>
      </w:r>
      <w:r>
        <w:rPr>
          <w:rFonts w:hint="eastAsia" w:ascii="Times New Roman" w:hAnsi="Times New Roman"/>
          <w:b/>
          <w:bCs/>
          <w:w w:val="95"/>
          <w:sz w:val="32"/>
          <w:lang w:eastAsia="zh-CN"/>
        </w:rPr>
        <w:t xml:space="preserve">  </w:t>
      </w:r>
      <w:r>
        <w:rPr>
          <w:rFonts w:ascii="Times New Roman" w:hAnsi="Times New Roman"/>
          <w:b/>
          <w:bCs/>
          <w:w w:val="95"/>
          <w:sz w:val="32"/>
          <w:lang w:eastAsia="zh-CN"/>
        </w:rPr>
        <w:t>月</w:t>
      </w:r>
    </w:p>
    <w:p>
      <w:pPr>
        <w:rPr>
          <w:lang w:eastAsia="zh-CN"/>
        </w:rPr>
      </w:pPr>
    </w:p>
    <w:p>
      <w:pPr>
        <w:spacing w:line="1000" w:lineRule="exact"/>
        <w:jc w:val="center"/>
        <w:rPr>
          <w:b/>
          <w:color w:val="984806"/>
          <w:sz w:val="44"/>
          <w:szCs w:val="44"/>
          <w:lang w:eastAsia="zh-CN"/>
        </w:rPr>
      </w:pPr>
    </w:p>
    <w:p>
      <w:pPr>
        <w:spacing w:line="1000" w:lineRule="exact"/>
        <w:jc w:val="center"/>
        <w:rPr>
          <w:b/>
          <w:iCs/>
          <w:color w:val="C00000"/>
          <w:sz w:val="44"/>
          <w:szCs w:val="44"/>
          <w:lang w:eastAsia="zh-CN"/>
        </w:rPr>
      </w:pPr>
      <w:r>
        <w:rPr>
          <w:rFonts w:hint="eastAsia"/>
          <w:b/>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Cs/>
          <w:color w:val="C00000"/>
          <w:sz w:val="44"/>
          <w:szCs w:val="44"/>
          <w:u w:val="double"/>
          <w:lang w:eastAsia="zh-CN"/>
        </w:rPr>
        <w:t>（本页无须打印）</w:t>
      </w:r>
    </w:p>
    <w:p>
      <w:pPr>
        <w:pStyle w:val="27"/>
        <w:rPr>
          <w:color w:val="4E6127"/>
        </w:rPr>
      </w:pPr>
    </w:p>
    <w:p>
      <w:pPr>
        <w:pStyle w:val="31"/>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w:t>
      </w:r>
    </w:p>
    <w:p>
      <w:pPr>
        <w:pStyle w:val="31"/>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2、参选文件均需A4纸打印或用不褪色墨水书写，由参选人的法定代表人或其授权的代理人按规定</w:t>
      </w:r>
      <w:r>
        <w:rPr>
          <w:rFonts w:hint="eastAsia" w:cs="Times New Roman"/>
          <w:b/>
          <w:color w:val="C00000"/>
          <w:lang w:eastAsia="zh-CN"/>
        </w:rPr>
        <w:t>手签，不得用签名章代替</w:t>
      </w:r>
      <w:r>
        <w:rPr>
          <w:rFonts w:hint="eastAsia" w:cs="Times New Roman"/>
          <w:bCs w:val="0"/>
          <w:color w:val="C00000"/>
          <w:lang w:eastAsia="zh-CN"/>
        </w:rPr>
        <w:t>。</w:t>
      </w:r>
    </w:p>
    <w:p>
      <w:pPr>
        <w:pStyle w:val="31"/>
        <w:spacing w:beforeLines="0" w:afterLines="0" w:line="240" w:lineRule="auto"/>
        <w:rPr>
          <w:rFonts w:cs="Times New Roman"/>
          <w:bCs w:val="0"/>
          <w:color w:val="C00000"/>
          <w:lang w:eastAsia="zh-CN"/>
        </w:rPr>
      </w:pPr>
      <w:r>
        <w:rPr>
          <w:rFonts w:hint="eastAsia" w:cs="Times New Roman"/>
          <w:bCs w:val="0"/>
          <w:color w:val="C00000"/>
          <w:lang w:eastAsia="zh-CN"/>
        </w:rPr>
        <w:t>3、参选文件的任何一页都不应涂改，不应有行间插字或删除。如果出现上述情况，不论何种原因造成，均由参选文件签字人在改动处签字或盖法人章。参选文件正本必须逐页或骑缝加盖参选人公章或由法人代表或法人代表授权人逐页签字方视为有效。</w:t>
      </w:r>
    </w:p>
    <w:p>
      <w:pPr>
        <w:pStyle w:val="31"/>
        <w:spacing w:beforeLines="0" w:afterLines="0" w:line="240" w:lineRule="auto"/>
        <w:rPr>
          <w:rFonts w:cs="Times New Roman"/>
          <w:b/>
          <w:color w:val="C00000"/>
          <w:lang w:eastAsia="zh-CN"/>
        </w:rPr>
      </w:pPr>
      <w:r>
        <w:rPr>
          <w:rFonts w:hint="eastAsia" w:cs="Times New Roman"/>
          <w:bCs w:val="0"/>
          <w:color w:val="C00000"/>
          <w:lang w:eastAsia="zh-CN"/>
        </w:rPr>
        <w:t>4、每包参选文件的应分别装订成册，不得采用活页夹，</w:t>
      </w:r>
      <w:r>
        <w:rPr>
          <w:rFonts w:hint="eastAsia" w:cs="Times New Roman"/>
          <w:b/>
          <w:color w:val="C00000"/>
          <w:lang w:eastAsia="zh-CN"/>
        </w:rPr>
        <w:t>需装订或胶装，否则为无效参选文件。参选文件应编制目录，并且逐页标注连续页码。</w:t>
      </w:r>
    </w:p>
    <w:p>
      <w:pPr>
        <w:pStyle w:val="31"/>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5、以下文件中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31"/>
        <w:spacing w:beforeLines="0" w:afterLines="0" w:line="240" w:lineRule="auto"/>
        <w:ind w:firstLine="559" w:firstLineChars="199"/>
        <w:rPr>
          <w:rFonts w:cs="Times New Roman"/>
          <w:b/>
          <w:color w:val="C00000"/>
          <w:lang w:eastAsia="zh-CN"/>
        </w:rPr>
      </w:pPr>
      <w:r>
        <w:rPr>
          <w:rFonts w:hint="eastAsia" w:cs="Times New Roman"/>
          <w:b/>
          <w:color w:val="C00000"/>
          <w:lang w:eastAsia="zh-CN"/>
        </w:rPr>
        <w:t>6、以下文件中红色字体部分，打印时请删除。</w:t>
      </w:r>
    </w:p>
    <w:p>
      <w:pPr>
        <w:pStyle w:val="31"/>
        <w:spacing w:beforeLines="0" w:afterLines="0" w:line="240" w:lineRule="auto"/>
        <w:ind w:firstLine="621" w:firstLineChars="221"/>
        <w:rPr>
          <w:b/>
          <w:sz w:val="44"/>
          <w:szCs w:val="44"/>
          <w:lang w:eastAsia="zh-CN"/>
        </w:rPr>
      </w:pPr>
      <w:r>
        <w:rPr>
          <w:rFonts w:hint="eastAsia" w:cs="Times New Roman"/>
          <w:b/>
          <w:color w:val="C00000"/>
          <w:lang w:eastAsia="zh-CN"/>
        </w:rPr>
        <w:t>※参选文件单独密封，封口处需盖章，如用快递送达，需密封完后再装入快递袋中，未按规定密封，造成误拆投标文件不承担责任。在外层包封上应写明参选项目名称与地址、联络人与电话。</w:t>
      </w:r>
      <w:r>
        <w:rPr>
          <w:b/>
          <w:sz w:val="44"/>
          <w:szCs w:val="44"/>
          <w:lang w:eastAsia="zh-CN"/>
        </w:rPr>
        <w:br w:type="page"/>
      </w: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目</w:t>
      </w:r>
      <w:r>
        <w:rPr>
          <w:rFonts w:hint="eastAsia"/>
          <w:b/>
          <w:sz w:val="44"/>
          <w:szCs w:val="44"/>
          <w:lang w:eastAsia="zh-CN"/>
        </w:rPr>
        <w:tab/>
      </w:r>
      <w:r>
        <w:rPr>
          <w:rFonts w:hint="eastAsia"/>
          <w:b/>
          <w:sz w:val="44"/>
          <w:szCs w:val="44"/>
          <w:lang w:eastAsia="zh-CN"/>
        </w:rPr>
        <w:t>录</w:t>
      </w:r>
      <w:r>
        <w:rPr>
          <w:rFonts w:hint="eastAsia"/>
          <w:sz w:val="24"/>
          <w:szCs w:val="24"/>
          <w:lang w:eastAsia="zh-CN"/>
        </w:rPr>
        <w:t>（仅供参考，目录应清楚、明白、有序）</w:t>
      </w:r>
    </w:p>
    <w:p>
      <w:pPr>
        <w:spacing w:line="500" w:lineRule="exact"/>
        <w:jc w:val="center"/>
        <w:rPr>
          <w:b/>
          <w:bCs/>
          <w:sz w:val="36"/>
          <w:szCs w:val="36"/>
          <w:lang w:eastAsia="zh-CN"/>
        </w:rPr>
      </w:pPr>
    </w:p>
    <w:tbl>
      <w:tblPr>
        <w:tblStyle w:val="20"/>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7" w:type="dxa"/>
          </w:tcPr>
          <w:p>
            <w:pPr>
              <w:spacing w:line="500" w:lineRule="exact"/>
              <w:jc w:val="center"/>
              <w:rPr>
                <w:b/>
                <w:bCs/>
                <w:sz w:val="24"/>
              </w:rPr>
            </w:pPr>
            <w:r>
              <w:rPr>
                <w:rFonts w:hint="eastAsia"/>
                <w:b/>
                <w:bCs/>
                <w:sz w:val="24"/>
              </w:rPr>
              <w:t>内容</w:t>
            </w:r>
          </w:p>
        </w:tc>
        <w:tc>
          <w:tcPr>
            <w:tcW w:w="136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7" w:type="dxa"/>
          </w:tcPr>
          <w:p>
            <w:pPr>
              <w:spacing w:line="500" w:lineRule="exact"/>
              <w:rPr>
                <w:sz w:val="24"/>
                <w:lang w:eastAsia="zh-CN"/>
              </w:rPr>
            </w:pPr>
            <w:r>
              <w:rPr>
                <w:rFonts w:hint="eastAsia"/>
                <w:sz w:val="24"/>
                <w:lang w:eastAsia="zh-CN"/>
              </w:rPr>
              <w:t>法定代表人授权委托书</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sz w:val="24"/>
              </w:rPr>
              <w:t>2</w:t>
            </w:r>
          </w:p>
        </w:tc>
        <w:tc>
          <w:tcPr>
            <w:tcW w:w="6027" w:type="dxa"/>
          </w:tcPr>
          <w:p>
            <w:pPr>
              <w:spacing w:line="500" w:lineRule="exact"/>
              <w:rPr>
                <w:sz w:val="24"/>
              </w:rPr>
            </w:pPr>
            <w:r>
              <w:rPr>
                <w:rFonts w:hint="eastAsia"/>
                <w:sz w:val="24"/>
                <w:szCs w:val="28"/>
              </w:rPr>
              <w:t>营业执照</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3</w:t>
            </w:r>
          </w:p>
        </w:tc>
        <w:tc>
          <w:tcPr>
            <w:tcW w:w="6027" w:type="dxa"/>
          </w:tcPr>
          <w:p>
            <w:pPr>
              <w:spacing w:line="500" w:lineRule="exact"/>
              <w:rPr>
                <w:sz w:val="24"/>
              </w:rPr>
            </w:pPr>
            <w:r>
              <w:rPr>
                <w:rFonts w:hint="eastAsia"/>
                <w:sz w:val="24"/>
                <w:szCs w:val="28"/>
                <w:lang w:eastAsia="zh-CN"/>
              </w:rPr>
              <w:t>资质</w:t>
            </w:r>
            <w:r>
              <w:rPr>
                <w:rFonts w:hint="eastAsia"/>
                <w:sz w:val="24"/>
                <w:szCs w:val="28"/>
              </w:rPr>
              <w:t>证明</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4</w:t>
            </w:r>
          </w:p>
        </w:tc>
        <w:tc>
          <w:tcPr>
            <w:tcW w:w="6027" w:type="dxa"/>
          </w:tcPr>
          <w:p>
            <w:pPr>
              <w:spacing w:line="500" w:lineRule="exact"/>
              <w:rPr>
                <w:sz w:val="24"/>
                <w:lang w:eastAsia="zh-CN"/>
              </w:rPr>
            </w:pPr>
            <w:r>
              <w:rPr>
                <w:rFonts w:hint="eastAsia"/>
                <w:sz w:val="24"/>
                <w:szCs w:val="28"/>
                <w:lang w:eastAsia="zh-CN"/>
              </w:rPr>
              <w:t>企业概况、业绩证明，技术说明等</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7" w:type="dxa"/>
          </w:tcPr>
          <w:p>
            <w:pPr>
              <w:spacing w:line="500" w:lineRule="exact"/>
              <w:rPr>
                <w:sz w:val="24"/>
                <w:szCs w:val="28"/>
                <w:lang w:eastAsia="zh-CN"/>
              </w:rPr>
            </w:pPr>
            <w:r>
              <w:rPr>
                <w:rFonts w:asciiTheme="minorEastAsia" w:hAnsiTheme="minorEastAsia" w:eastAsiaTheme="minorEastAsia"/>
                <w:lang w:eastAsia="zh-CN"/>
              </w:rPr>
              <w:t>交货期、付款方式</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6</w:t>
            </w:r>
          </w:p>
        </w:tc>
        <w:tc>
          <w:tcPr>
            <w:tcW w:w="6027" w:type="dxa"/>
          </w:tcPr>
          <w:p>
            <w:pPr>
              <w:spacing w:line="500" w:lineRule="exact"/>
              <w:rPr>
                <w:rFonts w:asciiTheme="minorEastAsia" w:hAnsiTheme="minorEastAsia" w:eastAsiaTheme="minorEastAsia"/>
                <w:lang w:eastAsia="zh-CN"/>
              </w:rPr>
            </w:pPr>
            <w:r>
              <w:rPr>
                <w:rFonts w:asciiTheme="minorEastAsia" w:hAnsiTheme="minorEastAsia" w:eastAsiaTheme="minorEastAsia"/>
                <w:lang w:eastAsia="zh-CN"/>
              </w:rPr>
              <w:t>报价单</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7</w:t>
            </w:r>
          </w:p>
        </w:tc>
        <w:tc>
          <w:tcPr>
            <w:tcW w:w="6027" w:type="dxa"/>
          </w:tcPr>
          <w:p>
            <w:pPr>
              <w:spacing w:line="500" w:lineRule="exact"/>
              <w:rPr>
                <w:rFonts w:asciiTheme="minorEastAsia" w:hAnsiTheme="minorEastAsia" w:eastAsiaTheme="minorEastAsia"/>
                <w:lang w:eastAsia="zh-CN"/>
              </w:rPr>
            </w:pPr>
            <w:r>
              <w:rPr>
                <w:rFonts w:hint="eastAsia"/>
                <w:sz w:val="24"/>
              </w:rPr>
              <w:t>承诺函</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8</w:t>
            </w:r>
          </w:p>
        </w:tc>
        <w:tc>
          <w:tcPr>
            <w:tcW w:w="6027" w:type="dxa"/>
          </w:tcPr>
          <w:p>
            <w:pPr>
              <w:spacing w:line="500" w:lineRule="exact"/>
              <w:rPr>
                <w:sz w:val="24"/>
                <w:lang w:eastAsia="zh-CN"/>
              </w:rPr>
            </w:pPr>
            <w:r>
              <w:rPr>
                <w:rFonts w:hint="eastAsia"/>
                <w:sz w:val="24"/>
              </w:rPr>
              <w:t>偏离表（如有）</w:t>
            </w:r>
          </w:p>
        </w:tc>
        <w:tc>
          <w:tcPr>
            <w:tcW w:w="1363" w:type="dxa"/>
          </w:tcPr>
          <w:p>
            <w:pPr>
              <w:spacing w:line="500" w:lineRule="exact"/>
              <w:jc w:val="center"/>
              <w:rPr>
                <w:sz w:val="24"/>
              </w:rPr>
            </w:pPr>
          </w:p>
        </w:tc>
      </w:tr>
    </w:tbl>
    <w:p>
      <w:pPr>
        <w:spacing w:line="500" w:lineRule="exact"/>
        <w:jc w:val="center"/>
        <w:rPr>
          <w:b/>
          <w:bCs/>
          <w:sz w:val="24"/>
        </w:rPr>
      </w:pPr>
    </w:p>
    <w:p>
      <w:pPr>
        <w:pStyle w:val="27"/>
        <w:rPr>
          <w:b/>
          <w:bCs/>
          <w:sz w:val="36"/>
          <w:szCs w:val="36"/>
        </w:rPr>
      </w:pPr>
    </w:p>
    <w:p>
      <w:pPr>
        <w:pStyle w:val="27"/>
        <w:rPr>
          <w:b/>
          <w:bCs/>
          <w:sz w:val="36"/>
          <w:szCs w:val="36"/>
        </w:rPr>
      </w:pPr>
    </w:p>
    <w:p>
      <w:pPr>
        <w:spacing w:line="500" w:lineRule="exact"/>
        <w:rPr>
          <w:b/>
          <w:bCs/>
          <w:sz w:val="36"/>
          <w:szCs w:val="36"/>
        </w:rPr>
      </w:pPr>
    </w:p>
    <w:p>
      <w:pPr>
        <w:pStyle w:val="27"/>
        <w:rPr>
          <w:b/>
          <w:bCs/>
          <w:sz w:val="36"/>
          <w:szCs w:val="36"/>
        </w:rPr>
      </w:pPr>
    </w:p>
    <w:p>
      <w:pPr>
        <w:pStyle w:val="27"/>
        <w:rPr>
          <w:b/>
          <w:bCs/>
          <w:sz w:val="36"/>
          <w:szCs w:val="36"/>
        </w:rPr>
      </w:pPr>
    </w:p>
    <w:p>
      <w:pPr>
        <w:pStyle w:val="27"/>
      </w:pPr>
    </w:p>
    <w:p>
      <w:pPr>
        <w:spacing w:line="500" w:lineRule="exact"/>
        <w:jc w:val="center"/>
        <w:rPr>
          <w:b/>
          <w:bCs/>
          <w:sz w:val="36"/>
          <w:szCs w:val="36"/>
        </w:rPr>
      </w:pPr>
    </w:p>
    <w:p>
      <w:pPr>
        <w:widowControl/>
        <w:autoSpaceDE/>
        <w:autoSpaceDN/>
        <w:rPr>
          <w:b/>
          <w:bCs/>
          <w:sz w:val="36"/>
          <w:szCs w:val="36"/>
        </w:rPr>
      </w:pPr>
      <w:r>
        <w:rPr>
          <w:b/>
          <w:bCs/>
          <w:sz w:val="36"/>
          <w:szCs w:val="36"/>
        </w:rPr>
        <w:br w:type="page"/>
      </w:r>
    </w:p>
    <w:p>
      <w:pPr>
        <w:snapToGrid w:val="0"/>
        <w:spacing w:line="360" w:lineRule="auto"/>
        <w:jc w:val="center"/>
        <w:rPr>
          <w:b/>
          <w:bCs/>
          <w:sz w:val="24"/>
          <w:szCs w:val="32"/>
          <w:lang w:eastAsia="zh-CN"/>
        </w:rPr>
      </w:pPr>
      <w:r>
        <w:rPr>
          <w:rFonts w:hint="eastAsia"/>
          <w:b/>
          <w:bCs/>
          <w:sz w:val="24"/>
          <w:szCs w:val="32"/>
          <w:lang w:eastAsia="zh-CN"/>
        </w:rPr>
        <w:t>法定代表人授权委托书</w:t>
      </w:r>
    </w:p>
    <w:p>
      <w:pPr>
        <w:snapToGrid w:val="0"/>
        <w:spacing w:line="276" w:lineRule="auto"/>
        <w:jc w:val="center"/>
        <w:rPr>
          <w:szCs w:val="28"/>
          <w:lang w:eastAsia="zh-CN"/>
        </w:rPr>
      </w:pPr>
    </w:p>
    <w:p>
      <w:pPr>
        <w:snapToGrid w:val="0"/>
        <w:spacing w:line="276" w:lineRule="auto"/>
        <w:rPr>
          <w:szCs w:val="21"/>
          <w:lang w:eastAsia="zh-CN"/>
        </w:rPr>
      </w:pPr>
      <w:r>
        <w:rPr>
          <w:rFonts w:hint="eastAsia"/>
          <w:szCs w:val="21"/>
          <w:lang w:eastAsia="zh-CN"/>
        </w:rPr>
        <w:t>致：福建福海创石油化工有限公司</w:t>
      </w:r>
    </w:p>
    <w:p>
      <w:pPr>
        <w:ind w:firstLine="440" w:firstLineChars="200"/>
        <w:rPr>
          <w:szCs w:val="21"/>
          <w:lang w:eastAsia="zh-CN"/>
        </w:rPr>
      </w:pPr>
      <w:r>
        <w:rPr>
          <w:rFonts w:hint="eastAsia"/>
          <w:szCs w:val="21"/>
          <w:lang w:eastAsia="zh-CN"/>
        </w:rPr>
        <w:t>本授权书声明</w:t>
      </w:r>
      <w:r>
        <w:rPr>
          <w:szCs w:val="21"/>
          <w:lang w:eastAsia="zh-CN"/>
        </w:rPr>
        <w:t>:</w:t>
      </w:r>
      <w:r>
        <w:rPr>
          <w:rFonts w:hint="eastAsia"/>
          <w:szCs w:val="21"/>
          <w:lang w:eastAsia="zh-CN"/>
        </w:rPr>
        <w:t>注册于</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公司住所</w:t>
      </w:r>
      <w:r>
        <w:rPr>
          <w:szCs w:val="21"/>
          <w:u w:val="single"/>
          <w:lang w:eastAsia="zh-CN"/>
        </w:rPr>
        <w:t>)</w:t>
      </w:r>
      <w:r>
        <w:rPr>
          <w:rFonts w:hint="eastAsia"/>
          <w:szCs w:val="21"/>
          <w:lang w:eastAsia="zh-CN"/>
        </w:rPr>
        <w:t>的</w:t>
      </w:r>
      <w:r>
        <w:rPr>
          <w:szCs w:val="21"/>
          <w:u w:val="single"/>
          <w:lang w:eastAsia="zh-CN"/>
        </w:rPr>
        <w:t xml:space="preserve">          </w:t>
      </w:r>
      <w:r>
        <w:rPr>
          <w:rFonts w:hint="eastAsia"/>
          <w:szCs w:val="21"/>
          <w:u w:val="single"/>
          <w:lang w:eastAsia="zh-CN"/>
        </w:rPr>
        <w:t>（公司名称</w:t>
      </w:r>
      <w:r>
        <w:rPr>
          <w:szCs w:val="21"/>
          <w:u w:val="single"/>
          <w:lang w:eastAsia="zh-CN"/>
        </w:rPr>
        <w:t>)</w:t>
      </w:r>
      <w:r>
        <w:rPr>
          <w:rFonts w:hint="eastAsia"/>
          <w:szCs w:val="21"/>
          <w:lang w:eastAsia="zh-CN"/>
        </w:rPr>
        <w:t>的法定代表人</w:t>
      </w:r>
      <w:r>
        <w:rPr>
          <w:szCs w:val="21"/>
          <w:u w:val="single"/>
          <w:lang w:eastAsia="zh-CN"/>
        </w:rPr>
        <w:t xml:space="preserve">        (</w:t>
      </w:r>
      <w:r>
        <w:rPr>
          <w:rFonts w:hint="eastAsia"/>
          <w:szCs w:val="21"/>
          <w:u w:val="single"/>
          <w:lang w:eastAsia="zh-CN"/>
        </w:rPr>
        <w:t>法定代表人姓名</w:t>
      </w:r>
      <w:r>
        <w:rPr>
          <w:szCs w:val="21"/>
          <w:u w:val="single"/>
          <w:lang w:eastAsia="zh-CN"/>
        </w:rPr>
        <w:t>)</w:t>
      </w:r>
      <w:r>
        <w:rPr>
          <w:rFonts w:hint="eastAsia"/>
          <w:szCs w:val="21"/>
          <w:lang w:eastAsia="zh-CN"/>
        </w:rPr>
        <w:t>代表本公司授权</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（代理人的姓名）</w:t>
      </w:r>
      <w:r>
        <w:rPr>
          <w:rFonts w:hint="eastAsia"/>
          <w:szCs w:val="21"/>
          <w:lang w:eastAsia="zh-CN"/>
        </w:rPr>
        <w:t>为公司的合法代理人，参加</w:t>
      </w:r>
      <w:r>
        <w:rPr>
          <w:rFonts w:hint="eastAsia" w:ascii="宋体" w:hAnsi="宋体" w:eastAsia="宋体" w:cs="宋体"/>
          <w:szCs w:val="21"/>
          <w:u w:val="single"/>
          <w:lang w:eastAsia="zh-CN"/>
        </w:rPr>
        <w:t>连续重整装置四合一炉节能改造项目照明灯具及安装材料采购项目（项目编号：FAP1-P-GKBX-202403-001）</w:t>
      </w:r>
      <w:r>
        <w:rPr>
          <w:rFonts w:hint="eastAsia"/>
          <w:szCs w:val="21"/>
          <w:u w:val="single"/>
          <w:lang w:eastAsia="zh-CN"/>
        </w:rPr>
        <w:t>的意向比选方申请登记、比选竞价，我方承认代理人全权代表</w:t>
      </w:r>
      <w:r>
        <w:rPr>
          <w:rFonts w:hint="eastAsia"/>
          <w:szCs w:val="21"/>
          <w:lang w:eastAsia="zh-CN"/>
        </w:rPr>
        <w:t>我方所签署的本项目的参选文件、签订合同和处理有关事宜，其法律后果由我方承担。</w:t>
      </w:r>
    </w:p>
    <w:p>
      <w:pPr>
        <w:spacing w:line="360" w:lineRule="auto"/>
        <w:ind w:firstLine="440" w:firstLineChars="200"/>
        <w:rPr>
          <w:szCs w:val="21"/>
          <w:lang w:eastAsia="zh-CN"/>
        </w:rPr>
      </w:pPr>
      <w:r>
        <w:rPr>
          <w:rFonts w:hint="eastAsia"/>
          <w:szCs w:val="21"/>
          <w:lang w:eastAsia="zh-CN"/>
        </w:rPr>
        <w:t>代理人无转委托权，特此委托。</w:t>
      </w:r>
    </w:p>
    <w:p>
      <w:pPr>
        <w:spacing w:line="276" w:lineRule="auto"/>
        <w:ind w:firstLine="440" w:firstLineChars="200"/>
        <w:rPr>
          <w:color w:val="000000"/>
          <w:szCs w:val="21"/>
          <w:lang w:eastAsia="zh-CN"/>
        </w:rPr>
      </w:pPr>
      <w:r>
        <w:rPr>
          <w:rFonts w:hint="eastAsia"/>
          <w:color w:val="000000"/>
          <w:szCs w:val="21"/>
          <w:lang w:eastAsia="zh-CN"/>
        </w:rPr>
        <w:t>附：法定代表人身份证明</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rPr>
                <w:rFonts w:eastAsiaTheme="minorEastAsia"/>
                <w:color w:val="000000"/>
                <w:kern w:val="2"/>
                <w:szCs w:val="21"/>
                <w:lang w:eastAsia="zh-CN"/>
              </w:rPr>
            </w:pPr>
          </w:p>
          <w:p>
            <w:pPr>
              <w:spacing w:line="360" w:lineRule="auto"/>
              <w:rPr>
                <w:rFonts w:eastAsiaTheme="minorEastAsia"/>
                <w:color w:val="000000"/>
                <w:kern w:val="2"/>
                <w:szCs w:val="21"/>
                <w:lang w:eastAsia="zh-CN"/>
              </w:rPr>
            </w:pPr>
          </w:p>
          <w:p>
            <w:pPr>
              <w:spacing w:line="360" w:lineRule="auto"/>
              <w:jc w:val="center"/>
              <w:rPr>
                <w:rFonts w:eastAsiaTheme="minorEastAsia"/>
                <w:color w:val="000000"/>
                <w:kern w:val="2"/>
                <w:szCs w:val="21"/>
              </w:rPr>
            </w:pPr>
            <w:r>
              <w:rPr>
                <w:rFonts w:hint="eastAsia" w:eastAsiaTheme="minorEastAsia"/>
                <w:color w:val="000000"/>
                <w:kern w:val="2"/>
                <w:szCs w:val="21"/>
              </w:rPr>
              <w:t>（正面）</w:t>
            </w:r>
          </w:p>
          <w:p>
            <w:pPr>
              <w:spacing w:line="360" w:lineRule="auto"/>
              <w:rPr>
                <w:rFonts w:eastAsiaTheme="minorEastAsia"/>
                <w:color w:val="000000"/>
                <w:kern w:val="2"/>
                <w:szCs w:val="21"/>
              </w:rPr>
            </w:pPr>
          </w:p>
          <w:p>
            <w:pPr>
              <w:spacing w:line="360" w:lineRule="auto"/>
              <w:rPr>
                <w:rFonts w:eastAsiaTheme="minorEastAsia"/>
                <w:color w:val="000000"/>
                <w:kern w:val="2"/>
                <w:szCs w:val="21"/>
              </w:rPr>
            </w:pPr>
          </w:p>
          <w:p>
            <w:pPr>
              <w:spacing w:line="360" w:lineRule="auto"/>
              <w:rPr>
                <w:rFonts w:eastAsiaTheme="minorEastAsia"/>
                <w:color w:val="000000"/>
                <w:kern w:val="2"/>
                <w:szCs w:val="21"/>
              </w:rPr>
            </w:pPr>
          </w:p>
        </w:tc>
        <w:tc>
          <w:tcPr>
            <w:tcW w:w="4643" w:type="dxa"/>
          </w:tcPr>
          <w:p>
            <w:pPr>
              <w:spacing w:line="360" w:lineRule="auto"/>
              <w:rPr>
                <w:rFonts w:eastAsiaTheme="minorEastAsia"/>
                <w:color w:val="000000"/>
                <w:kern w:val="2"/>
                <w:szCs w:val="21"/>
              </w:rPr>
            </w:pPr>
          </w:p>
          <w:p>
            <w:pPr>
              <w:spacing w:line="360" w:lineRule="auto"/>
              <w:rPr>
                <w:rFonts w:eastAsiaTheme="minorEastAsia"/>
                <w:color w:val="000000"/>
                <w:kern w:val="2"/>
                <w:szCs w:val="21"/>
              </w:rPr>
            </w:pPr>
          </w:p>
          <w:p>
            <w:pPr>
              <w:spacing w:line="360" w:lineRule="auto"/>
              <w:jc w:val="center"/>
              <w:rPr>
                <w:rFonts w:eastAsiaTheme="minorEastAsia"/>
                <w:color w:val="000000"/>
                <w:kern w:val="2"/>
                <w:szCs w:val="21"/>
              </w:rPr>
            </w:pPr>
            <w:r>
              <w:rPr>
                <w:rFonts w:hint="eastAsia" w:eastAsiaTheme="minorEastAsia"/>
                <w:color w:val="000000"/>
                <w:kern w:val="2"/>
                <w:szCs w:val="21"/>
              </w:rPr>
              <w:t>（反面）</w:t>
            </w:r>
          </w:p>
        </w:tc>
      </w:tr>
    </w:tbl>
    <w:p>
      <w:pPr>
        <w:spacing w:line="276" w:lineRule="auto"/>
        <w:ind w:firstLine="440" w:firstLineChars="200"/>
        <w:rPr>
          <w:color w:val="000000"/>
          <w:szCs w:val="21"/>
        </w:rPr>
      </w:pPr>
    </w:p>
    <w:p>
      <w:pPr>
        <w:spacing w:line="276" w:lineRule="auto"/>
        <w:ind w:firstLine="440" w:firstLineChars="200"/>
        <w:rPr>
          <w:color w:val="000000"/>
          <w:szCs w:val="21"/>
          <w:lang w:eastAsia="zh-CN"/>
        </w:rPr>
      </w:pPr>
      <w:r>
        <w:rPr>
          <w:rFonts w:hint="eastAsia"/>
          <w:color w:val="000000"/>
          <w:szCs w:val="21"/>
          <w:lang w:eastAsia="zh-CN"/>
        </w:rPr>
        <w:t>代  理  人：</w:t>
      </w:r>
      <w:r>
        <w:rPr>
          <w:color w:val="000000"/>
          <w:szCs w:val="21"/>
          <w:u w:val="single"/>
          <w:lang w:eastAsia="zh-CN"/>
        </w:rPr>
        <w:t xml:space="preserve">  </w:t>
      </w:r>
      <w:r>
        <w:rPr>
          <w:rFonts w:hint="eastAsia"/>
          <w:color w:val="000000"/>
          <w:szCs w:val="21"/>
          <w:u w:val="single"/>
          <w:lang w:eastAsia="zh-CN"/>
        </w:rPr>
        <w:t xml:space="preserve">            </w:t>
      </w:r>
      <w:r>
        <w:rPr>
          <w:rFonts w:hint="eastAsia"/>
          <w:color w:val="FF0000"/>
          <w:szCs w:val="21"/>
          <w:u w:val="single"/>
          <w:lang w:eastAsia="zh-CN"/>
        </w:rPr>
        <w:t>（签字）</w:t>
      </w:r>
      <w:r>
        <w:rPr>
          <w:rFonts w:hint="eastAsia"/>
          <w:color w:val="000000"/>
          <w:szCs w:val="21"/>
          <w:lang w:eastAsia="zh-CN"/>
        </w:rPr>
        <w:t>性别：</w:t>
      </w:r>
      <w:r>
        <w:rPr>
          <w:color w:val="000000"/>
          <w:szCs w:val="21"/>
          <w:u w:val="single"/>
          <w:lang w:eastAsia="zh-CN"/>
        </w:rPr>
        <w:t xml:space="preserve">      </w:t>
      </w:r>
      <w:r>
        <w:rPr>
          <w:rFonts w:hint="eastAsia"/>
          <w:color w:val="000000"/>
          <w:szCs w:val="21"/>
          <w:lang w:eastAsia="zh-CN"/>
        </w:rPr>
        <w:t>年龄：</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lang w:eastAsia="zh-CN"/>
        </w:rPr>
        <w:t>；</w:t>
      </w:r>
    </w:p>
    <w:p>
      <w:pPr>
        <w:spacing w:line="276" w:lineRule="auto"/>
        <w:ind w:firstLine="440" w:firstLineChars="200"/>
        <w:rPr>
          <w:color w:val="000000"/>
          <w:szCs w:val="21"/>
          <w:lang w:eastAsia="zh-CN"/>
        </w:rPr>
      </w:pPr>
      <w:r>
        <w:rPr>
          <w:rFonts w:hint="eastAsia"/>
          <w:color w:val="000000"/>
          <w:szCs w:val="21"/>
          <w:lang w:eastAsia="zh-CN"/>
        </w:rPr>
        <w:t>身份证号码：</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color w:val="000000"/>
          <w:szCs w:val="21"/>
          <w:lang w:eastAsia="zh-CN"/>
        </w:rPr>
        <w:t xml:space="preserve"> </w:t>
      </w:r>
      <w:r>
        <w:rPr>
          <w:rFonts w:hint="eastAsia"/>
          <w:color w:val="000000"/>
          <w:szCs w:val="21"/>
          <w:lang w:eastAsia="zh-CN"/>
        </w:rPr>
        <w:t>职务：</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lang w:eastAsia="zh-CN"/>
        </w:rPr>
        <w:t>；</w:t>
      </w:r>
    </w:p>
    <w:p>
      <w:pPr>
        <w:spacing w:line="276" w:lineRule="auto"/>
        <w:ind w:firstLine="440" w:firstLineChars="200"/>
        <w:rPr>
          <w:color w:val="000000"/>
          <w:szCs w:val="21"/>
          <w:lang w:eastAsia="zh-CN"/>
        </w:rPr>
      </w:pPr>
      <w:r>
        <w:rPr>
          <w:rFonts w:hint="eastAsia"/>
          <w:color w:val="000000"/>
          <w:szCs w:val="21"/>
          <w:lang w:eastAsia="zh-CN"/>
        </w:rPr>
        <w:t>委托期限：</w:t>
      </w:r>
      <w:r>
        <w:rPr>
          <w:color w:val="000000"/>
          <w:szCs w:val="21"/>
          <w:u w:val="single"/>
          <w:lang w:eastAsia="zh-CN"/>
        </w:rPr>
        <w:t xml:space="preserve">       </w:t>
      </w:r>
      <w:r>
        <w:rPr>
          <w:rFonts w:hint="eastAsia"/>
          <w:color w:val="000000"/>
          <w:szCs w:val="21"/>
          <w:lang w:eastAsia="zh-CN"/>
        </w:rPr>
        <w:t>年</w:t>
      </w:r>
      <w:r>
        <w:rPr>
          <w:color w:val="000000"/>
          <w:szCs w:val="21"/>
          <w:u w:val="single"/>
          <w:lang w:eastAsia="zh-CN"/>
        </w:rPr>
        <w:t xml:space="preserve">    </w:t>
      </w:r>
      <w:r>
        <w:rPr>
          <w:rFonts w:hint="eastAsia"/>
          <w:color w:val="000000"/>
          <w:szCs w:val="21"/>
          <w:lang w:eastAsia="zh-CN"/>
        </w:rPr>
        <w:t>月</w:t>
      </w:r>
      <w:r>
        <w:rPr>
          <w:color w:val="000000"/>
          <w:szCs w:val="21"/>
          <w:u w:val="single"/>
          <w:lang w:eastAsia="zh-CN"/>
        </w:rPr>
        <w:t xml:space="preserve">    </w:t>
      </w:r>
      <w:r>
        <w:rPr>
          <w:rFonts w:hint="eastAsia"/>
          <w:color w:val="000000"/>
          <w:szCs w:val="21"/>
          <w:lang w:eastAsia="zh-CN"/>
        </w:rPr>
        <w:t>日至</w:t>
      </w:r>
      <w:r>
        <w:rPr>
          <w:color w:val="000000"/>
          <w:szCs w:val="21"/>
          <w:u w:val="single"/>
          <w:lang w:eastAsia="zh-CN"/>
        </w:rPr>
        <w:t xml:space="preserve">    </w:t>
      </w:r>
      <w:r>
        <w:rPr>
          <w:rFonts w:hint="eastAsia"/>
          <w:color w:val="000000"/>
          <w:szCs w:val="21"/>
          <w:lang w:eastAsia="zh-CN"/>
        </w:rPr>
        <w:t>年</w:t>
      </w:r>
      <w:r>
        <w:rPr>
          <w:color w:val="000000"/>
          <w:szCs w:val="21"/>
          <w:u w:val="single"/>
          <w:lang w:eastAsia="zh-CN"/>
        </w:rPr>
        <w:t xml:space="preserve">    </w:t>
      </w:r>
      <w:r>
        <w:rPr>
          <w:rFonts w:hint="eastAsia"/>
          <w:color w:val="000000"/>
          <w:szCs w:val="21"/>
          <w:lang w:eastAsia="zh-CN"/>
        </w:rPr>
        <w:t>月</w:t>
      </w:r>
      <w:r>
        <w:rPr>
          <w:color w:val="000000"/>
          <w:szCs w:val="21"/>
          <w:u w:val="single"/>
          <w:lang w:eastAsia="zh-CN"/>
        </w:rPr>
        <w:t xml:space="preserve">    </w:t>
      </w:r>
      <w:r>
        <w:rPr>
          <w:rFonts w:hint="eastAsia"/>
          <w:color w:val="000000"/>
          <w:szCs w:val="21"/>
          <w:lang w:eastAsia="zh-CN"/>
        </w:rPr>
        <w:t>日。</w:t>
      </w:r>
    </w:p>
    <w:p>
      <w:pPr>
        <w:spacing w:line="276" w:lineRule="auto"/>
        <w:ind w:firstLine="440" w:firstLineChars="200"/>
        <w:rPr>
          <w:color w:val="000000"/>
          <w:szCs w:val="21"/>
          <w:lang w:eastAsia="zh-CN"/>
        </w:rPr>
      </w:pPr>
      <w:r>
        <w:rPr>
          <w:rFonts w:hint="eastAsia"/>
          <w:color w:val="000000"/>
          <w:szCs w:val="21"/>
          <w:lang w:eastAsia="zh-CN"/>
        </w:rPr>
        <w:t>代理人电话：</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u w:val="single"/>
          <w:lang w:eastAsia="zh-CN"/>
        </w:rPr>
        <w:t xml:space="preserve"> </w:t>
      </w:r>
      <w:r>
        <w:rPr>
          <w:rFonts w:hint="eastAsia"/>
          <w:color w:val="000000"/>
          <w:szCs w:val="21"/>
          <w:lang w:eastAsia="zh-CN"/>
        </w:rPr>
        <w:t xml:space="preserve">  邮箱：</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lang w:eastAsia="zh-CN"/>
        </w:rPr>
        <w:t>；</w:t>
      </w:r>
    </w:p>
    <w:p>
      <w:pPr>
        <w:spacing w:line="276" w:lineRule="auto"/>
        <w:ind w:firstLine="440" w:firstLineChars="200"/>
        <w:rPr>
          <w:color w:val="000000"/>
          <w:szCs w:val="21"/>
          <w:lang w:eastAsia="zh-CN"/>
        </w:rPr>
      </w:pPr>
      <w:r>
        <w:rPr>
          <w:rFonts w:hint="eastAsia"/>
          <w:color w:val="000000"/>
          <w:szCs w:val="21"/>
          <w:lang w:eastAsia="zh-CN"/>
        </w:rPr>
        <w:t>法定代表人：</w:t>
      </w:r>
      <w:r>
        <w:rPr>
          <w:color w:val="000000"/>
          <w:szCs w:val="21"/>
          <w:u w:val="single"/>
          <w:lang w:eastAsia="zh-CN"/>
        </w:rPr>
        <w:t xml:space="preserve">                </w:t>
      </w:r>
      <w:r>
        <w:rPr>
          <w:rFonts w:hint="eastAsia"/>
          <w:color w:val="FF0000"/>
          <w:szCs w:val="21"/>
          <w:u w:val="single"/>
          <w:lang w:eastAsia="zh-CN"/>
        </w:rPr>
        <w:t>签字）</w:t>
      </w:r>
      <w:r>
        <w:rPr>
          <w:color w:val="000000"/>
          <w:szCs w:val="21"/>
          <w:u w:val="single"/>
          <w:lang w:eastAsia="zh-CN"/>
        </w:rPr>
        <w:t xml:space="preserve">  </w:t>
      </w:r>
    </w:p>
    <w:p>
      <w:pPr>
        <w:spacing w:line="276" w:lineRule="auto"/>
        <w:ind w:firstLine="440" w:firstLineChars="200"/>
        <w:rPr>
          <w:color w:val="000000"/>
          <w:szCs w:val="21"/>
          <w:lang w:eastAsia="zh-CN"/>
        </w:rPr>
      </w:pPr>
    </w:p>
    <w:p>
      <w:pPr>
        <w:spacing w:line="276" w:lineRule="auto"/>
        <w:ind w:firstLine="440" w:firstLineChars="200"/>
        <w:rPr>
          <w:color w:val="000000"/>
          <w:szCs w:val="21"/>
          <w:lang w:eastAsia="zh-CN"/>
        </w:rPr>
      </w:pPr>
      <w:r>
        <w:rPr>
          <w:rFonts w:hint="eastAsia"/>
          <w:color w:val="000000"/>
          <w:szCs w:val="21"/>
          <w:lang w:eastAsia="zh-CN"/>
        </w:rPr>
        <w:t>参</w:t>
      </w:r>
      <w:r>
        <w:rPr>
          <w:color w:val="000000"/>
          <w:szCs w:val="21"/>
          <w:lang w:eastAsia="zh-CN"/>
        </w:rPr>
        <w:t xml:space="preserve">  </w:t>
      </w:r>
      <w:r>
        <w:rPr>
          <w:rFonts w:hint="eastAsia"/>
          <w:color w:val="000000"/>
          <w:szCs w:val="21"/>
          <w:lang w:eastAsia="zh-CN"/>
        </w:rPr>
        <w:t>选</w:t>
      </w:r>
      <w:r>
        <w:rPr>
          <w:color w:val="000000"/>
          <w:szCs w:val="21"/>
          <w:lang w:eastAsia="zh-CN"/>
        </w:rPr>
        <w:t xml:space="preserve">  </w:t>
      </w:r>
      <w:r>
        <w:rPr>
          <w:rFonts w:hint="eastAsia"/>
          <w:color w:val="000000"/>
          <w:szCs w:val="21"/>
          <w:lang w:eastAsia="zh-CN"/>
        </w:rPr>
        <w:t>人：</w:t>
      </w:r>
      <w:r>
        <w:rPr>
          <w:color w:val="000000"/>
          <w:szCs w:val="21"/>
          <w:u w:val="single"/>
          <w:lang w:eastAsia="zh-CN"/>
        </w:rPr>
        <w:t xml:space="preserve">                            </w:t>
      </w:r>
      <w:r>
        <w:rPr>
          <w:rFonts w:hint="eastAsia"/>
          <w:color w:val="000000"/>
          <w:szCs w:val="21"/>
          <w:u w:val="single"/>
          <w:lang w:eastAsia="zh-CN"/>
        </w:rPr>
        <w:t>（盖单位章）</w:t>
      </w:r>
      <w:r>
        <w:rPr>
          <w:color w:val="000000"/>
          <w:szCs w:val="21"/>
          <w:u w:val="single"/>
          <w:lang w:eastAsia="zh-CN"/>
        </w:rPr>
        <w:t xml:space="preserve">  </w:t>
      </w:r>
    </w:p>
    <w:p>
      <w:pPr>
        <w:spacing w:line="276" w:lineRule="auto"/>
        <w:ind w:firstLine="440" w:firstLineChars="200"/>
        <w:rPr>
          <w:color w:val="000000"/>
          <w:szCs w:val="21"/>
          <w:lang w:eastAsia="zh-CN"/>
        </w:rPr>
      </w:pPr>
      <w:r>
        <w:rPr>
          <w:color w:val="000000"/>
          <w:szCs w:val="21"/>
          <w:lang w:eastAsia="zh-CN"/>
        </w:rPr>
        <w:t xml:space="preserve">                               </w:t>
      </w:r>
      <w:r>
        <w:rPr>
          <w:color w:val="000000"/>
          <w:szCs w:val="21"/>
          <w:u w:val="single"/>
          <w:lang w:eastAsia="zh-CN"/>
        </w:rPr>
        <w:t xml:space="preserve">    </w:t>
      </w:r>
      <w:r>
        <w:rPr>
          <w:rFonts w:hint="eastAsia"/>
          <w:color w:val="000000"/>
          <w:szCs w:val="21"/>
          <w:lang w:eastAsia="zh-CN"/>
        </w:rPr>
        <w:t>年</w:t>
      </w:r>
      <w:r>
        <w:rPr>
          <w:color w:val="000000"/>
          <w:szCs w:val="21"/>
          <w:u w:val="single"/>
          <w:lang w:eastAsia="zh-CN"/>
        </w:rPr>
        <w:t xml:space="preserve">    </w:t>
      </w:r>
      <w:r>
        <w:rPr>
          <w:rFonts w:hint="eastAsia"/>
          <w:color w:val="000000"/>
          <w:szCs w:val="21"/>
          <w:lang w:eastAsia="zh-CN"/>
        </w:rPr>
        <w:t>月</w:t>
      </w:r>
      <w:r>
        <w:rPr>
          <w:color w:val="000000"/>
          <w:szCs w:val="21"/>
          <w:u w:val="single"/>
          <w:lang w:eastAsia="zh-CN"/>
        </w:rPr>
        <w:t xml:space="preserve">    </w:t>
      </w:r>
      <w:r>
        <w:rPr>
          <w:rFonts w:hint="eastAsia"/>
          <w:color w:val="000000"/>
          <w:szCs w:val="21"/>
          <w:lang w:eastAsia="zh-CN"/>
        </w:rPr>
        <w:t>日</w:t>
      </w:r>
    </w:p>
    <w:p>
      <w:pPr>
        <w:spacing w:line="276" w:lineRule="auto"/>
        <w:ind w:firstLine="440" w:firstLineChars="200"/>
        <w:rPr>
          <w:color w:val="000000"/>
          <w:szCs w:val="21"/>
          <w:lang w:eastAsia="zh-CN"/>
        </w:rPr>
      </w:pPr>
      <w:r>
        <w:rPr>
          <w:rFonts w:hint="eastAsia"/>
          <w:color w:val="000000"/>
          <w:szCs w:val="21"/>
          <w:lang w:eastAsia="zh-CN"/>
        </w:rPr>
        <w:t>附：代理人身份证明</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rPr>
                <w:rFonts w:eastAsiaTheme="minorEastAsia"/>
                <w:color w:val="000000"/>
                <w:kern w:val="2"/>
                <w:szCs w:val="21"/>
                <w:lang w:eastAsia="zh-CN"/>
              </w:rPr>
            </w:pPr>
          </w:p>
          <w:p>
            <w:pPr>
              <w:spacing w:line="360" w:lineRule="auto"/>
              <w:rPr>
                <w:rFonts w:eastAsiaTheme="minorEastAsia"/>
                <w:color w:val="000000"/>
                <w:kern w:val="2"/>
                <w:szCs w:val="21"/>
                <w:lang w:eastAsia="zh-CN"/>
              </w:rPr>
            </w:pPr>
          </w:p>
          <w:p>
            <w:pPr>
              <w:spacing w:line="360" w:lineRule="auto"/>
              <w:jc w:val="center"/>
              <w:rPr>
                <w:rFonts w:eastAsiaTheme="minorEastAsia"/>
                <w:color w:val="000000"/>
                <w:kern w:val="2"/>
                <w:szCs w:val="21"/>
              </w:rPr>
            </w:pPr>
            <w:r>
              <w:rPr>
                <w:rFonts w:hint="eastAsia" w:eastAsiaTheme="minorEastAsia"/>
                <w:color w:val="000000"/>
                <w:kern w:val="2"/>
                <w:szCs w:val="21"/>
              </w:rPr>
              <w:t>（正面）</w:t>
            </w:r>
          </w:p>
          <w:p>
            <w:pPr>
              <w:spacing w:line="360" w:lineRule="auto"/>
              <w:rPr>
                <w:rFonts w:eastAsiaTheme="minorEastAsia"/>
                <w:color w:val="000000"/>
                <w:kern w:val="2"/>
                <w:szCs w:val="21"/>
              </w:rPr>
            </w:pPr>
          </w:p>
          <w:p>
            <w:pPr>
              <w:spacing w:line="360" w:lineRule="auto"/>
              <w:rPr>
                <w:rFonts w:eastAsiaTheme="minorEastAsia"/>
                <w:color w:val="000000"/>
                <w:kern w:val="2"/>
                <w:szCs w:val="21"/>
              </w:rPr>
            </w:pPr>
          </w:p>
          <w:p>
            <w:pPr>
              <w:spacing w:line="360" w:lineRule="auto"/>
              <w:rPr>
                <w:rFonts w:eastAsiaTheme="minorEastAsia"/>
                <w:color w:val="000000"/>
                <w:kern w:val="2"/>
                <w:szCs w:val="21"/>
              </w:rPr>
            </w:pPr>
          </w:p>
        </w:tc>
        <w:tc>
          <w:tcPr>
            <w:tcW w:w="4643" w:type="dxa"/>
          </w:tcPr>
          <w:p>
            <w:pPr>
              <w:spacing w:line="360" w:lineRule="auto"/>
              <w:rPr>
                <w:rFonts w:eastAsiaTheme="minorEastAsia"/>
                <w:color w:val="000000"/>
                <w:kern w:val="2"/>
                <w:szCs w:val="21"/>
              </w:rPr>
            </w:pPr>
          </w:p>
          <w:p>
            <w:pPr>
              <w:spacing w:line="360" w:lineRule="auto"/>
              <w:rPr>
                <w:rFonts w:eastAsiaTheme="minorEastAsia"/>
                <w:color w:val="000000"/>
                <w:kern w:val="2"/>
                <w:szCs w:val="21"/>
              </w:rPr>
            </w:pPr>
          </w:p>
          <w:p>
            <w:pPr>
              <w:spacing w:line="360" w:lineRule="auto"/>
              <w:jc w:val="center"/>
              <w:rPr>
                <w:rFonts w:eastAsiaTheme="minorEastAsia"/>
                <w:color w:val="000000"/>
                <w:kern w:val="2"/>
                <w:szCs w:val="21"/>
              </w:rPr>
            </w:pPr>
            <w:r>
              <w:rPr>
                <w:rFonts w:hint="eastAsia" w:eastAsiaTheme="minorEastAsia"/>
                <w:color w:val="000000"/>
                <w:kern w:val="2"/>
                <w:szCs w:val="21"/>
              </w:rPr>
              <w:t>（反面）</w:t>
            </w:r>
          </w:p>
        </w:tc>
      </w:tr>
    </w:tbl>
    <w:p>
      <w:pPr>
        <w:pStyle w:val="3"/>
        <w:ind w:left="0" w:leftChars="0"/>
        <w:jc w:val="center"/>
        <w:rPr>
          <w:lang w:eastAsia="zh-CN"/>
        </w:rPr>
      </w:pPr>
      <w:r>
        <w:rPr>
          <w:rFonts w:ascii="Times New Roman" w:hAnsi="Times New Roman" w:cs="Times New Roman"/>
          <w:b/>
          <w:sz w:val="36"/>
          <w:szCs w:val="36"/>
          <w:lang w:eastAsia="zh-CN"/>
        </w:rPr>
        <w:br w:type="page"/>
      </w:r>
    </w:p>
    <w:p>
      <w:pPr>
        <w:widowControl/>
        <w:autoSpaceDE/>
        <w:autoSpaceDN/>
        <w:rPr>
          <w:rFonts w:ascii="Times New Roman" w:hAnsi="Times New Roman" w:cs="Times New Roman"/>
          <w:b/>
          <w:sz w:val="36"/>
          <w:szCs w:val="36"/>
          <w:lang w:eastAsia="zh-CN"/>
        </w:rPr>
      </w:pPr>
    </w:p>
    <w:p>
      <w:pPr>
        <w:widowControl/>
        <w:autoSpaceDE/>
        <w:autoSpaceDN/>
        <w:rPr>
          <w:rFonts w:ascii="Times New Roman" w:hAnsi="Times New Roman" w:cs="Times New Roman"/>
          <w:b/>
          <w:bCs/>
          <w:sz w:val="36"/>
          <w:szCs w:val="36"/>
          <w:lang w:eastAsia="zh-CN"/>
        </w:rPr>
      </w:pPr>
    </w:p>
    <w:p>
      <w:pPr>
        <w:pStyle w:val="31"/>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营业执照</w:t>
      </w:r>
    </w:p>
    <w:p>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pPr>
        <w:pStyle w:val="27"/>
      </w:pPr>
    </w:p>
    <w:p>
      <w:pPr>
        <w:pStyle w:val="31"/>
        <w:spacing w:beforeLines="0" w:afterLines="0" w:line="240" w:lineRule="auto"/>
        <w:ind w:firstLine="0" w:firstLineChars="0"/>
        <w:jc w:val="center"/>
        <w:rPr>
          <w:rFonts w:ascii="Times New Roman" w:hAnsi="Times New Roman" w:cs="Times New Roman"/>
          <w:b/>
          <w:sz w:val="36"/>
          <w:szCs w:val="36"/>
          <w:lang w:eastAsia="zh-CN"/>
        </w:rPr>
      </w:pPr>
      <w:r>
        <w:rPr>
          <w:rFonts w:hint="eastAsia"/>
          <w:sz w:val="24"/>
          <w:szCs w:val="22"/>
          <w:lang w:eastAsia="zh-CN"/>
        </w:rPr>
        <w:t>企业资质证书、方案、及其它需说明问题</w:t>
      </w:r>
    </w:p>
    <w:p>
      <w:pPr>
        <w:pStyle w:val="31"/>
        <w:spacing w:beforeLines="0" w:afterLines="0" w:line="240" w:lineRule="auto"/>
        <w:ind w:firstLine="0" w:firstLineChars="0"/>
        <w:jc w:val="center"/>
        <w:rPr>
          <w:rFonts w:cs="Times New Roman"/>
          <w:color w:val="FF0000"/>
          <w:lang w:eastAsia="zh-CN"/>
        </w:rPr>
      </w:pPr>
    </w:p>
    <w:p>
      <w:pPr>
        <w:pStyle w:val="27"/>
        <w:jc w:val="center"/>
        <w:rPr>
          <w:color w:val="FF0000"/>
        </w:rPr>
      </w:pPr>
    </w:p>
    <w:p>
      <w:pPr>
        <w:pStyle w:val="27"/>
        <w:jc w:val="center"/>
        <w:rPr>
          <w:rFonts w:ascii="Times New Roman" w:hAnsi="Times New Roman"/>
          <w:b/>
          <w:bCs/>
          <w:kern w:val="2"/>
          <w:sz w:val="36"/>
          <w:szCs w:val="36"/>
        </w:rPr>
      </w:pPr>
    </w:p>
    <w:p>
      <w:pPr>
        <w:widowControl/>
        <w:autoSpaceDE/>
        <w:autoSpaceDN/>
        <w:jc w:val="both"/>
        <w:rPr>
          <w:rFonts w:ascii="方正小标宋简体" w:hAnsi="方正小标宋简体" w:eastAsia="方正小标宋简体" w:cs="方正小标宋简体"/>
          <w:b/>
          <w:bCs/>
          <w:sz w:val="44"/>
          <w:szCs w:val="44"/>
          <w:lang w:eastAsia="zh-CN"/>
        </w:rPr>
      </w:pPr>
      <w:r>
        <w:rPr>
          <w:rFonts w:ascii="方正小标宋简体" w:hAnsi="方正小标宋简体" w:eastAsia="方正小标宋简体" w:cs="方正小标宋简体"/>
          <w:b/>
          <w:sz w:val="44"/>
          <w:szCs w:val="44"/>
          <w:lang w:eastAsia="zh-CN"/>
        </w:rPr>
        <w:br w:type="page"/>
      </w:r>
    </w:p>
    <w:p>
      <w:pPr>
        <w:widowControl/>
        <w:autoSpaceDE/>
        <w:autoSpaceDN/>
        <w:rPr>
          <w:rFonts w:hAnsi="Calibri" w:cs="Times New Roman"/>
          <w:color w:val="0000FF"/>
          <w:sz w:val="34"/>
          <w:lang w:eastAsia="zh-CN"/>
        </w:rPr>
      </w:pPr>
    </w:p>
    <w:p>
      <w:pPr>
        <w:pStyle w:val="31"/>
        <w:spacing w:beforeLines="0" w:afterLines="0" w:line="240" w:lineRule="auto"/>
        <w:ind w:firstLine="0" w:firstLineChars="0"/>
        <w:jc w:val="center"/>
        <w:rPr>
          <w:rFonts w:cs="宋体" w:asciiTheme="minorEastAsia" w:hAnsiTheme="minorEastAsia" w:eastAsiaTheme="minorEastAsia"/>
          <w:b/>
          <w:sz w:val="32"/>
          <w:szCs w:val="32"/>
          <w:lang w:eastAsia="zh-CN"/>
        </w:rPr>
      </w:pPr>
      <w:r>
        <w:rPr>
          <w:rFonts w:hint="eastAsia" w:cs="宋体" w:asciiTheme="minorEastAsia" w:hAnsiTheme="minorEastAsia" w:eastAsiaTheme="minorEastAsia"/>
          <w:b/>
          <w:sz w:val="32"/>
          <w:szCs w:val="32"/>
          <w:lang w:eastAsia="zh-CN"/>
        </w:rPr>
        <w:t>参选报价单</w:t>
      </w:r>
    </w:p>
    <w:p>
      <w:pPr>
        <w:pStyle w:val="31"/>
        <w:spacing w:beforeLines="0" w:afterLines="0" w:line="240" w:lineRule="auto"/>
        <w:ind w:firstLine="321" w:firstLineChars="100"/>
        <w:jc w:val="center"/>
        <w:rPr>
          <w:rFonts w:cs="宋体"/>
          <w:sz w:val="24"/>
        </w:rPr>
      </w:pPr>
      <w:r>
        <w:rPr>
          <w:rFonts w:hint="eastAsia"/>
          <w:b/>
          <w:sz w:val="32"/>
          <w:szCs w:val="32"/>
        </w:rPr>
        <w:t>报 价 函</w:t>
      </w:r>
    </w:p>
    <w:tbl>
      <w:tblPr>
        <w:tblStyle w:val="20"/>
        <w:tblW w:w="943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5559"/>
        <w:gridCol w:w="1956"/>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39" w:type="dxa"/>
            <w:shd w:val="clear" w:color="auto" w:fill="auto"/>
            <w:noWrap/>
            <w:vAlign w:val="center"/>
          </w:tcPr>
          <w:p>
            <w:pPr>
              <w:widowControl/>
              <w:jc w:val="center"/>
              <w:rPr>
                <w:rFonts w:cs="Arial" w:asciiTheme="minorEastAsia" w:hAnsiTheme="minorEastAsia" w:eastAsiaTheme="minorEastAsia"/>
                <w:b/>
                <w:sz w:val="24"/>
                <w:szCs w:val="24"/>
              </w:rPr>
            </w:pPr>
            <w:r>
              <w:rPr>
                <w:rFonts w:cs="Arial" w:asciiTheme="minorEastAsia" w:hAnsiTheme="minorEastAsia" w:eastAsiaTheme="minorEastAsia"/>
                <w:b/>
                <w:sz w:val="24"/>
                <w:szCs w:val="24"/>
              </w:rPr>
              <w:t>序号</w:t>
            </w:r>
          </w:p>
        </w:tc>
        <w:tc>
          <w:tcPr>
            <w:tcW w:w="5559" w:type="dxa"/>
            <w:shd w:val="clear" w:color="auto" w:fill="auto"/>
            <w:noWrap/>
            <w:vAlign w:val="center"/>
          </w:tcPr>
          <w:p>
            <w:pPr>
              <w:widowControl/>
              <w:jc w:val="center"/>
              <w:rPr>
                <w:rFonts w:cs="Arial" w:asciiTheme="minorEastAsia" w:hAnsiTheme="minorEastAsia" w:eastAsiaTheme="minorEastAsia"/>
                <w:b/>
                <w:sz w:val="24"/>
                <w:szCs w:val="24"/>
              </w:rPr>
            </w:pPr>
            <w:r>
              <w:rPr>
                <w:rFonts w:hint="eastAsia" w:cs="Arial" w:asciiTheme="minorEastAsia" w:hAnsiTheme="minorEastAsia" w:eastAsiaTheme="minorEastAsia"/>
                <w:b/>
                <w:sz w:val="24"/>
                <w:szCs w:val="24"/>
              </w:rPr>
              <w:t>报价</w:t>
            </w:r>
            <w:r>
              <w:rPr>
                <w:rFonts w:cs="Arial" w:asciiTheme="minorEastAsia" w:hAnsiTheme="minorEastAsia" w:eastAsiaTheme="minorEastAsia"/>
                <w:b/>
                <w:sz w:val="24"/>
                <w:szCs w:val="24"/>
              </w:rPr>
              <w:t>项目</w:t>
            </w:r>
          </w:p>
        </w:tc>
        <w:tc>
          <w:tcPr>
            <w:tcW w:w="1956" w:type="dxa"/>
            <w:vAlign w:val="center"/>
          </w:tcPr>
          <w:p>
            <w:pPr>
              <w:widowControl/>
              <w:jc w:val="center"/>
              <w:rPr>
                <w:rFonts w:ascii="Arial" w:cs="Arial"/>
                <w:b/>
                <w:szCs w:val="21"/>
                <w:lang w:eastAsia="zh-CN"/>
              </w:rPr>
            </w:pPr>
            <w:r>
              <w:rPr>
                <w:rFonts w:hint="eastAsia" w:ascii="Arial" w:cs="Arial"/>
                <w:b/>
                <w:szCs w:val="21"/>
                <w:lang w:eastAsia="zh-CN"/>
              </w:rPr>
              <w:t>合计含税总价（元）</w:t>
            </w:r>
          </w:p>
        </w:tc>
        <w:tc>
          <w:tcPr>
            <w:tcW w:w="1379" w:type="dxa"/>
            <w:vAlign w:val="center"/>
          </w:tcPr>
          <w:p>
            <w:pPr>
              <w:widowControl/>
              <w:jc w:val="center"/>
              <w:rPr>
                <w:rFonts w:ascii="Arial" w:cs="Arial"/>
                <w:b/>
                <w:szCs w:val="21"/>
              </w:rPr>
            </w:pPr>
            <w:r>
              <w:rPr>
                <w:rFonts w:hint="eastAsia" w:ascii="Arial" w:cs="Arial"/>
                <w:b/>
                <w:szCs w:val="21"/>
              </w:rPr>
              <w:t>增值税专用发票税率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539" w:type="dxa"/>
            <w:shd w:val="clear" w:color="auto" w:fill="auto"/>
            <w:noWrap/>
            <w:vAlign w:val="center"/>
          </w:tcPr>
          <w:p>
            <w:pPr>
              <w:widowControl/>
              <w:jc w:val="center"/>
              <w:rPr>
                <w:szCs w:val="21"/>
                <w:lang w:eastAsia="zh-CN"/>
              </w:rPr>
            </w:pPr>
            <w:r>
              <w:rPr>
                <w:rFonts w:hint="eastAsia"/>
                <w:szCs w:val="21"/>
                <w:lang w:eastAsia="zh-CN"/>
              </w:rPr>
              <w:t>1</w:t>
            </w:r>
          </w:p>
        </w:tc>
        <w:tc>
          <w:tcPr>
            <w:tcW w:w="5559" w:type="dxa"/>
            <w:shd w:val="clear" w:color="auto" w:fill="auto"/>
            <w:vAlign w:val="center"/>
          </w:tcPr>
          <w:p>
            <w:pPr>
              <w:pStyle w:val="27"/>
              <w:spacing w:line="360" w:lineRule="auto"/>
              <w:jc w:val="center"/>
              <w:rPr>
                <w:rFonts w:asciiTheme="minorEastAsia" w:hAnsiTheme="minorEastAsia" w:eastAsiaTheme="minorEastAsia"/>
                <w:sz w:val="24"/>
                <w:szCs w:val="24"/>
              </w:rPr>
            </w:pPr>
            <w:r>
              <w:rPr>
                <w:rFonts w:hint="eastAsia" w:cs="Arial" w:asciiTheme="minorEastAsia" w:hAnsiTheme="minorEastAsia" w:eastAsiaTheme="minorEastAsia"/>
                <w:b/>
                <w:sz w:val="24"/>
                <w:szCs w:val="24"/>
                <w:lang w:val="en-US" w:eastAsia="zh-CN" w:bidi="ar-SA"/>
              </w:rPr>
              <w:t>照明灯具及安装材料采购项目</w:t>
            </w:r>
          </w:p>
        </w:tc>
        <w:tc>
          <w:tcPr>
            <w:tcW w:w="1956" w:type="dxa"/>
            <w:vAlign w:val="center"/>
          </w:tcPr>
          <w:p>
            <w:pPr>
              <w:pStyle w:val="27"/>
              <w:rPr>
                <w:u w:val="single"/>
              </w:rPr>
            </w:pPr>
          </w:p>
        </w:tc>
        <w:tc>
          <w:tcPr>
            <w:tcW w:w="1379" w:type="dxa"/>
            <w:vAlign w:val="center"/>
          </w:tcPr>
          <w:p>
            <w:pPr>
              <w:widowControl/>
              <w:jc w:val="center"/>
              <w:rPr>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9433" w:type="dxa"/>
            <w:gridSpan w:val="4"/>
            <w:shd w:val="clear" w:color="auto" w:fill="auto"/>
            <w:noWrap/>
          </w:tcPr>
          <w:p>
            <w:pPr>
              <w:widowControl/>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说明：</w:t>
            </w:r>
          </w:p>
          <w:p>
            <w:pPr>
              <w:widowControl/>
              <w:numPr>
                <w:ilvl w:val="0"/>
                <w:numId w:val="11"/>
              </w:numPr>
              <w:autoSpaceDE/>
              <w:autoSpaceDN/>
              <w:spacing w:line="360" w:lineRule="auto"/>
              <w:jc w:val="both"/>
              <w:rPr>
                <w:rFonts w:hint="eastAsia"/>
                <w:szCs w:val="21"/>
                <w:lang w:eastAsia="zh-CN"/>
              </w:rPr>
            </w:pPr>
            <w:r>
              <w:rPr>
                <w:szCs w:val="21"/>
                <w:lang w:eastAsia="zh-CN"/>
              </w:rPr>
              <w:t>分项报价表见</w:t>
            </w:r>
            <w:r>
              <w:rPr>
                <w:rFonts w:hint="eastAsia"/>
                <w:szCs w:val="21"/>
                <w:lang w:eastAsia="zh-CN"/>
              </w:rPr>
              <w:t>下表。</w:t>
            </w:r>
          </w:p>
          <w:p>
            <w:pPr>
              <w:widowControl/>
              <w:numPr>
                <w:ilvl w:val="0"/>
                <w:numId w:val="11"/>
              </w:numPr>
              <w:autoSpaceDE/>
              <w:autoSpaceDN/>
              <w:spacing w:line="360" w:lineRule="auto"/>
              <w:jc w:val="both"/>
              <w:rPr>
                <w:rFonts w:hint="eastAsia"/>
                <w:szCs w:val="21"/>
                <w:lang w:eastAsia="zh-CN"/>
              </w:rPr>
            </w:pPr>
            <w:r>
              <w:rPr>
                <w:rFonts w:hint="eastAsia"/>
                <w:szCs w:val="21"/>
                <w:lang w:eastAsia="zh-CN"/>
              </w:rPr>
              <w:t xml:space="preserve">工期：合同签订后 </w:t>
            </w:r>
            <w:r>
              <w:rPr>
                <w:szCs w:val="21"/>
                <w:u w:val="single"/>
                <w:lang w:eastAsia="zh-CN"/>
              </w:rPr>
              <w:t xml:space="preserve">   </w:t>
            </w:r>
            <w:r>
              <w:rPr>
                <w:szCs w:val="21"/>
                <w:lang w:eastAsia="zh-CN"/>
              </w:rPr>
              <w:t>天内</w:t>
            </w:r>
            <w:r>
              <w:rPr>
                <w:rFonts w:hint="eastAsia"/>
                <w:szCs w:val="21"/>
                <w:lang w:eastAsia="zh-CN"/>
              </w:rPr>
              <w:t>送达；</w:t>
            </w:r>
          </w:p>
          <w:p>
            <w:pPr>
              <w:widowControl/>
              <w:numPr>
                <w:ilvl w:val="0"/>
                <w:numId w:val="11"/>
              </w:numPr>
              <w:autoSpaceDE/>
              <w:autoSpaceDN/>
              <w:spacing w:line="360" w:lineRule="auto"/>
              <w:ind w:left="0" w:leftChars="0" w:firstLine="0" w:firstLineChars="0"/>
              <w:jc w:val="both"/>
              <w:rPr>
                <w:rFonts w:hint="eastAsia"/>
                <w:szCs w:val="21"/>
                <w:lang w:val="en-US" w:eastAsia="zh-CN"/>
              </w:rPr>
            </w:pPr>
            <w:r>
              <w:rPr>
                <w:szCs w:val="21"/>
                <w:lang w:eastAsia="zh-CN"/>
              </w:rPr>
              <w:t>付款方式：货</w:t>
            </w:r>
            <w:r>
              <w:rPr>
                <w:rFonts w:hint="eastAsia"/>
                <w:szCs w:val="21"/>
                <w:lang w:val="en-US" w:eastAsia="zh-CN"/>
              </w:rPr>
              <w:t>到</w:t>
            </w:r>
            <w:r>
              <w:rPr>
                <w:szCs w:val="21"/>
                <w:lang w:eastAsia="zh-CN"/>
              </w:rPr>
              <w:t>验收合格</w:t>
            </w:r>
            <w:r>
              <w:rPr>
                <w:rFonts w:hint="eastAsia"/>
                <w:szCs w:val="21"/>
                <w:lang w:val="en-US" w:eastAsia="zh-CN"/>
              </w:rPr>
              <w:t>后</w:t>
            </w:r>
            <w:r>
              <w:rPr>
                <w:szCs w:val="21"/>
                <w:lang w:eastAsia="zh-CN"/>
              </w:rPr>
              <w:t>60天内支付合同总价的 90%</w:t>
            </w:r>
            <w:r>
              <w:rPr>
                <w:rFonts w:hint="eastAsia"/>
                <w:szCs w:val="21"/>
                <w:lang w:eastAsia="zh-CN"/>
              </w:rPr>
              <w:t>，</w:t>
            </w:r>
            <w:r>
              <w:rPr>
                <w:rFonts w:hint="eastAsia"/>
                <w:szCs w:val="21"/>
                <w:lang w:val="en-US" w:eastAsia="zh-CN"/>
              </w:rPr>
              <w:t>留</w:t>
            </w:r>
            <w:r>
              <w:rPr>
                <w:szCs w:val="21"/>
                <w:lang w:eastAsia="zh-CN"/>
              </w:rPr>
              <w:t>合同总价的10%</w:t>
            </w:r>
            <w:r>
              <w:rPr>
                <w:rFonts w:hint="eastAsia"/>
                <w:szCs w:val="21"/>
                <w:lang w:val="en-US" w:eastAsia="zh-CN"/>
              </w:rPr>
              <w:t>质保金一年。</w:t>
            </w:r>
          </w:p>
          <w:p>
            <w:pPr>
              <w:widowControl/>
              <w:numPr>
                <w:ilvl w:val="0"/>
                <w:numId w:val="11"/>
              </w:numPr>
              <w:autoSpaceDE/>
              <w:autoSpaceDN/>
              <w:spacing w:line="360" w:lineRule="auto"/>
              <w:ind w:left="0" w:leftChars="0" w:firstLine="0" w:firstLineChars="0"/>
              <w:jc w:val="both"/>
              <w:rPr>
                <w:szCs w:val="21"/>
                <w:lang w:eastAsia="zh-CN"/>
              </w:rPr>
            </w:pPr>
            <w:r>
              <w:rPr>
                <w:rFonts w:hint="eastAsia"/>
                <w:szCs w:val="21"/>
                <w:lang w:eastAsia="zh-CN"/>
              </w:rPr>
              <w:t>其余具体要求见技术要求。</w:t>
            </w:r>
          </w:p>
          <w:p>
            <w:pPr>
              <w:widowControl/>
              <w:autoSpaceDE/>
              <w:autoSpaceDN/>
              <w:snapToGrid w:val="0"/>
              <w:spacing w:line="360" w:lineRule="auto"/>
              <w:ind w:left="459"/>
              <w:rPr>
                <w:rFonts w:cs="Arial" w:asciiTheme="minorEastAsia" w:hAnsiTheme="minorEastAsia" w:eastAsiaTheme="minorEastAsia"/>
                <w:sz w:val="24"/>
                <w:szCs w:val="24"/>
                <w:lang w:eastAsia="zh-CN"/>
              </w:rPr>
            </w:pPr>
          </w:p>
        </w:tc>
      </w:tr>
    </w:tbl>
    <w:p>
      <w:pPr>
        <w:spacing w:line="276" w:lineRule="auto"/>
        <w:outlineLvl w:val="0"/>
        <w:rPr>
          <w:rFonts w:ascii="Arial" w:cs="Arial"/>
          <w:szCs w:val="21"/>
          <w:lang w:eastAsia="zh-CN"/>
        </w:rPr>
      </w:pPr>
    </w:p>
    <w:p>
      <w:pPr>
        <w:spacing w:line="360" w:lineRule="auto"/>
        <w:outlineLvl w:val="0"/>
        <w:rPr>
          <w:rFonts w:ascii="Arial" w:cs="Arial"/>
          <w:szCs w:val="21"/>
          <w:lang w:eastAsia="zh-CN"/>
        </w:rPr>
      </w:pPr>
    </w:p>
    <w:p>
      <w:pPr>
        <w:spacing w:line="360" w:lineRule="auto"/>
        <w:ind w:right="1920"/>
        <w:jc w:val="center"/>
        <w:rPr>
          <w:sz w:val="24"/>
          <w:lang w:eastAsia="zh-CN"/>
        </w:rPr>
      </w:pPr>
      <w:r>
        <w:rPr>
          <w:rFonts w:hint="eastAsia"/>
          <w:sz w:val="24"/>
          <w:lang w:eastAsia="zh-CN"/>
        </w:rPr>
        <w:t xml:space="preserve"> </w:t>
      </w:r>
      <w:r>
        <w:rPr>
          <w:sz w:val="24"/>
          <w:lang w:eastAsia="zh-CN"/>
        </w:rPr>
        <w:t xml:space="preserve">                                        </w:t>
      </w:r>
      <w:r>
        <w:rPr>
          <w:rFonts w:hint="eastAsia"/>
          <w:sz w:val="24"/>
          <w:lang w:eastAsia="zh-CN"/>
        </w:rPr>
        <w:t>报价单位（盖章）：</w:t>
      </w:r>
    </w:p>
    <w:p>
      <w:pPr>
        <w:spacing w:line="360" w:lineRule="auto"/>
        <w:rPr>
          <w:sz w:val="24"/>
          <w:lang w:eastAsia="zh-CN"/>
        </w:rPr>
      </w:pPr>
    </w:p>
    <w:p>
      <w:pPr>
        <w:spacing w:line="360" w:lineRule="auto"/>
        <w:ind w:left="-187" w:leftChars="-85" w:firstLine="5654" w:firstLineChars="2356"/>
        <w:rPr>
          <w:sz w:val="24"/>
          <w:lang w:eastAsia="zh-CN"/>
        </w:rPr>
      </w:pPr>
      <w:r>
        <w:rPr>
          <w:rFonts w:hint="eastAsia"/>
          <w:sz w:val="24"/>
          <w:lang w:eastAsia="zh-CN"/>
        </w:rPr>
        <w:t>报价日期</w:t>
      </w:r>
    </w:p>
    <w:p>
      <w:pPr>
        <w:pStyle w:val="27"/>
        <w:jc w:val="center"/>
        <w:rPr>
          <w:b/>
          <w:sz w:val="21"/>
          <w:szCs w:val="21"/>
        </w:rPr>
        <w:sectPr>
          <w:footerReference r:id="rId5" w:type="first"/>
          <w:footerReference r:id="rId4" w:type="default"/>
          <w:pgSz w:w="11910" w:h="16840"/>
          <w:pgMar w:top="1440" w:right="1080" w:bottom="1440" w:left="1080" w:header="0" w:footer="551" w:gutter="0"/>
          <w:cols w:space="720" w:num="1"/>
          <w:docGrid w:type="lines" w:linePitch="312" w:charSpace="0"/>
        </w:sectPr>
      </w:pPr>
    </w:p>
    <w:p>
      <w:pPr>
        <w:widowControl/>
        <w:autoSpaceDE/>
        <w:autoSpaceDN/>
        <w:rPr>
          <w:b/>
          <w:sz w:val="21"/>
          <w:szCs w:val="21"/>
          <w:lang w:eastAsia="zh-CN"/>
        </w:rPr>
      </w:pPr>
    </w:p>
    <w:p>
      <w:pPr>
        <w:widowControl/>
        <w:autoSpaceDE/>
        <w:autoSpaceDN/>
        <w:jc w:val="center"/>
        <w:rPr>
          <w:b/>
          <w:sz w:val="21"/>
          <w:szCs w:val="21"/>
          <w:lang w:eastAsia="zh-CN"/>
        </w:rPr>
      </w:pPr>
      <w:r>
        <w:rPr>
          <w:b/>
          <w:sz w:val="21"/>
          <w:szCs w:val="21"/>
          <w:lang w:eastAsia="zh-CN"/>
        </w:rPr>
        <w:t>分项报价表</w:t>
      </w:r>
    </w:p>
    <w:tbl>
      <w:tblPr>
        <w:tblStyle w:val="20"/>
        <w:tblW w:w="14458" w:type="dxa"/>
        <w:tblInd w:w="108" w:type="dxa"/>
        <w:tblLayout w:type="fixed"/>
        <w:tblCellMar>
          <w:top w:w="0" w:type="dxa"/>
          <w:left w:w="108" w:type="dxa"/>
          <w:bottom w:w="0" w:type="dxa"/>
          <w:right w:w="108" w:type="dxa"/>
        </w:tblCellMar>
      </w:tblPr>
      <w:tblGrid>
        <w:gridCol w:w="631"/>
        <w:gridCol w:w="1512"/>
        <w:gridCol w:w="1755"/>
        <w:gridCol w:w="4789"/>
        <w:gridCol w:w="842"/>
        <w:gridCol w:w="861"/>
        <w:gridCol w:w="1113"/>
        <w:gridCol w:w="1065"/>
        <w:gridCol w:w="1035"/>
        <w:gridCol w:w="855"/>
      </w:tblGrid>
      <w:tr>
        <w:tblPrEx>
          <w:tblCellMar>
            <w:top w:w="0" w:type="dxa"/>
            <w:left w:w="108" w:type="dxa"/>
            <w:bottom w:w="0" w:type="dxa"/>
            <w:right w:w="108" w:type="dxa"/>
          </w:tblCellMar>
        </w:tblPrEx>
        <w:trPr>
          <w:trHeight w:val="255" w:hRule="atLeast"/>
        </w:trPr>
        <w:tc>
          <w:tcPr>
            <w:tcW w:w="631"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autoSpaceDE/>
              <w:autoSpaceDN/>
              <w:jc w:val="center"/>
              <w:rPr>
                <w:rFonts w:cs="Arial"/>
                <w:color w:val="000000"/>
                <w:sz w:val="20"/>
                <w:szCs w:val="20"/>
                <w:lang w:eastAsia="zh-CN"/>
              </w:rPr>
            </w:pPr>
            <w:r>
              <w:rPr>
                <w:rFonts w:hint="eastAsia" w:cs="Arial"/>
                <w:color w:val="000000"/>
                <w:sz w:val="20"/>
                <w:szCs w:val="20"/>
                <w:lang w:eastAsia="zh-CN"/>
              </w:rPr>
              <w:t>序号</w:t>
            </w:r>
          </w:p>
        </w:tc>
        <w:tc>
          <w:tcPr>
            <w:tcW w:w="1512" w:type="dxa"/>
            <w:tcBorders>
              <w:top w:val="single" w:color="auto" w:sz="4" w:space="0"/>
              <w:left w:val="nil"/>
              <w:bottom w:val="single" w:color="auto" w:sz="4" w:space="0"/>
              <w:right w:val="single" w:color="auto" w:sz="4" w:space="0"/>
            </w:tcBorders>
            <w:shd w:val="clear" w:color="000000" w:fill="FFFFFF"/>
            <w:noWrap/>
            <w:vAlign w:val="bottom"/>
          </w:tcPr>
          <w:p>
            <w:pPr>
              <w:widowControl/>
              <w:autoSpaceDE/>
              <w:autoSpaceDN/>
              <w:jc w:val="center"/>
              <w:rPr>
                <w:rFonts w:ascii="Arial" w:hAnsi="Arial" w:cs="Arial"/>
                <w:color w:val="000000"/>
                <w:sz w:val="20"/>
                <w:szCs w:val="20"/>
                <w:lang w:eastAsia="zh-CN"/>
              </w:rPr>
            </w:pPr>
          </w:p>
        </w:tc>
        <w:tc>
          <w:tcPr>
            <w:tcW w:w="1755" w:type="dxa"/>
            <w:tcBorders>
              <w:top w:val="single" w:color="auto" w:sz="4" w:space="0"/>
              <w:left w:val="nil"/>
              <w:bottom w:val="single" w:color="auto" w:sz="4" w:space="0"/>
              <w:right w:val="single" w:color="auto" w:sz="4" w:space="0"/>
            </w:tcBorders>
            <w:shd w:val="clear" w:color="000000" w:fill="FFFFFF"/>
            <w:noWrap/>
            <w:vAlign w:val="bottom"/>
          </w:tcPr>
          <w:p>
            <w:pPr>
              <w:widowControl/>
              <w:autoSpaceDE/>
              <w:autoSpaceDN/>
              <w:jc w:val="center"/>
              <w:rPr>
                <w:rFonts w:ascii="Arial" w:hAnsi="Arial" w:cs="Arial"/>
                <w:color w:val="000000"/>
                <w:sz w:val="20"/>
                <w:szCs w:val="20"/>
                <w:lang w:eastAsia="zh-CN"/>
              </w:rPr>
            </w:pPr>
            <w:r>
              <w:rPr>
                <w:rFonts w:ascii="Arial" w:hAnsi="Arial" w:cs="Arial"/>
                <w:color w:val="000000"/>
                <w:sz w:val="20"/>
                <w:szCs w:val="20"/>
                <w:lang w:eastAsia="zh-CN"/>
              </w:rPr>
              <w:t>物资名称</w:t>
            </w:r>
          </w:p>
        </w:tc>
        <w:tc>
          <w:tcPr>
            <w:tcW w:w="4789" w:type="dxa"/>
            <w:tcBorders>
              <w:top w:val="single" w:color="auto" w:sz="4" w:space="0"/>
              <w:left w:val="nil"/>
              <w:bottom w:val="single" w:color="auto" w:sz="4" w:space="0"/>
              <w:right w:val="single" w:color="auto" w:sz="4" w:space="0"/>
            </w:tcBorders>
            <w:shd w:val="clear" w:color="000000" w:fill="FFFFFF"/>
            <w:noWrap/>
            <w:vAlign w:val="bottom"/>
          </w:tcPr>
          <w:p>
            <w:pPr>
              <w:widowControl/>
              <w:autoSpaceDE/>
              <w:autoSpaceDN/>
              <w:jc w:val="center"/>
              <w:rPr>
                <w:rFonts w:ascii="Arial" w:hAnsi="Arial" w:cs="Arial"/>
                <w:color w:val="000000"/>
                <w:sz w:val="20"/>
                <w:szCs w:val="20"/>
                <w:lang w:eastAsia="zh-CN"/>
              </w:rPr>
            </w:pPr>
            <w:r>
              <w:rPr>
                <w:rFonts w:ascii="Arial" w:hAnsi="Arial" w:cs="Arial"/>
                <w:color w:val="000000"/>
                <w:sz w:val="20"/>
                <w:szCs w:val="20"/>
                <w:lang w:eastAsia="zh-CN"/>
              </w:rPr>
              <w:t>物资描述</w:t>
            </w:r>
          </w:p>
        </w:tc>
        <w:tc>
          <w:tcPr>
            <w:tcW w:w="842" w:type="dxa"/>
            <w:tcBorders>
              <w:top w:val="single" w:color="auto" w:sz="4" w:space="0"/>
              <w:left w:val="nil"/>
              <w:bottom w:val="single" w:color="auto" w:sz="4" w:space="0"/>
              <w:right w:val="single" w:color="auto" w:sz="4" w:space="0"/>
            </w:tcBorders>
            <w:shd w:val="clear" w:color="000000" w:fill="FFFFFF"/>
            <w:noWrap/>
            <w:vAlign w:val="bottom"/>
          </w:tcPr>
          <w:p>
            <w:pPr>
              <w:widowControl/>
              <w:autoSpaceDE/>
              <w:autoSpaceDN/>
              <w:jc w:val="center"/>
              <w:rPr>
                <w:rFonts w:cs="Arial"/>
                <w:color w:val="000000"/>
                <w:sz w:val="20"/>
                <w:szCs w:val="20"/>
                <w:lang w:eastAsia="zh-CN"/>
              </w:rPr>
            </w:pPr>
            <w:r>
              <w:rPr>
                <w:rFonts w:hint="eastAsia" w:cs="Arial"/>
                <w:color w:val="000000"/>
                <w:sz w:val="20"/>
                <w:szCs w:val="20"/>
                <w:lang w:eastAsia="zh-CN"/>
              </w:rPr>
              <w:t>数量</w:t>
            </w:r>
          </w:p>
        </w:tc>
        <w:tc>
          <w:tcPr>
            <w:tcW w:w="861" w:type="dxa"/>
            <w:tcBorders>
              <w:top w:val="single" w:color="auto" w:sz="4" w:space="0"/>
              <w:left w:val="nil"/>
              <w:bottom w:val="single" w:color="auto" w:sz="4" w:space="0"/>
              <w:right w:val="single" w:color="auto" w:sz="4" w:space="0"/>
            </w:tcBorders>
            <w:shd w:val="clear" w:color="000000" w:fill="FFFFFF"/>
            <w:noWrap/>
            <w:vAlign w:val="bottom"/>
          </w:tcPr>
          <w:p>
            <w:pPr>
              <w:widowControl/>
              <w:autoSpaceDE/>
              <w:autoSpaceDN/>
              <w:jc w:val="center"/>
              <w:rPr>
                <w:rFonts w:ascii="Arial" w:hAnsi="Arial" w:cs="Arial"/>
                <w:color w:val="000000"/>
                <w:sz w:val="20"/>
                <w:szCs w:val="20"/>
                <w:lang w:eastAsia="zh-CN"/>
              </w:rPr>
            </w:pPr>
            <w:r>
              <w:rPr>
                <w:rFonts w:ascii="Arial" w:hAnsi="Arial" w:cs="Arial"/>
                <w:color w:val="000000"/>
                <w:sz w:val="20"/>
                <w:szCs w:val="20"/>
                <w:lang w:eastAsia="zh-CN"/>
              </w:rPr>
              <w:t>单位</w:t>
            </w:r>
          </w:p>
        </w:tc>
        <w:tc>
          <w:tcPr>
            <w:tcW w:w="1113" w:type="dxa"/>
            <w:tcBorders>
              <w:top w:val="single" w:color="auto" w:sz="4" w:space="0"/>
              <w:left w:val="nil"/>
              <w:bottom w:val="single" w:color="auto" w:sz="4" w:space="0"/>
              <w:right w:val="single" w:color="auto" w:sz="4" w:space="0"/>
            </w:tcBorders>
            <w:shd w:val="clear" w:color="000000" w:fill="FFFFFF"/>
            <w:noWrap/>
            <w:vAlign w:val="bottom"/>
          </w:tcPr>
          <w:p>
            <w:pPr>
              <w:widowControl/>
              <w:autoSpaceDE/>
              <w:autoSpaceDN/>
              <w:rPr>
                <w:rFonts w:cs="Arial"/>
                <w:color w:val="000000"/>
                <w:sz w:val="20"/>
                <w:szCs w:val="20"/>
                <w:lang w:eastAsia="zh-CN"/>
              </w:rPr>
            </w:pPr>
            <w:r>
              <w:rPr>
                <w:rFonts w:hint="eastAsia" w:cs="Arial"/>
                <w:color w:val="000000"/>
                <w:sz w:val="20"/>
                <w:szCs w:val="20"/>
                <w:lang w:val="en-US" w:eastAsia="zh-CN"/>
              </w:rPr>
              <w:t>含税</w:t>
            </w:r>
            <w:r>
              <w:rPr>
                <w:rFonts w:hint="eastAsia" w:cs="Arial"/>
                <w:color w:val="000000"/>
                <w:sz w:val="20"/>
                <w:szCs w:val="20"/>
                <w:lang w:eastAsia="zh-CN"/>
              </w:rPr>
              <w:t>单价</w:t>
            </w:r>
          </w:p>
        </w:tc>
        <w:tc>
          <w:tcPr>
            <w:tcW w:w="1065" w:type="dxa"/>
            <w:tcBorders>
              <w:top w:val="single" w:color="auto" w:sz="4" w:space="0"/>
              <w:left w:val="nil"/>
              <w:bottom w:val="single" w:color="auto" w:sz="4" w:space="0"/>
              <w:right w:val="single" w:color="auto" w:sz="4" w:space="0"/>
            </w:tcBorders>
            <w:shd w:val="clear" w:color="000000" w:fill="FFFFFF"/>
            <w:noWrap/>
            <w:vAlign w:val="bottom"/>
          </w:tcPr>
          <w:p>
            <w:pPr>
              <w:widowControl/>
              <w:autoSpaceDE/>
              <w:autoSpaceDN/>
              <w:rPr>
                <w:rFonts w:hint="default" w:cs="Arial"/>
                <w:color w:val="000000"/>
                <w:sz w:val="20"/>
                <w:szCs w:val="20"/>
                <w:lang w:val="en-US" w:eastAsia="zh-CN"/>
              </w:rPr>
            </w:pPr>
            <w:r>
              <w:rPr>
                <w:rFonts w:hint="eastAsia" w:cs="Arial"/>
                <w:color w:val="000000"/>
                <w:sz w:val="20"/>
                <w:szCs w:val="20"/>
                <w:lang w:val="en-US" w:eastAsia="zh-CN"/>
              </w:rPr>
              <w:t>含税小计</w:t>
            </w:r>
          </w:p>
        </w:tc>
        <w:tc>
          <w:tcPr>
            <w:tcW w:w="1035" w:type="dxa"/>
            <w:tcBorders>
              <w:top w:val="single" w:color="auto" w:sz="4" w:space="0"/>
              <w:left w:val="nil"/>
              <w:bottom w:val="single" w:color="auto" w:sz="4" w:space="0"/>
              <w:right w:val="single" w:color="auto" w:sz="4" w:space="0"/>
            </w:tcBorders>
            <w:shd w:val="clear" w:color="000000" w:fill="FFFFFF"/>
            <w:noWrap/>
            <w:vAlign w:val="bottom"/>
          </w:tcPr>
          <w:p>
            <w:pPr>
              <w:widowControl/>
              <w:autoSpaceDE/>
              <w:autoSpaceDN/>
              <w:ind w:firstLine="200" w:firstLineChars="100"/>
              <w:rPr>
                <w:rFonts w:hint="default" w:cs="Arial"/>
                <w:color w:val="000000"/>
                <w:sz w:val="20"/>
                <w:szCs w:val="20"/>
                <w:lang w:val="en-US" w:eastAsia="zh-CN"/>
              </w:rPr>
            </w:pPr>
            <w:r>
              <w:rPr>
                <w:rFonts w:hint="eastAsia" w:cs="Arial"/>
                <w:color w:val="000000"/>
                <w:sz w:val="20"/>
                <w:szCs w:val="20"/>
                <w:lang w:eastAsia="zh-CN"/>
              </w:rPr>
              <w:t>品牌</w:t>
            </w:r>
            <w:r>
              <w:rPr>
                <w:rFonts w:hint="eastAsia" w:cs="Arial"/>
                <w:color w:val="000000"/>
                <w:sz w:val="20"/>
                <w:szCs w:val="20"/>
                <w:lang w:val="en-US" w:eastAsia="zh-CN"/>
              </w:rPr>
              <w:t xml:space="preserve"> </w:t>
            </w:r>
            <w:r>
              <w:rPr>
                <w:rFonts w:hint="eastAsia" w:cs="Arial"/>
                <w:color w:val="000000"/>
                <w:sz w:val="20"/>
                <w:szCs w:val="20"/>
                <w:lang w:eastAsia="zh-CN"/>
              </w:rPr>
              <w:t>（</w:t>
            </w:r>
            <w:r>
              <w:rPr>
                <w:rFonts w:hint="eastAsia" w:cs="Arial"/>
                <w:color w:val="000000"/>
                <w:sz w:val="20"/>
                <w:szCs w:val="20"/>
                <w:lang w:val="en-US" w:eastAsia="zh-CN"/>
              </w:rPr>
              <w:t>必填）</w:t>
            </w:r>
          </w:p>
        </w:tc>
        <w:tc>
          <w:tcPr>
            <w:tcW w:w="855" w:type="dxa"/>
            <w:tcBorders>
              <w:top w:val="single" w:color="auto" w:sz="4" w:space="0"/>
              <w:left w:val="nil"/>
              <w:bottom w:val="single" w:color="auto" w:sz="4" w:space="0"/>
              <w:right w:val="single" w:color="auto" w:sz="4" w:space="0"/>
            </w:tcBorders>
            <w:shd w:val="clear" w:color="000000" w:fill="FFFFFF"/>
            <w:noWrap/>
            <w:vAlign w:val="bottom"/>
          </w:tcPr>
          <w:p>
            <w:pPr>
              <w:widowControl/>
              <w:autoSpaceDE/>
              <w:autoSpaceDN/>
              <w:jc w:val="center"/>
              <w:rPr>
                <w:rFonts w:cs="Arial"/>
                <w:color w:val="000000"/>
                <w:sz w:val="20"/>
                <w:szCs w:val="20"/>
                <w:lang w:eastAsia="zh-CN"/>
              </w:rPr>
            </w:pPr>
            <w:r>
              <w:rPr>
                <w:rFonts w:hint="eastAsia" w:cs="Arial"/>
                <w:color w:val="000000"/>
                <w:sz w:val="20"/>
                <w:szCs w:val="20"/>
                <w:lang w:eastAsia="zh-CN"/>
              </w:rPr>
              <w:t>备注</w:t>
            </w:r>
          </w:p>
        </w:tc>
      </w:tr>
      <w:tr>
        <w:tblPrEx>
          <w:tblCellMar>
            <w:top w:w="0" w:type="dxa"/>
            <w:left w:w="108" w:type="dxa"/>
            <w:bottom w:w="0" w:type="dxa"/>
            <w:right w:w="108" w:type="dxa"/>
          </w:tblCellMar>
        </w:tblPrEx>
        <w:trPr>
          <w:trHeight w:val="739" w:hRule="atLeast"/>
        </w:trPr>
        <w:tc>
          <w:tcPr>
            <w:tcW w:w="631" w:type="dxa"/>
            <w:tcBorders>
              <w:top w:val="nil"/>
              <w:left w:val="single" w:color="auto" w:sz="4" w:space="0"/>
              <w:bottom w:val="single" w:color="auto" w:sz="4" w:space="0"/>
              <w:right w:val="single" w:color="auto" w:sz="4" w:space="0"/>
            </w:tcBorders>
            <w:shd w:val="clear" w:color="000000" w:fill="FFFFFF"/>
            <w:noWrap/>
            <w:vAlign w:val="center"/>
          </w:tcPr>
          <w:p>
            <w:pPr>
              <w:widowControl/>
              <w:autoSpaceDE/>
              <w:autoSpaceDN/>
              <w:jc w:val="both"/>
              <w:rPr>
                <w:rFonts w:ascii="Arial" w:hAnsi="Arial" w:cs="Arial"/>
                <w:color w:val="000000"/>
                <w:sz w:val="20"/>
                <w:szCs w:val="20"/>
                <w:lang w:eastAsia="zh-CN"/>
              </w:rPr>
            </w:pPr>
            <w:r>
              <w:rPr>
                <w:rFonts w:ascii="Arial" w:hAnsi="Arial" w:cs="Arial"/>
                <w:color w:val="000000"/>
                <w:sz w:val="20"/>
                <w:szCs w:val="20"/>
                <w:lang w:eastAsia="zh-CN"/>
              </w:rPr>
              <w:t>1</w:t>
            </w:r>
          </w:p>
        </w:tc>
        <w:tc>
          <w:tcPr>
            <w:tcW w:w="151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both"/>
              <w:textAlignment w:val="bottom"/>
              <w:rPr>
                <w:rFonts w:ascii="Arial" w:hAnsi="Arial" w:cs="Arial"/>
                <w:color w:val="000000"/>
                <w:sz w:val="20"/>
                <w:szCs w:val="20"/>
                <w:lang w:eastAsia="zh-CN"/>
              </w:rPr>
            </w:pPr>
            <w:r>
              <w:rPr>
                <w:rFonts w:hint="default" w:ascii="Arial" w:hAnsi="Arial" w:eastAsia="宋体" w:cs="Arial"/>
                <w:i w:val="0"/>
                <w:iCs w:val="0"/>
                <w:color w:val="000000"/>
                <w:kern w:val="0"/>
                <w:sz w:val="20"/>
                <w:szCs w:val="20"/>
                <w:u w:val="none"/>
                <w:lang w:val="en-US" w:eastAsia="zh-CN" w:bidi="ar"/>
              </w:rPr>
              <w:t>0107220001</w:t>
            </w:r>
          </w:p>
        </w:tc>
        <w:tc>
          <w:tcPr>
            <w:tcW w:w="175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both"/>
              <w:textAlignment w:val="bottom"/>
              <w:rPr>
                <w:rFonts w:ascii="Arial" w:hAnsi="Arial" w:cs="Arial"/>
                <w:color w:val="000000"/>
                <w:sz w:val="20"/>
                <w:szCs w:val="20"/>
                <w:lang w:eastAsia="zh-CN"/>
              </w:rPr>
            </w:pPr>
            <w:r>
              <w:rPr>
                <w:rFonts w:hint="default" w:ascii="Arial" w:hAnsi="Arial" w:eastAsia="宋体" w:cs="Arial"/>
                <w:i w:val="0"/>
                <w:iCs w:val="0"/>
                <w:color w:val="000000"/>
                <w:kern w:val="0"/>
                <w:sz w:val="20"/>
                <w:szCs w:val="20"/>
                <w:u w:val="none"/>
                <w:lang w:val="en-US" w:eastAsia="zh-CN" w:bidi="ar"/>
              </w:rPr>
              <w:t>镀锌角钢</w:t>
            </w:r>
          </w:p>
        </w:tc>
        <w:tc>
          <w:tcPr>
            <w:tcW w:w="478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both"/>
              <w:textAlignment w:val="bottom"/>
              <w:rPr>
                <w:rFonts w:ascii="Arial" w:hAnsi="Arial" w:cs="Arial"/>
                <w:color w:val="000000"/>
                <w:sz w:val="20"/>
                <w:szCs w:val="20"/>
                <w:lang w:eastAsia="zh-CN"/>
              </w:rPr>
            </w:pPr>
            <w:r>
              <w:rPr>
                <w:rFonts w:hint="default" w:ascii="Arial" w:hAnsi="Arial" w:eastAsia="宋体" w:cs="Arial"/>
                <w:i w:val="0"/>
                <w:iCs w:val="0"/>
                <w:color w:val="000000"/>
                <w:kern w:val="0"/>
                <w:sz w:val="20"/>
                <w:szCs w:val="20"/>
                <w:u w:val="none"/>
                <w:lang w:val="en-US" w:eastAsia="zh-CN" w:bidi="ar"/>
              </w:rPr>
              <w:t>40x4</w:t>
            </w:r>
          </w:p>
        </w:tc>
        <w:tc>
          <w:tcPr>
            <w:tcW w:w="84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bottom"/>
              <w:rPr>
                <w:rFonts w:ascii="Arial" w:hAnsi="Arial" w:cs="Arial"/>
                <w:color w:val="000000"/>
                <w:sz w:val="20"/>
                <w:szCs w:val="20"/>
                <w:lang w:eastAsia="zh-CN"/>
              </w:rPr>
            </w:pPr>
            <w:r>
              <w:rPr>
                <w:rFonts w:hint="default" w:ascii="Arial" w:hAnsi="Arial" w:eastAsia="宋体" w:cs="Arial"/>
                <w:i w:val="0"/>
                <w:iCs w:val="0"/>
                <w:color w:val="000000"/>
                <w:kern w:val="0"/>
                <w:sz w:val="20"/>
                <w:szCs w:val="20"/>
                <w:u w:val="none"/>
                <w:lang w:val="en-US" w:eastAsia="zh-CN" w:bidi="ar"/>
              </w:rPr>
              <w:t>10</w:t>
            </w:r>
          </w:p>
        </w:tc>
        <w:tc>
          <w:tcPr>
            <w:tcW w:w="86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bottom"/>
              <w:rPr>
                <w:rFonts w:ascii="Arial" w:hAnsi="Arial" w:cs="Arial"/>
                <w:color w:val="000000"/>
                <w:sz w:val="20"/>
                <w:szCs w:val="20"/>
                <w:lang w:eastAsia="zh-CN"/>
              </w:rPr>
            </w:pPr>
            <w:r>
              <w:rPr>
                <w:rFonts w:hint="default" w:ascii="Arial" w:hAnsi="Arial" w:eastAsia="宋体" w:cs="Arial"/>
                <w:i w:val="0"/>
                <w:iCs w:val="0"/>
                <w:color w:val="000000"/>
                <w:kern w:val="0"/>
                <w:sz w:val="20"/>
                <w:szCs w:val="20"/>
                <w:u w:val="none"/>
                <w:lang w:val="en-US" w:eastAsia="zh-CN" w:bidi="ar"/>
              </w:rPr>
              <w:t>米</w:t>
            </w:r>
          </w:p>
        </w:tc>
        <w:tc>
          <w:tcPr>
            <w:tcW w:w="1113" w:type="dxa"/>
            <w:tcBorders>
              <w:top w:val="nil"/>
              <w:left w:val="nil"/>
              <w:bottom w:val="single" w:color="auto" w:sz="4" w:space="0"/>
              <w:right w:val="single" w:color="auto" w:sz="4" w:space="0"/>
            </w:tcBorders>
            <w:shd w:val="clear" w:color="000000" w:fill="FFFFFF"/>
            <w:noWrap/>
            <w:vAlign w:val="center"/>
          </w:tcPr>
          <w:p>
            <w:pPr>
              <w:widowControl/>
              <w:autoSpaceDE/>
              <w:autoSpaceDN/>
              <w:jc w:val="both"/>
              <w:rPr>
                <w:rFonts w:ascii="Arial" w:hAnsi="Arial" w:cs="Arial"/>
                <w:color w:val="000000"/>
                <w:sz w:val="20"/>
                <w:szCs w:val="20"/>
                <w:lang w:eastAsia="zh-CN"/>
              </w:rPr>
            </w:pPr>
          </w:p>
        </w:tc>
        <w:tc>
          <w:tcPr>
            <w:tcW w:w="1065" w:type="dxa"/>
            <w:tcBorders>
              <w:top w:val="nil"/>
              <w:left w:val="nil"/>
              <w:bottom w:val="single" w:color="auto" w:sz="4" w:space="0"/>
              <w:right w:val="single" w:color="auto" w:sz="4" w:space="0"/>
            </w:tcBorders>
            <w:shd w:val="clear" w:color="000000" w:fill="FFFFFF"/>
            <w:noWrap/>
            <w:vAlign w:val="center"/>
          </w:tcPr>
          <w:p>
            <w:pPr>
              <w:widowControl/>
              <w:autoSpaceDE/>
              <w:autoSpaceDN/>
              <w:jc w:val="both"/>
              <w:rPr>
                <w:rFonts w:ascii="Arial" w:hAnsi="Arial" w:cs="Arial"/>
                <w:color w:val="000000"/>
                <w:sz w:val="20"/>
                <w:szCs w:val="20"/>
                <w:lang w:eastAsia="zh-CN"/>
              </w:rPr>
            </w:pPr>
          </w:p>
        </w:tc>
        <w:tc>
          <w:tcPr>
            <w:tcW w:w="1035" w:type="dxa"/>
            <w:tcBorders>
              <w:top w:val="nil"/>
              <w:left w:val="nil"/>
              <w:bottom w:val="single" w:color="auto" w:sz="4" w:space="0"/>
              <w:right w:val="single" w:color="auto" w:sz="4" w:space="0"/>
            </w:tcBorders>
            <w:shd w:val="clear" w:color="000000" w:fill="FFFFFF"/>
            <w:noWrap/>
            <w:vAlign w:val="center"/>
          </w:tcPr>
          <w:p>
            <w:pPr>
              <w:widowControl/>
              <w:autoSpaceDE/>
              <w:autoSpaceDN/>
              <w:jc w:val="center"/>
              <w:rPr>
                <w:rFonts w:hint="default" w:ascii="Arial" w:hAnsi="Arial" w:cs="Arial"/>
                <w:color w:val="000000"/>
                <w:sz w:val="20"/>
                <w:szCs w:val="20"/>
                <w:lang w:val="en-US" w:eastAsia="zh-CN"/>
              </w:rPr>
            </w:pPr>
            <w:r>
              <w:rPr>
                <w:rFonts w:hint="eastAsia" w:ascii="Arial" w:hAnsi="Arial" w:cs="Arial"/>
                <w:color w:val="000000"/>
                <w:sz w:val="20"/>
                <w:szCs w:val="20"/>
                <w:lang w:val="en-US" w:eastAsia="zh-CN"/>
              </w:rPr>
              <w:t>-</w:t>
            </w:r>
          </w:p>
        </w:tc>
        <w:tc>
          <w:tcPr>
            <w:tcW w:w="855" w:type="dxa"/>
            <w:tcBorders>
              <w:top w:val="nil"/>
              <w:left w:val="nil"/>
              <w:bottom w:val="single" w:color="auto" w:sz="4" w:space="0"/>
              <w:right w:val="single" w:color="auto" w:sz="4" w:space="0"/>
            </w:tcBorders>
            <w:shd w:val="clear" w:color="000000" w:fill="FFFFFF"/>
            <w:noWrap/>
            <w:vAlign w:val="center"/>
          </w:tcPr>
          <w:p>
            <w:pPr>
              <w:widowControl/>
              <w:autoSpaceDE/>
              <w:autoSpaceDN/>
              <w:jc w:val="both"/>
              <w:rPr>
                <w:rFonts w:ascii="Arial" w:hAnsi="Arial" w:cs="Arial"/>
                <w:color w:val="000000"/>
                <w:sz w:val="20"/>
                <w:szCs w:val="20"/>
                <w:lang w:eastAsia="zh-CN"/>
              </w:rPr>
            </w:pPr>
          </w:p>
        </w:tc>
      </w:tr>
      <w:tr>
        <w:tblPrEx>
          <w:tblCellMar>
            <w:top w:w="0" w:type="dxa"/>
            <w:left w:w="108" w:type="dxa"/>
            <w:bottom w:w="0" w:type="dxa"/>
            <w:right w:w="108" w:type="dxa"/>
          </w:tblCellMar>
        </w:tblPrEx>
        <w:trPr>
          <w:trHeight w:val="874" w:hRule="atLeast"/>
        </w:trPr>
        <w:tc>
          <w:tcPr>
            <w:tcW w:w="631" w:type="dxa"/>
            <w:tcBorders>
              <w:top w:val="nil"/>
              <w:left w:val="single" w:color="auto" w:sz="4" w:space="0"/>
              <w:bottom w:val="single" w:color="auto" w:sz="4" w:space="0"/>
              <w:right w:val="single" w:color="auto" w:sz="4" w:space="0"/>
            </w:tcBorders>
            <w:shd w:val="clear" w:color="000000" w:fill="FFFFFF"/>
            <w:noWrap/>
            <w:vAlign w:val="center"/>
          </w:tcPr>
          <w:p>
            <w:pPr>
              <w:widowControl/>
              <w:autoSpaceDE/>
              <w:autoSpaceDN/>
              <w:jc w:val="both"/>
              <w:rPr>
                <w:rFonts w:ascii="Arial" w:hAnsi="Arial" w:cs="Arial"/>
                <w:color w:val="000000"/>
                <w:sz w:val="20"/>
                <w:szCs w:val="20"/>
                <w:lang w:eastAsia="zh-CN"/>
              </w:rPr>
            </w:pPr>
            <w:r>
              <w:rPr>
                <w:rFonts w:ascii="Arial" w:hAnsi="Arial" w:cs="Arial"/>
                <w:color w:val="000000"/>
                <w:sz w:val="20"/>
                <w:szCs w:val="20"/>
                <w:lang w:eastAsia="zh-CN"/>
              </w:rPr>
              <w:t>2</w:t>
            </w:r>
          </w:p>
        </w:tc>
        <w:tc>
          <w:tcPr>
            <w:tcW w:w="151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both"/>
              <w:textAlignment w:val="bottom"/>
              <w:rPr>
                <w:rFonts w:ascii="Arial" w:hAnsi="Arial" w:cs="Arial"/>
                <w:color w:val="000000"/>
                <w:sz w:val="20"/>
                <w:szCs w:val="20"/>
                <w:lang w:eastAsia="zh-CN"/>
              </w:rPr>
            </w:pPr>
            <w:r>
              <w:rPr>
                <w:rFonts w:hint="default" w:ascii="Arial" w:hAnsi="Arial" w:eastAsia="宋体" w:cs="Arial"/>
                <w:i w:val="0"/>
                <w:iCs w:val="0"/>
                <w:color w:val="000000"/>
                <w:kern w:val="0"/>
                <w:sz w:val="20"/>
                <w:szCs w:val="20"/>
                <w:u w:val="none"/>
                <w:lang w:val="en-US" w:eastAsia="zh-CN" w:bidi="ar"/>
              </w:rPr>
              <w:t>0147080001</w:t>
            </w:r>
          </w:p>
        </w:tc>
        <w:tc>
          <w:tcPr>
            <w:tcW w:w="175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both"/>
              <w:textAlignment w:val="bottom"/>
              <w:rPr>
                <w:rFonts w:ascii="Arial" w:hAnsi="Arial" w:cs="Arial"/>
                <w:color w:val="000000"/>
                <w:sz w:val="20"/>
                <w:szCs w:val="20"/>
                <w:lang w:eastAsia="zh-CN"/>
              </w:rPr>
            </w:pPr>
            <w:r>
              <w:rPr>
                <w:rFonts w:hint="default" w:ascii="Arial" w:hAnsi="Arial" w:eastAsia="宋体" w:cs="Arial"/>
                <w:i w:val="0"/>
                <w:iCs w:val="0"/>
                <w:color w:val="000000"/>
                <w:kern w:val="0"/>
                <w:sz w:val="20"/>
                <w:szCs w:val="20"/>
                <w:u w:val="none"/>
                <w:lang w:val="en-US" w:eastAsia="zh-CN" w:bidi="ar"/>
              </w:rPr>
              <w:t>镀锌钢管</w:t>
            </w:r>
          </w:p>
        </w:tc>
        <w:tc>
          <w:tcPr>
            <w:tcW w:w="478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both"/>
              <w:textAlignment w:val="bottom"/>
              <w:rPr>
                <w:rFonts w:ascii="Arial" w:hAnsi="Arial" w:cs="Arial"/>
                <w:color w:val="000000"/>
                <w:sz w:val="20"/>
                <w:szCs w:val="20"/>
                <w:lang w:eastAsia="zh-CN"/>
              </w:rPr>
            </w:pPr>
            <w:r>
              <w:rPr>
                <w:rFonts w:hint="default" w:ascii="Arial" w:hAnsi="Arial" w:eastAsia="宋体" w:cs="Arial"/>
                <w:i w:val="0"/>
                <w:iCs w:val="0"/>
                <w:color w:val="000000"/>
                <w:kern w:val="0"/>
                <w:sz w:val="20"/>
                <w:szCs w:val="20"/>
                <w:u w:val="none"/>
                <w:lang w:val="en-US" w:eastAsia="zh-CN" w:bidi="ar"/>
              </w:rPr>
              <w:t>DN20</w:t>
            </w:r>
          </w:p>
        </w:tc>
        <w:tc>
          <w:tcPr>
            <w:tcW w:w="84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bottom"/>
              <w:rPr>
                <w:rFonts w:ascii="Arial" w:hAnsi="Arial" w:cs="Arial"/>
                <w:color w:val="000000"/>
                <w:sz w:val="20"/>
                <w:szCs w:val="20"/>
                <w:lang w:eastAsia="zh-CN"/>
              </w:rPr>
            </w:pPr>
            <w:r>
              <w:rPr>
                <w:rFonts w:hint="default" w:ascii="Arial" w:hAnsi="Arial" w:eastAsia="宋体" w:cs="Arial"/>
                <w:i w:val="0"/>
                <w:iCs w:val="0"/>
                <w:color w:val="000000"/>
                <w:kern w:val="0"/>
                <w:sz w:val="20"/>
                <w:szCs w:val="20"/>
                <w:u w:val="none"/>
                <w:lang w:val="en-US" w:eastAsia="zh-CN" w:bidi="ar"/>
              </w:rPr>
              <w:t>400</w:t>
            </w:r>
          </w:p>
        </w:tc>
        <w:tc>
          <w:tcPr>
            <w:tcW w:w="86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bottom"/>
              <w:rPr>
                <w:rFonts w:ascii="Arial" w:hAnsi="Arial" w:cs="Arial"/>
                <w:color w:val="000000"/>
                <w:sz w:val="20"/>
                <w:szCs w:val="20"/>
                <w:lang w:eastAsia="zh-CN"/>
              </w:rPr>
            </w:pPr>
            <w:r>
              <w:rPr>
                <w:rFonts w:hint="default" w:ascii="Arial" w:hAnsi="Arial" w:eastAsia="宋体" w:cs="Arial"/>
                <w:i w:val="0"/>
                <w:iCs w:val="0"/>
                <w:color w:val="000000"/>
                <w:kern w:val="0"/>
                <w:sz w:val="20"/>
                <w:szCs w:val="20"/>
                <w:u w:val="none"/>
                <w:lang w:val="en-US" w:eastAsia="zh-CN" w:bidi="ar"/>
              </w:rPr>
              <w:t>米</w:t>
            </w:r>
          </w:p>
        </w:tc>
        <w:tc>
          <w:tcPr>
            <w:tcW w:w="1113" w:type="dxa"/>
            <w:tcBorders>
              <w:top w:val="nil"/>
              <w:left w:val="nil"/>
              <w:bottom w:val="single" w:color="auto" w:sz="4" w:space="0"/>
              <w:right w:val="single" w:color="auto" w:sz="4" w:space="0"/>
            </w:tcBorders>
            <w:shd w:val="clear" w:color="000000" w:fill="FFFFFF"/>
            <w:noWrap/>
            <w:vAlign w:val="center"/>
          </w:tcPr>
          <w:p>
            <w:pPr>
              <w:widowControl/>
              <w:autoSpaceDE/>
              <w:autoSpaceDN/>
              <w:jc w:val="both"/>
              <w:rPr>
                <w:rFonts w:ascii="Arial" w:hAnsi="Arial" w:cs="Arial"/>
                <w:color w:val="000000"/>
                <w:sz w:val="20"/>
                <w:szCs w:val="20"/>
                <w:lang w:eastAsia="zh-CN"/>
              </w:rPr>
            </w:pPr>
          </w:p>
        </w:tc>
        <w:tc>
          <w:tcPr>
            <w:tcW w:w="1065" w:type="dxa"/>
            <w:tcBorders>
              <w:top w:val="nil"/>
              <w:left w:val="nil"/>
              <w:bottom w:val="single" w:color="auto" w:sz="4" w:space="0"/>
              <w:right w:val="single" w:color="auto" w:sz="4" w:space="0"/>
            </w:tcBorders>
            <w:shd w:val="clear" w:color="000000" w:fill="FFFFFF"/>
            <w:noWrap/>
            <w:vAlign w:val="center"/>
          </w:tcPr>
          <w:p>
            <w:pPr>
              <w:widowControl/>
              <w:autoSpaceDE/>
              <w:autoSpaceDN/>
              <w:jc w:val="both"/>
              <w:rPr>
                <w:rFonts w:ascii="Arial" w:hAnsi="Arial" w:cs="Arial"/>
                <w:color w:val="000000"/>
                <w:sz w:val="20"/>
                <w:szCs w:val="20"/>
                <w:lang w:eastAsia="zh-CN"/>
              </w:rPr>
            </w:pPr>
          </w:p>
        </w:tc>
        <w:tc>
          <w:tcPr>
            <w:tcW w:w="1035" w:type="dxa"/>
            <w:tcBorders>
              <w:top w:val="nil"/>
              <w:left w:val="nil"/>
              <w:bottom w:val="single" w:color="auto" w:sz="4" w:space="0"/>
              <w:right w:val="single" w:color="auto" w:sz="4" w:space="0"/>
            </w:tcBorders>
            <w:shd w:val="clear" w:color="000000" w:fill="FFFFFF"/>
            <w:noWrap/>
            <w:vAlign w:val="center"/>
          </w:tcPr>
          <w:p>
            <w:pPr>
              <w:widowControl/>
              <w:autoSpaceDE/>
              <w:autoSpaceDN/>
              <w:jc w:val="center"/>
              <w:rPr>
                <w:rFonts w:hint="default" w:ascii="Arial" w:hAnsi="Arial" w:cs="Arial"/>
                <w:color w:val="000000"/>
                <w:sz w:val="20"/>
                <w:szCs w:val="20"/>
                <w:lang w:val="en-US" w:eastAsia="zh-CN"/>
              </w:rPr>
            </w:pPr>
            <w:r>
              <w:rPr>
                <w:rFonts w:hint="eastAsia" w:ascii="Arial" w:hAnsi="Arial" w:cs="Arial"/>
                <w:color w:val="000000"/>
                <w:sz w:val="20"/>
                <w:szCs w:val="20"/>
                <w:lang w:val="en-US" w:eastAsia="zh-CN"/>
              </w:rPr>
              <w:t>-</w:t>
            </w:r>
          </w:p>
        </w:tc>
        <w:tc>
          <w:tcPr>
            <w:tcW w:w="855" w:type="dxa"/>
            <w:tcBorders>
              <w:top w:val="nil"/>
              <w:left w:val="nil"/>
              <w:bottom w:val="single" w:color="auto" w:sz="4" w:space="0"/>
              <w:right w:val="single" w:color="auto" w:sz="4" w:space="0"/>
            </w:tcBorders>
            <w:shd w:val="clear" w:color="000000" w:fill="FFFFFF"/>
            <w:noWrap/>
            <w:vAlign w:val="center"/>
          </w:tcPr>
          <w:p>
            <w:pPr>
              <w:widowControl/>
              <w:autoSpaceDE/>
              <w:autoSpaceDN/>
              <w:jc w:val="both"/>
              <w:rPr>
                <w:rFonts w:ascii="Arial" w:hAnsi="Arial" w:cs="Arial"/>
                <w:color w:val="000000"/>
                <w:sz w:val="20"/>
                <w:szCs w:val="20"/>
                <w:lang w:eastAsia="zh-CN"/>
              </w:rPr>
            </w:pPr>
          </w:p>
        </w:tc>
      </w:tr>
      <w:tr>
        <w:tblPrEx>
          <w:tblCellMar>
            <w:top w:w="0" w:type="dxa"/>
            <w:left w:w="108" w:type="dxa"/>
            <w:bottom w:w="0" w:type="dxa"/>
            <w:right w:w="108" w:type="dxa"/>
          </w:tblCellMar>
        </w:tblPrEx>
        <w:trPr>
          <w:trHeight w:val="758" w:hRule="atLeast"/>
        </w:trPr>
        <w:tc>
          <w:tcPr>
            <w:tcW w:w="631" w:type="dxa"/>
            <w:tcBorders>
              <w:top w:val="nil"/>
              <w:left w:val="single" w:color="auto" w:sz="4" w:space="0"/>
              <w:bottom w:val="single" w:color="auto" w:sz="4" w:space="0"/>
              <w:right w:val="single" w:color="auto" w:sz="4" w:space="0"/>
            </w:tcBorders>
            <w:shd w:val="clear" w:color="000000" w:fill="FFFFFF"/>
            <w:noWrap/>
            <w:vAlign w:val="center"/>
          </w:tcPr>
          <w:p>
            <w:pPr>
              <w:widowControl/>
              <w:autoSpaceDE/>
              <w:autoSpaceDN/>
              <w:jc w:val="both"/>
              <w:rPr>
                <w:rFonts w:ascii="Arial" w:hAnsi="Arial" w:cs="Arial"/>
                <w:color w:val="000000"/>
                <w:sz w:val="20"/>
                <w:szCs w:val="20"/>
                <w:lang w:eastAsia="zh-CN"/>
              </w:rPr>
            </w:pPr>
            <w:r>
              <w:rPr>
                <w:rFonts w:ascii="Arial" w:hAnsi="Arial" w:cs="Arial"/>
                <w:color w:val="000000"/>
                <w:sz w:val="20"/>
                <w:szCs w:val="20"/>
                <w:lang w:eastAsia="zh-CN"/>
              </w:rPr>
              <w:t>3</w:t>
            </w:r>
          </w:p>
        </w:tc>
        <w:tc>
          <w:tcPr>
            <w:tcW w:w="151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both"/>
              <w:textAlignment w:val="bottom"/>
              <w:rPr>
                <w:rFonts w:ascii="Arial" w:hAnsi="Arial" w:cs="Arial"/>
                <w:color w:val="000000"/>
                <w:sz w:val="20"/>
                <w:szCs w:val="20"/>
                <w:lang w:eastAsia="zh-CN"/>
              </w:rPr>
            </w:pPr>
            <w:r>
              <w:rPr>
                <w:rFonts w:hint="default" w:ascii="Arial" w:hAnsi="Arial" w:eastAsia="宋体" w:cs="Arial"/>
                <w:i w:val="0"/>
                <w:iCs w:val="0"/>
                <w:color w:val="000000"/>
                <w:kern w:val="0"/>
                <w:sz w:val="20"/>
                <w:szCs w:val="20"/>
                <w:u w:val="none"/>
                <w:lang w:val="en-US" w:eastAsia="zh-CN" w:bidi="ar"/>
              </w:rPr>
              <w:t>2321240001</w:t>
            </w:r>
          </w:p>
        </w:tc>
        <w:tc>
          <w:tcPr>
            <w:tcW w:w="175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both"/>
              <w:textAlignment w:val="bottom"/>
              <w:rPr>
                <w:rFonts w:ascii="Arial" w:hAnsi="Arial" w:cs="Arial"/>
                <w:color w:val="000000"/>
                <w:sz w:val="20"/>
                <w:szCs w:val="20"/>
                <w:lang w:eastAsia="zh-CN"/>
              </w:rPr>
            </w:pPr>
            <w:r>
              <w:rPr>
                <w:rFonts w:hint="default" w:ascii="Arial" w:hAnsi="Arial" w:eastAsia="宋体" w:cs="Arial"/>
                <w:i w:val="0"/>
                <w:iCs w:val="0"/>
                <w:color w:val="000000"/>
                <w:kern w:val="0"/>
                <w:sz w:val="20"/>
                <w:szCs w:val="20"/>
                <w:u w:val="none"/>
                <w:lang w:val="en-US" w:eastAsia="zh-CN" w:bidi="ar"/>
              </w:rPr>
              <w:t>防爆照明箱</w:t>
            </w:r>
          </w:p>
        </w:tc>
        <w:tc>
          <w:tcPr>
            <w:tcW w:w="478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both"/>
              <w:textAlignment w:val="bottom"/>
              <w:rPr>
                <w:rFonts w:ascii="Arial" w:hAnsi="Arial" w:cs="Arial"/>
                <w:color w:val="000000"/>
                <w:sz w:val="20"/>
                <w:szCs w:val="20"/>
                <w:lang w:eastAsia="zh-CN"/>
              </w:rPr>
            </w:pPr>
            <w:r>
              <w:rPr>
                <w:rFonts w:hint="default" w:ascii="Arial" w:hAnsi="Arial" w:eastAsia="宋体" w:cs="Arial"/>
                <w:i w:val="0"/>
                <w:iCs w:val="0"/>
                <w:color w:val="000000"/>
                <w:kern w:val="0"/>
                <w:sz w:val="20"/>
                <w:szCs w:val="20"/>
                <w:u w:val="none"/>
                <w:lang w:val="en-US" w:eastAsia="zh-CN" w:bidi="ar"/>
              </w:rPr>
              <w:t>304不锈钢材质，17WL（ExdIICT4Gb，IP65，WF2），具体配置详见附图</w:t>
            </w:r>
          </w:p>
        </w:tc>
        <w:tc>
          <w:tcPr>
            <w:tcW w:w="84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bottom"/>
              <w:rPr>
                <w:rFonts w:ascii="Arial" w:hAnsi="Arial" w:cs="Arial"/>
                <w:color w:val="000000"/>
                <w:sz w:val="20"/>
                <w:szCs w:val="20"/>
                <w:lang w:eastAsia="zh-CN"/>
              </w:rPr>
            </w:pPr>
            <w:r>
              <w:rPr>
                <w:rFonts w:hint="default" w:ascii="Arial" w:hAnsi="Arial" w:eastAsia="宋体" w:cs="Arial"/>
                <w:i w:val="0"/>
                <w:iCs w:val="0"/>
                <w:color w:val="000000"/>
                <w:kern w:val="0"/>
                <w:sz w:val="20"/>
                <w:szCs w:val="20"/>
                <w:u w:val="none"/>
                <w:lang w:val="en-US" w:eastAsia="zh-CN" w:bidi="ar"/>
              </w:rPr>
              <w:t>1</w:t>
            </w:r>
          </w:p>
        </w:tc>
        <w:tc>
          <w:tcPr>
            <w:tcW w:w="86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bottom"/>
              <w:rPr>
                <w:rFonts w:ascii="Arial" w:hAnsi="Arial" w:cs="Arial"/>
                <w:color w:val="000000"/>
                <w:sz w:val="20"/>
                <w:szCs w:val="20"/>
                <w:lang w:eastAsia="zh-CN"/>
              </w:rPr>
            </w:pPr>
            <w:r>
              <w:rPr>
                <w:rFonts w:hint="default" w:ascii="Arial" w:hAnsi="Arial" w:eastAsia="宋体" w:cs="Arial"/>
                <w:i w:val="0"/>
                <w:iCs w:val="0"/>
                <w:color w:val="000000"/>
                <w:kern w:val="0"/>
                <w:sz w:val="20"/>
                <w:szCs w:val="20"/>
                <w:u w:val="none"/>
                <w:lang w:val="en-US" w:eastAsia="zh-CN" w:bidi="ar"/>
              </w:rPr>
              <w:t>台</w:t>
            </w:r>
          </w:p>
        </w:tc>
        <w:tc>
          <w:tcPr>
            <w:tcW w:w="1113" w:type="dxa"/>
            <w:tcBorders>
              <w:top w:val="nil"/>
              <w:left w:val="nil"/>
              <w:bottom w:val="single" w:color="auto" w:sz="4" w:space="0"/>
              <w:right w:val="single" w:color="auto" w:sz="4" w:space="0"/>
            </w:tcBorders>
            <w:shd w:val="clear" w:color="000000" w:fill="FFFFFF"/>
            <w:noWrap/>
            <w:vAlign w:val="center"/>
          </w:tcPr>
          <w:p>
            <w:pPr>
              <w:widowControl/>
              <w:autoSpaceDE/>
              <w:autoSpaceDN/>
              <w:jc w:val="both"/>
              <w:rPr>
                <w:rFonts w:ascii="Arial" w:hAnsi="Arial" w:cs="Arial"/>
                <w:color w:val="000000"/>
                <w:sz w:val="20"/>
                <w:szCs w:val="20"/>
                <w:lang w:eastAsia="zh-CN"/>
              </w:rPr>
            </w:pPr>
          </w:p>
        </w:tc>
        <w:tc>
          <w:tcPr>
            <w:tcW w:w="1065" w:type="dxa"/>
            <w:tcBorders>
              <w:top w:val="nil"/>
              <w:left w:val="nil"/>
              <w:bottom w:val="single" w:color="auto" w:sz="4" w:space="0"/>
              <w:right w:val="single" w:color="auto" w:sz="4" w:space="0"/>
            </w:tcBorders>
            <w:shd w:val="clear" w:color="000000" w:fill="FFFFFF"/>
            <w:noWrap/>
            <w:vAlign w:val="center"/>
          </w:tcPr>
          <w:p>
            <w:pPr>
              <w:widowControl/>
              <w:autoSpaceDE/>
              <w:autoSpaceDN/>
              <w:jc w:val="both"/>
              <w:rPr>
                <w:rFonts w:ascii="Arial" w:hAnsi="Arial" w:cs="Arial"/>
                <w:color w:val="000000"/>
                <w:sz w:val="20"/>
                <w:szCs w:val="20"/>
                <w:lang w:eastAsia="zh-CN"/>
              </w:rPr>
            </w:pPr>
          </w:p>
        </w:tc>
        <w:tc>
          <w:tcPr>
            <w:tcW w:w="1035" w:type="dxa"/>
            <w:tcBorders>
              <w:top w:val="nil"/>
              <w:left w:val="nil"/>
              <w:bottom w:val="single" w:color="auto" w:sz="4" w:space="0"/>
              <w:right w:val="single" w:color="auto" w:sz="4" w:space="0"/>
            </w:tcBorders>
            <w:shd w:val="clear" w:color="000000" w:fill="FFFFFF"/>
            <w:noWrap/>
            <w:vAlign w:val="center"/>
          </w:tcPr>
          <w:p>
            <w:pPr>
              <w:widowControl/>
              <w:autoSpaceDE/>
              <w:autoSpaceDN/>
              <w:jc w:val="both"/>
              <w:rPr>
                <w:rFonts w:ascii="Arial" w:hAnsi="Arial" w:cs="Arial"/>
                <w:color w:val="000000"/>
                <w:sz w:val="20"/>
                <w:szCs w:val="20"/>
                <w:lang w:eastAsia="zh-CN"/>
              </w:rPr>
            </w:pPr>
          </w:p>
        </w:tc>
        <w:tc>
          <w:tcPr>
            <w:tcW w:w="855" w:type="dxa"/>
            <w:tcBorders>
              <w:top w:val="nil"/>
              <w:left w:val="nil"/>
              <w:bottom w:val="single" w:color="auto" w:sz="4" w:space="0"/>
              <w:right w:val="single" w:color="auto" w:sz="4" w:space="0"/>
            </w:tcBorders>
            <w:shd w:val="clear" w:color="000000" w:fill="FFFFFF"/>
            <w:noWrap/>
            <w:vAlign w:val="center"/>
          </w:tcPr>
          <w:p>
            <w:pPr>
              <w:widowControl/>
              <w:autoSpaceDE/>
              <w:autoSpaceDN/>
              <w:jc w:val="both"/>
              <w:rPr>
                <w:rFonts w:ascii="Arial" w:hAnsi="Arial" w:cs="Arial"/>
                <w:color w:val="000000"/>
                <w:sz w:val="20"/>
                <w:szCs w:val="20"/>
                <w:lang w:eastAsia="zh-CN"/>
              </w:rPr>
            </w:pPr>
          </w:p>
        </w:tc>
      </w:tr>
      <w:tr>
        <w:tblPrEx>
          <w:tblCellMar>
            <w:top w:w="0" w:type="dxa"/>
            <w:left w:w="108" w:type="dxa"/>
            <w:bottom w:w="0" w:type="dxa"/>
            <w:right w:w="108" w:type="dxa"/>
          </w:tblCellMar>
        </w:tblPrEx>
        <w:trPr>
          <w:trHeight w:val="1230" w:hRule="atLeast"/>
        </w:trPr>
        <w:tc>
          <w:tcPr>
            <w:tcW w:w="631" w:type="dxa"/>
            <w:tcBorders>
              <w:top w:val="nil"/>
              <w:left w:val="single" w:color="auto" w:sz="4" w:space="0"/>
              <w:bottom w:val="single" w:color="auto" w:sz="4" w:space="0"/>
              <w:right w:val="single" w:color="auto" w:sz="4" w:space="0"/>
            </w:tcBorders>
            <w:shd w:val="clear" w:color="000000" w:fill="FFFFFF"/>
            <w:noWrap/>
            <w:vAlign w:val="center"/>
          </w:tcPr>
          <w:p>
            <w:pPr>
              <w:widowControl/>
              <w:autoSpaceDE/>
              <w:autoSpaceDN/>
              <w:jc w:val="both"/>
              <w:rPr>
                <w:rFonts w:ascii="Arial" w:hAnsi="Arial" w:cs="Arial"/>
                <w:color w:val="000000"/>
                <w:sz w:val="20"/>
                <w:szCs w:val="20"/>
                <w:lang w:eastAsia="zh-CN"/>
              </w:rPr>
            </w:pPr>
            <w:r>
              <w:rPr>
                <w:rFonts w:ascii="Arial" w:hAnsi="Arial" w:cs="Arial"/>
                <w:color w:val="000000"/>
                <w:sz w:val="20"/>
                <w:szCs w:val="20"/>
                <w:lang w:eastAsia="zh-CN"/>
              </w:rPr>
              <w:t>4</w:t>
            </w:r>
          </w:p>
        </w:tc>
        <w:tc>
          <w:tcPr>
            <w:tcW w:w="151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both"/>
              <w:textAlignment w:val="bottom"/>
              <w:rPr>
                <w:rFonts w:ascii="Arial" w:hAnsi="Arial" w:cs="Arial"/>
                <w:color w:val="000000"/>
                <w:sz w:val="20"/>
                <w:szCs w:val="20"/>
                <w:lang w:eastAsia="zh-CN"/>
              </w:rPr>
            </w:pPr>
            <w:r>
              <w:rPr>
                <w:rFonts w:hint="default" w:ascii="Arial" w:hAnsi="Arial" w:eastAsia="宋体" w:cs="Arial"/>
                <w:i w:val="0"/>
                <w:iCs w:val="0"/>
                <w:color w:val="000000"/>
                <w:kern w:val="0"/>
                <w:sz w:val="20"/>
                <w:szCs w:val="20"/>
                <w:u w:val="none"/>
                <w:lang w:val="en-US" w:eastAsia="zh-CN" w:bidi="ar"/>
              </w:rPr>
              <w:t>2321340001</w:t>
            </w:r>
          </w:p>
        </w:tc>
        <w:tc>
          <w:tcPr>
            <w:tcW w:w="175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both"/>
              <w:textAlignment w:val="bottom"/>
              <w:rPr>
                <w:rFonts w:ascii="Arial" w:hAnsi="Arial" w:cs="Arial"/>
                <w:color w:val="000000"/>
                <w:sz w:val="20"/>
                <w:szCs w:val="20"/>
                <w:lang w:eastAsia="zh-CN"/>
              </w:rPr>
            </w:pPr>
            <w:r>
              <w:rPr>
                <w:rFonts w:hint="default" w:ascii="Arial" w:hAnsi="Arial" w:eastAsia="宋体" w:cs="Arial"/>
                <w:i w:val="0"/>
                <w:iCs w:val="0"/>
                <w:color w:val="000000"/>
                <w:kern w:val="0"/>
                <w:sz w:val="20"/>
                <w:szCs w:val="20"/>
                <w:u w:val="none"/>
                <w:lang w:val="en-US" w:eastAsia="zh-CN" w:bidi="ar"/>
              </w:rPr>
              <w:t>防爆灯具</w:t>
            </w:r>
          </w:p>
        </w:tc>
        <w:tc>
          <w:tcPr>
            <w:tcW w:w="478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both"/>
              <w:textAlignment w:val="bottom"/>
              <w:rPr>
                <w:rFonts w:ascii="Arial" w:hAnsi="Arial" w:cs="Arial"/>
                <w:color w:val="000000"/>
                <w:sz w:val="20"/>
                <w:szCs w:val="20"/>
                <w:lang w:eastAsia="zh-CN"/>
              </w:rPr>
            </w:pPr>
            <w:r>
              <w:rPr>
                <w:rFonts w:hint="default" w:ascii="Arial" w:hAnsi="Arial" w:eastAsia="宋体" w:cs="Arial"/>
                <w:i w:val="0"/>
                <w:iCs w:val="0"/>
                <w:color w:val="000000"/>
                <w:kern w:val="0"/>
                <w:sz w:val="20"/>
                <w:szCs w:val="20"/>
                <w:u w:val="none"/>
                <w:lang w:val="en-US" w:eastAsia="zh-CN" w:bidi="ar"/>
              </w:rPr>
              <w:t>LED光源，壁挂式安装，160W，（光通量整灯不少于14538lm）,ExdIIBT4Gb，IP65，WF2,平均光束角：22.9度,进出线采用下进下出</w:t>
            </w:r>
          </w:p>
        </w:tc>
        <w:tc>
          <w:tcPr>
            <w:tcW w:w="84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bottom"/>
              <w:rPr>
                <w:rFonts w:ascii="Arial" w:hAnsi="Arial" w:cs="Arial"/>
                <w:color w:val="000000"/>
                <w:sz w:val="20"/>
                <w:szCs w:val="20"/>
                <w:lang w:eastAsia="zh-CN"/>
              </w:rPr>
            </w:pPr>
            <w:r>
              <w:rPr>
                <w:rFonts w:hint="default" w:ascii="Arial" w:hAnsi="Arial" w:eastAsia="宋体" w:cs="Arial"/>
                <w:i w:val="0"/>
                <w:iCs w:val="0"/>
                <w:color w:val="000000"/>
                <w:kern w:val="0"/>
                <w:sz w:val="20"/>
                <w:szCs w:val="20"/>
                <w:u w:val="none"/>
                <w:lang w:val="en-US" w:eastAsia="zh-CN" w:bidi="ar"/>
              </w:rPr>
              <w:t>20</w:t>
            </w:r>
          </w:p>
        </w:tc>
        <w:tc>
          <w:tcPr>
            <w:tcW w:w="86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bottom"/>
              <w:rPr>
                <w:rFonts w:ascii="Arial" w:hAnsi="Arial" w:cs="Arial"/>
                <w:color w:val="000000"/>
                <w:sz w:val="20"/>
                <w:szCs w:val="20"/>
                <w:lang w:eastAsia="zh-CN"/>
              </w:rPr>
            </w:pPr>
            <w:r>
              <w:rPr>
                <w:rFonts w:hint="default" w:ascii="Arial" w:hAnsi="Arial" w:eastAsia="宋体" w:cs="Arial"/>
                <w:i w:val="0"/>
                <w:iCs w:val="0"/>
                <w:color w:val="000000"/>
                <w:kern w:val="0"/>
                <w:sz w:val="20"/>
                <w:szCs w:val="20"/>
                <w:u w:val="none"/>
                <w:lang w:val="en-US" w:eastAsia="zh-CN" w:bidi="ar"/>
              </w:rPr>
              <w:t>套</w:t>
            </w:r>
          </w:p>
        </w:tc>
        <w:tc>
          <w:tcPr>
            <w:tcW w:w="1113" w:type="dxa"/>
            <w:tcBorders>
              <w:top w:val="nil"/>
              <w:left w:val="nil"/>
              <w:bottom w:val="single" w:color="auto" w:sz="4" w:space="0"/>
              <w:right w:val="single" w:color="auto" w:sz="4" w:space="0"/>
            </w:tcBorders>
            <w:shd w:val="clear" w:color="000000" w:fill="FFFFFF"/>
            <w:noWrap/>
            <w:vAlign w:val="center"/>
          </w:tcPr>
          <w:p>
            <w:pPr>
              <w:widowControl/>
              <w:autoSpaceDE/>
              <w:autoSpaceDN/>
              <w:jc w:val="both"/>
              <w:rPr>
                <w:rFonts w:ascii="Arial" w:hAnsi="Arial" w:cs="Arial"/>
                <w:color w:val="000000"/>
                <w:sz w:val="20"/>
                <w:szCs w:val="20"/>
                <w:lang w:eastAsia="zh-CN"/>
              </w:rPr>
            </w:pPr>
          </w:p>
        </w:tc>
        <w:tc>
          <w:tcPr>
            <w:tcW w:w="1065" w:type="dxa"/>
            <w:tcBorders>
              <w:top w:val="nil"/>
              <w:left w:val="nil"/>
              <w:bottom w:val="single" w:color="auto" w:sz="4" w:space="0"/>
              <w:right w:val="single" w:color="auto" w:sz="4" w:space="0"/>
            </w:tcBorders>
            <w:shd w:val="clear" w:color="000000" w:fill="FFFFFF"/>
            <w:noWrap/>
            <w:vAlign w:val="center"/>
          </w:tcPr>
          <w:p>
            <w:pPr>
              <w:widowControl/>
              <w:autoSpaceDE/>
              <w:autoSpaceDN/>
              <w:jc w:val="both"/>
              <w:rPr>
                <w:rFonts w:ascii="Arial" w:hAnsi="Arial" w:cs="Arial"/>
                <w:color w:val="000000"/>
                <w:sz w:val="20"/>
                <w:szCs w:val="20"/>
                <w:lang w:eastAsia="zh-CN"/>
              </w:rPr>
            </w:pPr>
          </w:p>
        </w:tc>
        <w:tc>
          <w:tcPr>
            <w:tcW w:w="1035" w:type="dxa"/>
            <w:tcBorders>
              <w:top w:val="nil"/>
              <w:left w:val="nil"/>
              <w:bottom w:val="single" w:color="auto" w:sz="4" w:space="0"/>
              <w:right w:val="single" w:color="auto" w:sz="4" w:space="0"/>
            </w:tcBorders>
            <w:shd w:val="clear" w:color="000000" w:fill="FFFFFF"/>
            <w:noWrap/>
            <w:vAlign w:val="center"/>
          </w:tcPr>
          <w:p>
            <w:pPr>
              <w:widowControl/>
              <w:autoSpaceDE/>
              <w:autoSpaceDN/>
              <w:jc w:val="both"/>
              <w:rPr>
                <w:rFonts w:ascii="Arial" w:hAnsi="Arial" w:cs="Arial"/>
                <w:color w:val="000000"/>
                <w:sz w:val="20"/>
                <w:szCs w:val="20"/>
                <w:lang w:eastAsia="zh-CN"/>
              </w:rPr>
            </w:pPr>
          </w:p>
        </w:tc>
        <w:tc>
          <w:tcPr>
            <w:tcW w:w="855" w:type="dxa"/>
            <w:tcBorders>
              <w:top w:val="nil"/>
              <w:left w:val="nil"/>
              <w:bottom w:val="single" w:color="auto" w:sz="4" w:space="0"/>
              <w:right w:val="single" w:color="auto" w:sz="4" w:space="0"/>
            </w:tcBorders>
            <w:shd w:val="clear" w:color="000000" w:fill="FFFFFF"/>
            <w:noWrap/>
            <w:vAlign w:val="center"/>
          </w:tcPr>
          <w:p>
            <w:pPr>
              <w:widowControl/>
              <w:autoSpaceDE/>
              <w:autoSpaceDN/>
              <w:jc w:val="both"/>
              <w:rPr>
                <w:rFonts w:ascii="Arial" w:hAnsi="Arial" w:cs="Arial"/>
                <w:color w:val="000000"/>
                <w:sz w:val="20"/>
                <w:szCs w:val="20"/>
                <w:lang w:eastAsia="zh-CN"/>
              </w:rPr>
            </w:pPr>
          </w:p>
        </w:tc>
      </w:tr>
      <w:tr>
        <w:tblPrEx>
          <w:tblCellMar>
            <w:top w:w="0" w:type="dxa"/>
            <w:left w:w="108" w:type="dxa"/>
            <w:bottom w:w="0" w:type="dxa"/>
            <w:right w:w="108" w:type="dxa"/>
          </w:tblCellMar>
        </w:tblPrEx>
        <w:trPr>
          <w:trHeight w:val="908" w:hRule="atLeast"/>
        </w:trPr>
        <w:tc>
          <w:tcPr>
            <w:tcW w:w="631" w:type="dxa"/>
            <w:tcBorders>
              <w:top w:val="nil"/>
              <w:left w:val="single" w:color="auto" w:sz="4" w:space="0"/>
              <w:bottom w:val="single" w:color="auto" w:sz="4" w:space="0"/>
              <w:right w:val="single" w:color="auto" w:sz="4" w:space="0"/>
            </w:tcBorders>
            <w:shd w:val="clear" w:color="000000" w:fill="FFFFFF"/>
            <w:noWrap/>
            <w:vAlign w:val="center"/>
          </w:tcPr>
          <w:p>
            <w:pPr>
              <w:widowControl/>
              <w:autoSpaceDE/>
              <w:autoSpaceDN/>
              <w:jc w:val="both"/>
              <w:rPr>
                <w:rFonts w:ascii="Arial" w:hAnsi="Arial" w:cs="Arial"/>
                <w:color w:val="000000"/>
                <w:sz w:val="20"/>
                <w:szCs w:val="20"/>
                <w:lang w:eastAsia="zh-CN"/>
              </w:rPr>
            </w:pPr>
            <w:r>
              <w:rPr>
                <w:rFonts w:ascii="Arial" w:hAnsi="Arial" w:cs="Arial"/>
                <w:color w:val="000000"/>
                <w:sz w:val="20"/>
                <w:szCs w:val="20"/>
                <w:lang w:eastAsia="zh-CN"/>
              </w:rPr>
              <w:t>5</w:t>
            </w:r>
          </w:p>
        </w:tc>
        <w:tc>
          <w:tcPr>
            <w:tcW w:w="151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both"/>
              <w:textAlignment w:val="bottom"/>
              <w:rPr>
                <w:rFonts w:ascii="Arial" w:hAnsi="Arial" w:cs="Arial"/>
                <w:color w:val="000000"/>
                <w:sz w:val="20"/>
                <w:szCs w:val="20"/>
                <w:lang w:eastAsia="zh-CN"/>
              </w:rPr>
            </w:pPr>
            <w:r>
              <w:rPr>
                <w:rFonts w:hint="default" w:ascii="Arial" w:hAnsi="Arial" w:eastAsia="宋体" w:cs="Arial"/>
                <w:i w:val="0"/>
                <w:iCs w:val="0"/>
                <w:color w:val="000000"/>
                <w:kern w:val="0"/>
                <w:sz w:val="20"/>
                <w:szCs w:val="20"/>
                <w:u w:val="none"/>
                <w:lang w:val="en-US" w:eastAsia="zh-CN" w:bidi="ar"/>
              </w:rPr>
              <w:t>2321990001</w:t>
            </w:r>
          </w:p>
        </w:tc>
        <w:tc>
          <w:tcPr>
            <w:tcW w:w="175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both"/>
              <w:textAlignment w:val="bottom"/>
              <w:rPr>
                <w:rFonts w:ascii="Arial" w:hAnsi="Arial" w:cs="Arial"/>
                <w:color w:val="000000"/>
                <w:sz w:val="20"/>
                <w:szCs w:val="20"/>
                <w:lang w:eastAsia="zh-CN"/>
              </w:rPr>
            </w:pPr>
            <w:r>
              <w:rPr>
                <w:rFonts w:hint="default" w:ascii="Arial" w:hAnsi="Arial" w:eastAsia="宋体" w:cs="Arial"/>
                <w:i w:val="0"/>
                <w:iCs w:val="0"/>
                <w:color w:val="000000"/>
                <w:kern w:val="0"/>
                <w:sz w:val="20"/>
                <w:szCs w:val="20"/>
                <w:u w:val="none"/>
                <w:lang w:val="en-US" w:eastAsia="zh-CN" w:bidi="ar"/>
              </w:rPr>
              <w:t>防爆三通接线盒</w:t>
            </w:r>
          </w:p>
        </w:tc>
        <w:tc>
          <w:tcPr>
            <w:tcW w:w="478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both"/>
              <w:textAlignment w:val="bottom"/>
              <w:rPr>
                <w:rFonts w:ascii="Arial" w:hAnsi="Arial" w:cs="Arial"/>
                <w:color w:val="000000"/>
                <w:sz w:val="20"/>
                <w:szCs w:val="20"/>
                <w:lang w:eastAsia="zh-CN"/>
              </w:rPr>
            </w:pPr>
            <w:r>
              <w:rPr>
                <w:rFonts w:hint="default" w:ascii="Arial" w:hAnsi="Arial" w:eastAsia="宋体" w:cs="Arial"/>
                <w:i w:val="0"/>
                <w:iCs w:val="0"/>
                <w:color w:val="000000"/>
                <w:kern w:val="0"/>
                <w:sz w:val="20"/>
                <w:szCs w:val="20"/>
                <w:u w:val="none"/>
                <w:lang w:val="en-US" w:eastAsia="zh-CN" w:bidi="ar"/>
              </w:rPr>
              <w:t>G3/4’，ExdIICT4Gb，IP65，WF2,采用铝合金喷塑材质</w:t>
            </w:r>
          </w:p>
        </w:tc>
        <w:tc>
          <w:tcPr>
            <w:tcW w:w="84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bottom"/>
              <w:rPr>
                <w:rFonts w:ascii="Arial" w:hAnsi="Arial" w:cs="Arial"/>
                <w:color w:val="000000"/>
                <w:sz w:val="20"/>
                <w:szCs w:val="20"/>
                <w:lang w:eastAsia="zh-CN"/>
              </w:rPr>
            </w:pPr>
            <w:r>
              <w:rPr>
                <w:rFonts w:hint="default" w:ascii="Arial" w:hAnsi="Arial" w:eastAsia="宋体" w:cs="Arial"/>
                <w:i w:val="0"/>
                <w:iCs w:val="0"/>
                <w:color w:val="000000"/>
                <w:kern w:val="0"/>
                <w:sz w:val="20"/>
                <w:szCs w:val="20"/>
                <w:u w:val="none"/>
                <w:lang w:val="en-US" w:eastAsia="zh-CN" w:bidi="ar"/>
              </w:rPr>
              <w:t>19</w:t>
            </w:r>
          </w:p>
        </w:tc>
        <w:tc>
          <w:tcPr>
            <w:tcW w:w="86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bottom"/>
              <w:rPr>
                <w:rFonts w:ascii="Arial" w:hAnsi="Arial" w:cs="Arial"/>
                <w:color w:val="000000"/>
                <w:sz w:val="20"/>
                <w:szCs w:val="20"/>
                <w:lang w:eastAsia="zh-CN"/>
              </w:rPr>
            </w:pPr>
            <w:r>
              <w:rPr>
                <w:rFonts w:hint="default" w:ascii="Arial" w:hAnsi="Arial" w:eastAsia="宋体" w:cs="Arial"/>
                <w:i w:val="0"/>
                <w:iCs w:val="0"/>
                <w:color w:val="000000"/>
                <w:kern w:val="0"/>
                <w:sz w:val="20"/>
                <w:szCs w:val="20"/>
                <w:u w:val="none"/>
                <w:lang w:val="en-US" w:eastAsia="zh-CN" w:bidi="ar"/>
              </w:rPr>
              <w:t>个</w:t>
            </w:r>
          </w:p>
        </w:tc>
        <w:tc>
          <w:tcPr>
            <w:tcW w:w="1113" w:type="dxa"/>
            <w:tcBorders>
              <w:top w:val="nil"/>
              <w:left w:val="nil"/>
              <w:bottom w:val="single" w:color="auto" w:sz="4" w:space="0"/>
              <w:right w:val="single" w:color="auto" w:sz="4" w:space="0"/>
            </w:tcBorders>
            <w:shd w:val="clear" w:color="000000" w:fill="FFFFFF"/>
            <w:noWrap/>
            <w:vAlign w:val="center"/>
          </w:tcPr>
          <w:p>
            <w:pPr>
              <w:widowControl/>
              <w:autoSpaceDE/>
              <w:autoSpaceDN/>
              <w:jc w:val="both"/>
              <w:rPr>
                <w:rFonts w:ascii="Arial" w:hAnsi="Arial" w:cs="Arial"/>
                <w:color w:val="000000"/>
                <w:sz w:val="20"/>
                <w:szCs w:val="20"/>
                <w:lang w:eastAsia="zh-CN"/>
              </w:rPr>
            </w:pPr>
          </w:p>
        </w:tc>
        <w:tc>
          <w:tcPr>
            <w:tcW w:w="1065" w:type="dxa"/>
            <w:tcBorders>
              <w:top w:val="nil"/>
              <w:left w:val="nil"/>
              <w:bottom w:val="single" w:color="auto" w:sz="4" w:space="0"/>
              <w:right w:val="single" w:color="auto" w:sz="4" w:space="0"/>
            </w:tcBorders>
            <w:shd w:val="clear" w:color="000000" w:fill="FFFFFF"/>
            <w:noWrap/>
            <w:vAlign w:val="center"/>
          </w:tcPr>
          <w:p>
            <w:pPr>
              <w:widowControl/>
              <w:autoSpaceDE/>
              <w:autoSpaceDN/>
              <w:jc w:val="both"/>
              <w:rPr>
                <w:rFonts w:ascii="Arial" w:hAnsi="Arial" w:cs="Arial"/>
                <w:color w:val="000000"/>
                <w:sz w:val="20"/>
                <w:szCs w:val="20"/>
                <w:lang w:eastAsia="zh-CN"/>
              </w:rPr>
            </w:pPr>
          </w:p>
        </w:tc>
        <w:tc>
          <w:tcPr>
            <w:tcW w:w="1035" w:type="dxa"/>
            <w:tcBorders>
              <w:top w:val="nil"/>
              <w:left w:val="nil"/>
              <w:bottom w:val="single" w:color="auto" w:sz="4" w:space="0"/>
              <w:right w:val="single" w:color="auto" w:sz="4" w:space="0"/>
            </w:tcBorders>
            <w:shd w:val="clear" w:color="000000" w:fill="FFFFFF"/>
            <w:noWrap/>
            <w:vAlign w:val="center"/>
          </w:tcPr>
          <w:p>
            <w:pPr>
              <w:widowControl/>
              <w:autoSpaceDE/>
              <w:autoSpaceDN/>
              <w:jc w:val="both"/>
              <w:rPr>
                <w:rFonts w:ascii="Arial" w:hAnsi="Arial" w:cs="Arial"/>
                <w:color w:val="000000"/>
                <w:sz w:val="20"/>
                <w:szCs w:val="20"/>
                <w:lang w:eastAsia="zh-CN"/>
              </w:rPr>
            </w:pPr>
          </w:p>
        </w:tc>
        <w:tc>
          <w:tcPr>
            <w:tcW w:w="855" w:type="dxa"/>
            <w:tcBorders>
              <w:top w:val="nil"/>
              <w:left w:val="nil"/>
              <w:bottom w:val="single" w:color="auto" w:sz="4" w:space="0"/>
              <w:right w:val="single" w:color="auto" w:sz="4" w:space="0"/>
            </w:tcBorders>
            <w:shd w:val="clear" w:color="000000" w:fill="FFFFFF"/>
            <w:noWrap/>
            <w:vAlign w:val="center"/>
          </w:tcPr>
          <w:p>
            <w:pPr>
              <w:widowControl/>
              <w:autoSpaceDE/>
              <w:autoSpaceDN/>
              <w:jc w:val="both"/>
              <w:rPr>
                <w:rFonts w:ascii="Arial" w:hAnsi="Arial" w:cs="Arial"/>
                <w:color w:val="000000"/>
                <w:sz w:val="20"/>
                <w:szCs w:val="20"/>
                <w:lang w:eastAsia="zh-CN"/>
              </w:rPr>
            </w:pPr>
          </w:p>
        </w:tc>
      </w:tr>
      <w:tr>
        <w:tblPrEx>
          <w:tblCellMar>
            <w:top w:w="0" w:type="dxa"/>
            <w:left w:w="108" w:type="dxa"/>
            <w:bottom w:w="0" w:type="dxa"/>
            <w:right w:w="108" w:type="dxa"/>
          </w:tblCellMar>
        </w:tblPrEx>
        <w:trPr>
          <w:trHeight w:val="784" w:hRule="atLeast"/>
        </w:trPr>
        <w:tc>
          <w:tcPr>
            <w:tcW w:w="631" w:type="dxa"/>
            <w:tcBorders>
              <w:top w:val="nil"/>
              <w:left w:val="single" w:color="auto" w:sz="4" w:space="0"/>
              <w:bottom w:val="single" w:color="auto" w:sz="4" w:space="0"/>
              <w:right w:val="single" w:color="auto" w:sz="4" w:space="0"/>
            </w:tcBorders>
            <w:shd w:val="clear" w:color="000000" w:fill="FFFFFF"/>
            <w:noWrap/>
            <w:vAlign w:val="center"/>
          </w:tcPr>
          <w:p>
            <w:pPr>
              <w:widowControl/>
              <w:autoSpaceDE/>
              <w:autoSpaceDN/>
              <w:jc w:val="both"/>
              <w:rPr>
                <w:rFonts w:ascii="Arial" w:hAnsi="Arial" w:cs="Arial"/>
                <w:color w:val="000000"/>
                <w:sz w:val="20"/>
                <w:szCs w:val="20"/>
                <w:lang w:eastAsia="zh-CN"/>
              </w:rPr>
            </w:pPr>
            <w:r>
              <w:rPr>
                <w:rFonts w:ascii="Arial" w:hAnsi="Arial" w:cs="Arial"/>
                <w:color w:val="000000"/>
                <w:sz w:val="20"/>
                <w:szCs w:val="20"/>
                <w:lang w:eastAsia="zh-CN"/>
              </w:rPr>
              <w:t>6</w:t>
            </w:r>
          </w:p>
        </w:tc>
        <w:tc>
          <w:tcPr>
            <w:tcW w:w="151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both"/>
              <w:textAlignment w:val="bottom"/>
              <w:rPr>
                <w:rFonts w:ascii="Arial" w:hAnsi="Arial" w:cs="Arial"/>
                <w:color w:val="000000"/>
                <w:sz w:val="20"/>
                <w:szCs w:val="20"/>
                <w:lang w:eastAsia="zh-CN"/>
              </w:rPr>
            </w:pPr>
            <w:r>
              <w:rPr>
                <w:rFonts w:hint="default" w:ascii="Arial" w:hAnsi="Arial" w:eastAsia="宋体" w:cs="Arial"/>
                <w:i w:val="0"/>
                <w:iCs w:val="0"/>
                <w:color w:val="000000"/>
                <w:kern w:val="0"/>
                <w:sz w:val="20"/>
                <w:szCs w:val="20"/>
                <w:u w:val="none"/>
                <w:lang w:val="en-US" w:eastAsia="zh-CN" w:bidi="ar"/>
              </w:rPr>
              <w:t>2321990002</w:t>
            </w:r>
          </w:p>
        </w:tc>
        <w:tc>
          <w:tcPr>
            <w:tcW w:w="175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both"/>
              <w:textAlignment w:val="bottom"/>
              <w:rPr>
                <w:rFonts w:ascii="Arial" w:hAnsi="Arial" w:cs="Arial"/>
                <w:color w:val="000000"/>
                <w:sz w:val="20"/>
                <w:szCs w:val="20"/>
                <w:lang w:eastAsia="zh-CN"/>
              </w:rPr>
            </w:pPr>
            <w:r>
              <w:rPr>
                <w:rFonts w:hint="default" w:ascii="Arial" w:hAnsi="Arial" w:eastAsia="宋体" w:cs="Arial"/>
                <w:i w:val="0"/>
                <w:iCs w:val="0"/>
                <w:color w:val="000000"/>
                <w:kern w:val="0"/>
                <w:sz w:val="20"/>
                <w:szCs w:val="20"/>
                <w:u w:val="none"/>
                <w:lang w:val="en-US" w:eastAsia="zh-CN" w:bidi="ar"/>
              </w:rPr>
              <w:t>防爆管接头</w:t>
            </w:r>
          </w:p>
        </w:tc>
        <w:tc>
          <w:tcPr>
            <w:tcW w:w="478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both"/>
              <w:textAlignment w:val="bottom"/>
              <w:rPr>
                <w:rFonts w:ascii="Arial" w:hAnsi="Arial" w:cs="Arial"/>
                <w:color w:val="000000"/>
                <w:sz w:val="20"/>
                <w:szCs w:val="20"/>
                <w:lang w:eastAsia="zh-CN"/>
              </w:rPr>
            </w:pPr>
            <w:r>
              <w:rPr>
                <w:rFonts w:hint="default" w:ascii="Arial" w:hAnsi="Arial" w:eastAsia="宋体" w:cs="Arial"/>
                <w:i w:val="0"/>
                <w:iCs w:val="0"/>
                <w:color w:val="000000"/>
                <w:kern w:val="0"/>
                <w:sz w:val="20"/>
                <w:szCs w:val="20"/>
                <w:u w:val="none"/>
                <w:lang w:val="en-US" w:eastAsia="zh-CN" w:bidi="ar"/>
              </w:rPr>
              <w:t>G3/4’，ExdIICT4Gb，IP65，WF2,采用不锈钢材质</w:t>
            </w:r>
          </w:p>
        </w:tc>
        <w:tc>
          <w:tcPr>
            <w:tcW w:w="84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bottom"/>
              <w:rPr>
                <w:rFonts w:ascii="Arial" w:hAnsi="Arial" w:cs="Arial"/>
                <w:color w:val="000000"/>
                <w:sz w:val="20"/>
                <w:szCs w:val="20"/>
                <w:lang w:eastAsia="zh-CN"/>
              </w:rPr>
            </w:pPr>
            <w:r>
              <w:rPr>
                <w:rFonts w:hint="default" w:ascii="Arial" w:hAnsi="Arial" w:eastAsia="宋体" w:cs="Arial"/>
                <w:i w:val="0"/>
                <w:iCs w:val="0"/>
                <w:color w:val="000000"/>
                <w:kern w:val="0"/>
                <w:sz w:val="20"/>
                <w:szCs w:val="20"/>
                <w:u w:val="none"/>
                <w:lang w:val="en-US" w:eastAsia="zh-CN" w:bidi="ar"/>
              </w:rPr>
              <w:t>67</w:t>
            </w:r>
          </w:p>
        </w:tc>
        <w:tc>
          <w:tcPr>
            <w:tcW w:w="86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bottom"/>
              <w:rPr>
                <w:rFonts w:ascii="Arial" w:hAnsi="Arial" w:cs="Arial"/>
                <w:color w:val="000000"/>
                <w:sz w:val="20"/>
                <w:szCs w:val="20"/>
                <w:lang w:eastAsia="zh-CN"/>
              </w:rPr>
            </w:pPr>
            <w:r>
              <w:rPr>
                <w:rFonts w:hint="default" w:ascii="Arial" w:hAnsi="Arial" w:eastAsia="宋体" w:cs="Arial"/>
                <w:i w:val="0"/>
                <w:iCs w:val="0"/>
                <w:color w:val="000000"/>
                <w:kern w:val="0"/>
                <w:sz w:val="20"/>
                <w:szCs w:val="20"/>
                <w:u w:val="none"/>
                <w:lang w:val="en-US" w:eastAsia="zh-CN" w:bidi="ar"/>
              </w:rPr>
              <w:t>个</w:t>
            </w:r>
          </w:p>
        </w:tc>
        <w:tc>
          <w:tcPr>
            <w:tcW w:w="1113" w:type="dxa"/>
            <w:tcBorders>
              <w:top w:val="nil"/>
              <w:left w:val="nil"/>
              <w:bottom w:val="single" w:color="auto" w:sz="4" w:space="0"/>
              <w:right w:val="single" w:color="auto" w:sz="4" w:space="0"/>
            </w:tcBorders>
            <w:shd w:val="clear" w:color="000000" w:fill="FFFFFF"/>
            <w:noWrap/>
            <w:vAlign w:val="center"/>
          </w:tcPr>
          <w:p>
            <w:pPr>
              <w:widowControl/>
              <w:autoSpaceDE/>
              <w:autoSpaceDN/>
              <w:jc w:val="both"/>
              <w:rPr>
                <w:rFonts w:ascii="Arial" w:hAnsi="Arial" w:cs="Arial"/>
                <w:color w:val="000000"/>
                <w:sz w:val="20"/>
                <w:szCs w:val="20"/>
                <w:lang w:eastAsia="zh-CN"/>
              </w:rPr>
            </w:pPr>
          </w:p>
        </w:tc>
        <w:tc>
          <w:tcPr>
            <w:tcW w:w="1065" w:type="dxa"/>
            <w:tcBorders>
              <w:top w:val="nil"/>
              <w:left w:val="nil"/>
              <w:bottom w:val="single" w:color="auto" w:sz="4" w:space="0"/>
              <w:right w:val="single" w:color="auto" w:sz="4" w:space="0"/>
            </w:tcBorders>
            <w:shd w:val="clear" w:color="000000" w:fill="FFFFFF"/>
            <w:noWrap/>
            <w:vAlign w:val="center"/>
          </w:tcPr>
          <w:p>
            <w:pPr>
              <w:widowControl/>
              <w:autoSpaceDE/>
              <w:autoSpaceDN/>
              <w:jc w:val="both"/>
              <w:rPr>
                <w:rFonts w:ascii="Arial" w:hAnsi="Arial" w:cs="Arial"/>
                <w:color w:val="000000"/>
                <w:sz w:val="20"/>
                <w:szCs w:val="20"/>
                <w:lang w:eastAsia="zh-CN"/>
              </w:rPr>
            </w:pPr>
          </w:p>
        </w:tc>
        <w:tc>
          <w:tcPr>
            <w:tcW w:w="1035" w:type="dxa"/>
            <w:tcBorders>
              <w:top w:val="nil"/>
              <w:left w:val="nil"/>
              <w:bottom w:val="single" w:color="auto" w:sz="4" w:space="0"/>
              <w:right w:val="single" w:color="auto" w:sz="4" w:space="0"/>
            </w:tcBorders>
            <w:shd w:val="clear" w:color="000000" w:fill="FFFFFF"/>
            <w:noWrap/>
            <w:vAlign w:val="center"/>
          </w:tcPr>
          <w:p>
            <w:pPr>
              <w:widowControl/>
              <w:autoSpaceDE/>
              <w:autoSpaceDN/>
              <w:jc w:val="both"/>
              <w:rPr>
                <w:rFonts w:ascii="Arial" w:hAnsi="Arial" w:cs="Arial"/>
                <w:color w:val="000000"/>
                <w:sz w:val="20"/>
                <w:szCs w:val="20"/>
                <w:lang w:eastAsia="zh-CN"/>
              </w:rPr>
            </w:pPr>
          </w:p>
        </w:tc>
        <w:tc>
          <w:tcPr>
            <w:tcW w:w="855" w:type="dxa"/>
            <w:tcBorders>
              <w:top w:val="nil"/>
              <w:left w:val="nil"/>
              <w:bottom w:val="single" w:color="auto" w:sz="4" w:space="0"/>
              <w:right w:val="single" w:color="auto" w:sz="4" w:space="0"/>
            </w:tcBorders>
            <w:shd w:val="clear" w:color="000000" w:fill="FFFFFF"/>
            <w:noWrap/>
            <w:vAlign w:val="center"/>
          </w:tcPr>
          <w:p>
            <w:pPr>
              <w:widowControl/>
              <w:autoSpaceDE/>
              <w:autoSpaceDN/>
              <w:jc w:val="both"/>
              <w:rPr>
                <w:rFonts w:ascii="Arial" w:hAnsi="Arial" w:cs="Arial"/>
                <w:color w:val="000000"/>
                <w:sz w:val="20"/>
                <w:szCs w:val="20"/>
                <w:lang w:eastAsia="zh-CN"/>
              </w:rPr>
            </w:pPr>
          </w:p>
        </w:tc>
      </w:tr>
      <w:tr>
        <w:tblPrEx>
          <w:tblCellMar>
            <w:top w:w="0" w:type="dxa"/>
            <w:left w:w="108" w:type="dxa"/>
            <w:bottom w:w="0" w:type="dxa"/>
            <w:right w:w="108" w:type="dxa"/>
          </w:tblCellMar>
        </w:tblPrEx>
        <w:trPr>
          <w:trHeight w:val="810" w:hRule="atLeast"/>
        </w:trPr>
        <w:tc>
          <w:tcPr>
            <w:tcW w:w="631" w:type="dxa"/>
            <w:tcBorders>
              <w:top w:val="nil"/>
              <w:left w:val="single" w:color="auto" w:sz="4" w:space="0"/>
              <w:bottom w:val="single" w:color="auto" w:sz="4" w:space="0"/>
              <w:right w:val="single" w:color="auto" w:sz="4" w:space="0"/>
            </w:tcBorders>
            <w:shd w:val="clear" w:color="000000" w:fill="FFFFFF"/>
            <w:noWrap/>
            <w:vAlign w:val="center"/>
          </w:tcPr>
          <w:p>
            <w:pPr>
              <w:widowControl/>
              <w:autoSpaceDE/>
              <w:autoSpaceDN/>
              <w:jc w:val="both"/>
              <w:rPr>
                <w:rFonts w:ascii="Arial" w:hAnsi="Arial" w:cs="Arial"/>
                <w:color w:val="000000"/>
                <w:sz w:val="20"/>
                <w:szCs w:val="20"/>
                <w:lang w:eastAsia="zh-CN"/>
              </w:rPr>
            </w:pPr>
            <w:r>
              <w:rPr>
                <w:rFonts w:ascii="Arial" w:hAnsi="Arial" w:cs="Arial"/>
                <w:color w:val="000000"/>
                <w:sz w:val="20"/>
                <w:szCs w:val="20"/>
                <w:lang w:eastAsia="zh-CN"/>
              </w:rPr>
              <w:t>7</w:t>
            </w:r>
          </w:p>
        </w:tc>
        <w:tc>
          <w:tcPr>
            <w:tcW w:w="151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both"/>
              <w:textAlignment w:val="bottom"/>
              <w:rPr>
                <w:rFonts w:ascii="Arial" w:hAnsi="Arial" w:cs="Arial"/>
                <w:color w:val="000000"/>
                <w:sz w:val="20"/>
                <w:szCs w:val="20"/>
                <w:lang w:eastAsia="zh-CN"/>
              </w:rPr>
            </w:pPr>
            <w:r>
              <w:rPr>
                <w:rFonts w:hint="default" w:ascii="Arial" w:hAnsi="Arial" w:eastAsia="宋体" w:cs="Arial"/>
                <w:i w:val="0"/>
                <w:iCs w:val="0"/>
                <w:color w:val="000000"/>
                <w:kern w:val="0"/>
                <w:sz w:val="20"/>
                <w:szCs w:val="20"/>
                <w:u w:val="none"/>
                <w:lang w:val="en-US" w:eastAsia="zh-CN" w:bidi="ar"/>
              </w:rPr>
              <w:t>2425060066</w:t>
            </w:r>
          </w:p>
        </w:tc>
        <w:tc>
          <w:tcPr>
            <w:tcW w:w="175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both"/>
              <w:textAlignment w:val="bottom"/>
              <w:rPr>
                <w:rFonts w:ascii="Arial" w:hAnsi="Arial" w:cs="Arial"/>
                <w:color w:val="000000"/>
                <w:sz w:val="20"/>
                <w:szCs w:val="20"/>
                <w:lang w:eastAsia="zh-CN"/>
              </w:rPr>
            </w:pPr>
            <w:r>
              <w:rPr>
                <w:rFonts w:hint="default" w:ascii="Arial" w:hAnsi="Arial" w:eastAsia="宋体" w:cs="Arial"/>
                <w:i w:val="0"/>
                <w:iCs w:val="0"/>
                <w:color w:val="000000"/>
                <w:kern w:val="0"/>
                <w:sz w:val="20"/>
                <w:szCs w:val="20"/>
                <w:u w:val="none"/>
                <w:lang w:val="en-US" w:eastAsia="zh-CN" w:bidi="ar"/>
              </w:rPr>
              <w:t>电缆</w:t>
            </w:r>
          </w:p>
        </w:tc>
        <w:tc>
          <w:tcPr>
            <w:tcW w:w="478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both"/>
              <w:textAlignment w:val="bottom"/>
              <w:rPr>
                <w:rFonts w:ascii="Arial" w:hAnsi="Arial" w:cs="Arial"/>
                <w:color w:val="000000"/>
                <w:sz w:val="20"/>
                <w:szCs w:val="20"/>
                <w:lang w:eastAsia="zh-CN"/>
              </w:rPr>
            </w:pPr>
            <w:r>
              <w:rPr>
                <w:rFonts w:hint="default" w:ascii="Arial" w:hAnsi="Arial" w:eastAsia="宋体" w:cs="Arial"/>
                <w:i w:val="0"/>
                <w:iCs w:val="0"/>
                <w:color w:val="000000"/>
                <w:kern w:val="0"/>
                <w:sz w:val="20"/>
                <w:szCs w:val="20"/>
                <w:u w:val="none"/>
                <w:lang w:val="en-US" w:eastAsia="zh-CN" w:bidi="ar"/>
              </w:rPr>
              <w:t>ZA-YJV-0.6/1kV-3x2.5mm2</w:t>
            </w:r>
          </w:p>
        </w:tc>
        <w:tc>
          <w:tcPr>
            <w:tcW w:w="84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bottom"/>
              <w:rPr>
                <w:rFonts w:ascii="Arial" w:hAnsi="Arial" w:cs="Arial"/>
                <w:color w:val="000000"/>
                <w:sz w:val="20"/>
                <w:szCs w:val="20"/>
                <w:lang w:eastAsia="zh-CN"/>
              </w:rPr>
            </w:pPr>
            <w:r>
              <w:rPr>
                <w:rFonts w:hint="default" w:ascii="Arial" w:hAnsi="Arial" w:eastAsia="宋体" w:cs="Arial"/>
                <w:i w:val="0"/>
                <w:iCs w:val="0"/>
                <w:color w:val="000000"/>
                <w:kern w:val="0"/>
                <w:sz w:val="20"/>
                <w:szCs w:val="20"/>
                <w:u w:val="none"/>
                <w:lang w:val="en-US" w:eastAsia="zh-CN" w:bidi="ar"/>
              </w:rPr>
              <w:t>400</w:t>
            </w:r>
          </w:p>
        </w:tc>
        <w:tc>
          <w:tcPr>
            <w:tcW w:w="86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bottom"/>
              <w:rPr>
                <w:rFonts w:ascii="Arial" w:hAnsi="Arial" w:cs="Arial"/>
                <w:color w:val="000000"/>
                <w:sz w:val="20"/>
                <w:szCs w:val="20"/>
                <w:lang w:eastAsia="zh-CN"/>
              </w:rPr>
            </w:pPr>
            <w:r>
              <w:rPr>
                <w:rFonts w:hint="default" w:ascii="Arial" w:hAnsi="Arial" w:eastAsia="宋体" w:cs="Arial"/>
                <w:i w:val="0"/>
                <w:iCs w:val="0"/>
                <w:color w:val="000000"/>
                <w:kern w:val="0"/>
                <w:sz w:val="20"/>
                <w:szCs w:val="20"/>
                <w:u w:val="none"/>
                <w:lang w:val="en-US" w:eastAsia="zh-CN" w:bidi="ar"/>
              </w:rPr>
              <w:t>米</w:t>
            </w:r>
          </w:p>
        </w:tc>
        <w:tc>
          <w:tcPr>
            <w:tcW w:w="1113" w:type="dxa"/>
            <w:tcBorders>
              <w:top w:val="nil"/>
              <w:left w:val="nil"/>
              <w:bottom w:val="single" w:color="auto" w:sz="4" w:space="0"/>
              <w:right w:val="single" w:color="auto" w:sz="4" w:space="0"/>
            </w:tcBorders>
            <w:shd w:val="clear" w:color="000000" w:fill="FFFFFF"/>
            <w:noWrap/>
            <w:vAlign w:val="center"/>
          </w:tcPr>
          <w:p>
            <w:pPr>
              <w:widowControl/>
              <w:autoSpaceDE/>
              <w:autoSpaceDN/>
              <w:jc w:val="both"/>
              <w:rPr>
                <w:rFonts w:ascii="Arial" w:hAnsi="Arial" w:cs="Arial"/>
                <w:color w:val="000000"/>
                <w:sz w:val="20"/>
                <w:szCs w:val="20"/>
                <w:lang w:eastAsia="zh-CN"/>
              </w:rPr>
            </w:pPr>
          </w:p>
        </w:tc>
        <w:tc>
          <w:tcPr>
            <w:tcW w:w="1065" w:type="dxa"/>
            <w:tcBorders>
              <w:top w:val="nil"/>
              <w:left w:val="nil"/>
              <w:bottom w:val="single" w:color="auto" w:sz="4" w:space="0"/>
              <w:right w:val="single" w:color="auto" w:sz="4" w:space="0"/>
            </w:tcBorders>
            <w:shd w:val="clear" w:color="000000" w:fill="FFFFFF"/>
            <w:noWrap/>
            <w:vAlign w:val="center"/>
          </w:tcPr>
          <w:p>
            <w:pPr>
              <w:widowControl/>
              <w:autoSpaceDE/>
              <w:autoSpaceDN/>
              <w:jc w:val="both"/>
              <w:rPr>
                <w:rFonts w:ascii="Arial" w:hAnsi="Arial" w:cs="Arial"/>
                <w:color w:val="000000"/>
                <w:sz w:val="20"/>
                <w:szCs w:val="20"/>
                <w:lang w:eastAsia="zh-CN"/>
              </w:rPr>
            </w:pPr>
          </w:p>
        </w:tc>
        <w:tc>
          <w:tcPr>
            <w:tcW w:w="1035" w:type="dxa"/>
            <w:tcBorders>
              <w:top w:val="nil"/>
              <w:left w:val="nil"/>
              <w:bottom w:val="single" w:color="auto" w:sz="4" w:space="0"/>
              <w:right w:val="single" w:color="auto" w:sz="4" w:space="0"/>
            </w:tcBorders>
            <w:shd w:val="clear" w:color="000000" w:fill="FFFFFF"/>
            <w:noWrap/>
            <w:vAlign w:val="center"/>
          </w:tcPr>
          <w:p>
            <w:pPr>
              <w:widowControl/>
              <w:autoSpaceDE/>
              <w:autoSpaceDN/>
              <w:jc w:val="both"/>
              <w:rPr>
                <w:rFonts w:ascii="Arial" w:hAnsi="Arial" w:cs="Arial"/>
                <w:color w:val="000000"/>
                <w:sz w:val="20"/>
                <w:szCs w:val="20"/>
                <w:lang w:eastAsia="zh-CN"/>
              </w:rPr>
            </w:pPr>
          </w:p>
        </w:tc>
        <w:tc>
          <w:tcPr>
            <w:tcW w:w="855" w:type="dxa"/>
            <w:tcBorders>
              <w:top w:val="nil"/>
              <w:left w:val="nil"/>
              <w:bottom w:val="single" w:color="auto" w:sz="4" w:space="0"/>
              <w:right w:val="single" w:color="auto" w:sz="4" w:space="0"/>
            </w:tcBorders>
            <w:shd w:val="clear" w:color="000000" w:fill="FFFFFF"/>
            <w:noWrap/>
            <w:vAlign w:val="center"/>
          </w:tcPr>
          <w:p>
            <w:pPr>
              <w:widowControl/>
              <w:autoSpaceDE/>
              <w:autoSpaceDN/>
              <w:jc w:val="both"/>
              <w:rPr>
                <w:rFonts w:ascii="Arial" w:hAnsi="Arial" w:cs="Arial"/>
                <w:color w:val="000000"/>
                <w:sz w:val="20"/>
                <w:szCs w:val="20"/>
                <w:lang w:eastAsia="zh-CN"/>
              </w:rPr>
            </w:pPr>
          </w:p>
        </w:tc>
      </w:tr>
      <w:tr>
        <w:tblPrEx>
          <w:tblCellMar>
            <w:top w:w="0" w:type="dxa"/>
            <w:left w:w="108" w:type="dxa"/>
            <w:bottom w:w="0" w:type="dxa"/>
            <w:right w:w="108" w:type="dxa"/>
          </w:tblCellMar>
        </w:tblPrEx>
        <w:trPr>
          <w:trHeight w:val="930" w:hRule="atLeast"/>
        </w:trPr>
        <w:tc>
          <w:tcPr>
            <w:tcW w:w="631" w:type="dxa"/>
            <w:tcBorders>
              <w:top w:val="nil"/>
              <w:left w:val="single" w:color="auto" w:sz="4" w:space="0"/>
              <w:bottom w:val="single" w:color="auto" w:sz="4" w:space="0"/>
              <w:right w:val="single" w:color="auto" w:sz="4" w:space="0"/>
            </w:tcBorders>
            <w:shd w:val="clear" w:color="000000" w:fill="FFFFFF"/>
            <w:noWrap/>
            <w:vAlign w:val="center"/>
          </w:tcPr>
          <w:p>
            <w:pPr>
              <w:widowControl/>
              <w:autoSpaceDE/>
              <w:autoSpaceDN/>
              <w:jc w:val="both"/>
              <w:rPr>
                <w:rFonts w:ascii="Arial" w:hAnsi="Arial" w:cs="Arial"/>
                <w:color w:val="000000"/>
                <w:sz w:val="20"/>
                <w:szCs w:val="20"/>
                <w:lang w:eastAsia="zh-CN"/>
              </w:rPr>
            </w:pPr>
            <w:r>
              <w:rPr>
                <w:rFonts w:ascii="Arial" w:hAnsi="Arial" w:cs="Arial"/>
                <w:color w:val="000000"/>
                <w:sz w:val="20"/>
                <w:szCs w:val="20"/>
                <w:lang w:eastAsia="zh-CN"/>
              </w:rPr>
              <w:t>8</w:t>
            </w:r>
          </w:p>
        </w:tc>
        <w:tc>
          <w:tcPr>
            <w:tcW w:w="151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both"/>
              <w:textAlignment w:val="bottom"/>
              <w:rPr>
                <w:rFonts w:ascii="Arial" w:hAnsi="Arial" w:cs="Arial"/>
                <w:color w:val="000000"/>
                <w:sz w:val="20"/>
                <w:szCs w:val="20"/>
                <w:lang w:eastAsia="zh-CN"/>
              </w:rPr>
            </w:pPr>
            <w:r>
              <w:rPr>
                <w:rFonts w:hint="default" w:ascii="Arial" w:hAnsi="Arial" w:eastAsia="宋体" w:cs="Arial"/>
                <w:i w:val="0"/>
                <w:iCs w:val="0"/>
                <w:color w:val="000000"/>
                <w:kern w:val="0"/>
                <w:sz w:val="20"/>
                <w:szCs w:val="20"/>
                <w:u w:val="none"/>
                <w:lang w:val="en-US" w:eastAsia="zh-CN" w:bidi="ar"/>
              </w:rPr>
              <w:t>2425060069</w:t>
            </w:r>
          </w:p>
        </w:tc>
        <w:tc>
          <w:tcPr>
            <w:tcW w:w="175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both"/>
              <w:textAlignment w:val="bottom"/>
              <w:rPr>
                <w:rFonts w:ascii="Arial" w:hAnsi="Arial" w:cs="Arial"/>
                <w:color w:val="000000"/>
                <w:sz w:val="20"/>
                <w:szCs w:val="20"/>
                <w:lang w:eastAsia="zh-CN"/>
              </w:rPr>
            </w:pPr>
            <w:r>
              <w:rPr>
                <w:rFonts w:hint="default" w:ascii="Arial" w:hAnsi="Arial" w:eastAsia="宋体" w:cs="Arial"/>
                <w:i w:val="0"/>
                <w:iCs w:val="0"/>
                <w:color w:val="000000"/>
                <w:kern w:val="0"/>
                <w:sz w:val="20"/>
                <w:szCs w:val="20"/>
                <w:u w:val="none"/>
                <w:lang w:val="en-US" w:eastAsia="zh-CN" w:bidi="ar"/>
              </w:rPr>
              <w:t>电缆</w:t>
            </w:r>
          </w:p>
        </w:tc>
        <w:tc>
          <w:tcPr>
            <w:tcW w:w="478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both"/>
              <w:textAlignment w:val="bottom"/>
              <w:rPr>
                <w:rFonts w:ascii="Arial" w:hAnsi="Arial" w:cs="Arial"/>
                <w:color w:val="000000"/>
                <w:sz w:val="20"/>
                <w:szCs w:val="20"/>
                <w:lang w:eastAsia="zh-CN"/>
              </w:rPr>
            </w:pPr>
            <w:r>
              <w:rPr>
                <w:rFonts w:hint="default" w:ascii="Arial" w:hAnsi="Arial" w:eastAsia="宋体" w:cs="Arial"/>
                <w:i w:val="0"/>
                <w:iCs w:val="0"/>
                <w:color w:val="000000"/>
                <w:kern w:val="0"/>
                <w:sz w:val="20"/>
                <w:szCs w:val="20"/>
                <w:u w:val="none"/>
                <w:lang w:val="en-US" w:eastAsia="zh-CN" w:bidi="ar"/>
              </w:rPr>
              <w:t>ZA-YJV22-0.6/1kV-5x10mm2</w:t>
            </w:r>
          </w:p>
        </w:tc>
        <w:tc>
          <w:tcPr>
            <w:tcW w:w="84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bottom"/>
              <w:rPr>
                <w:rFonts w:ascii="Arial" w:hAnsi="Arial" w:cs="Arial"/>
                <w:color w:val="000000"/>
                <w:sz w:val="20"/>
                <w:szCs w:val="20"/>
                <w:lang w:eastAsia="zh-CN"/>
              </w:rPr>
            </w:pPr>
            <w:r>
              <w:rPr>
                <w:rFonts w:hint="default" w:ascii="Arial" w:hAnsi="Arial" w:eastAsia="宋体" w:cs="Arial"/>
                <w:i w:val="0"/>
                <w:iCs w:val="0"/>
                <w:color w:val="000000"/>
                <w:kern w:val="0"/>
                <w:sz w:val="20"/>
                <w:szCs w:val="20"/>
                <w:u w:val="none"/>
                <w:lang w:val="en-US" w:eastAsia="zh-CN" w:bidi="ar"/>
              </w:rPr>
              <w:t>380</w:t>
            </w:r>
          </w:p>
        </w:tc>
        <w:tc>
          <w:tcPr>
            <w:tcW w:w="86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bottom"/>
              <w:rPr>
                <w:rFonts w:ascii="Arial" w:hAnsi="Arial" w:cs="Arial"/>
                <w:color w:val="000000"/>
                <w:sz w:val="20"/>
                <w:szCs w:val="20"/>
                <w:lang w:eastAsia="zh-CN"/>
              </w:rPr>
            </w:pPr>
            <w:r>
              <w:rPr>
                <w:rFonts w:hint="default" w:ascii="Arial" w:hAnsi="Arial" w:eastAsia="宋体" w:cs="Arial"/>
                <w:i w:val="0"/>
                <w:iCs w:val="0"/>
                <w:color w:val="000000"/>
                <w:kern w:val="0"/>
                <w:sz w:val="20"/>
                <w:szCs w:val="20"/>
                <w:u w:val="none"/>
                <w:lang w:val="en-US" w:eastAsia="zh-CN" w:bidi="ar"/>
              </w:rPr>
              <w:t>米</w:t>
            </w:r>
          </w:p>
        </w:tc>
        <w:tc>
          <w:tcPr>
            <w:tcW w:w="1113" w:type="dxa"/>
            <w:tcBorders>
              <w:top w:val="nil"/>
              <w:left w:val="nil"/>
              <w:bottom w:val="single" w:color="auto" w:sz="4" w:space="0"/>
              <w:right w:val="single" w:color="auto" w:sz="4" w:space="0"/>
            </w:tcBorders>
            <w:shd w:val="clear" w:color="000000" w:fill="FFFFFF"/>
            <w:noWrap/>
            <w:vAlign w:val="center"/>
          </w:tcPr>
          <w:p>
            <w:pPr>
              <w:widowControl/>
              <w:autoSpaceDE/>
              <w:autoSpaceDN/>
              <w:jc w:val="both"/>
              <w:rPr>
                <w:rFonts w:ascii="Arial" w:hAnsi="Arial" w:cs="Arial"/>
                <w:color w:val="000000"/>
                <w:sz w:val="20"/>
                <w:szCs w:val="20"/>
                <w:lang w:eastAsia="zh-CN"/>
              </w:rPr>
            </w:pPr>
          </w:p>
        </w:tc>
        <w:tc>
          <w:tcPr>
            <w:tcW w:w="1065" w:type="dxa"/>
            <w:tcBorders>
              <w:top w:val="nil"/>
              <w:left w:val="nil"/>
              <w:bottom w:val="single" w:color="auto" w:sz="4" w:space="0"/>
              <w:right w:val="single" w:color="auto" w:sz="4" w:space="0"/>
            </w:tcBorders>
            <w:shd w:val="clear" w:color="000000" w:fill="FFFFFF"/>
            <w:noWrap/>
            <w:vAlign w:val="center"/>
          </w:tcPr>
          <w:p>
            <w:pPr>
              <w:widowControl/>
              <w:autoSpaceDE/>
              <w:autoSpaceDN/>
              <w:jc w:val="both"/>
              <w:rPr>
                <w:rFonts w:ascii="Arial" w:hAnsi="Arial" w:cs="Arial"/>
                <w:color w:val="000000"/>
                <w:sz w:val="20"/>
                <w:szCs w:val="20"/>
                <w:lang w:eastAsia="zh-CN"/>
              </w:rPr>
            </w:pPr>
          </w:p>
        </w:tc>
        <w:tc>
          <w:tcPr>
            <w:tcW w:w="1035" w:type="dxa"/>
            <w:tcBorders>
              <w:top w:val="nil"/>
              <w:left w:val="nil"/>
              <w:bottom w:val="single" w:color="auto" w:sz="4" w:space="0"/>
              <w:right w:val="single" w:color="auto" w:sz="4" w:space="0"/>
            </w:tcBorders>
            <w:shd w:val="clear" w:color="000000" w:fill="FFFFFF"/>
            <w:noWrap/>
            <w:vAlign w:val="center"/>
          </w:tcPr>
          <w:p>
            <w:pPr>
              <w:widowControl/>
              <w:autoSpaceDE/>
              <w:autoSpaceDN/>
              <w:jc w:val="both"/>
              <w:rPr>
                <w:rFonts w:ascii="Arial" w:hAnsi="Arial" w:cs="Arial"/>
                <w:color w:val="000000"/>
                <w:sz w:val="20"/>
                <w:szCs w:val="20"/>
                <w:lang w:eastAsia="zh-CN"/>
              </w:rPr>
            </w:pPr>
          </w:p>
        </w:tc>
        <w:tc>
          <w:tcPr>
            <w:tcW w:w="855" w:type="dxa"/>
            <w:tcBorders>
              <w:top w:val="nil"/>
              <w:left w:val="nil"/>
              <w:bottom w:val="single" w:color="auto" w:sz="4" w:space="0"/>
              <w:right w:val="single" w:color="auto" w:sz="4" w:space="0"/>
            </w:tcBorders>
            <w:shd w:val="clear" w:color="000000" w:fill="FFFFFF"/>
            <w:noWrap/>
            <w:vAlign w:val="center"/>
          </w:tcPr>
          <w:p>
            <w:pPr>
              <w:widowControl/>
              <w:autoSpaceDE/>
              <w:autoSpaceDN/>
              <w:jc w:val="both"/>
              <w:rPr>
                <w:rFonts w:ascii="Arial" w:hAnsi="Arial" w:cs="Arial"/>
                <w:color w:val="000000"/>
                <w:sz w:val="20"/>
                <w:szCs w:val="20"/>
                <w:lang w:eastAsia="zh-CN"/>
              </w:rPr>
            </w:pPr>
          </w:p>
        </w:tc>
      </w:tr>
      <w:tr>
        <w:tblPrEx>
          <w:tblCellMar>
            <w:top w:w="0" w:type="dxa"/>
            <w:left w:w="108" w:type="dxa"/>
            <w:bottom w:w="0" w:type="dxa"/>
            <w:right w:w="108" w:type="dxa"/>
          </w:tblCellMar>
        </w:tblPrEx>
        <w:trPr>
          <w:trHeight w:val="895" w:hRule="atLeast"/>
        </w:trPr>
        <w:tc>
          <w:tcPr>
            <w:tcW w:w="10390" w:type="dxa"/>
            <w:gridSpan w:val="6"/>
            <w:tcBorders>
              <w:top w:val="nil"/>
              <w:left w:val="single" w:color="auto" w:sz="4" w:space="0"/>
              <w:bottom w:val="single" w:color="auto" w:sz="4" w:space="0"/>
              <w:right w:val="single" w:color="auto" w:sz="4" w:space="0"/>
            </w:tcBorders>
            <w:shd w:val="clear" w:color="000000" w:fill="FFFFFF"/>
            <w:noWrap/>
            <w:vAlign w:val="center"/>
          </w:tcPr>
          <w:p>
            <w:pPr>
              <w:widowControl/>
              <w:autoSpaceDE/>
              <w:autoSpaceDN/>
              <w:jc w:val="center"/>
              <w:rPr>
                <w:rFonts w:ascii="Arial" w:hAnsi="Arial" w:cs="Arial"/>
                <w:color w:val="000000"/>
                <w:sz w:val="20"/>
                <w:szCs w:val="20"/>
                <w:lang w:eastAsia="zh-CN"/>
              </w:rPr>
            </w:pPr>
          </w:p>
          <w:p>
            <w:pPr>
              <w:widowControl/>
              <w:autoSpaceDE/>
              <w:autoSpaceDN/>
              <w:jc w:val="center"/>
              <w:rPr>
                <w:rFonts w:ascii="Arial" w:hAnsi="Arial" w:cs="Arial"/>
                <w:color w:val="000000"/>
                <w:sz w:val="20"/>
                <w:szCs w:val="20"/>
                <w:lang w:eastAsia="zh-CN"/>
              </w:rPr>
            </w:pPr>
            <w:r>
              <w:rPr>
                <w:rFonts w:hint="eastAsia" w:cs="Arial"/>
                <w:color w:val="000000"/>
                <w:sz w:val="20"/>
                <w:szCs w:val="20"/>
                <w:lang w:eastAsia="zh-CN"/>
              </w:rPr>
              <w:t>合计总价</w:t>
            </w:r>
          </w:p>
        </w:tc>
        <w:tc>
          <w:tcPr>
            <w:tcW w:w="4068" w:type="dxa"/>
            <w:gridSpan w:val="4"/>
            <w:tcBorders>
              <w:top w:val="nil"/>
              <w:left w:val="single" w:color="auto" w:sz="4" w:space="0"/>
              <w:bottom w:val="single" w:color="auto" w:sz="4" w:space="0"/>
              <w:right w:val="single" w:color="auto" w:sz="4" w:space="0"/>
            </w:tcBorders>
            <w:shd w:val="clear" w:color="000000" w:fill="FFFFFF"/>
            <w:noWrap/>
            <w:vAlign w:val="center"/>
          </w:tcPr>
          <w:p>
            <w:pPr>
              <w:widowControl/>
              <w:autoSpaceDE/>
              <w:autoSpaceDN/>
              <w:jc w:val="center"/>
              <w:rPr>
                <w:rFonts w:hint="eastAsia" w:cs="Arial"/>
                <w:color w:val="000000"/>
                <w:sz w:val="20"/>
                <w:szCs w:val="20"/>
                <w:lang w:eastAsia="zh-CN"/>
              </w:rPr>
            </w:pPr>
          </w:p>
        </w:tc>
      </w:tr>
    </w:tbl>
    <w:p>
      <w:pPr>
        <w:widowControl/>
        <w:autoSpaceDE/>
        <w:autoSpaceDN/>
        <w:jc w:val="center"/>
        <w:rPr>
          <w:b/>
          <w:sz w:val="21"/>
          <w:szCs w:val="21"/>
          <w:lang w:eastAsia="zh-CN"/>
        </w:rPr>
        <w:sectPr>
          <w:pgSz w:w="16840" w:h="11910" w:orient="landscape"/>
          <w:pgMar w:top="1080" w:right="1440" w:bottom="1080" w:left="1440" w:header="0" w:footer="551" w:gutter="0"/>
          <w:cols w:space="720" w:num="1"/>
          <w:docGrid w:type="lines" w:linePitch="312" w:charSpace="0"/>
        </w:sectPr>
      </w:pPr>
    </w:p>
    <w:p>
      <w:pPr>
        <w:widowControl/>
        <w:autoSpaceDE/>
        <w:autoSpaceDN/>
        <w:jc w:val="center"/>
        <w:rPr>
          <w:b/>
          <w:sz w:val="21"/>
          <w:szCs w:val="21"/>
          <w:lang w:eastAsia="zh-CN"/>
        </w:rPr>
      </w:pPr>
      <w:r>
        <w:rPr>
          <w:rFonts w:hint="eastAsia"/>
          <w:b/>
          <w:sz w:val="21"/>
          <w:szCs w:val="21"/>
          <w:lang w:eastAsia="zh-CN"/>
        </w:rPr>
        <w:t>承诺函</w:t>
      </w:r>
    </w:p>
    <w:p>
      <w:pPr>
        <w:snapToGrid w:val="0"/>
        <w:spacing w:line="360" w:lineRule="auto"/>
        <w:rPr>
          <w:sz w:val="21"/>
          <w:szCs w:val="21"/>
          <w:lang w:eastAsia="zh-CN"/>
        </w:rPr>
      </w:pPr>
      <w:r>
        <w:rPr>
          <w:rFonts w:hint="eastAsia"/>
          <w:sz w:val="21"/>
          <w:szCs w:val="21"/>
          <w:lang w:eastAsia="zh-CN"/>
        </w:rPr>
        <w:t>致：福建福海创石油化工有限公司</w:t>
      </w:r>
    </w:p>
    <w:p>
      <w:pPr>
        <w:snapToGrid w:val="0"/>
        <w:spacing w:line="360" w:lineRule="auto"/>
        <w:ind w:firstLine="420" w:firstLineChars="200"/>
        <w:rPr>
          <w:sz w:val="21"/>
          <w:szCs w:val="21"/>
          <w:lang w:eastAsia="zh-CN"/>
        </w:rPr>
      </w:pPr>
      <w:r>
        <w:rPr>
          <w:rFonts w:hint="eastAsia"/>
          <w:sz w:val="21"/>
          <w:szCs w:val="21"/>
          <w:lang w:eastAsia="zh-CN"/>
        </w:rPr>
        <w:t>我方为对福建福海创石油化工有限公司</w:t>
      </w:r>
      <w:r>
        <w:rPr>
          <w:rFonts w:hint="eastAsia"/>
          <w:sz w:val="21"/>
          <w:szCs w:val="21"/>
          <w:u w:val="single"/>
          <w:lang w:eastAsia="zh-CN"/>
        </w:rPr>
        <w:t xml:space="preserve">                        </w:t>
      </w:r>
      <w:r>
        <w:rPr>
          <w:rFonts w:hint="eastAsia"/>
          <w:sz w:val="21"/>
          <w:szCs w:val="21"/>
          <w:lang w:eastAsia="zh-CN"/>
        </w:rPr>
        <w:t>项目比选文件表示完全响应，遵照公告的要求，特此确认并承诺：</w:t>
      </w:r>
    </w:p>
    <w:p>
      <w:pPr>
        <w:snapToGrid w:val="0"/>
        <w:spacing w:line="360" w:lineRule="auto"/>
        <w:ind w:firstLine="420" w:firstLineChars="200"/>
        <w:rPr>
          <w:sz w:val="21"/>
          <w:szCs w:val="21"/>
          <w:lang w:eastAsia="zh-CN"/>
        </w:rPr>
      </w:pPr>
      <w:r>
        <w:rPr>
          <w:rFonts w:hint="eastAsia"/>
          <w:sz w:val="21"/>
          <w:szCs w:val="21"/>
          <w:lang w:eastAsia="zh-CN"/>
        </w:rPr>
        <w:t>1、我方确认，我方已仔细阅读并研究了贵方的公告及其附件，我方完全熟悉其中的要求、条款和条件，并充分了解比选情况。</w:t>
      </w:r>
    </w:p>
    <w:p>
      <w:pPr>
        <w:snapToGrid w:val="0"/>
        <w:spacing w:line="360" w:lineRule="auto"/>
        <w:ind w:firstLine="420" w:firstLineChars="200"/>
        <w:rPr>
          <w:sz w:val="21"/>
          <w:szCs w:val="21"/>
          <w:lang w:eastAsia="zh-CN"/>
        </w:rPr>
      </w:pPr>
      <w:r>
        <w:rPr>
          <w:rFonts w:hint="eastAsia"/>
          <w:sz w:val="21"/>
          <w:szCs w:val="21"/>
          <w:lang w:eastAsia="zh-CN"/>
        </w:rPr>
        <w:t>2、我方确认：我方完全同意比选文件制定的交易规则。接受比选文件中所制定的评分标准。</w:t>
      </w:r>
    </w:p>
    <w:p>
      <w:pPr>
        <w:snapToGrid w:val="0"/>
        <w:spacing w:line="360" w:lineRule="auto"/>
        <w:ind w:firstLine="420" w:firstLineChars="200"/>
        <w:rPr>
          <w:sz w:val="21"/>
          <w:szCs w:val="21"/>
          <w:lang w:eastAsia="zh-CN"/>
        </w:rPr>
      </w:pPr>
      <w:r>
        <w:rPr>
          <w:rFonts w:hint="eastAsia"/>
          <w:sz w:val="21"/>
          <w:szCs w:val="21"/>
          <w:lang w:eastAsia="zh-CN"/>
        </w:rPr>
        <w:t>3、我方承诺：我方为参选方所提供的材料均为真实、合法、完整。</w:t>
      </w:r>
    </w:p>
    <w:p>
      <w:pPr>
        <w:snapToGrid w:val="0"/>
        <w:spacing w:line="360" w:lineRule="auto"/>
        <w:ind w:firstLine="420" w:firstLineChars="200"/>
        <w:rPr>
          <w:sz w:val="21"/>
          <w:szCs w:val="21"/>
          <w:lang w:eastAsia="zh-CN"/>
        </w:rPr>
      </w:pPr>
      <w:r>
        <w:rPr>
          <w:rFonts w:hint="eastAsia"/>
          <w:sz w:val="21"/>
          <w:szCs w:val="21"/>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pPr>
        <w:snapToGrid w:val="0"/>
        <w:spacing w:line="360" w:lineRule="auto"/>
        <w:ind w:firstLine="525" w:firstLineChars="250"/>
        <w:rPr>
          <w:sz w:val="21"/>
          <w:szCs w:val="21"/>
          <w:lang w:eastAsia="zh-CN"/>
        </w:rPr>
      </w:pPr>
      <w:r>
        <w:rPr>
          <w:rFonts w:hint="eastAsia"/>
          <w:sz w:val="21"/>
          <w:szCs w:val="21"/>
          <w:lang w:eastAsia="zh-CN"/>
        </w:rPr>
        <w:t>特此承诺。</w:t>
      </w:r>
    </w:p>
    <w:p>
      <w:pPr>
        <w:snapToGrid w:val="0"/>
        <w:spacing w:line="360" w:lineRule="auto"/>
        <w:rPr>
          <w:sz w:val="21"/>
          <w:szCs w:val="21"/>
          <w:lang w:eastAsia="zh-CN"/>
        </w:rPr>
      </w:pPr>
      <w:r>
        <w:rPr>
          <w:rFonts w:hint="eastAsia"/>
          <w:sz w:val="21"/>
          <w:szCs w:val="21"/>
          <w:lang w:eastAsia="zh-CN"/>
        </w:rPr>
        <w:t>意向参选方（盖章）：</w:t>
      </w:r>
      <w:r>
        <w:rPr>
          <w:rFonts w:hint="eastAsia"/>
          <w:sz w:val="21"/>
          <w:szCs w:val="21"/>
          <w:u w:val="single"/>
          <w:lang w:eastAsia="zh-CN"/>
        </w:rPr>
        <w:t xml:space="preserve">                                   </w:t>
      </w:r>
      <w:r>
        <w:rPr>
          <w:rFonts w:hint="eastAsia"/>
          <w:sz w:val="21"/>
          <w:szCs w:val="21"/>
          <w:lang w:eastAsia="zh-CN"/>
        </w:rPr>
        <w:t xml:space="preserve">                      </w:t>
      </w:r>
    </w:p>
    <w:p>
      <w:pPr>
        <w:snapToGrid w:val="0"/>
        <w:spacing w:line="360" w:lineRule="auto"/>
        <w:rPr>
          <w:sz w:val="21"/>
          <w:szCs w:val="21"/>
          <w:lang w:eastAsia="zh-CN"/>
        </w:rPr>
      </w:pPr>
      <w:r>
        <w:rPr>
          <w:rFonts w:hint="eastAsia"/>
          <w:sz w:val="21"/>
          <w:szCs w:val="21"/>
          <w:lang w:eastAsia="zh-CN"/>
        </w:rPr>
        <w:t>法定代表人或委托代理人（签字或盖章）：</w:t>
      </w:r>
      <w:r>
        <w:rPr>
          <w:rFonts w:hint="eastAsia"/>
          <w:sz w:val="21"/>
          <w:szCs w:val="21"/>
          <w:u w:val="single"/>
          <w:lang w:eastAsia="zh-CN"/>
        </w:rPr>
        <w:t xml:space="preserve">                 </w:t>
      </w:r>
      <w:r>
        <w:rPr>
          <w:rFonts w:hint="eastAsia"/>
          <w:sz w:val="21"/>
          <w:szCs w:val="21"/>
          <w:lang w:eastAsia="zh-CN"/>
        </w:rPr>
        <w:t xml:space="preserve">         </w:t>
      </w:r>
    </w:p>
    <w:p>
      <w:pPr>
        <w:snapToGrid w:val="0"/>
        <w:spacing w:line="360" w:lineRule="auto"/>
        <w:rPr>
          <w:sz w:val="21"/>
          <w:szCs w:val="21"/>
          <w:lang w:eastAsia="zh-CN"/>
        </w:rPr>
      </w:pPr>
      <w:r>
        <w:rPr>
          <w:rFonts w:hint="eastAsia"/>
          <w:sz w:val="21"/>
          <w:szCs w:val="21"/>
          <w:lang w:eastAsia="zh-CN"/>
        </w:rPr>
        <w:t>地  址：</w:t>
      </w:r>
      <w:r>
        <w:rPr>
          <w:rFonts w:hint="eastAsia"/>
          <w:sz w:val="21"/>
          <w:szCs w:val="21"/>
          <w:u w:val="single"/>
          <w:lang w:eastAsia="zh-CN"/>
        </w:rPr>
        <w:t xml:space="preserve">                                              </w:t>
      </w:r>
      <w:r>
        <w:rPr>
          <w:rFonts w:hint="eastAsia"/>
          <w:sz w:val="21"/>
          <w:szCs w:val="21"/>
          <w:lang w:eastAsia="zh-CN"/>
        </w:rPr>
        <w:t xml:space="preserve">                                 </w:t>
      </w:r>
    </w:p>
    <w:p>
      <w:pPr>
        <w:snapToGrid w:val="0"/>
        <w:spacing w:line="360" w:lineRule="auto"/>
        <w:rPr>
          <w:sz w:val="21"/>
          <w:szCs w:val="21"/>
          <w:lang w:eastAsia="zh-CN"/>
        </w:rPr>
      </w:pPr>
      <w:r>
        <w:rPr>
          <w:rFonts w:hint="eastAsia"/>
          <w:sz w:val="21"/>
          <w:szCs w:val="21"/>
          <w:lang w:eastAsia="zh-CN"/>
        </w:rPr>
        <w:t>联系人：</w:t>
      </w:r>
      <w:r>
        <w:rPr>
          <w:rFonts w:hint="eastAsia"/>
          <w:sz w:val="21"/>
          <w:szCs w:val="21"/>
          <w:u w:val="single"/>
          <w:lang w:eastAsia="zh-CN"/>
        </w:rPr>
        <w:t xml:space="preserve">                                              </w:t>
      </w:r>
      <w:r>
        <w:rPr>
          <w:rFonts w:hint="eastAsia"/>
          <w:sz w:val="21"/>
          <w:szCs w:val="21"/>
          <w:lang w:eastAsia="zh-CN"/>
        </w:rPr>
        <w:t xml:space="preserve">                                 </w:t>
      </w:r>
    </w:p>
    <w:p>
      <w:pPr>
        <w:snapToGrid w:val="0"/>
        <w:spacing w:line="360" w:lineRule="auto"/>
        <w:rPr>
          <w:sz w:val="21"/>
          <w:szCs w:val="21"/>
          <w:u w:val="single"/>
          <w:lang w:eastAsia="zh-CN"/>
        </w:rPr>
      </w:pPr>
      <w:r>
        <w:rPr>
          <w:rFonts w:hint="eastAsia"/>
          <w:sz w:val="21"/>
          <w:szCs w:val="21"/>
          <w:lang w:eastAsia="zh-CN"/>
        </w:rPr>
        <w:t>电  话：</w:t>
      </w:r>
      <w:r>
        <w:rPr>
          <w:rFonts w:hint="eastAsia"/>
          <w:sz w:val="21"/>
          <w:szCs w:val="21"/>
          <w:u w:val="single"/>
          <w:lang w:eastAsia="zh-CN"/>
        </w:rPr>
        <w:t xml:space="preserve">                                              </w:t>
      </w:r>
    </w:p>
    <w:p>
      <w:pPr>
        <w:snapToGrid w:val="0"/>
        <w:spacing w:line="360" w:lineRule="auto"/>
        <w:rPr>
          <w:sz w:val="21"/>
          <w:szCs w:val="21"/>
          <w:lang w:eastAsia="zh-CN"/>
        </w:rPr>
      </w:pPr>
      <w:r>
        <w:rPr>
          <w:rFonts w:hint="eastAsia"/>
          <w:sz w:val="21"/>
          <w:szCs w:val="21"/>
          <w:lang w:eastAsia="zh-CN"/>
        </w:rPr>
        <w:t xml:space="preserve">邮箱： </w:t>
      </w:r>
      <w:r>
        <w:rPr>
          <w:rFonts w:hint="eastAsia"/>
          <w:sz w:val="21"/>
          <w:szCs w:val="21"/>
          <w:u w:val="single"/>
          <w:lang w:eastAsia="zh-CN"/>
        </w:rPr>
        <w:t xml:space="preserve">                                               </w:t>
      </w:r>
    </w:p>
    <w:p>
      <w:pPr>
        <w:widowControl/>
        <w:autoSpaceDE/>
        <w:autoSpaceDN/>
        <w:spacing w:line="360" w:lineRule="auto"/>
        <w:rPr>
          <w:sz w:val="21"/>
          <w:szCs w:val="21"/>
          <w:lang w:eastAsia="zh-CN"/>
        </w:rPr>
      </w:pPr>
      <w:r>
        <w:rPr>
          <w:rFonts w:hint="eastAsia"/>
          <w:sz w:val="21"/>
          <w:szCs w:val="21"/>
          <w:lang w:eastAsia="zh-CN"/>
        </w:rPr>
        <w:t>日期：</w:t>
      </w:r>
      <w:r>
        <w:rPr>
          <w:rFonts w:hint="eastAsia"/>
          <w:sz w:val="21"/>
          <w:szCs w:val="21"/>
          <w:u w:val="single"/>
          <w:lang w:eastAsia="zh-CN"/>
        </w:rPr>
        <w:t xml:space="preserve">         </w:t>
      </w:r>
      <w:r>
        <w:rPr>
          <w:rFonts w:hint="eastAsia"/>
          <w:sz w:val="21"/>
          <w:szCs w:val="21"/>
          <w:lang w:eastAsia="zh-CN"/>
        </w:rPr>
        <w:t>年</w:t>
      </w:r>
      <w:r>
        <w:rPr>
          <w:rFonts w:hint="eastAsia"/>
          <w:sz w:val="21"/>
          <w:szCs w:val="21"/>
          <w:u w:val="single"/>
          <w:lang w:eastAsia="zh-CN"/>
        </w:rPr>
        <w:t xml:space="preserve">        </w:t>
      </w:r>
      <w:r>
        <w:rPr>
          <w:rFonts w:hint="eastAsia"/>
          <w:sz w:val="21"/>
          <w:szCs w:val="21"/>
          <w:lang w:eastAsia="zh-CN"/>
        </w:rPr>
        <w:t>月</w:t>
      </w:r>
      <w:r>
        <w:rPr>
          <w:rFonts w:hint="eastAsia"/>
          <w:sz w:val="21"/>
          <w:szCs w:val="21"/>
          <w:u w:val="single"/>
          <w:lang w:eastAsia="zh-CN"/>
        </w:rPr>
        <w:t xml:space="preserve">       </w:t>
      </w:r>
      <w:r>
        <w:rPr>
          <w:rFonts w:hint="eastAsia"/>
          <w:sz w:val="21"/>
          <w:szCs w:val="21"/>
          <w:lang w:eastAsia="zh-CN"/>
        </w:rPr>
        <w:t>日</w:t>
      </w:r>
    </w:p>
    <w:p>
      <w:pPr>
        <w:pStyle w:val="27"/>
      </w:pPr>
      <w:r>
        <w:br w:type="page"/>
      </w:r>
    </w:p>
    <w:p>
      <w:pPr>
        <w:widowControl/>
        <w:autoSpaceDE/>
        <w:autoSpaceDN/>
        <w:spacing w:line="360" w:lineRule="auto"/>
        <w:jc w:val="center"/>
        <w:rPr>
          <w:lang w:eastAsia="zh-CN"/>
        </w:rPr>
      </w:pPr>
      <w:r>
        <w:rPr>
          <w:rFonts w:hint="eastAsia"/>
          <w:lang w:eastAsia="zh-CN"/>
        </w:rPr>
        <w:t>偏离表（如有）</w:t>
      </w:r>
      <w:bookmarkEnd w:id="4"/>
    </w:p>
    <w:sectPr>
      <w:pgSz w:w="11910" w:h="16840"/>
      <w:pgMar w:top="1440" w:right="1080" w:bottom="1440" w:left="10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瀹嬩綋">
    <w:altName w:val="等线"/>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1"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ffectLst/>
                    </wps:spPr>
                    <wps:txbx>
                      <w:txbxContent>
                        <w:p>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 id="Text Box 1026" o:spid="_x0000_s1026"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OnFXtkAAAANAQAADwAAAAAAAAABACAAAAAiAAAAZHJzL2Rv&#10;d25yZXYueG1sUEsBAhQAFAAAAAgAh07iQKoV7pwAAgAAFAQAAA4AAAAAAAAAAQAgAAAAKAEAAGRy&#10;cy9lMm9Eb2MueG1sUEsFBgAAAAAGAAYAWQEAAJoFA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440"/>
      <w:rPr>
        <w:sz w:val="22"/>
        <w:szCs w:val="22"/>
      </w:rPr>
    </w:pPr>
  </w:p>
  <w:p>
    <w:pPr>
      <w:pStyle w:val="15"/>
      <w:tabs>
        <w:tab w:val="left" w:pos="7371"/>
        <w:tab w:val="right" w:pos="9356"/>
      </w:tabs>
      <w:rPr>
        <w:rFonts w:ascii="Arial" w:hAnsi="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32AF17"/>
    <w:multiLevelType w:val="singleLevel"/>
    <w:tmpl w:val="E932AF17"/>
    <w:lvl w:ilvl="0" w:tentative="0">
      <w:start w:val="12"/>
      <w:numFmt w:val="decimal"/>
      <w:suff w:val="nothing"/>
      <w:lvlText w:val="%1、"/>
      <w:lvlJc w:val="left"/>
    </w:lvl>
  </w:abstractNum>
  <w:abstractNum w:abstractNumId="1">
    <w:nsid w:val="0CC52249"/>
    <w:multiLevelType w:val="multilevel"/>
    <w:tmpl w:val="0CC52249"/>
    <w:lvl w:ilvl="0" w:tentative="0">
      <w:start w:val="1"/>
      <w:numFmt w:val="chineseCountingThousand"/>
      <w:suff w:val="space"/>
      <w:lvlText w:val="(%1)"/>
      <w:lvlJc w:val="left"/>
      <w:pPr>
        <w:ind w:left="77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2700524"/>
    <w:multiLevelType w:val="multilevel"/>
    <w:tmpl w:val="12700524"/>
    <w:lvl w:ilvl="0" w:tentative="0">
      <w:start w:val="1"/>
      <w:numFmt w:val="decimal"/>
      <w:suff w:val="space"/>
      <w:lvlText w:val="%1."/>
      <w:lvlJc w:val="left"/>
      <w:pPr>
        <w:ind w:left="894" w:hanging="420"/>
      </w:pPr>
      <w:rPr>
        <w:rFonts w:hint="eastAsia"/>
      </w:rPr>
    </w:lvl>
    <w:lvl w:ilvl="1" w:tentative="0">
      <w:start w:val="1"/>
      <w:numFmt w:val="lowerLetter"/>
      <w:lvlText w:val="%2)"/>
      <w:lvlJc w:val="left"/>
      <w:pPr>
        <w:ind w:left="1776" w:hanging="420"/>
      </w:pPr>
    </w:lvl>
    <w:lvl w:ilvl="2" w:tentative="0">
      <w:start w:val="1"/>
      <w:numFmt w:val="lowerRoman"/>
      <w:lvlText w:val="%3."/>
      <w:lvlJc w:val="right"/>
      <w:pPr>
        <w:ind w:left="2196" w:hanging="420"/>
      </w:pPr>
    </w:lvl>
    <w:lvl w:ilvl="3" w:tentative="0">
      <w:start w:val="1"/>
      <w:numFmt w:val="decimal"/>
      <w:lvlText w:val="%4."/>
      <w:lvlJc w:val="left"/>
      <w:pPr>
        <w:ind w:left="2616" w:hanging="420"/>
      </w:pPr>
    </w:lvl>
    <w:lvl w:ilvl="4" w:tentative="0">
      <w:start w:val="1"/>
      <w:numFmt w:val="lowerLetter"/>
      <w:lvlText w:val="%5)"/>
      <w:lvlJc w:val="left"/>
      <w:pPr>
        <w:ind w:left="3036" w:hanging="420"/>
      </w:pPr>
    </w:lvl>
    <w:lvl w:ilvl="5" w:tentative="0">
      <w:start w:val="1"/>
      <w:numFmt w:val="lowerRoman"/>
      <w:lvlText w:val="%6."/>
      <w:lvlJc w:val="right"/>
      <w:pPr>
        <w:ind w:left="3456" w:hanging="420"/>
      </w:pPr>
    </w:lvl>
    <w:lvl w:ilvl="6" w:tentative="0">
      <w:start w:val="1"/>
      <w:numFmt w:val="decimal"/>
      <w:lvlText w:val="%7."/>
      <w:lvlJc w:val="left"/>
      <w:pPr>
        <w:ind w:left="3876" w:hanging="420"/>
      </w:pPr>
    </w:lvl>
    <w:lvl w:ilvl="7" w:tentative="0">
      <w:start w:val="1"/>
      <w:numFmt w:val="lowerLetter"/>
      <w:lvlText w:val="%8)"/>
      <w:lvlJc w:val="left"/>
      <w:pPr>
        <w:ind w:left="4296" w:hanging="420"/>
      </w:pPr>
    </w:lvl>
    <w:lvl w:ilvl="8" w:tentative="0">
      <w:start w:val="1"/>
      <w:numFmt w:val="lowerRoman"/>
      <w:lvlText w:val="%9."/>
      <w:lvlJc w:val="right"/>
      <w:pPr>
        <w:ind w:left="4716" w:hanging="420"/>
      </w:pPr>
    </w:lvl>
  </w:abstractNum>
  <w:abstractNum w:abstractNumId="3">
    <w:nsid w:val="14860CE5"/>
    <w:multiLevelType w:val="multilevel"/>
    <w:tmpl w:val="14860CE5"/>
    <w:lvl w:ilvl="0" w:tentative="0">
      <w:start w:val="1"/>
      <w:numFmt w:val="chineseCountingThousand"/>
      <w:suff w:val="space"/>
      <w:lvlText w:val="(%1)"/>
      <w:lvlJc w:val="left"/>
      <w:pPr>
        <w:ind w:left="77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25185334"/>
    <w:multiLevelType w:val="multilevel"/>
    <w:tmpl w:val="25185334"/>
    <w:lvl w:ilvl="0" w:tentative="0">
      <w:start w:val="1"/>
      <w:numFmt w:val="chineseCountingThousand"/>
      <w:lvlText w:val="(%1)"/>
      <w:lvlJc w:val="left"/>
      <w:pPr>
        <w:ind w:left="1340" w:hanging="420"/>
      </w:pPr>
      <w:rPr>
        <w:rFonts w:hint="default"/>
        <w:color w:val="auto"/>
      </w:rPr>
    </w:lvl>
    <w:lvl w:ilvl="1" w:tentative="0">
      <w:start w:val="1"/>
      <w:numFmt w:val="lowerLetter"/>
      <w:lvlText w:val="%2)"/>
      <w:lvlJc w:val="left"/>
      <w:pPr>
        <w:ind w:left="1760" w:hanging="420"/>
      </w:pPr>
    </w:lvl>
    <w:lvl w:ilvl="2" w:tentative="0">
      <w:start w:val="1"/>
      <w:numFmt w:val="chineseCountingThousand"/>
      <w:suff w:val="space"/>
      <w:lvlText w:val="(%3)"/>
      <w:lvlJc w:val="left"/>
      <w:pPr>
        <w:ind w:left="832" w:hanging="420"/>
      </w:pPr>
      <w:rPr>
        <w:rFonts w:hint="default"/>
        <w:color w:val="auto"/>
      </w:rPr>
    </w:lvl>
    <w:lvl w:ilvl="3" w:tentative="0">
      <w:start w:val="1"/>
      <w:numFmt w:val="decimal"/>
      <w:lvlText w:val="%4."/>
      <w:lvlJc w:val="left"/>
      <w:pPr>
        <w:ind w:left="2600" w:hanging="420"/>
      </w:pPr>
    </w:lvl>
    <w:lvl w:ilvl="4" w:tentative="0">
      <w:start w:val="1"/>
      <w:numFmt w:val="lowerLetter"/>
      <w:lvlText w:val="%5)"/>
      <w:lvlJc w:val="left"/>
      <w:pPr>
        <w:ind w:left="3020" w:hanging="420"/>
      </w:pPr>
    </w:lvl>
    <w:lvl w:ilvl="5" w:tentative="0">
      <w:start w:val="1"/>
      <w:numFmt w:val="lowerRoman"/>
      <w:lvlText w:val="%6."/>
      <w:lvlJc w:val="right"/>
      <w:pPr>
        <w:ind w:left="3440" w:hanging="420"/>
      </w:pPr>
    </w:lvl>
    <w:lvl w:ilvl="6" w:tentative="0">
      <w:start w:val="1"/>
      <w:numFmt w:val="decimal"/>
      <w:lvlText w:val="%7."/>
      <w:lvlJc w:val="left"/>
      <w:pPr>
        <w:ind w:left="3860" w:hanging="420"/>
      </w:pPr>
    </w:lvl>
    <w:lvl w:ilvl="7" w:tentative="0">
      <w:start w:val="1"/>
      <w:numFmt w:val="lowerLetter"/>
      <w:lvlText w:val="%8)"/>
      <w:lvlJc w:val="left"/>
      <w:pPr>
        <w:ind w:left="4280" w:hanging="420"/>
      </w:pPr>
    </w:lvl>
    <w:lvl w:ilvl="8" w:tentative="0">
      <w:start w:val="1"/>
      <w:numFmt w:val="lowerRoman"/>
      <w:lvlText w:val="%9."/>
      <w:lvlJc w:val="right"/>
      <w:pPr>
        <w:ind w:left="4700" w:hanging="420"/>
      </w:pPr>
    </w:lvl>
  </w:abstractNum>
  <w:abstractNum w:abstractNumId="5">
    <w:nsid w:val="2E801CCE"/>
    <w:multiLevelType w:val="multilevel"/>
    <w:tmpl w:val="2E801CCE"/>
    <w:lvl w:ilvl="0" w:tentative="0">
      <w:start w:val="1"/>
      <w:numFmt w:val="japaneseCounting"/>
      <w:pStyle w:val="65"/>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4AF19CD"/>
    <w:multiLevelType w:val="singleLevel"/>
    <w:tmpl w:val="34AF19CD"/>
    <w:lvl w:ilvl="0" w:tentative="0">
      <w:start w:val="1"/>
      <w:numFmt w:val="decimal"/>
      <w:lvlText w:val="%1."/>
      <w:lvlJc w:val="left"/>
      <w:pPr>
        <w:tabs>
          <w:tab w:val="left" w:pos="312"/>
        </w:tabs>
      </w:pPr>
    </w:lvl>
  </w:abstractNum>
  <w:abstractNum w:abstractNumId="7">
    <w:nsid w:val="36784644"/>
    <w:multiLevelType w:val="multilevel"/>
    <w:tmpl w:val="36784644"/>
    <w:lvl w:ilvl="0" w:tentative="0">
      <w:start w:val="1"/>
      <w:numFmt w:val="japaneseCounting"/>
      <w:lvlText w:val="%1、"/>
      <w:lvlJc w:val="left"/>
      <w:pPr>
        <w:ind w:left="1258" w:hanging="720"/>
      </w:pPr>
      <w:rPr>
        <w:rFonts w:hint="default"/>
        <w:lang w:val="en-US"/>
      </w:r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8">
    <w:nsid w:val="4971497A"/>
    <w:multiLevelType w:val="multilevel"/>
    <w:tmpl w:val="4971497A"/>
    <w:lvl w:ilvl="0" w:tentative="0">
      <w:start w:val="1"/>
      <w:numFmt w:val="decimal"/>
      <w:lvlText w:val="%1."/>
      <w:lvlJc w:val="left"/>
      <w:pPr>
        <w:ind w:left="894" w:hanging="420"/>
      </w:pPr>
    </w:lvl>
    <w:lvl w:ilvl="1" w:tentative="0">
      <w:start w:val="1"/>
      <w:numFmt w:val="lowerLetter"/>
      <w:lvlText w:val="%2)"/>
      <w:lvlJc w:val="left"/>
      <w:pPr>
        <w:ind w:left="1314" w:hanging="420"/>
      </w:pPr>
    </w:lvl>
    <w:lvl w:ilvl="2" w:tentative="0">
      <w:start w:val="1"/>
      <w:numFmt w:val="lowerRoman"/>
      <w:lvlText w:val="%3."/>
      <w:lvlJc w:val="right"/>
      <w:pPr>
        <w:ind w:left="1734" w:hanging="420"/>
      </w:pPr>
    </w:lvl>
    <w:lvl w:ilvl="3" w:tentative="0">
      <w:start w:val="1"/>
      <w:numFmt w:val="decimal"/>
      <w:lvlText w:val="%4."/>
      <w:lvlJc w:val="left"/>
      <w:pPr>
        <w:ind w:left="2154" w:hanging="420"/>
      </w:pPr>
    </w:lvl>
    <w:lvl w:ilvl="4" w:tentative="0">
      <w:start w:val="1"/>
      <w:numFmt w:val="lowerLetter"/>
      <w:lvlText w:val="%5)"/>
      <w:lvlJc w:val="left"/>
      <w:pPr>
        <w:ind w:left="2574" w:hanging="420"/>
      </w:pPr>
    </w:lvl>
    <w:lvl w:ilvl="5" w:tentative="0">
      <w:start w:val="1"/>
      <w:numFmt w:val="lowerRoman"/>
      <w:lvlText w:val="%6."/>
      <w:lvlJc w:val="right"/>
      <w:pPr>
        <w:ind w:left="2994" w:hanging="420"/>
      </w:pPr>
    </w:lvl>
    <w:lvl w:ilvl="6" w:tentative="0">
      <w:start w:val="1"/>
      <w:numFmt w:val="decimal"/>
      <w:lvlText w:val="%7."/>
      <w:lvlJc w:val="left"/>
      <w:pPr>
        <w:ind w:left="3414" w:hanging="420"/>
      </w:pPr>
    </w:lvl>
    <w:lvl w:ilvl="7" w:tentative="0">
      <w:start w:val="1"/>
      <w:numFmt w:val="lowerLetter"/>
      <w:lvlText w:val="%8)"/>
      <w:lvlJc w:val="left"/>
      <w:pPr>
        <w:ind w:left="3834" w:hanging="420"/>
      </w:pPr>
    </w:lvl>
    <w:lvl w:ilvl="8" w:tentative="0">
      <w:start w:val="1"/>
      <w:numFmt w:val="lowerRoman"/>
      <w:lvlText w:val="%9."/>
      <w:lvlJc w:val="right"/>
      <w:pPr>
        <w:ind w:left="4254" w:hanging="420"/>
      </w:pPr>
    </w:lvl>
  </w:abstractNum>
  <w:abstractNum w:abstractNumId="9">
    <w:nsid w:val="58B01401"/>
    <w:multiLevelType w:val="multilevel"/>
    <w:tmpl w:val="58B01401"/>
    <w:lvl w:ilvl="0" w:tentative="0">
      <w:start w:val="1"/>
      <w:numFmt w:val="chineseCountingThousand"/>
      <w:suff w:val="space"/>
      <w:lvlText w:val="(%1)"/>
      <w:lvlJc w:val="left"/>
      <w:pPr>
        <w:ind w:left="832" w:hanging="420"/>
      </w:pPr>
      <w:rPr>
        <w:rFonts w:hint="default"/>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60350D40"/>
    <w:multiLevelType w:val="multilevel"/>
    <w:tmpl w:val="60350D40"/>
    <w:lvl w:ilvl="0" w:tentative="0">
      <w:start w:val="1"/>
      <w:numFmt w:val="chineseCountingThousand"/>
      <w:suff w:val="space"/>
      <w:lvlText w:val="%1、"/>
      <w:lvlJc w:val="left"/>
      <w:pPr>
        <w:ind w:left="832" w:hanging="420"/>
      </w:pPr>
      <w:rPr>
        <w:rFonts w:hint="default"/>
        <w:lang w:val="en-US"/>
      </w:rPr>
    </w:lvl>
    <w:lvl w:ilvl="1" w:tentative="0">
      <w:start w:val="1"/>
      <w:numFmt w:val="chineseCountingThousand"/>
      <w:suff w:val="space"/>
      <w:lvlText w:val="(%2)"/>
      <w:lvlJc w:val="left"/>
      <w:pPr>
        <w:ind w:left="772" w:hanging="360"/>
      </w:pPr>
      <w:rPr>
        <w:rFonts w:hint="default"/>
        <w:color w:val="auto"/>
      </w:rPr>
    </w:lvl>
    <w:lvl w:ilvl="2" w:tentative="0">
      <w:start w:val="1"/>
      <w:numFmt w:val="decimal"/>
      <w:lvlText w:val="%3."/>
      <w:lvlJc w:val="left"/>
      <w:pPr>
        <w:ind w:left="1612" w:hanging="360"/>
      </w:pPr>
      <w:rPr>
        <w:rFonts w:hint="default" w:asciiTheme="minorEastAsia" w:hAnsiTheme="minorEastAsia" w:eastAsiaTheme="minorEastAsia"/>
      </w:r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num w:numId="1">
    <w:abstractNumId w:val="5"/>
  </w:num>
  <w:num w:numId="2">
    <w:abstractNumId w:val="10"/>
  </w:num>
  <w:num w:numId="3">
    <w:abstractNumId w:val="1"/>
  </w:num>
  <w:num w:numId="4">
    <w:abstractNumId w:val="9"/>
  </w:num>
  <w:num w:numId="5">
    <w:abstractNumId w:val="8"/>
  </w:num>
  <w:num w:numId="6">
    <w:abstractNumId w:val="2"/>
  </w:num>
  <w:num w:numId="7">
    <w:abstractNumId w:val="4"/>
  </w:num>
  <w:num w:numId="8">
    <w:abstractNumId w:val="3"/>
  </w:num>
  <w:num w:numId="9">
    <w:abstractNumId w:val="7"/>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wZDdhODNlMmM3NjQ3OGUyNjYwYTRmNmIzZTYzMjQifQ=="/>
  </w:docVars>
  <w:rsids>
    <w:rsidRoot w:val="00967702"/>
    <w:rsid w:val="000002FB"/>
    <w:rsid w:val="000015F9"/>
    <w:rsid w:val="00001E49"/>
    <w:rsid w:val="000021B4"/>
    <w:rsid w:val="00004863"/>
    <w:rsid w:val="00004AA4"/>
    <w:rsid w:val="000058E7"/>
    <w:rsid w:val="000063FC"/>
    <w:rsid w:val="00006C19"/>
    <w:rsid w:val="00006DCC"/>
    <w:rsid w:val="00010996"/>
    <w:rsid w:val="00014A8D"/>
    <w:rsid w:val="00014C26"/>
    <w:rsid w:val="00024707"/>
    <w:rsid w:val="000251D6"/>
    <w:rsid w:val="00025EE0"/>
    <w:rsid w:val="00033FA0"/>
    <w:rsid w:val="00034969"/>
    <w:rsid w:val="00034BF5"/>
    <w:rsid w:val="000402A1"/>
    <w:rsid w:val="000407E0"/>
    <w:rsid w:val="00040929"/>
    <w:rsid w:val="0004136D"/>
    <w:rsid w:val="0004337A"/>
    <w:rsid w:val="00044302"/>
    <w:rsid w:val="00045996"/>
    <w:rsid w:val="0004749E"/>
    <w:rsid w:val="0005055D"/>
    <w:rsid w:val="00050FC7"/>
    <w:rsid w:val="0005126F"/>
    <w:rsid w:val="00051DBA"/>
    <w:rsid w:val="00052888"/>
    <w:rsid w:val="00052D3D"/>
    <w:rsid w:val="00053B03"/>
    <w:rsid w:val="00053E13"/>
    <w:rsid w:val="00054F0C"/>
    <w:rsid w:val="0005561C"/>
    <w:rsid w:val="000608E7"/>
    <w:rsid w:val="000620FD"/>
    <w:rsid w:val="00062F9D"/>
    <w:rsid w:val="0006365E"/>
    <w:rsid w:val="00065E12"/>
    <w:rsid w:val="000704C1"/>
    <w:rsid w:val="00071514"/>
    <w:rsid w:val="0007216F"/>
    <w:rsid w:val="00073518"/>
    <w:rsid w:val="00075CEA"/>
    <w:rsid w:val="00076FA4"/>
    <w:rsid w:val="00076FE6"/>
    <w:rsid w:val="00077013"/>
    <w:rsid w:val="000836AF"/>
    <w:rsid w:val="00084F43"/>
    <w:rsid w:val="0009088D"/>
    <w:rsid w:val="000912A3"/>
    <w:rsid w:val="00091F9A"/>
    <w:rsid w:val="00092410"/>
    <w:rsid w:val="00094CCD"/>
    <w:rsid w:val="00095998"/>
    <w:rsid w:val="00095EEE"/>
    <w:rsid w:val="000961D7"/>
    <w:rsid w:val="00097F93"/>
    <w:rsid w:val="000A3C05"/>
    <w:rsid w:val="000A5C46"/>
    <w:rsid w:val="000A6A3D"/>
    <w:rsid w:val="000A6F9C"/>
    <w:rsid w:val="000B0E6C"/>
    <w:rsid w:val="000B202C"/>
    <w:rsid w:val="000B3F7F"/>
    <w:rsid w:val="000B5EDC"/>
    <w:rsid w:val="000B7331"/>
    <w:rsid w:val="000B77B8"/>
    <w:rsid w:val="000C08F6"/>
    <w:rsid w:val="000C209A"/>
    <w:rsid w:val="000C276C"/>
    <w:rsid w:val="000C2801"/>
    <w:rsid w:val="000C3A0A"/>
    <w:rsid w:val="000C3B33"/>
    <w:rsid w:val="000C3BCB"/>
    <w:rsid w:val="000C558E"/>
    <w:rsid w:val="000C5660"/>
    <w:rsid w:val="000C65FA"/>
    <w:rsid w:val="000C7CEB"/>
    <w:rsid w:val="000D031D"/>
    <w:rsid w:val="000D091C"/>
    <w:rsid w:val="000D1838"/>
    <w:rsid w:val="000D3186"/>
    <w:rsid w:val="000D3DF7"/>
    <w:rsid w:val="000D4FF9"/>
    <w:rsid w:val="000D57BF"/>
    <w:rsid w:val="000E117A"/>
    <w:rsid w:val="000E18BE"/>
    <w:rsid w:val="000E1C96"/>
    <w:rsid w:val="000E1DDB"/>
    <w:rsid w:val="000E46DA"/>
    <w:rsid w:val="000E5056"/>
    <w:rsid w:val="000E7496"/>
    <w:rsid w:val="000E774D"/>
    <w:rsid w:val="000F2553"/>
    <w:rsid w:val="000F2667"/>
    <w:rsid w:val="000F396C"/>
    <w:rsid w:val="000F619F"/>
    <w:rsid w:val="000F6A95"/>
    <w:rsid w:val="000F75F1"/>
    <w:rsid w:val="0010077A"/>
    <w:rsid w:val="00100885"/>
    <w:rsid w:val="001012CA"/>
    <w:rsid w:val="00101E62"/>
    <w:rsid w:val="00102148"/>
    <w:rsid w:val="00102AD9"/>
    <w:rsid w:val="001044B8"/>
    <w:rsid w:val="00105308"/>
    <w:rsid w:val="00105C3C"/>
    <w:rsid w:val="001063D3"/>
    <w:rsid w:val="00112E1F"/>
    <w:rsid w:val="00113885"/>
    <w:rsid w:val="00113EAA"/>
    <w:rsid w:val="001142F4"/>
    <w:rsid w:val="00114625"/>
    <w:rsid w:val="001159D7"/>
    <w:rsid w:val="001203B1"/>
    <w:rsid w:val="00120DD5"/>
    <w:rsid w:val="001212B1"/>
    <w:rsid w:val="00121DC9"/>
    <w:rsid w:val="00121EFA"/>
    <w:rsid w:val="001222FC"/>
    <w:rsid w:val="00123E0E"/>
    <w:rsid w:val="00124A88"/>
    <w:rsid w:val="00126905"/>
    <w:rsid w:val="001306A6"/>
    <w:rsid w:val="00131C29"/>
    <w:rsid w:val="0013368D"/>
    <w:rsid w:val="00133875"/>
    <w:rsid w:val="001345AB"/>
    <w:rsid w:val="001348E6"/>
    <w:rsid w:val="00137203"/>
    <w:rsid w:val="001413C6"/>
    <w:rsid w:val="00141555"/>
    <w:rsid w:val="0014500C"/>
    <w:rsid w:val="00145D14"/>
    <w:rsid w:val="001516D7"/>
    <w:rsid w:val="00151A49"/>
    <w:rsid w:val="001532AB"/>
    <w:rsid w:val="00154253"/>
    <w:rsid w:val="0015488F"/>
    <w:rsid w:val="001553AF"/>
    <w:rsid w:val="00155441"/>
    <w:rsid w:val="001565F4"/>
    <w:rsid w:val="00156630"/>
    <w:rsid w:val="00160789"/>
    <w:rsid w:val="0016161D"/>
    <w:rsid w:val="00162C1F"/>
    <w:rsid w:val="00163219"/>
    <w:rsid w:val="00164DC5"/>
    <w:rsid w:val="0016567C"/>
    <w:rsid w:val="00167640"/>
    <w:rsid w:val="0017021A"/>
    <w:rsid w:val="001728E3"/>
    <w:rsid w:val="001728FD"/>
    <w:rsid w:val="00177D52"/>
    <w:rsid w:val="00180574"/>
    <w:rsid w:val="00180662"/>
    <w:rsid w:val="00181CF0"/>
    <w:rsid w:val="0018230A"/>
    <w:rsid w:val="0018354D"/>
    <w:rsid w:val="00183F69"/>
    <w:rsid w:val="00184A48"/>
    <w:rsid w:val="001858CE"/>
    <w:rsid w:val="00185E9A"/>
    <w:rsid w:val="00192FE3"/>
    <w:rsid w:val="00193321"/>
    <w:rsid w:val="00193618"/>
    <w:rsid w:val="00193817"/>
    <w:rsid w:val="001942C5"/>
    <w:rsid w:val="001953D5"/>
    <w:rsid w:val="0019756C"/>
    <w:rsid w:val="00197959"/>
    <w:rsid w:val="001979DF"/>
    <w:rsid w:val="00197AC1"/>
    <w:rsid w:val="001A04B8"/>
    <w:rsid w:val="001A33F7"/>
    <w:rsid w:val="001A38B9"/>
    <w:rsid w:val="001A44A2"/>
    <w:rsid w:val="001A5AE4"/>
    <w:rsid w:val="001A77D9"/>
    <w:rsid w:val="001B0325"/>
    <w:rsid w:val="001B04D9"/>
    <w:rsid w:val="001B19D0"/>
    <w:rsid w:val="001B2049"/>
    <w:rsid w:val="001B3A00"/>
    <w:rsid w:val="001B57FD"/>
    <w:rsid w:val="001B67C9"/>
    <w:rsid w:val="001B698B"/>
    <w:rsid w:val="001B6D68"/>
    <w:rsid w:val="001B7278"/>
    <w:rsid w:val="001B787C"/>
    <w:rsid w:val="001B7F70"/>
    <w:rsid w:val="001C099B"/>
    <w:rsid w:val="001C0FEE"/>
    <w:rsid w:val="001C2587"/>
    <w:rsid w:val="001C3EEF"/>
    <w:rsid w:val="001C51B8"/>
    <w:rsid w:val="001C5C2D"/>
    <w:rsid w:val="001C619E"/>
    <w:rsid w:val="001C661B"/>
    <w:rsid w:val="001C71E5"/>
    <w:rsid w:val="001D1195"/>
    <w:rsid w:val="001D2981"/>
    <w:rsid w:val="001D333B"/>
    <w:rsid w:val="001D4B2E"/>
    <w:rsid w:val="001D53D3"/>
    <w:rsid w:val="001D6B22"/>
    <w:rsid w:val="001D6D20"/>
    <w:rsid w:val="001D700D"/>
    <w:rsid w:val="001D7B2B"/>
    <w:rsid w:val="001E0BED"/>
    <w:rsid w:val="001E2761"/>
    <w:rsid w:val="001E4B3F"/>
    <w:rsid w:val="001E5218"/>
    <w:rsid w:val="001E5C4F"/>
    <w:rsid w:val="001E6D44"/>
    <w:rsid w:val="001E7E59"/>
    <w:rsid w:val="001F0C0E"/>
    <w:rsid w:val="001F0C79"/>
    <w:rsid w:val="001F1F3E"/>
    <w:rsid w:val="001F2A1B"/>
    <w:rsid w:val="001F4C53"/>
    <w:rsid w:val="001F534F"/>
    <w:rsid w:val="002004B8"/>
    <w:rsid w:val="002004D5"/>
    <w:rsid w:val="002026C7"/>
    <w:rsid w:val="00204373"/>
    <w:rsid w:val="00204A34"/>
    <w:rsid w:val="00204B24"/>
    <w:rsid w:val="00207E4A"/>
    <w:rsid w:val="002102DD"/>
    <w:rsid w:val="0021094B"/>
    <w:rsid w:val="00211608"/>
    <w:rsid w:val="00212363"/>
    <w:rsid w:val="002132AA"/>
    <w:rsid w:val="0021367F"/>
    <w:rsid w:val="00214559"/>
    <w:rsid w:val="00217C0C"/>
    <w:rsid w:val="00222DE0"/>
    <w:rsid w:val="00226F69"/>
    <w:rsid w:val="00227520"/>
    <w:rsid w:val="00227556"/>
    <w:rsid w:val="002279F5"/>
    <w:rsid w:val="0023069F"/>
    <w:rsid w:val="00230AFC"/>
    <w:rsid w:val="002347D6"/>
    <w:rsid w:val="00234895"/>
    <w:rsid w:val="00235294"/>
    <w:rsid w:val="00236236"/>
    <w:rsid w:val="002369EE"/>
    <w:rsid w:val="00236BAD"/>
    <w:rsid w:val="002406A8"/>
    <w:rsid w:val="00240838"/>
    <w:rsid w:val="00241298"/>
    <w:rsid w:val="00241B64"/>
    <w:rsid w:val="002440D7"/>
    <w:rsid w:val="00244317"/>
    <w:rsid w:val="002458C5"/>
    <w:rsid w:val="002464C6"/>
    <w:rsid w:val="002470FE"/>
    <w:rsid w:val="002530B6"/>
    <w:rsid w:val="00255CB4"/>
    <w:rsid w:val="00255ED9"/>
    <w:rsid w:val="0025622C"/>
    <w:rsid w:val="00257762"/>
    <w:rsid w:val="00257887"/>
    <w:rsid w:val="002631AA"/>
    <w:rsid w:val="00265419"/>
    <w:rsid w:val="0026617A"/>
    <w:rsid w:val="002668EB"/>
    <w:rsid w:val="00266D4A"/>
    <w:rsid w:val="00267801"/>
    <w:rsid w:val="00270B52"/>
    <w:rsid w:val="00273940"/>
    <w:rsid w:val="002739CC"/>
    <w:rsid w:val="00274930"/>
    <w:rsid w:val="00275E16"/>
    <w:rsid w:val="002769A1"/>
    <w:rsid w:val="002808F0"/>
    <w:rsid w:val="00283967"/>
    <w:rsid w:val="00284A78"/>
    <w:rsid w:val="00284AF9"/>
    <w:rsid w:val="00285A4F"/>
    <w:rsid w:val="0028746A"/>
    <w:rsid w:val="002877A0"/>
    <w:rsid w:val="002900BF"/>
    <w:rsid w:val="00290FA7"/>
    <w:rsid w:val="00291C30"/>
    <w:rsid w:val="00292355"/>
    <w:rsid w:val="002960B2"/>
    <w:rsid w:val="00296726"/>
    <w:rsid w:val="00297014"/>
    <w:rsid w:val="00297196"/>
    <w:rsid w:val="002A2B5A"/>
    <w:rsid w:val="002A2F25"/>
    <w:rsid w:val="002A4B20"/>
    <w:rsid w:val="002A4BAB"/>
    <w:rsid w:val="002A5625"/>
    <w:rsid w:val="002A5760"/>
    <w:rsid w:val="002A5953"/>
    <w:rsid w:val="002A6D8C"/>
    <w:rsid w:val="002A73C2"/>
    <w:rsid w:val="002A77CC"/>
    <w:rsid w:val="002A7D27"/>
    <w:rsid w:val="002A7FE5"/>
    <w:rsid w:val="002B0350"/>
    <w:rsid w:val="002B16C3"/>
    <w:rsid w:val="002B20E2"/>
    <w:rsid w:val="002B2186"/>
    <w:rsid w:val="002B3D00"/>
    <w:rsid w:val="002B3FE4"/>
    <w:rsid w:val="002B41AF"/>
    <w:rsid w:val="002B4798"/>
    <w:rsid w:val="002B530B"/>
    <w:rsid w:val="002B6763"/>
    <w:rsid w:val="002B740D"/>
    <w:rsid w:val="002B7EDD"/>
    <w:rsid w:val="002C03A9"/>
    <w:rsid w:val="002C0E6F"/>
    <w:rsid w:val="002C253C"/>
    <w:rsid w:val="002C2F76"/>
    <w:rsid w:val="002C360C"/>
    <w:rsid w:val="002C6536"/>
    <w:rsid w:val="002D0988"/>
    <w:rsid w:val="002D2A35"/>
    <w:rsid w:val="002D4C9C"/>
    <w:rsid w:val="002D6E67"/>
    <w:rsid w:val="002E0294"/>
    <w:rsid w:val="002E0F17"/>
    <w:rsid w:val="002E0FF0"/>
    <w:rsid w:val="002E2017"/>
    <w:rsid w:val="002E5849"/>
    <w:rsid w:val="002E59B3"/>
    <w:rsid w:val="002F327D"/>
    <w:rsid w:val="002F4335"/>
    <w:rsid w:val="002F5F41"/>
    <w:rsid w:val="00300BE3"/>
    <w:rsid w:val="003021DB"/>
    <w:rsid w:val="0030247E"/>
    <w:rsid w:val="003044A2"/>
    <w:rsid w:val="003047C9"/>
    <w:rsid w:val="00305103"/>
    <w:rsid w:val="003105FD"/>
    <w:rsid w:val="00311154"/>
    <w:rsid w:val="00312F53"/>
    <w:rsid w:val="0031318F"/>
    <w:rsid w:val="00313A30"/>
    <w:rsid w:val="00313CDA"/>
    <w:rsid w:val="003143F7"/>
    <w:rsid w:val="00314958"/>
    <w:rsid w:val="00315AEF"/>
    <w:rsid w:val="00315EDC"/>
    <w:rsid w:val="003174C4"/>
    <w:rsid w:val="003207CA"/>
    <w:rsid w:val="00320EDA"/>
    <w:rsid w:val="0032169F"/>
    <w:rsid w:val="00322549"/>
    <w:rsid w:val="00322DF0"/>
    <w:rsid w:val="00324E17"/>
    <w:rsid w:val="00324EE1"/>
    <w:rsid w:val="00330FC8"/>
    <w:rsid w:val="0033315E"/>
    <w:rsid w:val="00333686"/>
    <w:rsid w:val="00334BDF"/>
    <w:rsid w:val="00335ADB"/>
    <w:rsid w:val="00337161"/>
    <w:rsid w:val="003425F1"/>
    <w:rsid w:val="00342963"/>
    <w:rsid w:val="00343EBF"/>
    <w:rsid w:val="00344B1B"/>
    <w:rsid w:val="00344E8D"/>
    <w:rsid w:val="003453DB"/>
    <w:rsid w:val="00345D01"/>
    <w:rsid w:val="00346880"/>
    <w:rsid w:val="0034689A"/>
    <w:rsid w:val="00347485"/>
    <w:rsid w:val="003507C5"/>
    <w:rsid w:val="00351F25"/>
    <w:rsid w:val="00352373"/>
    <w:rsid w:val="00352577"/>
    <w:rsid w:val="00353FA4"/>
    <w:rsid w:val="00355B70"/>
    <w:rsid w:val="003572F7"/>
    <w:rsid w:val="00362A26"/>
    <w:rsid w:val="00362C07"/>
    <w:rsid w:val="0036494E"/>
    <w:rsid w:val="00364D9F"/>
    <w:rsid w:val="003651C5"/>
    <w:rsid w:val="00367735"/>
    <w:rsid w:val="00367A62"/>
    <w:rsid w:val="003757AF"/>
    <w:rsid w:val="003767AF"/>
    <w:rsid w:val="00381C6F"/>
    <w:rsid w:val="003829BD"/>
    <w:rsid w:val="00383216"/>
    <w:rsid w:val="00383DC6"/>
    <w:rsid w:val="00387F34"/>
    <w:rsid w:val="00390300"/>
    <w:rsid w:val="00391C38"/>
    <w:rsid w:val="00392393"/>
    <w:rsid w:val="00393467"/>
    <w:rsid w:val="0039488B"/>
    <w:rsid w:val="00395974"/>
    <w:rsid w:val="00395AC8"/>
    <w:rsid w:val="003A0F27"/>
    <w:rsid w:val="003A185F"/>
    <w:rsid w:val="003A1EBC"/>
    <w:rsid w:val="003A2EF9"/>
    <w:rsid w:val="003A36B5"/>
    <w:rsid w:val="003A39EF"/>
    <w:rsid w:val="003A3A2C"/>
    <w:rsid w:val="003A4652"/>
    <w:rsid w:val="003A50DC"/>
    <w:rsid w:val="003A5136"/>
    <w:rsid w:val="003A52C3"/>
    <w:rsid w:val="003A5B49"/>
    <w:rsid w:val="003A5D27"/>
    <w:rsid w:val="003A7103"/>
    <w:rsid w:val="003B00DC"/>
    <w:rsid w:val="003B0434"/>
    <w:rsid w:val="003B16B6"/>
    <w:rsid w:val="003B24AC"/>
    <w:rsid w:val="003B318B"/>
    <w:rsid w:val="003B37DF"/>
    <w:rsid w:val="003B5173"/>
    <w:rsid w:val="003B5AA9"/>
    <w:rsid w:val="003B5DD0"/>
    <w:rsid w:val="003B6286"/>
    <w:rsid w:val="003B79EE"/>
    <w:rsid w:val="003C1CBF"/>
    <w:rsid w:val="003C20A6"/>
    <w:rsid w:val="003C293E"/>
    <w:rsid w:val="003C2A5E"/>
    <w:rsid w:val="003C3A77"/>
    <w:rsid w:val="003C3EFD"/>
    <w:rsid w:val="003C6380"/>
    <w:rsid w:val="003C6860"/>
    <w:rsid w:val="003C7BFF"/>
    <w:rsid w:val="003D25A4"/>
    <w:rsid w:val="003D47C3"/>
    <w:rsid w:val="003D6299"/>
    <w:rsid w:val="003D7220"/>
    <w:rsid w:val="003E0119"/>
    <w:rsid w:val="003E3DD6"/>
    <w:rsid w:val="003E4C62"/>
    <w:rsid w:val="003E67CD"/>
    <w:rsid w:val="003E73E0"/>
    <w:rsid w:val="003E7616"/>
    <w:rsid w:val="003E7E63"/>
    <w:rsid w:val="003F28B1"/>
    <w:rsid w:val="003F3753"/>
    <w:rsid w:val="003F4AF4"/>
    <w:rsid w:val="003F6840"/>
    <w:rsid w:val="00400578"/>
    <w:rsid w:val="00402783"/>
    <w:rsid w:val="00403705"/>
    <w:rsid w:val="00403ABC"/>
    <w:rsid w:val="0040417A"/>
    <w:rsid w:val="00406589"/>
    <w:rsid w:val="0040735F"/>
    <w:rsid w:val="00410620"/>
    <w:rsid w:val="004106F7"/>
    <w:rsid w:val="004123FF"/>
    <w:rsid w:val="0041350C"/>
    <w:rsid w:val="0041536C"/>
    <w:rsid w:val="00415DA3"/>
    <w:rsid w:val="00415F53"/>
    <w:rsid w:val="00416CB8"/>
    <w:rsid w:val="00420A60"/>
    <w:rsid w:val="004236BF"/>
    <w:rsid w:val="004260DD"/>
    <w:rsid w:val="00430A82"/>
    <w:rsid w:val="00431C41"/>
    <w:rsid w:val="00432215"/>
    <w:rsid w:val="00432729"/>
    <w:rsid w:val="00433C41"/>
    <w:rsid w:val="00433D1B"/>
    <w:rsid w:val="00442122"/>
    <w:rsid w:val="004423FF"/>
    <w:rsid w:val="00442907"/>
    <w:rsid w:val="00442D3B"/>
    <w:rsid w:val="004446F0"/>
    <w:rsid w:val="00450EFC"/>
    <w:rsid w:val="0045168C"/>
    <w:rsid w:val="00452B37"/>
    <w:rsid w:val="00453F42"/>
    <w:rsid w:val="004559AB"/>
    <w:rsid w:val="00455FB2"/>
    <w:rsid w:val="00461264"/>
    <w:rsid w:val="00462840"/>
    <w:rsid w:val="00462A9C"/>
    <w:rsid w:val="00463465"/>
    <w:rsid w:val="004649E3"/>
    <w:rsid w:val="00464AE0"/>
    <w:rsid w:val="00465261"/>
    <w:rsid w:val="00465ED7"/>
    <w:rsid w:val="004667FD"/>
    <w:rsid w:val="004700A6"/>
    <w:rsid w:val="00470BC1"/>
    <w:rsid w:val="00471F11"/>
    <w:rsid w:val="00472375"/>
    <w:rsid w:val="004723CE"/>
    <w:rsid w:val="0047282D"/>
    <w:rsid w:val="00474C84"/>
    <w:rsid w:val="004804BA"/>
    <w:rsid w:val="00481683"/>
    <w:rsid w:val="004825D1"/>
    <w:rsid w:val="00482D11"/>
    <w:rsid w:val="004835AF"/>
    <w:rsid w:val="00483F3C"/>
    <w:rsid w:val="0048483B"/>
    <w:rsid w:val="00484893"/>
    <w:rsid w:val="00485AB4"/>
    <w:rsid w:val="00486E31"/>
    <w:rsid w:val="00490261"/>
    <w:rsid w:val="00492AF9"/>
    <w:rsid w:val="00496FA6"/>
    <w:rsid w:val="004A0C32"/>
    <w:rsid w:val="004A3A88"/>
    <w:rsid w:val="004A3DAF"/>
    <w:rsid w:val="004A4523"/>
    <w:rsid w:val="004A508E"/>
    <w:rsid w:val="004B2CF4"/>
    <w:rsid w:val="004B3B74"/>
    <w:rsid w:val="004B40D0"/>
    <w:rsid w:val="004B417B"/>
    <w:rsid w:val="004B4E2E"/>
    <w:rsid w:val="004B61B7"/>
    <w:rsid w:val="004B6DE8"/>
    <w:rsid w:val="004C0321"/>
    <w:rsid w:val="004C0A7C"/>
    <w:rsid w:val="004C3B08"/>
    <w:rsid w:val="004C74C4"/>
    <w:rsid w:val="004C7AA1"/>
    <w:rsid w:val="004C7D19"/>
    <w:rsid w:val="004D08C8"/>
    <w:rsid w:val="004D13B3"/>
    <w:rsid w:val="004D3FBC"/>
    <w:rsid w:val="004E027B"/>
    <w:rsid w:val="004E0C06"/>
    <w:rsid w:val="004E27BB"/>
    <w:rsid w:val="004E2BDC"/>
    <w:rsid w:val="004E42DF"/>
    <w:rsid w:val="004E485D"/>
    <w:rsid w:val="004E5983"/>
    <w:rsid w:val="004E7399"/>
    <w:rsid w:val="004E7A46"/>
    <w:rsid w:val="004F1139"/>
    <w:rsid w:val="004F371B"/>
    <w:rsid w:val="004F53DD"/>
    <w:rsid w:val="004F5D0E"/>
    <w:rsid w:val="004F6BFB"/>
    <w:rsid w:val="005009B1"/>
    <w:rsid w:val="00501FB4"/>
    <w:rsid w:val="0050401C"/>
    <w:rsid w:val="00504926"/>
    <w:rsid w:val="00505524"/>
    <w:rsid w:val="005056AF"/>
    <w:rsid w:val="00505D4E"/>
    <w:rsid w:val="00505DD1"/>
    <w:rsid w:val="005123D8"/>
    <w:rsid w:val="0051287F"/>
    <w:rsid w:val="00512A4D"/>
    <w:rsid w:val="00512DF5"/>
    <w:rsid w:val="0051313C"/>
    <w:rsid w:val="005139F8"/>
    <w:rsid w:val="00513BDA"/>
    <w:rsid w:val="00515641"/>
    <w:rsid w:val="00520B24"/>
    <w:rsid w:val="00521D6E"/>
    <w:rsid w:val="005232CC"/>
    <w:rsid w:val="0052398C"/>
    <w:rsid w:val="005262CA"/>
    <w:rsid w:val="00530A86"/>
    <w:rsid w:val="00530ADE"/>
    <w:rsid w:val="005335B0"/>
    <w:rsid w:val="00534398"/>
    <w:rsid w:val="0053587A"/>
    <w:rsid w:val="00535B31"/>
    <w:rsid w:val="005362F1"/>
    <w:rsid w:val="00537F7A"/>
    <w:rsid w:val="00540459"/>
    <w:rsid w:val="00540C0F"/>
    <w:rsid w:val="00542114"/>
    <w:rsid w:val="00542A0D"/>
    <w:rsid w:val="00542C3F"/>
    <w:rsid w:val="00543B15"/>
    <w:rsid w:val="00543F6E"/>
    <w:rsid w:val="00545874"/>
    <w:rsid w:val="0055168C"/>
    <w:rsid w:val="00551A22"/>
    <w:rsid w:val="0055486A"/>
    <w:rsid w:val="00554AFE"/>
    <w:rsid w:val="00554CCB"/>
    <w:rsid w:val="005553BE"/>
    <w:rsid w:val="00556102"/>
    <w:rsid w:val="005571B2"/>
    <w:rsid w:val="00560166"/>
    <w:rsid w:val="00560F34"/>
    <w:rsid w:val="005613F0"/>
    <w:rsid w:val="00561E8F"/>
    <w:rsid w:val="00565657"/>
    <w:rsid w:val="00565AF9"/>
    <w:rsid w:val="0056619E"/>
    <w:rsid w:val="005664F6"/>
    <w:rsid w:val="0056706E"/>
    <w:rsid w:val="005670D6"/>
    <w:rsid w:val="00567AE6"/>
    <w:rsid w:val="00570238"/>
    <w:rsid w:val="00570270"/>
    <w:rsid w:val="00574582"/>
    <w:rsid w:val="00575545"/>
    <w:rsid w:val="00576010"/>
    <w:rsid w:val="0058162D"/>
    <w:rsid w:val="005839A1"/>
    <w:rsid w:val="00583A70"/>
    <w:rsid w:val="00583DF7"/>
    <w:rsid w:val="00587001"/>
    <w:rsid w:val="005877F4"/>
    <w:rsid w:val="005879AF"/>
    <w:rsid w:val="00590160"/>
    <w:rsid w:val="00595E8B"/>
    <w:rsid w:val="00595F8F"/>
    <w:rsid w:val="00597A2C"/>
    <w:rsid w:val="005A02DB"/>
    <w:rsid w:val="005A0CD0"/>
    <w:rsid w:val="005A1091"/>
    <w:rsid w:val="005A1B99"/>
    <w:rsid w:val="005A26D4"/>
    <w:rsid w:val="005A37F0"/>
    <w:rsid w:val="005A388B"/>
    <w:rsid w:val="005A4871"/>
    <w:rsid w:val="005A4F16"/>
    <w:rsid w:val="005A58A8"/>
    <w:rsid w:val="005A5DF8"/>
    <w:rsid w:val="005A7EB2"/>
    <w:rsid w:val="005B09F9"/>
    <w:rsid w:val="005B2A71"/>
    <w:rsid w:val="005B2DE1"/>
    <w:rsid w:val="005B3297"/>
    <w:rsid w:val="005B3583"/>
    <w:rsid w:val="005B3912"/>
    <w:rsid w:val="005B3D05"/>
    <w:rsid w:val="005B4B0E"/>
    <w:rsid w:val="005B4BA0"/>
    <w:rsid w:val="005B5939"/>
    <w:rsid w:val="005B7222"/>
    <w:rsid w:val="005B7F24"/>
    <w:rsid w:val="005C0C45"/>
    <w:rsid w:val="005C294B"/>
    <w:rsid w:val="005C2EC0"/>
    <w:rsid w:val="005C331C"/>
    <w:rsid w:val="005C38B3"/>
    <w:rsid w:val="005C3CB6"/>
    <w:rsid w:val="005C42A9"/>
    <w:rsid w:val="005C4FB9"/>
    <w:rsid w:val="005C7225"/>
    <w:rsid w:val="005C7F45"/>
    <w:rsid w:val="005D1003"/>
    <w:rsid w:val="005D1601"/>
    <w:rsid w:val="005D2DE0"/>
    <w:rsid w:val="005D3D69"/>
    <w:rsid w:val="005D56C1"/>
    <w:rsid w:val="005D663E"/>
    <w:rsid w:val="005E148D"/>
    <w:rsid w:val="005E1D45"/>
    <w:rsid w:val="005E2AB3"/>
    <w:rsid w:val="005E35B1"/>
    <w:rsid w:val="005E5740"/>
    <w:rsid w:val="005E7816"/>
    <w:rsid w:val="005E7AFB"/>
    <w:rsid w:val="005F11E1"/>
    <w:rsid w:val="005F1544"/>
    <w:rsid w:val="005F1BC4"/>
    <w:rsid w:val="005F3DB6"/>
    <w:rsid w:val="005F4136"/>
    <w:rsid w:val="005F4DEA"/>
    <w:rsid w:val="005F5CB0"/>
    <w:rsid w:val="005F5F3F"/>
    <w:rsid w:val="006021E4"/>
    <w:rsid w:val="00604042"/>
    <w:rsid w:val="0060483F"/>
    <w:rsid w:val="006048BF"/>
    <w:rsid w:val="00607C71"/>
    <w:rsid w:val="006119BB"/>
    <w:rsid w:val="00611B99"/>
    <w:rsid w:val="00614974"/>
    <w:rsid w:val="0061512B"/>
    <w:rsid w:val="0061523D"/>
    <w:rsid w:val="006168B3"/>
    <w:rsid w:val="00620FC9"/>
    <w:rsid w:val="00622851"/>
    <w:rsid w:val="00624FF6"/>
    <w:rsid w:val="006275A1"/>
    <w:rsid w:val="00627C3F"/>
    <w:rsid w:val="00631829"/>
    <w:rsid w:val="00632E23"/>
    <w:rsid w:val="006332DA"/>
    <w:rsid w:val="00634BD7"/>
    <w:rsid w:val="00640796"/>
    <w:rsid w:val="00641CB6"/>
    <w:rsid w:val="00642D80"/>
    <w:rsid w:val="00642E80"/>
    <w:rsid w:val="006447BA"/>
    <w:rsid w:val="00645229"/>
    <w:rsid w:val="00645439"/>
    <w:rsid w:val="00645B6F"/>
    <w:rsid w:val="00647C6F"/>
    <w:rsid w:val="0065272E"/>
    <w:rsid w:val="00652F82"/>
    <w:rsid w:val="006541B7"/>
    <w:rsid w:val="00654AEC"/>
    <w:rsid w:val="00655A67"/>
    <w:rsid w:val="006634B2"/>
    <w:rsid w:val="0066379C"/>
    <w:rsid w:val="006710B1"/>
    <w:rsid w:val="00671111"/>
    <w:rsid w:val="006711E0"/>
    <w:rsid w:val="00671E29"/>
    <w:rsid w:val="0067302B"/>
    <w:rsid w:val="00674C8A"/>
    <w:rsid w:val="00677357"/>
    <w:rsid w:val="006775E1"/>
    <w:rsid w:val="00677DBC"/>
    <w:rsid w:val="006804B7"/>
    <w:rsid w:val="00681A9D"/>
    <w:rsid w:val="00685ACD"/>
    <w:rsid w:val="00686F2E"/>
    <w:rsid w:val="006A0590"/>
    <w:rsid w:val="006A24C6"/>
    <w:rsid w:val="006A333C"/>
    <w:rsid w:val="006A3DD2"/>
    <w:rsid w:val="006A78D8"/>
    <w:rsid w:val="006B3001"/>
    <w:rsid w:val="006B3DA7"/>
    <w:rsid w:val="006B4732"/>
    <w:rsid w:val="006B4931"/>
    <w:rsid w:val="006B65EB"/>
    <w:rsid w:val="006B7B5D"/>
    <w:rsid w:val="006B7C1D"/>
    <w:rsid w:val="006B7C9A"/>
    <w:rsid w:val="006C05ED"/>
    <w:rsid w:val="006C1474"/>
    <w:rsid w:val="006C2707"/>
    <w:rsid w:val="006C3511"/>
    <w:rsid w:val="006C42EF"/>
    <w:rsid w:val="006C5C93"/>
    <w:rsid w:val="006C62F5"/>
    <w:rsid w:val="006D464F"/>
    <w:rsid w:val="006D6A22"/>
    <w:rsid w:val="006D761D"/>
    <w:rsid w:val="006E09BF"/>
    <w:rsid w:val="006E1540"/>
    <w:rsid w:val="006E2F4F"/>
    <w:rsid w:val="006E3118"/>
    <w:rsid w:val="006E44FB"/>
    <w:rsid w:val="006E5A5E"/>
    <w:rsid w:val="006E7DD5"/>
    <w:rsid w:val="006F0ED6"/>
    <w:rsid w:val="006F1204"/>
    <w:rsid w:val="006F135E"/>
    <w:rsid w:val="006F27B5"/>
    <w:rsid w:val="006F781E"/>
    <w:rsid w:val="006F7953"/>
    <w:rsid w:val="007015DC"/>
    <w:rsid w:val="007024E3"/>
    <w:rsid w:val="007026B5"/>
    <w:rsid w:val="00702828"/>
    <w:rsid w:val="00704C07"/>
    <w:rsid w:val="00704F07"/>
    <w:rsid w:val="00705485"/>
    <w:rsid w:val="007054E4"/>
    <w:rsid w:val="0070640F"/>
    <w:rsid w:val="007065B0"/>
    <w:rsid w:val="007079EA"/>
    <w:rsid w:val="00710327"/>
    <w:rsid w:val="00710EF6"/>
    <w:rsid w:val="00711D0A"/>
    <w:rsid w:val="00712207"/>
    <w:rsid w:val="00715982"/>
    <w:rsid w:val="007169FF"/>
    <w:rsid w:val="00720D1B"/>
    <w:rsid w:val="007216C6"/>
    <w:rsid w:val="0072322D"/>
    <w:rsid w:val="00723EB2"/>
    <w:rsid w:val="007241E1"/>
    <w:rsid w:val="00724236"/>
    <w:rsid w:val="00724B24"/>
    <w:rsid w:val="00724F37"/>
    <w:rsid w:val="007258B2"/>
    <w:rsid w:val="0072626E"/>
    <w:rsid w:val="00726B49"/>
    <w:rsid w:val="007270CB"/>
    <w:rsid w:val="0073168F"/>
    <w:rsid w:val="00731996"/>
    <w:rsid w:val="00735801"/>
    <w:rsid w:val="00736AC1"/>
    <w:rsid w:val="00736B2E"/>
    <w:rsid w:val="0073709C"/>
    <w:rsid w:val="00737BF8"/>
    <w:rsid w:val="00740F2E"/>
    <w:rsid w:val="00744B44"/>
    <w:rsid w:val="0074678D"/>
    <w:rsid w:val="00747091"/>
    <w:rsid w:val="00747836"/>
    <w:rsid w:val="00750C3A"/>
    <w:rsid w:val="00751184"/>
    <w:rsid w:val="00752F16"/>
    <w:rsid w:val="0075421D"/>
    <w:rsid w:val="007549C6"/>
    <w:rsid w:val="00754F59"/>
    <w:rsid w:val="00755727"/>
    <w:rsid w:val="00755830"/>
    <w:rsid w:val="00755F5E"/>
    <w:rsid w:val="00757B70"/>
    <w:rsid w:val="00760BC5"/>
    <w:rsid w:val="00760D92"/>
    <w:rsid w:val="00761054"/>
    <w:rsid w:val="007616D8"/>
    <w:rsid w:val="007625BA"/>
    <w:rsid w:val="0076273D"/>
    <w:rsid w:val="0076431D"/>
    <w:rsid w:val="0076533D"/>
    <w:rsid w:val="007660DC"/>
    <w:rsid w:val="00770DF6"/>
    <w:rsid w:val="00773544"/>
    <w:rsid w:val="00774273"/>
    <w:rsid w:val="00775822"/>
    <w:rsid w:val="00777D15"/>
    <w:rsid w:val="007810E6"/>
    <w:rsid w:val="00785AD2"/>
    <w:rsid w:val="00786047"/>
    <w:rsid w:val="00786E07"/>
    <w:rsid w:val="00794094"/>
    <w:rsid w:val="007A0335"/>
    <w:rsid w:val="007A2690"/>
    <w:rsid w:val="007A354C"/>
    <w:rsid w:val="007B2B44"/>
    <w:rsid w:val="007B46F1"/>
    <w:rsid w:val="007B5072"/>
    <w:rsid w:val="007B6E81"/>
    <w:rsid w:val="007C1FCB"/>
    <w:rsid w:val="007C22FF"/>
    <w:rsid w:val="007C2DE5"/>
    <w:rsid w:val="007C2F21"/>
    <w:rsid w:val="007C4898"/>
    <w:rsid w:val="007C57BF"/>
    <w:rsid w:val="007D0FF5"/>
    <w:rsid w:val="007D18FA"/>
    <w:rsid w:val="007D2612"/>
    <w:rsid w:val="007D305E"/>
    <w:rsid w:val="007D388F"/>
    <w:rsid w:val="007D7639"/>
    <w:rsid w:val="007E064F"/>
    <w:rsid w:val="007E17AC"/>
    <w:rsid w:val="007E39FF"/>
    <w:rsid w:val="007E4757"/>
    <w:rsid w:val="007E4A11"/>
    <w:rsid w:val="007E5C49"/>
    <w:rsid w:val="007E67D8"/>
    <w:rsid w:val="007F0F1F"/>
    <w:rsid w:val="007F2641"/>
    <w:rsid w:val="007F2E6B"/>
    <w:rsid w:val="007F48EE"/>
    <w:rsid w:val="007F5E71"/>
    <w:rsid w:val="00800FD5"/>
    <w:rsid w:val="00801605"/>
    <w:rsid w:val="008025F8"/>
    <w:rsid w:val="008046D4"/>
    <w:rsid w:val="00804D64"/>
    <w:rsid w:val="0080563A"/>
    <w:rsid w:val="0080763F"/>
    <w:rsid w:val="008104A0"/>
    <w:rsid w:val="00813444"/>
    <w:rsid w:val="008148F5"/>
    <w:rsid w:val="0081782F"/>
    <w:rsid w:val="00817BAB"/>
    <w:rsid w:val="008231D2"/>
    <w:rsid w:val="00823C83"/>
    <w:rsid w:val="00824A34"/>
    <w:rsid w:val="00824DAF"/>
    <w:rsid w:val="008252FA"/>
    <w:rsid w:val="00825DC0"/>
    <w:rsid w:val="00825F90"/>
    <w:rsid w:val="00830972"/>
    <w:rsid w:val="008327B6"/>
    <w:rsid w:val="00833C0A"/>
    <w:rsid w:val="008341A7"/>
    <w:rsid w:val="00836011"/>
    <w:rsid w:val="00836FD4"/>
    <w:rsid w:val="008375B1"/>
    <w:rsid w:val="0084060E"/>
    <w:rsid w:val="008436AC"/>
    <w:rsid w:val="00843D12"/>
    <w:rsid w:val="008444E9"/>
    <w:rsid w:val="008446C4"/>
    <w:rsid w:val="00844E7E"/>
    <w:rsid w:val="00847B37"/>
    <w:rsid w:val="00847E18"/>
    <w:rsid w:val="00851371"/>
    <w:rsid w:val="008538C9"/>
    <w:rsid w:val="00853E2C"/>
    <w:rsid w:val="00855D20"/>
    <w:rsid w:val="00855F44"/>
    <w:rsid w:val="00860788"/>
    <w:rsid w:val="00861219"/>
    <w:rsid w:val="00863296"/>
    <w:rsid w:val="00864C8A"/>
    <w:rsid w:val="0086509F"/>
    <w:rsid w:val="00867BC9"/>
    <w:rsid w:val="00870268"/>
    <w:rsid w:val="00870C5F"/>
    <w:rsid w:val="00870EEB"/>
    <w:rsid w:val="008722F4"/>
    <w:rsid w:val="00872526"/>
    <w:rsid w:val="0087394D"/>
    <w:rsid w:val="00873A49"/>
    <w:rsid w:val="00873E16"/>
    <w:rsid w:val="00875946"/>
    <w:rsid w:val="00876F32"/>
    <w:rsid w:val="00880B1A"/>
    <w:rsid w:val="008819DA"/>
    <w:rsid w:val="0088200C"/>
    <w:rsid w:val="0088313E"/>
    <w:rsid w:val="0088378D"/>
    <w:rsid w:val="00884864"/>
    <w:rsid w:val="00885966"/>
    <w:rsid w:val="008870F1"/>
    <w:rsid w:val="00887345"/>
    <w:rsid w:val="00890E90"/>
    <w:rsid w:val="00890F7B"/>
    <w:rsid w:val="00893D6F"/>
    <w:rsid w:val="00894009"/>
    <w:rsid w:val="008942D2"/>
    <w:rsid w:val="008946A1"/>
    <w:rsid w:val="008950D2"/>
    <w:rsid w:val="00895439"/>
    <w:rsid w:val="00897DEB"/>
    <w:rsid w:val="008A0061"/>
    <w:rsid w:val="008A030B"/>
    <w:rsid w:val="008A09A3"/>
    <w:rsid w:val="008A323B"/>
    <w:rsid w:val="008A3957"/>
    <w:rsid w:val="008A5A6E"/>
    <w:rsid w:val="008B007B"/>
    <w:rsid w:val="008B030E"/>
    <w:rsid w:val="008B0955"/>
    <w:rsid w:val="008B096A"/>
    <w:rsid w:val="008B3976"/>
    <w:rsid w:val="008B4C6B"/>
    <w:rsid w:val="008B4FFA"/>
    <w:rsid w:val="008B57D7"/>
    <w:rsid w:val="008C03D3"/>
    <w:rsid w:val="008C0B00"/>
    <w:rsid w:val="008C1077"/>
    <w:rsid w:val="008C3514"/>
    <w:rsid w:val="008C43F7"/>
    <w:rsid w:val="008C467C"/>
    <w:rsid w:val="008C4829"/>
    <w:rsid w:val="008C58F7"/>
    <w:rsid w:val="008C64B4"/>
    <w:rsid w:val="008D25D2"/>
    <w:rsid w:val="008D2926"/>
    <w:rsid w:val="008D33C5"/>
    <w:rsid w:val="008D363B"/>
    <w:rsid w:val="008D52DF"/>
    <w:rsid w:val="008D616A"/>
    <w:rsid w:val="008D7687"/>
    <w:rsid w:val="008D77A3"/>
    <w:rsid w:val="008E06A7"/>
    <w:rsid w:val="008E1674"/>
    <w:rsid w:val="008E347D"/>
    <w:rsid w:val="008E3CD7"/>
    <w:rsid w:val="008E6279"/>
    <w:rsid w:val="008E67A4"/>
    <w:rsid w:val="008E67C8"/>
    <w:rsid w:val="008E6E86"/>
    <w:rsid w:val="008F1123"/>
    <w:rsid w:val="008F38F4"/>
    <w:rsid w:val="008F3BB8"/>
    <w:rsid w:val="008F405C"/>
    <w:rsid w:val="008F6881"/>
    <w:rsid w:val="008F7085"/>
    <w:rsid w:val="009005CB"/>
    <w:rsid w:val="00900CB5"/>
    <w:rsid w:val="00900CBE"/>
    <w:rsid w:val="0090286D"/>
    <w:rsid w:val="00903F9D"/>
    <w:rsid w:val="00904F84"/>
    <w:rsid w:val="009053F4"/>
    <w:rsid w:val="0091255C"/>
    <w:rsid w:val="00913389"/>
    <w:rsid w:val="00913A5A"/>
    <w:rsid w:val="00916544"/>
    <w:rsid w:val="0091713F"/>
    <w:rsid w:val="0092108A"/>
    <w:rsid w:val="0092375D"/>
    <w:rsid w:val="009238B8"/>
    <w:rsid w:val="00925C67"/>
    <w:rsid w:val="0092664A"/>
    <w:rsid w:val="009312CA"/>
    <w:rsid w:val="00934E61"/>
    <w:rsid w:val="0093652B"/>
    <w:rsid w:val="0093665A"/>
    <w:rsid w:val="0094102F"/>
    <w:rsid w:val="0094239E"/>
    <w:rsid w:val="009429CD"/>
    <w:rsid w:val="00942F8D"/>
    <w:rsid w:val="009433F1"/>
    <w:rsid w:val="0095005F"/>
    <w:rsid w:val="00951115"/>
    <w:rsid w:val="00951288"/>
    <w:rsid w:val="009545DA"/>
    <w:rsid w:val="0095515D"/>
    <w:rsid w:val="00961119"/>
    <w:rsid w:val="00962804"/>
    <w:rsid w:val="0096282B"/>
    <w:rsid w:val="00962AD9"/>
    <w:rsid w:val="00962BA9"/>
    <w:rsid w:val="00964BA0"/>
    <w:rsid w:val="009650E3"/>
    <w:rsid w:val="00965F20"/>
    <w:rsid w:val="009669DE"/>
    <w:rsid w:val="009676FD"/>
    <w:rsid w:val="00967702"/>
    <w:rsid w:val="00971CA5"/>
    <w:rsid w:val="00973053"/>
    <w:rsid w:val="00975313"/>
    <w:rsid w:val="0097671A"/>
    <w:rsid w:val="00977255"/>
    <w:rsid w:val="00977BF4"/>
    <w:rsid w:val="00981FCE"/>
    <w:rsid w:val="00982338"/>
    <w:rsid w:val="00982980"/>
    <w:rsid w:val="00985435"/>
    <w:rsid w:val="0098622F"/>
    <w:rsid w:val="009863E2"/>
    <w:rsid w:val="00986C2D"/>
    <w:rsid w:val="00986FAB"/>
    <w:rsid w:val="00990AB3"/>
    <w:rsid w:val="00990C25"/>
    <w:rsid w:val="009917F0"/>
    <w:rsid w:val="00992255"/>
    <w:rsid w:val="00997A71"/>
    <w:rsid w:val="009A1020"/>
    <w:rsid w:val="009A16F4"/>
    <w:rsid w:val="009A283B"/>
    <w:rsid w:val="009A3B6F"/>
    <w:rsid w:val="009A44CA"/>
    <w:rsid w:val="009A4BC9"/>
    <w:rsid w:val="009A5AD7"/>
    <w:rsid w:val="009A602B"/>
    <w:rsid w:val="009A6C84"/>
    <w:rsid w:val="009A763C"/>
    <w:rsid w:val="009B03BC"/>
    <w:rsid w:val="009B21C9"/>
    <w:rsid w:val="009B2998"/>
    <w:rsid w:val="009B3695"/>
    <w:rsid w:val="009B393B"/>
    <w:rsid w:val="009B6F21"/>
    <w:rsid w:val="009C051B"/>
    <w:rsid w:val="009C0712"/>
    <w:rsid w:val="009C0DC1"/>
    <w:rsid w:val="009C1C1C"/>
    <w:rsid w:val="009C333D"/>
    <w:rsid w:val="009C587D"/>
    <w:rsid w:val="009D0AD8"/>
    <w:rsid w:val="009D3460"/>
    <w:rsid w:val="009D4685"/>
    <w:rsid w:val="009D572B"/>
    <w:rsid w:val="009D74F6"/>
    <w:rsid w:val="009D789D"/>
    <w:rsid w:val="009D7BFD"/>
    <w:rsid w:val="009E0627"/>
    <w:rsid w:val="009E1035"/>
    <w:rsid w:val="009E2B5E"/>
    <w:rsid w:val="009E3D1E"/>
    <w:rsid w:val="009E3EA2"/>
    <w:rsid w:val="009E500F"/>
    <w:rsid w:val="009E55DB"/>
    <w:rsid w:val="009E7A6E"/>
    <w:rsid w:val="009F2142"/>
    <w:rsid w:val="009F2C60"/>
    <w:rsid w:val="009F62CF"/>
    <w:rsid w:val="009F6C98"/>
    <w:rsid w:val="00A02158"/>
    <w:rsid w:val="00A04674"/>
    <w:rsid w:val="00A047B3"/>
    <w:rsid w:val="00A06B73"/>
    <w:rsid w:val="00A122AE"/>
    <w:rsid w:val="00A1300A"/>
    <w:rsid w:val="00A15305"/>
    <w:rsid w:val="00A15713"/>
    <w:rsid w:val="00A15FB6"/>
    <w:rsid w:val="00A20007"/>
    <w:rsid w:val="00A20386"/>
    <w:rsid w:val="00A21049"/>
    <w:rsid w:val="00A2126A"/>
    <w:rsid w:val="00A22B3F"/>
    <w:rsid w:val="00A23287"/>
    <w:rsid w:val="00A23959"/>
    <w:rsid w:val="00A24386"/>
    <w:rsid w:val="00A25345"/>
    <w:rsid w:val="00A25D9F"/>
    <w:rsid w:val="00A32E22"/>
    <w:rsid w:val="00A32F9F"/>
    <w:rsid w:val="00A33A27"/>
    <w:rsid w:val="00A403B9"/>
    <w:rsid w:val="00A408A5"/>
    <w:rsid w:val="00A41010"/>
    <w:rsid w:val="00A42130"/>
    <w:rsid w:val="00A458E5"/>
    <w:rsid w:val="00A4783D"/>
    <w:rsid w:val="00A47FC4"/>
    <w:rsid w:val="00A536F8"/>
    <w:rsid w:val="00A553E8"/>
    <w:rsid w:val="00A5681C"/>
    <w:rsid w:val="00A56B7B"/>
    <w:rsid w:val="00A57220"/>
    <w:rsid w:val="00A626E5"/>
    <w:rsid w:val="00A6392F"/>
    <w:rsid w:val="00A649E2"/>
    <w:rsid w:val="00A64C39"/>
    <w:rsid w:val="00A66C8B"/>
    <w:rsid w:val="00A679FE"/>
    <w:rsid w:val="00A67F78"/>
    <w:rsid w:val="00A7165E"/>
    <w:rsid w:val="00A71B2A"/>
    <w:rsid w:val="00A71FC6"/>
    <w:rsid w:val="00A72512"/>
    <w:rsid w:val="00A73377"/>
    <w:rsid w:val="00A736F2"/>
    <w:rsid w:val="00A765B1"/>
    <w:rsid w:val="00A809CC"/>
    <w:rsid w:val="00A83CEF"/>
    <w:rsid w:val="00A842AA"/>
    <w:rsid w:val="00A8622C"/>
    <w:rsid w:val="00A8648C"/>
    <w:rsid w:val="00A87B8E"/>
    <w:rsid w:val="00A913E0"/>
    <w:rsid w:val="00A92478"/>
    <w:rsid w:val="00A9381C"/>
    <w:rsid w:val="00A9459A"/>
    <w:rsid w:val="00A94CFA"/>
    <w:rsid w:val="00A979ED"/>
    <w:rsid w:val="00AA1133"/>
    <w:rsid w:val="00AA1B6E"/>
    <w:rsid w:val="00AA26E0"/>
    <w:rsid w:val="00AA3193"/>
    <w:rsid w:val="00AA5F78"/>
    <w:rsid w:val="00AA6B18"/>
    <w:rsid w:val="00AA6D34"/>
    <w:rsid w:val="00AA7B38"/>
    <w:rsid w:val="00AB0178"/>
    <w:rsid w:val="00AB04A6"/>
    <w:rsid w:val="00AB310A"/>
    <w:rsid w:val="00AB3788"/>
    <w:rsid w:val="00AB42B3"/>
    <w:rsid w:val="00AB6531"/>
    <w:rsid w:val="00AB7979"/>
    <w:rsid w:val="00AC0046"/>
    <w:rsid w:val="00AC18C9"/>
    <w:rsid w:val="00AC2253"/>
    <w:rsid w:val="00AC36C6"/>
    <w:rsid w:val="00AC3B11"/>
    <w:rsid w:val="00AC5ED1"/>
    <w:rsid w:val="00AC7E66"/>
    <w:rsid w:val="00AD0B6D"/>
    <w:rsid w:val="00AD1E52"/>
    <w:rsid w:val="00AD3ADD"/>
    <w:rsid w:val="00AD446A"/>
    <w:rsid w:val="00AD5901"/>
    <w:rsid w:val="00AD63B6"/>
    <w:rsid w:val="00AD71DF"/>
    <w:rsid w:val="00AE066C"/>
    <w:rsid w:val="00AE0739"/>
    <w:rsid w:val="00AE22E0"/>
    <w:rsid w:val="00AE2C8A"/>
    <w:rsid w:val="00AE42C9"/>
    <w:rsid w:val="00AE52CA"/>
    <w:rsid w:val="00AE5944"/>
    <w:rsid w:val="00AF0E99"/>
    <w:rsid w:val="00AF2A66"/>
    <w:rsid w:val="00AF488D"/>
    <w:rsid w:val="00AF6800"/>
    <w:rsid w:val="00AF74E8"/>
    <w:rsid w:val="00AF7825"/>
    <w:rsid w:val="00B02EEC"/>
    <w:rsid w:val="00B03E1F"/>
    <w:rsid w:val="00B041B8"/>
    <w:rsid w:val="00B04494"/>
    <w:rsid w:val="00B057FF"/>
    <w:rsid w:val="00B10312"/>
    <w:rsid w:val="00B10A40"/>
    <w:rsid w:val="00B120DE"/>
    <w:rsid w:val="00B123CE"/>
    <w:rsid w:val="00B146F0"/>
    <w:rsid w:val="00B15A4B"/>
    <w:rsid w:val="00B15FEA"/>
    <w:rsid w:val="00B161D3"/>
    <w:rsid w:val="00B16338"/>
    <w:rsid w:val="00B16DED"/>
    <w:rsid w:val="00B17B4B"/>
    <w:rsid w:val="00B207F1"/>
    <w:rsid w:val="00B212DD"/>
    <w:rsid w:val="00B229DD"/>
    <w:rsid w:val="00B232FC"/>
    <w:rsid w:val="00B2617E"/>
    <w:rsid w:val="00B27C5C"/>
    <w:rsid w:val="00B3187B"/>
    <w:rsid w:val="00B33B71"/>
    <w:rsid w:val="00B33E21"/>
    <w:rsid w:val="00B35A60"/>
    <w:rsid w:val="00B35FC4"/>
    <w:rsid w:val="00B37B1A"/>
    <w:rsid w:val="00B40D83"/>
    <w:rsid w:val="00B41311"/>
    <w:rsid w:val="00B422DD"/>
    <w:rsid w:val="00B42C3F"/>
    <w:rsid w:val="00B4421F"/>
    <w:rsid w:val="00B44BC3"/>
    <w:rsid w:val="00B44DB9"/>
    <w:rsid w:val="00B44FC3"/>
    <w:rsid w:val="00B45E2C"/>
    <w:rsid w:val="00B46444"/>
    <w:rsid w:val="00B4664E"/>
    <w:rsid w:val="00B47113"/>
    <w:rsid w:val="00B5053C"/>
    <w:rsid w:val="00B521AD"/>
    <w:rsid w:val="00B52A36"/>
    <w:rsid w:val="00B55128"/>
    <w:rsid w:val="00B551E8"/>
    <w:rsid w:val="00B5616E"/>
    <w:rsid w:val="00B562A8"/>
    <w:rsid w:val="00B60D23"/>
    <w:rsid w:val="00B61983"/>
    <w:rsid w:val="00B63026"/>
    <w:rsid w:val="00B631A2"/>
    <w:rsid w:val="00B64738"/>
    <w:rsid w:val="00B66BC5"/>
    <w:rsid w:val="00B70DEC"/>
    <w:rsid w:val="00B716A3"/>
    <w:rsid w:val="00B717AE"/>
    <w:rsid w:val="00B72474"/>
    <w:rsid w:val="00B7282A"/>
    <w:rsid w:val="00B73C12"/>
    <w:rsid w:val="00B73DA1"/>
    <w:rsid w:val="00B769AE"/>
    <w:rsid w:val="00B81B46"/>
    <w:rsid w:val="00B81CFF"/>
    <w:rsid w:val="00B84138"/>
    <w:rsid w:val="00B851BE"/>
    <w:rsid w:val="00B90621"/>
    <w:rsid w:val="00B90F82"/>
    <w:rsid w:val="00B90FAC"/>
    <w:rsid w:val="00B92E7C"/>
    <w:rsid w:val="00B93CA6"/>
    <w:rsid w:val="00B93E74"/>
    <w:rsid w:val="00B93FB8"/>
    <w:rsid w:val="00B95381"/>
    <w:rsid w:val="00B96581"/>
    <w:rsid w:val="00B97E37"/>
    <w:rsid w:val="00BA0560"/>
    <w:rsid w:val="00BA1A76"/>
    <w:rsid w:val="00BA1D76"/>
    <w:rsid w:val="00BA385C"/>
    <w:rsid w:val="00BA3CFE"/>
    <w:rsid w:val="00BA6043"/>
    <w:rsid w:val="00BA6E50"/>
    <w:rsid w:val="00BB1965"/>
    <w:rsid w:val="00BB2E1B"/>
    <w:rsid w:val="00BB35C8"/>
    <w:rsid w:val="00BB4488"/>
    <w:rsid w:val="00BB45F5"/>
    <w:rsid w:val="00BC0152"/>
    <w:rsid w:val="00BC1369"/>
    <w:rsid w:val="00BC1B12"/>
    <w:rsid w:val="00BC318D"/>
    <w:rsid w:val="00BC3554"/>
    <w:rsid w:val="00BC3B49"/>
    <w:rsid w:val="00BC4528"/>
    <w:rsid w:val="00BC610C"/>
    <w:rsid w:val="00BC682E"/>
    <w:rsid w:val="00BD0CB8"/>
    <w:rsid w:val="00BD2CB9"/>
    <w:rsid w:val="00BD3D2E"/>
    <w:rsid w:val="00BD3FFA"/>
    <w:rsid w:val="00BD4686"/>
    <w:rsid w:val="00BD65CB"/>
    <w:rsid w:val="00BD713F"/>
    <w:rsid w:val="00BE0B4B"/>
    <w:rsid w:val="00BE3EDB"/>
    <w:rsid w:val="00BE7144"/>
    <w:rsid w:val="00BE75B3"/>
    <w:rsid w:val="00BF00A7"/>
    <w:rsid w:val="00BF2991"/>
    <w:rsid w:val="00BF2D24"/>
    <w:rsid w:val="00BF3204"/>
    <w:rsid w:val="00BF70B2"/>
    <w:rsid w:val="00BF74BB"/>
    <w:rsid w:val="00BF7849"/>
    <w:rsid w:val="00C0010E"/>
    <w:rsid w:val="00C00714"/>
    <w:rsid w:val="00C032EA"/>
    <w:rsid w:val="00C041C4"/>
    <w:rsid w:val="00C06E35"/>
    <w:rsid w:val="00C10A8B"/>
    <w:rsid w:val="00C11DB2"/>
    <w:rsid w:val="00C12535"/>
    <w:rsid w:val="00C1270B"/>
    <w:rsid w:val="00C12964"/>
    <w:rsid w:val="00C12A73"/>
    <w:rsid w:val="00C14ABE"/>
    <w:rsid w:val="00C15C2E"/>
    <w:rsid w:val="00C16638"/>
    <w:rsid w:val="00C168E2"/>
    <w:rsid w:val="00C16B3C"/>
    <w:rsid w:val="00C17207"/>
    <w:rsid w:val="00C17AAC"/>
    <w:rsid w:val="00C200F3"/>
    <w:rsid w:val="00C20BA6"/>
    <w:rsid w:val="00C21010"/>
    <w:rsid w:val="00C22576"/>
    <w:rsid w:val="00C22E21"/>
    <w:rsid w:val="00C2347D"/>
    <w:rsid w:val="00C2357E"/>
    <w:rsid w:val="00C23883"/>
    <w:rsid w:val="00C24088"/>
    <w:rsid w:val="00C250DE"/>
    <w:rsid w:val="00C25FB8"/>
    <w:rsid w:val="00C26A27"/>
    <w:rsid w:val="00C27C70"/>
    <w:rsid w:val="00C30DDC"/>
    <w:rsid w:val="00C32251"/>
    <w:rsid w:val="00C32258"/>
    <w:rsid w:val="00C33D96"/>
    <w:rsid w:val="00C350CB"/>
    <w:rsid w:val="00C410E4"/>
    <w:rsid w:val="00C41B82"/>
    <w:rsid w:val="00C41F94"/>
    <w:rsid w:val="00C4332E"/>
    <w:rsid w:val="00C43D53"/>
    <w:rsid w:val="00C44C5E"/>
    <w:rsid w:val="00C46071"/>
    <w:rsid w:val="00C468F0"/>
    <w:rsid w:val="00C47289"/>
    <w:rsid w:val="00C520DC"/>
    <w:rsid w:val="00C52730"/>
    <w:rsid w:val="00C550EF"/>
    <w:rsid w:val="00C60116"/>
    <w:rsid w:val="00C60C9F"/>
    <w:rsid w:val="00C622A0"/>
    <w:rsid w:val="00C6440C"/>
    <w:rsid w:val="00C64B22"/>
    <w:rsid w:val="00C64BF1"/>
    <w:rsid w:val="00C6651E"/>
    <w:rsid w:val="00C6784F"/>
    <w:rsid w:val="00C70238"/>
    <w:rsid w:val="00C71296"/>
    <w:rsid w:val="00C713C9"/>
    <w:rsid w:val="00C714D0"/>
    <w:rsid w:val="00C722D9"/>
    <w:rsid w:val="00C739FA"/>
    <w:rsid w:val="00C74BB1"/>
    <w:rsid w:val="00C76607"/>
    <w:rsid w:val="00C77E8A"/>
    <w:rsid w:val="00C80E3B"/>
    <w:rsid w:val="00C83440"/>
    <w:rsid w:val="00C83757"/>
    <w:rsid w:val="00C841E2"/>
    <w:rsid w:val="00C87929"/>
    <w:rsid w:val="00C92AF4"/>
    <w:rsid w:val="00C93CEB"/>
    <w:rsid w:val="00C95450"/>
    <w:rsid w:val="00C95656"/>
    <w:rsid w:val="00C95BD3"/>
    <w:rsid w:val="00CA0B39"/>
    <w:rsid w:val="00CA0BCC"/>
    <w:rsid w:val="00CA0DFB"/>
    <w:rsid w:val="00CA4E8A"/>
    <w:rsid w:val="00CA6A28"/>
    <w:rsid w:val="00CB01D4"/>
    <w:rsid w:val="00CB2E01"/>
    <w:rsid w:val="00CB4F3E"/>
    <w:rsid w:val="00CB62E0"/>
    <w:rsid w:val="00CB7245"/>
    <w:rsid w:val="00CB7ACF"/>
    <w:rsid w:val="00CC04C4"/>
    <w:rsid w:val="00CC2451"/>
    <w:rsid w:val="00CC299C"/>
    <w:rsid w:val="00CC2A5B"/>
    <w:rsid w:val="00CC49F0"/>
    <w:rsid w:val="00CC4B8A"/>
    <w:rsid w:val="00CC55AF"/>
    <w:rsid w:val="00CC7037"/>
    <w:rsid w:val="00CD0867"/>
    <w:rsid w:val="00CD2C59"/>
    <w:rsid w:val="00CD3E80"/>
    <w:rsid w:val="00CD4619"/>
    <w:rsid w:val="00CD72CF"/>
    <w:rsid w:val="00CE3669"/>
    <w:rsid w:val="00CE3798"/>
    <w:rsid w:val="00CE5ECE"/>
    <w:rsid w:val="00CE7866"/>
    <w:rsid w:val="00CF07DE"/>
    <w:rsid w:val="00CF2EC8"/>
    <w:rsid w:val="00CF3FF7"/>
    <w:rsid w:val="00CF5773"/>
    <w:rsid w:val="00CF57D1"/>
    <w:rsid w:val="00CF5F49"/>
    <w:rsid w:val="00CF751C"/>
    <w:rsid w:val="00CF7D75"/>
    <w:rsid w:val="00CF7E31"/>
    <w:rsid w:val="00D0185D"/>
    <w:rsid w:val="00D0194B"/>
    <w:rsid w:val="00D0209B"/>
    <w:rsid w:val="00D02225"/>
    <w:rsid w:val="00D040C8"/>
    <w:rsid w:val="00D0480E"/>
    <w:rsid w:val="00D04F65"/>
    <w:rsid w:val="00D053A2"/>
    <w:rsid w:val="00D05C03"/>
    <w:rsid w:val="00D06411"/>
    <w:rsid w:val="00D07620"/>
    <w:rsid w:val="00D11480"/>
    <w:rsid w:val="00D11512"/>
    <w:rsid w:val="00D1586B"/>
    <w:rsid w:val="00D217F7"/>
    <w:rsid w:val="00D22303"/>
    <w:rsid w:val="00D224AF"/>
    <w:rsid w:val="00D251AF"/>
    <w:rsid w:val="00D2677F"/>
    <w:rsid w:val="00D30D5D"/>
    <w:rsid w:val="00D33151"/>
    <w:rsid w:val="00D33A9A"/>
    <w:rsid w:val="00D34EDB"/>
    <w:rsid w:val="00D365F0"/>
    <w:rsid w:val="00D37978"/>
    <w:rsid w:val="00D37C0D"/>
    <w:rsid w:val="00D418AE"/>
    <w:rsid w:val="00D42AAE"/>
    <w:rsid w:val="00D43317"/>
    <w:rsid w:val="00D4464B"/>
    <w:rsid w:val="00D45229"/>
    <w:rsid w:val="00D45C91"/>
    <w:rsid w:val="00D46726"/>
    <w:rsid w:val="00D518A1"/>
    <w:rsid w:val="00D51FFA"/>
    <w:rsid w:val="00D5452E"/>
    <w:rsid w:val="00D5512C"/>
    <w:rsid w:val="00D56858"/>
    <w:rsid w:val="00D57C30"/>
    <w:rsid w:val="00D60421"/>
    <w:rsid w:val="00D60912"/>
    <w:rsid w:val="00D6133E"/>
    <w:rsid w:val="00D618B4"/>
    <w:rsid w:val="00D63626"/>
    <w:rsid w:val="00D637CE"/>
    <w:rsid w:val="00D648A1"/>
    <w:rsid w:val="00D658AC"/>
    <w:rsid w:val="00D65FAC"/>
    <w:rsid w:val="00D710D1"/>
    <w:rsid w:val="00D714AA"/>
    <w:rsid w:val="00D7208D"/>
    <w:rsid w:val="00D72349"/>
    <w:rsid w:val="00D725D3"/>
    <w:rsid w:val="00D72FD4"/>
    <w:rsid w:val="00D7311D"/>
    <w:rsid w:val="00D73B6D"/>
    <w:rsid w:val="00D74985"/>
    <w:rsid w:val="00D749CB"/>
    <w:rsid w:val="00D7747F"/>
    <w:rsid w:val="00D81F52"/>
    <w:rsid w:val="00D8270F"/>
    <w:rsid w:val="00D840A8"/>
    <w:rsid w:val="00D84814"/>
    <w:rsid w:val="00D84B14"/>
    <w:rsid w:val="00D86093"/>
    <w:rsid w:val="00D8718A"/>
    <w:rsid w:val="00D879D9"/>
    <w:rsid w:val="00D90A20"/>
    <w:rsid w:val="00D90B6C"/>
    <w:rsid w:val="00D90CD7"/>
    <w:rsid w:val="00D91C09"/>
    <w:rsid w:val="00D93DDC"/>
    <w:rsid w:val="00D947D8"/>
    <w:rsid w:val="00D959C1"/>
    <w:rsid w:val="00D9659A"/>
    <w:rsid w:val="00D972C3"/>
    <w:rsid w:val="00DA0503"/>
    <w:rsid w:val="00DA1BC1"/>
    <w:rsid w:val="00DA2FEB"/>
    <w:rsid w:val="00DA32D3"/>
    <w:rsid w:val="00DA3F8C"/>
    <w:rsid w:val="00DA5645"/>
    <w:rsid w:val="00DA57F8"/>
    <w:rsid w:val="00DA7834"/>
    <w:rsid w:val="00DB2307"/>
    <w:rsid w:val="00DB24DA"/>
    <w:rsid w:val="00DB26AF"/>
    <w:rsid w:val="00DB37AB"/>
    <w:rsid w:val="00DB3C2A"/>
    <w:rsid w:val="00DB4A9E"/>
    <w:rsid w:val="00DB577D"/>
    <w:rsid w:val="00DB71B6"/>
    <w:rsid w:val="00DB78F0"/>
    <w:rsid w:val="00DC0016"/>
    <w:rsid w:val="00DC07F0"/>
    <w:rsid w:val="00DC1302"/>
    <w:rsid w:val="00DC15A4"/>
    <w:rsid w:val="00DC2122"/>
    <w:rsid w:val="00DC21F8"/>
    <w:rsid w:val="00DC48D4"/>
    <w:rsid w:val="00DC6A08"/>
    <w:rsid w:val="00DC6A0A"/>
    <w:rsid w:val="00DC6A79"/>
    <w:rsid w:val="00DC6C9A"/>
    <w:rsid w:val="00DD3C81"/>
    <w:rsid w:val="00DD56C2"/>
    <w:rsid w:val="00DD6C7F"/>
    <w:rsid w:val="00DD7728"/>
    <w:rsid w:val="00DE34ED"/>
    <w:rsid w:val="00DE58F5"/>
    <w:rsid w:val="00DE6A79"/>
    <w:rsid w:val="00DF0C1C"/>
    <w:rsid w:val="00DF2832"/>
    <w:rsid w:val="00DF2BAE"/>
    <w:rsid w:val="00DF3869"/>
    <w:rsid w:val="00DF6B40"/>
    <w:rsid w:val="00DF79E4"/>
    <w:rsid w:val="00E0067A"/>
    <w:rsid w:val="00E0184F"/>
    <w:rsid w:val="00E054D5"/>
    <w:rsid w:val="00E07EA0"/>
    <w:rsid w:val="00E11E42"/>
    <w:rsid w:val="00E15B0A"/>
    <w:rsid w:val="00E21B17"/>
    <w:rsid w:val="00E2364A"/>
    <w:rsid w:val="00E269E8"/>
    <w:rsid w:val="00E272ED"/>
    <w:rsid w:val="00E273C5"/>
    <w:rsid w:val="00E315BE"/>
    <w:rsid w:val="00E33598"/>
    <w:rsid w:val="00E34573"/>
    <w:rsid w:val="00E34C86"/>
    <w:rsid w:val="00E3507A"/>
    <w:rsid w:val="00E35191"/>
    <w:rsid w:val="00E353F0"/>
    <w:rsid w:val="00E35461"/>
    <w:rsid w:val="00E35BC5"/>
    <w:rsid w:val="00E3655C"/>
    <w:rsid w:val="00E36B10"/>
    <w:rsid w:val="00E40549"/>
    <w:rsid w:val="00E4116C"/>
    <w:rsid w:val="00E41AC5"/>
    <w:rsid w:val="00E4417B"/>
    <w:rsid w:val="00E459C0"/>
    <w:rsid w:val="00E47C3E"/>
    <w:rsid w:val="00E5025B"/>
    <w:rsid w:val="00E505FE"/>
    <w:rsid w:val="00E50EFA"/>
    <w:rsid w:val="00E52000"/>
    <w:rsid w:val="00E52823"/>
    <w:rsid w:val="00E55019"/>
    <w:rsid w:val="00E57694"/>
    <w:rsid w:val="00E5793B"/>
    <w:rsid w:val="00E601BC"/>
    <w:rsid w:val="00E62AEA"/>
    <w:rsid w:val="00E63329"/>
    <w:rsid w:val="00E66212"/>
    <w:rsid w:val="00E67CFF"/>
    <w:rsid w:val="00E706D0"/>
    <w:rsid w:val="00E7267B"/>
    <w:rsid w:val="00E7351B"/>
    <w:rsid w:val="00E74D7D"/>
    <w:rsid w:val="00E75497"/>
    <w:rsid w:val="00E83497"/>
    <w:rsid w:val="00E86B3E"/>
    <w:rsid w:val="00E90826"/>
    <w:rsid w:val="00E92A42"/>
    <w:rsid w:val="00E9424B"/>
    <w:rsid w:val="00E95C0E"/>
    <w:rsid w:val="00E965A9"/>
    <w:rsid w:val="00E97110"/>
    <w:rsid w:val="00EA10BC"/>
    <w:rsid w:val="00EA59F5"/>
    <w:rsid w:val="00EA6966"/>
    <w:rsid w:val="00EA768D"/>
    <w:rsid w:val="00EA7D2F"/>
    <w:rsid w:val="00EB1D7B"/>
    <w:rsid w:val="00EB244B"/>
    <w:rsid w:val="00EB2EFD"/>
    <w:rsid w:val="00EB6739"/>
    <w:rsid w:val="00EC0414"/>
    <w:rsid w:val="00EC11C4"/>
    <w:rsid w:val="00EC18EA"/>
    <w:rsid w:val="00EC244A"/>
    <w:rsid w:val="00EC3F91"/>
    <w:rsid w:val="00EC52A5"/>
    <w:rsid w:val="00EC5A84"/>
    <w:rsid w:val="00EC5D42"/>
    <w:rsid w:val="00EC5E00"/>
    <w:rsid w:val="00ED1701"/>
    <w:rsid w:val="00ED2756"/>
    <w:rsid w:val="00ED3632"/>
    <w:rsid w:val="00ED3BD6"/>
    <w:rsid w:val="00ED4BBD"/>
    <w:rsid w:val="00ED5920"/>
    <w:rsid w:val="00ED6FDF"/>
    <w:rsid w:val="00EE15B8"/>
    <w:rsid w:val="00EE1B3F"/>
    <w:rsid w:val="00EE2059"/>
    <w:rsid w:val="00EE34C9"/>
    <w:rsid w:val="00EE49A7"/>
    <w:rsid w:val="00EE6CBB"/>
    <w:rsid w:val="00EE6D14"/>
    <w:rsid w:val="00EE6EB2"/>
    <w:rsid w:val="00EE78A6"/>
    <w:rsid w:val="00EF291F"/>
    <w:rsid w:val="00EF4EB7"/>
    <w:rsid w:val="00EF5006"/>
    <w:rsid w:val="00EF5425"/>
    <w:rsid w:val="00EF553A"/>
    <w:rsid w:val="00EF5C5D"/>
    <w:rsid w:val="00EF5F58"/>
    <w:rsid w:val="00F00CFA"/>
    <w:rsid w:val="00F05718"/>
    <w:rsid w:val="00F05D15"/>
    <w:rsid w:val="00F06BD9"/>
    <w:rsid w:val="00F12660"/>
    <w:rsid w:val="00F12FF3"/>
    <w:rsid w:val="00F1428A"/>
    <w:rsid w:val="00F14F97"/>
    <w:rsid w:val="00F1783E"/>
    <w:rsid w:val="00F17BBD"/>
    <w:rsid w:val="00F200EE"/>
    <w:rsid w:val="00F21999"/>
    <w:rsid w:val="00F243AA"/>
    <w:rsid w:val="00F26B14"/>
    <w:rsid w:val="00F27FB2"/>
    <w:rsid w:val="00F30100"/>
    <w:rsid w:val="00F318B5"/>
    <w:rsid w:val="00F32352"/>
    <w:rsid w:val="00F3733E"/>
    <w:rsid w:val="00F374F4"/>
    <w:rsid w:val="00F4198C"/>
    <w:rsid w:val="00F435B7"/>
    <w:rsid w:val="00F44434"/>
    <w:rsid w:val="00F469E4"/>
    <w:rsid w:val="00F471A2"/>
    <w:rsid w:val="00F477CC"/>
    <w:rsid w:val="00F506EE"/>
    <w:rsid w:val="00F516F3"/>
    <w:rsid w:val="00F57C78"/>
    <w:rsid w:val="00F60BD9"/>
    <w:rsid w:val="00F61222"/>
    <w:rsid w:val="00F61907"/>
    <w:rsid w:val="00F63EAA"/>
    <w:rsid w:val="00F6409E"/>
    <w:rsid w:val="00F64AAB"/>
    <w:rsid w:val="00F70636"/>
    <w:rsid w:val="00F71A14"/>
    <w:rsid w:val="00F7278F"/>
    <w:rsid w:val="00F730F2"/>
    <w:rsid w:val="00F73F20"/>
    <w:rsid w:val="00F766F2"/>
    <w:rsid w:val="00F774D1"/>
    <w:rsid w:val="00F77B31"/>
    <w:rsid w:val="00F80954"/>
    <w:rsid w:val="00F82B09"/>
    <w:rsid w:val="00F86924"/>
    <w:rsid w:val="00F86AA7"/>
    <w:rsid w:val="00F86F14"/>
    <w:rsid w:val="00F86F43"/>
    <w:rsid w:val="00F87939"/>
    <w:rsid w:val="00F87BC1"/>
    <w:rsid w:val="00F87FB3"/>
    <w:rsid w:val="00F90BD7"/>
    <w:rsid w:val="00F9126C"/>
    <w:rsid w:val="00F916B9"/>
    <w:rsid w:val="00F91F4C"/>
    <w:rsid w:val="00F9482E"/>
    <w:rsid w:val="00F97466"/>
    <w:rsid w:val="00F9791B"/>
    <w:rsid w:val="00F97E31"/>
    <w:rsid w:val="00FA0471"/>
    <w:rsid w:val="00FA086B"/>
    <w:rsid w:val="00FA0BF9"/>
    <w:rsid w:val="00FA1EF5"/>
    <w:rsid w:val="00FA2785"/>
    <w:rsid w:val="00FA3160"/>
    <w:rsid w:val="00FA4C2A"/>
    <w:rsid w:val="00FA52A9"/>
    <w:rsid w:val="00FA5428"/>
    <w:rsid w:val="00FA7030"/>
    <w:rsid w:val="00FA7048"/>
    <w:rsid w:val="00FA7340"/>
    <w:rsid w:val="00FB1245"/>
    <w:rsid w:val="00FB1882"/>
    <w:rsid w:val="00FB2C11"/>
    <w:rsid w:val="00FB4CBE"/>
    <w:rsid w:val="00FB5203"/>
    <w:rsid w:val="00FB5B06"/>
    <w:rsid w:val="00FB710F"/>
    <w:rsid w:val="00FB758B"/>
    <w:rsid w:val="00FC2163"/>
    <w:rsid w:val="00FC2DEF"/>
    <w:rsid w:val="00FC3965"/>
    <w:rsid w:val="00FC6393"/>
    <w:rsid w:val="00FC790D"/>
    <w:rsid w:val="00FD3074"/>
    <w:rsid w:val="00FD5C26"/>
    <w:rsid w:val="00FD73CE"/>
    <w:rsid w:val="00FE03DE"/>
    <w:rsid w:val="00FE2191"/>
    <w:rsid w:val="00FE2786"/>
    <w:rsid w:val="00FE2830"/>
    <w:rsid w:val="00FE3800"/>
    <w:rsid w:val="00FE3B8D"/>
    <w:rsid w:val="00FE5033"/>
    <w:rsid w:val="00FE51D5"/>
    <w:rsid w:val="00FE51E6"/>
    <w:rsid w:val="00FF0091"/>
    <w:rsid w:val="00FF0883"/>
    <w:rsid w:val="00FF2511"/>
    <w:rsid w:val="00FF31C2"/>
    <w:rsid w:val="00FF3E3D"/>
    <w:rsid w:val="00FF45EA"/>
    <w:rsid w:val="00FF5EC3"/>
    <w:rsid w:val="00FF6DF6"/>
    <w:rsid w:val="00FF7A16"/>
    <w:rsid w:val="0367315B"/>
    <w:rsid w:val="03EF1A15"/>
    <w:rsid w:val="04BD1E7F"/>
    <w:rsid w:val="060E6ACB"/>
    <w:rsid w:val="061139E5"/>
    <w:rsid w:val="06F50B00"/>
    <w:rsid w:val="076E1278"/>
    <w:rsid w:val="08585DDB"/>
    <w:rsid w:val="08D1141D"/>
    <w:rsid w:val="0B296DE2"/>
    <w:rsid w:val="10294AA3"/>
    <w:rsid w:val="10E40CA0"/>
    <w:rsid w:val="11E84674"/>
    <w:rsid w:val="12B4677A"/>
    <w:rsid w:val="136130D9"/>
    <w:rsid w:val="18DD4F7E"/>
    <w:rsid w:val="195B58A2"/>
    <w:rsid w:val="1E085A14"/>
    <w:rsid w:val="1F166281"/>
    <w:rsid w:val="1FF43DDB"/>
    <w:rsid w:val="21933AA2"/>
    <w:rsid w:val="22331B18"/>
    <w:rsid w:val="23157BA1"/>
    <w:rsid w:val="25BF356F"/>
    <w:rsid w:val="25DB0C2D"/>
    <w:rsid w:val="262F5BC1"/>
    <w:rsid w:val="269469E7"/>
    <w:rsid w:val="29286271"/>
    <w:rsid w:val="29FC3B14"/>
    <w:rsid w:val="2B11792E"/>
    <w:rsid w:val="2B98280F"/>
    <w:rsid w:val="31C54755"/>
    <w:rsid w:val="3216608C"/>
    <w:rsid w:val="345A2D11"/>
    <w:rsid w:val="34CE14C6"/>
    <w:rsid w:val="34D84CEC"/>
    <w:rsid w:val="36E847F9"/>
    <w:rsid w:val="37AF5AB7"/>
    <w:rsid w:val="3B1C3371"/>
    <w:rsid w:val="3CC23198"/>
    <w:rsid w:val="3D4A116A"/>
    <w:rsid w:val="3D65276D"/>
    <w:rsid w:val="3DDF4815"/>
    <w:rsid w:val="3FE669E5"/>
    <w:rsid w:val="467A2DE5"/>
    <w:rsid w:val="50F63E28"/>
    <w:rsid w:val="5221007F"/>
    <w:rsid w:val="52926B5A"/>
    <w:rsid w:val="545C5E51"/>
    <w:rsid w:val="5486175B"/>
    <w:rsid w:val="57667D24"/>
    <w:rsid w:val="57CE5BC3"/>
    <w:rsid w:val="5AE1516A"/>
    <w:rsid w:val="5B6A3A79"/>
    <w:rsid w:val="5C1A5F7B"/>
    <w:rsid w:val="6184663C"/>
    <w:rsid w:val="645771F8"/>
    <w:rsid w:val="6A54112D"/>
    <w:rsid w:val="6AA035AE"/>
    <w:rsid w:val="6BE83187"/>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99"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宋体" w:hAnsi="宋体" w:eastAsia="宋体" w:cs="宋体"/>
      <w:sz w:val="22"/>
      <w:szCs w:val="22"/>
      <w:lang w:val="en-US" w:eastAsia="en-US" w:bidi="ar-SA"/>
    </w:rPr>
  </w:style>
  <w:style w:type="paragraph" w:styleId="4">
    <w:name w:val="heading 1"/>
    <w:basedOn w:val="1"/>
    <w:next w:val="1"/>
    <w:autoRedefine/>
    <w:qFormat/>
    <w:uiPriority w:val="1"/>
    <w:pPr>
      <w:ind w:left="538"/>
      <w:outlineLvl w:val="0"/>
    </w:pPr>
    <w:rPr>
      <w:b/>
      <w:bCs/>
      <w:sz w:val="28"/>
      <w:szCs w:val="28"/>
    </w:rPr>
  </w:style>
  <w:style w:type="paragraph" w:styleId="5">
    <w:name w:val="heading 2"/>
    <w:basedOn w:val="1"/>
    <w:next w:val="1"/>
    <w:link w:val="44"/>
    <w:autoRedefine/>
    <w:qFormat/>
    <w:uiPriority w:val="1"/>
    <w:pPr>
      <w:ind w:left="629"/>
      <w:outlineLvl w:val="1"/>
    </w:pPr>
    <w:rPr>
      <w:b/>
      <w:bCs/>
      <w:sz w:val="24"/>
      <w:szCs w:val="24"/>
    </w:rPr>
  </w:style>
  <w:style w:type="paragraph" w:styleId="6">
    <w:name w:val="heading 3"/>
    <w:basedOn w:val="1"/>
    <w:next w:val="1"/>
    <w:link w:val="36"/>
    <w:autoRedefine/>
    <w:qFormat/>
    <w:uiPriority w:val="0"/>
    <w:pPr>
      <w:keepNext/>
      <w:keepLines/>
      <w:autoSpaceDE/>
      <w:autoSpaceDN/>
      <w:adjustRightInd w:val="0"/>
      <w:spacing w:before="260" w:after="260" w:line="416" w:lineRule="atLeast"/>
      <w:jc w:val="both"/>
      <w:textAlignment w:val="baseline"/>
      <w:outlineLvl w:val="2"/>
    </w:pPr>
    <w:rPr>
      <w:rFonts w:ascii="Times New Roman" w:hAnsi="Times New Roman" w:cs="Times New Roman"/>
      <w:b/>
      <w:bCs/>
      <w:sz w:val="32"/>
      <w:szCs w:val="32"/>
      <w:lang w:eastAsia="zh-CN"/>
    </w:rPr>
  </w:style>
  <w:style w:type="paragraph" w:styleId="7">
    <w:name w:val="heading 8"/>
    <w:basedOn w:val="1"/>
    <w:next w:val="1"/>
    <w:link w:val="39"/>
    <w:autoRedefine/>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link w:val="42"/>
    <w:autoRedefine/>
    <w:qFormat/>
    <w:uiPriority w:val="0"/>
    <w:pPr>
      <w:spacing w:after="120"/>
      <w:ind w:left="420" w:leftChars="200"/>
    </w:pPr>
  </w:style>
  <w:style w:type="paragraph" w:styleId="8">
    <w:name w:val="Normal Indent"/>
    <w:basedOn w:val="1"/>
    <w:link w:val="32"/>
    <w:autoRedefine/>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9">
    <w:name w:val="annotation text"/>
    <w:basedOn w:val="1"/>
    <w:link w:val="40"/>
    <w:autoRedefine/>
    <w:unhideWhenUsed/>
    <w:qFormat/>
    <w:uiPriority w:val="99"/>
    <w:pPr>
      <w:autoSpaceDE/>
      <w:autoSpaceDN/>
    </w:pPr>
    <w:rPr>
      <w:rFonts w:ascii="Calibri" w:hAnsi="Calibri" w:cs="Times New Roman"/>
      <w:kern w:val="2"/>
      <w:sz w:val="21"/>
      <w:lang w:eastAsia="zh-CN"/>
    </w:rPr>
  </w:style>
  <w:style w:type="paragraph" w:styleId="10">
    <w:name w:val="Body Text"/>
    <w:basedOn w:val="1"/>
    <w:link w:val="51"/>
    <w:autoRedefine/>
    <w:qFormat/>
    <w:uiPriority w:val="1"/>
    <w:rPr>
      <w:sz w:val="24"/>
      <w:szCs w:val="24"/>
    </w:rPr>
  </w:style>
  <w:style w:type="paragraph" w:styleId="11">
    <w:name w:val="Plain Text"/>
    <w:basedOn w:val="1"/>
    <w:link w:val="34"/>
    <w:autoRedefine/>
    <w:qFormat/>
    <w:uiPriority w:val="0"/>
    <w:rPr>
      <w:rFonts w:hAnsi="Courier New" w:cs="Courier New"/>
      <w:szCs w:val="21"/>
    </w:rPr>
  </w:style>
  <w:style w:type="paragraph" w:styleId="12">
    <w:name w:val="Date"/>
    <w:basedOn w:val="1"/>
    <w:next w:val="1"/>
    <w:link w:val="35"/>
    <w:autoRedefine/>
    <w:qFormat/>
    <w:uiPriority w:val="0"/>
    <w:pPr>
      <w:autoSpaceDE/>
      <w:autoSpaceDN/>
      <w:ind w:left="100" w:leftChars="2500"/>
      <w:jc w:val="both"/>
    </w:pPr>
    <w:rPr>
      <w:rFonts w:ascii="Times New Roman" w:hAnsi="Times New Roman" w:cs="Times New Roman"/>
      <w:sz w:val="24"/>
      <w:szCs w:val="24"/>
      <w:lang w:eastAsia="zh-CN"/>
    </w:rPr>
  </w:style>
  <w:style w:type="paragraph" w:styleId="13">
    <w:name w:val="Body Text Indent 2"/>
    <w:basedOn w:val="1"/>
    <w:link w:val="38"/>
    <w:autoRedefine/>
    <w:qFormat/>
    <w:uiPriority w:val="0"/>
    <w:pPr>
      <w:spacing w:after="120" w:line="480" w:lineRule="auto"/>
      <w:ind w:left="420" w:leftChars="200"/>
    </w:pPr>
  </w:style>
  <w:style w:type="paragraph" w:styleId="14">
    <w:name w:val="Balloon Text"/>
    <w:basedOn w:val="1"/>
    <w:link w:val="43"/>
    <w:autoRedefine/>
    <w:semiHidden/>
    <w:unhideWhenUsed/>
    <w:qFormat/>
    <w:uiPriority w:val="0"/>
    <w:rPr>
      <w:sz w:val="18"/>
      <w:szCs w:val="18"/>
    </w:rPr>
  </w:style>
  <w:style w:type="paragraph" w:styleId="15">
    <w:name w:val="footer"/>
    <w:basedOn w:val="1"/>
    <w:link w:val="52"/>
    <w:autoRedefine/>
    <w:qFormat/>
    <w:uiPriority w:val="0"/>
    <w:pPr>
      <w:tabs>
        <w:tab w:val="center" w:pos="4153"/>
        <w:tab w:val="right" w:pos="8306"/>
      </w:tabs>
      <w:snapToGrid w:val="0"/>
    </w:pPr>
    <w:rPr>
      <w:sz w:val="18"/>
      <w:szCs w:val="18"/>
    </w:rPr>
  </w:style>
  <w:style w:type="paragraph" w:styleId="16">
    <w:name w:val="header"/>
    <w:basedOn w:val="1"/>
    <w:link w:val="55"/>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7">
    <w:name w:val="toc 1"/>
    <w:basedOn w:val="1"/>
    <w:next w:val="1"/>
    <w:autoRedefine/>
    <w:semiHidden/>
    <w:qFormat/>
    <w:uiPriority w:val="0"/>
    <w:pPr>
      <w:widowControl/>
      <w:autoSpaceDE/>
      <w:autoSpaceDN/>
      <w:spacing w:before="360"/>
    </w:pPr>
    <w:rPr>
      <w:rFonts w:ascii="Arial" w:hAnsi="Arial" w:cs="Arial"/>
      <w:b/>
      <w:bCs/>
      <w:caps/>
      <w:sz w:val="24"/>
      <w:szCs w:val="24"/>
      <w:lang w:val="it-IT" w:eastAsia="it-IT"/>
    </w:rPr>
  </w:style>
  <w:style w:type="paragraph" w:styleId="18">
    <w:name w:val="Normal (Web)"/>
    <w:basedOn w:val="1"/>
    <w:autoRedefine/>
    <w:unhideWhenUsed/>
    <w:qFormat/>
    <w:uiPriority w:val="99"/>
    <w:pPr>
      <w:widowControl/>
      <w:autoSpaceDE/>
      <w:autoSpaceDN/>
    </w:pPr>
    <w:rPr>
      <w:sz w:val="24"/>
      <w:szCs w:val="24"/>
      <w:lang w:eastAsia="zh-CN"/>
    </w:rPr>
  </w:style>
  <w:style w:type="paragraph" w:styleId="19">
    <w:name w:val="Body Text First Indent"/>
    <w:basedOn w:val="10"/>
    <w:link w:val="64"/>
    <w:autoRedefine/>
    <w:qFormat/>
    <w:uiPriority w:val="0"/>
    <w:pPr>
      <w:spacing w:after="120"/>
      <w:ind w:firstLine="420" w:firstLineChars="100"/>
    </w:pPr>
    <w:rPr>
      <w:sz w:val="22"/>
      <w:szCs w:val="22"/>
    </w:rPr>
  </w:style>
  <w:style w:type="table" w:styleId="21">
    <w:name w:val="Table Grid"/>
    <w:basedOn w:val="20"/>
    <w:autoRedefine/>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autoRedefine/>
    <w:qFormat/>
    <w:uiPriority w:val="22"/>
    <w:rPr>
      <w:b/>
      <w:bCs/>
    </w:rPr>
  </w:style>
  <w:style w:type="character" w:styleId="24">
    <w:name w:val="Hyperlink"/>
    <w:basedOn w:val="22"/>
    <w:autoRedefine/>
    <w:qFormat/>
    <w:uiPriority w:val="99"/>
    <w:rPr>
      <w:color w:val="0000FF"/>
      <w:u w:val="single"/>
    </w:rPr>
  </w:style>
  <w:style w:type="character" w:styleId="25">
    <w:name w:val="annotation reference"/>
    <w:basedOn w:val="22"/>
    <w:autoRedefine/>
    <w:unhideWhenUsed/>
    <w:qFormat/>
    <w:uiPriority w:val="99"/>
    <w:rPr>
      <w:sz w:val="21"/>
      <w:szCs w:val="21"/>
    </w:rPr>
  </w:style>
  <w:style w:type="character" w:styleId="26">
    <w:name w:val="HTML Cite"/>
    <w:basedOn w:val="22"/>
    <w:autoRedefine/>
    <w:unhideWhenUsed/>
    <w:qFormat/>
    <w:uiPriority w:val="99"/>
  </w:style>
  <w:style w:type="paragraph" w:customStyle="1" w:styleId="27">
    <w:name w:val="正文1"/>
    <w:autoRedefine/>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table" w:customStyle="1" w:styleId="28">
    <w:name w:val="Table Normal"/>
    <w:autoRedefine/>
    <w:semiHidden/>
    <w:unhideWhenUsed/>
    <w:qFormat/>
    <w:uiPriority w:val="2"/>
    <w:tblPr>
      <w:tblCellMar>
        <w:top w:w="0" w:type="dxa"/>
        <w:left w:w="0" w:type="dxa"/>
        <w:bottom w:w="0" w:type="dxa"/>
        <w:right w:w="0" w:type="dxa"/>
      </w:tblCellMar>
    </w:tblPr>
  </w:style>
  <w:style w:type="paragraph" w:styleId="29">
    <w:name w:val="List Paragraph"/>
    <w:basedOn w:val="1"/>
    <w:link w:val="66"/>
    <w:autoRedefine/>
    <w:qFormat/>
    <w:uiPriority w:val="34"/>
    <w:pPr>
      <w:spacing w:before="206"/>
      <w:ind w:left="959" w:hanging="361"/>
    </w:pPr>
  </w:style>
  <w:style w:type="paragraph" w:customStyle="1" w:styleId="30">
    <w:name w:val="Table Paragraph"/>
    <w:basedOn w:val="1"/>
    <w:autoRedefine/>
    <w:qFormat/>
    <w:uiPriority w:val="1"/>
  </w:style>
  <w:style w:type="paragraph" w:customStyle="1" w:styleId="31">
    <w:name w:val="文档正文"/>
    <w:basedOn w:val="1"/>
    <w:autoRedefine/>
    <w:qFormat/>
    <w:uiPriority w:val="0"/>
    <w:pPr>
      <w:spacing w:beforeLines="50" w:afterLines="50" w:line="360" w:lineRule="auto"/>
      <w:ind w:firstLine="560" w:firstLineChars="200"/>
    </w:pPr>
    <w:rPr>
      <w:rFonts w:cs="Arial"/>
      <w:bCs/>
      <w:sz w:val="28"/>
      <w:szCs w:val="28"/>
    </w:rPr>
  </w:style>
  <w:style w:type="character" w:customStyle="1" w:styleId="32">
    <w:name w:val="正文缩进 Char"/>
    <w:link w:val="8"/>
    <w:autoRedefine/>
    <w:qFormat/>
    <w:uiPriority w:val="0"/>
    <w:rPr>
      <w:kern w:val="2"/>
      <w:sz w:val="21"/>
    </w:rPr>
  </w:style>
  <w:style w:type="paragraph" w:customStyle="1" w:styleId="33">
    <w:name w:val="xl27"/>
    <w:basedOn w:val="1"/>
    <w:autoRedefine/>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34">
    <w:name w:val="纯文本 Char"/>
    <w:basedOn w:val="22"/>
    <w:link w:val="11"/>
    <w:autoRedefine/>
    <w:qFormat/>
    <w:uiPriority w:val="0"/>
    <w:rPr>
      <w:rFonts w:ascii="宋体" w:hAnsi="Courier New" w:cs="Courier New"/>
      <w:sz w:val="22"/>
      <w:szCs w:val="21"/>
      <w:lang w:eastAsia="en-US"/>
    </w:rPr>
  </w:style>
  <w:style w:type="character" w:customStyle="1" w:styleId="35">
    <w:name w:val="日期 Char"/>
    <w:basedOn w:val="22"/>
    <w:link w:val="12"/>
    <w:autoRedefine/>
    <w:qFormat/>
    <w:uiPriority w:val="0"/>
    <w:rPr>
      <w:sz w:val="24"/>
      <w:szCs w:val="24"/>
    </w:rPr>
  </w:style>
  <w:style w:type="character" w:customStyle="1" w:styleId="36">
    <w:name w:val="标题 3 Char"/>
    <w:basedOn w:val="22"/>
    <w:link w:val="6"/>
    <w:autoRedefine/>
    <w:qFormat/>
    <w:uiPriority w:val="0"/>
    <w:rPr>
      <w:b/>
      <w:bCs/>
      <w:sz w:val="32"/>
      <w:szCs w:val="32"/>
    </w:rPr>
  </w:style>
  <w:style w:type="character" w:customStyle="1" w:styleId="37">
    <w:name w:val="xdrichtextbox2"/>
    <w:basedOn w:val="22"/>
    <w:autoRedefine/>
    <w:qFormat/>
    <w:uiPriority w:val="0"/>
    <w:rPr>
      <w:color w:val="0000FF"/>
      <w:sz w:val="18"/>
      <w:szCs w:val="18"/>
      <w:u w:val="none"/>
      <w:bdr w:val="single" w:color="DCDCDC" w:sz="8" w:space="0"/>
      <w:shd w:val="clear" w:color="auto" w:fill="FFFFFF"/>
    </w:rPr>
  </w:style>
  <w:style w:type="character" w:customStyle="1" w:styleId="38">
    <w:name w:val="正文文本缩进 2 Char"/>
    <w:basedOn w:val="22"/>
    <w:link w:val="13"/>
    <w:autoRedefine/>
    <w:qFormat/>
    <w:uiPriority w:val="0"/>
    <w:rPr>
      <w:rFonts w:ascii="宋体" w:hAnsi="宋体" w:cs="宋体"/>
      <w:sz w:val="22"/>
      <w:szCs w:val="22"/>
      <w:lang w:eastAsia="en-US"/>
    </w:rPr>
  </w:style>
  <w:style w:type="character" w:customStyle="1" w:styleId="39">
    <w:name w:val="标题 8 Char"/>
    <w:basedOn w:val="22"/>
    <w:link w:val="7"/>
    <w:autoRedefine/>
    <w:qFormat/>
    <w:uiPriority w:val="0"/>
    <w:rPr>
      <w:rFonts w:asciiTheme="majorHAnsi" w:hAnsiTheme="majorHAnsi" w:eastAsiaTheme="majorEastAsia" w:cstheme="majorBidi"/>
      <w:sz w:val="24"/>
      <w:szCs w:val="24"/>
      <w:lang w:eastAsia="en-US"/>
    </w:rPr>
  </w:style>
  <w:style w:type="character" w:customStyle="1" w:styleId="40">
    <w:name w:val="批注文字 Char"/>
    <w:basedOn w:val="22"/>
    <w:link w:val="9"/>
    <w:autoRedefine/>
    <w:qFormat/>
    <w:uiPriority w:val="99"/>
    <w:rPr>
      <w:rFonts w:ascii="Calibri" w:hAnsi="Calibri"/>
      <w:kern w:val="2"/>
      <w:sz w:val="21"/>
      <w:szCs w:val="22"/>
    </w:rPr>
  </w:style>
  <w:style w:type="character" w:customStyle="1" w:styleId="41">
    <w:name w:val="apple-converted-space"/>
    <w:basedOn w:val="22"/>
    <w:autoRedefine/>
    <w:qFormat/>
    <w:uiPriority w:val="99"/>
    <w:rPr>
      <w:rFonts w:cs="Times New Roman"/>
    </w:rPr>
  </w:style>
  <w:style w:type="character" w:customStyle="1" w:styleId="42">
    <w:name w:val="正文文本缩进 Char"/>
    <w:basedOn w:val="22"/>
    <w:link w:val="3"/>
    <w:autoRedefine/>
    <w:qFormat/>
    <w:uiPriority w:val="0"/>
    <w:rPr>
      <w:rFonts w:ascii="宋体" w:hAnsi="宋体" w:cs="宋体"/>
      <w:sz w:val="22"/>
      <w:szCs w:val="22"/>
      <w:lang w:eastAsia="en-US"/>
    </w:rPr>
  </w:style>
  <w:style w:type="character" w:customStyle="1" w:styleId="43">
    <w:name w:val="批注框文本 Char"/>
    <w:basedOn w:val="22"/>
    <w:link w:val="14"/>
    <w:autoRedefine/>
    <w:semiHidden/>
    <w:qFormat/>
    <w:uiPriority w:val="0"/>
    <w:rPr>
      <w:rFonts w:ascii="宋体" w:hAnsi="宋体" w:cs="宋体"/>
      <w:sz w:val="18"/>
      <w:szCs w:val="18"/>
      <w:lang w:eastAsia="en-US"/>
    </w:rPr>
  </w:style>
  <w:style w:type="character" w:customStyle="1" w:styleId="44">
    <w:name w:val="标题 2 Char"/>
    <w:basedOn w:val="22"/>
    <w:link w:val="5"/>
    <w:autoRedefine/>
    <w:qFormat/>
    <w:uiPriority w:val="1"/>
    <w:rPr>
      <w:rFonts w:ascii="宋体" w:hAnsi="宋体" w:cs="宋体"/>
      <w:b/>
      <w:bCs/>
      <w:sz w:val="24"/>
      <w:szCs w:val="24"/>
      <w:lang w:eastAsia="en-US"/>
    </w:rPr>
  </w:style>
  <w:style w:type="paragraph" w:customStyle="1" w:styleId="45">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46">
    <w:name w:val="NormalCharacter"/>
    <w:autoRedefine/>
    <w:qFormat/>
    <w:uiPriority w:val="0"/>
  </w:style>
  <w:style w:type="paragraph" w:customStyle="1" w:styleId="47">
    <w:name w:val="样式 标题 1 + 宋体 居中 段前: 48 磅 段后: 12 磅 行距: 1.5 倍行距"/>
    <w:basedOn w:val="4"/>
    <w:autoRedefine/>
    <w:qFormat/>
    <w:uiPriority w:val="0"/>
    <w:pPr>
      <w:keepNext/>
      <w:keepLines/>
      <w:autoSpaceDE/>
      <w:autoSpaceDN/>
      <w:adjustRightInd w:val="0"/>
      <w:spacing w:before="1560" w:after="240" w:line="360" w:lineRule="auto"/>
      <w:ind w:left="0"/>
      <w:jc w:val="center"/>
      <w:textAlignment w:val="baseline"/>
    </w:pPr>
    <w:rPr>
      <w:rFonts w:cs="Times New Roman"/>
      <w:snapToGrid w:val="0"/>
      <w:color w:val="000000"/>
      <w:kern w:val="2"/>
      <w:sz w:val="44"/>
      <w:szCs w:val="44"/>
      <w:lang w:eastAsia="zh-CN"/>
    </w:rPr>
  </w:style>
  <w:style w:type="character" w:customStyle="1" w:styleId="48">
    <w:name w:val="UserStyle_8"/>
    <w:link w:val="49"/>
    <w:autoRedefine/>
    <w:qFormat/>
    <w:uiPriority w:val="0"/>
    <w:rPr>
      <w:rFonts w:ascii="宋体" w:hAnsi="Courier New"/>
    </w:rPr>
  </w:style>
  <w:style w:type="paragraph" w:customStyle="1" w:styleId="49">
    <w:name w:val="PlainText"/>
    <w:basedOn w:val="1"/>
    <w:link w:val="48"/>
    <w:autoRedefine/>
    <w:qFormat/>
    <w:uiPriority w:val="0"/>
    <w:pPr>
      <w:widowControl/>
      <w:autoSpaceDE/>
      <w:autoSpaceDN/>
      <w:spacing w:line="360" w:lineRule="atLeast"/>
      <w:jc w:val="both"/>
      <w:textAlignment w:val="baseline"/>
    </w:pPr>
    <w:rPr>
      <w:rFonts w:hAnsi="Courier New" w:cs="Times New Roman"/>
      <w:sz w:val="20"/>
      <w:szCs w:val="20"/>
      <w:lang w:eastAsia="zh-CN"/>
    </w:rPr>
  </w:style>
  <w:style w:type="paragraph" w:customStyle="1" w:styleId="50">
    <w:name w:val="179"/>
    <w:basedOn w:val="1"/>
    <w:autoRedefine/>
    <w:qFormat/>
    <w:uiPriority w:val="0"/>
    <w:pPr>
      <w:widowControl/>
      <w:autoSpaceDE/>
      <w:autoSpaceDN/>
      <w:ind w:firstLine="420" w:firstLineChars="200"/>
      <w:jc w:val="both"/>
    </w:pPr>
    <w:rPr>
      <w:rFonts w:ascii="Times New Roman" w:hAnsi="Times New Roman" w:cs="Times New Roman"/>
      <w:kern w:val="2"/>
      <w:sz w:val="21"/>
      <w:szCs w:val="24"/>
      <w:lang w:eastAsia="zh-CN"/>
    </w:rPr>
  </w:style>
  <w:style w:type="character" w:customStyle="1" w:styleId="51">
    <w:name w:val="正文文本 Char"/>
    <w:basedOn w:val="22"/>
    <w:link w:val="10"/>
    <w:autoRedefine/>
    <w:qFormat/>
    <w:uiPriority w:val="1"/>
    <w:rPr>
      <w:rFonts w:ascii="宋体" w:hAnsi="宋体" w:cs="宋体"/>
      <w:sz w:val="24"/>
      <w:szCs w:val="24"/>
      <w:lang w:eastAsia="en-US"/>
    </w:rPr>
  </w:style>
  <w:style w:type="character" w:customStyle="1" w:styleId="52">
    <w:name w:val="页脚 Char"/>
    <w:basedOn w:val="22"/>
    <w:link w:val="15"/>
    <w:autoRedefine/>
    <w:qFormat/>
    <w:uiPriority w:val="99"/>
    <w:rPr>
      <w:rFonts w:ascii="宋体" w:hAnsi="宋体" w:cs="宋体"/>
      <w:sz w:val="18"/>
      <w:szCs w:val="18"/>
      <w:lang w:eastAsia="en-US"/>
    </w:rPr>
  </w:style>
  <w:style w:type="paragraph" w:customStyle="1" w:styleId="53">
    <w:name w:val="_Style 4"/>
    <w:basedOn w:val="1"/>
    <w:autoRedefine/>
    <w:qFormat/>
    <w:uiPriority w:val="1"/>
    <w:pPr>
      <w:autoSpaceDE/>
      <w:autoSpaceDN/>
      <w:ind w:left="400" w:firstLine="420"/>
      <w:jc w:val="both"/>
    </w:pPr>
    <w:rPr>
      <w:rFonts w:asciiTheme="minorHAnsi" w:hAnsiTheme="minorHAnsi" w:eastAsiaTheme="minorEastAsia" w:cstheme="minorBidi"/>
      <w:kern w:val="2"/>
      <w:sz w:val="21"/>
      <w:lang w:eastAsia="zh-CN"/>
    </w:rPr>
  </w:style>
  <w:style w:type="paragraph" w:customStyle="1" w:styleId="54">
    <w:name w:val="_Style 1"/>
    <w:basedOn w:val="1"/>
    <w:autoRedefine/>
    <w:qFormat/>
    <w:uiPriority w:val="1"/>
    <w:pPr>
      <w:autoSpaceDE/>
      <w:autoSpaceDN/>
      <w:ind w:left="400" w:firstLine="420"/>
      <w:jc w:val="both"/>
    </w:pPr>
    <w:rPr>
      <w:rFonts w:asciiTheme="minorHAnsi" w:hAnsiTheme="minorHAnsi" w:eastAsiaTheme="minorEastAsia" w:cstheme="minorBidi"/>
      <w:kern w:val="2"/>
      <w:sz w:val="21"/>
      <w:lang w:eastAsia="zh-CN"/>
    </w:rPr>
  </w:style>
  <w:style w:type="character" w:customStyle="1" w:styleId="55">
    <w:name w:val="页眉 Char"/>
    <w:basedOn w:val="22"/>
    <w:link w:val="16"/>
    <w:autoRedefine/>
    <w:qFormat/>
    <w:uiPriority w:val="99"/>
    <w:rPr>
      <w:rFonts w:ascii="宋体" w:hAnsi="宋体" w:cs="宋体"/>
      <w:sz w:val="18"/>
      <w:szCs w:val="22"/>
      <w:lang w:eastAsia="en-US"/>
    </w:rPr>
  </w:style>
  <w:style w:type="paragraph" w:customStyle="1" w:styleId="56">
    <w:name w:val="flName"/>
    <w:basedOn w:val="1"/>
    <w:autoRedefine/>
    <w:qFormat/>
    <w:uiPriority w:val="0"/>
    <w:pPr>
      <w:autoSpaceDE/>
      <w:autoSpaceDN/>
      <w:adjustRightInd w:val="0"/>
      <w:spacing w:before="320" w:after="160" w:line="360" w:lineRule="atLeast"/>
      <w:jc w:val="center"/>
      <w:textAlignment w:val="baseline"/>
    </w:pPr>
    <w:rPr>
      <w:rFonts w:ascii="Arial" w:hAnsi="Times New Roman" w:eastAsia="黑体" w:cs="Times New Roman"/>
      <w:sz w:val="32"/>
      <w:szCs w:val="20"/>
      <w:lang w:eastAsia="zh-CN"/>
    </w:rPr>
  </w:style>
  <w:style w:type="paragraph" w:customStyle="1" w:styleId="57">
    <w:name w:val="_Style 2"/>
    <w:basedOn w:val="1"/>
    <w:autoRedefine/>
    <w:qFormat/>
    <w:uiPriority w:val="99"/>
    <w:pPr>
      <w:autoSpaceDE/>
      <w:autoSpaceDN/>
      <w:adjustRightInd w:val="0"/>
      <w:spacing w:line="360" w:lineRule="atLeast"/>
      <w:ind w:firstLine="420" w:firstLineChars="200"/>
      <w:jc w:val="both"/>
      <w:textAlignment w:val="baseline"/>
    </w:pPr>
    <w:rPr>
      <w:rFonts w:ascii="Times New Roman" w:hAnsi="Times New Roman" w:cs="Times New Roman"/>
      <w:sz w:val="20"/>
      <w:szCs w:val="20"/>
      <w:lang w:eastAsia="zh-CN"/>
    </w:rPr>
  </w:style>
  <w:style w:type="paragraph" w:customStyle="1" w:styleId="58">
    <w:name w:val="Char"/>
    <w:basedOn w:val="1"/>
    <w:autoRedefine/>
    <w:qFormat/>
    <w:uiPriority w:val="0"/>
    <w:pPr>
      <w:widowControl/>
      <w:autoSpaceDE/>
      <w:autoSpaceDN/>
      <w:adjustRightInd w:val="0"/>
      <w:spacing w:after="160" w:line="240" w:lineRule="exact"/>
      <w:textAlignment w:val="baseline"/>
    </w:pPr>
    <w:rPr>
      <w:rFonts w:ascii="Verdana" w:hAnsi="Verdana" w:cs="Times New Roman"/>
      <w:sz w:val="20"/>
      <w:szCs w:val="20"/>
    </w:rPr>
  </w:style>
  <w:style w:type="paragraph" w:customStyle="1" w:styleId="59">
    <w:name w:val="Other|1"/>
    <w:basedOn w:val="1"/>
    <w:autoRedefine/>
    <w:qFormat/>
    <w:uiPriority w:val="0"/>
    <w:pPr>
      <w:autoSpaceDE/>
      <w:autoSpaceDN/>
      <w:jc w:val="both"/>
    </w:pPr>
    <w:rPr>
      <w:kern w:val="2"/>
      <w:sz w:val="20"/>
      <w:szCs w:val="20"/>
      <w:lang w:val="zh-TW" w:eastAsia="zh-TW" w:bidi="zh-TW"/>
    </w:rPr>
  </w:style>
  <w:style w:type="paragraph" w:customStyle="1" w:styleId="60">
    <w:name w:val="Body text|1"/>
    <w:basedOn w:val="1"/>
    <w:autoRedefine/>
    <w:qFormat/>
    <w:uiPriority w:val="0"/>
    <w:pPr>
      <w:autoSpaceDE/>
      <w:autoSpaceDN/>
      <w:spacing w:after="200" w:line="430" w:lineRule="auto"/>
      <w:ind w:firstLine="400"/>
      <w:jc w:val="both"/>
    </w:pPr>
    <w:rPr>
      <w:kern w:val="2"/>
      <w:lang w:val="zh-TW" w:eastAsia="zh-TW" w:bidi="zh-TW"/>
    </w:rPr>
  </w:style>
  <w:style w:type="paragraph" w:customStyle="1" w:styleId="61">
    <w:name w:val="列出段落1"/>
    <w:basedOn w:val="1"/>
    <w:autoRedefine/>
    <w:qFormat/>
    <w:uiPriority w:val="34"/>
    <w:pPr>
      <w:autoSpaceDE/>
      <w:autoSpaceDN/>
      <w:ind w:firstLine="420" w:firstLineChars="200"/>
      <w:jc w:val="both"/>
    </w:pPr>
    <w:rPr>
      <w:rFonts w:asciiTheme="minorHAnsi" w:hAnsiTheme="minorHAnsi" w:eastAsiaTheme="minorEastAsia" w:cstheme="minorBidi"/>
      <w:kern w:val="2"/>
      <w:sz w:val="21"/>
      <w:lang w:eastAsia="zh-CN"/>
    </w:rPr>
  </w:style>
  <w:style w:type="paragraph" w:customStyle="1" w:styleId="62">
    <w:name w:val="正文_1"/>
    <w:next w:val="4"/>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3">
    <w:name w:val="xdrichtextbox3"/>
    <w:basedOn w:val="22"/>
    <w:autoRedefine/>
    <w:qFormat/>
    <w:uiPriority w:val="0"/>
    <w:rPr>
      <w:color w:val="auto"/>
      <w:u w:val="none"/>
      <w:bdr w:val="single" w:color="DCDCDC" w:sz="8" w:space="0"/>
      <w:shd w:val="clear" w:color="auto" w:fill="FFFFFF"/>
    </w:rPr>
  </w:style>
  <w:style w:type="character" w:customStyle="1" w:styleId="64">
    <w:name w:val="正文首行缩进 Char"/>
    <w:basedOn w:val="51"/>
    <w:link w:val="19"/>
    <w:autoRedefine/>
    <w:qFormat/>
    <w:uiPriority w:val="0"/>
    <w:rPr>
      <w:rFonts w:ascii="宋体" w:hAnsi="宋体" w:cs="宋体"/>
      <w:sz w:val="22"/>
      <w:szCs w:val="22"/>
      <w:lang w:eastAsia="en-US"/>
    </w:rPr>
  </w:style>
  <w:style w:type="paragraph" w:customStyle="1" w:styleId="65">
    <w:name w:val="样式1"/>
    <w:basedOn w:val="1"/>
    <w:autoRedefine/>
    <w:qFormat/>
    <w:uiPriority w:val="0"/>
    <w:pPr>
      <w:numPr>
        <w:ilvl w:val="0"/>
        <w:numId w:val="1"/>
      </w:numPr>
      <w:tabs>
        <w:tab w:val="left" w:pos="600"/>
      </w:tabs>
      <w:autoSpaceDE/>
      <w:autoSpaceDN/>
      <w:jc w:val="both"/>
      <w:outlineLvl w:val="0"/>
    </w:pPr>
    <w:rPr>
      <w:rFonts w:ascii="仿宋_GB2312" w:hAnsi="华文仿宋" w:eastAsia="仿宋_GB2312" w:cstheme="minorBidi"/>
      <w:b/>
      <w:kern w:val="2"/>
      <w:sz w:val="24"/>
      <w:szCs w:val="24"/>
      <w:lang w:eastAsia="zh-CN"/>
    </w:rPr>
  </w:style>
  <w:style w:type="character" w:customStyle="1" w:styleId="66">
    <w:name w:val="列出段落 Char"/>
    <w:link w:val="29"/>
    <w:autoRedefine/>
    <w:qFormat/>
    <w:uiPriority w:val="34"/>
    <w:rPr>
      <w:rFonts w:ascii="宋体" w:hAnsi="宋体" w:cs="宋体"/>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CDE120-C648-4FA8-90D7-691D84A4E280}">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33</Pages>
  <Words>2396</Words>
  <Characters>13662</Characters>
  <Lines>113</Lines>
  <Paragraphs>32</Paragraphs>
  <TotalTime>5</TotalTime>
  <ScaleCrop>false</ScaleCrop>
  <LinksUpToDate>false</LinksUpToDate>
  <CharactersWithSpaces>16026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2022-02-21T06:31:00Z</dcterms:created>
  <dc:creator>CGC</dc:creator>
  <cp:lastModifiedBy>本色</cp:lastModifiedBy>
  <dcterms:modified xsi:type="dcterms:W3CDTF">2024-03-12T05:41:11Z</dcterms:modified>
  <dc:title>公开招标文件（货物服务类）</dc:title>
  <cp:revision>922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2052-12.1.0.16399</vt:lpwstr>
  </property>
  <property fmtid="{D5CDD505-2E9C-101B-9397-08002B2CF9AE}" pid="6" name="ICV">
    <vt:lpwstr>D72C5456D440435C97D9B20841B9D45C_13</vt:lpwstr>
  </property>
</Properties>
</file>