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360" w:lineRule="auto"/>
        <w:jc w:val="center"/>
        <w:rPr>
          <w:rFonts w:ascii="宋体" w:hAnsi="宋体" w:cs="宋体"/>
          <w:b/>
          <w:kern w:val="0"/>
          <w:sz w:val="32"/>
        </w:rPr>
      </w:pPr>
      <w:r>
        <w:rPr>
          <w:rFonts w:hint="eastAsia" w:ascii="宋体" w:hAnsi="宋体" w:cs="宋体"/>
          <w:b/>
          <w:kern w:val="0"/>
          <w:sz w:val="32"/>
        </w:rPr>
        <w:t>翔鹭石化</w:t>
      </w:r>
      <w:r>
        <w:rPr>
          <w:rFonts w:ascii="宋体" w:hAnsi="宋体" w:cs="宋体"/>
          <w:b/>
          <w:kern w:val="0"/>
          <w:sz w:val="32"/>
        </w:rPr>
        <w:t>(漳州)有限公司</w:t>
      </w:r>
    </w:p>
    <w:p>
      <w:pPr>
        <w:pStyle w:val="2"/>
        <w:spacing w:after="0" w:line="360" w:lineRule="auto"/>
        <w:jc w:val="center"/>
        <w:rPr>
          <w:rFonts w:ascii="宋体" w:hAnsi="宋体" w:cs="宋体"/>
          <w:b/>
          <w:kern w:val="0"/>
          <w:sz w:val="32"/>
        </w:rPr>
      </w:pPr>
      <w:r>
        <w:rPr>
          <w:rFonts w:ascii="宋体" w:hAnsi="宋体" w:cs="宋体"/>
          <w:b/>
          <w:kern w:val="0"/>
          <w:sz w:val="32"/>
        </w:rPr>
        <w:t>原</w:t>
      </w:r>
      <w:r>
        <w:rPr>
          <w:rFonts w:hint="eastAsia" w:ascii="宋体" w:hAnsi="宋体" w:cs="宋体"/>
          <w:b/>
          <w:kern w:val="0"/>
          <w:sz w:val="32"/>
        </w:rPr>
        <w:t>辅</w:t>
      </w:r>
      <w:r>
        <w:rPr>
          <w:rFonts w:ascii="宋体" w:hAnsi="宋体" w:cs="宋体"/>
          <w:b/>
          <w:kern w:val="0"/>
          <w:sz w:val="32"/>
        </w:rPr>
        <w:t>料请购说明</w:t>
      </w:r>
    </w:p>
    <w:p>
      <w:pPr>
        <w:pStyle w:val="2"/>
        <w:spacing w:before="156" w:beforeLines="50" w:after="0" w:line="360" w:lineRule="auto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一、</w:t>
      </w:r>
      <w:r>
        <w:rPr>
          <w:b/>
          <w:color w:val="000000"/>
          <w:sz w:val="24"/>
        </w:rPr>
        <w:t>采购</w:t>
      </w:r>
      <w:r>
        <w:rPr>
          <w:rFonts w:hint="eastAsia"/>
          <w:b/>
          <w:color w:val="000000"/>
          <w:sz w:val="24"/>
        </w:rPr>
        <w:t>需求</w:t>
      </w:r>
    </w:p>
    <w:p>
      <w:pPr>
        <w:pStyle w:val="2"/>
        <w:spacing w:after="0" w:line="360" w:lineRule="auto"/>
        <w:ind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翔鹭石化</w:t>
      </w:r>
      <w:r>
        <w:rPr>
          <w:color w:val="000000"/>
          <w:sz w:val="24"/>
        </w:rPr>
        <w:t>(漳州)有限公司</w:t>
      </w:r>
      <w:r>
        <w:rPr>
          <w:rFonts w:hint="eastAsia"/>
          <w:color w:val="000000"/>
          <w:sz w:val="24"/>
        </w:rPr>
        <w:t>拟请购生产原料</w:t>
      </w:r>
      <w:bookmarkStart w:id="0" w:name="_Hlk99461498"/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,4-</w:t>
      </w:r>
      <w:r>
        <w:rPr>
          <w:rFonts w:hint="eastAsia"/>
          <w:color w:val="000000"/>
          <w:sz w:val="24"/>
        </w:rPr>
        <w:t>环己烷二甲</w:t>
      </w:r>
      <w:bookmarkEnd w:id="0"/>
      <w:r>
        <w:rPr>
          <w:rFonts w:hint="eastAsia"/>
          <w:color w:val="000000"/>
          <w:sz w:val="24"/>
        </w:rPr>
        <w:t>酸二甲酯（</w:t>
      </w:r>
      <w:r>
        <w:rPr>
          <w:color w:val="000000"/>
          <w:sz w:val="24"/>
        </w:rPr>
        <w:t>DMCD</w:t>
      </w:r>
      <w:r>
        <w:rPr>
          <w:rFonts w:hint="eastAsia"/>
          <w:color w:val="000000"/>
          <w:sz w:val="24"/>
        </w:rPr>
        <w:t>），采购量为</w:t>
      </w:r>
      <w:r>
        <w:rPr>
          <w:color w:val="000000"/>
          <w:sz w:val="24"/>
        </w:rPr>
        <w:t>4.5</w:t>
      </w:r>
      <w:r>
        <w:rPr>
          <w:rFonts w:hint="eastAsia"/>
          <w:color w:val="000000"/>
          <w:sz w:val="24"/>
        </w:rPr>
        <w:t>吨。</w:t>
      </w:r>
    </w:p>
    <w:p>
      <w:pPr>
        <w:pStyle w:val="2"/>
        <w:spacing w:before="156" w:beforeLines="50" w:after="0" w:line="360" w:lineRule="auto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二、</w:t>
      </w:r>
      <w:r>
        <w:rPr>
          <w:rFonts w:hint="eastAsia" w:ascii="宋体" w:hAnsi="宋体"/>
          <w:b/>
          <w:sz w:val="24"/>
          <w:szCs w:val="24"/>
        </w:rPr>
        <w:t>原材料指标要求</w:t>
      </w:r>
    </w:p>
    <w:p>
      <w:pPr>
        <w:pStyle w:val="2"/>
        <w:spacing w:after="0" w:line="360" w:lineRule="auto"/>
        <w:ind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,4-</w:t>
      </w:r>
      <w:r>
        <w:rPr>
          <w:rFonts w:hint="eastAsia"/>
          <w:color w:val="000000"/>
          <w:sz w:val="24"/>
        </w:rPr>
        <w:t>环己烷二甲酸二甲酯（</w:t>
      </w:r>
      <w:r>
        <w:rPr>
          <w:color w:val="000000"/>
          <w:sz w:val="24"/>
        </w:rPr>
        <w:t>DMCD</w:t>
      </w:r>
      <w:r>
        <w:rPr>
          <w:rFonts w:hint="eastAsia"/>
          <w:color w:val="000000"/>
          <w:sz w:val="24"/>
        </w:rPr>
        <w:t>）产品没有国标，需求产品按下表质量指标要求采购。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指标名称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质量指标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外观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无色透明液体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色度（Pt-Co色号）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纯度%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≥9</w:t>
            </w: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水含量wt%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≤0.2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芳香族化合物wt%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≤0.</w:t>
            </w:r>
            <w:r>
              <w:rPr>
                <w:rFonts w:asciiTheme="minorEastAsia" w:hAnsiTheme="minorEastAsia"/>
              </w:rPr>
              <w:t>1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pStyle w:val="2"/>
        <w:spacing w:after="0" w:line="360" w:lineRule="auto"/>
        <w:jc w:val="left"/>
        <w:rPr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三、</w:t>
      </w:r>
      <w:r>
        <w:rPr>
          <w:rFonts w:hint="eastAsia"/>
          <w:b/>
          <w:color w:val="000000"/>
          <w:sz w:val="24"/>
        </w:rPr>
        <w:t>供货要求</w:t>
      </w:r>
    </w:p>
    <w:p>
      <w:pPr>
        <w:pStyle w:val="2"/>
        <w:spacing w:after="0" w:line="360" w:lineRule="auto"/>
        <w:ind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 xml:space="preserve">.1 </w:t>
      </w:r>
      <w:r>
        <w:rPr>
          <w:rFonts w:hint="eastAsia"/>
          <w:color w:val="000000"/>
          <w:sz w:val="24"/>
        </w:rPr>
        <w:t>供货范围包括提供符合指标的产品及包装、运输、卸货等全过程。</w:t>
      </w:r>
    </w:p>
    <w:p>
      <w:pPr>
        <w:pStyle w:val="2"/>
        <w:spacing w:after="0" w:line="360" w:lineRule="auto"/>
        <w:ind w:firstLine="480" w:firstLineChars="200"/>
        <w:jc w:val="left"/>
        <w:rPr>
          <w:color w:val="000000"/>
          <w:sz w:val="24"/>
        </w:rPr>
      </w:pPr>
      <w:bookmarkStart w:id="1" w:name="_Toc337888446"/>
      <w:bookmarkStart w:id="2" w:name="_Toc337992997"/>
      <w:bookmarkStart w:id="3" w:name="_Toc407185397"/>
      <w:bookmarkStart w:id="4" w:name="_Toc407032979"/>
      <w:bookmarkStart w:id="5" w:name="_Toc337888532"/>
      <w:bookmarkStart w:id="6" w:name="_Toc337860421"/>
      <w:bookmarkStart w:id="7" w:name="_Toc407265387"/>
      <w:bookmarkStart w:id="8" w:name="_Toc407027149"/>
      <w:bookmarkStart w:id="9" w:name="_Toc407031068"/>
      <w:bookmarkStart w:id="10" w:name="_Toc337861298"/>
      <w:bookmarkStart w:id="11" w:name="_Toc337887904"/>
      <w:bookmarkStart w:id="12" w:name="_Toc407184882"/>
      <w:bookmarkStart w:id="13" w:name="_Toc337888368"/>
      <w:bookmarkStart w:id="14" w:name="_Toc337860763"/>
      <w:bookmarkStart w:id="15" w:name="_Toc407184818"/>
      <w:bookmarkStart w:id="16" w:name="_Toc407185333"/>
      <w:bookmarkStart w:id="17" w:name="_Toc407264340"/>
      <w:bookmarkStart w:id="18" w:name="_Toc407028487"/>
      <w:bookmarkStart w:id="19" w:name="_Toc337861440"/>
      <w:bookmarkStart w:id="20" w:name="_Toc337993763"/>
      <w:bookmarkStart w:id="21" w:name="_Toc337888056"/>
      <w:r>
        <w:rPr>
          <w:color w:val="000000"/>
          <w:sz w:val="24"/>
        </w:rPr>
        <w:t xml:space="preserve">3.2 </w:t>
      </w:r>
      <w:r>
        <w:rPr>
          <w:rFonts w:hint="eastAsia"/>
          <w:color w:val="000000"/>
          <w:sz w:val="24"/>
        </w:rPr>
        <w:t>交货地点为买方古雷工厂所在地，货到现场后，经我司取样分析合格后进行验收，不合格品予以退货。</w:t>
      </w:r>
    </w:p>
    <w:p>
      <w:pPr>
        <w:pStyle w:val="2"/>
        <w:spacing w:after="0" w:line="360" w:lineRule="auto"/>
        <w:ind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3.3 </w:t>
      </w:r>
      <w:r>
        <w:rPr>
          <w:rFonts w:hint="eastAsia"/>
          <w:color w:val="000000"/>
          <w:sz w:val="24"/>
        </w:rPr>
        <w:t>供应商应提供产品的“一书一签”资料</w:t>
      </w:r>
      <w:bookmarkStart w:id="22" w:name="_GoBack"/>
      <w:bookmarkEnd w:id="22"/>
      <w:r>
        <w:rPr>
          <w:rFonts w:hint="eastAsia"/>
          <w:color w:val="000000"/>
          <w:sz w:val="24"/>
        </w:rPr>
        <w:t>（化学品安全技术说明书和安全标签），并对产品包装的完整性和配套性负责，在运输过程中造成的产品包装破损、资料缺失等，供应商确认并负责在</w:t>
      </w:r>
      <w:r>
        <w:rPr>
          <w:rFonts w:hint="eastAsia"/>
          <w:color w:val="000000"/>
          <w:sz w:val="24"/>
          <w:u w:val="single"/>
        </w:rPr>
        <w:t>7天内</w:t>
      </w:r>
      <w:r>
        <w:rPr>
          <w:rFonts w:hint="eastAsia"/>
          <w:color w:val="000000"/>
          <w:sz w:val="24"/>
        </w:rPr>
        <w:t>更换、补全(具体时间期限由双方协商后确定</w:t>
      </w:r>
      <w:r>
        <w:rPr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>
      <w:pPr>
        <w:pStyle w:val="2"/>
        <w:spacing w:after="0" w:line="360" w:lineRule="auto"/>
        <w:ind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.4</w:t>
      </w:r>
      <w:r>
        <w:rPr>
          <w:rFonts w:hint="eastAsia"/>
          <w:color w:val="000000"/>
          <w:sz w:val="24"/>
        </w:rPr>
        <w:t>最终结算以我司安排到货的产品数量为准。</w:t>
      </w:r>
    </w:p>
    <w:p>
      <w:pPr>
        <w:pStyle w:val="2"/>
        <w:spacing w:after="0" w:line="360" w:lineRule="auto"/>
        <w:ind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3.5 </w:t>
      </w:r>
      <w:r>
        <w:rPr>
          <w:rFonts w:hint="eastAsia"/>
          <w:color w:val="000000"/>
          <w:sz w:val="24"/>
        </w:rPr>
        <w:t>交货期时间。我司会根据生产实际需求情况，提前</w:t>
      </w:r>
      <w:r>
        <w:rPr>
          <w:rFonts w:hint="eastAsia"/>
          <w:color w:val="000000"/>
          <w:sz w:val="24"/>
          <w:u w:val="single"/>
        </w:rPr>
        <w:t>一个月</w:t>
      </w:r>
      <w:r>
        <w:rPr>
          <w:rFonts w:hint="eastAsia"/>
          <w:color w:val="000000"/>
          <w:sz w:val="24"/>
        </w:rPr>
        <w:t>通知供应商交货日期。供应商应配合我司，在交货日期前提供合格的产品(具体时间由双方协商后确定</w:t>
      </w:r>
      <w:r>
        <w:rPr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yZmIyNDg2NTk5OWI3NmRkNWJiZjA4NGMyOWMwZDEifQ=="/>
    <w:docVar w:name="KSO_WPS_MARK_KEY" w:val="3d87e6b2-f66b-4c76-9d23-f859e66083ab"/>
  </w:docVars>
  <w:rsids>
    <w:rsidRoot w:val="007E4688"/>
    <w:rsid w:val="000404E7"/>
    <w:rsid w:val="000A2022"/>
    <w:rsid w:val="000A61B9"/>
    <w:rsid w:val="000B5AC8"/>
    <w:rsid w:val="000F0D45"/>
    <w:rsid w:val="000F7F48"/>
    <w:rsid w:val="001040BC"/>
    <w:rsid w:val="0011045A"/>
    <w:rsid w:val="001200A0"/>
    <w:rsid w:val="001515DB"/>
    <w:rsid w:val="001860E0"/>
    <w:rsid w:val="001B2ADC"/>
    <w:rsid w:val="001C7CF9"/>
    <w:rsid w:val="00214519"/>
    <w:rsid w:val="00215B29"/>
    <w:rsid w:val="00226770"/>
    <w:rsid w:val="00235CFA"/>
    <w:rsid w:val="00252249"/>
    <w:rsid w:val="00261BD6"/>
    <w:rsid w:val="00301668"/>
    <w:rsid w:val="0034216D"/>
    <w:rsid w:val="00354A31"/>
    <w:rsid w:val="00376F91"/>
    <w:rsid w:val="003C1C15"/>
    <w:rsid w:val="003C420A"/>
    <w:rsid w:val="003F1EF4"/>
    <w:rsid w:val="004451B9"/>
    <w:rsid w:val="004510C2"/>
    <w:rsid w:val="0048259A"/>
    <w:rsid w:val="004A7ABD"/>
    <w:rsid w:val="00512116"/>
    <w:rsid w:val="005607AD"/>
    <w:rsid w:val="00577746"/>
    <w:rsid w:val="005A25E1"/>
    <w:rsid w:val="005E2D61"/>
    <w:rsid w:val="00601C07"/>
    <w:rsid w:val="00604882"/>
    <w:rsid w:val="006157CA"/>
    <w:rsid w:val="0064342A"/>
    <w:rsid w:val="00661E85"/>
    <w:rsid w:val="00662DE5"/>
    <w:rsid w:val="00684F45"/>
    <w:rsid w:val="006F75F3"/>
    <w:rsid w:val="00706217"/>
    <w:rsid w:val="00715E37"/>
    <w:rsid w:val="00742487"/>
    <w:rsid w:val="007845A6"/>
    <w:rsid w:val="0079136C"/>
    <w:rsid w:val="007D673F"/>
    <w:rsid w:val="007E4688"/>
    <w:rsid w:val="007F7F3E"/>
    <w:rsid w:val="00800639"/>
    <w:rsid w:val="008106E5"/>
    <w:rsid w:val="008216A7"/>
    <w:rsid w:val="00844A76"/>
    <w:rsid w:val="00862FC3"/>
    <w:rsid w:val="00866FD0"/>
    <w:rsid w:val="008C080A"/>
    <w:rsid w:val="008F5F66"/>
    <w:rsid w:val="008F6BBC"/>
    <w:rsid w:val="00984B13"/>
    <w:rsid w:val="009D0E54"/>
    <w:rsid w:val="009E5085"/>
    <w:rsid w:val="009F79A5"/>
    <w:rsid w:val="00A1539D"/>
    <w:rsid w:val="00A44A02"/>
    <w:rsid w:val="00A605C4"/>
    <w:rsid w:val="00A70D77"/>
    <w:rsid w:val="00AB07CF"/>
    <w:rsid w:val="00AF7BB0"/>
    <w:rsid w:val="00B16E93"/>
    <w:rsid w:val="00B32B2A"/>
    <w:rsid w:val="00B33F28"/>
    <w:rsid w:val="00B41DED"/>
    <w:rsid w:val="00B57219"/>
    <w:rsid w:val="00B57D1E"/>
    <w:rsid w:val="00B74D92"/>
    <w:rsid w:val="00C02F79"/>
    <w:rsid w:val="00C17320"/>
    <w:rsid w:val="00C45126"/>
    <w:rsid w:val="00C70384"/>
    <w:rsid w:val="00C707F0"/>
    <w:rsid w:val="00D06303"/>
    <w:rsid w:val="00D102F0"/>
    <w:rsid w:val="00D40F41"/>
    <w:rsid w:val="00D81DEB"/>
    <w:rsid w:val="00DC0864"/>
    <w:rsid w:val="00DE3FF5"/>
    <w:rsid w:val="00E06868"/>
    <w:rsid w:val="00E60FC2"/>
    <w:rsid w:val="00E63CD6"/>
    <w:rsid w:val="00E6591D"/>
    <w:rsid w:val="00E7517E"/>
    <w:rsid w:val="00E91E90"/>
    <w:rsid w:val="00EB0738"/>
    <w:rsid w:val="00EC011B"/>
    <w:rsid w:val="00ED641E"/>
    <w:rsid w:val="00F051D1"/>
    <w:rsid w:val="00F063E2"/>
    <w:rsid w:val="00F143BD"/>
    <w:rsid w:val="00F21B12"/>
    <w:rsid w:val="00F342BC"/>
    <w:rsid w:val="00F41CE5"/>
    <w:rsid w:val="00F65FD6"/>
    <w:rsid w:val="00F839DD"/>
    <w:rsid w:val="00F9007A"/>
    <w:rsid w:val="00FA39E3"/>
    <w:rsid w:val="00FA5CE2"/>
    <w:rsid w:val="00FB5556"/>
    <w:rsid w:val="0D3721E3"/>
    <w:rsid w:val="1B7354AF"/>
    <w:rsid w:val="1FDC21B7"/>
    <w:rsid w:val="31301F34"/>
    <w:rsid w:val="3B2A5B94"/>
    <w:rsid w:val="7FD3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2"/>
    <w:unhideWhenUsed/>
    <w:qFormat/>
    <w:uiPriority w:val="0"/>
    <w:pPr>
      <w:jc w:val="left"/>
    </w:pPr>
    <w:rPr>
      <w:sz w:val="18"/>
      <w:szCs w:val="18"/>
      <w:lang w:eastAsia="en-US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">
    <w:name w:val="批注框文本 字符"/>
    <w:link w:val="3"/>
    <w:qFormat/>
    <w:uiPriority w:val="0"/>
    <w:rPr>
      <w:sz w:val="18"/>
      <w:szCs w:val="18"/>
      <w:lang w:eastAsia="en-US"/>
    </w:rPr>
  </w:style>
  <w:style w:type="character" w:customStyle="1" w:styleId="13">
    <w:name w:val="批注框文本 字符1"/>
    <w:basedOn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479</Characters>
  <Lines>3</Lines>
  <Paragraphs>1</Paragraphs>
  <TotalTime>2145</TotalTime>
  <ScaleCrop>false</ScaleCrop>
  <LinksUpToDate>false</LinksUpToDate>
  <CharactersWithSpaces>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2022-11-09T15:28:00Z</dcterms:created>
  <dc:creator>Hychen</dc:creator>
  <cp:lastModifiedBy>lenmo</cp:lastModifiedBy>
  <dcterms:modified xsi:type="dcterms:W3CDTF">2024-03-12T00:37:48Z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7A2AACF75C4B4AF58B97D670A9AD322C_12</vt:lpwstr>
  </property>
</Properties>
</file>