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环丁砜</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w:t>
      </w:r>
      <w:r>
        <w:rPr>
          <w:rFonts w:hint="eastAsia" w:ascii="宋体" w:hAnsi="宋体" w:cs="宋体"/>
          <w:kern w:val="0"/>
          <w:sz w:val="36"/>
          <w:szCs w:val="36"/>
          <w:shd w:val="clear" w:color="auto" w:fill="FFFFFF"/>
          <w:lang w:val="en-US" w:eastAsia="zh-CN"/>
        </w:rPr>
        <w:t>24</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FHC</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环丁砜</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0307</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spacing w:line="300" w:lineRule="auto"/>
        <w:jc w:val="center"/>
        <w:rPr>
          <w:rFonts w:hint="default" w:ascii="宋体" w:hAnsi="宋体" w:cs="宋体"/>
          <w:kern w:val="0"/>
          <w:sz w:val="28"/>
          <w:szCs w:val="28"/>
          <w:shd w:val="clear" w:color="auto" w:fill="FFFFFF"/>
          <w:lang w:val="en-US" w:eastAsia="zh-CN"/>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 xml:space="preserve"> 腾龙芳烃（漳州）有限公司</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 xml:space="preserve">     </w:t>
      </w: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default"/>
          <w:b/>
          <w:bCs/>
          <w:sz w:val="32"/>
          <w:lang w:val="en-US"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环丁砜</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val="en-US" w:eastAsia="zh-CN"/>
        </w:rPr>
        <w:t>2024-FHC-环丁砜-0307）</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6"/>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环丁砜</w:t>
      </w:r>
      <w:r>
        <w:rPr>
          <w:rFonts w:hint="eastAsia" w:ascii="宋体" w:hAnsi="宋体" w:cs="宋体" w:eastAsiaTheme="minorEastAsia"/>
          <w:sz w:val="24"/>
        </w:rPr>
        <w:t>，详见附件</w:t>
      </w:r>
      <w:r>
        <w:rPr>
          <w:rFonts w:hint="eastAsia" w:ascii="宋体" w:hAnsi="宋体" w:cs="宋体" w:eastAsiaTheme="minorEastAsia"/>
          <w:sz w:val="24"/>
          <w:lang w:eastAsia="zh-CN"/>
        </w:rPr>
        <w:t>采购指标</w:t>
      </w:r>
      <w:r>
        <w:rPr>
          <w:rFonts w:hint="eastAsia" w:ascii="宋体" w:hAnsi="宋体" w:cs="宋体" w:eastAsiaTheme="minorEastAsia"/>
          <w:sz w:val="24"/>
        </w:rPr>
        <w:t>。</w:t>
      </w:r>
    </w:p>
    <w:p>
      <w:pPr>
        <w:pStyle w:val="16"/>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环丁砜</w:t>
      </w:r>
      <w:r>
        <w:rPr>
          <w:rFonts w:hint="eastAsia" w:asciiTheme="minorEastAsia" w:hAnsiTheme="minorEastAsia" w:eastAsiaTheme="minorEastAsia"/>
          <w:bCs/>
          <w:sz w:val="24"/>
        </w:rPr>
        <w:t>采购数量、质量、货期、服务等要求详见比选文件及</w:t>
      </w:r>
      <w:r>
        <w:rPr>
          <w:rFonts w:hint="eastAsia" w:asciiTheme="minorEastAsia" w:hAnsiTheme="minorEastAsia" w:eastAsiaTheme="minorEastAsia"/>
          <w:bCs/>
          <w:sz w:val="24"/>
          <w:lang w:eastAsia="zh-CN"/>
        </w:rPr>
        <w:t>采购指标</w:t>
      </w:r>
      <w:r>
        <w:rPr>
          <w:rFonts w:hint="eastAsia" w:asciiTheme="minorEastAsia" w:hAnsiTheme="minorEastAsia" w:eastAsiaTheme="minorEastAsia"/>
          <w:bCs/>
          <w:sz w:val="24"/>
        </w:rPr>
        <w:t>。</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w:t>
      </w:r>
      <w:r>
        <w:rPr>
          <w:rFonts w:hint="eastAsia" w:asciiTheme="minorEastAsia" w:hAnsiTheme="minorEastAsia" w:eastAsiaTheme="minorEastAsia"/>
          <w:sz w:val="24"/>
          <w:lang w:eastAsia="zh-CN"/>
        </w:rPr>
        <w:t>相关石化</w:t>
      </w:r>
      <w:r>
        <w:rPr>
          <w:rFonts w:hint="eastAsia" w:asciiTheme="minorEastAsia" w:hAnsiTheme="minorEastAsia" w:eastAsiaTheme="minorEastAsia"/>
          <w:sz w:val="24"/>
        </w:rPr>
        <w:t>装置的销售业绩，至少提供两家业绩证明（合同或发票）</w:t>
      </w:r>
    </w:p>
    <w:p>
      <w:pPr>
        <w:pStyle w:val="16"/>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:壹拾伍万</w:t>
      </w:r>
      <w:r>
        <w:rPr>
          <w:rFonts w:hint="eastAsia" w:asciiTheme="minorEastAsia" w:hAnsiTheme="minorEastAsia" w:eastAsiaTheme="minorEastAsia"/>
          <w:bCs/>
          <w:sz w:val="24"/>
          <w:highlight w:val="yellow"/>
        </w:rPr>
        <w:t>元整。</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6"/>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19</w:t>
      </w:r>
      <w:r>
        <w:rPr>
          <w:rFonts w:hint="eastAsia" w:asciiTheme="majorEastAsia" w:hAnsiTheme="majorEastAsia" w:eastAsiaTheme="majorEastAsia"/>
          <w:sz w:val="24"/>
        </w:rPr>
        <w:t>日（含当日）</w:t>
      </w:r>
    </w:p>
    <w:p>
      <w:pPr>
        <w:pStyle w:val="16"/>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6"/>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w:t>
      </w:r>
      <w:r>
        <w:rPr>
          <w:rFonts w:hint="eastAsia" w:asciiTheme="minorEastAsia" w:hAnsiTheme="minorEastAsia" w:eastAsiaTheme="minorEastAsia"/>
          <w:sz w:val="24"/>
          <w:lang w:val="en-US" w:eastAsia="zh-CN"/>
        </w:rPr>
        <w:t>环丁砜工业使用业绩明细</w:t>
      </w:r>
      <w:r>
        <w:rPr>
          <w:rFonts w:hint="eastAsia" w:asciiTheme="minorEastAsia" w:hAnsiTheme="minorEastAsia" w:eastAsiaTheme="minorEastAsia"/>
          <w:sz w:val="24"/>
          <w:lang w:eastAsia="zh-CN"/>
        </w:rPr>
        <w:t>。</w:t>
      </w:r>
    </w:p>
    <w:p>
      <w:pPr>
        <w:pStyle w:val="16"/>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壹拾伍万</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6"/>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漳州市漳浦县杜浔镇杜昌路9号福海创办公大楼3楼</w:t>
      </w:r>
      <w:r>
        <w:rPr>
          <w:rFonts w:asciiTheme="minorEastAsia" w:hAnsiTheme="minorEastAsia" w:eastAsiaTheme="minorEastAsia"/>
          <w:bCs/>
          <w:sz w:val="24"/>
        </w:rPr>
        <w:t>）</w:t>
      </w:r>
    </w:p>
    <w:p>
      <w:pPr>
        <w:pStyle w:val="16"/>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6"/>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rPr>
        <w:t>！</w:t>
      </w:r>
    </w:p>
    <w:p>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如遇不可抗力导致无法保证物流配送时间，需邮件说明原因并在标书递交截止时间前邮件加密发送标书至：wzcgb@fjpec.com.cn（邮件标题备注标书项目名称）。开标当日将由业务员联系获取加密密码。</w:t>
      </w:r>
    </w:p>
    <w:p>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w:t>
      </w:r>
      <w:bookmarkStart w:id="2" w:name="_GoBack"/>
      <w:bookmarkEnd w:id="2"/>
      <w:r>
        <w:rPr>
          <w:rFonts w:hint="eastAsia" w:asciiTheme="majorEastAsia" w:hAnsiTheme="majorEastAsia" w:eastAsiaTheme="majorEastAsia"/>
          <w:bCs/>
          <w:sz w:val="24"/>
        </w:rPr>
        <w:t>必须对全部物资进行参选，不得部分参选，否则其比选文件将被拒绝。（2）未进行登记报名的参选人，其递交的参选文件将被拒收。</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w:t>
      </w:r>
      <w:r>
        <w:rPr>
          <w:rFonts w:hint="eastAsia" w:asciiTheme="minorEastAsia" w:hAnsiTheme="minorEastAsia" w:eastAsiaTheme="minorEastAsia"/>
          <w:bCs/>
          <w:sz w:val="24"/>
          <w:lang w:val="en-US" w:eastAsia="zh-CN"/>
        </w:rPr>
        <w:t>李志红</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13950027376</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left="958" w:leftChars="456" w:firstLine="0" w:firstLineChars="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陈伟强</w:t>
      </w: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电话：</w:t>
      </w:r>
      <w:r>
        <w:rPr>
          <w:rFonts w:hint="eastAsia" w:ascii="宋体" w:hAnsi="宋体" w:eastAsia="宋体" w:cs="宋体"/>
          <w:sz w:val="24"/>
          <w:szCs w:val="24"/>
        </w:rPr>
        <w:t>18065732017</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chenwq</w:t>
      </w:r>
      <w:r>
        <w:rPr>
          <w:rFonts w:hint="eastAsia" w:asciiTheme="minorEastAsia" w:hAnsiTheme="minorEastAsia" w:eastAsiaTheme="minorEastAsia"/>
          <w:bCs/>
          <w:sz w:val="24"/>
        </w:rPr>
        <w:t xml:space="preserve">@fhcpec.com.cn纪检监察室电话：0596-6311774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漳州市漳浦县杜浔镇杜昌路9号福海创办公大楼3楼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ab/>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spacing w:line="360" w:lineRule="auto"/>
        <w:ind w:left="6472" w:leftChars="2508" w:hanging="1205" w:hangingChars="500"/>
        <w:rPr>
          <w:rFonts w:hint="eastAsia" w:ascii="宋体" w:hAnsi="宋体" w:cs="宋体"/>
          <w:b/>
          <w:kern w:val="0"/>
          <w:sz w:val="24"/>
          <w:lang w:eastAsia="zh-CN"/>
        </w:rPr>
      </w:pPr>
      <w:r>
        <w:rPr>
          <w:rFonts w:hint="eastAsia" w:ascii="宋体" w:hAnsi="宋体" w:cs="宋体"/>
          <w:b/>
          <w:kern w:val="0"/>
          <w:sz w:val="24"/>
          <w:lang w:eastAsia="zh-CN"/>
        </w:rPr>
        <w:t>腾龙芳烃（漳州）有限公司</w:t>
      </w:r>
    </w:p>
    <w:p>
      <w:pPr>
        <w:spacing w:line="360" w:lineRule="auto"/>
        <w:ind w:left="6466" w:leftChars="2736" w:hanging="720" w:hangingChars="3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环丁砜</w:t>
      </w:r>
      <w:r>
        <w:rPr>
          <w:rFonts w:hint="eastAsia" w:ascii="宋体" w:hAnsi="宋体"/>
          <w:sz w:val="18"/>
          <w:szCs w:val="18"/>
          <w:u w:val="single"/>
        </w:rPr>
        <w:t>，详见附件</w:t>
      </w:r>
      <w:r>
        <w:rPr>
          <w:rFonts w:hint="eastAsia" w:ascii="宋体" w:hAnsi="宋体"/>
          <w:sz w:val="18"/>
          <w:szCs w:val="18"/>
          <w:u w:val="single"/>
          <w:lang w:eastAsia="zh-CN"/>
        </w:rPr>
        <w:t>采购指标</w:t>
      </w:r>
      <w:r>
        <w:rPr>
          <w:rFonts w:hint="eastAsia" w:ascii="宋体" w:hAnsi="宋体"/>
          <w:sz w:val="18"/>
          <w:szCs w:val="18"/>
          <w:u w:val="single"/>
        </w:rPr>
        <w:t>。</w:t>
      </w:r>
    </w:p>
    <w:p>
      <w:pPr>
        <w:pStyle w:val="19"/>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（5）须提供环丁砜工业使用业绩明细</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rPr>
        <w:t>（6）</w:t>
      </w:r>
      <w:r>
        <w:rPr>
          <w:rFonts w:hint="eastAsia" w:ascii="宋体"/>
          <w:sz w:val="18"/>
          <w:szCs w:val="18"/>
          <w:highlight w:val="none"/>
        </w:rPr>
        <w:t>参选保证金：</w:t>
      </w:r>
      <w:r>
        <w:rPr>
          <w:rFonts w:hint="eastAsia" w:ascii="宋体"/>
          <w:sz w:val="18"/>
          <w:szCs w:val="18"/>
          <w:highlight w:val="none"/>
          <w:lang w:val="en-US" w:eastAsia="zh-CN"/>
        </w:rPr>
        <w:t>壹拾伍万</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rPr>
        <w:t>（7）</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环丁砜</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val="en-US" w:eastAsia="zh-CN"/>
        </w:rPr>
        <w:t>2024-FHC-环丁砜-0307</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环丁砜</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环丁砜</w:t>
      </w:r>
      <w:r>
        <w:rPr>
          <w:rFonts w:hint="eastAsia" w:ascii="宋体" w:cs="宋体"/>
          <w:sz w:val="24"/>
        </w:rPr>
        <w:t>数量：</w:t>
      </w:r>
      <w:r>
        <w:rPr>
          <w:rFonts w:hint="eastAsia" w:ascii="宋体" w:cs="宋体"/>
          <w:sz w:val="24"/>
          <w:lang w:val="en-US" w:eastAsia="zh-CN"/>
        </w:rPr>
        <w:t>90吨。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采购指标</w:t>
      </w:r>
      <w:r>
        <w:rPr>
          <w:rFonts w:hint="eastAsia" w:ascii="宋体" w:hAnsi="宋体" w:cs="宋体"/>
          <w:sz w:val="24"/>
        </w:rPr>
        <w:t>：详见附件</w:t>
      </w:r>
      <w:r>
        <w:rPr>
          <w:rFonts w:hint="eastAsia" w:ascii="宋体" w:hAnsi="宋体" w:cs="宋体"/>
          <w:sz w:val="24"/>
          <w:lang w:val="en-US" w:eastAsia="zh-CN"/>
        </w:rPr>
        <w:t>采购指标</w:t>
      </w:r>
      <w:r>
        <w:rPr>
          <w:rFonts w:hint="eastAsia" w:ascii="宋体" w:hAnsi="宋体" w:cs="宋体"/>
          <w:sz w:val="24"/>
        </w:rPr>
        <w:t>。</w:t>
      </w:r>
    </w:p>
    <w:p>
      <w:pPr>
        <w:numPr>
          <w:ilvl w:val="0"/>
          <w:numId w:val="5"/>
        </w:numPr>
        <w:spacing w:line="360" w:lineRule="exact"/>
        <w:ind w:left="0" w:leftChars="0" w:firstLine="0" w:firstLineChars="0"/>
        <w:jc w:val="left"/>
        <w:rPr>
          <w:rFonts w:hint="eastAsia" w:ascii="宋体" w:hAnsi="宋体" w:cs="宋体"/>
          <w:sz w:val="24"/>
          <w:lang w:val="en-US" w:eastAsia="zh-CN"/>
        </w:rPr>
      </w:pPr>
      <w:r>
        <w:rPr>
          <w:rFonts w:hint="eastAsia" w:ascii="宋体" w:hAnsi="宋体" w:cs="宋体"/>
          <w:sz w:val="24"/>
          <w:lang w:val="en-US" w:eastAsia="zh-CN"/>
        </w:rPr>
        <w:t>汽运</w:t>
      </w:r>
      <w:r>
        <w:rPr>
          <w:rFonts w:hint="eastAsia" w:ascii="宋体" w:hAnsi="宋体" w:cs="宋体"/>
          <w:sz w:val="24"/>
        </w:rPr>
        <w:t>方式：</w:t>
      </w:r>
      <w:r>
        <w:rPr>
          <w:rFonts w:hint="eastAsia" w:ascii="宋体" w:hAnsi="宋体" w:cs="宋体"/>
          <w:sz w:val="24"/>
          <w:lang w:val="en-US" w:eastAsia="zh-CN"/>
        </w:rPr>
        <w:t>槽车。</w:t>
      </w:r>
    </w:p>
    <w:p>
      <w:pPr>
        <w:numPr>
          <w:ilvl w:val="0"/>
          <w:numId w:val="0"/>
        </w:numPr>
        <w:spacing w:line="360" w:lineRule="exact"/>
        <w:ind w:leftChars="0"/>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一次性到货，</w:t>
      </w:r>
      <w:r>
        <w:rPr>
          <w:rFonts w:hint="eastAsia" w:ascii="宋体" w:hAnsi="宋体"/>
          <w:sz w:val="24"/>
        </w:rPr>
        <w:t>需</w:t>
      </w:r>
      <w:r>
        <w:rPr>
          <w:rFonts w:hint="eastAsia" w:ascii="宋体" w:hAnsi="宋体"/>
          <w:sz w:val="24"/>
          <w:lang w:val="en-US" w:eastAsia="zh-CN"/>
        </w:rPr>
        <w:t>于</w:t>
      </w:r>
      <w:r>
        <w:rPr>
          <w:rFonts w:hint="eastAsia" w:ascii="宋体" w:hAnsi="宋体"/>
          <w:sz w:val="24"/>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4</w:t>
      </w:r>
      <w:r>
        <w:rPr>
          <w:rFonts w:hint="eastAsia" w:ascii="宋体" w:hAnsi="宋体"/>
          <w:sz w:val="24"/>
        </w:rPr>
        <w:t>月30日前全部到</w:t>
      </w:r>
      <w:r>
        <w:rPr>
          <w:rFonts w:hint="eastAsia" w:ascii="宋体" w:hAnsi="宋体"/>
          <w:sz w:val="24"/>
          <w:lang w:val="en-US" w:eastAsia="zh-CN"/>
        </w:rPr>
        <w:t>需方</w:t>
      </w:r>
      <w:r>
        <w:rPr>
          <w:rFonts w:hint="eastAsia" w:ascii="宋体" w:hAnsi="宋体"/>
          <w:sz w:val="24"/>
        </w:rPr>
        <w:t>工厂。</w:t>
      </w:r>
      <w:r>
        <w:rPr>
          <w:rFonts w:hint="eastAsia" w:ascii="宋体" w:hAnsi="宋体"/>
          <w:sz w:val="24"/>
          <w:lang w:val="en-US" w:eastAsia="zh-CN"/>
        </w:rPr>
        <w:t>需方</w:t>
      </w:r>
      <w:r>
        <w:rPr>
          <w:rFonts w:hint="eastAsia" w:ascii="宋体" w:hAnsi="宋体"/>
          <w:sz w:val="24"/>
        </w:rPr>
        <w:t>可根据需要到</w:t>
      </w:r>
      <w:r>
        <w:rPr>
          <w:rFonts w:hint="eastAsia" w:ascii="宋体" w:hAnsi="宋体"/>
          <w:sz w:val="24"/>
          <w:lang w:val="en-US" w:eastAsia="zh-CN"/>
        </w:rPr>
        <w:t>供</w:t>
      </w:r>
      <w:r>
        <w:rPr>
          <w:rFonts w:hint="eastAsia" w:ascii="宋体" w:hAnsi="宋体"/>
          <w:sz w:val="24"/>
        </w:rPr>
        <w:t>方生产环丁砜工厂检查生产过程和产品质量。</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环丁砜</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全</w:t>
      </w:r>
      <w:r>
        <w:rPr>
          <w:rFonts w:hint="eastAsia" w:ascii="宋体" w:hAnsi="宋体" w:cs="宋体"/>
          <w:sz w:val="24"/>
          <w:highlight w:val="none"/>
          <w:lang w:val="en-US" w:eastAsia="zh-CN"/>
        </w:rPr>
        <w:t>部</w:t>
      </w:r>
      <w:r>
        <w:rPr>
          <w:rFonts w:hint="eastAsia" w:ascii="宋体" w:hAnsi="宋体" w:cs="宋体"/>
          <w:sz w:val="24"/>
          <w:highlight w:val="none"/>
        </w:rPr>
        <w:t>产品到货验收合格后支付</w:t>
      </w:r>
      <w:r>
        <w:rPr>
          <w:rFonts w:hint="eastAsia" w:ascii="宋体" w:hAnsi="宋体" w:cs="宋体"/>
          <w:sz w:val="24"/>
          <w:highlight w:val="none"/>
          <w:lang w:val="en-US" w:eastAsia="zh-CN"/>
        </w:rPr>
        <w:t>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采购指标</w:t>
      </w:r>
      <w:r>
        <w:rPr>
          <w:rFonts w:hint="eastAsia" w:ascii="宋体" w:hAnsi="宋体" w:cs="宋体"/>
          <w:sz w:val="24"/>
        </w:rPr>
        <w:t>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漳州市漳浦县杜浔镇杜昌路9号福海创办公大楼3楼</w:t>
      </w:r>
      <w:r>
        <w:rPr>
          <w:rFonts w:hint="eastAsia" w:ascii="宋体" w:hAnsi="宋体" w:cs="宋体"/>
          <w:sz w:val="24"/>
        </w:rPr>
        <w:t xml:space="preserve"> </w:t>
      </w:r>
    </w:p>
    <w:p>
      <w:pPr>
        <w:spacing w:line="360" w:lineRule="exact"/>
        <w:jc w:val="left"/>
        <w:rPr>
          <w:rFonts w:hint="default" w:ascii="宋体" w:eastAsia="宋体"/>
          <w:sz w:val="24"/>
          <w:u w:val="single"/>
          <w:lang w:val="en-US" w:eastAsia="zh-CN"/>
        </w:rPr>
      </w:pPr>
      <w:r>
        <w:rPr>
          <w:rFonts w:hint="eastAsia" w:ascii="宋体" w:hAnsi="宋体" w:cs="宋体"/>
          <w:sz w:val="24"/>
        </w:rPr>
        <w:t>联系人：</w:t>
      </w:r>
      <w:r>
        <w:rPr>
          <w:rFonts w:hint="eastAsia" w:ascii="宋体" w:hAnsi="宋体" w:cs="宋体"/>
          <w:sz w:val="24"/>
          <w:lang w:val="en-US" w:eastAsia="zh-CN"/>
        </w:rPr>
        <w:t>李志红</w:t>
      </w:r>
      <w:r>
        <w:rPr>
          <w:rFonts w:hint="eastAsia" w:ascii="宋体" w:hAnsi="宋体" w:cs="宋体"/>
          <w:sz w:val="24"/>
        </w:rPr>
        <w:t xml:space="preserve">  手机：</w:t>
      </w:r>
      <w:r>
        <w:rPr>
          <w:rFonts w:hint="eastAsia" w:ascii="宋体" w:hAnsi="宋体" w:cs="宋体"/>
          <w:sz w:val="24"/>
          <w:lang w:val="en-US" w:eastAsia="zh-CN"/>
        </w:rPr>
        <w:t>13950027376</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val="en-US" w:eastAsia="zh-CN"/>
        </w:rPr>
        <w:t>2024-FHC-环丁砜-0307</w:t>
      </w:r>
      <w:r>
        <w:rPr>
          <w:rFonts w:hint="eastAsia" w:ascii="宋体" w:hAnsi="宋体"/>
          <w:sz w:val="24"/>
        </w:rPr>
        <w:t>），被我方正式授权并代表我公司递交下述文件，并对此负责。</w:t>
      </w:r>
    </w:p>
    <w:p>
      <w:pPr>
        <w:numPr>
          <w:ilvl w:val="0"/>
          <w:numId w:val="6"/>
        </w:numPr>
        <w:spacing w:line="500" w:lineRule="exact"/>
        <w:ind w:firstLine="480" w:firstLineChars="200"/>
        <w:rPr>
          <w:rFonts w:hint="eastAsia" w:ascii="宋体" w:hAnsi="宋体" w:cs="宋体"/>
          <w:sz w:val="24"/>
        </w:rPr>
      </w:pPr>
      <w:r>
        <w:rPr>
          <w:rFonts w:hint="eastAsia" w:ascii="宋体" w:hAnsi="宋体" w:cs="宋体"/>
          <w:sz w:val="24"/>
        </w:rPr>
        <w:t>比选公告</w:t>
      </w:r>
    </w:p>
    <w:p>
      <w:pPr>
        <w:numPr>
          <w:ilvl w:val="0"/>
          <w:numId w:val="6"/>
        </w:numPr>
        <w:spacing w:line="500" w:lineRule="exact"/>
        <w:ind w:firstLine="480" w:firstLineChars="200"/>
        <w:rPr>
          <w:rFonts w:ascii="宋体"/>
          <w:sz w:val="24"/>
        </w:rPr>
      </w:pPr>
      <w:r>
        <w:rPr>
          <w:rFonts w:hint="eastAsia" w:ascii="宋体" w:hAnsi="宋体"/>
          <w:sz w:val="24"/>
        </w:rPr>
        <w:t>参选规定及说明</w:t>
      </w:r>
    </w:p>
    <w:p>
      <w:pPr>
        <w:numPr>
          <w:ilvl w:val="0"/>
          <w:numId w:val="6"/>
        </w:numPr>
        <w:spacing w:line="500" w:lineRule="exact"/>
        <w:ind w:firstLine="480" w:firstLineChars="200"/>
        <w:rPr>
          <w:rFonts w:ascii="宋体"/>
          <w:sz w:val="24"/>
        </w:rPr>
      </w:pPr>
      <w:r>
        <w:rPr>
          <w:rFonts w:hint="eastAsia" w:ascii="宋体" w:hAnsi="宋体"/>
          <w:sz w:val="24"/>
        </w:rPr>
        <w:t>公开比选文件</w:t>
      </w:r>
    </w:p>
    <w:p>
      <w:pPr>
        <w:numPr>
          <w:ilvl w:val="0"/>
          <w:numId w:val="6"/>
        </w:numPr>
        <w:spacing w:line="500" w:lineRule="exact"/>
        <w:ind w:firstLine="480" w:firstLineChars="200"/>
        <w:rPr>
          <w:rFonts w:ascii="宋体"/>
          <w:sz w:val="24"/>
        </w:rPr>
      </w:pPr>
      <w:r>
        <w:rPr>
          <w:rFonts w:hint="eastAsia" w:ascii="宋体"/>
          <w:sz w:val="24"/>
          <w:lang w:val="en-US" w:eastAsia="zh-CN"/>
        </w:rPr>
        <w:t>参选书</w:t>
      </w:r>
    </w:p>
    <w:p>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val="en-US" w:eastAsia="zh-CN"/>
        </w:rPr>
        <w:t>2024-FHC-环丁砜-0307</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val="en-US" w:eastAsia="zh-CN"/>
        </w:rPr>
        <w:t>2024-FHC-环丁砜-0307</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环丁砜</w:t>
      </w:r>
      <w:r>
        <w:rPr>
          <w:rFonts w:hint="eastAsia" w:ascii="宋体" w:hAnsi="宋体"/>
          <w:sz w:val="24"/>
        </w:rPr>
        <w:t>：</w:t>
      </w:r>
    </w:p>
    <w:p>
      <w:pPr>
        <w:numPr>
          <w:ilvl w:val="0"/>
          <w:numId w:val="8"/>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90吨。</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default" w:ascii="宋体" w:hAnsi="宋体"/>
          <w:sz w:val="24"/>
          <w:lang w:val="en-US" w:eastAsia="zh-CN"/>
        </w:rPr>
      </w:pPr>
      <w:r>
        <w:rPr>
          <w:rFonts w:hint="eastAsia" w:ascii="宋体" w:hAnsi="宋体"/>
          <w:sz w:val="24"/>
          <w:lang w:val="en-US" w:eastAsia="zh-CN"/>
        </w:rPr>
        <w:t>4、采购指标</w:t>
      </w:r>
      <w:r>
        <w:rPr>
          <w:rFonts w:hint="eastAsia" w:ascii="宋体" w:hAnsi="宋体"/>
          <w:sz w:val="24"/>
          <w:lang w:eastAsia="zh-CN"/>
        </w:rPr>
        <w:t>：</w:t>
      </w:r>
      <w:r>
        <w:rPr>
          <w:rFonts w:hint="eastAsia" w:ascii="宋体" w:hAnsi="宋体"/>
          <w:sz w:val="24"/>
          <w:lang w:val="en-US" w:eastAsia="zh-CN"/>
        </w:rPr>
        <w:t>见附件采购指标。</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lang w:eastAsia="zh-CN"/>
        </w:rPr>
        <w:t>汽运</w:t>
      </w:r>
      <w:r>
        <w:rPr>
          <w:rFonts w:hint="eastAsia" w:ascii="宋体" w:hAnsi="宋体"/>
          <w:sz w:val="24"/>
          <w:lang w:val="en-US" w:eastAsia="zh-CN"/>
        </w:rPr>
        <w:t>方式</w:t>
      </w:r>
      <w:r>
        <w:rPr>
          <w:rFonts w:hint="eastAsia" w:ascii="宋体" w:hAnsi="宋体"/>
          <w:sz w:val="24"/>
        </w:rPr>
        <w:t>：</w:t>
      </w:r>
      <w:r>
        <w:rPr>
          <w:rFonts w:hint="eastAsia" w:ascii="宋体" w:hAnsi="宋体"/>
          <w:sz w:val="24"/>
          <w:lang w:val="en-US" w:eastAsia="zh-CN"/>
        </w:rPr>
        <w:t>槽车</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壹拾伍万</w:t>
      </w:r>
      <w:r>
        <w:rPr>
          <w:rFonts w:hint="eastAsia" w:ascii="宋体" w:hAnsi="宋体"/>
          <w:sz w:val="24"/>
        </w:rPr>
        <w:t>整，若我司中选，我司同意按照要求</w:t>
      </w:r>
      <w:r>
        <w:rPr>
          <w:rFonts w:hint="eastAsia" w:ascii="宋体" w:hAnsi="宋体"/>
          <w:sz w:val="24"/>
          <w:lang w:val="en-US" w:eastAsia="zh-CN"/>
        </w:rPr>
        <w:t>转为履约保证金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一次性到货，</w:t>
      </w:r>
      <w:r>
        <w:rPr>
          <w:rFonts w:hint="eastAsia" w:ascii="宋体" w:hAnsi="宋体"/>
          <w:sz w:val="24"/>
        </w:rPr>
        <w:t>需</w:t>
      </w:r>
      <w:r>
        <w:rPr>
          <w:rFonts w:hint="eastAsia" w:ascii="宋体" w:hAnsi="宋体"/>
          <w:sz w:val="24"/>
          <w:lang w:val="en-US" w:eastAsia="zh-CN"/>
        </w:rPr>
        <w:t>于</w:t>
      </w:r>
      <w:r>
        <w:rPr>
          <w:rFonts w:hint="eastAsia" w:ascii="宋体" w:hAnsi="宋体"/>
          <w:sz w:val="24"/>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4</w:t>
      </w:r>
      <w:r>
        <w:rPr>
          <w:rFonts w:hint="eastAsia" w:ascii="宋体" w:hAnsi="宋体"/>
          <w:sz w:val="24"/>
        </w:rPr>
        <w:t>月30日前</w:t>
      </w:r>
      <w:r>
        <w:rPr>
          <w:rFonts w:hint="eastAsia" w:ascii="宋体" w:hAnsi="宋体"/>
          <w:sz w:val="24"/>
          <w:lang w:val="en-US" w:eastAsia="zh-CN"/>
        </w:rPr>
        <w:t>（具体到货时间</w:t>
      </w:r>
      <w:r>
        <w:rPr>
          <w:rFonts w:hint="eastAsia" w:ascii="宋体" w:hAnsi="宋体"/>
          <w:sz w:val="24"/>
        </w:rPr>
        <w:t>以需方通知为准</w:t>
      </w:r>
      <w:r>
        <w:rPr>
          <w:rFonts w:hint="eastAsia" w:ascii="宋体" w:hAnsi="宋体"/>
          <w:sz w:val="24"/>
          <w:lang w:eastAsia="zh-CN"/>
        </w:rPr>
        <w:t>）</w:t>
      </w:r>
      <w:r>
        <w:rPr>
          <w:rFonts w:hint="eastAsia" w:ascii="宋体" w:hAnsi="宋体"/>
          <w:sz w:val="24"/>
        </w:rPr>
        <w:t>全部到</w:t>
      </w:r>
      <w:r>
        <w:rPr>
          <w:rFonts w:hint="eastAsia" w:ascii="宋体" w:hAnsi="宋体"/>
          <w:sz w:val="24"/>
          <w:lang w:val="en-US" w:eastAsia="zh-CN"/>
        </w:rPr>
        <w:t>需方</w:t>
      </w:r>
      <w:r>
        <w:rPr>
          <w:rFonts w:hint="eastAsia" w:ascii="宋体" w:hAnsi="宋体"/>
          <w:sz w:val="24"/>
        </w:rPr>
        <w:t>工厂</w:t>
      </w:r>
      <w:r>
        <w:rPr>
          <w:rFonts w:hint="eastAsia" w:ascii="宋体" w:hAnsi="宋体"/>
          <w:sz w:val="24"/>
          <w:lang w:val="en-US" w:eastAsia="zh-CN"/>
        </w:rPr>
        <w:t>指定地点</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eastAsia="宋体"/>
          <w:sz w:val="24"/>
          <w:lang w:eastAsia="zh-CN"/>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w:t>
      </w:r>
      <w:r>
        <w:rPr>
          <w:rFonts w:hint="eastAsia" w:ascii="宋体" w:hAnsi="宋体"/>
          <w:sz w:val="24"/>
          <w:lang w:val="en-US" w:eastAsia="zh-CN"/>
        </w:rPr>
        <w:t>及采购指标</w:t>
      </w:r>
      <w:r>
        <w:rPr>
          <w:rFonts w:hint="eastAsia" w:ascii="宋体" w:hAnsi="宋体"/>
          <w:sz w:val="24"/>
        </w:rPr>
        <w:t>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增值税专用发票以及结算所需的各类清单，需方收到并确认无误后支付货款</w:t>
      </w:r>
      <w:r>
        <w:rPr>
          <w:rFonts w:hint="eastAsia" w:ascii="宋体" w:hAnsi="宋体"/>
          <w:sz w:val="24"/>
          <w:lang w:eastAsia="zh-CN"/>
        </w:rPr>
        <w:t>。</w:t>
      </w:r>
    </w:p>
    <w:p>
      <w:pPr>
        <w:rPr>
          <w:rFonts w:ascii="宋体" w:hAnsi="宋体"/>
          <w:sz w:val="24"/>
        </w:rPr>
      </w:pPr>
      <w:r>
        <w:rPr>
          <w:rFonts w:hint="eastAsia" w:ascii="宋体" w:hAnsi="宋体"/>
          <w:sz w:val="24"/>
        </w:rPr>
        <w:t>四、相关</w:t>
      </w:r>
      <w:r>
        <w:rPr>
          <w:rFonts w:hint="eastAsia" w:ascii="宋体" w:hAnsi="宋体"/>
          <w:sz w:val="24"/>
          <w:lang w:eastAsia="zh-CN"/>
        </w:rPr>
        <w:t>采购指标</w:t>
      </w:r>
      <w:r>
        <w:rPr>
          <w:rFonts w:hint="eastAsia" w:ascii="宋体" w:hAnsi="宋体"/>
          <w:sz w:val="24"/>
        </w:rPr>
        <w:t>，以福建福海创石油化工有限公司要求为准！</w:t>
      </w:r>
    </w:p>
    <w:p>
      <w:pPr>
        <w:numPr>
          <w:ilvl w:val="0"/>
          <w:numId w:val="9"/>
        </w:numPr>
        <w:spacing w:line="312" w:lineRule="auto"/>
        <w:rPr>
          <w:rFonts w:ascii="宋体" w:hAnsi="宋体"/>
          <w:sz w:val="24"/>
        </w:rPr>
      </w:pPr>
      <w:r>
        <w:rPr>
          <w:rFonts w:hint="eastAsia" w:ascii="宋体" w:hAnsi="宋体"/>
          <w:sz w:val="24"/>
        </w:rPr>
        <w:t>执行时间：</w:t>
      </w:r>
      <w:r>
        <w:rPr>
          <w:rFonts w:hint="eastAsia" w:ascii="宋体" w:hAnsi="宋体"/>
          <w:sz w:val="24"/>
          <w:lang w:eastAsia="zh-CN"/>
        </w:rPr>
        <w:t>合同供货有效期：合同签订之日起至</w:t>
      </w:r>
      <w:r>
        <w:rPr>
          <w:rFonts w:hint="eastAsia" w:ascii="宋体" w:hAnsi="宋体"/>
          <w:sz w:val="24"/>
          <w:lang w:val="en-US" w:eastAsia="zh-CN"/>
        </w:rPr>
        <w:t>环丁砜结算</w:t>
      </w:r>
      <w:r>
        <w:rPr>
          <w:rFonts w:hint="eastAsia" w:ascii="宋体" w:hAnsi="宋体"/>
          <w:sz w:val="24"/>
          <w:lang w:eastAsia="zh-CN"/>
        </w:rPr>
        <w:t>完成为止。</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宋体" w:hAnsi="宋体"/>
          <w:sz w:val="28"/>
          <w:szCs w:val="28"/>
          <w:u w:val="single"/>
          <w:lang w:val="en-US" w:eastAsia="zh-CN"/>
        </w:rPr>
        <w:t>2024-FHC-环丁砜-0307</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w:t>
      </w:r>
      <w:bookmarkEnd w:id="1"/>
      <w:r>
        <w:rPr>
          <w:rFonts w:hint="eastAsia" w:ascii="宋体" w:hAnsi="宋体"/>
          <w:sz w:val="28"/>
          <w:szCs w:val="28"/>
          <w:u w:val="single"/>
          <w:lang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2024</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6"/>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p>
            <w:pPr>
              <w:spacing w:line="280" w:lineRule="exact"/>
              <w:jc w:val="center"/>
              <w:rPr>
                <w:rFonts w:hint="eastAsia" w:ascii="宋体" w:hAnsi="宋体"/>
                <w:color w:val="000000"/>
                <w:szCs w:val="21"/>
              </w:rPr>
            </w:pPr>
            <w:r>
              <w:rPr>
                <w:rFonts w:hint="eastAsia" w:ascii="宋体" w:hAnsi="宋体"/>
                <w:color w:val="000000"/>
                <w:szCs w:val="21"/>
              </w:rPr>
              <w:t>（元</w:t>
            </w:r>
            <w:r>
              <w:rPr>
                <w:rFonts w:hint="eastAsia" w:ascii="宋体" w:hAnsi="宋体"/>
                <w:color w:val="000000"/>
                <w:szCs w:val="21"/>
                <w:lang w:val="en-US" w:eastAsia="zh-CN"/>
              </w:rPr>
              <w:t>/吨</w:t>
            </w:r>
            <w:r>
              <w:rPr>
                <w:rFonts w:hint="eastAsia" w:ascii="宋体" w:hAnsi="宋体"/>
                <w:color w:val="000000"/>
                <w:szCs w:val="21"/>
              </w:rPr>
              <w:t>）</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lang w:val="en-US" w:eastAsia="zh-CN"/>
              </w:rPr>
              <w:t>未税单价</w:t>
            </w:r>
            <w:r>
              <w:rPr>
                <w:rFonts w:hint="eastAsia" w:ascii="宋体" w:hAnsi="宋体"/>
                <w:color w:val="000000"/>
                <w:szCs w:val="21"/>
              </w:rPr>
              <w:t>（元</w:t>
            </w:r>
            <w:r>
              <w:rPr>
                <w:rFonts w:hint="eastAsia" w:ascii="宋体" w:hAnsi="宋体"/>
                <w:color w:val="000000"/>
                <w:szCs w:val="21"/>
                <w:lang w:val="en-US" w:eastAsia="zh-CN"/>
              </w:rPr>
              <w:t>/吨</w:t>
            </w:r>
            <w:r>
              <w:rPr>
                <w:rFonts w:hint="eastAsia" w:ascii="宋体" w:hAnsi="宋体"/>
                <w:color w:val="000000"/>
                <w:szCs w:val="21"/>
              </w:rPr>
              <w:t>）</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684"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90</w:t>
            </w: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 xml:space="preserve">__________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全部产品</w:t>
      </w:r>
      <w:r>
        <w:rPr>
          <w:rFonts w:hint="eastAsia" w:ascii="宋体" w:hAnsi="宋体"/>
          <w:b w:val="0"/>
          <w:bCs/>
          <w:szCs w:val="21"/>
        </w:rPr>
        <w:t>到货后，根据本合同</w:t>
      </w:r>
      <w:r>
        <w:rPr>
          <w:rFonts w:hint="eastAsia" w:ascii="宋体" w:hAnsi="宋体"/>
          <w:b w:val="0"/>
          <w:bCs/>
          <w:szCs w:val="21"/>
          <w:lang w:val="en-US" w:eastAsia="zh-CN"/>
        </w:rPr>
        <w:t>及采购指标</w:t>
      </w:r>
      <w:r>
        <w:rPr>
          <w:rFonts w:hint="eastAsia" w:ascii="宋体" w:hAnsi="宋体"/>
          <w:b w:val="0"/>
          <w:bCs/>
          <w:szCs w:val="21"/>
        </w:rPr>
        <w:t>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增值税专用发票以及结算所需的各类清单，需方收到并确认无误后30个工作日内支付货款。</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w:t>
      </w:r>
      <w:r>
        <w:rPr>
          <w:rFonts w:hint="eastAsia" w:ascii="宋体" w:hAnsi="宋体"/>
          <w:b w:val="0"/>
          <w:bCs/>
          <w:szCs w:val="21"/>
        </w:rPr>
        <w:t>到货，</w:t>
      </w:r>
      <w:r>
        <w:rPr>
          <w:rFonts w:hint="eastAsia" w:ascii="宋体" w:hAnsi="宋体"/>
          <w:b w:val="0"/>
          <w:bCs/>
          <w:szCs w:val="21"/>
          <w:lang w:val="en-US" w:eastAsia="zh-CN"/>
        </w:rPr>
        <w:t>要求</w:t>
      </w:r>
      <w:r>
        <w:rPr>
          <w:rFonts w:hint="eastAsia" w:ascii="宋体" w:hAnsi="宋体"/>
          <w:b w:val="0"/>
          <w:bCs/>
          <w:szCs w:val="21"/>
        </w:rPr>
        <w:t>于202</w:t>
      </w:r>
      <w:r>
        <w:rPr>
          <w:rFonts w:hint="eastAsia" w:ascii="宋体" w:hAnsi="宋体"/>
          <w:b w:val="0"/>
          <w:bCs/>
          <w:szCs w:val="21"/>
          <w:lang w:val="en-US" w:eastAsia="zh-CN"/>
        </w:rPr>
        <w:t>4年4月30日前具备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6"/>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李志红</w:t>
            </w: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13950027376</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5.1供方根据需方要求缴纳履约保证金，金额为人民币壹拾伍万元整。合同履约期届满，供方按合同约定全面履约的情况下，需方于供方提交返还履约保证金申请后30天内无息返还。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采购指标详见附件。</w:t>
      </w:r>
    </w:p>
    <w:p>
      <w:pPr>
        <w:spacing w:line="300" w:lineRule="exact"/>
        <w:rPr>
          <w:rFonts w:hint="eastAsia"/>
          <w:b/>
          <w:bCs/>
          <w:sz w:val="24"/>
          <w:szCs w:val="24"/>
          <w:lang w:val="en-US" w:eastAsia="zh-CN"/>
        </w:rPr>
      </w:pPr>
    </w:p>
    <w:p>
      <w:pPr>
        <w:spacing w:line="300" w:lineRule="exact"/>
        <w:rPr>
          <w:rFonts w:hint="eastAsia"/>
          <w:b/>
          <w:bCs/>
          <w:sz w:val="24"/>
          <w:szCs w:val="24"/>
          <w:lang w:val="en-US" w:eastAsia="zh-CN"/>
        </w:rPr>
      </w:pPr>
      <w:r>
        <w:rPr>
          <w:rFonts w:hint="eastAsia"/>
          <w:b/>
          <w:bCs/>
          <w:sz w:val="24"/>
          <w:szCs w:val="24"/>
          <w:lang w:val="en-US" w:eastAsia="zh-CN"/>
        </w:rPr>
        <w:t>附件二：采购指标：</w:t>
      </w:r>
    </w:p>
    <w:p>
      <w:pPr>
        <w:spacing w:line="300" w:lineRule="exact"/>
        <w:rPr>
          <w:rFonts w:hint="eastAsia"/>
          <w:szCs w:val="21"/>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47690" cy="3968750"/>
            <wp:effectExtent l="0" t="0" r="1016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647690" cy="3968750"/>
                    </a:xfrm>
                    <a:prstGeom prst="rect">
                      <a:avLst/>
                    </a:prstGeom>
                    <a:noFill/>
                    <a:ln w="9525">
                      <a:noFill/>
                    </a:ln>
                  </pic:spPr>
                </pic:pic>
              </a:graphicData>
            </a:graphic>
          </wp:inline>
        </w:drawing>
      </w:r>
    </w:p>
    <w:sectPr>
      <w:footerReference r:id="rId3" w:type="default"/>
      <w:pgSz w:w="11906" w:h="16838"/>
      <w:pgMar w:top="1440" w:right="14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48B29"/>
    <w:multiLevelType w:val="singleLevel"/>
    <w:tmpl w:val="EEE48B29"/>
    <w:lvl w:ilvl="0" w:tentative="0">
      <w:start w:val="1"/>
      <w:numFmt w:val="decimal"/>
      <w:suff w:val="nothing"/>
      <w:lvlText w:val="（%1）"/>
      <w:lvlJc w:val="left"/>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2"/>
  </w:num>
  <w:num w:numId="2">
    <w:abstractNumId w:val="8"/>
  </w:num>
  <w:num w:numId="3">
    <w:abstractNumId w:val="4"/>
  </w:num>
  <w:num w:numId="4">
    <w:abstractNumId w:val="3"/>
  </w:num>
  <w:num w:numId="5">
    <w:abstractNumId w:val="5"/>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GYyNjQ5NzliZDhhNGU4OGU2ZDkzY2I1NGQ1NjQ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F127D7"/>
    <w:rsid w:val="0CFA5163"/>
    <w:rsid w:val="0DAD56B9"/>
    <w:rsid w:val="0E02486F"/>
    <w:rsid w:val="0E3D2F5D"/>
    <w:rsid w:val="0E3F22A2"/>
    <w:rsid w:val="0E8B20AA"/>
    <w:rsid w:val="0E9503CA"/>
    <w:rsid w:val="0EE26DF9"/>
    <w:rsid w:val="0EE30943"/>
    <w:rsid w:val="0F3141ED"/>
    <w:rsid w:val="0F4E62EA"/>
    <w:rsid w:val="0F8C0A60"/>
    <w:rsid w:val="0FA364D6"/>
    <w:rsid w:val="0FCE6C96"/>
    <w:rsid w:val="0FE34343"/>
    <w:rsid w:val="0FF81155"/>
    <w:rsid w:val="10167D42"/>
    <w:rsid w:val="105A2ADD"/>
    <w:rsid w:val="108E2EA4"/>
    <w:rsid w:val="10C613A6"/>
    <w:rsid w:val="10F1561E"/>
    <w:rsid w:val="111E4EA7"/>
    <w:rsid w:val="11715093"/>
    <w:rsid w:val="118A38B5"/>
    <w:rsid w:val="11E86A08"/>
    <w:rsid w:val="122E4A94"/>
    <w:rsid w:val="125F61EF"/>
    <w:rsid w:val="12837C22"/>
    <w:rsid w:val="12CF31F9"/>
    <w:rsid w:val="12D77087"/>
    <w:rsid w:val="12EA195B"/>
    <w:rsid w:val="12F479DF"/>
    <w:rsid w:val="1387789C"/>
    <w:rsid w:val="13B74194"/>
    <w:rsid w:val="14937361"/>
    <w:rsid w:val="149868E6"/>
    <w:rsid w:val="15033088"/>
    <w:rsid w:val="150647E6"/>
    <w:rsid w:val="15101A52"/>
    <w:rsid w:val="15125849"/>
    <w:rsid w:val="15BF2E22"/>
    <w:rsid w:val="15C31A47"/>
    <w:rsid w:val="15FE1EB4"/>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4F0A64"/>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505E6"/>
    <w:rsid w:val="1EBD3B62"/>
    <w:rsid w:val="1F02429F"/>
    <w:rsid w:val="1F133081"/>
    <w:rsid w:val="1F590291"/>
    <w:rsid w:val="202B6838"/>
    <w:rsid w:val="207E3421"/>
    <w:rsid w:val="208A175C"/>
    <w:rsid w:val="2090579A"/>
    <w:rsid w:val="20AF45AF"/>
    <w:rsid w:val="215846DF"/>
    <w:rsid w:val="21BD6DBB"/>
    <w:rsid w:val="21EE376D"/>
    <w:rsid w:val="22521DD3"/>
    <w:rsid w:val="227B0690"/>
    <w:rsid w:val="228E5A58"/>
    <w:rsid w:val="23464916"/>
    <w:rsid w:val="23496B54"/>
    <w:rsid w:val="23532FBD"/>
    <w:rsid w:val="237B661E"/>
    <w:rsid w:val="238B4E5F"/>
    <w:rsid w:val="23BF50C8"/>
    <w:rsid w:val="23CC07DA"/>
    <w:rsid w:val="23F24C55"/>
    <w:rsid w:val="247C7073"/>
    <w:rsid w:val="2496308D"/>
    <w:rsid w:val="24A9374C"/>
    <w:rsid w:val="258777C9"/>
    <w:rsid w:val="2589209A"/>
    <w:rsid w:val="25B40CD0"/>
    <w:rsid w:val="25CB1E8B"/>
    <w:rsid w:val="25F3676D"/>
    <w:rsid w:val="274761A1"/>
    <w:rsid w:val="27583DB8"/>
    <w:rsid w:val="275E0626"/>
    <w:rsid w:val="27937EDA"/>
    <w:rsid w:val="27CF60B0"/>
    <w:rsid w:val="27E234BC"/>
    <w:rsid w:val="28012C6B"/>
    <w:rsid w:val="280475E2"/>
    <w:rsid w:val="285B7C69"/>
    <w:rsid w:val="28B0150E"/>
    <w:rsid w:val="296147CB"/>
    <w:rsid w:val="299A1AD2"/>
    <w:rsid w:val="29AC4DAC"/>
    <w:rsid w:val="29B80978"/>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223D7D"/>
    <w:rsid w:val="2C31119D"/>
    <w:rsid w:val="2C3328C4"/>
    <w:rsid w:val="2C5548F9"/>
    <w:rsid w:val="2D2B1461"/>
    <w:rsid w:val="2DA319DC"/>
    <w:rsid w:val="2E12514F"/>
    <w:rsid w:val="2E351771"/>
    <w:rsid w:val="2EAD2321"/>
    <w:rsid w:val="2EF7551C"/>
    <w:rsid w:val="2F1F4355"/>
    <w:rsid w:val="2F210D6D"/>
    <w:rsid w:val="2F691B64"/>
    <w:rsid w:val="2F7C2C25"/>
    <w:rsid w:val="2F8E0962"/>
    <w:rsid w:val="2FA30B14"/>
    <w:rsid w:val="2FBD5AB0"/>
    <w:rsid w:val="30071591"/>
    <w:rsid w:val="30243F4A"/>
    <w:rsid w:val="30443927"/>
    <w:rsid w:val="30725A8E"/>
    <w:rsid w:val="30985912"/>
    <w:rsid w:val="30E60CDF"/>
    <w:rsid w:val="31183D8E"/>
    <w:rsid w:val="312B136C"/>
    <w:rsid w:val="31771119"/>
    <w:rsid w:val="319D55BA"/>
    <w:rsid w:val="31CE1FAB"/>
    <w:rsid w:val="31F468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7D44C7"/>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42745"/>
    <w:rsid w:val="387939C8"/>
    <w:rsid w:val="38814998"/>
    <w:rsid w:val="38A94FE7"/>
    <w:rsid w:val="38BA64A1"/>
    <w:rsid w:val="3905312B"/>
    <w:rsid w:val="39137A71"/>
    <w:rsid w:val="3955569C"/>
    <w:rsid w:val="39657C8F"/>
    <w:rsid w:val="3969383E"/>
    <w:rsid w:val="39ED2847"/>
    <w:rsid w:val="3A4967DD"/>
    <w:rsid w:val="3A5116BA"/>
    <w:rsid w:val="3A87079F"/>
    <w:rsid w:val="3A8C3BAF"/>
    <w:rsid w:val="3AD63889"/>
    <w:rsid w:val="3B293E28"/>
    <w:rsid w:val="3B2F7891"/>
    <w:rsid w:val="3B573FA4"/>
    <w:rsid w:val="3BFF06D1"/>
    <w:rsid w:val="3C1D4BEF"/>
    <w:rsid w:val="3C1E5B01"/>
    <w:rsid w:val="3C333506"/>
    <w:rsid w:val="3C656913"/>
    <w:rsid w:val="3C94066E"/>
    <w:rsid w:val="3CFE624A"/>
    <w:rsid w:val="3D1251D3"/>
    <w:rsid w:val="3D173430"/>
    <w:rsid w:val="3D470E27"/>
    <w:rsid w:val="3D475A63"/>
    <w:rsid w:val="3E447FF5"/>
    <w:rsid w:val="3EEB03D9"/>
    <w:rsid w:val="3F1539A0"/>
    <w:rsid w:val="3F1E4982"/>
    <w:rsid w:val="3FD165E7"/>
    <w:rsid w:val="3FEE6A4A"/>
    <w:rsid w:val="401F30A7"/>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BF0693"/>
    <w:rsid w:val="42DC0DDB"/>
    <w:rsid w:val="43396FCF"/>
    <w:rsid w:val="43434628"/>
    <w:rsid w:val="43482915"/>
    <w:rsid w:val="4351032C"/>
    <w:rsid w:val="4355293C"/>
    <w:rsid w:val="439439C5"/>
    <w:rsid w:val="43D46D19"/>
    <w:rsid w:val="44236751"/>
    <w:rsid w:val="448C78B8"/>
    <w:rsid w:val="44CB1108"/>
    <w:rsid w:val="453F611C"/>
    <w:rsid w:val="454D6E39"/>
    <w:rsid w:val="45C94E39"/>
    <w:rsid w:val="45CD5D18"/>
    <w:rsid w:val="45D568DB"/>
    <w:rsid w:val="45E64357"/>
    <w:rsid w:val="46320679"/>
    <w:rsid w:val="46495A0E"/>
    <w:rsid w:val="464B079B"/>
    <w:rsid w:val="468077A8"/>
    <w:rsid w:val="468E6ECD"/>
    <w:rsid w:val="46EA56DB"/>
    <w:rsid w:val="476C6251"/>
    <w:rsid w:val="479C322F"/>
    <w:rsid w:val="47A06F4B"/>
    <w:rsid w:val="47A978DA"/>
    <w:rsid w:val="47C92238"/>
    <w:rsid w:val="48037F6C"/>
    <w:rsid w:val="48056BBE"/>
    <w:rsid w:val="480C6C1B"/>
    <w:rsid w:val="48295411"/>
    <w:rsid w:val="48B268BC"/>
    <w:rsid w:val="48DF13FB"/>
    <w:rsid w:val="493B7D23"/>
    <w:rsid w:val="49545F4C"/>
    <w:rsid w:val="497038CD"/>
    <w:rsid w:val="49730A66"/>
    <w:rsid w:val="499A66C3"/>
    <w:rsid w:val="49AC538B"/>
    <w:rsid w:val="4A532137"/>
    <w:rsid w:val="4A9E208F"/>
    <w:rsid w:val="4AEC33B6"/>
    <w:rsid w:val="4B2451E8"/>
    <w:rsid w:val="4B4A24A6"/>
    <w:rsid w:val="4B945212"/>
    <w:rsid w:val="4BC2454D"/>
    <w:rsid w:val="4BF27690"/>
    <w:rsid w:val="4C204881"/>
    <w:rsid w:val="4C775DE6"/>
    <w:rsid w:val="4C82133E"/>
    <w:rsid w:val="4D13604C"/>
    <w:rsid w:val="4D5F4AA2"/>
    <w:rsid w:val="4DA80E22"/>
    <w:rsid w:val="4DB81F38"/>
    <w:rsid w:val="4DE92DD7"/>
    <w:rsid w:val="4DFE7BC4"/>
    <w:rsid w:val="4E0062C6"/>
    <w:rsid w:val="4E29343F"/>
    <w:rsid w:val="4E6B6CEB"/>
    <w:rsid w:val="4E93021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9230BD"/>
    <w:rsid w:val="55E907A3"/>
    <w:rsid w:val="56325307"/>
    <w:rsid w:val="5659474A"/>
    <w:rsid w:val="56732B47"/>
    <w:rsid w:val="570756BB"/>
    <w:rsid w:val="5733660F"/>
    <w:rsid w:val="573834F1"/>
    <w:rsid w:val="57463334"/>
    <w:rsid w:val="574D21DE"/>
    <w:rsid w:val="578B6597"/>
    <w:rsid w:val="57942C39"/>
    <w:rsid w:val="57EB2081"/>
    <w:rsid w:val="583F04BE"/>
    <w:rsid w:val="5845276D"/>
    <w:rsid w:val="58BD4EAA"/>
    <w:rsid w:val="58DA20C8"/>
    <w:rsid w:val="58FE6BB9"/>
    <w:rsid w:val="592E0C31"/>
    <w:rsid w:val="593259F3"/>
    <w:rsid w:val="594531C0"/>
    <w:rsid w:val="59B64E5B"/>
    <w:rsid w:val="59C41AA5"/>
    <w:rsid w:val="5A196198"/>
    <w:rsid w:val="5AF8267F"/>
    <w:rsid w:val="5B416702"/>
    <w:rsid w:val="5B510FBA"/>
    <w:rsid w:val="5B5E370D"/>
    <w:rsid w:val="5B713427"/>
    <w:rsid w:val="5B8152A6"/>
    <w:rsid w:val="5B964C3B"/>
    <w:rsid w:val="5BFB0DC0"/>
    <w:rsid w:val="5C1F20CC"/>
    <w:rsid w:val="5C4F430C"/>
    <w:rsid w:val="5C514191"/>
    <w:rsid w:val="5C8B0489"/>
    <w:rsid w:val="5CF019AB"/>
    <w:rsid w:val="5D3038FF"/>
    <w:rsid w:val="5DCB432F"/>
    <w:rsid w:val="5DD6127D"/>
    <w:rsid w:val="5DD956B5"/>
    <w:rsid w:val="5DE04163"/>
    <w:rsid w:val="5E086E60"/>
    <w:rsid w:val="5E5B4B1E"/>
    <w:rsid w:val="5E806603"/>
    <w:rsid w:val="5E837B78"/>
    <w:rsid w:val="5EDC2437"/>
    <w:rsid w:val="5F0D17C2"/>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293292"/>
    <w:rsid w:val="625B2CD4"/>
    <w:rsid w:val="62772330"/>
    <w:rsid w:val="62B657FF"/>
    <w:rsid w:val="62C03657"/>
    <w:rsid w:val="62F96812"/>
    <w:rsid w:val="634B6B7B"/>
    <w:rsid w:val="64383FFB"/>
    <w:rsid w:val="64834708"/>
    <w:rsid w:val="64AC0A38"/>
    <w:rsid w:val="64D45316"/>
    <w:rsid w:val="651A5C4B"/>
    <w:rsid w:val="653116C9"/>
    <w:rsid w:val="653A164C"/>
    <w:rsid w:val="65B31BCC"/>
    <w:rsid w:val="65B87A10"/>
    <w:rsid w:val="65D35C16"/>
    <w:rsid w:val="666879C6"/>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57FBF"/>
    <w:rsid w:val="71FE5EAA"/>
    <w:rsid w:val="720C6BF9"/>
    <w:rsid w:val="724E26A6"/>
    <w:rsid w:val="72B85A25"/>
    <w:rsid w:val="72BA2638"/>
    <w:rsid w:val="72E24278"/>
    <w:rsid w:val="72F247EE"/>
    <w:rsid w:val="73046E24"/>
    <w:rsid w:val="73117CBC"/>
    <w:rsid w:val="731D3DC6"/>
    <w:rsid w:val="73785811"/>
    <w:rsid w:val="73793E6C"/>
    <w:rsid w:val="73843B37"/>
    <w:rsid w:val="73AA2AB8"/>
    <w:rsid w:val="73F076FD"/>
    <w:rsid w:val="7448595E"/>
    <w:rsid w:val="746E1E39"/>
    <w:rsid w:val="74A25915"/>
    <w:rsid w:val="74C82CF2"/>
    <w:rsid w:val="74D0444D"/>
    <w:rsid w:val="750000AA"/>
    <w:rsid w:val="750A7ABF"/>
    <w:rsid w:val="75706FDE"/>
    <w:rsid w:val="759077E6"/>
    <w:rsid w:val="75940C8C"/>
    <w:rsid w:val="75BB2BFD"/>
    <w:rsid w:val="75C940ED"/>
    <w:rsid w:val="765748C8"/>
    <w:rsid w:val="769211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F21761"/>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semiHidden="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autoRedefine/>
    <w:qFormat/>
    <w:uiPriority w:val="1"/>
    <w:rPr>
      <w:sz w:val="24"/>
    </w:rPr>
  </w:style>
  <w:style w:type="paragraph" w:styleId="4">
    <w:name w:val="footer"/>
    <w:basedOn w:val="1"/>
    <w:autoRedefine/>
    <w:qFormat/>
    <w:uiPriority w:val="99"/>
    <w:pPr>
      <w:tabs>
        <w:tab w:val="center" w:pos="4153"/>
        <w:tab w:val="right" w:pos="8306"/>
      </w:tabs>
      <w:snapToGrid w:val="0"/>
      <w:jc w:val="left"/>
    </w:pPr>
    <w:rPr>
      <w:kern w:val="0"/>
      <w:sz w:val="18"/>
      <w:szCs w:val="18"/>
    </w:rPr>
  </w:style>
  <w:style w:type="paragraph" w:styleId="5">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unhideWhenUsed/>
    <w:qFormat/>
    <w:uiPriority w:val="0"/>
  </w:style>
  <w:style w:type="character" w:styleId="10">
    <w:name w:val="FollowedHyperlink"/>
    <w:basedOn w:val="7"/>
    <w:autoRedefine/>
    <w:unhideWhenUsed/>
    <w:qFormat/>
    <w:uiPriority w:val="0"/>
    <w:rPr>
      <w:color w:val="0091F2"/>
      <w:sz w:val="18"/>
      <w:szCs w:val="18"/>
      <w:u w:val="none"/>
    </w:rPr>
  </w:style>
  <w:style w:type="character" w:styleId="11">
    <w:name w:val="HTML Definition"/>
    <w:basedOn w:val="7"/>
    <w:autoRedefine/>
    <w:semiHidden/>
    <w:unhideWhenUsed/>
    <w:qFormat/>
    <w:uiPriority w:val="0"/>
  </w:style>
  <w:style w:type="character" w:styleId="12">
    <w:name w:val="HTML Variable"/>
    <w:basedOn w:val="7"/>
    <w:autoRedefine/>
    <w:semiHidden/>
    <w:unhideWhenUsed/>
    <w:qFormat/>
    <w:uiPriority w:val="0"/>
  </w:style>
  <w:style w:type="character" w:styleId="13">
    <w:name w:val="Hyperlink"/>
    <w:basedOn w:val="7"/>
    <w:autoRedefine/>
    <w:unhideWhenUsed/>
    <w:qFormat/>
    <w:uiPriority w:val="0"/>
    <w:rPr>
      <w:color w:val="0091F2"/>
      <w:sz w:val="18"/>
      <w:szCs w:val="18"/>
      <w:u w:val="none"/>
    </w:rPr>
  </w:style>
  <w:style w:type="character" w:styleId="14">
    <w:name w:val="HTML Code"/>
    <w:basedOn w:val="7"/>
    <w:autoRedefine/>
    <w:unhideWhenUsed/>
    <w:qFormat/>
    <w:uiPriority w:val="0"/>
    <w:rPr>
      <w:rFonts w:ascii="Courier New" w:hAnsi="Courier New"/>
      <w:sz w:val="20"/>
    </w:rPr>
  </w:style>
  <w:style w:type="character" w:styleId="15">
    <w:name w:val="HTML Cite"/>
    <w:basedOn w:val="7"/>
    <w:autoRedefine/>
    <w:semiHidden/>
    <w:unhideWhenUsed/>
    <w:qFormat/>
    <w:uiPriority w:val="0"/>
  </w:style>
  <w:style w:type="paragraph" w:customStyle="1" w:styleId="16">
    <w:name w:val="列表段落1"/>
    <w:basedOn w:val="1"/>
    <w:autoRedefine/>
    <w:qFormat/>
    <w:uiPriority w:val="34"/>
    <w:pPr>
      <w:spacing w:before="206"/>
      <w:ind w:left="959" w:hanging="361"/>
    </w:pPr>
  </w:style>
  <w:style w:type="character" w:customStyle="1" w:styleId="17">
    <w:name w:val="cd_message"/>
    <w:basedOn w:val="7"/>
    <w:autoRedefine/>
    <w:qFormat/>
    <w:uiPriority w:val="0"/>
  </w:style>
  <w:style w:type="paragraph" w:customStyle="1" w:styleId="18">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autoRedefine/>
    <w:qFormat/>
    <w:uiPriority w:val="99"/>
    <w:pPr>
      <w:ind w:firstLine="420" w:firstLineChars="200"/>
    </w:pPr>
  </w:style>
  <w:style w:type="character" w:customStyle="1" w:styleId="20">
    <w:name w:val="页眉 Char"/>
    <w:basedOn w:val="7"/>
    <w:link w:val="5"/>
    <w:autoRedefine/>
    <w:qFormat/>
    <w:uiPriority w:val="0"/>
    <w:rPr>
      <w:kern w:val="2"/>
      <w:sz w:val="18"/>
      <w:szCs w:val="18"/>
    </w:rPr>
  </w:style>
  <w:style w:type="character" w:customStyle="1" w:styleId="21">
    <w:name w:val="common_over_page_btn1"/>
    <w:basedOn w:val="7"/>
    <w:autoRedefine/>
    <w:qFormat/>
    <w:uiPriority w:val="0"/>
  </w:style>
  <w:style w:type="character" w:customStyle="1" w:styleId="22">
    <w:name w:val="common_over_page_btn2"/>
    <w:basedOn w:val="7"/>
    <w:autoRedefine/>
    <w:qFormat/>
    <w:uiPriority w:val="0"/>
    <w:rPr>
      <w:color w:val="999999"/>
      <w:bdr w:val="single" w:color="D4D4D4" w:sz="6" w:space="0"/>
      <w:shd w:val="clear" w:color="auto" w:fill="FFFFFF"/>
    </w:rPr>
  </w:style>
  <w:style w:type="paragraph" w:customStyle="1" w:styleId="23">
    <w:name w:val="Table Paragraph"/>
    <w:basedOn w:val="1"/>
    <w:autoRedefine/>
    <w:qFormat/>
    <w:uiPriority w:val="1"/>
  </w:style>
  <w:style w:type="paragraph" w:customStyle="1" w:styleId="24">
    <w:name w:val="List Paragraph"/>
    <w:basedOn w:val="1"/>
    <w:autoRedefine/>
    <w:qFormat/>
    <w:uiPriority w:val="34"/>
    <w:pPr>
      <w:ind w:firstLine="420" w:firstLineChars="200"/>
    </w:pPr>
  </w:style>
  <w:style w:type="paragraph" w:customStyle="1" w:styleId="25">
    <w:name w:val="Default"/>
    <w:autoRedefine/>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26">
    <w:name w:val="button"/>
    <w:basedOn w:val="7"/>
    <w:autoRedefine/>
    <w:qFormat/>
    <w:uiPriority w:val="0"/>
  </w:style>
  <w:style w:type="character" w:customStyle="1" w:styleId="27">
    <w:name w:val="iconline2"/>
    <w:basedOn w:val="7"/>
    <w:autoRedefine/>
    <w:qFormat/>
    <w:uiPriority w:val="0"/>
  </w:style>
  <w:style w:type="character" w:customStyle="1" w:styleId="28">
    <w:name w:val="cy"/>
    <w:basedOn w:val="7"/>
    <w:autoRedefine/>
    <w:qFormat/>
    <w:uiPriority w:val="0"/>
  </w:style>
  <w:style w:type="character" w:customStyle="1" w:styleId="29">
    <w:name w:val="icontext1"/>
    <w:basedOn w:val="7"/>
    <w:autoRedefine/>
    <w:qFormat/>
    <w:uiPriority w:val="0"/>
  </w:style>
  <w:style w:type="character" w:customStyle="1" w:styleId="30">
    <w:name w:val="icontext11"/>
    <w:basedOn w:val="7"/>
    <w:autoRedefine/>
    <w:qFormat/>
    <w:uiPriority w:val="0"/>
  </w:style>
  <w:style w:type="character" w:customStyle="1" w:styleId="31">
    <w:name w:val="icontext12"/>
    <w:basedOn w:val="7"/>
    <w:autoRedefine/>
    <w:qFormat/>
    <w:uiPriority w:val="0"/>
  </w:style>
  <w:style w:type="character" w:customStyle="1" w:styleId="32">
    <w:name w:val="choosename"/>
    <w:basedOn w:val="7"/>
    <w:autoRedefine/>
    <w:qFormat/>
    <w:uiPriority w:val="0"/>
  </w:style>
  <w:style w:type="character" w:customStyle="1" w:styleId="33">
    <w:name w:val="cdropright"/>
    <w:basedOn w:val="7"/>
    <w:autoRedefine/>
    <w:qFormat/>
    <w:uiPriority w:val="0"/>
  </w:style>
  <w:style w:type="character" w:customStyle="1" w:styleId="34">
    <w:name w:val="xdrichtextbox"/>
    <w:basedOn w:val="7"/>
    <w:autoRedefine/>
    <w:qFormat/>
    <w:uiPriority w:val="0"/>
    <w:rPr>
      <w:color w:val="auto"/>
      <w:sz w:val="18"/>
      <w:szCs w:val="18"/>
      <w:u w:val="none"/>
      <w:bdr w:val="single" w:color="DCDCDC" w:sz="8" w:space="0"/>
      <w:shd w:val="clear" w:fill="auto"/>
    </w:rPr>
  </w:style>
  <w:style w:type="character" w:customStyle="1" w:styleId="35">
    <w:name w:val="layui-layer-tabnow"/>
    <w:basedOn w:val="7"/>
    <w:autoRedefine/>
    <w:qFormat/>
    <w:uiPriority w:val="0"/>
    <w:rPr>
      <w:bdr w:val="single" w:color="CCCCCC" w:sz="6" w:space="0"/>
      <w:shd w:val="clear" w:fill="FFFFFF"/>
    </w:rPr>
  </w:style>
  <w:style w:type="character" w:customStyle="1" w:styleId="36">
    <w:name w:val="cdropleft"/>
    <w:basedOn w:val="7"/>
    <w:autoRedefine/>
    <w:qFormat/>
    <w:uiPriority w:val="0"/>
  </w:style>
  <w:style w:type="character" w:customStyle="1" w:styleId="37">
    <w:name w:val="pagechatarealistclose_box"/>
    <w:basedOn w:val="7"/>
    <w:autoRedefine/>
    <w:qFormat/>
    <w:uiPriority w:val="0"/>
  </w:style>
  <w:style w:type="character" w:customStyle="1" w:styleId="38">
    <w:name w:val="pagechatarealistclose_box1"/>
    <w:basedOn w:val="7"/>
    <w:autoRedefine/>
    <w:qFormat/>
    <w:uiPriority w:val="0"/>
  </w:style>
  <w:style w:type="character" w:customStyle="1" w:styleId="39">
    <w:name w:val="icontext3"/>
    <w:basedOn w:val="7"/>
    <w:autoRedefine/>
    <w:qFormat/>
    <w:uiPriority w:val="0"/>
  </w:style>
  <w:style w:type="character" w:customStyle="1" w:styleId="40">
    <w:name w:val="w32"/>
    <w:basedOn w:val="7"/>
    <w:autoRedefine/>
    <w:qFormat/>
    <w:uiPriority w:val="0"/>
  </w:style>
  <w:style w:type="character" w:customStyle="1" w:styleId="41">
    <w:name w:val="active5"/>
    <w:basedOn w:val="7"/>
    <w:autoRedefine/>
    <w:qFormat/>
    <w:uiPriority w:val="0"/>
    <w:rPr>
      <w:color w:val="00FF00"/>
      <w:shd w:val="clear" w:fill="111111"/>
    </w:rPr>
  </w:style>
  <w:style w:type="character" w:customStyle="1" w:styleId="42">
    <w:name w:val="active6"/>
    <w:basedOn w:val="7"/>
    <w:autoRedefine/>
    <w:qFormat/>
    <w:uiPriority w:val="0"/>
    <w:rPr>
      <w:shd w:val="clear" w:fill="EC3535"/>
    </w:rPr>
  </w:style>
  <w:style w:type="character" w:customStyle="1" w:styleId="43">
    <w:name w:val="design_class"/>
    <w:basedOn w:val="7"/>
    <w:autoRedefine/>
    <w:qFormat/>
    <w:uiPriority w:val="0"/>
  </w:style>
  <w:style w:type="character" w:customStyle="1" w:styleId="44">
    <w:name w:val="first-child"/>
    <w:basedOn w:val="7"/>
    <w:autoRedefine/>
    <w:qFormat/>
    <w:uiPriority w:val="0"/>
  </w:style>
  <w:style w:type="character" w:customStyle="1" w:styleId="45">
    <w:name w:val="hilite6"/>
    <w:basedOn w:val="7"/>
    <w:autoRedefine/>
    <w:qFormat/>
    <w:uiPriority w:val="0"/>
    <w:rPr>
      <w:color w:val="FFFFFF"/>
      <w:shd w:val="clear" w:fill="666666"/>
    </w:rPr>
  </w:style>
  <w:style w:type="character" w:customStyle="1" w:styleId="46">
    <w:name w:val="icontext2"/>
    <w:basedOn w:val="7"/>
    <w:autoRedefine/>
    <w:qFormat/>
    <w:uiPriority w:val="0"/>
  </w:style>
  <w:style w:type="character" w:customStyle="1" w:styleId="47">
    <w:name w:val="hover40"/>
    <w:basedOn w:val="7"/>
    <w:autoRedefine/>
    <w:qFormat/>
    <w:uiPriority w:val="0"/>
    <w:rPr>
      <w:color w:val="FFFFFF"/>
    </w:rPr>
  </w:style>
  <w:style w:type="character" w:customStyle="1" w:styleId="48">
    <w:name w:val="drapbtn"/>
    <w:basedOn w:val="7"/>
    <w:autoRedefine/>
    <w:qFormat/>
    <w:uiPriority w:val="0"/>
  </w:style>
  <w:style w:type="character" w:customStyle="1" w:styleId="49">
    <w:name w:val="ico1654"/>
    <w:basedOn w:val="7"/>
    <w:autoRedefine/>
    <w:qFormat/>
    <w:uiPriority w:val="0"/>
  </w:style>
  <w:style w:type="character" w:customStyle="1" w:styleId="50">
    <w:name w:val="ico1655"/>
    <w:basedOn w:val="7"/>
    <w:autoRedefine/>
    <w:qFormat/>
    <w:uiPriority w:val="0"/>
  </w:style>
  <w:style w:type="character" w:customStyle="1" w:styleId="51">
    <w:name w:val="associateddata"/>
    <w:basedOn w:val="7"/>
    <w:autoRedefine/>
    <w:qFormat/>
    <w:uiPriority w:val="0"/>
    <w:rPr>
      <w:shd w:val="clear" w:fill="50A6F9"/>
    </w:rPr>
  </w:style>
  <w:style w:type="character" w:customStyle="1" w:styleId="52">
    <w:name w:val="after"/>
    <w:basedOn w:val="7"/>
    <w:autoRedefine/>
    <w:qFormat/>
    <w:uiPriority w:val="0"/>
    <w:rPr>
      <w:sz w:val="0"/>
      <w:szCs w:val="0"/>
    </w:rPr>
  </w:style>
  <w:style w:type="character" w:customStyle="1" w:styleId="53">
    <w:name w:val="tmpztreemove_arrow"/>
    <w:basedOn w:val="7"/>
    <w:autoRedefine/>
    <w:qFormat/>
    <w:uiPriority w:val="0"/>
  </w:style>
  <w:style w:type="character" w:customStyle="1" w:styleId="54">
    <w:name w:val="edit_class"/>
    <w:basedOn w:val="7"/>
    <w:autoRedefine/>
    <w:qFormat/>
    <w:uiPriority w:val="0"/>
  </w:style>
  <w:style w:type="character" w:customStyle="1" w:styleId="55">
    <w:name w:val="biggerthanmax"/>
    <w:basedOn w:val="7"/>
    <w:autoRedefine/>
    <w:qFormat/>
    <w:uiPriority w:val="0"/>
    <w:rPr>
      <w:shd w:val="clear" w:fill="FFFF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4060</Words>
  <Characters>4458</Characters>
  <Lines>36</Lines>
  <Paragraphs>10</Paragraphs>
  <TotalTime>2</TotalTime>
  <ScaleCrop>false</ScaleCrop>
  <LinksUpToDate>false</LinksUpToDate>
  <CharactersWithSpaces>4628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WPS_1640697997</cp:lastModifiedBy>
  <dcterms:modified xsi:type="dcterms:W3CDTF">2024-03-11T06:14:27Z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B14ABE4278BF4720B2D11E6FCEBBD591_13</vt:lpwstr>
  </property>
</Properties>
</file>