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技术澄清说明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设备安装：设备采购到厂验收合格后，要求厂家派人现场技术指导并监督安装质量。厂商也可远程视频指导安装，待设备全部安装完后再派人到场验收。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3040" cy="7899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技术要求第3条：</w:t>
      </w:r>
      <w:r>
        <w:rPr>
          <w:rFonts w:hint="eastAsia" w:ascii="宋体" w:hAnsi="宋体" w:eastAsia="宋体" w:cs="宋体"/>
          <w:sz w:val="28"/>
          <w:szCs w:val="28"/>
        </w:rPr>
        <w:t>机组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室外机采用不锈钢材质。不锈钢外壳表面氧化层光滑，影响涂料和不锈钢粘接强钢板。所以不锈钢外壳可以不再进行塑粉喷涂处理。室内机可以用优质冷轧钢板，采用板框式结构内置框架并喷涂室外型塑粉防腐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3040" cy="8191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防腐工业空调要求厂商有专业的生产制造技术、良好的防腐工艺，禁止用家用空调进行改装，以次充好。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9865" cy="817245"/>
            <wp:effectExtent l="0" t="0" r="698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C5859"/>
    <w:multiLevelType w:val="singleLevel"/>
    <w:tmpl w:val="250C58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ZmFjMjgwNGI4MGVhOGZjNDYwZDgxOWFiZjBjOGQifQ=="/>
  </w:docVars>
  <w:rsids>
    <w:rsidRoot w:val="00000000"/>
    <w:rsid w:val="33D21DDD"/>
    <w:rsid w:val="397A6368"/>
    <w:rsid w:val="4745587F"/>
    <w:rsid w:val="60A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2024-02-28T06:10:00Z</dcterms:created>
  <dc:creator>qrzeng</dc:creator>
  <cp:lastModifiedBy>曾大泳</cp:lastModifiedBy>
  <dcterms:modified xsi:type="dcterms:W3CDTF">2024-03-01T06:07:25Z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FDEFF1EEC0884A79947689F1F282D7B1_12</vt:lpwstr>
  </property>
</Properties>
</file>