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单乙醇胺</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w:t>
      </w:r>
      <w:r>
        <w:rPr>
          <w:rFonts w:hint="eastAsia" w:ascii="宋体" w:hAnsi="宋体" w:cs="宋体"/>
          <w:kern w:val="0"/>
          <w:sz w:val="36"/>
          <w:szCs w:val="36"/>
          <w:shd w:val="clear" w:color="auto" w:fill="FFFFFF"/>
          <w:lang w:val="en-US" w:eastAsia="zh-CN"/>
        </w:rPr>
        <w:t>4</w:t>
      </w:r>
      <w:r>
        <w:rPr>
          <w:rFonts w:hint="eastAsia" w:ascii="宋体" w:hAnsi="宋体" w:cs="宋体"/>
          <w:kern w:val="0"/>
          <w:sz w:val="36"/>
          <w:szCs w:val="36"/>
          <w:shd w:val="clear" w:color="auto" w:fill="FFFFFF"/>
          <w:lang w:eastAsia="zh-CN"/>
        </w:rPr>
        <w:t>-FHC-单乙醇胺-0</w:t>
      </w:r>
      <w:r>
        <w:rPr>
          <w:rFonts w:hint="eastAsia" w:ascii="宋体" w:hAnsi="宋体" w:cs="宋体"/>
          <w:kern w:val="0"/>
          <w:sz w:val="36"/>
          <w:szCs w:val="36"/>
          <w:shd w:val="clear" w:color="auto" w:fill="FFFFFF"/>
          <w:lang w:val="en-US" w:eastAsia="zh-CN"/>
        </w:rPr>
        <w:t>307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spacing w:line="300" w:lineRule="auto"/>
        <w:jc w:val="center"/>
        <w:rPr>
          <w:rFonts w:hint="default" w:ascii="宋体" w:hAnsi="宋体" w:cs="宋体"/>
          <w:kern w:val="0"/>
          <w:sz w:val="28"/>
          <w:szCs w:val="28"/>
          <w:shd w:val="clear" w:color="auto" w:fill="FFFFFF"/>
          <w:lang w:val="en-US" w:eastAsia="zh-CN"/>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 xml:space="preserve">     </w:t>
      </w: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宋体" w:hAnsi="宋体" w:cs="宋体"/>
          <w:kern w:val="0"/>
          <w:sz w:val="28"/>
          <w:szCs w:val="28"/>
          <w:shd w:val="clear" w:color="auto" w:fill="FFFFFF"/>
        </w:rPr>
        <w:t>日</w:t>
      </w:r>
    </w:p>
    <w:p>
      <w:pPr>
        <w:widowControl/>
        <w:shd w:val="clear" w:color="auto" w:fill="FFFFFF"/>
        <w:ind w:right="560"/>
        <w:jc w:val="right"/>
        <w:rPr>
          <w:szCs w:val="21"/>
        </w:rPr>
      </w:pP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300" w:lineRule="auto"/>
        <w:jc w:val="center"/>
        <w:rPr>
          <w:rFonts w:hint="default"/>
          <w:b/>
          <w:bCs/>
          <w:sz w:val="32"/>
          <w:lang w:val="en-US" w:eastAsia="zh-CN"/>
        </w:rPr>
      </w:pPr>
      <w:r>
        <w:rPr>
          <w:rFonts w:hint="eastAsia"/>
          <w:b/>
          <w:bCs/>
          <w:sz w:val="32"/>
          <w:lang w:eastAsia="zh-CN"/>
        </w:rPr>
        <w:t>腾龙芳烃（漳州）有限公司</w:t>
      </w:r>
    </w:p>
    <w:p>
      <w:pPr>
        <w:spacing w:line="300" w:lineRule="auto"/>
        <w:jc w:val="center"/>
        <w:rPr>
          <w:rFonts w:hint="default"/>
          <w:b/>
          <w:bCs/>
          <w:sz w:val="32"/>
          <w:lang w:val="en-US" w:eastAsia="zh-CN"/>
        </w:rPr>
      </w:pPr>
      <w:r>
        <w:rPr>
          <w:rFonts w:hint="eastAsia"/>
          <w:b/>
          <w:bCs/>
          <w:sz w:val="32"/>
          <w:lang w:val="en-US" w:eastAsia="zh-CN"/>
        </w:rPr>
        <w:t>单乙醇胺</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lang w:eastAsia="zh-CN"/>
        </w:rPr>
        <w:t>-FHC-单乙醇胺-</w:t>
      </w:r>
      <w:r>
        <w:rPr>
          <w:rFonts w:hint="eastAsia" w:asciiTheme="minorEastAsia" w:hAnsiTheme="minorEastAsia" w:eastAsiaTheme="minorEastAsia"/>
          <w:bCs/>
          <w:sz w:val="24"/>
          <w:u w:val="single"/>
          <w:lang w:val="en-US" w:eastAsia="zh-CN"/>
        </w:rPr>
        <w:t>0307</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单乙醇胺</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单乙醇胺</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w:t>
      </w:r>
      <w:r>
        <w:rPr>
          <w:rFonts w:asciiTheme="minorEastAsia" w:hAnsiTheme="minorEastAsia" w:eastAsiaTheme="minorEastAsia"/>
          <w:bCs/>
          <w:color w:val="auto"/>
          <w:sz w:val="24"/>
        </w:rPr>
        <w:t>具备有效的企业法人营业执照</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bCs/>
          <w:color w:val="auto"/>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须提供</w:t>
      </w:r>
      <w:r>
        <w:rPr>
          <w:rFonts w:hint="eastAsia" w:asciiTheme="minorEastAsia" w:hAnsiTheme="minorEastAsia" w:eastAsiaTheme="minorEastAsia"/>
          <w:sz w:val="24"/>
          <w:lang w:eastAsia="zh-CN"/>
        </w:rPr>
        <w:t>单乙醇胺</w:t>
      </w:r>
      <w:r>
        <w:rPr>
          <w:rFonts w:hint="eastAsia" w:asciiTheme="minorEastAsia" w:hAnsiTheme="minorEastAsia" w:eastAsiaTheme="minorEastAsia"/>
          <w:sz w:val="24"/>
        </w:rPr>
        <w:t>工业使用业绩明细</w:t>
      </w:r>
      <w:r>
        <w:rPr>
          <w:rFonts w:hint="eastAsia" w:asciiTheme="minorEastAsia" w:hAnsiTheme="minorEastAsia" w:eastAsiaTheme="minorEastAsia"/>
          <w:sz w:val="24"/>
          <w:lang w:eastAsia="zh-CN"/>
        </w:rPr>
        <w:t>。</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19</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sz w:val="24"/>
        </w:rPr>
        <w:t>等证件（加盖单位公章的复印件）；</w:t>
      </w:r>
      <w:bookmarkStart w:id="2" w:name="_GoBack"/>
      <w:bookmarkEnd w:id="2"/>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（3）须提供</w:t>
      </w:r>
      <w:r>
        <w:rPr>
          <w:rFonts w:hint="eastAsia" w:asciiTheme="minorEastAsia" w:hAnsiTheme="minorEastAsia" w:eastAsiaTheme="minorEastAsia"/>
          <w:sz w:val="24"/>
          <w:lang w:eastAsia="zh-CN"/>
        </w:rPr>
        <w:t>单乙醇胺</w:t>
      </w:r>
      <w:r>
        <w:rPr>
          <w:rFonts w:hint="eastAsia" w:asciiTheme="minorEastAsia" w:hAnsiTheme="minorEastAsia" w:eastAsiaTheme="minorEastAsia"/>
          <w:sz w:val="24"/>
        </w:rPr>
        <w:t>工业使用业绩明细</w:t>
      </w:r>
      <w:r>
        <w:rPr>
          <w:rFonts w:hint="eastAsia" w:asciiTheme="minorEastAsia" w:hAnsiTheme="minorEastAsia" w:eastAsiaTheme="minorEastAsia"/>
          <w:sz w:val="24"/>
          <w:lang w:eastAsia="zh-CN"/>
        </w:rPr>
        <w:t>；</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hint="eastAsia" w:asciiTheme="minorEastAsia" w:hAnsiTheme="minorEastAsia" w:eastAsiaTheme="minorEastAsia"/>
          <w:bCs/>
          <w:sz w:val="24"/>
          <w:highlight w:val="yellow"/>
          <w:lang w:eastAsia="zh-CN"/>
        </w:rPr>
        <w:t>！</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如遇不可抗力影响导致无法保证物流配送时间，需邮件说明原因并在标书递交截止时间前邮件加密发送标书至：wzcgb@fjpec.com.cn（邮件标题备注标书项目名称）。开标当日将由业务员联系获取加密密码。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李志红</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13950027376</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陈伟强</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电话：</w:t>
      </w:r>
      <w:r>
        <w:rPr>
          <w:rFonts w:hint="eastAsia" w:ascii="宋体" w:hAnsi="宋体" w:eastAsia="宋体" w:cs="宋体"/>
          <w:sz w:val="24"/>
          <w:szCs w:val="24"/>
        </w:rPr>
        <w:t>18065732017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chenwq</w:t>
      </w:r>
      <w:r>
        <w:rPr>
          <w:rFonts w:hint="eastAsia" w:asciiTheme="minorEastAsia" w:hAnsiTheme="minorEastAsia" w:eastAsiaTheme="minorEastAsia"/>
          <w:bCs/>
          <w:sz w:val="24"/>
        </w:rPr>
        <w:t xml:space="preserve">@fhcpec.com.cn纪检监察室电话：0596-6311774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rPr>
          <w:rFonts w:hint="eastAsia" w:ascii="宋体" w:hAnsi="宋体" w:cs="宋体"/>
          <w:b/>
          <w:kern w:val="0"/>
          <w:sz w:val="24"/>
          <w:lang w:eastAsia="zh-CN"/>
        </w:rPr>
      </w:pPr>
    </w:p>
    <w:p>
      <w:pPr>
        <w:spacing w:line="360" w:lineRule="auto"/>
        <w:rPr>
          <w:rFonts w:hint="eastAsia" w:ascii="宋体" w:hAnsi="宋体" w:cs="宋体"/>
          <w:b/>
          <w:kern w:val="0"/>
          <w:sz w:val="24"/>
          <w:lang w:eastAsia="zh-CN"/>
        </w:rPr>
      </w:pPr>
    </w:p>
    <w:p>
      <w:pPr>
        <w:spacing w:line="360" w:lineRule="auto"/>
        <w:ind w:firstLine="4819" w:firstLineChars="2000"/>
        <w:rPr>
          <w:rFonts w:hint="eastAsia" w:ascii="宋体" w:hAnsi="宋体" w:cs="宋体"/>
          <w:b/>
          <w:kern w:val="0"/>
          <w:sz w:val="24"/>
          <w:lang w:eastAsia="zh-CN"/>
        </w:rPr>
      </w:pPr>
      <w:r>
        <w:rPr>
          <w:rFonts w:hint="eastAsia" w:ascii="宋体" w:hAnsi="宋体" w:cs="宋体"/>
          <w:b/>
          <w:kern w:val="0"/>
          <w:sz w:val="24"/>
          <w:lang w:eastAsia="zh-CN"/>
        </w:rPr>
        <w:t>腾龙芳烃（漳州）有限公司</w:t>
      </w:r>
    </w:p>
    <w:p>
      <w:pPr>
        <w:spacing w:line="360" w:lineRule="auto"/>
        <w:ind w:left="6467" w:leftChars="2508" w:hanging="1200" w:hangingChars="500"/>
        <w:rPr>
          <w:rFonts w:hint="eastAsia" w:ascii="宋体" w:hAnsi="宋体" w:cs="宋体"/>
          <w:b w:val="0"/>
          <w:bCs/>
          <w:kern w:val="0"/>
          <w:sz w:val="24"/>
          <w:lang w:eastAsia="zh-CN"/>
        </w:rPr>
      </w:pPr>
      <w:r>
        <w:rPr>
          <w:rFonts w:hint="eastAsia" w:ascii="宋体" w:hAnsi="宋体" w:cs="宋体"/>
          <w:b w:val="0"/>
          <w:bCs/>
          <w:kern w:val="0"/>
          <w:sz w:val="24"/>
          <w:lang w:eastAsia="zh-CN"/>
        </w:rPr>
        <w:t>202</w:t>
      </w:r>
      <w:r>
        <w:rPr>
          <w:rFonts w:hint="eastAsia" w:ascii="宋体" w:hAnsi="宋体" w:cs="宋体"/>
          <w:b w:val="0"/>
          <w:bCs/>
          <w:kern w:val="0"/>
          <w:sz w:val="24"/>
          <w:lang w:val="en-US" w:eastAsia="zh-CN"/>
        </w:rPr>
        <w:t>4</w:t>
      </w:r>
      <w:r>
        <w:rPr>
          <w:rFonts w:hint="eastAsia" w:ascii="宋体" w:hAnsi="宋体" w:cs="宋体"/>
          <w:b w:val="0"/>
          <w:bCs/>
          <w:kern w:val="0"/>
          <w:sz w:val="24"/>
          <w:lang w:eastAsia="zh-CN"/>
        </w:rPr>
        <w:t>年</w:t>
      </w:r>
      <w:r>
        <w:rPr>
          <w:rFonts w:hint="eastAsia" w:ascii="宋体" w:hAnsi="宋体" w:cs="宋体"/>
          <w:b w:val="0"/>
          <w:bCs/>
          <w:kern w:val="0"/>
          <w:sz w:val="24"/>
          <w:lang w:val="en-US" w:eastAsia="zh-CN"/>
        </w:rPr>
        <w:t>3</w:t>
      </w:r>
      <w:r>
        <w:rPr>
          <w:rFonts w:hint="eastAsia" w:ascii="宋体" w:hAnsi="宋体" w:cs="宋体"/>
          <w:b w:val="0"/>
          <w:bCs/>
          <w:kern w:val="0"/>
          <w:sz w:val="24"/>
          <w:lang w:eastAsia="zh-CN"/>
        </w:rPr>
        <w:t>月</w:t>
      </w:r>
      <w:r>
        <w:rPr>
          <w:rFonts w:hint="eastAsia" w:ascii="宋体" w:hAnsi="宋体" w:cs="宋体"/>
          <w:b w:val="0"/>
          <w:bCs/>
          <w:kern w:val="0"/>
          <w:sz w:val="24"/>
          <w:lang w:val="en-US" w:eastAsia="zh-CN"/>
        </w:rPr>
        <w:t>7</w:t>
      </w:r>
      <w:r>
        <w:rPr>
          <w:rFonts w:hint="eastAsia" w:ascii="宋体" w:hAnsi="宋体" w:cs="宋体"/>
          <w:b w:val="0"/>
          <w:bCs/>
          <w:kern w:val="0"/>
          <w:sz w:val="24"/>
          <w:lang w:eastAsia="zh-CN"/>
        </w:rPr>
        <w:t>日</w:t>
      </w:r>
    </w:p>
    <w:p>
      <w:pPr>
        <w:spacing w:line="360" w:lineRule="auto"/>
        <w:ind w:left="6472" w:leftChars="2508" w:hanging="1205" w:hangingChars="500"/>
        <w:rPr>
          <w:rFonts w:hint="eastAsia" w:ascii="宋体" w:hAnsi="宋体" w:cs="宋体"/>
          <w:b/>
          <w:kern w:val="0"/>
          <w:sz w:val="24"/>
          <w:lang w:eastAsia="zh-CN"/>
        </w:rPr>
      </w:pPr>
    </w:p>
    <w:p>
      <w:pPr>
        <w:spacing w:line="360" w:lineRule="auto"/>
        <w:ind w:firstLine="8674" w:firstLineChars="2400"/>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单乙醇胺</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w:t>
      </w:r>
      <w:r>
        <w:rPr>
          <w:rFonts w:hint="eastAsia" w:ascii="宋体"/>
          <w:sz w:val="18"/>
          <w:szCs w:val="18"/>
        </w:rPr>
        <w:t>危化品经营许可证</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（5）须提供</w:t>
      </w:r>
      <w:r>
        <w:rPr>
          <w:rFonts w:hint="eastAsia" w:ascii="宋体"/>
          <w:sz w:val="18"/>
          <w:szCs w:val="18"/>
          <w:lang w:eastAsia="zh-CN"/>
        </w:rPr>
        <w:t>单乙醇胺</w:t>
      </w:r>
      <w:r>
        <w:rPr>
          <w:rFonts w:hint="eastAsia" w:ascii="宋体"/>
          <w:sz w:val="18"/>
          <w:szCs w:val="18"/>
        </w:rPr>
        <w:t>工业使用业绩明细</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肆仟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单乙醇胺</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lang w:eastAsia="zh-CN"/>
        </w:rPr>
        <w:t>-FHC-单乙醇胺-</w:t>
      </w:r>
      <w:r>
        <w:rPr>
          <w:rFonts w:hint="eastAsia" w:asciiTheme="minorEastAsia" w:hAnsiTheme="minorEastAsia" w:eastAsiaTheme="minorEastAsia"/>
          <w:bCs/>
          <w:sz w:val="24"/>
          <w:u w:val="single"/>
          <w:lang w:val="en-US" w:eastAsia="zh-CN"/>
        </w:rPr>
        <w:t>0307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单乙醇胺</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单乙醇胺</w:t>
      </w:r>
      <w:r>
        <w:rPr>
          <w:rFonts w:hint="eastAsia" w:ascii="宋体" w:cs="宋体"/>
          <w:sz w:val="24"/>
        </w:rPr>
        <w:t>数量：</w:t>
      </w:r>
      <w:r>
        <w:rPr>
          <w:rFonts w:hint="eastAsia" w:ascii="宋体" w:cs="宋体"/>
          <w:sz w:val="24"/>
          <w:lang w:val="en-US" w:eastAsia="zh-CN"/>
        </w:rPr>
        <w:t>3600公斤。</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包装</w:t>
      </w:r>
      <w:r>
        <w:rPr>
          <w:rFonts w:hint="eastAsia" w:ascii="宋体" w:hAnsi="宋体" w:cs="宋体"/>
          <w:sz w:val="24"/>
        </w:rPr>
        <w:t>方式：</w:t>
      </w:r>
      <w:r>
        <w:rPr>
          <w:rFonts w:hint="eastAsia" w:ascii="宋体" w:hAnsi="宋体" w:cs="宋体"/>
          <w:sz w:val="24"/>
          <w:lang w:val="en-US" w:eastAsia="zh-CN"/>
        </w:rPr>
        <w:t>桶装</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一次性到货，要求</w:t>
      </w:r>
      <w:r>
        <w:rPr>
          <w:rFonts w:hint="eastAsia" w:ascii="宋体" w:hAnsi="宋体"/>
          <w:sz w:val="24"/>
        </w:rPr>
        <w:t>于202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4月30日前到货需方指定地点</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单乙醇胺</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highlight w:val="none"/>
        </w:rPr>
        <w:t>产品到货验收合格后支付</w:t>
      </w:r>
      <w:r>
        <w:rPr>
          <w:rFonts w:hint="eastAsia" w:ascii="宋体" w:hAnsi="宋体" w:cs="宋体"/>
          <w:sz w:val="24"/>
          <w:highlight w:val="none"/>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漳州市漳浦县杜浔镇杜昌路9号福海创办公大楼3楼</w:t>
      </w:r>
      <w:r>
        <w:rPr>
          <w:rFonts w:hint="eastAsia" w:ascii="宋体" w:hAnsi="宋体" w:cs="宋体"/>
          <w:sz w:val="24"/>
        </w:rPr>
        <w:t xml:space="preserve"> </w:t>
      </w:r>
    </w:p>
    <w:p>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李志红</w:t>
      </w:r>
      <w:r>
        <w:rPr>
          <w:rFonts w:hint="eastAsia" w:ascii="宋体" w:hAnsi="宋体" w:cs="宋体"/>
          <w:sz w:val="24"/>
        </w:rPr>
        <w:t xml:space="preserve">  手机：</w:t>
      </w:r>
      <w:r>
        <w:rPr>
          <w:rFonts w:hint="eastAsia" w:ascii="宋体" w:hAnsi="宋体" w:cs="宋体"/>
          <w:sz w:val="24"/>
          <w:lang w:val="en-US" w:eastAsia="zh-CN"/>
        </w:rPr>
        <w:t>13950027376</w:t>
      </w:r>
    </w:p>
    <w:p>
      <w:pPr>
        <w:spacing w:line="360" w:lineRule="exact"/>
        <w:jc w:val="left"/>
        <w:rPr>
          <w:rFonts w:ascii="宋体"/>
          <w:sz w:val="24"/>
          <w:u w:val="single"/>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lang w:eastAsia="zh-CN"/>
        </w:rPr>
        <w:t>-FHC-单乙醇胺-</w:t>
      </w:r>
      <w:r>
        <w:rPr>
          <w:rFonts w:hint="eastAsia" w:asciiTheme="minorEastAsia" w:hAnsiTheme="minorEastAsia" w:eastAsiaTheme="minorEastAsia"/>
          <w:bCs/>
          <w:sz w:val="24"/>
          <w:u w:val="single"/>
          <w:lang w:val="en-US" w:eastAsia="zh-CN"/>
        </w:rPr>
        <w:t>0307</w:t>
      </w:r>
      <w:r>
        <w:rPr>
          <w:rFonts w:hint="eastAsia" w:ascii="宋体" w:hAnsi="宋体"/>
          <w:sz w:val="24"/>
        </w:rPr>
        <w:t>），被我方正式授权并代表我公司递交下述文件，并对此负责。</w:t>
      </w:r>
    </w:p>
    <w:p>
      <w:pPr>
        <w:numPr>
          <w:ilvl w:val="0"/>
          <w:numId w:val="6"/>
        </w:numPr>
        <w:spacing w:line="500" w:lineRule="exact"/>
        <w:ind w:firstLine="480" w:firstLineChars="200"/>
        <w:rPr>
          <w:rFonts w:hint="eastAsia" w:ascii="宋体" w:hAnsi="宋体" w:cs="宋体"/>
          <w:sz w:val="24"/>
        </w:rPr>
      </w:pPr>
      <w:r>
        <w:rPr>
          <w:rFonts w:hint="eastAsia" w:ascii="宋体" w:hAnsi="宋体" w:cs="宋体"/>
          <w:sz w:val="24"/>
        </w:rPr>
        <w:t>比选公告</w:t>
      </w:r>
    </w:p>
    <w:p>
      <w:pPr>
        <w:numPr>
          <w:ilvl w:val="0"/>
          <w:numId w:val="6"/>
        </w:numPr>
        <w:spacing w:line="500" w:lineRule="exact"/>
        <w:ind w:firstLine="480" w:firstLineChars="200"/>
        <w:rPr>
          <w:rFonts w:ascii="宋体"/>
          <w:sz w:val="24"/>
        </w:rPr>
      </w:pPr>
      <w:r>
        <w:rPr>
          <w:rFonts w:hint="eastAsia" w:ascii="宋体" w:hAnsi="宋体"/>
          <w:sz w:val="24"/>
        </w:rPr>
        <w:t>参选规定及说明</w:t>
      </w:r>
    </w:p>
    <w:p>
      <w:pPr>
        <w:numPr>
          <w:ilvl w:val="0"/>
          <w:numId w:val="6"/>
        </w:numPr>
        <w:spacing w:line="500" w:lineRule="exact"/>
        <w:ind w:firstLine="480" w:firstLineChars="200"/>
        <w:rPr>
          <w:rFonts w:ascii="宋体"/>
          <w:sz w:val="24"/>
        </w:rPr>
      </w:pPr>
      <w:r>
        <w:rPr>
          <w:rFonts w:hint="eastAsia" w:ascii="宋体" w:hAnsi="宋体"/>
          <w:sz w:val="24"/>
        </w:rPr>
        <w:t>公开比选文件</w:t>
      </w:r>
    </w:p>
    <w:p>
      <w:pPr>
        <w:numPr>
          <w:ilvl w:val="0"/>
          <w:numId w:val="6"/>
        </w:numPr>
        <w:spacing w:line="500" w:lineRule="exact"/>
        <w:ind w:firstLine="480" w:firstLineChars="200"/>
        <w:rPr>
          <w:rFonts w:ascii="宋体"/>
          <w:sz w:val="24"/>
        </w:rPr>
      </w:pPr>
      <w:r>
        <w:rPr>
          <w:rFonts w:hint="eastAsia" w:ascii="宋体"/>
          <w:sz w:val="24"/>
          <w:lang w:val="en-US" w:eastAsia="zh-CN"/>
        </w:rPr>
        <w:t>参选书</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lang w:eastAsia="zh-CN"/>
        </w:rPr>
        <w:t>-FHC-单乙醇胺-</w:t>
      </w:r>
      <w:r>
        <w:rPr>
          <w:rFonts w:hint="eastAsia" w:asciiTheme="minorEastAsia" w:hAnsiTheme="minorEastAsia" w:eastAsiaTheme="minorEastAsia"/>
          <w:bCs/>
          <w:sz w:val="24"/>
          <w:u w:val="single"/>
          <w:lang w:val="en-US" w:eastAsia="zh-CN"/>
        </w:rPr>
        <w:t>0307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lang w:eastAsia="zh-CN"/>
        </w:rPr>
        <w:t>-FHC-单乙醇胺-</w:t>
      </w:r>
      <w:r>
        <w:rPr>
          <w:rFonts w:hint="eastAsia" w:asciiTheme="minorEastAsia" w:hAnsiTheme="minorEastAsia" w:eastAsiaTheme="minorEastAsia"/>
          <w:bCs/>
          <w:sz w:val="24"/>
          <w:u w:val="single"/>
          <w:lang w:val="en-US" w:eastAsia="zh-CN"/>
        </w:rPr>
        <w:t>0307</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单乙醇胺</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3600公斤。</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3、含税单价：________元/公斤；含税总价：________元，税率；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5、包装方式</w:t>
      </w:r>
      <w:r>
        <w:rPr>
          <w:rFonts w:hint="eastAsia" w:ascii="宋体" w:hAnsi="宋体"/>
          <w:sz w:val="24"/>
        </w:rPr>
        <w:t>：</w:t>
      </w:r>
      <w:r>
        <w:rPr>
          <w:rFonts w:hint="eastAsia" w:ascii="宋体" w:hAnsi="宋体"/>
          <w:sz w:val="24"/>
          <w:lang w:val="en-US" w:eastAsia="zh-CN"/>
        </w:rPr>
        <w:t>桶装</w:t>
      </w:r>
      <w:r>
        <w:rPr>
          <w:rFonts w:hint="eastAsia" w:ascii="宋体" w:hAnsi="宋体"/>
          <w:sz w:val="24"/>
        </w:rPr>
        <w:t>。</w:t>
      </w:r>
    </w:p>
    <w:p>
      <w:pPr>
        <w:numPr>
          <w:ilvl w:val="0"/>
          <w:numId w:val="0"/>
        </w:numPr>
        <w:spacing w:line="312" w:lineRule="auto"/>
        <w:rPr>
          <w:rFonts w:hint="eastAsia" w:ascii="宋体" w:hAnsi="宋体"/>
          <w:sz w:val="24"/>
        </w:rPr>
      </w:pPr>
      <w:r>
        <w:rPr>
          <w:rFonts w:hint="eastAsia" w:ascii="宋体" w:hAnsi="宋体"/>
          <w:sz w:val="24"/>
          <w:lang w:val="en-US" w:eastAsia="zh-CN"/>
        </w:rPr>
        <w:t>6、</w:t>
      </w:r>
      <w:r>
        <w:rPr>
          <w:rFonts w:hint="eastAsia" w:ascii="宋体" w:hAnsi="宋体"/>
          <w:sz w:val="24"/>
        </w:rPr>
        <w:t>质量验收标准：</w:t>
      </w:r>
      <w:r>
        <w:rPr>
          <w:rFonts w:hint="eastAsia" w:ascii="宋体" w:hAnsi="宋体"/>
          <w:sz w:val="24"/>
          <w:lang w:val="en-US" w:eastAsia="zh-CN"/>
        </w:rPr>
        <w:t>详见附件要求</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肆仟</w:t>
      </w:r>
      <w:r>
        <w:rPr>
          <w:rFonts w:hint="eastAsia" w:ascii="宋体" w:hAnsi="宋体"/>
          <w:sz w:val="24"/>
        </w:rPr>
        <w:t>元整，若我司中选，我司同意按照要求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一次性到货，要求</w:t>
      </w:r>
      <w:r>
        <w:rPr>
          <w:rFonts w:hint="eastAsia" w:ascii="宋体" w:hAnsi="宋体"/>
          <w:sz w:val="24"/>
        </w:rPr>
        <w:t>于202</w:t>
      </w:r>
      <w:r>
        <w:rPr>
          <w:rFonts w:hint="eastAsia" w:ascii="宋体" w:hAnsi="宋体"/>
          <w:sz w:val="24"/>
          <w:lang w:val="en-US" w:eastAsia="zh-CN"/>
        </w:rPr>
        <w:t>4年4月30日前到货需方指定地点</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eastAsia="zh-CN"/>
        </w:rPr>
        <w:t>。</w:t>
      </w:r>
      <w:r>
        <w:rPr>
          <w:rFonts w:hint="eastAsia" w:ascii="宋体" w:hAnsi="宋体"/>
          <w:sz w:val="24"/>
          <w:lang w:val="en-US" w:eastAsia="zh-CN"/>
        </w:rPr>
        <w:t>全部</w:t>
      </w:r>
      <w:r>
        <w:rPr>
          <w:rFonts w:hint="eastAsia" w:ascii="宋体" w:hAnsi="宋体"/>
          <w:sz w:val="24"/>
        </w:rPr>
        <w:t>产品到货后，根据合同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w:t>
      </w:r>
      <w:r>
        <w:rPr>
          <w:rFonts w:hint="eastAsia" w:ascii="宋体" w:hAnsi="宋体"/>
          <w:sz w:val="24"/>
          <w:lang w:eastAsia="zh-CN"/>
        </w:rPr>
        <w:t>合同供货有效期：合同签订之日起至</w:t>
      </w:r>
      <w:r>
        <w:rPr>
          <w:rFonts w:hint="eastAsia" w:ascii="宋体" w:hAnsi="宋体"/>
          <w:sz w:val="24"/>
          <w:lang w:val="en-US" w:eastAsia="zh-CN"/>
        </w:rPr>
        <w:t>单乙醇胺结算</w:t>
      </w:r>
      <w:r>
        <w:rPr>
          <w:rFonts w:hint="eastAsia" w:ascii="宋体" w:hAnsi="宋体"/>
          <w:sz w:val="24"/>
          <w:lang w:eastAsia="zh-CN"/>
        </w:rPr>
        <w:t>完成为止。</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福建福海创石油化工有限公司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w:t>
      </w:r>
      <w:r>
        <w:rPr>
          <w:rFonts w:hint="eastAsia" w:asciiTheme="minorEastAsia" w:hAnsiTheme="minorEastAsia" w:eastAsiaTheme="minorEastAsia"/>
          <w:bCs/>
          <w:sz w:val="28"/>
          <w:szCs w:val="28"/>
          <w:u w:val="single"/>
          <w:lang w:val="en-US" w:eastAsia="zh-CN"/>
        </w:rPr>
        <w:t>4</w:t>
      </w:r>
      <w:r>
        <w:rPr>
          <w:rFonts w:hint="eastAsia" w:asciiTheme="minorEastAsia" w:hAnsiTheme="minorEastAsia" w:eastAsiaTheme="minorEastAsia"/>
          <w:bCs/>
          <w:sz w:val="28"/>
          <w:szCs w:val="28"/>
          <w:u w:val="single"/>
          <w:lang w:eastAsia="zh-CN"/>
        </w:rPr>
        <w:t>-FHC-单乙醇胺-</w:t>
      </w:r>
      <w:r>
        <w:rPr>
          <w:rFonts w:hint="eastAsia" w:asciiTheme="minorEastAsia" w:hAnsiTheme="minorEastAsia" w:eastAsiaTheme="minorEastAsia"/>
          <w:bCs/>
          <w:sz w:val="28"/>
          <w:szCs w:val="28"/>
          <w:u w:val="single"/>
          <w:lang w:val="en-US" w:eastAsia="zh-CN"/>
        </w:rPr>
        <w:t>0307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6"/>
        <w:tblW w:w="91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23"/>
        <w:gridCol w:w="942"/>
        <w:gridCol w:w="460"/>
        <w:gridCol w:w="816"/>
        <w:gridCol w:w="652"/>
        <w:gridCol w:w="1042"/>
        <w:gridCol w:w="104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6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02"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5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42" w:type="dxa"/>
            <w:vAlign w:val="center"/>
          </w:tcPr>
          <w:p>
            <w:pPr>
              <w:spacing w:line="280" w:lineRule="exact"/>
              <w:jc w:val="center"/>
              <w:rPr>
                <w:rFonts w:hint="eastAsia" w:ascii="宋体" w:hAnsi="宋体"/>
                <w:color w:val="000000"/>
                <w:sz w:val="15"/>
                <w:szCs w:val="15"/>
              </w:rPr>
            </w:pPr>
            <w:r>
              <w:rPr>
                <w:rFonts w:hint="eastAsia" w:ascii="宋体" w:hAnsi="宋体"/>
                <w:color w:val="000000"/>
                <w:sz w:val="15"/>
                <w:szCs w:val="15"/>
              </w:rPr>
              <w:t>含税单价</w:t>
            </w:r>
          </w:p>
          <w:p>
            <w:pPr>
              <w:spacing w:line="280" w:lineRule="exact"/>
              <w:jc w:val="center"/>
              <w:rPr>
                <w:rFonts w:hint="default" w:ascii="宋体" w:hAnsi="宋体" w:eastAsia="宋体"/>
                <w:color w:val="000000"/>
                <w:sz w:val="15"/>
                <w:szCs w:val="15"/>
                <w:lang w:val="en-US" w:eastAsia="zh-CN"/>
              </w:rPr>
            </w:pPr>
            <w:r>
              <w:rPr>
                <w:rFonts w:hint="eastAsia" w:ascii="宋体" w:hAnsi="宋体"/>
                <w:color w:val="000000"/>
                <w:sz w:val="15"/>
                <w:szCs w:val="15"/>
                <w:lang w:eastAsia="zh-CN"/>
              </w:rPr>
              <w:t>（</w:t>
            </w:r>
            <w:r>
              <w:rPr>
                <w:rFonts w:hint="eastAsia" w:ascii="宋体" w:hAnsi="宋体"/>
                <w:color w:val="000000"/>
                <w:sz w:val="15"/>
                <w:szCs w:val="15"/>
                <w:lang w:val="en-US" w:eastAsia="zh-CN"/>
              </w:rPr>
              <w:t>元/公斤）</w:t>
            </w:r>
          </w:p>
        </w:tc>
        <w:tc>
          <w:tcPr>
            <w:tcW w:w="1042" w:type="dxa"/>
            <w:vAlign w:val="center"/>
          </w:tcPr>
          <w:p>
            <w:pPr>
              <w:spacing w:line="280" w:lineRule="exact"/>
              <w:jc w:val="center"/>
              <w:rPr>
                <w:rFonts w:hint="eastAsia" w:ascii="宋体" w:hAnsi="宋体"/>
                <w:color w:val="000000"/>
                <w:sz w:val="15"/>
                <w:szCs w:val="15"/>
                <w:lang w:val="en-US" w:eastAsia="zh-CN"/>
              </w:rPr>
            </w:pPr>
            <w:r>
              <w:rPr>
                <w:rFonts w:hint="eastAsia" w:ascii="宋体" w:hAnsi="宋体"/>
                <w:color w:val="000000"/>
                <w:sz w:val="15"/>
                <w:szCs w:val="15"/>
                <w:lang w:val="en-US" w:eastAsia="zh-CN"/>
              </w:rPr>
              <w:t>未</w:t>
            </w:r>
            <w:r>
              <w:rPr>
                <w:rFonts w:hint="eastAsia" w:ascii="宋体" w:hAnsi="宋体"/>
                <w:color w:val="000000"/>
                <w:sz w:val="15"/>
                <w:szCs w:val="15"/>
              </w:rPr>
              <w:t>税</w:t>
            </w:r>
            <w:r>
              <w:rPr>
                <w:rFonts w:hint="eastAsia" w:ascii="宋体" w:hAnsi="宋体"/>
                <w:color w:val="000000"/>
                <w:sz w:val="15"/>
                <w:szCs w:val="15"/>
                <w:lang w:val="en-US" w:eastAsia="zh-CN"/>
              </w:rPr>
              <w:t>单价</w:t>
            </w:r>
          </w:p>
          <w:p>
            <w:pPr>
              <w:spacing w:line="280" w:lineRule="exact"/>
              <w:jc w:val="center"/>
              <w:rPr>
                <w:rFonts w:hint="eastAsia" w:ascii="宋体" w:hAnsi="宋体"/>
                <w:color w:val="000000"/>
                <w:szCs w:val="21"/>
              </w:rPr>
            </w:pPr>
            <w:r>
              <w:rPr>
                <w:rFonts w:hint="eastAsia" w:ascii="宋体" w:hAnsi="宋体"/>
                <w:color w:val="000000"/>
                <w:sz w:val="15"/>
                <w:szCs w:val="15"/>
                <w:lang w:eastAsia="zh-CN"/>
              </w:rPr>
              <w:t>（</w:t>
            </w:r>
            <w:r>
              <w:rPr>
                <w:rFonts w:hint="eastAsia" w:ascii="宋体" w:hAnsi="宋体"/>
                <w:color w:val="000000"/>
                <w:sz w:val="15"/>
                <w:szCs w:val="15"/>
                <w:lang w:val="en-US" w:eastAsia="zh-CN"/>
              </w:rPr>
              <w:t>元/公斤）</w:t>
            </w:r>
          </w:p>
        </w:tc>
        <w:tc>
          <w:tcPr>
            <w:tcW w:w="21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60" w:type="dxa"/>
            <w:vAlign w:val="center"/>
          </w:tcPr>
          <w:p>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单乙醇胺</w:t>
            </w:r>
          </w:p>
        </w:tc>
        <w:tc>
          <w:tcPr>
            <w:tcW w:w="82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02"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16"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公斤</w:t>
            </w:r>
          </w:p>
        </w:tc>
        <w:tc>
          <w:tcPr>
            <w:tcW w:w="652"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3600</w:t>
            </w:r>
          </w:p>
        </w:tc>
        <w:tc>
          <w:tcPr>
            <w:tcW w:w="1042" w:type="dxa"/>
            <w:vAlign w:val="center"/>
          </w:tcPr>
          <w:p>
            <w:pPr>
              <w:spacing w:line="280" w:lineRule="exact"/>
              <w:jc w:val="center"/>
              <w:rPr>
                <w:rFonts w:hint="default" w:ascii="宋体" w:hAnsi="宋体" w:cs="Times New Roman"/>
                <w:color w:val="000000"/>
                <w:sz w:val="21"/>
                <w:szCs w:val="21"/>
                <w:lang w:val="en-US" w:eastAsia="zh-CN"/>
              </w:rPr>
            </w:pPr>
          </w:p>
        </w:tc>
        <w:tc>
          <w:tcPr>
            <w:tcW w:w="1042" w:type="dxa"/>
            <w:vAlign w:val="center"/>
          </w:tcPr>
          <w:p>
            <w:pPr>
              <w:spacing w:line="280" w:lineRule="exact"/>
              <w:jc w:val="center"/>
              <w:rPr>
                <w:rFonts w:hint="default" w:ascii="宋体" w:hAnsi="宋体" w:cs="Times New Roman"/>
                <w:color w:val="000000"/>
                <w:sz w:val="21"/>
                <w:szCs w:val="21"/>
                <w:lang w:val="en-US" w:eastAsia="zh-CN"/>
              </w:rPr>
            </w:pPr>
          </w:p>
        </w:tc>
        <w:tc>
          <w:tcPr>
            <w:tcW w:w="2123"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025"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135"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__见附件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eastAsia="zh-CN"/>
        </w:rPr>
        <w:t>。</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增值税专用发票以及结算所需的各类清单，需方收到并确认无误后30个工作日内支付货款。</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一次性交货，要求</w:t>
      </w:r>
      <w:r>
        <w:rPr>
          <w:rFonts w:hint="eastAsia" w:ascii="宋体" w:hAnsi="宋体"/>
          <w:b w:val="0"/>
          <w:bCs/>
          <w:szCs w:val="21"/>
        </w:rPr>
        <w:t>于202</w:t>
      </w:r>
      <w:r>
        <w:rPr>
          <w:rFonts w:hint="eastAsia" w:ascii="宋体" w:hAnsi="宋体"/>
          <w:b w:val="0"/>
          <w:bCs/>
          <w:szCs w:val="21"/>
          <w:lang w:val="en-US" w:eastAsia="zh-CN"/>
        </w:rPr>
        <w:t>4年4月30日前具备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李志红</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13950027376</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44"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5.1供方根据需方要求缴纳履约保证金，金额为人民币肆仟元整。合同履约期届满，供方按合同约定全面履约的情况下，需方于供方提交返还履约保证金申请后30天内无息返还。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p>
    <w:p>
      <w:pPr>
        <w:spacing w:line="300" w:lineRule="exact"/>
        <w:ind w:firstLine="420" w:firstLineChars="200"/>
        <w:rPr>
          <w:rFonts w:hint="eastAsia"/>
          <w:szCs w:val="21"/>
          <w:lang w:val="en-US" w:eastAsia="zh-CN"/>
        </w:rPr>
      </w:pPr>
      <w:r>
        <w:rPr>
          <w:rFonts w:hint="eastAsia"/>
          <w:szCs w:val="21"/>
          <w:lang w:val="en-US" w:eastAsia="zh-CN"/>
        </w:rPr>
        <w:t>5.3 质量验收：详见附件要求，须提供单乙醇胺的产品合格证。</w:t>
      </w:r>
    </w:p>
    <w:p>
      <w:pPr>
        <w:spacing w:line="300" w:lineRule="exact"/>
        <w:rPr>
          <w:rFonts w:hint="eastAsia"/>
          <w:sz w:val="24"/>
          <w:szCs w:val="24"/>
          <w:lang w:val="en-US" w:eastAsia="zh-CN"/>
        </w:rPr>
      </w:pPr>
    </w:p>
    <w:p>
      <w:pPr>
        <w:spacing w:line="300" w:lineRule="exact"/>
        <w:rPr>
          <w:rFonts w:hint="eastAsia"/>
          <w:sz w:val="24"/>
          <w:szCs w:val="24"/>
          <w:lang w:val="en-US" w:eastAsia="zh-CN"/>
        </w:rPr>
      </w:pPr>
      <w:r>
        <w:rPr>
          <w:rFonts w:hint="eastAsia"/>
          <w:sz w:val="24"/>
          <w:szCs w:val="24"/>
          <w:lang w:val="en-US" w:eastAsia="zh-CN"/>
        </w:rPr>
        <w:t>附件二：单乙醇胺采购指标：</w:t>
      </w:r>
    </w:p>
    <w:p>
      <w:pPr>
        <w:spacing w:line="300" w:lineRule="exact"/>
        <w:ind w:firstLine="420" w:firstLineChars="200"/>
        <w:rPr>
          <w:rFonts w:hint="eastAsia"/>
          <w:szCs w:val="21"/>
          <w:lang w:val="en-US" w:eastAsia="zh-CN"/>
        </w:rPr>
      </w:pPr>
      <w:r>
        <w:drawing>
          <wp:anchor distT="0" distB="0" distL="114300" distR="114300" simplePos="0" relativeHeight="251659264" behindDoc="0" locked="0" layoutInCell="1" allowOverlap="1">
            <wp:simplePos x="0" y="0"/>
            <wp:positionH relativeFrom="column">
              <wp:posOffset>401955</wp:posOffset>
            </wp:positionH>
            <wp:positionV relativeFrom="paragraph">
              <wp:posOffset>185420</wp:posOffset>
            </wp:positionV>
            <wp:extent cx="4911725" cy="3707130"/>
            <wp:effectExtent l="0" t="0" r="3175" b="762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911725" cy="3707130"/>
                    </a:xfrm>
                    <a:prstGeom prst="rect">
                      <a:avLst/>
                    </a:prstGeom>
                    <a:noFill/>
                    <a:ln w="9525">
                      <a:noFill/>
                    </a:ln>
                  </pic:spPr>
                </pic:pic>
              </a:graphicData>
            </a:graphic>
          </wp:anchor>
        </w:drawing>
      </w:r>
      <w:r>
        <w:rPr>
          <w:rFonts w:hint="eastAsia"/>
          <w:szCs w:val="21"/>
          <w:lang w:val="en-US" w:eastAsia="zh-CN"/>
        </w:rPr>
        <w:drawing>
          <wp:inline distT="0" distB="0" distL="114300" distR="114300">
            <wp:extent cx="5264150" cy="3155950"/>
            <wp:effectExtent l="0" t="0" r="6350" b="6350"/>
            <wp:docPr id="3" name="图片 3" descr="16529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949048"/>
                    <pic:cNvPicPr>
                      <a:picLocks noChangeAspect="1"/>
                    </pic:cNvPicPr>
                  </pic:nvPicPr>
                  <pic:blipFill>
                    <a:blip r:embed="rId6"/>
                    <a:stretch>
                      <a:fillRect/>
                    </a:stretch>
                  </pic:blipFill>
                  <pic:spPr>
                    <a:xfrm>
                      <a:off x="0" y="0"/>
                      <a:ext cx="5264150" cy="3155950"/>
                    </a:xfrm>
                    <a:prstGeom prst="rect">
                      <a:avLst/>
                    </a:prstGeom>
                  </pic:spPr>
                </pic:pic>
              </a:graphicData>
            </a:graphic>
          </wp:inline>
        </w:drawing>
      </w:r>
    </w:p>
    <w:sectPr>
      <w:footerReference r:id="rId3" w:type="default"/>
      <w:pgSz w:w="11906" w:h="16838"/>
      <w:pgMar w:top="1440" w:right="146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48B29"/>
    <w:multiLevelType w:val="singleLevel"/>
    <w:tmpl w:val="EEE48B29"/>
    <w:lvl w:ilvl="0" w:tentative="0">
      <w:start w:val="1"/>
      <w:numFmt w:val="decimal"/>
      <w:suff w:val="nothing"/>
      <w:lvlText w:val="（%1）"/>
      <w:lvlJc w:val="left"/>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2"/>
  </w:num>
  <w:num w:numId="2">
    <w:abstractNumId w:val="8"/>
  </w:num>
  <w:num w:numId="3">
    <w:abstractNumId w:val="4"/>
  </w:num>
  <w:num w:numId="4">
    <w:abstractNumId w:val="3"/>
  </w:num>
  <w:num w:numId="5">
    <w:abstractNumId w:val="5"/>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5NGYyNjQ5NzliZDhhNGU4OGU2ZDkzY2I1NGQ1NjQ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3FF0FBC"/>
    <w:rsid w:val="042207A6"/>
    <w:rsid w:val="04675C1C"/>
    <w:rsid w:val="046E24C0"/>
    <w:rsid w:val="047B3D42"/>
    <w:rsid w:val="0544070D"/>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654A"/>
    <w:rsid w:val="080F7CCD"/>
    <w:rsid w:val="090A2F1F"/>
    <w:rsid w:val="099447D3"/>
    <w:rsid w:val="0A3A75BC"/>
    <w:rsid w:val="0A4D0638"/>
    <w:rsid w:val="0A58515B"/>
    <w:rsid w:val="0A8B6BF2"/>
    <w:rsid w:val="0AB96449"/>
    <w:rsid w:val="0ADD75BB"/>
    <w:rsid w:val="0AF858B8"/>
    <w:rsid w:val="0B35169E"/>
    <w:rsid w:val="0B4A13AC"/>
    <w:rsid w:val="0B8E420A"/>
    <w:rsid w:val="0B931A54"/>
    <w:rsid w:val="0C3D7481"/>
    <w:rsid w:val="0C6029E2"/>
    <w:rsid w:val="0CF127D7"/>
    <w:rsid w:val="0CFA5163"/>
    <w:rsid w:val="0D2656C1"/>
    <w:rsid w:val="0DAD56B9"/>
    <w:rsid w:val="0E02486F"/>
    <w:rsid w:val="0E3D2F5D"/>
    <w:rsid w:val="0E3F22A2"/>
    <w:rsid w:val="0E8B20AA"/>
    <w:rsid w:val="0E9503CA"/>
    <w:rsid w:val="0EE26DF9"/>
    <w:rsid w:val="0EE30943"/>
    <w:rsid w:val="0F3141ED"/>
    <w:rsid w:val="0F4E62EA"/>
    <w:rsid w:val="0F8C0A60"/>
    <w:rsid w:val="0FA364D6"/>
    <w:rsid w:val="0FCE6C96"/>
    <w:rsid w:val="0FE34343"/>
    <w:rsid w:val="10167D42"/>
    <w:rsid w:val="105A2ADD"/>
    <w:rsid w:val="108E2EA4"/>
    <w:rsid w:val="10C613A6"/>
    <w:rsid w:val="10C9097E"/>
    <w:rsid w:val="10F1561E"/>
    <w:rsid w:val="111E4EA7"/>
    <w:rsid w:val="11715093"/>
    <w:rsid w:val="118A38B5"/>
    <w:rsid w:val="122E4A94"/>
    <w:rsid w:val="125F61EF"/>
    <w:rsid w:val="12837C22"/>
    <w:rsid w:val="12CF31F9"/>
    <w:rsid w:val="12EA195B"/>
    <w:rsid w:val="12F479DF"/>
    <w:rsid w:val="1387789C"/>
    <w:rsid w:val="13B74194"/>
    <w:rsid w:val="14937361"/>
    <w:rsid w:val="149868E6"/>
    <w:rsid w:val="15033088"/>
    <w:rsid w:val="150647E6"/>
    <w:rsid w:val="15101A52"/>
    <w:rsid w:val="15125849"/>
    <w:rsid w:val="157019FB"/>
    <w:rsid w:val="15BF2E22"/>
    <w:rsid w:val="15C31A47"/>
    <w:rsid w:val="15FE1EB4"/>
    <w:rsid w:val="16172661"/>
    <w:rsid w:val="16270A04"/>
    <w:rsid w:val="165069FC"/>
    <w:rsid w:val="173B43BC"/>
    <w:rsid w:val="178C691A"/>
    <w:rsid w:val="179453BC"/>
    <w:rsid w:val="17CE7F2F"/>
    <w:rsid w:val="183B0D71"/>
    <w:rsid w:val="184968FC"/>
    <w:rsid w:val="185D1C5F"/>
    <w:rsid w:val="188C5585"/>
    <w:rsid w:val="18C27F65"/>
    <w:rsid w:val="18FA6BBD"/>
    <w:rsid w:val="190F0463"/>
    <w:rsid w:val="192A2CC6"/>
    <w:rsid w:val="195D0456"/>
    <w:rsid w:val="19F04AD4"/>
    <w:rsid w:val="1A2F6DF9"/>
    <w:rsid w:val="1A4C05AB"/>
    <w:rsid w:val="1A4F0A64"/>
    <w:rsid w:val="1AF22A1C"/>
    <w:rsid w:val="1AFD66F4"/>
    <w:rsid w:val="1B233A0E"/>
    <w:rsid w:val="1B883337"/>
    <w:rsid w:val="1B8F7883"/>
    <w:rsid w:val="1B927AE6"/>
    <w:rsid w:val="1C1B3FE4"/>
    <w:rsid w:val="1C513BF0"/>
    <w:rsid w:val="1C8261A0"/>
    <w:rsid w:val="1D0113C9"/>
    <w:rsid w:val="1D05782C"/>
    <w:rsid w:val="1DB72E7F"/>
    <w:rsid w:val="1DBC1890"/>
    <w:rsid w:val="1DDB74E0"/>
    <w:rsid w:val="1E3264F3"/>
    <w:rsid w:val="1E600A9D"/>
    <w:rsid w:val="1EB505E6"/>
    <w:rsid w:val="1EBD3B62"/>
    <w:rsid w:val="1F02429F"/>
    <w:rsid w:val="1F133081"/>
    <w:rsid w:val="1F590291"/>
    <w:rsid w:val="1F9D21B2"/>
    <w:rsid w:val="20531A28"/>
    <w:rsid w:val="207E3421"/>
    <w:rsid w:val="208A175C"/>
    <w:rsid w:val="2090579A"/>
    <w:rsid w:val="20AF45AF"/>
    <w:rsid w:val="215846DF"/>
    <w:rsid w:val="216D37DF"/>
    <w:rsid w:val="21BD6DBB"/>
    <w:rsid w:val="22521DD3"/>
    <w:rsid w:val="227B0690"/>
    <w:rsid w:val="228E5A58"/>
    <w:rsid w:val="23464916"/>
    <w:rsid w:val="23496B54"/>
    <w:rsid w:val="23532FBD"/>
    <w:rsid w:val="23654335"/>
    <w:rsid w:val="237B661E"/>
    <w:rsid w:val="238B4E5F"/>
    <w:rsid w:val="23BF50C8"/>
    <w:rsid w:val="23CC07DA"/>
    <w:rsid w:val="23F24C55"/>
    <w:rsid w:val="247C7073"/>
    <w:rsid w:val="2496308D"/>
    <w:rsid w:val="249C2D2A"/>
    <w:rsid w:val="24A9374C"/>
    <w:rsid w:val="258777C9"/>
    <w:rsid w:val="2589209A"/>
    <w:rsid w:val="25B40CD0"/>
    <w:rsid w:val="25CB1E8B"/>
    <w:rsid w:val="25F3676D"/>
    <w:rsid w:val="274761A1"/>
    <w:rsid w:val="27937EDA"/>
    <w:rsid w:val="27CF60B0"/>
    <w:rsid w:val="27E234BC"/>
    <w:rsid w:val="28012C6B"/>
    <w:rsid w:val="280475E2"/>
    <w:rsid w:val="282E70F9"/>
    <w:rsid w:val="285B7C69"/>
    <w:rsid w:val="28B0150E"/>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C7A1F18"/>
    <w:rsid w:val="2D2B1461"/>
    <w:rsid w:val="2DA319DC"/>
    <w:rsid w:val="2DBF1718"/>
    <w:rsid w:val="2E12514F"/>
    <w:rsid w:val="2E351771"/>
    <w:rsid w:val="2EAD232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D55BA"/>
    <w:rsid w:val="31CE1FAB"/>
    <w:rsid w:val="31F46862"/>
    <w:rsid w:val="31FB24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74120"/>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894560"/>
    <w:rsid w:val="39ED2847"/>
    <w:rsid w:val="39FD684C"/>
    <w:rsid w:val="3A4967DD"/>
    <w:rsid w:val="3A5116BA"/>
    <w:rsid w:val="3A8637DD"/>
    <w:rsid w:val="3A87079F"/>
    <w:rsid w:val="3A8C3BAF"/>
    <w:rsid w:val="3AD63889"/>
    <w:rsid w:val="3AD709D8"/>
    <w:rsid w:val="3B293E28"/>
    <w:rsid w:val="3B2F7891"/>
    <w:rsid w:val="3B573FA4"/>
    <w:rsid w:val="3C1D4BEF"/>
    <w:rsid w:val="3C1E5B01"/>
    <w:rsid w:val="3C333506"/>
    <w:rsid w:val="3C4656FC"/>
    <w:rsid w:val="3C656913"/>
    <w:rsid w:val="3C94066E"/>
    <w:rsid w:val="3CFE624A"/>
    <w:rsid w:val="3D1251D3"/>
    <w:rsid w:val="3D173430"/>
    <w:rsid w:val="3D470E27"/>
    <w:rsid w:val="3D475A63"/>
    <w:rsid w:val="3E357130"/>
    <w:rsid w:val="3E447FF5"/>
    <w:rsid w:val="3E8A5A58"/>
    <w:rsid w:val="3EA0373B"/>
    <w:rsid w:val="3EAC6A22"/>
    <w:rsid w:val="3EDF7A57"/>
    <w:rsid w:val="3F1539A0"/>
    <w:rsid w:val="3F1E4982"/>
    <w:rsid w:val="3FD165E7"/>
    <w:rsid w:val="3FEE6A4A"/>
    <w:rsid w:val="401F30A7"/>
    <w:rsid w:val="40831E81"/>
    <w:rsid w:val="40891F67"/>
    <w:rsid w:val="408C76E2"/>
    <w:rsid w:val="409057BD"/>
    <w:rsid w:val="40AA3278"/>
    <w:rsid w:val="41186225"/>
    <w:rsid w:val="414E2379"/>
    <w:rsid w:val="416F5968"/>
    <w:rsid w:val="417A6877"/>
    <w:rsid w:val="418324AC"/>
    <w:rsid w:val="41A04200"/>
    <w:rsid w:val="41A32F85"/>
    <w:rsid w:val="420F20F6"/>
    <w:rsid w:val="42203971"/>
    <w:rsid w:val="42257F84"/>
    <w:rsid w:val="422D3D55"/>
    <w:rsid w:val="42680DF6"/>
    <w:rsid w:val="42BF0693"/>
    <w:rsid w:val="42CA3CD3"/>
    <w:rsid w:val="42DC0DDB"/>
    <w:rsid w:val="42E30053"/>
    <w:rsid w:val="43396FCF"/>
    <w:rsid w:val="43434628"/>
    <w:rsid w:val="43482915"/>
    <w:rsid w:val="4351032C"/>
    <w:rsid w:val="4355293C"/>
    <w:rsid w:val="43933FC0"/>
    <w:rsid w:val="439439C5"/>
    <w:rsid w:val="43A122E3"/>
    <w:rsid w:val="43D46D19"/>
    <w:rsid w:val="44236751"/>
    <w:rsid w:val="448C78B8"/>
    <w:rsid w:val="44CB1108"/>
    <w:rsid w:val="453F611C"/>
    <w:rsid w:val="454D6E39"/>
    <w:rsid w:val="45C94E39"/>
    <w:rsid w:val="45CD5D18"/>
    <w:rsid w:val="45D568DB"/>
    <w:rsid w:val="45E64357"/>
    <w:rsid w:val="45FF13A8"/>
    <w:rsid w:val="46320679"/>
    <w:rsid w:val="46495A0E"/>
    <w:rsid w:val="464B079B"/>
    <w:rsid w:val="468077A8"/>
    <w:rsid w:val="468E6ECD"/>
    <w:rsid w:val="46EA56DB"/>
    <w:rsid w:val="476C6251"/>
    <w:rsid w:val="479204AB"/>
    <w:rsid w:val="479C322F"/>
    <w:rsid w:val="479D1F55"/>
    <w:rsid w:val="47A06F4B"/>
    <w:rsid w:val="47A978DA"/>
    <w:rsid w:val="48037F6C"/>
    <w:rsid w:val="48056BBE"/>
    <w:rsid w:val="480C6C1B"/>
    <w:rsid w:val="48295411"/>
    <w:rsid w:val="48B268BC"/>
    <w:rsid w:val="48DF13FB"/>
    <w:rsid w:val="493B7D23"/>
    <w:rsid w:val="49545F4C"/>
    <w:rsid w:val="497038CD"/>
    <w:rsid w:val="49730A66"/>
    <w:rsid w:val="499A66C3"/>
    <w:rsid w:val="49AC538B"/>
    <w:rsid w:val="4A1D6DC5"/>
    <w:rsid w:val="4A532137"/>
    <w:rsid w:val="4A9E208F"/>
    <w:rsid w:val="4AEC33B6"/>
    <w:rsid w:val="4B2451E8"/>
    <w:rsid w:val="4B422C73"/>
    <w:rsid w:val="4B4A24A6"/>
    <w:rsid w:val="4B945212"/>
    <w:rsid w:val="4BC2454D"/>
    <w:rsid w:val="4BF27690"/>
    <w:rsid w:val="4C204881"/>
    <w:rsid w:val="4C775DE6"/>
    <w:rsid w:val="4C82133E"/>
    <w:rsid w:val="4C8F06E1"/>
    <w:rsid w:val="4D13604C"/>
    <w:rsid w:val="4D181FD5"/>
    <w:rsid w:val="4D833AD9"/>
    <w:rsid w:val="4DA80E22"/>
    <w:rsid w:val="4DB81F38"/>
    <w:rsid w:val="4DE37E53"/>
    <w:rsid w:val="4DE92DD7"/>
    <w:rsid w:val="4DFE7BC4"/>
    <w:rsid w:val="4E0062C6"/>
    <w:rsid w:val="4E4E59FB"/>
    <w:rsid w:val="4E6B6CEB"/>
    <w:rsid w:val="4EAD5D22"/>
    <w:rsid w:val="4F7714C8"/>
    <w:rsid w:val="4F7B6890"/>
    <w:rsid w:val="4F8D5360"/>
    <w:rsid w:val="4FA265C1"/>
    <w:rsid w:val="4FAF2ACB"/>
    <w:rsid w:val="4FC229B2"/>
    <w:rsid w:val="4FF14958"/>
    <w:rsid w:val="503B5A8A"/>
    <w:rsid w:val="50425C2B"/>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6B2AF9"/>
    <w:rsid w:val="559230BD"/>
    <w:rsid w:val="55E907A3"/>
    <w:rsid w:val="56325307"/>
    <w:rsid w:val="5659474A"/>
    <w:rsid w:val="56732B47"/>
    <w:rsid w:val="568E58B0"/>
    <w:rsid w:val="56EA50E2"/>
    <w:rsid w:val="5733660F"/>
    <w:rsid w:val="573834F1"/>
    <w:rsid w:val="57463334"/>
    <w:rsid w:val="574D21DE"/>
    <w:rsid w:val="578B6597"/>
    <w:rsid w:val="57942C39"/>
    <w:rsid w:val="57EB2081"/>
    <w:rsid w:val="583F04BE"/>
    <w:rsid w:val="5845276D"/>
    <w:rsid w:val="58711FF6"/>
    <w:rsid w:val="58BD4EAA"/>
    <w:rsid w:val="58DA20C8"/>
    <w:rsid w:val="58FE6BB9"/>
    <w:rsid w:val="592E0C31"/>
    <w:rsid w:val="593259F3"/>
    <w:rsid w:val="594531C0"/>
    <w:rsid w:val="59B64E5B"/>
    <w:rsid w:val="59C41AA5"/>
    <w:rsid w:val="59F65B96"/>
    <w:rsid w:val="5A196198"/>
    <w:rsid w:val="5B323DC6"/>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603C6B90"/>
    <w:rsid w:val="60797134"/>
    <w:rsid w:val="608B4D11"/>
    <w:rsid w:val="60B146AA"/>
    <w:rsid w:val="60E930B4"/>
    <w:rsid w:val="61034DA8"/>
    <w:rsid w:val="61391E0A"/>
    <w:rsid w:val="61716ECA"/>
    <w:rsid w:val="61C13848"/>
    <w:rsid w:val="61EC3C39"/>
    <w:rsid w:val="62093EA3"/>
    <w:rsid w:val="6229181C"/>
    <w:rsid w:val="62293292"/>
    <w:rsid w:val="625B2CD4"/>
    <w:rsid w:val="62772330"/>
    <w:rsid w:val="62B657FF"/>
    <w:rsid w:val="62C03657"/>
    <w:rsid w:val="62D24C6B"/>
    <w:rsid w:val="62F96812"/>
    <w:rsid w:val="634B6B7B"/>
    <w:rsid w:val="638D51FE"/>
    <w:rsid w:val="641F741F"/>
    <w:rsid w:val="64383FFB"/>
    <w:rsid w:val="6469337F"/>
    <w:rsid w:val="64834708"/>
    <w:rsid w:val="64AC0A38"/>
    <w:rsid w:val="64CD0B73"/>
    <w:rsid w:val="64D45316"/>
    <w:rsid w:val="651A5C4B"/>
    <w:rsid w:val="653116C9"/>
    <w:rsid w:val="653A164C"/>
    <w:rsid w:val="65B31BCC"/>
    <w:rsid w:val="65B87A10"/>
    <w:rsid w:val="65D35C16"/>
    <w:rsid w:val="65E1404F"/>
    <w:rsid w:val="666879C6"/>
    <w:rsid w:val="66B73B03"/>
    <w:rsid w:val="66F11057"/>
    <w:rsid w:val="675A6A93"/>
    <w:rsid w:val="6774663E"/>
    <w:rsid w:val="67956067"/>
    <w:rsid w:val="67B71CB2"/>
    <w:rsid w:val="67C126DA"/>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C7D309D"/>
    <w:rsid w:val="6C8E609C"/>
    <w:rsid w:val="6CA07904"/>
    <w:rsid w:val="6D05604D"/>
    <w:rsid w:val="6D387925"/>
    <w:rsid w:val="6D3E0CE6"/>
    <w:rsid w:val="6D6E3F95"/>
    <w:rsid w:val="6D806A75"/>
    <w:rsid w:val="6DB151E2"/>
    <w:rsid w:val="6DBF39F3"/>
    <w:rsid w:val="6DC0644E"/>
    <w:rsid w:val="6E137528"/>
    <w:rsid w:val="6E80463B"/>
    <w:rsid w:val="6E895A0C"/>
    <w:rsid w:val="6EA52A00"/>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4032E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77EB4"/>
    <w:rsid w:val="73F076FD"/>
    <w:rsid w:val="7448595E"/>
    <w:rsid w:val="746E1E39"/>
    <w:rsid w:val="74A25915"/>
    <w:rsid w:val="74D0444D"/>
    <w:rsid w:val="750000AA"/>
    <w:rsid w:val="750A7ABF"/>
    <w:rsid w:val="75706FDE"/>
    <w:rsid w:val="759077E6"/>
    <w:rsid w:val="75940C8C"/>
    <w:rsid w:val="75BB2BFD"/>
    <w:rsid w:val="75C940ED"/>
    <w:rsid w:val="765748C8"/>
    <w:rsid w:val="768E5CEB"/>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BE1090"/>
    <w:rsid w:val="7BDC7402"/>
    <w:rsid w:val="7BE145C1"/>
    <w:rsid w:val="7C152DD9"/>
    <w:rsid w:val="7C520931"/>
    <w:rsid w:val="7CD535CF"/>
    <w:rsid w:val="7D1A53A0"/>
    <w:rsid w:val="7D34076E"/>
    <w:rsid w:val="7D53381A"/>
    <w:rsid w:val="7D624404"/>
    <w:rsid w:val="7DB27CC5"/>
    <w:rsid w:val="7DF27933"/>
    <w:rsid w:val="7E2C708B"/>
    <w:rsid w:val="7E6B4778"/>
    <w:rsid w:val="7E8D4EB8"/>
    <w:rsid w:val="7E9B2B28"/>
    <w:rsid w:val="7EB910BD"/>
    <w:rsid w:val="7EC9212C"/>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FollowedHyperlink"/>
    <w:basedOn w:val="7"/>
    <w:unhideWhenUsed/>
    <w:qFormat/>
    <w:uiPriority w:val="0"/>
    <w:rPr>
      <w:color w:val="0091F2"/>
      <w:sz w:val="18"/>
      <w:szCs w:val="18"/>
      <w:u w:val="none"/>
    </w:rPr>
  </w:style>
  <w:style w:type="character" w:styleId="10">
    <w:name w:val="Hyperlink"/>
    <w:basedOn w:val="7"/>
    <w:autoRedefine/>
    <w:unhideWhenUsed/>
    <w:qFormat/>
    <w:uiPriority w:val="0"/>
    <w:rPr>
      <w:color w:val="0091F2"/>
      <w:sz w:val="18"/>
      <w:szCs w:val="18"/>
      <w:u w:val="none"/>
    </w:rPr>
  </w:style>
  <w:style w:type="character" w:styleId="11">
    <w:name w:val="HTML Code"/>
    <w:basedOn w:val="7"/>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7"/>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7"/>
    <w:link w:val="5"/>
    <w:qFormat/>
    <w:uiPriority w:val="0"/>
    <w:rPr>
      <w:kern w:val="2"/>
      <w:sz w:val="18"/>
      <w:szCs w:val="18"/>
    </w:rPr>
  </w:style>
  <w:style w:type="character" w:customStyle="1" w:styleId="17">
    <w:name w:val="common_over_page_btn1"/>
    <w:basedOn w:val="7"/>
    <w:qFormat/>
    <w:uiPriority w:val="0"/>
  </w:style>
  <w:style w:type="character" w:customStyle="1" w:styleId="18">
    <w:name w:val="common_over_page_btn2"/>
    <w:basedOn w:val="7"/>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autoRedefine/>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14</TotalTime>
  <ScaleCrop>false</ScaleCrop>
  <LinksUpToDate>false</LinksUpToDate>
  <CharactersWithSpaces>4628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WPS_1640697997</cp:lastModifiedBy>
  <dcterms:modified xsi:type="dcterms:W3CDTF">2024-03-11T06:11:23Z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0CCB45109742491C9608F5CFE7FDA0D2</vt:lpwstr>
  </property>
</Properties>
</file>