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28寸电动蝶阀采购项目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（文件编号：QG2401260065）</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ind w:firstLine="643" w:firstLineChars="200"/>
        <w:jc w:val="center"/>
        <w:rPr>
          <w:b/>
          <w:sz w:val="28"/>
          <w:lang w:eastAsia="zh-CN"/>
        </w:rPr>
      </w:pPr>
      <w:r>
        <w:rPr>
          <w:rFonts w:hint="eastAsia"/>
          <w:b/>
          <w:bCs/>
          <w:sz w:val="32"/>
          <w:lang w:eastAsia="zh-CN"/>
        </w:rPr>
        <w:t>福建福海创石油化工有限公司28寸电动蝶阀采购项</w:t>
      </w:r>
      <w:r>
        <w:rPr>
          <w:b/>
          <w:bCs/>
          <w:sz w:val="32"/>
          <w:lang w:eastAsia="zh-CN"/>
        </w:rPr>
        <w:t>目</w:t>
      </w:r>
      <w:r>
        <w:rPr>
          <w:rFonts w:hint="eastAsia"/>
          <w:b/>
          <w:bCs/>
          <w:sz w:val="32"/>
          <w:lang w:eastAsia="zh-CN"/>
        </w:rPr>
        <w:t>比选公告</w:t>
      </w:r>
    </w:p>
    <w:p>
      <w:pPr>
        <w:pStyle w:val="21"/>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福建福海创石油化工有限公司28寸电动蝶阀采购项目（项目编号：</w:t>
      </w:r>
      <w:r>
        <w:rPr>
          <w:rFonts w:hint="eastAsia"/>
          <w:color w:val="000000" w:themeColor="text1"/>
          <w:sz w:val="24"/>
          <w:szCs w:val="24"/>
          <w:u w:val="single"/>
          <w:lang w:eastAsia="zh-CN"/>
        </w:rPr>
        <w:t>QG2401260065</w:t>
      </w:r>
      <w:r>
        <w:rPr>
          <w:rFonts w:hint="eastAsia"/>
          <w:color w:val="000000" w:themeColor="text1"/>
          <w:u w:val="single"/>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项目名称：福建福海创石油化工有限公司28寸电动蝶阀采购项</w:t>
      </w:r>
      <w:r>
        <w:rPr>
          <w:sz w:val="24"/>
          <w:szCs w:val="24"/>
          <w:lang w:eastAsia="zh-CN"/>
        </w:rPr>
        <w:t>目</w:t>
      </w:r>
      <w:r>
        <w:rPr>
          <w:rFonts w:hint="eastAsia"/>
          <w:sz w:val="24"/>
          <w:szCs w:val="24"/>
          <w:lang w:eastAsia="zh-CN"/>
        </w:rPr>
        <w:t>。</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0" w:firstLineChars="0"/>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0" w:firstLineChars="0"/>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0" w:firstLineChars="0"/>
              <w:jc w:val="center"/>
              <w:textAlignment w:val="top"/>
              <w:rPr>
                <w:color w:val="000000"/>
                <w:sz w:val="18"/>
                <w:szCs w:val="18"/>
                <w:lang w:eastAsia="zh-CN"/>
              </w:rPr>
            </w:pPr>
            <w:r>
              <w:rPr>
                <w:rFonts w:hint="eastAsia"/>
                <w:color w:val="000000"/>
                <w:sz w:val="20"/>
                <w:szCs w:val="20"/>
                <w:lang w:eastAsia="zh-CN"/>
              </w:rPr>
              <w:t>2719200664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0" w:firstLineChars="0"/>
              <w:jc w:val="center"/>
              <w:textAlignment w:val="top"/>
              <w:rPr>
                <w:color w:val="000000"/>
                <w:sz w:val="18"/>
                <w:szCs w:val="18"/>
                <w:lang w:eastAsia="zh-CN"/>
              </w:rPr>
            </w:pPr>
            <w:r>
              <w:rPr>
                <w:rFonts w:hint="eastAsia"/>
                <w:color w:val="000000"/>
                <w:sz w:val="20"/>
                <w:szCs w:val="20"/>
                <w:lang w:eastAsia="zh-CN"/>
              </w:rPr>
              <w:t>电动蝶阀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0" w:firstLineChars="0"/>
              <w:jc w:val="center"/>
              <w:textAlignment w:val="top"/>
              <w:rPr>
                <w:color w:val="000000"/>
                <w:sz w:val="18"/>
                <w:szCs w:val="18"/>
                <w:lang w:eastAsia="zh-CN"/>
              </w:rPr>
            </w:pPr>
            <w:r>
              <w:rPr>
                <w:rFonts w:hint="eastAsia"/>
                <w:color w:val="000000"/>
                <w:sz w:val="20"/>
                <w:szCs w:val="20"/>
                <w:lang w:eastAsia="zh-CN"/>
              </w:rPr>
              <w:t>28寸\阀体：GGG40 \阀座：EPDM \阀板:DIN 1.4529\阀轴:双相钢2205\法兰面：150#RF-SF\泄漏等级:IV\法兰间距：292CM\带电动执行机构，控制型\需签技术协议、阀门</w:t>
            </w:r>
            <w:r>
              <w:rPr>
                <w:rFonts w:hint="eastAsia"/>
                <w:color w:val="000000"/>
                <w:sz w:val="20"/>
                <w:szCs w:val="20"/>
                <w:lang w:val="en-US" w:eastAsia="zh-CN"/>
              </w:rPr>
              <w:t>附件一《</w:t>
            </w:r>
            <w:r>
              <w:rPr>
                <w:rFonts w:hint="eastAsia"/>
                <w:color w:val="000000"/>
                <w:sz w:val="20"/>
                <w:szCs w:val="20"/>
                <w:lang w:eastAsia="zh-CN"/>
              </w:rPr>
              <w:t>尺寸图》、</w:t>
            </w:r>
            <w:r>
              <w:rPr>
                <w:rFonts w:hint="eastAsia"/>
                <w:color w:val="000000"/>
                <w:sz w:val="20"/>
                <w:szCs w:val="20"/>
                <w:lang w:val="en-US" w:eastAsia="zh-CN"/>
              </w:rPr>
              <w:t>附件二《</w:t>
            </w:r>
            <w:r>
              <w:rPr>
                <w:rFonts w:hint="eastAsia"/>
                <w:color w:val="000000"/>
                <w:sz w:val="20"/>
                <w:szCs w:val="20"/>
                <w:lang w:eastAsia="zh-CN"/>
              </w:rPr>
              <w:t xml:space="preserve"> MOV8502阀门规格书》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200" w:firstLineChars="100"/>
              <w:jc w:val="both"/>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400" w:firstLineChars="200"/>
              <w:jc w:val="center"/>
              <w:textAlignment w:val="top"/>
              <w:rPr>
                <w:color w:val="000000"/>
                <w:sz w:val="18"/>
                <w:szCs w:val="18"/>
                <w:lang w:eastAsia="zh-CN"/>
              </w:rPr>
            </w:pPr>
            <w:r>
              <w:rPr>
                <w:rFonts w:hint="eastAsia"/>
                <w:color w:val="000000"/>
                <w:sz w:val="20"/>
                <w:szCs w:val="20"/>
                <w:lang w:val="en-US" w:eastAsia="zh-CN"/>
              </w:rPr>
              <w:t>5</w:t>
            </w:r>
          </w:p>
        </w:tc>
      </w:tr>
    </w:tbl>
    <w:p>
      <w:pPr>
        <w:tabs>
          <w:tab w:val="left" w:pos="709"/>
        </w:tabs>
        <w:spacing w:line="600" w:lineRule="exact"/>
        <w:ind w:firstLine="480" w:firstLineChars="200"/>
        <w:jc w:val="both"/>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tabs>
          <w:tab w:val="left" w:pos="709"/>
        </w:tabs>
        <w:spacing w:line="600" w:lineRule="exact"/>
        <w:ind w:firstLine="480" w:firstLineChars="200"/>
        <w:jc w:val="both"/>
        <w:rPr>
          <w:rFonts w:hint="eastAsia"/>
          <w:sz w:val="24"/>
          <w:szCs w:val="24"/>
          <w:lang w:val="en-US" w:eastAsia="zh-CN"/>
        </w:rPr>
      </w:pPr>
      <w:r>
        <w:rPr>
          <w:rFonts w:hint="eastAsia"/>
          <w:sz w:val="24"/>
          <w:szCs w:val="24"/>
          <w:lang w:val="en-US" w:eastAsia="zh-CN"/>
        </w:rPr>
        <w:t>5.本项目不接受联合体参选。</w:t>
      </w:r>
    </w:p>
    <w:p>
      <w:pPr>
        <w:tabs>
          <w:tab w:val="left" w:pos="709"/>
        </w:tabs>
        <w:spacing w:before="0" w:line="600" w:lineRule="exact"/>
        <w:ind w:firstLine="514" w:firstLineChars="200"/>
        <w:jc w:val="both"/>
        <w:rPr>
          <w:b/>
          <w:snapToGrid w:val="0"/>
          <w:color w:val="000000" w:themeColor="text1"/>
          <w:spacing w:val="8"/>
          <w:w w:val="100"/>
          <w:sz w:val="24"/>
          <w:szCs w:val="24"/>
          <w:lang w:eastAsia="zh-CN"/>
        </w:rPr>
      </w:pPr>
      <w:r>
        <w:rPr>
          <w:b/>
          <w:snapToGrid w:val="0"/>
          <w:color w:val="000000" w:themeColor="text1"/>
          <w:spacing w:val="8"/>
          <w:w w:val="100"/>
          <w:sz w:val="24"/>
          <w:szCs w:val="24"/>
          <w:lang w:eastAsia="zh-CN"/>
        </w:rPr>
        <w:t>三、评选办法</w:t>
      </w:r>
    </w:p>
    <w:p>
      <w:pPr>
        <w:pStyle w:val="21"/>
        <w:spacing w:line="600" w:lineRule="exact"/>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30</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p>
    <w:p>
      <w:pPr>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600" w:lineRule="exact"/>
        <w:ind w:firstLine="480" w:firstLineChars="200"/>
        <w:jc w:val="both"/>
        <w:rPr>
          <w:rFonts w:hint="eastAsia"/>
          <w:b/>
          <w:snapToGrid w:val="0"/>
          <w:color w:val="000000" w:themeColor="text1"/>
          <w:spacing w:val="8"/>
          <w:sz w:val="24"/>
          <w:szCs w:val="24"/>
          <w:lang w:eastAsia="zh-CN"/>
        </w:rPr>
      </w:pPr>
      <w:r>
        <w:rPr>
          <w:rFonts w:hint="eastAsia"/>
          <w:color w:val="000000"/>
          <w:sz w:val="24"/>
          <w:szCs w:val="24"/>
          <w:shd w:val="clear" w:color="auto" w:fill="FFFFFF"/>
          <w:lang w:eastAsia="zh-CN"/>
        </w:rPr>
        <w:t>（2）未税总价最低者作为第一中选人，以此类推。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02</w:t>
      </w:r>
      <w:r>
        <w:rPr>
          <w:rFonts w:hint="eastAsia"/>
          <w:color w:val="000000" w:themeColor="text1"/>
          <w:sz w:val="24"/>
          <w:szCs w:val="24"/>
          <w:lang w:eastAsia="zh-CN"/>
        </w:rPr>
        <w:t>月</w:t>
      </w:r>
      <w:r>
        <w:rPr>
          <w:rFonts w:hint="eastAsia"/>
          <w:color w:val="000000" w:themeColor="text1"/>
          <w:sz w:val="24"/>
          <w:szCs w:val="24"/>
          <w:lang w:val="en-US" w:eastAsia="zh-CN"/>
        </w:rPr>
        <w:t>07</w:t>
      </w:r>
      <w:r>
        <w:rPr>
          <w:rFonts w:hint="eastAsia"/>
          <w:color w:val="000000" w:themeColor="text1"/>
          <w:sz w:val="24"/>
          <w:szCs w:val="24"/>
          <w:lang w:eastAsia="zh-CN"/>
        </w:rPr>
        <w:t>日</w:t>
      </w:r>
      <w:r>
        <w:rPr>
          <w:rFonts w:hint="eastAsia"/>
          <w:color w:val="000000" w:themeColor="text1"/>
          <w:sz w:val="24"/>
          <w:szCs w:val="24"/>
          <w:lang w:val="en-US" w:eastAsia="zh-CN"/>
        </w:rPr>
        <w:t>00:00起</w:t>
      </w:r>
      <w:r>
        <w:rPr>
          <w:rFonts w:hint="eastAsia"/>
          <w:color w:val="000000" w:themeColor="text1"/>
          <w:sz w:val="24"/>
          <w:szCs w:val="24"/>
          <w:lang w:eastAsia="zh-CN"/>
        </w:rPr>
        <w:t>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02</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w:t>
      </w:r>
      <w:r>
        <w:rPr>
          <w:rFonts w:hint="eastAsia"/>
          <w:color w:val="000000" w:themeColor="text1"/>
          <w:sz w:val="24"/>
          <w:szCs w:val="24"/>
          <w:lang w:val="en-US" w:eastAsia="zh-CN"/>
        </w:rPr>
        <w:t>24:00止</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1"/>
        <w:spacing w:line="600" w:lineRule="exact"/>
        <w:ind w:firstLine="514" w:firstLineChars="200"/>
        <w:jc w:val="both"/>
        <w:rPr>
          <w:b/>
          <w:w w:val="95"/>
          <w:sz w:val="28"/>
          <w:lang w:eastAsia="zh-CN"/>
        </w:rPr>
      </w:pPr>
      <w:r>
        <w:rPr>
          <w:rFonts w:hint="eastAsia"/>
          <w:b/>
          <w:bCs/>
          <w:snapToGrid w:val="0"/>
          <w:color w:val="000000" w:themeColor="text1"/>
          <w:spacing w:val="8"/>
          <w:lang w:val="en-US" w:eastAsia="zh-CN"/>
        </w:rPr>
        <w:t>六</w:t>
      </w:r>
      <w:r>
        <w:rPr>
          <w:b/>
          <w:w w:val="95"/>
          <w:sz w:val="28"/>
          <w:lang w:eastAsia="zh-CN"/>
        </w:rPr>
        <w:t>、参选保证金</w:t>
      </w:r>
    </w:p>
    <w:p>
      <w:pPr>
        <w:widowControl/>
        <w:autoSpaceDE/>
        <w:autoSpaceDN/>
        <w:spacing w:line="600" w:lineRule="exact"/>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陆仟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6000</w:t>
      </w:r>
      <w:r>
        <w:rPr>
          <w:rFonts w:hint="eastAsia" w:cs="Arial" w:asciiTheme="majorEastAsia" w:hAnsiTheme="majorEastAsia" w:eastAsiaTheme="majorEastAsia"/>
          <w:color w:val="333333"/>
          <w:sz w:val="24"/>
          <w:szCs w:val="24"/>
          <w:lang w:eastAsia="zh-CN"/>
        </w:rPr>
        <w:t>.00元）；</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val="0"/>
          <w:color w:val="333333"/>
          <w:sz w:val="24"/>
          <w:szCs w:val="24"/>
          <w:lang w:eastAsia="zh-CN"/>
        </w:rPr>
        <w:t>28寸电动蝶阀采购项目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600" w:lineRule="exact"/>
        <w:ind w:firstLine="480" w:firstLineChars="20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spacing w:line="600" w:lineRule="exact"/>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600" w:lineRule="exact"/>
        <w:ind w:firstLine="480" w:firstLineChars="20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pStyle w:val="4"/>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4"/>
        <w:tabs>
          <w:tab w:val="left" w:pos="1262"/>
        </w:tabs>
        <w:spacing w:line="355" w:lineRule="exact"/>
        <w:ind w:left="0" w:right="108"/>
        <w:jc w:val="center"/>
        <w:rPr>
          <w:rFonts w:hint="eastAsia"/>
          <w:sz w:val="24"/>
          <w:szCs w:val="24"/>
          <w:lang w:eastAsia="zh-CN"/>
        </w:rPr>
      </w:pPr>
    </w:p>
    <w:p>
      <w:pPr>
        <w:pStyle w:val="2"/>
        <w:ind w:left="0" w:leftChars="0" w:firstLine="0" w:firstLineChars="0"/>
        <w:rPr>
          <w:rFonts w:hint="eastAsia"/>
          <w:lang w:eastAsia="zh-CN"/>
        </w:rPr>
      </w:pPr>
      <w:bookmarkStart w:id="16" w:name="_GoBack"/>
      <w:bookmarkEnd w:id="16"/>
    </w:p>
    <w:p>
      <w:pPr>
        <w:pStyle w:val="4"/>
        <w:tabs>
          <w:tab w:val="left" w:pos="1262"/>
        </w:tabs>
        <w:spacing w:line="355" w:lineRule="exact"/>
        <w:ind w:left="0" w:right="108"/>
        <w:jc w:val="center"/>
        <w:rPr>
          <w:rFonts w:hint="eastAsia"/>
          <w:sz w:val="24"/>
          <w:szCs w:val="24"/>
          <w:lang w:eastAsia="zh-CN"/>
        </w:r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福建福海创石油化工有限公司28寸电动蝶阀采购。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lang w:eastAsia="zh-CN"/>
        </w:rPr>
      </w:pPr>
      <w:r>
        <w:rPr>
          <w:rFonts w:hint="eastAsia"/>
          <w:lang w:eastAsia="zh-CN"/>
        </w:rPr>
        <w:t>技术联系人：</w:t>
      </w:r>
      <w:r>
        <w:rPr>
          <w:rFonts w:hint="eastAsia" w:ascii="宋体" w:hAnsi="宋体" w:eastAsia="宋体" w:cs="宋体"/>
          <w:b w:val="0"/>
          <w:bCs w:val="0"/>
          <w:kern w:val="0"/>
          <w:sz w:val="24"/>
          <w:szCs w:val="24"/>
          <w:lang w:val="en-US" w:eastAsia="zh-CN" w:bidi="ar"/>
        </w:rPr>
        <w:t xml:space="preserve">黄志明18659155631zmhuang@fhcpec.com.cn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tabs>
          <w:tab w:val="left" w:pos="709"/>
        </w:tabs>
        <w:spacing w:line="360" w:lineRule="auto"/>
        <w:ind w:firstLine="480"/>
        <w:rPr>
          <w:lang w:eastAsia="zh-CN"/>
        </w:rPr>
      </w:pPr>
      <w:r>
        <w:rPr>
          <w:rFonts w:hint="eastAsia"/>
          <w:sz w:val="24"/>
          <w:szCs w:val="24"/>
          <w:lang w:val="en-US" w:eastAsia="zh-CN"/>
        </w:rPr>
        <w:t>5.本项目不接受联合体参选。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40" w:firstLineChars="200"/>
        <w:jc w:val="both"/>
        <w:rPr>
          <w:rFonts w:cs="Arial" w:asciiTheme="majorEastAsia" w:hAnsiTheme="majorEastAsia" w:eastAsiaTheme="majorEastAsia"/>
          <w:color w:val="000000" w:themeColor="text1"/>
          <w:sz w:val="24"/>
          <w:szCs w:val="24"/>
          <w:lang w:eastAsia="zh-CN"/>
        </w:rPr>
      </w:pPr>
      <w:r>
        <w:rPr>
          <w:rFonts w:hint="eastAsia"/>
          <w:color w:val="000000" w:themeColor="text1"/>
          <w:lang w:eastAsia="zh-CN"/>
        </w:rPr>
        <w:t xml:space="preserve"> </w:t>
      </w:r>
      <w:r>
        <w:rPr>
          <w:rFonts w:hint="eastAsia" w:cs="Arial" w:asciiTheme="majorEastAsia" w:hAnsiTheme="majorEastAsia" w:eastAsiaTheme="majorEastAsia"/>
          <w:color w:val="000000" w:themeColor="text1"/>
          <w:sz w:val="24"/>
          <w:szCs w:val="24"/>
          <w:lang w:eastAsia="zh-CN"/>
        </w:rPr>
        <w:t>1、参选保证金的金额为：人民币</w:t>
      </w:r>
      <w:r>
        <w:rPr>
          <w:rFonts w:hint="eastAsia" w:cs="Arial" w:asciiTheme="majorEastAsia" w:hAnsiTheme="majorEastAsia" w:eastAsiaTheme="majorEastAsia"/>
          <w:color w:val="000000" w:themeColor="text1"/>
          <w:sz w:val="24"/>
          <w:szCs w:val="24"/>
          <w:lang w:val="en-US" w:eastAsia="zh-CN"/>
        </w:rPr>
        <w:t>陆仟</w:t>
      </w:r>
      <w:r>
        <w:rPr>
          <w:rFonts w:hint="eastAsia" w:cs="Arial" w:asciiTheme="majorEastAsia" w:hAnsiTheme="majorEastAsia" w:eastAsiaTheme="majorEastAsia"/>
          <w:color w:val="000000" w:themeColor="text1"/>
          <w:sz w:val="24"/>
          <w:szCs w:val="24"/>
          <w:lang w:eastAsia="zh-CN"/>
        </w:rPr>
        <w:t>元整（￥</w:t>
      </w:r>
      <w:r>
        <w:rPr>
          <w:rFonts w:hint="eastAsia" w:cs="Arial" w:asciiTheme="majorEastAsia" w:hAnsiTheme="majorEastAsia" w:eastAsiaTheme="majorEastAsia"/>
          <w:color w:val="000000" w:themeColor="text1"/>
          <w:sz w:val="24"/>
          <w:szCs w:val="24"/>
          <w:lang w:val="en-US" w:eastAsia="zh-CN"/>
        </w:rPr>
        <w:t>6000</w:t>
      </w:r>
      <w:r>
        <w:rPr>
          <w:rFonts w:hint="eastAsia" w:cs="Arial" w:asciiTheme="majorEastAsia" w:hAnsiTheme="majorEastAsia" w:eastAsiaTheme="majorEastAsia"/>
          <w:color w:val="000000" w:themeColor="text1"/>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3、参选保证金提交的方式：</w:t>
      </w:r>
      <w:r>
        <w:rPr>
          <w:rFonts w:hint="eastAsia" w:cs="Arial" w:asciiTheme="majorEastAsia" w:hAnsiTheme="majorEastAsia" w:eastAsiaTheme="majorEastAsia"/>
          <w:color w:val="000000" w:themeColor="text1"/>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开户银行：</w:t>
      </w:r>
      <w:r>
        <w:rPr>
          <w:rFonts w:hint="eastAsia"/>
          <w:color w:val="000000" w:themeColor="text1"/>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帐   号：</w:t>
      </w:r>
      <w:r>
        <w:rPr>
          <w:rFonts w:hint="eastAsia"/>
          <w:color w:val="000000" w:themeColor="text1"/>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注明用途：</w:t>
      </w:r>
      <w:r>
        <w:rPr>
          <w:rFonts w:hint="eastAsia" w:cs="Arial" w:asciiTheme="majorEastAsia" w:hAnsiTheme="majorEastAsia" w:eastAsiaTheme="majorEastAsia"/>
          <w:b/>
          <w:bCs w:val="0"/>
          <w:color w:val="000000" w:themeColor="text1"/>
          <w:sz w:val="24"/>
          <w:szCs w:val="24"/>
          <w:lang w:eastAsia="zh-CN"/>
        </w:rPr>
        <w:t>28寸电动蝶阀采购项目</w:t>
      </w:r>
      <w:r>
        <w:rPr>
          <w:rFonts w:hint="eastAsia" w:cs="Arial" w:asciiTheme="majorEastAsia" w:hAnsiTheme="majorEastAsia" w:eastAsiaTheme="majorEastAsia"/>
          <w:b/>
          <w:color w:val="000000" w:themeColor="text1"/>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u w:val="single"/>
          <w:lang w:eastAsia="zh-CN"/>
        </w:rPr>
      </w:pPr>
      <w:r>
        <w:rPr>
          <w:rFonts w:hint="eastAsia" w:cs="Arial" w:asciiTheme="majorEastAsia" w:hAnsiTheme="majorEastAsia" w:eastAsiaTheme="majorEastAsia"/>
          <w:color w:val="000000" w:themeColor="text1"/>
          <w:sz w:val="24"/>
          <w:szCs w:val="24"/>
          <w:u w:val="single"/>
          <w:lang w:eastAsia="zh-CN"/>
        </w:rPr>
        <w:t>注：开户许可证上账号应与参选保证金转账回单上账号一致，否则视为未按规定提交参选保证金,所造成的一切后果由参选人自行负责。</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ind w:firstLine="360" w:firstLineChars="150"/>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30</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1"/>
        <w:rPr>
          <w:rFonts w:ascii="Times New Roman"/>
          <w:b/>
          <w:bCs/>
          <w:lang w:eastAsia="zh-CN"/>
        </w:rPr>
      </w:pPr>
    </w:p>
    <w:p>
      <w:pPr>
        <w:pStyle w:val="21"/>
        <w:rPr>
          <w:rFonts w:ascii="Times New Roman"/>
          <w:b/>
          <w:bCs/>
          <w:lang w:eastAsia="zh-CN"/>
        </w:rPr>
      </w:pPr>
    </w:p>
    <w:p>
      <w:pPr>
        <w:pStyle w:val="21"/>
        <w:rPr>
          <w:rFonts w:ascii="Times New Roman"/>
          <w:b/>
          <w:bCs/>
          <w:lang w:eastAsia="zh-CN"/>
        </w:rPr>
      </w:pPr>
    </w:p>
    <w:p>
      <w:pPr>
        <w:pStyle w:val="21"/>
        <w:rPr>
          <w:rFonts w:ascii="Times New Roman"/>
          <w:b/>
          <w:bCs/>
          <w:lang w:eastAsia="zh-CN"/>
        </w:rPr>
      </w:pPr>
    </w:p>
    <w:p>
      <w:pPr>
        <w:jc w:val="center"/>
        <w:rPr>
          <w:b/>
          <w:sz w:val="44"/>
          <w:szCs w:val="44"/>
          <w:lang w:eastAsia="zh-CN"/>
        </w:rPr>
      </w:pPr>
      <w:bookmarkStart w:id="1" w:name="_Toc17959"/>
      <w:bookmarkStart w:id="2" w:name="_Toc14171"/>
      <w:bookmarkStart w:id="3" w:name="_Toc18049"/>
      <w:bookmarkStart w:id="4" w:name="_Toc2239"/>
      <w:bookmarkStart w:id="5" w:name="_Toc20273"/>
      <w:bookmarkStart w:id="6" w:name="_Toc4114"/>
      <w:bookmarkStart w:id="7" w:name="_Toc20180"/>
      <w:bookmarkStart w:id="8" w:name="_Toc31402"/>
      <w:bookmarkStart w:id="9" w:name="_Toc385779252"/>
      <w:bookmarkStart w:id="10" w:name="_Toc31173"/>
      <w:bookmarkStart w:id="11" w:name="_Toc8520"/>
      <w:bookmarkStart w:id="12" w:name="_Toc23434"/>
      <w:bookmarkStart w:id="13" w:name="_Toc10991"/>
      <w:bookmarkStart w:id="14" w:name="_Toc27787"/>
      <w:bookmarkStart w:id="15" w:name="_Toc352146655"/>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56"/>
      </w:pPr>
    </w:p>
    <w:p>
      <w:pPr>
        <w:pStyle w:val="56"/>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56"/>
      </w:pPr>
    </w:p>
    <w:p>
      <w:pPr>
        <w:pStyle w:val="56"/>
      </w:pPr>
    </w:p>
    <w:p>
      <w:pPr>
        <w:pStyle w:val="56"/>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4</w:t>
      </w:r>
      <w:r>
        <w:rPr>
          <w:rFonts w:hint="eastAsia"/>
          <w:sz w:val="32"/>
          <w:szCs w:val="32"/>
          <w:lang w:eastAsia="zh-CN"/>
        </w:rPr>
        <w:t>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3"/>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小时内赶至现场无偿解决，直至问题消除。如乙方未及时到现场解决的，甲方有权委托第三方进行修理，所产生的全部费用由乙方承担。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56"/>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5"/>
        <w:snapToGrid w:val="0"/>
        <w:spacing w:line="360" w:lineRule="auto"/>
        <w:jc w:val="both"/>
        <w:rPr>
          <w:rFonts w:hAnsi="宋体"/>
          <w:color w:val="auto"/>
          <w:szCs w:val="22"/>
        </w:rPr>
      </w:pPr>
      <w:r>
        <w:t>附件</w:t>
      </w:r>
      <w:r>
        <w:rPr>
          <w:rFonts w:hint="eastAsia"/>
        </w:rPr>
        <w:t>1</w:t>
      </w:r>
      <w:r>
        <w:t>、</w:t>
      </w:r>
    </w:p>
    <w:p>
      <w:pPr>
        <w:pStyle w:val="75"/>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56"/>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28寸电动蝶阀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pStyle w:val="56"/>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研究福建福海创石油化工有限公司28寸电动蝶阀比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28寸电动蝶阀采购项目价格清单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90"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QG2401260065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2719200664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电动蝶阀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28寸\阀体：GGG40 \阀座：EPDM \阀板:DIN 1.4529\阀轴:双相钢2205\法兰面：150#RF-SF\泄漏等级:IV\法兰间距：292CM\带电动执行机构，控制型\需签技术协议、阀门</w:t>
            </w:r>
            <w:r>
              <w:rPr>
                <w:rFonts w:hint="eastAsia"/>
                <w:color w:val="000000"/>
                <w:sz w:val="20"/>
                <w:szCs w:val="20"/>
                <w:lang w:val="en-US" w:eastAsia="zh-CN"/>
              </w:rPr>
              <w:t>附件一《</w:t>
            </w:r>
            <w:r>
              <w:rPr>
                <w:rFonts w:hint="eastAsia"/>
                <w:color w:val="000000"/>
                <w:sz w:val="20"/>
                <w:szCs w:val="20"/>
                <w:lang w:eastAsia="zh-CN"/>
              </w:rPr>
              <w:t>尺寸图》、</w:t>
            </w:r>
            <w:r>
              <w:rPr>
                <w:rFonts w:hint="eastAsia"/>
                <w:color w:val="000000"/>
                <w:sz w:val="20"/>
                <w:szCs w:val="20"/>
                <w:lang w:val="en-US" w:eastAsia="zh-CN"/>
              </w:rPr>
              <w:t>附件二《</w:t>
            </w:r>
            <w:r>
              <w:rPr>
                <w:rFonts w:hint="eastAsia"/>
                <w:color w:val="000000"/>
                <w:sz w:val="20"/>
                <w:szCs w:val="20"/>
                <w:lang w:eastAsia="zh-CN"/>
              </w:rPr>
              <w:t xml:space="preserve"> MOV8502阀门规格书》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val="en-US" w:eastAsia="zh-CN"/>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56"/>
            </w:pPr>
            <w:r>
              <w:rPr>
                <w:rFonts w:hint="eastAsia"/>
                <w:sz w:val="24"/>
              </w:rPr>
              <w:t>1、</w:t>
            </w:r>
            <w:r>
              <w:rPr>
                <w:rFonts w:hint="eastAsia" w:cs="Arial" w:asciiTheme="minorEastAsia" w:hAnsiTheme="minorEastAsia" w:eastAsiaTheme="minorEastAsia"/>
                <w:sz w:val="24"/>
                <w:szCs w:val="24"/>
              </w:rPr>
              <w:t>交货地点：漳州市古雷经济开发区福海创翔鹭石化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pStyle w:val="56"/>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04660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CC00C0"/>
    <w:rsid w:val="14D568B5"/>
    <w:rsid w:val="15800409"/>
    <w:rsid w:val="15AD01BA"/>
    <w:rsid w:val="16AE1C29"/>
    <w:rsid w:val="16B72867"/>
    <w:rsid w:val="173600E6"/>
    <w:rsid w:val="18DD4F7E"/>
    <w:rsid w:val="19544509"/>
    <w:rsid w:val="195B58A2"/>
    <w:rsid w:val="1989465C"/>
    <w:rsid w:val="19CC44B4"/>
    <w:rsid w:val="1A2360C8"/>
    <w:rsid w:val="1B6947A7"/>
    <w:rsid w:val="1CC40373"/>
    <w:rsid w:val="1E085A14"/>
    <w:rsid w:val="1E657D90"/>
    <w:rsid w:val="1ED93E25"/>
    <w:rsid w:val="1F4C5B16"/>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060934"/>
    <w:rsid w:val="306A51FE"/>
    <w:rsid w:val="31C54755"/>
    <w:rsid w:val="31D23053"/>
    <w:rsid w:val="3216608C"/>
    <w:rsid w:val="328F13DA"/>
    <w:rsid w:val="34CE14C6"/>
    <w:rsid w:val="34D84CEC"/>
    <w:rsid w:val="35DC515B"/>
    <w:rsid w:val="37AF5AB7"/>
    <w:rsid w:val="38B038EE"/>
    <w:rsid w:val="39E568DF"/>
    <w:rsid w:val="3A387F18"/>
    <w:rsid w:val="3B1C3371"/>
    <w:rsid w:val="3CAE3A33"/>
    <w:rsid w:val="3CC23198"/>
    <w:rsid w:val="3DDF4815"/>
    <w:rsid w:val="3FE669E5"/>
    <w:rsid w:val="42C84A21"/>
    <w:rsid w:val="44B33DBE"/>
    <w:rsid w:val="44B70186"/>
    <w:rsid w:val="459C39D0"/>
    <w:rsid w:val="462A54F2"/>
    <w:rsid w:val="46714A1F"/>
    <w:rsid w:val="467A6FA2"/>
    <w:rsid w:val="486C4718"/>
    <w:rsid w:val="48BC1E8C"/>
    <w:rsid w:val="4A286FFC"/>
    <w:rsid w:val="4A344C53"/>
    <w:rsid w:val="4A6A5207"/>
    <w:rsid w:val="4B3B68BB"/>
    <w:rsid w:val="4B410375"/>
    <w:rsid w:val="4B876203"/>
    <w:rsid w:val="4D6C542D"/>
    <w:rsid w:val="504D156B"/>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5F881C77"/>
    <w:rsid w:val="601675AC"/>
    <w:rsid w:val="60342B61"/>
    <w:rsid w:val="62375BD7"/>
    <w:rsid w:val="628D3982"/>
    <w:rsid w:val="62E96122"/>
    <w:rsid w:val="645771F8"/>
    <w:rsid w:val="652341F0"/>
    <w:rsid w:val="65D57404"/>
    <w:rsid w:val="65DC4ACB"/>
    <w:rsid w:val="66CC0AF0"/>
    <w:rsid w:val="67CE38BB"/>
    <w:rsid w:val="68246BFD"/>
    <w:rsid w:val="693C3D94"/>
    <w:rsid w:val="69962A8F"/>
    <w:rsid w:val="69DA3FA4"/>
    <w:rsid w:val="6A3E5143"/>
    <w:rsid w:val="6A54112D"/>
    <w:rsid w:val="6A701C86"/>
    <w:rsid w:val="6A9109B8"/>
    <w:rsid w:val="6AA035AE"/>
    <w:rsid w:val="6BCB034D"/>
    <w:rsid w:val="6C0E1756"/>
    <w:rsid w:val="6C2B2406"/>
    <w:rsid w:val="6C400226"/>
    <w:rsid w:val="6D1B5A5A"/>
    <w:rsid w:val="6E0F2E14"/>
    <w:rsid w:val="6E71313D"/>
    <w:rsid w:val="6F1E141D"/>
    <w:rsid w:val="6F5354F8"/>
    <w:rsid w:val="70025A76"/>
    <w:rsid w:val="705A724A"/>
    <w:rsid w:val="71D648EC"/>
    <w:rsid w:val="726522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link w:val="91"/>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autoRedefine/>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autoRedefine/>
    <w:qFormat/>
    <w:uiPriority w:val="1"/>
    <w:rPr>
      <w:sz w:val="24"/>
      <w:szCs w:val="24"/>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autoRedefine/>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autoRedefine/>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autoRedefine/>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autoRedefine/>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autoRedefine/>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autoRedefine/>
    <w:qFormat/>
    <w:uiPriority w:val="0"/>
    <w:rPr>
      <w:kern w:val="2"/>
      <w:sz w:val="21"/>
    </w:rPr>
  </w:style>
  <w:style w:type="character" w:customStyle="1" w:styleId="84">
    <w:name w:val="批注框文本 Char"/>
    <w:basedOn w:val="49"/>
    <w:link w:val="29"/>
    <w:autoRedefine/>
    <w:qFormat/>
    <w:uiPriority w:val="0"/>
    <w:rPr>
      <w:kern w:val="2"/>
      <w:sz w:val="18"/>
      <w:szCs w:val="18"/>
    </w:rPr>
  </w:style>
  <w:style w:type="character" w:customStyle="1" w:styleId="85">
    <w:name w:val="正文文本缩进 3 Char"/>
    <w:basedOn w:val="49"/>
    <w:link w:val="36"/>
    <w:autoRedefine/>
    <w:qFormat/>
    <w:uiPriority w:val="0"/>
    <w:rPr>
      <w:kern w:val="2"/>
      <w:sz w:val="28"/>
    </w:rPr>
  </w:style>
  <w:style w:type="character" w:customStyle="1" w:styleId="86">
    <w:name w:val="正文文本缩进 2 Char"/>
    <w:basedOn w:val="49"/>
    <w:link w:val="28"/>
    <w:autoRedefine/>
    <w:qFormat/>
    <w:uiPriority w:val="0"/>
    <w:rPr>
      <w:rFonts w:ascii="宋体" w:hAnsi="宋体"/>
      <w:iCs/>
      <w:kern w:val="2"/>
      <w:sz w:val="24"/>
      <w:szCs w:val="24"/>
    </w:rPr>
  </w:style>
  <w:style w:type="character" w:customStyle="1" w:styleId="87">
    <w:name w:val="正文文本 Char"/>
    <w:basedOn w:val="49"/>
    <w:autoRedefine/>
    <w:qFormat/>
    <w:uiPriority w:val="0"/>
    <w:rPr>
      <w:rFonts w:eastAsia="宋体"/>
      <w:sz w:val="24"/>
      <w:szCs w:val="24"/>
      <w:lang w:val="en-US" w:eastAsia="zh-CN" w:bidi="ar-SA"/>
    </w:rPr>
  </w:style>
  <w:style w:type="character" w:customStyle="1" w:styleId="88">
    <w:name w:val="en1"/>
    <w:basedOn w:val="49"/>
    <w:autoRedefine/>
    <w:qFormat/>
    <w:uiPriority w:val="0"/>
    <w:rPr>
      <w:b/>
      <w:bCs/>
      <w:color w:val="154C7F"/>
      <w:sz w:val="24"/>
      <w:szCs w:val="24"/>
    </w:rPr>
  </w:style>
  <w:style w:type="character" w:customStyle="1" w:styleId="89">
    <w:name w:val="font01"/>
    <w:basedOn w:val="49"/>
    <w:autoRedefine/>
    <w:qFormat/>
    <w:uiPriority w:val="0"/>
    <w:rPr>
      <w:rFonts w:hint="eastAsia" w:ascii="宋体" w:hAnsi="宋体" w:eastAsia="宋体" w:cs="宋体"/>
      <w:color w:val="000000"/>
      <w:sz w:val="20"/>
      <w:szCs w:val="20"/>
      <w:u w:val="none"/>
    </w:rPr>
  </w:style>
  <w:style w:type="character" w:customStyle="1" w:styleId="90">
    <w:name w:val="标题 Char"/>
    <w:basedOn w:val="49"/>
    <w:link w:val="44"/>
    <w:autoRedefine/>
    <w:qFormat/>
    <w:uiPriority w:val="0"/>
    <w:rPr>
      <w:rFonts w:ascii="Arial" w:hAnsi="Arial" w:cs="Arial"/>
      <w:b/>
      <w:bCs/>
      <w:sz w:val="44"/>
      <w:szCs w:val="32"/>
    </w:rPr>
  </w:style>
  <w:style w:type="character" w:customStyle="1" w:styleId="91">
    <w:name w:val="正文文本缩进 Char"/>
    <w:basedOn w:val="49"/>
    <w:link w:val="3"/>
    <w:autoRedefine/>
    <w:qFormat/>
    <w:uiPriority w:val="0"/>
    <w:rPr>
      <w:i/>
      <w:iCs/>
      <w:kern w:val="2"/>
      <w:sz w:val="21"/>
    </w:rPr>
  </w:style>
  <w:style w:type="character" w:customStyle="1" w:styleId="92">
    <w:name w:val="正文文本 3 Char"/>
    <w:basedOn w:val="49"/>
    <w:link w:val="19"/>
    <w:autoRedefine/>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autoRedefine/>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autoRedefine/>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8815</Words>
  <Characters>9710</Characters>
  <Lines>79</Lines>
  <Paragraphs>22</Paragraphs>
  <TotalTime>26</TotalTime>
  <ScaleCrop>false</ScaleCrop>
  <LinksUpToDate>false</LinksUpToDate>
  <CharactersWithSpaces>10452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2024-02-05T09:11:20Z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