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r>
        <w:rPr>
          <w:rFonts w:hint="eastAsia" w:ascii="微软雅黑" w:eastAsia="微软雅黑"/>
          <w:b/>
          <w:sz w:val="52"/>
          <w:u w:val="single"/>
          <w:lang w:eastAsia="zh-CN"/>
        </w:rPr>
        <w:t>原料适应性技改</w:t>
      </w:r>
      <w:r>
        <w:rPr>
          <w:rFonts w:hint="eastAsia" w:ascii="微软雅黑" w:eastAsia="微软雅黑"/>
          <w:b/>
          <w:sz w:val="52"/>
          <w:u w:val="single"/>
          <w:lang w:val="en-US" w:eastAsia="zh-CN"/>
        </w:rPr>
        <w:t>项目</w:t>
      </w:r>
      <w:r>
        <w:rPr>
          <w:rFonts w:hint="eastAsia" w:ascii="微软雅黑" w:eastAsia="微软雅黑"/>
          <w:b/>
          <w:sz w:val="52"/>
          <w:u w:val="single"/>
          <w:lang w:eastAsia="zh-CN"/>
        </w:rPr>
        <w:t>已建管廊结构安全性</w:t>
      </w:r>
      <w:r>
        <w:rPr>
          <w:rFonts w:hint="eastAsia" w:ascii="微软雅黑" w:eastAsia="微软雅黑"/>
          <w:b/>
          <w:sz w:val="52"/>
          <w:u w:val="single"/>
          <w:lang w:val="en-US" w:eastAsia="zh-CN"/>
        </w:rPr>
        <w:t>鉴定技术服务项目</w:t>
      </w:r>
      <w:r>
        <w:rPr>
          <w:rFonts w:hint="eastAsia" w:ascii="微软雅黑" w:eastAsia="微软雅黑"/>
          <w:b/>
          <w:sz w:val="52"/>
          <w:szCs w:val="22"/>
          <w:u w:val="single"/>
          <w:lang w:eastAsia="zh-CN"/>
        </w:rPr>
        <w:t>比选文件</w:t>
      </w:r>
    </w:p>
    <w:p>
      <w:pPr>
        <w:pStyle w:val="57"/>
        <w:ind w:firstLine="1960" w:firstLineChars="700"/>
        <w:jc w:val="both"/>
        <w:rPr>
          <w:rFonts w:hint="eastAsia"/>
          <w:color w:val="000000" w:themeColor="text1"/>
          <w:sz w:val="28"/>
          <w:szCs w:val="28"/>
        </w:rPr>
      </w:pPr>
    </w:p>
    <w:p>
      <w:pPr>
        <w:pStyle w:val="57"/>
        <w:ind w:firstLine="1960" w:firstLineChars="700"/>
        <w:jc w:val="both"/>
        <w:rPr>
          <w:color w:val="000000" w:themeColor="text1"/>
          <w:sz w:val="28"/>
          <w:szCs w:val="28"/>
        </w:rPr>
      </w:pPr>
      <w:r>
        <w:rPr>
          <w:rFonts w:hint="eastAsia"/>
          <w:color w:val="000000" w:themeColor="text1"/>
          <w:sz w:val="28"/>
          <w:szCs w:val="28"/>
        </w:rPr>
        <w:t>（文件编号：</w:t>
      </w:r>
      <w:r>
        <w:rPr>
          <w:rFonts w:hint="eastAsia"/>
          <w:sz w:val="28"/>
          <w:szCs w:val="28"/>
          <w:lang w:eastAsia="zh-CN"/>
        </w:rPr>
        <w:t>FAP1-T-GKBX-202402-002</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7"/>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7"/>
      </w:pPr>
    </w:p>
    <w:p>
      <w:pPr>
        <w:jc w:val="center"/>
        <w:rPr>
          <w:b/>
          <w:bCs/>
          <w:sz w:val="32"/>
          <w:lang w:eastAsia="zh-CN"/>
        </w:rPr>
      </w:pPr>
      <w:r>
        <w:rPr>
          <w:rFonts w:hint="eastAsia"/>
          <w:b/>
          <w:bCs/>
          <w:sz w:val="32"/>
          <w:lang w:eastAsia="zh-CN"/>
        </w:rPr>
        <w:t>福建福海创石油化工有限公司原料适应性技改项目已建管廊结构安全性鉴定技术服务项目比选公告</w:t>
      </w:r>
    </w:p>
    <w:p>
      <w:pPr>
        <w:jc w:val="center"/>
        <w:rPr>
          <w:b/>
          <w:bCs/>
          <w:sz w:val="32"/>
          <w:lang w:eastAsia="zh-CN"/>
        </w:rPr>
      </w:pPr>
    </w:p>
    <w:p>
      <w:pPr>
        <w:pStyle w:val="19"/>
        <w:spacing w:before="26" w:line="600" w:lineRule="exact"/>
        <w:ind w:right="121" w:firstLine="480" w:firstLineChars="200"/>
        <w:jc w:val="both"/>
        <w:rPr>
          <w:lang w:eastAsia="zh-CN"/>
        </w:rPr>
      </w:pPr>
      <w:r>
        <w:rPr>
          <w:rFonts w:hint="eastAsia"/>
          <w:lang w:eastAsia="zh-CN"/>
        </w:rPr>
        <w:t>福建福海创石油化工有限公司就“</w:t>
      </w:r>
      <w:r>
        <w:rPr>
          <w:rFonts w:hint="eastAsia"/>
          <w:sz w:val="24"/>
          <w:szCs w:val="24"/>
          <w:lang w:eastAsia="zh-CN"/>
        </w:rPr>
        <w:t>福建福海创石油化工有限公司原料适应性技改项目已建管廊结构安全性鉴定技术服务项目</w:t>
      </w:r>
      <w:r>
        <w:rPr>
          <w:rFonts w:hint="eastAsia"/>
          <w:lang w:eastAsia="zh-CN"/>
        </w:rPr>
        <w:t>（项目编号：</w:t>
      </w:r>
      <w:r>
        <w:rPr>
          <w:rFonts w:hint="eastAsia"/>
          <w:sz w:val="24"/>
          <w:szCs w:val="24"/>
          <w:lang w:eastAsia="zh-CN"/>
        </w:rPr>
        <w:t>FAP1-T-GKBX-202402-002</w:t>
      </w:r>
      <w:r>
        <w:rPr>
          <w:rFonts w:hint="eastAsia"/>
          <w:lang w:eastAsia="zh-CN"/>
        </w:rPr>
        <w:t>）”</w:t>
      </w:r>
      <w:r>
        <w:rPr>
          <w:lang w:eastAsia="zh-CN"/>
        </w:rPr>
        <w:t>进行国内公开比选</w:t>
      </w:r>
      <w:r>
        <w:rPr>
          <w:rFonts w:hint="eastAsia"/>
          <w:lang w:eastAsia="zh-CN"/>
        </w:rPr>
        <w:t>，欢迎国内符合条件的承揽商积极参选。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rFonts w:ascii="宋体" w:hAnsi="宋体" w:eastAsia="宋体" w:cs="宋体"/>
          <w:sz w:val="24"/>
          <w:szCs w:val="24"/>
          <w:lang w:eastAsia="zh-CN"/>
        </w:rPr>
      </w:pPr>
      <w:r>
        <w:rPr>
          <w:rFonts w:hint="default" w:ascii="宋体" w:hAnsi="宋体" w:eastAsia="宋体" w:cs="宋体"/>
          <w:sz w:val="24"/>
          <w:szCs w:val="24"/>
          <w:lang w:eastAsia="zh-CN"/>
        </w:rPr>
        <w:t>1.项目名称：福建福海创石油化工有限公司原料适应性技改项目已建管廊结构安全性鉴定技术服务项目。</w:t>
      </w:r>
    </w:p>
    <w:p>
      <w:pPr>
        <w:tabs>
          <w:tab w:val="left" w:pos="709"/>
        </w:tabs>
        <w:autoSpaceDE/>
        <w:autoSpaceDN/>
        <w:snapToGrid/>
        <w:spacing w:line="600" w:lineRule="exact"/>
        <w:ind w:firstLine="480" w:firstLineChars="200"/>
        <w:jc w:val="both"/>
        <w:outlineLvl w:val="9"/>
        <w:rPr>
          <w:rFonts w:hint="default" w:ascii="宋体" w:hAnsi="宋体" w:eastAsia="宋体" w:cs="宋体"/>
          <w:sz w:val="24"/>
          <w:szCs w:val="24"/>
          <w:lang w:eastAsia="zh-CN"/>
        </w:rPr>
      </w:pPr>
      <w:r>
        <w:rPr>
          <w:rFonts w:ascii="宋体" w:hAnsi="宋体" w:eastAsia="宋体" w:cs="宋体"/>
          <w:sz w:val="24"/>
          <w:szCs w:val="24"/>
          <w:lang w:eastAsia="zh-CN"/>
        </w:rPr>
        <w:t>2.</w:t>
      </w:r>
      <w:r>
        <w:rPr>
          <w:rFonts w:hint="default" w:ascii="宋体" w:hAnsi="宋体" w:eastAsia="宋体" w:cs="宋体"/>
          <w:sz w:val="24"/>
          <w:szCs w:val="24"/>
          <w:lang w:eastAsia="zh-CN"/>
        </w:rPr>
        <w:t>比选项目说明：福建福海创石油化工有限公司原料适应性技改项目</w:t>
      </w:r>
      <w:r>
        <w:rPr>
          <w:rFonts w:hint="default" w:ascii="宋体" w:hAnsi="宋体" w:eastAsia="宋体" w:cs="宋体"/>
          <w:sz w:val="24"/>
          <w:szCs w:val="24"/>
          <w:lang w:val="en-US" w:eastAsia="zh-CN"/>
        </w:rPr>
        <w:t>对现有部分管廊段增设管道，需要对</w:t>
      </w:r>
      <w:r>
        <w:rPr>
          <w:rFonts w:hint="default" w:ascii="宋体" w:hAnsi="宋体" w:eastAsia="宋体" w:cs="宋体"/>
          <w:sz w:val="24"/>
          <w:szCs w:val="24"/>
          <w:lang w:eastAsia="zh-CN"/>
        </w:rPr>
        <w:t>已建的管廊工程部分段进行结构安全性检测鉴定，检测鉴定结果作为详细设计单位对已建管廊构筑物改造提供科学和技术支持。</w:t>
      </w:r>
      <w:r>
        <w:rPr>
          <w:rFonts w:hint="default" w:ascii="宋体" w:hAnsi="宋体" w:eastAsia="宋体" w:cs="宋体"/>
          <w:bCs w:val="0"/>
          <w:sz w:val="24"/>
          <w:szCs w:val="24"/>
          <w:lang w:val="en-US" w:eastAsia="zh-CN"/>
        </w:rPr>
        <w:t>具体</w:t>
      </w:r>
      <w:r>
        <w:rPr>
          <w:rFonts w:hint="default" w:ascii="宋体" w:hAnsi="宋体" w:eastAsia="宋体" w:cs="宋体"/>
          <w:sz w:val="24"/>
          <w:szCs w:val="24"/>
          <w:lang w:eastAsia="zh-CN"/>
        </w:rPr>
        <w:t>内容详见附件一、《福海创已建管廊结构安全性鉴定发包说明》。</w:t>
      </w:r>
    </w:p>
    <w:p>
      <w:pPr>
        <w:numPr>
          <w:ilvl w:val="0"/>
          <w:numId w:val="2"/>
        </w:numPr>
        <w:tabs>
          <w:tab w:val="left" w:pos="709"/>
        </w:tabs>
        <w:spacing w:line="600" w:lineRule="exact"/>
        <w:ind w:firstLine="480" w:firstLineChars="200"/>
        <w:jc w:val="both"/>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比选</w:t>
      </w:r>
      <w:r>
        <w:rPr>
          <w:rFonts w:hint="eastAsia" w:asciiTheme="minorEastAsia" w:hAnsiTheme="minorEastAsia" w:eastAsiaTheme="minorEastAsia"/>
          <w:bCs/>
          <w:sz w:val="24"/>
          <w:szCs w:val="24"/>
          <w:lang w:val="en-US" w:eastAsia="zh-CN"/>
        </w:rPr>
        <w:t>最高</w:t>
      </w:r>
      <w:r>
        <w:rPr>
          <w:rFonts w:hint="eastAsia" w:asciiTheme="minorEastAsia" w:hAnsiTheme="minorEastAsia" w:eastAsiaTheme="minorEastAsia"/>
          <w:bCs/>
          <w:sz w:val="24"/>
          <w:szCs w:val="24"/>
        </w:rPr>
        <w:t>控制价：</w:t>
      </w:r>
      <w:r>
        <w:rPr>
          <w:rFonts w:hint="eastAsia"/>
          <w:b/>
          <w:bCs w:val="0"/>
          <w:color w:val="FF0000"/>
          <w:sz w:val="24"/>
          <w:szCs w:val="24"/>
          <w:lang w:val="en-US" w:eastAsia="zh-CN"/>
        </w:rPr>
        <w:t>含税</w:t>
      </w:r>
      <w:r>
        <w:rPr>
          <w:rFonts w:hint="eastAsia" w:ascii="宋体" w:hAnsi="宋体" w:eastAsia="宋体"/>
          <w:b/>
          <w:bCs w:val="0"/>
          <w:color w:val="FF0000"/>
          <w:sz w:val="24"/>
          <w:szCs w:val="24"/>
          <w:lang w:val="en-US" w:eastAsia="zh-CN"/>
        </w:rPr>
        <w:t>总价</w:t>
      </w:r>
      <w:r>
        <w:rPr>
          <w:rFonts w:hint="eastAsia"/>
          <w:b/>
          <w:bCs w:val="0"/>
          <w:color w:val="FF0000"/>
          <w:sz w:val="24"/>
          <w:szCs w:val="24"/>
          <w:lang w:val="en-US" w:eastAsia="zh-CN"/>
        </w:rPr>
        <w:t>24</w:t>
      </w:r>
      <w:r>
        <w:rPr>
          <w:rFonts w:hint="eastAsia" w:ascii="宋体" w:hAnsi="宋体" w:eastAsia="宋体"/>
          <w:b/>
          <w:bCs w:val="0"/>
          <w:color w:val="FF0000"/>
          <w:sz w:val="24"/>
          <w:szCs w:val="24"/>
          <w:lang w:val="en-US" w:eastAsia="zh-CN"/>
        </w:rPr>
        <w:t>万元</w:t>
      </w:r>
      <w:r>
        <w:rPr>
          <w:rFonts w:hint="eastAsia"/>
          <w:b/>
          <w:bCs w:val="0"/>
          <w:color w:val="FF0000"/>
          <w:sz w:val="24"/>
          <w:szCs w:val="24"/>
          <w:lang w:val="en-US" w:eastAsia="zh-CN"/>
        </w:rPr>
        <w:t>（含税6%）</w:t>
      </w:r>
      <w:r>
        <w:rPr>
          <w:rFonts w:hint="eastAsia" w:asciiTheme="minorEastAsia" w:hAnsiTheme="minorEastAsia" w:eastAsiaTheme="minorEastAsia"/>
          <w:bCs/>
          <w:sz w:val="24"/>
          <w:szCs w:val="24"/>
          <w:lang w:val="en-US" w:eastAsia="zh-CN"/>
        </w:rPr>
        <w:t>。</w:t>
      </w:r>
    </w:p>
    <w:p>
      <w:pPr>
        <w:tabs>
          <w:tab w:val="left" w:pos="709"/>
        </w:tabs>
        <w:spacing w:line="600" w:lineRule="exact"/>
        <w:ind w:firstLine="480" w:firstLineChars="200"/>
        <w:jc w:val="both"/>
        <w:rPr>
          <w:rFonts w:hint="default" w:asciiTheme="minorEastAsia" w:hAnsiTheme="minorEastAsia" w:eastAsiaTheme="minorEastAsia"/>
          <w:bCs/>
          <w:sz w:val="24"/>
          <w:szCs w:val="24"/>
          <w:lang w:val="en-US" w:eastAsia="zh-CN"/>
        </w:rPr>
      </w:pPr>
      <w:r>
        <w:rPr>
          <w:rFonts w:hint="default"/>
          <w:sz w:val="24"/>
          <w:szCs w:val="24"/>
          <w:lang w:val="en-US" w:eastAsia="zh-CN"/>
        </w:rPr>
        <w:t>4、</w:t>
      </w:r>
      <w:r>
        <w:rPr>
          <w:rFonts w:hint="default"/>
          <w:b w:val="0"/>
          <w:w w:val="100"/>
          <w:sz w:val="24"/>
          <w:szCs w:val="24"/>
          <w:lang w:eastAsia="zh-CN"/>
        </w:rPr>
        <w:t>评选办法</w:t>
      </w:r>
      <w:r>
        <w:rPr>
          <w:rFonts w:hint="eastAsia"/>
          <w:b w:val="0"/>
          <w:w w:val="100"/>
          <w:sz w:val="24"/>
          <w:szCs w:val="24"/>
          <w:lang w:eastAsia="zh-CN"/>
        </w:rPr>
        <w:t>：</w:t>
      </w:r>
      <w:r>
        <w:rPr>
          <w:rFonts w:hint="default"/>
          <w:b w:val="0"/>
          <w:bCs w:val="0"/>
          <w:sz w:val="24"/>
          <w:szCs w:val="24"/>
          <w:lang w:eastAsia="zh-CN"/>
        </w:rPr>
        <w:t>本项目</w:t>
      </w:r>
      <w:r>
        <w:rPr>
          <w:rFonts w:hint="default"/>
          <w:b w:val="0"/>
          <w:bCs w:val="0"/>
          <w:sz w:val="24"/>
          <w:szCs w:val="24"/>
          <w:lang w:val="en-US" w:eastAsia="zh-CN"/>
        </w:rPr>
        <w:t>经</w:t>
      </w:r>
      <w:r>
        <w:rPr>
          <w:rFonts w:hint="default"/>
          <w:b w:val="0"/>
          <w:bCs w:val="0"/>
          <w:sz w:val="24"/>
          <w:szCs w:val="24"/>
          <w:lang w:eastAsia="zh-CN"/>
        </w:rPr>
        <w:t>比选人</w:t>
      </w:r>
      <w:r>
        <w:rPr>
          <w:rFonts w:hint="default"/>
          <w:b w:val="0"/>
          <w:bCs w:val="0"/>
          <w:sz w:val="24"/>
          <w:szCs w:val="24"/>
          <w:lang w:val="en-US" w:eastAsia="zh-CN"/>
        </w:rPr>
        <w:t>评审，资质、技术符合要求的合格厂商</w:t>
      </w:r>
      <w:r>
        <w:rPr>
          <w:rFonts w:hint="default"/>
          <w:b w:val="0"/>
          <w:bCs w:val="0"/>
          <w:sz w:val="24"/>
          <w:szCs w:val="24"/>
          <w:lang w:eastAsia="zh-CN"/>
        </w:rPr>
        <w:t>采用商</w:t>
      </w:r>
      <w:r>
        <w:rPr>
          <w:rFonts w:hint="default"/>
          <w:b w:val="0"/>
          <w:bCs w:val="0"/>
          <w:sz w:val="24"/>
          <w:szCs w:val="24"/>
          <w:shd w:val="clear"/>
          <w:lang w:eastAsia="zh-CN"/>
        </w:rPr>
        <w:t>务报价决标评选的方式，未税总价最低者作为第一中选人，以此类推。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widowControl/>
        <w:tabs>
          <w:tab w:val="left" w:pos="709"/>
        </w:tabs>
        <w:spacing w:line="500" w:lineRule="exact"/>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bCs w:val="0"/>
          <w:sz w:val="24"/>
          <w:szCs w:val="24"/>
          <w:lang w:val="en-US" w:eastAsia="zh-CN"/>
        </w:rPr>
        <w:t>1.</w:t>
      </w:r>
      <w:r>
        <w:rPr>
          <w:rFonts w:hint="default" w:ascii="宋体" w:hAnsi="宋体" w:eastAsia="宋体" w:cs="宋体"/>
          <w:sz w:val="24"/>
          <w:szCs w:val="24"/>
          <w:lang w:val="en-US" w:eastAsia="zh-CN"/>
        </w:rPr>
        <w:t>参选人应具有独立的企业法人资格，且经营范围应包括本次招标的内容，信誉良好，并在人员、设备、资金等方面具有承担本项目的能力。</w:t>
      </w:r>
    </w:p>
    <w:p>
      <w:pPr>
        <w:widowControl/>
        <w:tabs>
          <w:tab w:val="left" w:pos="709"/>
        </w:tabs>
        <w:spacing w:line="500" w:lineRule="exact"/>
        <w:ind w:firstLine="480" w:firstLineChars="200"/>
        <w:outlineLvl w:val="9"/>
        <w:rPr>
          <w:rFonts w:hint="default" w:ascii="宋体" w:hAnsi="宋体" w:eastAsia="宋体" w:cs="宋体"/>
          <w:sz w:val="24"/>
          <w:szCs w:val="24"/>
          <w:lang w:eastAsia="zh-CN"/>
        </w:rPr>
      </w:pPr>
      <w:r>
        <w:rPr>
          <w:rFonts w:hint="default" w:ascii="宋体" w:hAnsi="宋体" w:eastAsia="宋体" w:cs="宋体"/>
          <w:sz w:val="24"/>
          <w:szCs w:val="24"/>
          <w:lang w:val="en-US" w:eastAsia="zh-CN"/>
        </w:rPr>
        <w:t>2.</w:t>
      </w:r>
      <w:r>
        <w:rPr>
          <w:rFonts w:hint="default" w:ascii="宋体" w:hAnsi="宋体" w:eastAsia="宋体" w:cs="宋体"/>
          <w:sz w:val="24"/>
          <w:szCs w:val="24"/>
          <w:lang w:eastAsia="zh-CN"/>
        </w:rPr>
        <w:t>单位负责人为同一人或者存在控股、管理关系的不同单位不得同时参加本项目的比选；参选人没有失信黑名单记录（以最高院失信被执行人系统发布信息为准），与比选人无诉讼纠纷。</w:t>
      </w:r>
    </w:p>
    <w:p>
      <w:pPr>
        <w:widowControl/>
        <w:tabs>
          <w:tab w:val="left" w:pos="709"/>
        </w:tabs>
        <w:autoSpaceDE/>
        <w:autoSpaceDN/>
        <w:spacing w:line="500" w:lineRule="exact"/>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3.具备省级以上建设行政主管部门颁发的《建设工程质量检测机构资质证书》和省级以上质量技术监督部门颁发的资质认定证书且能够保质保量的完成相关检测服务。</w:t>
      </w:r>
    </w:p>
    <w:p>
      <w:pPr>
        <w:keepNext w:val="0"/>
        <w:keepLines w:val="0"/>
        <w:pageBreakBefore w:val="0"/>
        <w:widowControl/>
        <w:tabs>
          <w:tab w:val="left" w:pos="709"/>
        </w:tabs>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参选人须具有福建省住房和城乡建设厅颁发的建设工程质量检测机构资质（同时具有地基基础工程检测、主体结构工程现场检测、钢结构工程检测和见证取样检测类别），且在漳州地区设立自有的能够进行取样检测的试验场所，并取得福建省《检验检测机构资质认定证书》（CMA）认证。</w:t>
      </w:r>
    </w:p>
    <w:p>
      <w:pPr>
        <w:keepNext w:val="0"/>
        <w:keepLines w:val="0"/>
        <w:pageBreakBefore w:val="0"/>
        <w:widowControl/>
        <w:tabs>
          <w:tab w:val="left" w:pos="709"/>
        </w:tabs>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参选人须为漳州地区行政主管部门（住建局）发布的鉴定机构信息公示名单内的检测鉴定机构。</w:t>
      </w:r>
    </w:p>
    <w:p>
      <w:pPr>
        <w:keepNext w:val="0"/>
        <w:keepLines w:val="0"/>
        <w:pageBreakBefore w:val="0"/>
        <w:widowControl/>
        <w:tabs>
          <w:tab w:val="left" w:pos="709"/>
        </w:tabs>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拟担任本项目的项目负责人须为高级工程师及以上职称，拟担任本项目的技术负责人需具备正高级（教授级）工程师职称，以上职称证书须为政府行政主管部门颁发的证书。</w:t>
      </w:r>
    </w:p>
    <w:p>
      <w:pPr>
        <w:tabs>
          <w:tab w:val="left" w:pos="709"/>
        </w:tabs>
        <w:spacing w:line="500" w:lineRule="exact"/>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检测人员应相对固定，人员资格、能力满足委托方要求并持证上岗。</w:t>
      </w:r>
    </w:p>
    <w:p>
      <w:pPr>
        <w:keepNext w:val="0"/>
        <w:keepLines w:val="0"/>
        <w:pageBreakBefore w:val="0"/>
        <w:widowControl/>
        <w:tabs>
          <w:tab w:val="left" w:pos="709"/>
        </w:tabs>
        <w:kinsoku/>
        <w:wordWrap/>
        <w:overflowPunct/>
        <w:topLinePunct w:val="0"/>
        <w:bidi w:val="0"/>
        <w:spacing w:line="500" w:lineRule="exact"/>
        <w:ind w:firstLine="480" w:firstLineChars="200"/>
        <w:jc w:val="both"/>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rPr>
        <w:t>8</w:t>
      </w:r>
      <w:r>
        <w:rPr>
          <w:rFonts w:hint="default" w:ascii="宋体" w:hAnsi="宋体" w:eastAsia="宋体" w:cs="宋体"/>
          <w:sz w:val="24"/>
          <w:szCs w:val="24"/>
          <w:lang w:val="en-US" w:eastAsia="zh-CN" w:bidi="ar-SA"/>
        </w:rPr>
        <w:t>.本项目不接受联合体参选。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02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09</w:t>
      </w:r>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00：00</w:t>
      </w:r>
      <w:r>
        <w:rPr>
          <w:rFonts w:hint="eastAsia" w:asciiTheme="minorEastAsia" w:hAnsiTheme="minorEastAsia" w:eastAsiaTheme="minorEastAsia"/>
          <w:bCs/>
          <w:sz w:val="24"/>
          <w:szCs w:val="24"/>
          <w:lang w:eastAsia="zh-CN"/>
        </w:rPr>
        <w:t>至202</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02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21</w:t>
      </w:r>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24：00</w:t>
      </w:r>
      <w:r>
        <w:rPr>
          <w:rFonts w:hint="eastAsia" w:asciiTheme="minorEastAsia" w:hAnsiTheme="minorEastAsia" w:eastAsiaTheme="minorEastAsia"/>
          <w:bCs/>
          <w:sz w:val="24"/>
          <w:szCs w:val="24"/>
          <w:lang w:eastAsia="zh-CN"/>
        </w:rPr>
        <w:t>止</w:t>
      </w:r>
      <w:r>
        <w:rPr>
          <w:rFonts w:hint="eastAsia"/>
          <w:spacing w:val="8"/>
          <w:sz w:val="24"/>
          <w:szCs w:val="24"/>
          <w:lang w:eastAsia="zh-CN"/>
        </w:rPr>
        <w:t>，在福建福海创石油化工有限公司杜浔办公楼三楼（办公地址：漳州市古雷经济开发区杜浔镇杜昌路9号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91"/>
        <w:numPr>
          <w:ilvl w:val="0"/>
          <w:numId w:val="3"/>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rFonts w:hint="default"/>
          <w:color w:val="000000" w:themeColor="text1"/>
          <w:sz w:val="24"/>
          <w:szCs w:val="24"/>
          <w:lang w:val="en-US"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asciiTheme="minorEastAsia" w:hAnsiTheme="minorEastAsia" w:eastAsiaTheme="minorEastAsia"/>
          <w:bCs/>
          <w:sz w:val="24"/>
          <w:szCs w:val="24"/>
          <w:lang w:eastAsia="zh-CN"/>
        </w:rPr>
        <w:t>递交截止时间（收到参选文件时间）</w:t>
      </w:r>
      <w:r>
        <w:rPr>
          <w:rFonts w:hint="eastAsia" w:asciiTheme="minorEastAsia" w:hAnsiTheme="minorEastAsia" w:eastAsiaTheme="minorEastAsia"/>
          <w:bCs/>
          <w:sz w:val="24"/>
          <w:szCs w:val="24"/>
          <w:lang w:val="en-US" w:eastAsia="zh-CN"/>
        </w:rPr>
        <w:t>:</w:t>
      </w:r>
      <w:r>
        <w:rPr>
          <w:rFonts w:hint="eastAsia"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02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27</w:t>
      </w:r>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val="en-US" w:eastAsia="zh-CN"/>
        </w:rPr>
        <w:t>2.</w:t>
      </w:r>
      <w:r>
        <w:rPr>
          <w:rFonts w:hint="eastAsia"/>
          <w:color w:val="000000" w:themeColor="text1"/>
          <w:sz w:val="24"/>
          <w:szCs w:val="24"/>
          <w:lang w:eastAsia="zh-CN"/>
        </w:rPr>
        <w:t>参选文件递交地点：漳州市漳浦县杜浔镇杜昌路9号，福海创办公楼三楼设备及服务团队，收件人：徐明兴  电话： 13779967252。</w:t>
      </w:r>
    </w:p>
    <w:p>
      <w:pPr>
        <w:pStyle w:val="19"/>
        <w:spacing w:line="600" w:lineRule="exact"/>
        <w:ind w:right="121" w:firstLine="514" w:firstLineChars="200"/>
        <w:jc w:val="both"/>
        <w:rPr>
          <w:b/>
          <w:w w:val="95"/>
          <w:lang w:eastAsia="zh-CN"/>
        </w:rPr>
      </w:pP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w:t>
      </w:r>
      <w:r>
        <w:rPr>
          <w:rFonts w:hint="eastAsia"/>
          <w:lang w:val="en-US" w:eastAsia="zh-CN"/>
        </w:rPr>
        <w:t>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val="en-US" w:eastAsia="zh-CN"/>
        </w:rPr>
        <w:t>4800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原料适应性技改项目已建管廊结构安全性鉴定技术服务项目参选</w:t>
      </w:r>
      <w:r>
        <w:rPr>
          <w:color w:val="000000" w:themeColor="text1"/>
          <w:lang w:eastAsia="zh-CN"/>
        </w:rPr>
        <w:t>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600" w:lineRule="exact"/>
        <w:ind w:right="121" w:firstLine="480" w:firstLineChars="200"/>
        <w:jc w:val="both"/>
        <w:rPr>
          <w:rFonts w:hint="default"/>
          <w:lang w:val="en-US" w:eastAsia="zh-CN"/>
        </w:rPr>
      </w:pPr>
      <w:r>
        <w:rPr>
          <w:rFonts w:hint="eastAsia"/>
          <w:lang w:eastAsia="zh-CN"/>
        </w:rPr>
        <w:t>2、</w:t>
      </w:r>
      <w:r>
        <w:rPr>
          <w:rFonts w:hint="eastAsia"/>
          <w:b/>
          <w:lang w:eastAsia="zh-CN"/>
        </w:rPr>
        <w:t>中选者的参选保证金将直接转为履约保证金。</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pacing w:line="600" w:lineRule="exact"/>
        <w:ind w:firstLine="480" w:firstLineChars="200"/>
        <w:jc w:val="both"/>
      </w:pPr>
      <w:r>
        <w:rPr>
          <w:rFonts w:hint="eastAsia" w:cs="宋体" w:asciiTheme="minorEastAsia" w:hAnsiTheme="minorEastAsia"/>
          <w:bCs/>
          <w:sz w:val="24"/>
          <w:szCs w:val="24"/>
        </w:rPr>
        <w:t>商务联系人：</w:t>
      </w:r>
      <w:r>
        <w:rPr>
          <w:rFonts w:hint="eastAsia"/>
          <w:color w:val="000000" w:themeColor="text1"/>
          <w:sz w:val="24"/>
          <w:szCs w:val="24"/>
          <w:lang w:eastAsia="zh-CN"/>
        </w:rPr>
        <w:t>徐明兴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邮箱：xumx@fhcpec.com.cn</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Style w:val="231"/>
          <w:color w:val="111111"/>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eastAsia="en-US"/>
        </w:rPr>
        <w:t>：</w:t>
      </w:r>
      <w:r>
        <w:rPr>
          <w:rFonts w:hint="eastAsia" w:eastAsia="宋体" w:cs="宋体" w:asciiTheme="minorEastAsia" w:hAnsiTheme="minorEastAsia"/>
          <w:bCs/>
          <w:i w:val="0"/>
          <w:iCs w:val="0"/>
          <w:caps w:val="0"/>
          <w:spacing w:val="0"/>
          <w:sz w:val="24"/>
          <w:szCs w:val="24"/>
          <w:shd w:val="clear"/>
          <w:lang w:eastAsia="en-US"/>
        </w:rPr>
        <w:t>刘日新</w:t>
      </w:r>
      <w:r>
        <w:rPr>
          <w:rFonts w:hint="eastAsia" w:cs="宋体" w:asciiTheme="minorEastAsia" w:hAnsiTheme="minorEastAsia"/>
          <w:bCs/>
          <w:sz w:val="24"/>
          <w:szCs w:val="24"/>
          <w:lang w:eastAsia="en-US"/>
        </w:rPr>
        <w:t xml:space="preserve">  电话：</w:t>
      </w:r>
      <w:r>
        <w:rPr>
          <w:rFonts w:hint="eastAsia" w:eastAsia="宋体" w:cs="宋体" w:asciiTheme="minorEastAsia" w:hAnsiTheme="minorEastAsia"/>
          <w:bCs/>
          <w:i w:val="0"/>
          <w:iCs w:val="0"/>
          <w:caps w:val="0"/>
          <w:spacing w:val="0"/>
          <w:sz w:val="24"/>
          <w:szCs w:val="24"/>
          <w:shd w:val="clear"/>
          <w:lang w:eastAsia="en-US"/>
        </w:rPr>
        <w:t>18759790898</w:t>
      </w:r>
      <w:r>
        <w:rPr>
          <w:rFonts w:hint="eastAsia" w:cs="宋体" w:asciiTheme="minorEastAsia" w:hAnsiTheme="minorEastAsia"/>
          <w:bCs/>
          <w:sz w:val="24"/>
          <w:szCs w:val="24"/>
          <w:lang w:eastAsia="en-US"/>
        </w:rPr>
        <w:t xml:space="preserve">  </w:t>
      </w:r>
      <w:r>
        <w:rPr>
          <w:rFonts w:hint="eastAsia" w:cs="宋体" w:asciiTheme="minorEastAsia" w:hAnsiTheme="minorEastAsia"/>
          <w:bCs/>
          <w:sz w:val="24"/>
          <w:szCs w:val="24"/>
        </w:rPr>
        <w:t xml:space="preserve"> </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r>
        <w:rPr>
          <w:rFonts w:hint="eastAsia" w:cs="宋体" w:asciiTheme="minorEastAsia" w:hAnsiTheme="minorEastAsia"/>
          <w:bCs/>
          <w:sz w:val="24"/>
          <w:szCs w:val="24"/>
        </w:rPr>
        <w:t>邮    编：363216</w:t>
      </w: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ins w:id="0" w:author="本色" w:date="2024-02-08T09:39:07Z"/>
          <w:rFonts w:hint="eastAsia" w:cs="宋体" w:asciiTheme="minorEastAsia" w:hAnsiTheme="minorEastAsia"/>
          <w:bCs/>
          <w:sz w:val="24"/>
          <w:szCs w:val="24"/>
        </w:rPr>
      </w:pPr>
    </w:p>
    <w:p>
      <w:pPr>
        <w:pStyle w:val="9"/>
        <w:keepNext w:val="0"/>
        <w:keepLines w:val="0"/>
        <w:pageBreakBefore w:val="0"/>
        <w:widowControl w:val="0"/>
        <w:kinsoku/>
        <w:wordWrap/>
        <w:overflowPunct/>
        <w:topLinePunct w:val="0"/>
        <w:autoSpaceDE/>
        <w:autoSpaceDN/>
        <w:bidi w:val="0"/>
        <w:snapToGrid w:val="0"/>
        <w:spacing w:beforeAutospacing="0" w:afterAutospacing="0" w:line="600" w:lineRule="exact"/>
        <w:ind w:firstLine="480" w:firstLineChars="200"/>
        <w:jc w:val="both"/>
        <w:rPr>
          <w:rFonts w:hint="eastAsia" w:cs="宋体" w:asciiTheme="minorEastAsia" w:hAnsiTheme="minorEastAsia"/>
          <w:bCs/>
          <w:sz w:val="24"/>
          <w:szCs w:val="24"/>
        </w:rPr>
      </w:pPr>
      <w:bookmarkStart w:id="13" w:name="_GoBack"/>
      <w:bookmarkEnd w:id="13"/>
    </w:p>
    <w:p>
      <w:pPr>
        <w:spacing w:line="360" w:lineRule="auto"/>
        <w:rPr>
          <w:sz w:val="24"/>
          <w:szCs w:val="24"/>
          <w:lang w:eastAsia="zh-CN"/>
        </w:r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 xml:space="preserve">福建福海创石油化工有限公司原料适应性技改项目已建管廊结构安全性鉴定技术服务项目。  </w:t>
      </w:r>
    </w:p>
    <w:p>
      <w:pPr>
        <w:autoSpaceDE/>
        <w:autoSpaceDN/>
        <w:snapToGrid w:val="0"/>
        <w:spacing w:line="312" w:lineRule="auto"/>
        <w:ind w:firstLine="440" w:firstLineChars="200"/>
        <w:jc w:val="left"/>
        <w:outlineLvl w:val="9"/>
        <w:rPr>
          <w:color w:val="000000" w:themeColor="text1"/>
          <w:lang w:eastAsia="zh-CN"/>
        </w:rPr>
      </w:pPr>
      <w:r>
        <w:rPr>
          <w:rFonts w:hint="eastAsia"/>
          <w:color w:val="000000" w:themeColor="text1"/>
          <w:lang w:eastAsia="zh-CN"/>
        </w:rPr>
        <w:t xml:space="preserve"> </w:t>
      </w:r>
      <w:r>
        <w:rPr>
          <w:rFonts w:hint="eastAsia"/>
          <w:color w:val="000000" w:themeColor="text1"/>
          <w:sz w:val="24"/>
          <w:szCs w:val="24"/>
          <w:lang w:eastAsia="zh-CN"/>
        </w:rPr>
        <w:t>2.项目内容：</w:t>
      </w:r>
      <w:r>
        <w:rPr>
          <w:rFonts w:hint="default" w:ascii="宋体" w:hAnsi="宋体" w:eastAsia="宋体" w:cs="宋体"/>
          <w:color w:val="000000" w:themeColor="text1"/>
          <w:sz w:val="24"/>
          <w:szCs w:val="24"/>
          <w:lang w:eastAsia="zh-CN"/>
        </w:rPr>
        <w:t>福建福海创石油化工有限公司原料适应性技改项目</w:t>
      </w:r>
      <w:r>
        <w:rPr>
          <w:rFonts w:hint="default" w:ascii="宋体" w:hAnsi="宋体" w:eastAsia="宋体" w:cs="宋体"/>
          <w:color w:val="000000" w:themeColor="text1"/>
          <w:sz w:val="24"/>
          <w:szCs w:val="24"/>
          <w:lang w:val="en-US" w:eastAsia="zh-CN"/>
        </w:rPr>
        <w:t>对现有部分管廊段增设管道，需要对</w:t>
      </w:r>
      <w:r>
        <w:rPr>
          <w:rFonts w:hint="default" w:ascii="宋体" w:hAnsi="宋体" w:eastAsia="宋体" w:cs="宋体"/>
          <w:color w:val="000000" w:themeColor="text1"/>
          <w:sz w:val="24"/>
          <w:szCs w:val="24"/>
          <w:lang w:eastAsia="zh-CN"/>
        </w:rPr>
        <w:t>已建的管廊工程部分段进行结构安全性检测鉴定，检测鉴定结果作为详细设计单位对已建管廊构筑物改造提供科学和技术支持。</w:t>
      </w:r>
      <w:r>
        <w:rPr>
          <w:rFonts w:hint="default" w:ascii="宋体" w:hAnsi="宋体" w:eastAsia="宋体"/>
          <w:bCs w:val="0"/>
          <w:color w:val="000000" w:themeColor="text1"/>
          <w:sz w:val="24"/>
          <w:szCs w:val="24"/>
          <w:lang w:val="en-US" w:eastAsia="zh-CN"/>
        </w:rPr>
        <w:t>具体</w:t>
      </w:r>
      <w:r>
        <w:rPr>
          <w:rFonts w:hint="default"/>
          <w:color w:val="000000" w:themeColor="text1"/>
          <w:sz w:val="24"/>
          <w:szCs w:val="24"/>
          <w:lang w:eastAsia="zh-CN"/>
        </w:rPr>
        <w:t>内容详见附件一、《福海创已建管廊结构安全性鉴定发包说明》。</w:t>
      </w:r>
    </w:p>
    <w:p>
      <w:pPr>
        <w:pStyle w:val="19"/>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asciiTheme="minorEastAsia" w:hAnsiTheme="minorEastAsia" w:eastAsiaTheme="minorEastAsia"/>
          <w:lang w:val="en-US" w:eastAsia="zh-CN"/>
        </w:rPr>
        <w:t>包干总价</w:t>
      </w:r>
      <w:r>
        <w:rPr>
          <w:rFonts w:hint="eastAsia" w:asciiTheme="minorEastAsia" w:hAnsiTheme="minorEastAsia" w:eastAsiaTheme="minorEastAsia"/>
          <w:lang w:eastAsia="zh-CN"/>
        </w:rPr>
        <w:t>。</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pPr>
        <w:pStyle w:val="1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rFonts w:hint="eastAsia"/>
          <w:lang w:eastAsia="zh-CN"/>
        </w:rPr>
      </w:pPr>
      <w:r>
        <w:rPr>
          <w:rFonts w:hint="eastAsia" w:cs="宋体" w:asciiTheme="minorEastAsia" w:hAnsiTheme="minorEastAsia"/>
          <w:bCs/>
          <w:sz w:val="24"/>
          <w:szCs w:val="24"/>
        </w:rPr>
        <w:t>技术联系人：</w:t>
      </w:r>
      <w:r>
        <w:rPr>
          <w:rFonts w:hint="eastAsia" w:eastAsia="宋体" w:cs="宋体" w:asciiTheme="minorEastAsia" w:hAnsiTheme="minorEastAsia"/>
          <w:bCs/>
          <w:i w:val="0"/>
          <w:iCs w:val="0"/>
          <w:caps w:val="0"/>
          <w:spacing w:val="0"/>
          <w:sz w:val="24"/>
          <w:szCs w:val="24"/>
          <w:shd w:val="clear"/>
          <w:lang w:eastAsia="en-US"/>
        </w:rPr>
        <w:t>刘日新</w:t>
      </w:r>
      <w:r>
        <w:rPr>
          <w:rFonts w:hint="eastAsia" w:cs="宋体" w:asciiTheme="minorEastAsia" w:hAnsiTheme="minorEastAsia"/>
          <w:bCs/>
          <w:sz w:val="24"/>
          <w:szCs w:val="24"/>
          <w:lang w:eastAsia="en-US"/>
        </w:rPr>
        <w:t xml:space="preserve">  电话：</w:t>
      </w:r>
      <w:r>
        <w:rPr>
          <w:rFonts w:hint="eastAsia" w:eastAsia="宋体" w:cs="宋体" w:asciiTheme="minorEastAsia" w:hAnsiTheme="minorEastAsia"/>
          <w:bCs/>
          <w:i w:val="0"/>
          <w:iCs w:val="0"/>
          <w:caps w:val="0"/>
          <w:spacing w:val="0"/>
          <w:sz w:val="24"/>
          <w:szCs w:val="24"/>
          <w:shd w:val="clear"/>
          <w:lang w:eastAsia="en-US"/>
        </w:rPr>
        <w:t>18759790898</w:t>
      </w:r>
    </w:p>
    <w:p>
      <w:pPr>
        <w:pStyle w:val="19"/>
        <w:spacing w:line="360" w:lineRule="auto"/>
        <w:ind w:right="121" w:firstLine="480"/>
        <w:jc w:val="both"/>
        <w:rPr>
          <w:lang w:eastAsia="zh-CN"/>
        </w:rPr>
      </w:pPr>
      <w:r>
        <w:rPr>
          <w:rFonts w:hint="eastAsia"/>
          <w:lang w:eastAsia="zh-CN"/>
        </w:rPr>
        <w:t>商务联系人：徐明兴 13779967252， 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widowControl/>
        <w:tabs>
          <w:tab w:val="left" w:pos="709"/>
        </w:tabs>
        <w:spacing w:line="500" w:lineRule="exact"/>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bCs w:val="0"/>
          <w:sz w:val="24"/>
          <w:szCs w:val="24"/>
          <w:lang w:val="en-US" w:eastAsia="zh-CN"/>
        </w:rPr>
        <w:t>1.</w:t>
      </w:r>
      <w:r>
        <w:rPr>
          <w:rFonts w:hint="default" w:ascii="宋体" w:hAnsi="宋体" w:eastAsia="宋体" w:cs="宋体"/>
          <w:sz w:val="24"/>
          <w:szCs w:val="24"/>
          <w:lang w:val="en-US" w:eastAsia="zh-CN"/>
        </w:rPr>
        <w:t>参选人应具有独立的企业法人资格，且经营范围应包括本次招标的内容，信誉良好，并在人员、设备、资金等方面具有承担本项目的能力。</w:t>
      </w:r>
    </w:p>
    <w:p>
      <w:pPr>
        <w:widowControl/>
        <w:tabs>
          <w:tab w:val="left" w:pos="709"/>
        </w:tabs>
        <w:spacing w:line="500" w:lineRule="exact"/>
        <w:ind w:firstLine="480" w:firstLineChars="200"/>
        <w:outlineLvl w:val="9"/>
        <w:rPr>
          <w:rFonts w:hint="default" w:ascii="宋体" w:hAnsi="宋体" w:eastAsia="宋体" w:cs="宋体"/>
          <w:sz w:val="24"/>
          <w:szCs w:val="24"/>
          <w:lang w:eastAsia="zh-CN"/>
        </w:rPr>
      </w:pPr>
      <w:r>
        <w:rPr>
          <w:rFonts w:hint="default" w:ascii="宋体" w:hAnsi="宋体" w:eastAsia="宋体" w:cs="宋体"/>
          <w:sz w:val="24"/>
          <w:szCs w:val="24"/>
          <w:lang w:val="en-US" w:eastAsia="zh-CN"/>
        </w:rPr>
        <w:t>2.</w:t>
      </w:r>
      <w:r>
        <w:rPr>
          <w:rFonts w:hint="default" w:ascii="宋体" w:hAnsi="宋体" w:eastAsia="宋体" w:cs="宋体"/>
          <w:sz w:val="24"/>
          <w:szCs w:val="24"/>
          <w:lang w:eastAsia="zh-CN"/>
        </w:rPr>
        <w:t>单位负责人为同一人或者存在控股、管理关系的不同单位不得同时参加本项目的比选；参选人没有失信黑名单记录（以最高院失信被执行人系统发布信息为准），与比选人无诉讼纠纷。</w:t>
      </w:r>
    </w:p>
    <w:p>
      <w:pPr>
        <w:widowControl/>
        <w:tabs>
          <w:tab w:val="left" w:pos="709"/>
        </w:tabs>
        <w:autoSpaceDE/>
        <w:autoSpaceDN/>
        <w:spacing w:line="500" w:lineRule="exact"/>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3.具备省级以上建设行政主管部门颁发的《建设工程质量检测机构资质证书》和省级以上质量技术监督部门颁发的资质认定证书且能够保质保量的完成相关检测服务。</w:t>
      </w:r>
    </w:p>
    <w:p>
      <w:pPr>
        <w:keepNext w:val="0"/>
        <w:keepLines w:val="0"/>
        <w:pageBreakBefore w:val="0"/>
        <w:widowControl/>
        <w:tabs>
          <w:tab w:val="left" w:pos="709"/>
        </w:tabs>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参选人须具有福建省住房和城乡建设厅颁发的建设工程质量检测机构资质（同时具有地基基础工程检测、主体结构工程现场检测、钢结构工程检测和见证取样检测类别），且在漳州地区设立自有的能够进行取样检测的试验场所，并取得福建省《检验检测机构资质认定证书》（CMA）认证。</w:t>
      </w:r>
    </w:p>
    <w:p>
      <w:pPr>
        <w:keepNext w:val="0"/>
        <w:keepLines w:val="0"/>
        <w:pageBreakBefore w:val="0"/>
        <w:widowControl/>
        <w:tabs>
          <w:tab w:val="left" w:pos="709"/>
        </w:tabs>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参选人须为漳州地区行政主管部门（住建局）发布的鉴定机构信息公示名单内的检测鉴定机构。</w:t>
      </w:r>
    </w:p>
    <w:p>
      <w:pPr>
        <w:keepNext w:val="0"/>
        <w:keepLines w:val="0"/>
        <w:pageBreakBefore w:val="0"/>
        <w:widowControl/>
        <w:tabs>
          <w:tab w:val="left" w:pos="709"/>
        </w:tabs>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拟担任本项目的项目负责人须为高级工程师及以上职称，拟担任本项目的技术负责人需具备正高级（教授级）工程师职称，以上职称证书须为政府行政主管部门颁发的证书。</w:t>
      </w:r>
    </w:p>
    <w:p>
      <w:pPr>
        <w:tabs>
          <w:tab w:val="left" w:pos="709"/>
        </w:tabs>
        <w:spacing w:line="500" w:lineRule="exact"/>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检测人员应相对固定，人员资格、能力满足委托方要求并持证上岗。</w:t>
      </w:r>
    </w:p>
    <w:p>
      <w:pPr>
        <w:keepNext w:val="0"/>
        <w:keepLines w:val="0"/>
        <w:pageBreakBefore w:val="0"/>
        <w:widowControl/>
        <w:tabs>
          <w:tab w:val="left" w:pos="709"/>
        </w:tabs>
        <w:kinsoku/>
        <w:wordWrap/>
        <w:overflowPunct/>
        <w:topLinePunct w:val="0"/>
        <w:bidi w:val="0"/>
        <w:spacing w:line="500" w:lineRule="exact"/>
        <w:ind w:firstLine="480" w:firstLineChars="200"/>
        <w:jc w:val="both"/>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rPr>
        <w:t>8</w:t>
      </w:r>
      <w:r>
        <w:rPr>
          <w:rFonts w:hint="default" w:ascii="宋体" w:hAnsi="宋体" w:eastAsia="宋体" w:cs="宋体"/>
          <w:sz w:val="24"/>
          <w:szCs w:val="24"/>
          <w:lang w:val="en-US" w:eastAsia="zh-CN" w:bidi="ar-SA"/>
        </w:rPr>
        <w:t>.本项目不接受联合体参选。</w:t>
      </w: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lang w:eastAsia="zh-CN"/>
        </w:rPr>
        <w:t xml:space="preserve">   1. 参选单位应缴纳参选保证金，保证金</w:t>
      </w:r>
      <w:r>
        <w:rPr>
          <w:rFonts w:hint="eastAsia"/>
          <w:color w:val="000000" w:themeColor="text1"/>
          <w:lang w:eastAsia="zh-CN"/>
        </w:rPr>
        <w:t>金额</w:t>
      </w:r>
      <w:r>
        <w:rPr>
          <w:rFonts w:hint="eastAsia"/>
          <w:color w:val="000000" w:themeColor="text1"/>
          <w:lang w:val="en-US" w:eastAsia="zh-CN"/>
        </w:rPr>
        <w:t>4800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spacing w:line="600" w:lineRule="exact"/>
        <w:ind w:right="121" w:firstLine="480" w:firstLineChars="200"/>
        <w:jc w:val="both"/>
        <w:rPr>
          <w:rFonts w:hint="eastAsia"/>
          <w:color w:val="000000" w:themeColor="text1"/>
          <w:lang w:eastAsia="zh-CN"/>
        </w:rPr>
      </w:pPr>
      <w:r>
        <w:rPr>
          <w:rFonts w:hint="eastAsia"/>
          <w:color w:val="000000" w:themeColor="text1"/>
          <w:lang w:eastAsia="zh-CN"/>
        </w:rPr>
        <w:t xml:space="preserve">    开户银行：中国银行股份有限公司漳州古雷经济开发区支行</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keepNext w:val="0"/>
        <w:keepLines w:val="0"/>
        <w:pageBreakBefore w:val="0"/>
        <w:widowControl w:val="0"/>
        <w:kinsoku/>
        <w:wordWrap/>
        <w:overflowPunct/>
        <w:topLinePunct w:val="0"/>
        <w:bidi w:val="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color w:val="000000" w:themeColor="text1"/>
          <w:lang w:eastAsia="zh-CN"/>
        </w:rPr>
        <w:t>原料适应性技改项目已建管廊结构安全性鉴定技术服务项目参选</w:t>
      </w:r>
      <w:r>
        <w:rPr>
          <w:color w:val="000000" w:themeColor="text1"/>
          <w:lang w:eastAsia="zh-CN"/>
        </w:rPr>
        <w:t>保证金</w:t>
      </w:r>
    </w:p>
    <w:p>
      <w:pPr>
        <w:pStyle w:val="19"/>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19"/>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tabs>
          <w:tab w:val="left" w:pos="709"/>
        </w:tabs>
        <w:spacing w:line="600" w:lineRule="exact"/>
        <w:ind w:firstLine="480" w:firstLineChars="200"/>
        <w:jc w:val="both"/>
        <w:rPr>
          <w:rFonts w:ascii="宋体" w:hAnsi="宋体" w:eastAsia="宋体" w:cs="宋体"/>
          <w:bCs/>
          <w:color w:val="000000" w:themeColor="text1"/>
          <w:sz w:val="24"/>
          <w:szCs w:val="24"/>
          <w:lang w:eastAsia="zh-CN"/>
        </w:rPr>
      </w:pPr>
      <w:r>
        <w:rPr>
          <w:rFonts w:hint="default" w:ascii="宋体" w:hAnsi="宋体" w:eastAsia="宋体" w:cs="宋体"/>
          <w:bCs/>
          <w:color w:val="000000" w:themeColor="text1"/>
          <w:sz w:val="24"/>
          <w:szCs w:val="24"/>
          <w:lang w:eastAsia="zh-CN"/>
        </w:rPr>
        <w:t xml:space="preserve"> </w:t>
      </w:r>
      <w:r>
        <w:rPr>
          <w:rFonts w:ascii="宋体" w:hAnsi="宋体" w:eastAsia="宋体" w:cs="宋体"/>
          <w:b w:val="0"/>
          <w:bCs/>
          <w:color w:val="000000" w:themeColor="text1"/>
          <w:sz w:val="24"/>
          <w:szCs w:val="24"/>
          <w:lang w:eastAsia="zh-CN"/>
        </w:rPr>
        <w:t>1.参选文件递交的截止时间：</w:t>
      </w:r>
      <w:r>
        <w:rPr>
          <w:rFonts w:hint="default" w:ascii="宋体" w:hAnsi="宋体" w:eastAsia="宋体" w:cs="宋体"/>
          <w:bCs/>
          <w:color w:val="000000" w:themeColor="text1"/>
          <w:sz w:val="24"/>
          <w:szCs w:val="24"/>
          <w:lang w:eastAsia="zh-CN"/>
        </w:rPr>
        <w:t>202</w:t>
      </w:r>
      <w:r>
        <w:rPr>
          <w:rFonts w:hint="default" w:ascii="宋体" w:hAnsi="宋体" w:eastAsia="宋体" w:cs="宋体"/>
          <w:bCs/>
          <w:color w:val="000000" w:themeColor="text1"/>
          <w:sz w:val="24"/>
          <w:szCs w:val="24"/>
          <w:lang w:val="en-US" w:eastAsia="zh-CN"/>
        </w:rPr>
        <w:t>4</w:t>
      </w:r>
      <w:r>
        <w:rPr>
          <w:rFonts w:hint="default" w:ascii="宋体" w:hAnsi="宋体" w:eastAsia="宋体" w:cs="宋体"/>
          <w:bCs/>
          <w:color w:val="000000" w:themeColor="text1"/>
          <w:sz w:val="24"/>
          <w:szCs w:val="24"/>
          <w:lang w:eastAsia="zh-CN"/>
        </w:rPr>
        <w:t>年</w:t>
      </w:r>
      <w:r>
        <w:rPr>
          <w:rFonts w:hint="eastAsia" w:cs="宋体"/>
          <w:bCs/>
          <w:color w:val="000000" w:themeColor="text1"/>
          <w:sz w:val="24"/>
          <w:szCs w:val="24"/>
          <w:lang w:val="en-US" w:eastAsia="zh-CN"/>
        </w:rPr>
        <w:t>02</w:t>
      </w:r>
      <w:r>
        <w:rPr>
          <w:rFonts w:hint="default" w:ascii="宋体" w:hAnsi="宋体" w:eastAsia="宋体" w:cs="宋体"/>
          <w:bCs/>
          <w:color w:val="000000" w:themeColor="text1"/>
          <w:sz w:val="24"/>
          <w:szCs w:val="24"/>
          <w:lang w:eastAsia="zh-CN"/>
        </w:rPr>
        <w:t>月</w:t>
      </w:r>
      <w:r>
        <w:rPr>
          <w:rFonts w:hint="eastAsia" w:cs="宋体"/>
          <w:bCs/>
          <w:color w:val="000000" w:themeColor="text1"/>
          <w:sz w:val="24"/>
          <w:szCs w:val="24"/>
          <w:lang w:val="en-US" w:eastAsia="zh-CN"/>
        </w:rPr>
        <w:t>27</w:t>
      </w:r>
      <w:r>
        <w:rPr>
          <w:rFonts w:hint="default" w:ascii="宋体" w:hAnsi="宋体" w:eastAsia="宋体" w:cs="宋体"/>
          <w:bCs/>
          <w:color w:val="000000" w:themeColor="text1"/>
          <w:sz w:val="24"/>
          <w:szCs w:val="24"/>
          <w:lang w:eastAsia="zh-CN"/>
        </w:rPr>
        <w:t>日</w:t>
      </w:r>
      <w:r>
        <w:rPr>
          <w:rFonts w:hint="default" w:ascii="宋体" w:hAnsi="宋体" w:eastAsia="宋体" w:cs="宋体"/>
          <w:bCs/>
          <w:color w:val="000000" w:themeColor="text1"/>
          <w:sz w:val="24"/>
          <w:szCs w:val="24"/>
          <w:lang w:val="en-US" w:eastAsia="zh-CN"/>
        </w:rPr>
        <w:t>15：00</w:t>
      </w:r>
      <w:r>
        <w:rPr>
          <w:rFonts w:hint="default" w:ascii="宋体" w:hAnsi="宋体" w:eastAsia="宋体" w:cs="宋体"/>
          <w:bCs/>
          <w:color w:val="000000" w:themeColor="text1"/>
          <w:sz w:val="24"/>
          <w:szCs w:val="24"/>
          <w:lang w:eastAsia="zh-CN"/>
        </w:rPr>
        <w:t>止</w:t>
      </w:r>
      <w:r>
        <w:rPr>
          <w:rFonts w:hint="default" w:ascii="宋体" w:hAnsi="宋体" w:eastAsia="宋体" w:cs="宋体"/>
          <w:bCs/>
          <w:color w:val="000000" w:themeColor="text1"/>
          <w:spacing w:val="0"/>
          <w:sz w:val="24"/>
          <w:szCs w:val="24"/>
          <w:lang w:eastAsia="zh-CN"/>
        </w:rPr>
        <w:t>，</w:t>
      </w:r>
      <w:r>
        <w:rPr>
          <w:rFonts w:hint="default" w:ascii="宋体" w:hAnsi="宋体" w:eastAsia="宋体" w:cs="宋体"/>
          <w:bCs/>
          <w:color w:val="000000" w:themeColor="text1"/>
          <w:sz w:val="24"/>
          <w:szCs w:val="24"/>
          <w:lang w:eastAsia="zh-CN"/>
        </w:rPr>
        <w:t>未</w:t>
      </w:r>
      <w:r>
        <w:rPr>
          <w:rFonts w:ascii="宋体" w:hAnsi="宋体" w:eastAsia="宋体" w:cs="宋体"/>
          <w:bCs/>
          <w:color w:val="000000" w:themeColor="text1"/>
          <w:sz w:val="24"/>
          <w:szCs w:val="24"/>
          <w:lang w:eastAsia="zh-CN"/>
        </w:rPr>
        <w:t>报名参选人递交的参选文件将被拒绝。</w:t>
      </w:r>
    </w:p>
    <w:p>
      <w:pPr>
        <w:tabs>
          <w:tab w:val="left" w:pos="709"/>
        </w:tabs>
        <w:spacing w:line="600" w:lineRule="exact"/>
        <w:ind w:firstLineChars="200"/>
        <w:jc w:val="both"/>
        <w:rPr>
          <w:b w:val="0"/>
          <w:color w:val="000000" w:themeColor="text1"/>
          <w:lang w:eastAsia="zh-CN"/>
        </w:rPr>
      </w:pPr>
      <w:r>
        <w:rPr>
          <w:rFonts w:hint="default" w:ascii="宋体" w:hAnsi="宋体" w:eastAsia="宋体"/>
          <w:b w:val="0"/>
          <w:bCs/>
          <w:color w:val="000000" w:themeColor="text1"/>
          <w:sz w:val="24"/>
          <w:szCs w:val="24"/>
          <w:lang w:val="en-US" w:eastAsia="zh-CN"/>
        </w:rPr>
        <w:t>2.</w:t>
      </w:r>
      <w:r>
        <w:rPr>
          <w:b w:val="0"/>
          <w:bCs/>
          <w:color w:val="000000" w:themeColor="text1"/>
          <w:spacing w:val="0"/>
          <w:sz w:val="24"/>
          <w:szCs w:val="24"/>
          <w:lang w:eastAsia="zh-CN"/>
        </w:rPr>
        <w:t>递交</w:t>
      </w:r>
      <w:r>
        <w:rPr>
          <w:b w:val="0"/>
          <w:bCs/>
          <w:color w:val="000000" w:themeColor="text1"/>
          <w:sz w:val="24"/>
          <w:szCs w:val="24"/>
          <w:lang w:eastAsia="zh-CN"/>
        </w:rPr>
        <w:t>参</w:t>
      </w:r>
      <w:r>
        <w:rPr>
          <w:b w:val="0"/>
          <w:bCs/>
          <w:color w:val="000000" w:themeColor="text1"/>
          <w:spacing w:val="0"/>
          <w:sz w:val="24"/>
          <w:szCs w:val="24"/>
          <w:lang w:eastAsia="zh-CN"/>
        </w:rPr>
        <w:t>选文件的地</w:t>
      </w:r>
      <w:r>
        <w:rPr>
          <w:b w:val="0"/>
          <w:bCs/>
          <w:color w:val="000000" w:themeColor="text1"/>
          <w:sz w:val="24"/>
          <w:szCs w:val="24"/>
          <w:lang w:eastAsia="zh-CN"/>
        </w:rPr>
        <w:t>点</w:t>
      </w:r>
      <w:r>
        <w:rPr>
          <w:b w:val="0"/>
          <w:bCs/>
          <w:color w:val="000000" w:themeColor="text1"/>
          <w:spacing w:val="0"/>
          <w:sz w:val="24"/>
          <w:szCs w:val="24"/>
          <w:lang w:eastAsia="zh-CN"/>
        </w:rPr>
        <w:t>为：</w:t>
      </w:r>
      <w:r>
        <w:rPr>
          <w:rFonts w:hint="default"/>
          <w:b w:val="0"/>
          <w:bCs/>
          <w:color w:val="000000" w:themeColor="text1"/>
          <w:sz w:val="24"/>
          <w:szCs w:val="24"/>
          <w:lang w:eastAsia="zh-CN"/>
        </w:rPr>
        <w:t>漳州市漳浦县杜浔镇杜昌路9号，福海创办公楼三楼设备及服务团队，收件人：徐明兴  电话： 13779967252。</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9"/>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0"/>
        <w:tabs>
          <w:tab w:val="left" w:pos="220"/>
        </w:tabs>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2133"/>
      <w:bookmarkStart w:id="2" w:name="_Toc177186249"/>
      <w:bookmarkStart w:id="3" w:name="_Toc430489126"/>
      <w:bookmarkStart w:id="4" w:name="_Toc415567504"/>
      <w:bookmarkStart w:id="5" w:name="_Toc430490619"/>
      <w:bookmarkStart w:id="6" w:name="_Toc430488858"/>
      <w:bookmarkStart w:id="7" w:name="_Toc304357904"/>
      <w:bookmarkStart w:id="8" w:name="_Toc430422420"/>
    </w:p>
    <w:p>
      <w:pPr>
        <w:pStyle w:val="1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9"/>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9"/>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982"/>
      <w:r>
        <w:rPr>
          <w:rFonts w:hint="eastAsia"/>
          <w:sz w:val="24"/>
          <w:szCs w:val="24"/>
          <w:lang w:val="en-US" w:eastAsia="zh-CN"/>
        </w:rPr>
        <w:t>b</w:t>
      </w:r>
      <w:r>
        <w:rPr>
          <w:rFonts w:hint="eastAsia"/>
          <w:sz w:val="24"/>
          <w:szCs w:val="24"/>
          <w:lang w:eastAsia="zh-CN"/>
        </w:rPr>
        <w:t>. 所报“业绩”时间以合同签订的日期为准。</w:t>
      </w:r>
      <w:bookmarkEnd w:id="10"/>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c.参选人应在业绩证明文件中针对项目特征作出明显标记，以便评委进行评审。参选人与其拟派的项目经理的“类似项目业绩”可为同一项目，也可为不同项目。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d.参选人应对申报业绩的真实性和准确性负责。在比选过程中，比选人有权对参选人申报的项目业绩进行核实和澄清，若参选人所申报资料内容有失实情况，则该参选人即被取消参选或中选资格。</w:t>
      </w:r>
      <w:bookmarkStart w:id="11" w:name="OLE_LINK28"/>
    </w:p>
    <w:bookmarkEnd w:id="11"/>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9"/>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57"/>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19"/>
        <w:numPr>
          <w:ilvl w:val="255"/>
          <w:numId w:val="0"/>
        </w:numPr>
        <w:spacing w:line="360" w:lineRule="auto"/>
        <w:ind w:left="440" w:leftChars="20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pPr>
        <w:pStyle w:val="19"/>
        <w:numPr>
          <w:ilvl w:val="255"/>
          <w:numId w:val="0"/>
        </w:numPr>
        <w:spacing w:line="360" w:lineRule="auto"/>
        <w:ind w:left="440" w:leftChars="200"/>
        <w:rPr>
          <w:lang w:eastAsia="zh-CN"/>
        </w:rPr>
      </w:pPr>
      <w:r>
        <w:rPr>
          <w:rFonts w:hint="eastAsia"/>
          <w:lang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0"/>
        <w:jc w:val="both"/>
        <w:rPr>
          <w:rFonts w:hint="eastAsia"/>
          <w:b/>
          <w:color w:val="FF0000"/>
          <w:lang w:eastAsia="zh-CN"/>
        </w:rPr>
      </w:pPr>
      <w:r>
        <w:rPr>
          <w:rFonts w:hint="eastAsia"/>
          <w:b/>
          <w:color w:val="FF0000"/>
          <w:lang w:eastAsia="zh-CN"/>
        </w:rPr>
        <w:t>本项目设置最高</w:t>
      </w:r>
      <w:r>
        <w:rPr>
          <w:rFonts w:hint="eastAsia"/>
          <w:b/>
          <w:color w:val="FF0000"/>
          <w:lang w:val="en-US" w:eastAsia="zh-CN"/>
        </w:rPr>
        <w:t>控制</w:t>
      </w:r>
      <w:r>
        <w:rPr>
          <w:rFonts w:hint="eastAsia" w:ascii="宋体" w:hAnsi="宋体" w:eastAsia="宋体" w:cs="宋体"/>
          <w:b/>
          <w:color w:val="FF0000"/>
          <w:lang w:eastAsia="zh-CN"/>
        </w:rPr>
        <w:t>价</w:t>
      </w:r>
      <w:r>
        <w:rPr>
          <w:rFonts w:hint="eastAsia" w:ascii="宋体" w:hAnsi="宋体" w:eastAsia="宋体" w:cs="宋体"/>
          <w:b/>
          <w:color w:val="FF0000"/>
          <w:lang w:val="en-US" w:eastAsia="zh-CN"/>
        </w:rPr>
        <w:t>:</w:t>
      </w:r>
      <w:r>
        <w:rPr>
          <w:rFonts w:hint="eastAsia"/>
          <w:b/>
          <w:bCs w:val="0"/>
          <w:color w:val="FF0000"/>
          <w:sz w:val="24"/>
          <w:szCs w:val="24"/>
          <w:lang w:val="en-US" w:eastAsia="zh-CN"/>
        </w:rPr>
        <w:t>含税</w:t>
      </w:r>
      <w:r>
        <w:rPr>
          <w:rFonts w:hint="eastAsia" w:ascii="宋体" w:hAnsi="宋体" w:eastAsia="宋体"/>
          <w:b/>
          <w:bCs w:val="0"/>
          <w:color w:val="FF0000"/>
          <w:sz w:val="24"/>
          <w:szCs w:val="24"/>
          <w:lang w:val="en-US" w:eastAsia="zh-CN"/>
        </w:rPr>
        <w:t>总价</w:t>
      </w:r>
      <w:r>
        <w:rPr>
          <w:rFonts w:hint="eastAsia"/>
          <w:b/>
          <w:bCs w:val="0"/>
          <w:color w:val="FF0000"/>
          <w:sz w:val="24"/>
          <w:szCs w:val="24"/>
          <w:lang w:val="en-US" w:eastAsia="zh-CN"/>
        </w:rPr>
        <w:t>24</w:t>
      </w:r>
      <w:r>
        <w:rPr>
          <w:rFonts w:hint="eastAsia" w:ascii="宋体" w:hAnsi="宋体" w:eastAsia="宋体"/>
          <w:b/>
          <w:bCs w:val="0"/>
          <w:color w:val="FF0000"/>
          <w:sz w:val="24"/>
          <w:szCs w:val="24"/>
          <w:lang w:val="en-US" w:eastAsia="zh-CN"/>
        </w:rPr>
        <w:t>万元</w:t>
      </w:r>
      <w:r>
        <w:rPr>
          <w:rFonts w:hint="eastAsia"/>
          <w:b/>
          <w:bCs w:val="0"/>
          <w:color w:val="FF0000"/>
          <w:sz w:val="24"/>
          <w:szCs w:val="24"/>
          <w:lang w:val="en-US" w:eastAsia="zh-CN"/>
        </w:rPr>
        <w:t>（含税6%）</w:t>
      </w:r>
      <w:r>
        <w:rPr>
          <w:rFonts w:hint="eastAsia" w:ascii="宋体" w:hAnsi="宋体" w:eastAsia="宋体"/>
          <w:b/>
          <w:bCs w:val="0"/>
          <w:color w:val="FF0000"/>
          <w:sz w:val="24"/>
          <w:szCs w:val="24"/>
          <w:lang w:val="en-US" w:eastAsia="zh-CN"/>
        </w:rPr>
        <w:t>；</w:t>
      </w:r>
    </w:p>
    <w:p>
      <w:pPr>
        <w:pStyle w:val="19"/>
        <w:spacing w:line="360" w:lineRule="auto"/>
        <w:ind w:right="121" w:firstLine="48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2" w:firstLineChars="200"/>
        <w:rPr>
          <w:b/>
          <w:bCs/>
          <w:color w:val="000000"/>
          <w:sz w:val="24"/>
          <w:szCs w:val="24"/>
          <w:shd w:val="clear" w:color="auto" w:fill="FFFFFF"/>
          <w:lang w:eastAsia="zh-CN"/>
        </w:rPr>
      </w:pPr>
      <w:r>
        <w:rPr>
          <w:rFonts w:hint="eastAsia"/>
          <w:b/>
          <w:bCs/>
          <w:sz w:val="24"/>
          <w:szCs w:val="24"/>
          <w:lang w:eastAsia="zh-CN"/>
        </w:rPr>
        <w:t>本项目</w:t>
      </w:r>
      <w:r>
        <w:rPr>
          <w:rFonts w:hint="eastAsia"/>
          <w:b/>
          <w:bCs/>
          <w:sz w:val="24"/>
          <w:szCs w:val="24"/>
          <w:lang w:val="en-US" w:eastAsia="zh-CN"/>
        </w:rPr>
        <w:t>经</w:t>
      </w:r>
      <w:r>
        <w:rPr>
          <w:rFonts w:hint="eastAsia"/>
          <w:b/>
          <w:bCs/>
          <w:sz w:val="24"/>
          <w:szCs w:val="24"/>
          <w:lang w:eastAsia="zh-CN"/>
        </w:rPr>
        <w:t>比选人</w:t>
      </w:r>
      <w:r>
        <w:rPr>
          <w:rFonts w:hint="eastAsia"/>
          <w:b/>
          <w:bCs/>
          <w:sz w:val="24"/>
          <w:szCs w:val="24"/>
          <w:lang w:val="en-US" w:eastAsia="zh-CN"/>
        </w:rPr>
        <w:t>评审，资质、技术符合要求的合格厂商</w:t>
      </w:r>
      <w:r>
        <w:rPr>
          <w:rFonts w:hint="eastAsia"/>
          <w:b/>
          <w:bCs/>
          <w:sz w:val="24"/>
          <w:szCs w:val="24"/>
          <w:lang w:eastAsia="zh-CN"/>
        </w:rPr>
        <w:t>采用商</w:t>
      </w:r>
      <w:r>
        <w:rPr>
          <w:rFonts w:hint="eastAsia"/>
          <w:b/>
          <w:bCs/>
          <w:color w:val="000000"/>
          <w:sz w:val="24"/>
          <w:szCs w:val="24"/>
          <w:shd w:val="clear" w:color="auto" w:fill="FFFFFF"/>
          <w:lang w:eastAsia="zh-CN"/>
        </w:rPr>
        <w:t>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w:t>
      </w:r>
      <w:r>
        <w:rPr>
          <w:lang w:eastAsia="zh-CN"/>
        </w:rPr>
        <w:t>选</w:t>
      </w:r>
      <w:r>
        <w:rPr>
          <w:rFonts w:hint="eastAsia"/>
          <w:bCs/>
          <w:sz w:val="24"/>
          <w:szCs w:val="24"/>
          <w:lang w:eastAsia="zh-CN"/>
        </w:rPr>
        <w:t>通知书发出后，中标人放弃中标项目的，无正当理由不与比选人签订合同的，在签订合同时提出附加条件或者更改合同实质性条款的，比选人可取消其中标资格，给比选人造成损失的，中标人应予以赔偿。</w:t>
      </w:r>
    </w:p>
    <w:p>
      <w:pPr>
        <w:pStyle w:val="57"/>
        <w:adjustRightInd/>
        <w:spacing w:line="360" w:lineRule="auto"/>
        <w:ind w:firstLine="437"/>
        <w:rPr>
          <w:rFonts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57"/>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7"/>
      </w:pPr>
    </w:p>
    <w:p>
      <w:pPr>
        <w:pStyle w:val="57"/>
      </w:pPr>
    </w:p>
    <w:p>
      <w:pPr>
        <w:pStyle w:val="57"/>
      </w:pPr>
    </w:p>
    <w:p>
      <w:pPr>
        <w:pStyle w:val="57"/>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12" w:name="_Toc251742852"/>
    </w:p>
    <w:p>
      <w:pPr>
        <w:pStyle w:val="24"/>
        <w:spacing w:line="400" w:lineRule="exact"/>
        <w:jc w:val="center"/>
        <w:rPr>
          <w:rFonts w:hint="eastAsia"/>
          <w:b/>
          <w:bCs/>
          <w:sz w:val="32"/>
          <w:lang w:eastAsia="zh-CN"/>
        </w:rPr>
      </w:pPr>
    </w:p>
    <w:p>
      <w:pPr>
        <w:pStyle w:val="24"/>
        <w:spacing w:line="600" w:lineRule="exact"/>
        <w:jc w:val="center"/>
        <w:rPr>
          <w:rFonts w:hAnsi="宋体"/>
          <w:b/>
          <w:sz w:val="28"/>
          <w:szCs w:val="28"/>
        </w:rPr>
      </w:pPr>
      <w:r>
        <w:rPr>
          <w:rFonts w:hint="eastAsia"/>
          <w:b/>
          <w:bCs/>
          <w:sz w:val="32"/>
          <w:lang w:eastAsia="zh-CN"/>
        </w:rPr>
        <w:t>福建福海创石油化工有限公司原料适应性技改项目已建管廊结构安全性鉴定技术服务项目</w:t>
      </w:r>
      <w:r>
        <w:rPr>
          <w:rFonts w:hint="eastAsia" w:hAnsi="宋体"/>
          <w:b/>
          <w:sz w:val="28"/>
          <w:szCs w:val="28"/>
        </w:rPr>
        <w:t>合同</w:t>
      </w:r>
    </w:p>
    <w:p>
      <w:pPr>
        <w:pStyle w:val="24"/>
        <w:spacing w:line="400" w:lineRule="exact"/>
        <w:jc w:val="left"/>
        <w:rPr>
          <w:rFonts w:hAnsi="宋体"/>
          <w:szCs w:val="21"/>
        </w:rPr>
      </w:pPr>
      <w:r>
        <w:rPr>
          <w:rFonts w:hint="eastAsia" w:hAnsi="宋体"/>
          <w:szCs w:val="21"/>
        </w:rPr>
        <w:t xml:space="preserve">       </w:t>
      </w:r>
    </w:p>
    <w:p>
      <w:pPr>
        <w:pStyle w:val="24"/>
        <w:spacing w:line="400" w:lineRule="exact"/>
        <w:jc w:val="left"/>
        <w:rPr>
          <w:rFonts w:hAnsi="宋体"/>
          <w:szCs w:val="21"/>
        </w:rPr>
      </w:pPr>
      <w:r>
        <w:rPr>
          <w:rFonts w:hint="eastAsia" w:hAnsi="宋体"/>
          <w:szCs w:val="21"/>
        </w:rPr>
        <w:t xml:space="preserve">    本合同由甲方委托乙方就</w:t>
      </w:r>
      <w:r>
        <w:rPr>
          <w:rFonts w:hint="eastAsia" w:ascii="宋体" w:hAnsi="宋体" w:eastAsia="宋体"/>
          <w:szCs w:val="21"/>
          <w:u w:val="none"/>
        </w:rPr>
        <w:t xml:space="preserve"> </w:t>
      </w:r>
      <w:r>
        <w:rPr>
          <w:rFonts w:hint="eastAsia" w:ascii="宋体" w:hAnsi="宋体" w:eastAsia="宋体"/>
          <w:b w:val="0"/>
          <w:bCs w:val="0"/>
          <w:sz w:val="22"/>
          <w:lang w:eastAsia="zh-CN"/>
        </w:rPr>
        <w:t>福建福海创石油化工有限公司原料适应性技改项目已建管廊结构安全性鉴定技术服务项目</w:t>
      </w:r>
      <w:r>
        <w:rPr>
          <w:rFonts w:hint="eastAsia" w:ascii="宋体" w:hAnsi="宋体" w:eastAsia="宋体"/>
          <w:szCs w:val="21"/>
          <w:u w:val="none"/>
        </w:rPr>
        <w:t>进</w:t>
      </w:r>
      <w:r>
        <w:rPr>
          <w:rFonts w:hint="eastAsia" w:ascii="宋体" w:hAnsi="宋体" w:eastAsia="宋体"/>
          <w:szCs w:val="21"/>
        </w:rPr>
        <w:t>行</w:t>
      </w:r>
      <w:r>
        <w:rPr>
          <w:rFonts w:hint="eastAsia" w:hAnsi="宋体"/>
          <w:szCs w:val="21"/>
        </w:rPr>
        <w:t>技术服务及咨询，并支付技术服务及咨询报酬。双方经过平等协商，在真实、充分地表达各自意愿的基础上，根据《中华人民共和国民法典》的规定，达成如下协议，并由双方共同恪守。</w:t>
      </w:r>
    </w:p>
    <w:p>
      <w:pPr>
        <w:pStyle w:val="24"/>
        <w:spacing w:line="400" w:lineRule="exact"/>
        <w:jc w:val="left"/>
        <w:rPr>
          <w:rFonts w:hAnsi="宋体"/>
          <w:szCs w:val="21"/>
        </w:rPr>
      </w:pPr>
      <w:r>
        <w:rPr>
          <w:rFonts w:hint="eastAsia" w:hAnsi="宋体"/>
          <w:szCs w:val="21"/>
        </w:rPr>
        <w:t xml:space="preserve">    第一条　乙方进行技术咨询的内容、要求、方式：</w:t>
      </w:r>
    </w:p>
    <w:p>
      <w:pPr>
        <w:pStyle w:val="24"/>
        <w:spacing w:line="400" w:lineRule="exact"/>
        <w:jc w:val="left"/>
        <w:rPr>
          <w:rFonts w:hint="eastAsia" w:hAnsi="宋体"/>
          <w:szCs w:val="21"/>
        </w:rPr>
      </w:pPr>
      <w:r>
        <w:rPr>
          <w:rFonts w:hint="eastAsia" w:hAnsi="宋体"/>
          <w:szCs w:val="21"/>
        </w:rPr>
        <w:t xml:space="preserve">    1.技术服务及咨询内容：</w:t>
      </w:r>
      <w:r>
        <w:rPr>
          <w:rFonts w:hint="eastAsia" w:hAnsi="宋体"/>
          <w:szCs w:val="21"/>
          <w:u w:val="single"/>
        </w:rPr>
        <w:t xml:space="preserve">  详见附件一、《福海创已建管廊结构安全性鉴定发包说明》。</w:t>
      </w:r>
      <w:r>
        <w:rPr>
          <w:rFonts w:hint="eastAsia" w:hAnsi="宋体"/>
          <w:szCs w:val="21"/>
        </w:rPr>
        <w:t xml:space="preserve">    </w:t>
      </w:r>
    </w:p>
    <w:p>
      <w:pPr>
        <w:pStyle w:val="24"/>
        <w:spacing w:line="400" w:lineRule="exact"/>
        <w:jc w:val="left"/>
        <w:rPr>
          <w:rFonts w:hAnsi="宋体"/>
          <w:szCs w:val="21"/>
        </w:rPr>
      </w:pPr>
      <w:r>
        <w:rPr>
          <w:rFonts w:hint="eastAsia" w:hAnsi="宋体"/>
          <w:szCs w:val="21"/>
        </w:rPr>
        <w:t>2.技术服务及咨询要求：</w:t>
      </w:r>
      <w:r>
        <w:rPr>
          <w:rFonts w:hint="eastAsia" w:hAnsi="宋体"/>
          <w:szCs w:val="21"/>
          <w:u w:val="single"/>
        </w:rPr>
        <w:t xml:space="preserve">详见附件一、《福海创已建管廊结构安全性鉴定发包说明》。 </w:t>
      </w:r>
    </w:p>
    <w:p>
      <w:pPr>
        <w:pStyle w:val="24"/>
        <w:spacing w:line="400" w:lineRule="exact"/>
        <w:jc w:val="left"/>
        <w:rPr>
          <w:rFonts w:hAnsi="宋体"/>
          <w:szCs w:val="21"/>
        </w:rPr>
      </w:pPr>
      <w:r>
        <w:rPr>
          <w:rFonts w:hint="eastAsia" w:hAnsi="宋体"/>
          <w:szCs w:val="21"/>
        </w:rPr>
        <w:t xml:space="preserve">    第二条 乙方按照下列要求进行本合同项目的技术咨询工作：</w:t>
      </w:r>
    </w:p>
    <w:p>
      <w:pPr>
        <w:pStyle w:val="24"/>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甲方所在地 。              </w:t>
      </w:r>
    </w:p>
    <w:p>
      <w:pPr>
        <w:autoSpaceDE/>
        <w:autoSpaceDN/>
        <w:snapToGrid w:val="0"/>
        <w:spacing w:line="312" w:lineRule="auto"/>
        <w:ind w:firstLine="440" w:firstLineChars="200"/>
        <w:outlineLvl w:val="9"/>
        <w:rPr>
          <w:rFonts w:hAnsi="宋体"/>
          <w:szCs w:val="21"/>
        </w:rPr>
      </w:pPr>
      <w:r>
        <w:rPr>
          <w:rFonts w:hint="eastAsia" w:hAnsi="宋体"/>
          <w:szCs w:val="21"/>
        </w:rPr>
        <w:t>2.技术服务及咨询期限：</w:t>
      </w:r>
      <w:r>
        <w:rPr>
          <w:rFonts w:hint="eastAsia" w:ascii="宋体" w:hAnsi="宋体" w:eastAsia="宋体" w:cs="Courier New"/>
          <w:szCs w:val="21"/>
          <w:u w:val="single"/>
        </w:rPr>
        <w:t>乙方</w:t>
      </w:r>
      <w:r>
        <w:rPr>
          <w:rFonts w:hint="eastAsia" w:ascii="宋体" w:hAnsi="宋体" w:eastAsia="宋体" w:cs="Courier New"/>
          <w:sz w:val="22"/>
          <w:szCs w:val="21"/>
          <w:u w:val="single"/>
          <w:lang w:val="en-US" w:eastAsia="en-US"/>
        </w:rPr>
        <w:t>中</w:t>
      </w:r>
      <w:r>
        <w:rPr>
          <w:rFonts w:hint="eastAsia" w:ascii="宋体" w:hAnsi="宋体" w:eastAsia="宋体" w:cs="Courier New"/>
          <w:sz w:val="22"/>
          <w:szCs w:val="21"/>
          <w:u w:val="single"/>
          <w:lang w:val="en-US" w:eastAsia="zh-CN"/>
        </w:rPr>
        <w:t>选</w:t>
      </w:r>
      <w:r>
        <w:rPr>
          <w:rFonts w:hint="eastAsia" w:ascii="宋体" w:hAnsi="宋体" w:eastAsia="宋体" w:cs="Courier New"/>
          <w:sz w:val="22"/>
          <w:szCs w:val="21"/>
          <w:u w:val="single"/>
          <w:lang w:val="en-US" w:eastAsia="en-US"/>
        </w:rPr>
        <w:t>后3个日历天内提供检测方案，检测方案审核通过后15个日历天内完成现场检测任务，外业试验检测工作完成后，应在7个日历天内提交检测报告电子版，审核通过3个日历天提交正式报告。</w:t>
      </w:r>
    </w:p>
    <w:p>
      <w:pPr>
        <w:pStyle w:val="91"/>
        <w:spacing w:line="360" w:lineRule="auto"/>
        <w:ind w:left="297" w:leftChars="135" w:firstLine="79" w:firstLineChars="36"/>
        <w:rPr>
          <w:rFonts w:hAnsi="宋体"/>
          <w:szCs w:val="21"/>
        </w:rPr>
      </w:pPr>
      <w:r>
        <w:rPr>
          <w:rFonts w:hint="eastAsia" w:hAnsi="宋体"/>
          <w:szCs w:val="21"/>
        </w:rPr>
        <w:t>3.技术服务及咨询进度：</w:t>
      </w:r>
      <w:r>
        <w:rPr>
          <w:rFonts w:hint="eastAsia" w:hAnsi="宋体"/>
          <w:szCs w:val="21"/>
          <w:u w:val="single"/>
        </w:rPr>
        <w:t>详见附件一、《福海创已建管廊结构安全性鉴定发包说明》</w:t>
      </w:r>
      <w:r>
        <w:rPr>
          <w:rFonts w:hint="eastAsia" w:ascii="宋体" w:hAnsi="宋体"/>
          <w:szCs w:val="21"/>
          <w:u w:val="single"/>
        </w:rPr>
        <w:t>。</w:t>
      </w:r>
      <w:r>
        <w:rPr>
          <w:rFonts w:hint="eastAsia" w:hAnsi="宋体"/>
          <w:szCs w:val="21"/>
          <w:u w:val="single"/>
        </w:rPr>
        <w:t xml:space="preserve">   </w:t>
      </w:r>
    </w:p>
    <w:p>
      <w:pPr>
        <w:pStyle w:val="24"/>
        <w:spacing w:line="400" w:lineRule="exact"/>
        <w:jc w:val="left"/>
        <w:rPr>
          <w:rFonts w:hAnsi="宋体"/>
          <w:szCs w:val="21"/>
          <w:u w:val="single"/>
        </w:rPr>
      </w:pPr>
      <w:r>
        <w:rPr>
          <w:rFonts w:hint="eastAsia" w:hAnsi="宋体"/>
          <w:szCs w:val="21"/>
        </w:rPr>
        <w:t xml:space="preserve">    4、技术服务及咨询质量要求：</w:t>
      </w:r>
      <w:r>
        <w:rPr>
          <w:rFonts w:hint="eastAsia" w:hAnsi="宋体"/>
          <w:szCs w:val="21"/>
          <w:u w:val="single"/>
        </w:rPr>
        <w:t xml:space="preserve">  符合国家相关法律法规标准规范及技术文件要求。      </w:t>
      </w:r>
    </w:p>
    <w:p>
      <w:pPr>
        <w:pStyle w:val="24"/>
        <w:spacing w:line="400" w:lineRule="exact"/>
        <w:ind w:firstLine="44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自本项目开始服务起至本项目执行完毕止 。  </w:t>
      </w:r>
    </w:p>
    <w:p>
      <w:pPr>
        <w:pStyle w:val="24"/>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pPr>
        <w:pStyle w:val="24"/>
        <w:spacing w:line="400" w:lineRule="exact"/>
        <w:ind w:firstLine="440" w:firstLineChars="200"/>
        <w:jc w:val="left"/>
        <w:rPr>
          <w:rFonts w:hint="eastAsia" w:ascii="宋体" w:hAnsi="宋体" w:eastAsia="宋体"/>
          <w:szCs w:val="21"/>
        </w:rPr>
      </w:pPr>
      <w:r>
        <w:rPr>
          <w:rFonts w:hint="eastAsia" w:hAnsi="宋体"/>
          <w:szCs w:val="21"/>
        </w:rPr>
        <w:t>3.1提供技术资料：</w:t>
      </w:r>
      <w:r>
        <w:rPr>
          <w:rFonts w:hint="eastAsia" w:hAnsi="宋体"/>
          <w:szCs w:val="21"/>
          <w:u w:val="single"/>
        </w:rPr>
        <w:t xml:space="preserve">   </w:t>
      </w:r>
      <w:r>
        <w:rPr>
          <w:rFonts w:hint="eastAsia" w:ascii="宋体" w:hAnsi="宋体" w:eastAsia="宋体" w:cs="Courier New"/>
          <w:sz w:val="22"/>
          <w:szCs w:val="21"/>
          <w:u w:val="single"/>
          <w:lang w:val="en-US" w:eastAsia="zh-CN"/>
        </w:rPr>
        <w:t>正式报告一式8份，同时提供可编辑电子版一份。</w:t>
      </w:r>
      <w:r>
        <w:rPr>
          <w:rFonts w:hint="eastAsia" w:ascii="宋体" w:hAnsi="宋体" w:eastAsia="宋体"/>
          <w:szCs w:val="21"/>
          <w:u w:val="none"/>
        </w:rPr>
        <w:t xml:space="preserve">  </w:t>
      </w:r>
      <w:r>
        <w:rPr>
          <w:rFonts w:hint="eastAsia" w:ascii="宋体" w:hAnsi="宋体" w:eastAsia="宋体"/>
          <w:szCs w:val="21"/>
        </w:rPr>
        <w:t xml:space="preserve">  </w:t>
      </w:r>
    </w:p>
    <w:p>
      <w:pPr>
        <w:ind w:firstLine="440" w:firstLineChars="200"/>
        <w:jc w:val="left"/>
        <w:rPr>
          <w:rFonts w:hAnsi="宋体"/>
          <w:szCs w:val="21"/>
          <w:u w:val="single"/>
        </w:rPr>
      </w:pPr>
      <w:r>
        <w:rPr>
          <w:rFonts w:hint="eastAsia" w:ascii="宋体" w:hAnsi="宋体"/>
          <w:szCs w:val="21"/>
        </w:rPr>
        <w:t>3.2提供</w:t>
      </w:r>
      <w:r>
        <w:rPr>
          <w:rFonts w:hint="eastAsia" w:hAnsi="宋体"/>
          <w:szCs w:val="21"/>
        </w:rPr>
        <w:t xml:space="preserve">工作条件： </w:t>
      </w:r>
      <w:r>
        <w:rPr>
          <w:rFonts w:hint="eastAsia" w:hAnsi="宋体"/>
          <w:szCs w:val="21"/>
          <w:u w:val="single"/>
        </w:rPr>
        <w:t xml:space="preserve"> 负责办理入厂通行证、工作票等，详见附件一、《福海创已建管廊结构安全性鉴定发包说明》。</w:t>
      </w:r>
    </w:p>
    <w:p>
      <w:pPr>
        <w:pStyle w:val="24"/>
        <w:spacing w:line="400" w:lineRule="exact"/>
        <w:ind w:firstLine="440" w:firstLineChars="200"/>
        <w:jc w:val="left"/>
        <w:rPr>
          <w:rFonts w:hAnsi="宋体"/>
          <w:szCs w:val="21"/>
        </w:rPr>
      </w:pPr>
      <w:r>
        <w:rPr>
          <w:rFonts w:hint="eastAsia" w:hAnsi="宋体"/>
          <w:szCs w:val="21"/>
        </w:rPr>
        <w:t>3.</w:t>
      </w:r>
      <w:r>
        <w:rPr>
          <w:rFonts w:hint="eastAsia" w:hAnsi="宋体"/>
          <w:szCs w:val="21"/>
          <w:lang w:val="en-US" w:eastAsia="zh-CN"/>
        </w:rPr>
        <w:t>3</w:t>
      </w:r>
      <w:r>
        <w:rPr>
          <w:rFonts w:hint="eastAsia" w:hAnsi="宋体"/>
          <w:szCs w:val="21"/>
        </w:rPr>
        <w:t>甲方提供上述协作事项的时间及方式：</w:t>
      </w:r>
      <w:r>
        <w:rPr>
          <w:rFonts w:hint="eastAsia" w:hAnsi="宋体"/>
          <w:szCs w:val="21"/>
          <w:u w:val="single"/>
        </w:rPr>
        <w:t xml:space="preserve">  甲方确定 。 </w:t>
      </w:r>
      <w:r>
        <w:rPr>
          <w:rFonts w:hint="eastAsia" w:hAnsi="宋体"/>
          <w:szCs w:val="21"/>
        </w:rPr>
        <w:t xml:space="preserve">   </w:t>
      </w:r>
    </w:p>
    <w:p>
      <w:pPr>
        <w:pStyle w:val="24"/>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pPr>
        <w:pStyle w:val="24"/>
        <w:spacing w:line="400" w:lineRule="exact"/>
        <w:ind w:firstLine="440" w:firstLineChars="200"/>
        <w:jc w:val="left"/>
        <w:rPr>
          <w:rFonts w:hAnsi="宋体"/>
          <w:szCs w:val="21"/>
        </w:rPr>
      </w:pPr>
      <w:r>
        <w:rPr>
          <w:rFonts w:hint="eastAsia" w:hAnsi="宋体"/>
          <w:szCs w:val="21"/>
        </w:rPr>
        <w:t>1、技术服务报酬含税总价款为：人民币元整（¥ 元)，税率%；</w:t>
      </w:r>
    </w:p>
    <w:p>
      <w:pPr>
        <w:pStyle w:val="24"/>
        <w:spacing w:line="400" w:lineRule="exact"/>
        <w:ind w:firstLine="440" w:firstLineChars="200"/>
        <w:jc w:val="left"/>
        <w:rPr>
          <w:rFonts w:hAnsi="宋体"/>
          <w:szCs w:val="21"/>
        </w:rPr>
      </w:pPr>
      <w:r>
        <w:rPr>
          <w:rFonts w:hint="eastAsia" w:hAnsi="宋体"/>
          <w:szCs w:val="21"/>
        </w:rPr>
        <w:t>本合同的技术服务费为包干制， 费用包括乙方工作涉及到的劳务费、 管理费、 工具费、 劳保费、 所有税费、 各种保险、 安全费用、利润、 食宿费、加班费、饮用水、办公费、运输 费、耗材费及合同涉及到的所有风险、责任、义务等费用。 乙方根据实际需要增加或者减少工程人员数量，本合同总价不变。</w:t>
      </w:r>
    </w:p>
    <w:p>
      <w:pPr>
        <w:spacing w:line="360" w:lineRule="auto"/>
        <w:ind w:firstLine="330" w:firstLineChars="150"/>
        <w:rPr>
          <w:rFonts w:hint="eastAsia" w:hAnsi="宋体"/>
          <w:szCs w:val="21"/>
        </w:rPr>
      </w:pPr>
      <w:r>
        <w:rPr>
          <w:rFonts w:hint="eastAsia" w:hAnsi="宋体"/>
          <w:szCs w:val="21"/>
        </w:rPr>
        <w:t>2、</w:t>
      </w:r>
      <w:r>
        <w:rPr>
          <w:rFonts w:hint="eastAsia" w:cs="Courier New"/>
          <w:sz w:val="22"/>
          <w:szCs w:val="21"/>
          <w:lang w:eastAsia="en-US"/>
        </w:rPr>
        <w:t>合同签订生效后乙方提交的参选保证金</w:t>
      </w:r>
      <w:r>
        <w:rPr>
          <w:rFonts w:hint="eastAsia" w:cs="Courier New"/>
          <w:sz w:val="22"/>
          <w:szCs w:val="21"/>
          <w:lang w:val="en-US" w:eastAsia="zh-CN"/>
        </w:rPr>
        <w:t>4800</w:t>
      </w:r>
      <w:r>
        <w:rPr>
          <w:rFonts w:hint="eastAsia" w:cs="Courier New"/>
          <w:sz w:val="22"/>
          <w:szCs w:val="21"/>
          <w:lang w:eastAsia="en-US"/>
        </w:rPr>
        <w:t>元自动转为履约保证金。项目完工并经甲方验收合格后且乙方无违约扣款行为的，保证金将于30个工作日内，甲方无息退还履约保证金。</w:t>
      </w:r>
    </w:p>
    <w:p>
      <w:pPr>
        <w:pStyle w:val="91"/>
        <w:spacing w:line="312" w:lineRule="auto"/>
        <w:ind w:left="0" w:firstLine="440" w:firstLineChars="200"/>
        <w:jc w:val="left"/>
        <w:rPr>
          <w:rFonts w:hAnsi="宋体"/>
          <w:szCs w:val="21"/>
        </w:rPr>
      </w:pPr>
      <w:r>
        <w:rPr>
          <w:rFonts w:hint="eastAsia"/>
          <w:szCs w:val="21"/>
          <w:lang w:val="en-US" w:eastAsia="zh-CN"/>
        </w:rPr>
        <w:t>3.</w:t>
      </w:r>
      <w:r>
        <w:rPr>
          <w:rFonts w:hint="eastAsia" w:hAnsi="宋体"/>
          <w:szCs w:val="21"/>
        </w:rPr>
        <w:t>付款方式：乙方在完成</w:t>
      </w:r>
      <w:r>
        <w:rPr>
          <w:rFonts w:hint="eastAsia" w:hAnsi="宋体"/>
          <w:szCs w:val="21"/>
          <w:lang w:val="en-US" w:eastAsia="zh-CN"/>
        </w:rPr>
        <w:t>所有工作并经甲方验收合格后，</w:t>
      </w:r>
      <w:r>
        <w:rPr>
          <w:rFonts w:hint="eastAsia" w:hAnsi="宋体"/>
          <w:szCs w:val="21"/>
        </w:rPr>
        <w:t>甲方</w:t>
      </w:r>
      <w:r>
        <w:rPr>
          <w:rFonts w:hint="eastAsia" w:hAnsi="宋体"/>
          <w:szCs w:val="21"/>
          <w:lang w:val="en-US" w:eastAsia="zh-CN"/>
        </w:rPr>
        <w:t>收到</w:t>
      </w:r>
      <w:r>
        <w:rPr>
          <w:rFonts w:hint="eastAsia" w:hAnsi="宋体"/>
          <w:szCs w:val="21"/>
        </w:rPr>
        <w:t>齐全的报支手续，经甲方审核通过后</w:t>
      </w:r>
      <w:r>
        <w:rPr>
          <w:rFonts w:hint="eastAsia" w:hAnsi="宋体"/>
          <w:szCs w:val="21"/>
          <w:lang w:val="en-US" w:eastAsia="zh-CN"/>
        </w:rPr>
        <w:t>60个工作</w:t>
      </w:r>
      <w:r>
        <w:rPr>
          <w:rFonts w:hint="eastAsia" w:hAnsi="宋体"/>
          <w:szCs w:val="21"/>
        </w:rPr>
        <w:t>日内</w:t>
      </w:r>
      <w:r>
        <w:rPr>
          <w:rFonts w:hint="eastAsia" w:hAnsi="宋体"/>
          <w:szCs w:val="21"/>
          <w:lang w:val="en-US" w:eastAsia="zh-CN"/>
        </w:rPr>
        <w:t>全额</w:t>
      </w:r>
      <w:r>
        <w:rPr>
          <w:rFonts w:hint="eastAsia" w:hAnsi="宋体"/>
          <w:szCs w:val="21"/>
        </w:rPr>
        <w:t>支付相应的结算款。即：结算款=合同总价-违约金或者罚款。</w:t>
      </w:r>
    </w:p>
    <w:p>
      <w:pPr>
        <w:autoSpaceDE w:val="0"/>
        <w:autoSpaceDN w:val="0"/>
        <w:adjustRightInd w:val="0"/>
        <w:spacing w:line="360" w:lineRule="auto"/>
        <w:ind w:firstLine="440" w:firstLineChars="200"/>
        <w:jc w:val="left"/>
        <w:rPr>
          <w:rFonts w:hAnsi="宋体"/>
          <w:szCs w:val="21"/>
        </w:rPr>
      </w:pPr>
      <w:r>
        <w:rPr>
          <w:rFonts w:hint="eastAsia"/>
          <w:szCs w:val="21"/>
          <w:lang w:val="en-US" w:eastAsia="zh-CN"/>
        </w:rPr>
        <w:t>4</w:t>
      </w:r>
      <w:r>
        <w:rPr>
          <w:rFonts w:hint="eastAsia" w:ascii="宋体" w:hAnsi="宋体"/>
          <w:szCs w:val="21"/>
        </w:rPr>
        <w:t>、发票：发票应为%的增值税专用发票。</w:t>
      </w:r>
    </w:p>
    <w:p>
      <w:pPr>
        <w:pStyle w:val="24"/>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pPr>
        <w:pStyle w:val="24"/>
        <w:spacing w:line="400" w:lineRule="exact"/>
        <w:ind w:firstLine="440" w:firstLineChars="200"/>
        <w:jc w:val="left"/>
        <w:rPr>
          <w:rFonts w:hAnsi="宋体"/>
          <w:szCs w:val="21"/>
        </w:rPr>
      </w:pPr>
      <w:r>
        <w:rPr>
          <w:rFonts w:hint="eastAsia" w:hAnsi="宋体"/>
          <w:szCs w:val="21"/>
        </w:rPr>
        <w:t>甲方：</w:t>
      </w:r>
    </w:p>
    <w:p>
      <w:pPr>
        <w:pStyle w:val="24"/>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pPr>
        <w:pStyle w:val="24"/>
        <w:spacing w:line="400" w:lineRule="exact"/>
        <w:ind w:firstLine="440" w:firstLineChars="200"/>
        <w:jc w:val="left"/>
        <w:rPr>
          <w:rFonts w:hAnsi="宋体"/>
          <w:szCs w:val="21"/>
        </w:rPr>
      </w:pPr>
      <w:r>
        <w:rPr>
          <w:rFonts w:hint="eastAsia" w:hAnsi="宋体"/>
          <w:szCs w:val="21"/>
        </w:rPr>
        <w:t xml:space="preserve">2.涉密人员范围：甲方及甲方工作人员 </w:t>
      </w:r>
    </w:p>
    <w:p>
      <w:pPr>
        <w:pStyle w:val="24"/>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pPr>
        <w:pStyle w:val="24"/>
        <w:spacing w:line="400" w:lineRule="exact"/>
        <w:ind w:firstLine="440" w:firstLineChars="200"/>
        <w:jc w:val="left"/>
        <w:rPr>
          <w:rFonts w:hAnsi="宋体"/>
          <w:szCs w:val="21"/>
        </w:rPr>
      </w:pPr>
      <w:r>
        <w:rPr>
          <w:rFonts w:hint="eastAsia" w:hAnsi="宋体"/>
          <w:szCs w:val="21"/>
        </w:rPr>
        <w:t>乙方：</w:t>
      </w:r>
    </w:p>
    <w:p>
      <w:pPr>
        <w:pStyle w:val="24"/>
        <w:spacing w:line="400" w:lineRule="exact"/>
        <w:ind w:firstLine="440" w:firstLineChars="200"/>
        <w:jc w:val="left"/>
        <w:rPr>
          <w:rFonts w:hAnsi="宋体"/>
          <w:szCs w:val="21"/>
        </w:rPr>
      </w:pPr>
      <w:r>
        <w:rPr>
          <w:rFonts w:hint="eastAsia" w:hAnsi="宋体"/>
          <w:szCs w:val="21"/>
        </w:rPr>
        <w:t xml:space="preserve">1.保密内容：甲方提供的资料以及乙方在提供本合同约定服务过程中知悉的甲方技术信息、经营信息、生产工艺、操作流程等。 </w:t>
      </w:r>
    </w:p>
    <w:p>
      <w:pPr>
        <w:pStyle w:val="24"/>
        <w:spacing w:line="400" w:lineRule="exact"/>
        <w:ind w:firstLine="440" w:firstLineChars="200"/>
        <w:jc w:val="left"/>
        <w:rPr>
          <w:rFonts w:hAnsi="宋体"/>
          <w:szCs w:val="21"/>
        </w:rPr>
      </w:pPr>
      <w:r>
        <w:rPr>
          <w:rFonts w:hint="eastAsia" w:hAnsi="宋体"/>
          <w:szCs w:val="21"/>
        </w:rPr>
        <w:t xml:space="preserve">2.涉密人员范围：乙方及乙方工作人员 </w:t>
      </w:r>
    </w:p>
    <w:p>
      <w:pPr>
        <w:pStyle w:val="24"/>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pPr>
        <w:pStyle w:val="24"/>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pPr>
        <w:pStyle w:val="24"/>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pPr>
        <w:pStyle w:val="24"/>
        <w:spacing w:line="400" w:lineRule="exact"/>
        <w:ind w:firstLine="440" w:firstLineChars="200"/>
        <w:jc w:val="left"/>
        <w:rPr>
          <w:rFonts w:hAnsi="宋体"/>
          <w:szCs w:val="21"/>
        </w:rPr>
      </w:pPr>
      <w:r>
        <w:rPr>
          <w:rFonts w:hint="eastAsia" w:hAnsi="宋体"/>
          <w:szCs w:val="21"/>
        </w:rPr>
        <w:t>1、乙方提交技术工作成果的形式：</w:t>
      </w:r>
      <w:r>
        <w:rPr>
          <w:rFonts w:hint="eastAsia" w:hAnsi="宋体"/>
          <w:szCs w:val="21"/>
          <w:u w:val="single"/>
        </w:rPr>
        <w:t>详见附件一、《福海创已建管廊结构安全性鉴定发包说明》。</w:t>
      </w:r>
    </w:p>
    <w:p>
      <w:pPr>
        <w:pStyle w:val="91"/>
        <w:spacing w:line="360" w:lineRule="auto"/>
        <w:ind w:left="242" w:leftChars="-54"/>
        <w:rPr>
          <w:rFonts w:hAnsi="宋体"/>
          <w:szCs w:val="21"/>
        </w:rPr>
      </w:pPr>
      <w:r>
        <w:rPr>
          <w:rFonts w:hint="eastAsia" w:hAnsi="宋体"/>
          <w:szCs w:val="21"/>
        </w:rPr>
        <w:t>2、技术</w:t>
      </w:r>
      <w:r>
        <w:rPr>
          <w:rFonts w:hint="eastAsia" w:hAnsi="宋体"/>
          <w:szCs w:val="21"/>
          <w:u w:val="single"/>
        </w:rPr>
        <w:t xml:space="preserve"> 检测报告</w:t>
      </w:r>
      <w:r>
        <w:rPr>
          <w:rFonts w:hint="eastAsia" w:hAnsi="宋体"/>
          <w:szCs w:val="21"/>
        </w:rPr>
        <w:t>工作成果的验收标准：</w:t>
      </w:r>
      <w:r>
        <w:rPr>
          <w:rFonts w:hint="eastAsia" w:hAnsi="宋体"/>
          <w:szCs w:val="21"/>
          <w:u w:val="single"/>
        </w:rPr>
        <w:t xml:space="preserve"> 详见附件一、《福海创已建管廊结构安全性鉴定发包说明》</w:t>
      </w:r>
      <w:r>
        <w:rPr>
          <w:rFonts w:hint="eastAsia" w:ascii="宋体" w:hAnsi="宋体"/>
          <w:szCs w:val="21"/>
          <w:u w:val="single"/>
        </w:rPr>
        <w:t>。</w:t>
      </w:r>
      <w:r>
        <w:rPr>
          <w:rFonts w:hint="eastAsia" w:hAnsi="宋体"/>
          <w:szCs w:val="21"/>
          <w:u w:val="single"/>
        </w:rPr>
        <w:t xml:space="preserve">   </w:t>
      </w:r>
    </w:p>
    <w:p>
      <w:pPr>
        <w:pStyle w:val="24"/>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rPr>
        <w:t xml:space="preserve">  甲方及乙方所在地。</w:t>
      </w:r>
      <w:r>
        <w:rPr>
          <w:rFonts w:hAnsi="宋体"/>
          <w:szCs w:val="21"/>
          <w:u w:val="single"/>
        </w:rPr>
        <w:t xml:space="preserve">            </w:t>
      </w:r>
    </w:p>
    <w:p>
      <w:pPr>
        <w:spacing w:line="520" w:lineRule="exact"/>
        <w:ind w:firstLine="440" w:firstLineChars="200"/>
        <w:rPr>
          <w:rFonts w:ascii="宋体" w:hAnsi="宋体"/>
          <w:sz w:val="24"/>
        </w:rPr>
      </w:pPr>
      <w:r>
        <w:rPr>
          <w:rFonts w:hint="eastAsia" w:hAnsi="宋体"/>
          <w:szCs w:val="21"/>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4"/>
        <w:spacing w:line="400" w:lineRule="exact"/>
        <w:ind w:firstLine="440" w:firstLineChars="200"/>
        <w:jc w:val="left"/>
        <w:rPr>
          <w:rFonts w:hAnsi="宋体"/>
          <w:szCs w:val="21"/>
        </w:rPr>
      </w:pPr>
      <w:r>
        <w:rPr>
          <w:rFonts w:hint="eastAsia" w:hAnsi="宋体"/>
          <w:szCs w:val="21"/>
        </w:rPr>
        <w:t>第八条 双方确定，甲方指定</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rPr>
        <w:t>为甲方项目联系人，乙方指定</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为</w:t>
      </w:r>
      <w:r>
        <w:rPr>
          <w:rFonts w:hint="eastAsia" w:hAnsi="宋体"/>
          <w:szCs w:val="21"/>
        </w:rPr>
        <w:t>乙方项目联系人。</w:t>
      </w:r>
    </w:p>
    <w:p>
      <w:pPr>
        <w:pStyle w:val="24"/>
        <w:spacing w:line="400" w:lineRule="exact"/>
        <w:ind w:firstLine="440" w:firstLineChars="200"/>
        <w:jc w:val="left"/>
        <w:rPr>
          <w:rFonts w:hAnsi="宋体"/>
          <w:szCs w:val="21"/>
        </w:rPr>
      </w:pPr>
      <w:r>
        <w:rPr>
          <w:rFonts w:hint="eastAsia" w:hAnsi="宋体"/>
          <w:szCs w:val="21"/>
        </w:rPr>
        <w:t>第九条  违约责任</w:t>
      </w:r>
    </w:p>
    <w:p>
      <w:pPr>
        <w:spacing w:line="400" w:lineRule="exact"/>
        <w:ind w:firstLine="440" w:firstLineChars="200"/>
        <w:rPr>
          <w:rStyle w:val="98"/>
          <w:color w:val="000000"/>
        </w:rPr>
      </w:pPr>
      <w:r>
        <w:rPr>
          <w:rStyle w:val="98"/>
          <w:rFonts w:hint="eastAsia"/>
          <w:color w:val="000000"/>
        </w:rPr>
        <w:t>1．乙方逾期提交服务咨询报告的，每日应向甲方支付违约金人民币</w:t>
      </w:r>
      <w:r>
        <w:rPr>
          <w:rFonts w:hAnsi="宋体"/>
          <w:szCs w:val="21"/>
          <w:u w:val="single"/>
        </w:rPr>
        <w:t>2000</w:t>
      </w:r>
      <w:r>
        <w:rPr>
          <w:rStyle w:val="98"/>
          <w:rFonts w:hint="eastAsia"/>
          <w:color w:val="000000"/>
        </w:rPr>
        <w:t>元，逾期超过</w:t>
      </w:r>
      <w:r>
        <w:rPr>
          <w:rFonts w:hint="eastAsia" w:hAnsi="宋体"/>
          <w:szCs w:val="21"/>
          <w:u w:val="single"/>
        </w:rPr>
        <w:t xml:space="preserve"> </w:t>
      </w:r>
      <w:r>
        <w:rPr>
          <w:rFonts w:hAnsi="宋体"/>
          <w:szCs w:val="21"/>
          <w:u w:val="single"/>
        </w:rPr>
        <w:t xml:space="preserve">20 </w:t>
      </w:r>
      <w:r>
        <w:rPr>
          <w:rStyle w:val="98"/>
          <w:rFonts w:hint="eastAsia"/>
          <w:color w:val="000000"/>
        </w:rPr>
        <w:t>日的，甲方还有权解除本合同并要求乙方承担合同总价</w:t>
      </w:r>
      <w:r>
        <w:rPr>
          <w:rStyle w:val="98"/>
          <w:rFonts w:hint="eastAsia"/>
          <w:color w:val="000000"/>
          <w:lang w:val="en-US" w:eastAsia="zh-CN"/>
        </w:rPr>
        <w:t>2</w:t>
      </w:r>
      <w:r>
        <w:rPr>
          <w:rStyle w:val="98"/>
          <w:rFonts w:hint="eastAsia"/>
          <w:color w:val="000000"/>
        </w:rPr>
        <w:t>0%的违约金。</w:t>
      </w:r>
    </w:p>
    <w:p>
      <w:pPr>
        <w:pStyle w:val="24"/>
        <w:spacing w:line="400" w:lineRule="exact"/>
        <w:ind w:firstLine="440" w:firstLineChars="200"/>
        <w:jc w:val="left"/>
        <w:rPr>
          <w:rStyle w:val="98"/>
          <w:color w:val="000000"/>
        </w:rPr>
      </w:pPr>
      <w:r>
        <w:rPr>
          <w:rStyle w:val="98"/>
          <w:rFonts w:hint="eastAsia"/>
          <w:color w:val="000000"/>
        </w:rPr>
        <w:t>2．乙方提交的服务咨询报告不符合合同约定的，应在甲方指定期限内修改完善直至符合合同约定为止，由此造成逾期提交的，按照第1款约定执行。</w:t>
      </w:r>
    </w:p>
    <w:p>
      <w:pPr>
        <w:pStyle w:val="24"/>
        <w:spacing w:line="400" w:lineRule="exact"/>
        <w:ind w:firstLine="440" w:firstLineChars="200"/>
        <w:jc w:val="left"/>
        <w:rPr>
          <w:rStyle w:val="98"/>
          <w:color w:val="000000"/>
        </w:rPr>
      </w:pPr>
      <w:r>
        <w:rPr>
          <w:rStyle w:val="98"/>
          <w:rFonts w:hint="eastAsia"/>
          <w:color w:val="000000"/>
        </w:rPr>
        <w:t>3．任何一方违反保密义务的，应向对方支付违约金人民币</w:t>
      </w:r>
      <w:r>
        <w:rPr>
          <w:rFonts w:hAnsi="宋体"/>
          <w:szCs w:val="21"/>
          <w:u w:val="single"/>
        </w:rPr>
        <w:t>10000</w:t>
      </w:r>
      <w:r>
        <w:rPr>
          <w:rStyle w:val="98"/>
          <w:rFonts w:hint="eastAsia"/>
          <w:color w:val="000000"/>
        </w:rPr>
        <w:t>元；赔偿由此给对方造成的损失。</w:t>
      </w:r>
    </w:p>
    <w:p>
      <w:pPr>
        <w:pStyle w:val="24"/>
        <w:spacing w:line="400" w:lineRule="exact"/>
        <w:ind w:firstLine="440" w:firstLineChars="200"/>
        <w:jc w:val="left"/>
        <w:rPr>
          <w:rFonts w:hAnsi="宋体"/>
          <w:szCs w:val="21"/>
          <w:u w:val="single"/>
        </w:rPr>
      </w:pPr>
      <w:r>
        <w:rPr>
          <w:rStyle w:val="98"/>
          <w:rFonts w:hint="eastAsia"/>
          <w:color w:val="000000"/>
        </w:rPr>
        <w:t>4、以上与</w:t>
      </w:r>
      <w:r>
        <w:rPr>
          <w:rFonts w:hint="eastAsia" w:hAnsi="宋体"/>
          <w:szCs w:val="21"/>
          <w:u w:val="single"/>
        </w:rPr>
        <w:t>详见附件一、《福海创已建管廊结构安全性鉴定发包说明》不一致的，以较为严格的为准。</w:t>
      </w:r>
    </w:p>
    <w:p>
      <w:pPr>
        <w:pStyle w:val="24"/>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双方因履行本合同而发生的争议，可协商、调解解决，也可直接采取下列第</w:t>
      </w:r>
      <w:r>
        <w:rPr>
          <w:rFonts w:hint="eastAsia" w:hAnsi="宋体"/>
          <w:szCs w:val="21"/>
          <w:u w:val="single"/>
        </w:rPr>
        <w:t xml:space="preserve"> </w:t>
      </w:r>
      <w:r>
        <w:rPr>
          <w:rFonts w:hAnsi="宋体"/>
          <w:szCs w:val="21"/>
          <w:u w:val="single"/>
        </w:rPr>
        <w:t xml:space="preserve">2 </w:t>
      </w:r>
      <w:r>
        <w:rPr>
          <w:rFonts w:hint="eastAsia" w:hAnsi="宋体"/>
          <w:szCs w:val="21"/>
        </w:rPr>
        <w:t>种方式解决：</w:t>
      </w:r>
    </w:p>
    <w:p>
      <w:pPr>
        <w:pStyle w:val="24"/>
        <w:spacing w:line="400" w:lineRule="exact"/>
        <w:ind w:firstLine="440" w:firstLineChars="200"/>
        <w:jc w:val="left"/>
        <w:rPr>
          <w:rFonts w:hAnsi="宋体"/>
          <w:szCs w:val="21"/>
        </w:rPr>
      </w:pPr>
      <w:r>
        <w:rPr>
          <w:rFonts w:hint="eastAsia" w:hAnsi="宋体"/>
          <w:szCs w:val="21"/>
        </w:rPr>
        <w:t>1．向</w:t>
      </w:r>
      <w:r>
        <w:rPr>
          <w:rFonts w:hint="eastAsia" w:hAnsi="宋体"/>
          <w:szCs w:val="21"/>
          <w:u w:val="single"/>
        </w:rPr>
        <w:t xml:space="preserve">    </w:t>
      </w:r>
      <w:r>
        <w:rPr>
          <w:rFonts w:hAnsi="宋体"/>
          <w:szCs w:val="21"/>
          <w:u w:val="single"/>
        </w:rPr>
        <w:t xml:space="preserve"> </w:t>
      </w:r>
      <w:r>
        <w:rPr>
          <w:rFonts w:hint="eastAsia" w:hAnsi="宋体"/>
          <w:szCs w:val="21"/>
        </w:rPr>
        <w:t>仲裁委员会申请仲裁；</w:t>
      </w:r>
    </w:p>
    <w:p>
      <w:pPr>
        <w:pStyle w:val="24"/>
        <w:spacing w:line="400" w:lineRule="exact"/>
        <w:ind w:firstLine="440" w:firstLineChars="200"/>
        <w:jc w:val="left"/>
        <w:rPr>
          <w:rFonts w:hAnsi="宋体"/>
          <w:szCs w:val="21"/>
        </w:rPr>
      </w:pPr>
      <w:r>
        <w:rPr>
          <w:rFonts w:hint="eastAsia" w:hAnsi="宋体"/>
          <w:szCs w:val="21"/>
        </w:rPr>
        <w:t>2．向甲方所在地人民法院提起诉讼。</w:t>
      </w:r>
    </w:p>
    <w:p>
      <w:pPr>
        <w:pStyle w:val="24"/>
        <w:spacing w:line="400" w:lineRule="exact"/>
        <w:ind w:firstLine="440" w:firstLineChars="200"/>
        <w:jc w:val="left"/>
        <w:rPr>
          <w:rFonts w:hAnsi="宋体"/>
          <w:szCs w:val="21"/>
        </w:rPr>
      </w:pPr>
      <w:r>
        <w:rPr>
          <w:rFonts w:hint="eastAsia" w:hAnsi="宋体"/>
          <w:szCs w:val="21"/>
        </w:rPr>
        <w:t>第十一条 其他</w:t>
      </w:r>
    </w:p>
    <w:p>
      <w:pPr>
        <w:pStyle w:val="24"/>
        <w:spacing w:line="400" w:lineRule="exact"/>
        <w:ind w:firstLine="440" w:firstLineChars="200"/>
        <w:jc w:val="left"/>
        <w:rPr>
          <w:rStyle w:val="98"/>
          <w:color w:val="000000"/>
        </w:rPr>
      </w:pPr>
      <w:r>
        <w:rPr>
          <w:rStyle w:val="98"/>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4"/>
        <w:spacing w:line="400" w:lineRule="exact"/>
        <w:ind w:firstLine="440" w:firstLineChars="200"/>
        <w:jc w:val="left"/>
        <w:rPr>
          <w:rFonts w:hAnsi="宋体"/>
          <w:szCs w:val="21"/>
        </w:rPr>
      </w:pPr>
      <w:r>
        <w:rPr>
          <w:rFonts w:hint="eastAsia" w:hAnsi="宋体"/>
          <w:szCs w:val="21"/>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4"/>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rPr>
        <w:t xml:space="preserve"> </w:t>
      </w:r>
      <w:r>
        <w:rPr>
          <w:rFonts w:hAnsi="宋体"/>
          <w:szCs w:val="21"/>
          <w:u w:val="single"/>
        </w:rPr>
        <w:t xml:space="preserve">4 </w:t>
      </w:r>
      <w:r>
        <w:rPr>
          <w:rFonts w:hint="eastAsia" w:hAnsi="宋体"/>
          <w:szCs w:val="21"/>
        </w:rPr>
        <w:t>份，甲方执</w:t>
      </w:r>
      <w:r>
        <w:rPr>
          <w:rFonts w:hint="eastAsia" w:hAnsi="宋体"/>
          <w:szCs w:val="21"/>
          <w:u w:val="single"/>
        </w:rPr>
        <w:t xml:space="preserve"> </w:t>
      </w:r>
      <w:r>
        <w:rPr>
          <w:rFonts w:hAnsi="宋体"/>
          <w:szCs w:val="21"/>
          <w:u w:val="single"/>
        </w:rPr>
        <w:t xml:space="preserve">3 </w:t>
      </w:r>
      <w:r>
        <w:rPr>
          <w:rFonts w:hint="eastAsia" w:hAnsi="宋体"/>
          <w:szCs w:val="21"/>
        </w:rPr>
        <w:t>份，乙方执</w:t>
      </w:r>
      <w:r>
        <w:rPr>
          <w:rFonts w:hint="eastAsia" w:hAnsi="宋体"/>
          <w:szCs w:val="21"/>
          <w:u w:val="single"/>
        </w:rPr>
        <w:t xml:space="preserve"> </w:t>
      </w:r>
      <w:r>
        <w:rPr>
          <w:rFonts w:hAnsi="宋体"/>
          <w:szCs w:val="21"/>
          <w:u w:val="single"/>
        </w:rPr>
        <w:t xml:space="preserve">1 </w:t>
      </w:r>
      <w:r>
        <w:rPr>
          <w:rFonts w:hint="eastAsia" w:hAnsi="宋体"/>
          <w:szCs w:val="21"/>
        </w:rPr>
        <w:t>份，具有同等法律效力。</w:t>
      </w:r>
    </w:p>
    <w:p>
      <w:pPr>
        <w:pStyle w:val="24"/>
        <w:spacing w:line="400" w:lineRule="exact"/>
        <w:ind w:firstLine="440" w:firstLineChars="200"/>
        <w:jc w:val="left"/>
        <w:rPr>
          <w:rFonts w:hAnsi="宋体"/>
          <w:szCs w:val="21"/>
        </w:rPr>
      </w:pPr>
      <w:r>
        <w:rPr>
          <w:rFonts w:hint="eastAsia" w:hAnsi="宋体"/>
          <w:szCs w:val="21"/>
        </w:rPr>
        <w:t>附件：</w:t>
      </w:r>
    </w:p>
    <w:p>
      <w:pPr>
        <w:pStyle w:val="24"/>
        <w:spacing w:line="400" w:lineRule="exact"/>
        <w:ind w:firstLine="440" w:firstLineChars="200"/>
        <w:jc w:val="left"/>
        <w:rPr>
          <w:rFonts w:hAnsi="宋体"/>
          <w:szCs w:val="21"/>
        </w:rPr>
      </w:pPr>
      <w:r>
        <w:rPr>
          <w:rFonts w:hint="eastAsia" w:hAnsi="宋体"/>
          <w:szCs w:val="21"/>
          <w:u w:val="none"/>
        </w:rPr>
        <w:t>附件一、《福海创已建管廊结构安全性鉴定发包说明》</w:t>
      </w:r>
      <w:r>
        <w:rPr>
          <w:rFonts w:hint="eastAsia" w:hAnsi="宋体"/>
          <w:szCs w:val="21"/>
        </w:rPr>
        <w:t>；</w:t>
      </w:r>
    </w:p>
    <w:p>
      <w:pPr>
        <w:pStyle w:val="24"/>
        <w:spacing w:line="400" w:lineRule="exact"/>
        <w:ind w:firstLine="440" w:firstLineChars="200"/>
        <w:jc w:val="left"/>
        <w:rPr>
          <w:rFonts w:hAnsi="宋体"/>
          <w:szCs w:val="21"/>
        </w:rPr>
      </w:pPr>
      <w:r>
        <w:rPr>
          <w:rFonts w:hint="eastAsia" w:hAnsi="宋体"/>
          <w:szCs w:val="21"/>
        </w:rPr>
        <w:t>附件二、《人员、车辆入厂安全管理协议》；</w:t>
      </w:r>
    </w:p>
    <w:p>
      <w:pPr>
        <w:pStyle w:val="24"/>
        <w:spacing w:line="400" w:lineRule="exact"/>
        <w:ind w:firstLine="440" w:firstLineChars="200"/>
        <w:jc w:val="left"/>
        <w:rPr>
          <w:rFonts w:hAnsi="宋体"/>
          <w:szCs w:val="21"/>
        </w:rPr>
      </w:pPr>
      <w:r>
        <w:rPr>
          <w:rFonts w:hint="eastAsia" w:hAnsi="宋体"/>
          <w:szCs w:val="21"/>
        </w:rPr>
        <w:t>附件三、《安全环保协议书》。</w:t>
      </w:r>
    </w:p>
    <w:p>
      <w:pPr>
        <w:pStyle w:val="24"/>
        <w:spacing w:line="400" w:lineRule="exact"/>
        <w:ind w:firstLine="440" w:firstLineChars="200"/>
        <w:jc w:val="left"/>
        <w:rPr>
          <w:rFonts w:hAnsi="宋体"/>
          <w:szCs w:val="21"/>
        </w:rPr>
      </w:pP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8"/>
        <w:gridCol w:w="5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4748" w:type="dxa"/>
            <w:vAlign w:val="center"/>
          </w:tcPr>
          <w:p>
            <w:pPr>
              <w:pStyle w:val="24"/>
              <w:spacing w:line="400" w:lineRule="exact"/>
              <w:jc w:val="left"/>
              <w:rPr>
                <w:rFonts w:hAnsi="宋体"/>
                <w:szCs w:val="21"/>
              </w:rPr>
            </w:pPr>
            <w:r>
              <w:rPr>
                <w:rFonts w:hint="eastAsia" w:hAnsi="宋体"/>
                <w:szCs w:val="21"/>
              </w:rPr>
              <w:t>甲方：</w:t>
            </w:r>
          </w:p>
          <w:p>
            <w:pPr>
              <w:pStyle w:val="24"/>
              <w:spacing w:line="400" w:lineRule="exact"/>
              <w:jc w:val="left"/>
              <w:rPr>
                <w:rFonts w:hAnsi="宋体"/>
                <w:szCs w:val="21"/>
              </w:rPr>
            </w:pPr>
            <w:r>
              <w:rPr>
                <w:rFonts w:hint="eastAsia" w:hAnsi="宋体"/>
                <w:szCs w:val="21"/>
              </w:rPr>
              <w:t>福建福海创石油化工有限公司</w:t>
            </w:r>
          </w:p>
          <w:p>
            <w:pPr>
              <w:pStyle w:val="24"/>
              <w:spacing w:line="400" w:lineRule="exact"/>
              <w:jc w:val="left"/>
              <w:rPr>
                <w:rFonts w:hAnsi="宋体"/>
                <w:szCs w:val="21"/>
              </w:rPr>
            </w:pPr>
          </w:p>
        </w:tc>
        <w:tc>
          <w:tcPr>
            <w:tcW w:w="5033" w:type="dxa"/>
            <w:vAlign w:val="center"/>
          </w:tcPr>
          <w:p>
            <w:pPr>
              <w:pStyle w:val="24"/>
              <w:spacing w:line="400" w:lineRule="exact"/>
              <w:jc w:val="left"/>
              <w:rPr>
                <w:rFonts w:hAnsi="宋体"/>
                <w:szCs w:val="21"/>
              </w:rPr>
            </w:pPr>
            <w:r>
              <w:rPr>
                <w:rFonts w:hint="eastAsia" w:hAnsi="宋体"/>
                <w:szCs w:val="21"/>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联系地址：漳州市古雷港经济开发区腾龙路84号</w:t>
            </w:r>
          </w:p>
        </w:tc>
        <w:tc>
          <w:tcPr>
            <w:tcW w:w="5033" w:type="dxa"/>
            <w:vAlign w:val="center"/>
          </w:tcPr>
          <w:p>
            <w:pPr>
              <w:pStyle w:val="24"/>
              <w:spacing w:line="400" w:lineRule="exact"/>
              <w:jc w:val="left"/>
              <w:rPr>
                <w:rFonts w:hAnsi="宋体"/>
                <w:szCs w:val="21"/>
              </w:rPr>
            </w:pPr>
            <w:r>
              <w:rPr>
                <w:rFonts w:hint="eastAsia" w:hAnsi="宋体"/>
                <w:szCs w:val="21"/>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邮编：</w:t>
            </w:r>
          </w:p>
        </w:tc>
        <w:tc>
          <w:tcPr>
            <w:tcW w:w="5033" w:type="dxa"/>
            <w:vAlign w:val="center"/>
          </w:tcPr>
          <w:p>
            <w:pPr>
              <w:pStyle w:val="24"/>
              <w:spacing w:line="400" w:lineRule="exact"/>
              <w:jc w:val="left"/>
              <w:rPr>
                <w:rFonts w:hAnsi="宋体"/>
                <w:szCs w:val="21"/>
              </w:rPr>
            </w:pPr>
            <w:r>
              <w:rPr>
                <w:rFonts w:hint="eastAsia" w:hAnsi="宋体"/>
                <w:szCs w:val="21"/>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传真：</w:t>
            </w:r>
          </w:p>
        </w:tc>
        <w:tc>
          <w:tcPr>
            <w:tcW w:w="5033" w:type="dxa"/>
            <w:vAlign w:val="center"/>
          </w:tcPr>
          <w:p>
            <w:pPr>
              <w:pStyle w:val="24"/>
              <w:spacing w:line="400" w:lineRule="exact"/>
              <w:jc w:val="left"/>
              <w:rPr>
                <w:rFonts w:hAnsi="宋体"/>
                <w:szCs w:val="21"/>
              </w:rPr>
            </w:pPr>
            <w:r>
              <w:rPr>
                <w:rFonts w:hint="eastAsia" w:hAnsi="宋体"/>
                <w:szCs w:val="21"/>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电子邮箱：xumx@fhcpec.com.cn</w:t>
            </w:r>
          </w:p>
        </w:tc>
        <w:tc>
          <w:tcPr>
            <w:tcW w:w="5033" w:type="dxa"/>
            <w:vAlign w:val="center"/>
          </w:tcPr>
          <w:p>
            <w:pPr>
              <w:pStyle w:val="24"/>
              <w:spacing w:line="400" w:lineRule="exact"/>
              <w:jc w:val="left"/>
              <w:rPr>
                <w:rFonts w:hAnsi="宋体"/>
                <w:szCs w:val="21"/>
              </w:rPr>
            </w:pPr>
            <w:r>
              <w:rPr>
                <w:rFonts w:hint="eastAsia" w:hAnsi="宋体"/>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748" w:type="dxa"/>
            <w:vAlign w:val="center"/>
          </w:tcPr>
          <w:p>
            <w:pPr>
              <w:pStyle w:val="24"/>
              <w:spacing w:line="400" w:lineRule="exact"/>
              <w:jc w:val="left"/>
              <w:rPr>
                <w:rFonts w:hAnsi="宋体"/>
                <w:szCs w:val="21"/>
              </w:rPr>
            </w:pPr>
            <w:r>
              <w:rPr>
                <w:rFonts w:hint="eastAsia" w:hAnsi="宋体"/>
                <w:szCs w:val="21"/>
              </w:rPr>
              <w:t>委托代理人：徐明兴</w:t>
            </w:r>
          </w:p>
        </w:tc>
        <w:tc>
          <w:tcPr>
            <w:tcW w:w="5033" w:type="dxa"/>
            <w:vAlign w:val="center"/>
          </w:tcPr>
          <w:p>
            <w:pPr>
              <w:pStyle w:val="24"/>
              <w:spacing w:line="400" w:lineRule="exact"/>
              <w:jc w:val="left"/>
              <w:rPr>
                <w:rFonts w:hAnsi="宋体"/>
                <w:szCs w:val="21"/>
              </w:rPr>
            </w:pPr>
            <w:r>
              <w:rPr>
                <w:rFonts w:hint="eastAsia" w:hAnsi="宋体"/>
                <w:szCs w:val="21"/>
              </w:rPr>
              <w:t>授权委托人：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4748" w:type="dxa"/>
            <w:vAlign w:val="center"/>
          </w:tcPr>
          <w:p>
            <w:pPr>
              <w:pStyle w:val="24"/>
              <w:spacing w:line="400" w:lineRule="exact"/>
              <w:jc w:val="left"/>
              <w:rPr>
                <w:rFonts w:hAnsi="宋体"/>
                <w:szCs w:val="21"/>
              </w:rPr>
            </w:pPr>
            <w:r>
              <w:rPr>
                <w:rFonts w:hint="eastAsia" w:hAnsi="宋体"/>
                <w:szCs w:val="21"/>
              </w:rPr>
              <w:t>电话：0596-6311078</w:t>
            </w:r>
          </w:p>
        </w:tc>
        <w:tc>
          <w:tcPr>
            <w:tcW w:w="5033" w:type="dxa"/>
            <w:vAlign w:val="center"/>
          </w:tcPr>
          <w:p>
            <w:pPr>
              <w:pStyle w:val="24"/>
              <w:spacing w:line="400" w:lineRule="exact"/>
              <w:jc w:val="left"/>
              <w:rPr>
                <w:rFonts w:hAnsi="宋体"/>
                <w:szCs w:val="21"/>
              </w:rPr>
            </w:pPr>
            <w:r>
              <w:rPr>
                <w:rFonts w:hint="eastAsia" w:hAnsi="宋体"/>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开户银行：兴业银行漳州古雷支行</w:t>
            </w:r>
          </w:p>
        </w:tc>
        <w:tc>
          <w:tcPr>
            <w:tcW w:w="5033" w:type="dxa"/>
            <w:vAlign w:val="center"/>
          </w:tcPr>
          <w:p>
            <w:pPr>
              <w:pStyle w:val="24"/>
              <w:spacing w:line="400" w:lineRule="exact"/>
              <w:jc w:val="left"/>
              <w:rPr>
                <w:rFonts w:hAnsi="宋体"/>
                <w:szCs w:val="21"/>
              </w:rPr>
            </w:pPr>
            <w:r>
              <w:rPr>
                <w:rFonts w:hint="eastAsia" w:hAnsi="宋体"/>
                <w:szCs w:val="21"/>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8" w:type="dxa"/>
            <w:vAlign w:val="center"/>
          </w:tcPr>
          <w:p>
            <w:pPr>
              <w:pStyle w:val="24"/>
              <w:spacing w:line="400" w:lineRule="exact"/>
              <w:jc w:val="left"/>
              <w:rPr>
                <w:rFonts w:hAnsi="宋体"/>
                <w:szCs w:val="21"/>
              </w:rPr>
            </w:pPr>
            <w:r>
              <w:rPr>
                <w:rFonts w:hint="eastAsia" w:hAnsi="宋体"/>
                <w:szCs w:val="21"/>
              </w:rPr>
              <w:t>账号：162070100100021071</w:t>
            </w:r>
          </w:p>
        </w:tc>
        <w:tc>
          <w:tcPr>
            <w:tcW w:w="5033" w:type="dxa"/>
            <w:vAlign w:val="center"/>
          </w:tcPr>
          <w:p>
            <w:pPr>
              <w:pStyle w:val="24"/>
              <w:spacing w:line="400" w:lineRule="exact"/>
              <w:jc w:val="left"/>
              <w:rPr>
                <w:rFonts w:hAnsi="宋体"/>
                <w:szCs w:val="21"/>
              </w:rPr>
            </w:pPr>
            <w:r>
              <w:rPr>
                <w:rFonts w:hint="eastAsia" w:hAnsi="宋体"/>
                <w:szCs w:val="21"/>
              </w:rPr>
              <w:t>账号：</w:t>
            </w:r>
          </w:p>
        </w:tc>
      </w:tr>
    </w:tbl>
    <w:p>
      <w:pPr>
        <w:pStyle w:val="57"/>
      </w:pPr>
    </w:p>
    <w:p>
      <w:pPr>
        <w:spacing w:line="300" w:lineRule="exact"/>
        <w:rPr>
          <w:sz w:val="32"/>
          <w:szCs w:val="32"/>
          <w:lang w:eastAsia="zh-CN"/>
        </w:rPr>
      </w:pPr>
    </w:p>
    <w:p>
      <w:pPr>
        <w:spacing w:line="420" w:lineRule="exact"/>
        <w:jc w:val="both"/>
        <w:rPr>
          <w:b/>
          <w:bCs/>
          <w:color w:val="000000"/>
          <w:sz w:val="32"/>
          <w:szCs w:val="32"/>
          <w:lang w:eastAsia="zh-CN"/>
        </w:rPr>
      </w:pPr>
    </w:p>
    <w:p>
      <w:pPr>
        <w:pStyle w:val="57"/>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spacing w:line="1000" w:lineRule="exact"/>
        <w:jc w:val="center"/>
        <w:rPr>
          <w:b/>
          <w:sz w:val="44"/>
          <w:szCs w:val="44"/>
          <w:lang w:eastAsia="zh-CN"/>
        </w:rPr>
      </w:pPr>
      <w:r>
        <w:rPr>
          <w:rFonts w:hint="eastAsia" w:ascii="宋体" w:eastAsia="宋体"/>
          <w:b/>
          <w:sz w:val="44"/>
          <w:szCs w:val="44"/>
          <w:u w:val="none"/>
          <w:lang w:eastAsia="zh-CN"/>
        </w:rPr>
        <w:t>福建福海创石油化工有限公司</w:t>
      </w:r>
      <w:r>
        <w:rPr>
          <w:rFonts w:hint="eastAsia"/>
          <w:b/>
          <w:sz w:val="44"/>
          <w:szCs w:val="44"/>
          <w:u w:val="none"/>
          <w:lang w:eastAsia="zh-CN"/>
        </w:rPr>
        <w:t>原料适应性技改项目已建管廊结构安全性鉴定技术服务项目</w:t>
      </w:r>
      <w:r>
        <w:rPr>
          <w:rFonts w:hint="eastAsia"/>
          <w:b/>
          <w:sz w:val="44"/>
          <w:szCs w:val="44"/>
          <w:lang w:eastAsia="zh-CN"/>
        </w:rPr>
        <w:t>参选</w:t>
      </w:r>
      <w:r>
        <w:rPr>
          <w:b/>
          <w:sz w:val="44"/>
          <w:szCs w:val="44"/>
          <w:lang w:eastAsia="zh-CN"/>
        </w:rPr>
        <w:t>文件</w:t>
      </w:r>
    </w:p>
    <w:p>
      <w:pPr>
        <w:pStyle w:val="57"/>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7"/>
      </w:pPr>
    </w:p>
    <w:p>
      <w:pPr>
        <w:pStyle w:val="57"/>
      </w:pPr>
    </w:p>
    <w:p>
      <w:pPr>
        <w:pStyle w:val="57"/>
      </w:pPr>
    </w:p>
    <w:p>
      <w:pPr>
        <w:pStyle w:val="57"/>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w:t>
      </w:r>
      <w:r>
        <w:rPr>
          <w:rFonts w:hint="eastAsia" w:cs="Times New Roman"/>
          <w:b/>
          <w:bCs/>
          <w:color w:val="C00000"/>
          <w:sz w:val="24"/>
          <w:szCs w:val="24"/>
          <w:lang w:eastAsia="zh-CN"/>
        </w:rPr>
        <w:t>技术文件与商务文件分开密封包装后一起邮寄</w:t>
      </w:r>
      <w:r>
        <w:rPr>
          <w:rFonts w:hint="eastAsia" w:cs="Times New Roman"/>
          <w:bCs w:val="0"/>
          <w:color w:val="C00000"/>
          <w:sz w:val="24"/>
          <w:szCs w:val="24"/>
          <w:lang w:eastAsia="zh-CN"/>
        </w:rPr>
        <w:t>，参选文件均需提供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7"/>
      </w:pPr>
    </w:p>
    <w:p>
      <w:pPr>
        <w:pStyle w:val="57"/>
      </w:pPr>
    </w:p>
    <w:p>
      <w:pPr>
        <w:pStyle w:val="57"/>
      </w:pPr>
    </w:p>
    <w:p>
      <w:pPr>
        <w:pStyle w:val="57"/>
      </w:pPr>
    </w:p>
    <w:p>
      <w:pPr>
        <w:pStyle w:val="57"/>
      </w:pPr>
    </w:p>
    <w:p>
      <w:pPr>
        <w:pStyle w:val="57"/>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7"/>
        <w:rPr>
          <w:b/>
          <w:bCs/>
          <w:sz w:val="36"/>
          <w:szCs w:val="36"/>
        </w:rPr>
      </w:pPr>
    </w:p>
    <w:p>
      <w:pPr>
        <w:pStyle w:val="57"/>
        <w:rPr>
          <w:b/>
          <w:bCs/>
          <w:sz w:val="36"/>
          <w:szCs w:val="36"/>
        </w:rPr>
      </w:pPr>
    </w:p>
    <w:p>
      <w:pPr>
        <w:pStyle w:val="57"/>
        <w:rPr>
          <w:b/>
          <w:bCs/>
          <w:sz w:val="36"/>
          <w:szCs w:val="36"/>
        </w:rPr>
      </w:pPr>
    </w:p>
    <w:p>
      <w:pPr>
        <w:spacing w:line="500" w:lineRule="exact"/>
        <w:rPr>
          <w:b/>
          <w:bCs/>
          <w:sz w:val="36"/>
          <w:szCs w:val="36"/>
          <w:lang w:eastAsia="zh-CN"/>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pStyle w:val="57"/>
      </w:pPr>
    </w:p>
    <w:p>
      <w:pPr>
        <w:pStyle w:val="57"/>
      </w:pPr>
    </w:p>
    <w:p>
      <w:pPr>
        <w:pStyle w:val="57"/>
      </w:pPr>
    </w:p>
    <w:p>
      <w:pPr>
        <w:pStyle w:val="57"/>
      </w:pPr>
    </w:p>
    <w:p>
      <w:pPr>
        <w:pStyle w:val="57"/>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7"/>
      </w:pPr>
    </w:p>
    <w:p>
      <w:pPr>
        <w:pStyle w:val="5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7"/>
        <w:jc w:val="center"/>
      </w:pPr>
    </w:p>
    <w:p>
      <w:pPr>
        <w:pStyle w:val="57"/>
        <w:jc w:val="center"/>
      </w:pPr>
    </w:p>
    <w:p>
      <w:pPr>
        <w:pStyle w:val="57"/>
        <w:jc w:val="center"/>
      </w:pPr>
    </w:p>
    <w:p>
      <w:pPr>
        <w:pStyle w:val="57"/>
        <w:jc w:val="center"/>
      </w:pPr>
    </w:p>
    <w:p>
      <w:pPr>
        <w:pStyle w:val="57"/>
        <w:jc w:val="center"/>
      </w:pPr>
    </w:p>
    <w:p>
      <w:pPr>
        <w:pStyle w:val="57"/>
        <w:jc w:val="center"/>
        <w:rPr>
          <w:color w:val="4E6127"/>
        </w:rPr>
      </w:pPr>
    </w:p>
    <w:p>
      <w:pPr>
        <w:pStyle w:val="57"/>
        <w:jc w:val="center"/>
      </w:pPr>
    </w:p>
    <w:p>
      <w:pPr>
        <w:pStyle w:val="57"/>
        <w:jc w:val="center"/>
      </w:pPr>
    </w:p>
    <w:p>
      <w:pPr>
        <w:pStyle w:val="57"/>
      </w:pPr>
    </w:p>
    <w:p>
      <w:pPr>
        <w:pStyle w:val="57"/>
      </w:pPr>
    </w:p>
    <w:p>
      <w:pPr>
        <w:spacing w:line="500" w:lineRule="exact"/>
        <w:jc w:val="center"/>
        <w:rPr>
          <w:b/>
          <w:bCs/>
          <w:sz w:val="36"/>
          <w:szCs w:val="36"/>
          <w:lang w:eastAsia="zh-CN"/>
        </w:rPr>
      </w:pPr>
      <w:r>
        <w:rPr>
          <w:rFonts w:hint="eastAsia"/>
          <w:b/>
          <w:bCs/>
          <w:sz w:val="36"/>
          <w:szCs w:val="36"/>
          <w:lang w:eastAsia="zh-CN"/>
        </w:rPr>
        <w:t>法定代表人授权书</w:t>
      </w:r>
    </w:p>
    <w:p>
      <w:pPr>
        <w:pStyle w:val="57"/>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7"/>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7"/>
      </w:pPr>
    </w:p>
    <w:p>
      <w:pPr>
        <w:pStyle w:val="57"/>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7"/>
      </w:pPr>
    </w:p>
    <w:p>
      <w:pPr>
        <w:pStyle w:val="57"/>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7"/>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pStyle w:val="57"/>
        <w:rPr>
          <w:b/>
          <w:bCs/>
          <w:sz w:val="36"/>
          <w:szCs w:val="36"/>
          <w:lang w:eastAsia="zh-CN"/>
        </w:rPr>
      </w:pPr>
    </w:p>
    <w:p>
      <w:pPr>
        <w:pStyle w:val="57"/>
        <w:rPr>
          <w:b/>
          <w:bCs/>
          <w:sz w:val="36"/>
          <w:szCs w:val="36"/>
          <w:lang w:eastAsia="zh-CN"/>
        </w:rPr>
      </w:pPr>
    </w:p>
    <w:p>
      <w:pPr>
        <w:pStyle w:val="2"/>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rPr>
          <w:rFonts w:hint="default"/>
          <w:b/>
          <w:sz w:val="36"/>
          <w:szCs w:val="36"/>
          <w:lang w:val="en-US"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r>
        <w:rPr>
          <w:rFonts w:hint="eastAsia" w:ascii="Times New Roman" w:hAnsi="Times New Roman" w:cs="Times New Roman"/>
          <w:b/>
          <w:sz w:val="36"/>
          <w:szCs w:val="36"/>
          <w:lang w:val="en-US" w:eastAsia="zh-CN"/>
        </w:rPr>
        <w:t>(单独密封封装）</w:t>
      </w:r>
    </w:p>
    <w:p>
      <w:pPr>
        <w:spacing w:line="360" w:lineRule="auto"/>
        <w:ind w:left="220" w:leftChars="100"/>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pPr>
        <w:spacing w:line="360" w:lineRule="auto"/>
        <w:ind w:left="220" w:leftChars="10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val="0"/>
          <w:bCs w:val="0"/>
          <w:sz w:val="28"/>
          <w:szCs w:val="28"/>
          <w:lang w:eastAsia="zh-CN"/>
        </w:rPr>
        <w:t>福建福海创石油化工有限公司原料适应性技改项目已建管廊结构安全性鉴定技术服务项目</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57"/>
        <w:rPr>
          <w:b/>
          <w:bCs/>
          <w:sz w:val="36"/>
          <w:szCs w:val="36"/>
        </w:rPr>
      </w:pPr>
    </w:p>
    <w:tbl>
      <w:tblPr>
        <w:tblStyle w:val="48"/>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241"/>
        <w:gridCol w:w="886"/>
        <w:gridCol w:w="928"/>
        <w:gridCol w:w="1322"/>
        <w:gridCol w:w="90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3241"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886"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数量</w:t>
            </w:r>
          </w:p>
        </w:tc>
        <w:tc>
          <w:tcPr>
            <w:tcW w:w="928" w:type="dxa"/>
            <w:shd w:val="clear" w:color="auto" w:fill="auto"/>
            <w:vAlign w:val="center"/>
          </w:tcPr>
          <w:p>
            <w:pPr>
              <w:widowControl/>
              <w:jc w:val="center"/>
              <w:rPr>
                <w:rFonts w:hint="eastAsia" w:cs="Arial" w:asciiTheme="minorEastAsia" w:hAnsiTheme="minorEastAsia" w:eastAsiaTheme="minorEastAsia"/>
                <w:b/>
                <w:sz w:val="21"/>
                <w:szCs w:val="21"/>
                <w:lang w:val="en-US" w:eastAsia="zh-CN"/>
              </w:rPr>
            </w:pPr>
            <w:r>
              <w:rPr>
                <w:rFonts w:hint="eastAsia" w:cs="Arial" w:asciiTheme="minorEastAsia" w:hAnsiTheme="minorEastAsia" w:eastAsiaTheme="minorEastAsia"/>
                <w:b/>
                <w:sz w:val="21"/>
                <w:szCs w:val="21"/>
                <w:lang w:val="en-US" w:eastAsia="zh-CN"/>
              </w:rPr>
              <w:t>单位</w:t>
            </w:r>
          </w:p>
        </w:tc>
        <w:tc>
          <w:tcPr>
            <w:tcW w:w="1322" w:type="dxa"/>
            <w:vAlign w:val="center"/>
          </w:tcPr>
          <w:p>
            <w:pPr>
              <w:widowControl/>
              <w:jc w:val="center"/>
              <w:rPr>
                <w:rFonts w:ascii="Arial" w:cs="Arial"/>
                <w:b/>
                <w:szCs w:val="21"/>
              </w:rPr>
            </w:pPr>
            <w:r>
              <w:rPr>
                <w:rFonts w:hint="eastAsia" w:ascii="Arial" w:cs="Arial"/>
                <w:b/>
                <w:szCs w:val="21"/>
                <w:lang w:val="en-US" w:eastAsia="zh-CN"/>
              </w:rPr>
              <w:t>包干</w:t>
            </w:r>
            <w:r>
              <w:rPr>
                <w:rFonts w:hint="eastAsia" w:ascii="Arial" w:cs="Arial"/>
                <w:b/>
                <w:szCs w:val="21"/>
              </w:rPr>
              <w:t>含税总价（元</w:t>
            </w:r>
            <w:r>
              <w:rPr>
                <w:rFonts w:hint="eastAsia" w:ascii="Arial" w:cs="Arial"/>
                <w:b/>
                <w:szCs w:val="21"/>
                <w:lang w:eastAsia="zh-CN"/>
              </w:rPr>
              <w:t>）</w:t>
            </w:r>
          </w:p>
        </w:tc>
        <w:tc>
          <w:tcPr>
            <w:tcW w:w="906" w:type="dxa"/>
            <w:vAlign w:val="center"/>
          </w:tcPr>
          <w:p>
            <w:pPr>
              <w:widowControl/>
              <w:jc w:val="center"/>
              <w:rPr>
                <w:rFonts w:ascii="Arial" w:cs="Arial"/>
                <w:b/>
                <w:szCs w:val="21"/>
              </w:rPr>
            </w:pPr>
            <w:r>
              <w:rPr>
                <w:rFonts w:hint="eastAsia" w:ascii="Arial" w:cs="Arial"/>
                <w:b/>
                <w:szCs w:val="21"/>
              </w:rPr>
              <w:t>发票税率</w:t>
            </w:r>
          </w:p>
        </w:tc>
        <w:tc>
          <w:tcPr>
            <w:tcW w:w="1211" w:type="dxa"/>
            <w:vAlign w:val="center"/>
          </w:tcPr>
          <w:p>
            <w:pPr>
              <w:widowControl/>
              <w:jc w:val="center"/>
              <w:rPr>
                <w:rFonts w:hint="default" w:ascii="Arial" w:eastAsia="宋体" w:cs="Arial"/>
                <w:b/>
                <w:szCs w:val="21"/>
                <w:lang w:val="en-US" w:eastAsia="zh-CN"/>
              </w:rPr>
            </w:pPr>
            <w:r>
              <w:rPr>
                <w:rFonts w:hint="eastAsia" w:ascii="Arial" w:cs="Arial"/>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1</w:t>
            </w:r>
          </w:p>
        </w:tc>
        <w:tc>
          <w:tcPr>
            <w:tcW w:w="3241" w:type="dxa"/>
            <w:shd w:val="clear" w:color="auto" w:fill="auto"/>
            <w:vAlign w:val="center"/>
          </w:tcPr>
          <w:p>
            <w:pPr>
              <w:widowControl/>
              <w:rPr>
                <w:rFonts w:hint="eastAsia" w:asciiTheme="minorEastAsia" w:hAnsiTheme="minorEastAsia" w:eastAsiaTheme="minorEastAsia"/>
                <w:bCs/>
                <w:sz w:val="21"/>
                <w:szCs w:val="21"/>
                <w:lang w:eastAsia="zh-CN"/>
              </w:rPr>
            </w:pPr>
            <w:r>
              <w:rPr>
                <w:rFonts w:hint="default" w:cs="宋体" w:asciiTheme="minorEastAsia" w:hAnsiTheme="minorEastAsia" w:eastAsiaTheme="minorEastAsia"/>
                <w:b w:val="0"/>
                <w:bCs/>
                <w:sz w:val="21"/>
                <w:szCs w:val="21"/>
                <w:lang w:eastAsia="zh-CN"/>
              </w:rPr>
              <w:t>福建福海创石油化工有限公司原料适应性技改项目已建管廊结构安全性鉴定技术服务项目</w:t>
            </w:r>
          </w:p>
        </w:tc>
        <w:tc>
          <w:tcPr>
            <w:tcW w:w="886" w:type="dxa"/>
            <w:shd w:val="clear" w:color="auto" w:fill="auto"/>
            <w:vAlign w:val="center"/>
          </w:tcPr>
          <w:p>
            <w:pPr>
              <w:widowControl/>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1</w:t>
            </w:r>
          </w:p>
        </w:tc>
        <w:tc>
          <w:tcPr>
            <w:tcW w:w="928" w:type="dxa"/>
            <w:shd w:val="clear" w:color="auto" w:fill="auto"/>
            <w:vAlign w:val="center"/>
          </w:tcPr>
          <w:p>
            <w:pPr>
              <w:widowControl/>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项</w:t>
            </w:r>
          </w:p>
        </w:tc>
        <w:tc>
          <w:tcPr>
            <w:tcW w:w="1322" w:type="dxa"/>
            <w:vAlign w:val="center"/>
          </w:tcPr>
          <w:p>
            <w:pPr>
              <w:widowControl/>
              <w:jc w:val="center"/>
              <w:rPr>
                <w:u w:val="single"/>
              </w:rPr>
            </w:pPr>
          </w:p>
        </w:tc>
        <w:tc>
          <w:tcPr>
            <w:tcW w:w="906" w:type="dxa"/>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39" w:type="dxa"/>
            <w:gridSpan w:val="4"/>
            <w:shd w:val="clear" w:color="auto" w:fill="auto"/>
            <w:noWrap/>
            <w:vAlign w:val="center"/>
          </w:tcPr>
          <w:p>
            <w:pPr>
              <w:widowControl/>
              <w:jc w:val="center"/>
              <w:rPr>
                <w:u w:val="single"/>
              </w:rPr>
            </w:pPr>
            <w:r>
              <w:rPr>
                <w:rFonts w:hint="eastAsia" w:ascii="Arial" w:cs="Arial"/>
                <w:b/>
                <w:szCs w:val="21"/>
                <w:lang w:val="en-US" w:eastAsia="zh-CN"/>
              </w:rPr>
              <w:t>包干</w:t>
            </w:r>
            <w:r>
              <w:rPr>
                <w:rFonts w:hint="eastAsia" w:ascii="Arial" w:cs="Arial"/>
                <w:b/>
                <w:szCs w:val="21"/>
              </w:rPr>
              <w:t>含税总价</w:t>
            </w:r>
          </w:p>
        </w:tc>
        <w:tc>
          <w:tcPr>
            <w:tcW w:w="3439" w:type="dxa"/>
            <w:gridSpan w:val="3"/>
            <w:shd w:val="clear" w:color="auto" w:fill="auto"/>
            <w:noWrap/>
            <w:vAlign w:val="center"/>
          </w:tcPr>
          <w:p>
            <w:pPr>
              <w:widowControl/>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大写：   元 ；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178" w:type="dxa"/>
            <w:gridSpan w:val="7"/>
            <w:shd w:val="clear" w:color="auto" w:fill="auto"/>
            <w:noWrap/>
          </w:tcPr>
          <w:p>
            <w:pPr>
              <w:widowControl/>
              <w:numPr>
                <w:ilvl w:val="0"/>
                <w:numId w:val="0"/>
              </w:numPr>
              <w:autoSpaceDE/>
              <w:autoSpaceDN/>
              <w:spacing w:line="360" w:lineRule="auto"/>
              <w:ind w:left="346"/>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0"/>
              </w:numPr>
              <w:autoSpaceDE/>
              <w:autoSpaceDN/>
              <w:spacing w:line="360" w:lineRule="auto"/>
              <w:ind w:left="346"/>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lang w:eastAsia="zh-CN"/>
              </w:rPr>
              <w:t>付款条件：乙方在完成</w:t>
            </w:r>
            <w:r>
              <w:rPr>
                <w:rFonts w:hint="eastAsia" w:cs="宋体" w:asciiTheme="minorEastAsia" w:hAnsiTheme="minorEastAsia" w:eastAsiaTheme="minorEastAsia"/>
                <w:sz w:val="21"/>
                <w:szCs w:val="21"/>
                <w:lang w:val="en-US" w:eastAsia="zh-CN"/>
              </w:rPr>
              <w:t>所有工作并经甲方验收合格后，</w:t>
            </w:r>
            <w:r>
              <w:rPr>
                <w:rFonts w:hint="eastAsia" w:cs="宋体" w:asciiTheme="minorEastAsia" w:hAnsiTheme="minorEastAsia" w:eastAsiaTheme="minorEastAsia"/>
                <w:sz w:val="21"/>
                <w:szCs w:val="21"/>
                <w:lang w:eastAsia="zh-CN"/>
              </w:rPr>
              <w:t>甲方</w:t>
            </w:r>
            <w:r>
              <w:rPr>
                <w:rFonts w:hint="eastAsia" w:cs="宋体" w:asciiTheme="minorEastAsia" w:hAnsiTheme="minorEastAsia" w:eastAsiaTheme="minorEastAsia"/>
                <w:sz w:val="21"/>
                <w:szCs w:val="21"/>
                <w:lang w:val="en-US" w:eastAsia="zh-CN"/>
              </w:rPr>
              <w:t>收到</w:t>
            </w:r>
            <w:r>
              <w:rPr>
                <w:rFonts w:hint="eastAsia" w:cs="宋体" w:asciiTheme="minorEastAsia" w:hAnsiTheme="minorEastAsia" w:eastAsiaTheme="minorEastAsia"/>
                <w:sz w:val="21"/>
                <w:szCs w:val="21"/>
                <w:lang w:eastAsia="zh-CN"/>
              </w:rPr>
              <w:t>齐全的报支手续，经甲方审核通过后</w:t>
            </w:r>
            <w:r>
              <w:rPr>
                <w:rFonts w:hint="eastAsia" w:cs="宋体" w:asciiTheme="minorEastAsia" w:hAnsiTheme="minorEastAsia" w:eastAsiaTheme="minorEastAsia"/>
                <w:sz w:val="21"/>
                <w:szCs w:val="21"/>
                <w:lang w:val="en-US" w:eastAsia="zh-CN"/>
              </w:rPr>
              <w:t>60个工作</w:t>
            </w:r>
            <w:r>
              <w:rPr>
                <w:rFonts w:hint="eastAsia" w:cs="宋体" w:asciiTheme="minorEastAsia" w:hAnsiTheme="minorEastAsia" w:eastAsiaTheme="minorEastAsia"/>
                <w:sz w:val="21"/>
                <w:szCs w:val="21"/>
                <w:lang w:eastAsia="zh-CN"/>
              </w:rPr>
              <w:t>日内</w:t>
            </w:r>
            <w:r>
              <w:rPr>
                <w:rFonts w:hint="eastAsia" w:cs="宋体" w:asciiTheme="minorEastAsia" w:hAnsiTheme="minorEastAsia" w:eastAsiaTheme="minorEastAsia"/>
                <w:sz w:val="21"/>
                <w:szCs w:val="21"/>
                <w:lang w:val="en-US" w:eastAsia="zh-CN"/>
              </w:rPr>
              <w:t>全额</w:t>
            </w:r>
            <w:r>
              <w:rPr>
                <w:rFonts w:hint="eastAsia" w:cs="宋体" w:asciiTheme="minorEastAsia" w:hAnsiTheme="minorEastAsia" w:eastAsiaTheme="minorEastAsia"/>
                <w:sz w:val="21"/>
                <w:szCs w:val="21"/>
                <w:lang w:eastAsia="zh-CN"/>
              </w:rPr>
              <w:t>支付相应的结算款。即：结算款=合同总价-违约金或者罚款。</w:t>
            </w:r>
          </w:p>
          <w:p>
            <w:pPr>
              <w:widowControl/>
              <w:numPr>
                <w:ilvl w:val="0"/>
                <w:numId w:val="0"/>
              </w:numPr>
              <w:autoSpaceDE/>
              <w:autoSpaceDN/>
              <w:snapToGrid/>
              <w:spacing w:line="360" w:lineRule="auto"/>
              <w:ind w:left="346"/>
              <w:rPr>
                <w:rFonts w:cs="Arial"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hint="default"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eastAsia="zh-CN"/>
              </w:rPr>
              <w:t>具体要求</w:t>
            </w:r>
            <w:r>
              <w:rPr>
                <w:rFonts w:hint="eastAsia" w:cs="宋体" w:asciiTheme="minorEastAsia" w:hAnsiTheme="minorEastAsia" w:eastAsiaTheme="minorEastAsia"/>
                <w:sz w:val="21"/>
                <w:szCs w:val="21"/>
                <w:lang w:eastAsia="zh-CN"/>
              </w:rPr>
              <w:t>见</w:t>
            </w:r>
            <w:r>
              <w:rPr>
                <w:rFonts w:hint="eastAsia" w:cs="宋体" w:asciiTheme="minorEastAsia" w:hAnsiTheme="minorEastAsia" w:eastAsiaTheme="minorEastAsia"/>
                <w:sz w:val="21"/>
                <w:szCs w:val="21"/>
                <w:u w:val="none"/>
                <w:lang w:eastAsia="zh-CN"/>
              </w:rPr>
              <w:t>详见附件一、《福海创已建管廊结构安全性鉴定发包说明》</w:t>
            </w:r>
            <w:r>
              <w:rPr>
                <w:rFonts w:hint="eastAsia" w:cs="宋体" w:asciiTheme="minorEastAsia" w:hAnsiTheme="minorEastAsia" w:eastAsiaTheme="minorEastAsia"/>
                <w:sz w:val="21"/>
                <w:szCs w:val="21"/>
                <w:lang w:eastAsia="zh-CN"/>
              </w:rPr>
              <w:t>。</w:t>
            </w:r>
          </w:p>
        </w:tc>
      </w:tr>
    </w:tbl>
    <w:p>
      <w:pPr>
        <w:pStyle w:val="57"/>
        <w:ind w:firstLine="0" w:firstLineChars="0"/>
      </w:pPr>
    </w:p>
    <w:p>
      <w:pPr>
        <w:spacing w:line="460" w:lineRule="exact"/>
        <w:ind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jc w:val="right"/>
        <w:rPr>
          <w:rFonts w:ascii="Times New Roman" w:hAnsi="Times New Roman" w:cs="Times New Roman"/>
          <w:sz w:val="28"/>
          <w:u w:val="single"/>
          <w:lang w:eastAsia="zh-CN"/>
        </w:rPr>
      </w:pPr>
    </w:p>
    <w:p>
      <w:pPr>
        <w:spacing w:line="460" w:lineRule="exact"/>
        <w:ind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0" w:leftChars="0"/>
        <w:jc w:val="both"/>
        <w:rPr>
          <w:rFonts w:ascii="Times New Roman" w:hAnsi="Times New Roman" w:cs="Times New Roman"/>
          <w:color w:val="00B050"/>
          <w:sz w:val="28"/>
          <w:lang w:eastAsia="zh-CN"/>
        </w:rPr>
      </w:pPr>
    </w:p>
    <w:p>
      <w:pPr>
        <w:spacing w:line="460" w:lineRule="exact"/>
        <w:ind w:left="220" w:leftChars="10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ind w:firstLine="4200" w:firstLineChars="1500"/>
        <w:rPr>
          <w:sz w:val="21"/>
          <w:szCs w:val="21"/>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月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r>
        <w:rPr>
          <w:rFonts w:hint="eastAsia" w:ascii="Times New Roman" w:hAnsi="Times New Roman" w:cs="Times New Roman"/>
          <w:sz w:val="28"/>
          <w:u w:val="single"/>
          <w:lang w:eastAsia="zh-CN"/>
        </w:rPr>
        <w:t xml:space="preserve"> </w:t>
      </w:r>
      <w:bookmarkEnd w:id="12"/>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82D1F"/>
    <w:multiLevelType w:val="singleLevel"/>
    <w:tmpl w:val="C0382D1F"/>
    <w:lvl w:ilvl="0" w:tentative="0">
      <w:start w:val="3"/>
      <w:numFmt w:val="decimal"/>
      <w:suff w:val="nothing"/>
      <w:lvlText w:val="%1、"/>
      <w:lvlJc w:val="left"/>
    </w:lvl>
  </w:abstractNum>
  <w:abstractNum w:abstractNumId="1">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本色">
    <w15:presenceInfo w15:providerId="WPS Office" w15:userId="273788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E65F9"/>
    <w:rsid w:val="00FF49E8"/>
    <w:rsid w:val="00FF5F83"/>
    <w:rsid w:val="00FF6972"/>
    <w:rsid w:val="023F7DE1"/>
    <w:rsid w:val="0367315B"/>
    <w:rsid w:val="03B3341D"/>
    <w:rsid w:val="061139E5"/>
    <w:rsid w:val="06F50B00"/>
    <w:rsid w:val="076E1278"/>
    <w:rsid w:val="081C4DA3"/>
    <w:rsid w:val="082161F8"/>
    <w:rsid w:val="08D1141D"/>
    <w:rsid w:val="0B296DE2"/>
    <w:rsid w:val="10294AA3"/>
    <w:rsid w:val="10AC6E68"/>
    <w:rsid w:val="10E40CA0"/>
    <w:rsid w:val="10F038ED"/>
    <w:rsid w:val="11004161"/>
    <w:rsid w:val="136130D9"/>
    <w:rsid w:val="13805E8A"/>
    <w:rsid w:val="14762538"/>
    <w:rsid w:val="15800409"/>
    <w:rsid w:val="173600E6"/>
    <w:rsid w:val="174C7453"/>
    <w:rsid w:val="175A617E"/>
    <w:rsid w:val="17BE19D3"/>
    <w:rsid w:val="18AD2B3E"/>
    <w:rsid w:val="18DD4F7E"/>
    <w:rsid w:val="195B58A2"/>
    <w:rsid w:val="1989465C"/>
    <w:rsid w:val="1CA924ED"/>
    <w:rsid w:val="1E085A14"/>
    <w:rsid w:val="1FF43DDB"/>
    <w:rsid w:val="20FA4185"/>
    <w:rsid w:val="2167018C"/>
    <w:rsid w:val="21933AA2"/>
    <w:rsid w:val="21E02F2A"/>
    <w:rsid w:val="253C5C06"/>
    <w:rsid w:val="25BF356F"/>
    <w:rsid w:val="25DB0C2D"/>
    <w:rsid w:val="269469E7"/>
    <w:rsid w:val="26DE54D9"/>
    <w:rsid w:val="26EF5299"/>
    <w:rsid w:val="27064A3F"/>
    <w:rsid w:val="27EE0826"/>
    <w:rsid w:val="28017DE6"/>
    <w:rsid w:val="29856AA3"/>
    <w:rsid w:val="2998140D"/>
    <w:rsid w:val="29FC3B14"/>
    <w:rsid w:val="2A522B7B"/>
    <w:rsid w:val="2A8D0A71"/>
    <w:rsid w:val="2B11792E"/>
    <w:rsid w:val="2B430052"/>
    <w:rsid w:val="2C7C6C0E"/>
    <w:rsid w:val="2F2338E9"/>
    <w:rsid w:val="2F724BD0"/>
    <w:rsid w:val="31BB7A13"/>
    <w:rsid w:val="31C54755"/>
    <w:rsid w:val="3216608C"/>
    <w:rsid w:val="32B00B8A"/>
    <w:rsid w:val="32D87995"/>
    <w:rsid w:val="34172AF9"/>
    <w:rsid w:val="34CE14C6"/>
    <w:rsid w:val="34D84CEC"/>
    <w:rsid w:val="37AF5AB7"/>
    <w:rsid w:val="3A1909DB"/>
    <w:rsid w:val="3AAC58F2"/>
    <w:rsid w:val="3B1C3371"/>
    <w:rsid w:val="3CA22044"/>
    <w:rsid w:val="3CC23198"/>
    <w:rsid w:val="3DDF4815"/>
    <w:rsid w:val="3EAE0563"/>
    <w:rsid w:val="3F027B25"/>
    <w:rsid w:val="3FE669E5"/>
    <w:rsid w:val="41DA10EB"/>
    <w:rsid w:val="431B0FBC"/>
    <w:rsid w:val="462A54F2"/>
    <w:rsid w:val="472D168D"/>
    <w:rsid w:val="4A6A5207"/>
    <w:rsid w:val="4B104437"/>
    <w:rsid w:val="4B327948"/>
    <w:rsid w:val="4C2754CB"/>
    <w:rsid w:val="4C392DFB"/>
    <w:rsid w:val="4DA07D17"/>
    <w:rsid w:val="4ED66FBD"/>
    <w:rsid w:val="50F63E28"/>
    <w:rsid w:val="5221007F"/>
    <w:rsid w:val="528526DA"/>
    <w:rsid w:val="52926B5A"/>
    <w:rsid w:val="52F34948"/>
    <w:rsid w:val="52F74B88"/>
    <w:rsid w:val="53516DB6"/>
    <w:rsid w:val="545C5E51"/>
    <w:rsid w:val="5486175B"/>
    <w:rsid w:val="54C676FE"/>
    <w:rsid w:val="54CC5624"/>
    <w:rsid w:val="57667D24"/>
    <w:rsid w:val="57CE5BC3"/>
    <w:rsid w:val="594815F8"/>
    <w:rsid w:val="59C5385A"/>
    <w:rsid w:val="5A2D3E44"/>
    <w:rsid w:val="5A3260D4"/>
    <w:rsid w:val="5AC97F78"/>
    <w:rsid w:val="5AE1516A"/>
    <w:rsid w:val="5B6A3A79"/>
    <w:rsid w:val="5B717EFD"/>
    <w:rsid w:val="5C1A5F7B"/>
    <w:rsid w:val="5D7A3273"/>
    <w:rsid w:val="5E2B4120"/>
    <w:rsid w:val="5E85244B"/>
    <w:rsid w:val="5F9C62EA"/>
    <w:rsid w:val="5FF5639F"/>
    <w:rsid w:val="614F1FC4"/>
    <w:rsid w:val="61C07B63"/>
    <w:rsid w:val="61E34DDD"/>
    <w:rsid w:val="628D3982"/>
    <w:rsid w:val="63974DB6"/>
    <w:rsid w:val="645771F8"/>
    <w:rsid w:val="649D33D4"/>
    <w:rsid w:val="66347868"/>
    <w:rsid w:val="66CC0AF0"/>
    <w:rsid w:val="67335E40"/>
    <w:rsid w:val="693C3D94"/>
    <w:rsid w:val="6A54112D"/>
    <w:rsid w:val="6A6E0E2A"/>
    <w:rsid w:val="6A701C86"/>
    <w:rsid w:val="6AA035AE"/>
    <w:rsid w:val="6BCB034D"/>
    <w:rsid w:val="6C0E1756"/>
    <w:rsid w:val="6D4626BB"/>
    <w:rsid w:val="6DC956E5"/>
    <w:rsid w:val="6E0F2E14"/>
    <w:rsid w:val="6F1E141D"/>
    <w:rsid w:val="6F5354F8"/>
    <w:rsid w:val="6FB22D40"/>
    <w:rsid w:val="71DE66EF"/>
    <w:rsid w:val="727810B8"/>
    <w:rsid w:val="740A2BDE"/>
    <w:rsid w:val="751839E0"/>
    <w:rsid w:val="76274F93"/>
    <w:rsid w:val="79EB3F2F"/>
    <w:rsid w:val="79FD3C4B"/>
    <w:rsid w:val="7B09353E"/>
    <w:rsid w:val="7B11789E"/>
    <w:rsid w:val="7D03131E"/>
    <w:rsid w:val="7D250FF6"/>
    <w:rsid w:val="7DC94A0A"/>
    <w:rsid w:val="7EA9350F"/>
    <w:rsid w:val="7F4E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8"/>
    <w:autoRedefine/>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7"/>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64"/>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9"/>
    <w:autoRedefine/>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2"/>
    <w:autoRedefine/>
    <w:qFormat/>
    <w:uiPriority w:val="0"/>
    <w:rPr>
      <w:sz w:val="24"/>
      <w:szCs w:val="24"/>
    </w:rPr>
  </w:style>
  <w:style w:type="paragraph" w:styleId="20">
    <w:name w:val="Body Text Indent"/>
    <w:basedOn w:val="1"/>
    <w:link w:val="73"/>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autoRedefine/>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autoRedefine/>
    <w:qFormat/>
    <w:uiPriority w:val="0"/>
    <w:rPr>
      <w:rFonts w:hAnsi="Courier New" w:cs="Courier New"/>
      <w:szCs w:val="21"/>
    </w:rPr>
  </w:style>
  <w:style w:type="paragraph" w:styleId="25">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6"/>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8"/>
    <w:autoRedefine/>
    <w:qFormat/>
    <w:uiPriority w:val="99"/>
    <w:pPr>
      <w:tabs>
        <w:tab w:val="center" w:pos="4153"/>
        <w:tab w:val="right" w:pos="8306"/>
      </w:tabs>
      <w:snapToGrid w:val="0"/>
    </w:pPr>
    <w:rPr>
      <w:sz w:val="18"/>
      <w:szCs w:val="18"/>
    </w:rPr>
  </w:style>
  <w:style w:type="paragraph" w:styleId="30">
    <w:name w:val="header"/>
    <w:basedOn w:val="1"/>
    <w:link w:val="7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autoRedefine/>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7"/>
    <w:qFormat/>
    <w:uiPriority w:val="0"/>
    <w:pPr>
      <w:widowControl/>
    </w:pPr>
    <w:rPr>
      <w:b/>
      <w:bCs/>
      <w:sz w:val="24"/>
      <w:szCs w:val="24"/>
    </w:rPr>
  </w:style>
  <w:style w:type="paragraph" w:styleId="46">
    <w:name w:val="Body Text First Indent"/>
    <w:basedOn w:val="19"/>
    <w:link w:val="88"/>
    <w:autoRedefine/>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7">
    <w:name w:val="Body Text First Indent 2"/>
    <w:basedOn w:val="20"/>
    <w:next w:val="1"/>
    <w:autoRedefine/>
    <w:qFormat/>
    <w:uiPriority w:val="0"/>
    <w:pPr>
      <w:ind w:firstLine="420" w:firstLineChars="200"/>
    </w:p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22"/>
    <w:rPr>
      <w:b/>
      <w:bCs/>
    </w:rPr>
  </w:style>
  <w:style w:type="character" w:styleId="52">
    <w:name w:val="page number"/>
    <w:basedOn w:val="50"/>
    <w:autoRedefine/>
    <w:qFormat/>
    <w:uiPriority w:val="0"/>
  </w:style>
  <w:style w:type="character" w:styleId="53">
    <w:name w:val="FollowedHyperlink"/>
    <w:basedOn w:val="50"/>
    <w:autoRedefine/>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autoRedefine/>
    <w:qFormat/>
    <w:uiPriority w:val="0"/>
    <w:rPr>
      <w:sz w:val="21"/>
      <w:szCs w:val="21"/>
    </w:rPr>
  </w:style>
  <w:style w:type="paragraph" w:customStyle="1" w:styleId="57">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2"/>
    <w:autoRedefine/>
    <w:qFormat/>
    <w:uiPriority w:val="0"/>
    <w:rPr>
      <w:rFonts w:ascii="宋体" w:hAnsi="宋体" w:cs="宋体"/>
      <w:b/>
      <w:bCs/>
      <w:sz w:val="28"/>
      <w:szCs w:val="28"/>
      <w:lang w:eastAsia="en-US"/>
    </w:rPr>
  </w:style>
  <w:style w:type="character" w:customStyle="1" w:styleId="59">
    <w:name w:val="标题 2 Char"/>
    <w:basedOn w:val="50"/>
    <w:link w:val="3"/>
    <w:qFormat/>
    <w:uiPriority w:val="0"/>
    <w:rPr>
      <w:rFonts w:ascii="宋体" w:hAnsi="宋体" w:cs="宋体"/>
      <w:b/>
      <w:bCs/>
      <w:sz w:val="24"/>
      <w:szCs w:val="24"/>
      <w:lang w:eastAsia="en-US"/>
    </w:rPr>
  </w:style>
  <w:style w:type="character" w:customStyle="1" w:styleId="60">
    <w:name w:val="标题 3 Char"/>
    <w:basedOn w:val="50"/>
    <w:link w:val="4"/>
    <w:qFormat/>
    <w:uiPriority w:val="0"/>
    <w:rPr>
      <w:b/>
      <w:bCs/>
      <w:kern w:val="2"/>
      <w:sz w:val="32"/>
      <w:szCs w:val="32"/>
    </w:rPr>
  </w:style>
  <w:style w:type="character" w:customStyle="1" w:styleId="61">
    <w:name w:val="标题 4 Char"/>
    <w:basedOn w:val="50"/>
    <w:link w:val="5"/>
    <w:autoRedefine/>
    <w:qFormat/>
    <w:uiPriority w:val="0"/>
    <w:rPr>
      <w:b/>
      <w:kern w:val="2"/>
      <w:sz w:val="24"/>
      <w:szCs w:val="24"/>
    </w:rPr>
  </w:style>
  <w:style w:type="character" w:customStyle="1" w:styleId="62">
    <w:name w:val="标题 5 Char"/>
    <w:basedOn w:val="50"/>
    <w:link w:val="6"/>
    <w:qFormat/>
    <w:uiPriority w:val="0"/>
    <w:rPr>
      <w:b/>
      <w:bCs/>
      <w:kern w:val="2"/>
      <w:sz w:val="28"/>
      <w:szCs w:val="28"/>
    </w:rPr>
  </w:style>
  <w:style w:type="character" w:customStyle="1" w:styleId="63">
    <w:name w:val="标题 6 Char"/>
    <w:basedOn w:val="50"/>
    <w:link w:val="7"/>
    <w:qFormat/>
    <w:uiPriority w:val="0"/>
    <w:rPr>
      <w:b/>
      <w:sz w:val="24"/>
    </w:rPr>
  </w:style>
  <w:style w:type="character" w:customStyle="1" w:styleId="64">
    <w:name w:val="正文缩进 Char"/>
    <w:basedOn w:val="50"/>
    <w:link w:val="9"/>
    <w:qFormat/>
    <w:uiPriority w:val="0"/>
    <w:rPr>
      <w:sz w:val="24"/>
    </w:rPr>
  </w:style>
  <w:style w:type="character" w:customStyle="1" w:styleId="65">
    <w:name w:val="标题 7 Char"/>
    <w:basedOn w:val="50"/>
    <w:link w:val="8"/>
    <w:qFormat/>
    <w:uiPriority w:val="0"/>
    <w:rPr>
      <w:b/>
      <w:kern w:val="2"/>
      <w:sz w:val="24"/>
    </w:rPr>
  </w:style>
  <w:style w:type="character" w:customStyle="1" w:styleId="66">
    <w:name w:val="标题 8 Char"/>
    <w:basedOn w:val="50"/>
    <w:link w:val="10"/>
    <w:qFormat/>
    <w:uiPriority w:val="0"/>
    <w:rPr>
      <w:rFonts w:ascii="Arial" w:hAnsi="Arial" w:eastAsia="黑体"/>
      <w:kern w:val="2"/>
      <w:sz w:val="24"/>
    </w:rPr>
  </w:style>
  <w:style w:type="character" w:customStyle="1" w:styleId="67">
    <w:name w:val="标题 9 Char"/>
    <w:basedOn w:val="50"/>
    <w:link w:val="11"/>
    <w:autoRedefine/>
    <w:qFormat/>
    <w:uiPriority w:val="0"/>
    <w:rPr>
      <w:rFonts w:ascii="Arial" w:hAnsi="Arial" w:eastAsia="黑体"/>
      <w:kern w:val="2"/>
      <w:sz w:val="21"/>
    </w:rPr>
  </w:style>
  <w:style w:type="character" w:customStyle="1" w:styleId="68">
    <w:name w:val="文档结构图 Char"/>
    <w:basedOn w:val="50"/>
    <w:link w:val="15"/>
    <w:qFormat/>
    <w:uiPriority w:val="0"/>
    <w:rPr>
      <w:rFonts w:ascii="宋体"/>
      <w:sz w:val="28"/>
      <w:shd w:val="clear" w:color="auto" w:fill="000080"/>
    </w:rPr>
  </w:style>
  <w:style w:type="character" w:customStyle="1" w:styleId="69">
    <w:name w:val="批注文字 Char"/>
    <w:basedOn w:val="50"/>
    <w:link w:val="16"/>
    <w:autoRedefine/>
    <w:qFormat/>
    <w:uiPriority w:val="0"/>
    <w:rPr>
      <w:kern w:val="2"/>
      <w:sz w:val="21"/>
    </w:rPr>
  </w:style>
  <w:style w:type="character" w:customStyle="1" w:styleId="70">
    <w:name w:val="正文文本 3 Char"/>
    <w:basedOn w:val="50"/>
    <w:link w:val="17"/>
    <w:qFormat/>
    <w:uiPriority w:val="0"/>
    <w:rPr>
      <w:color w:val="0000FF"/>
      <w:kern w:val="2"/>
      <w:sz w:val="24"/>
      <w:szCs w:val="24"/>
    </w:rPr>
  </w:style>
  <w:style w:type="character" w:customStyle="1" w:styleId="71">
    <w:name w:val="结束语 Char"/>
    <w:basedOn w:val="50"/>
    <w:link w:val="18"/>
    <w:qFormat/>
    <w:uiPriority w:val="99"/>
    <w:rPr>
      <w:b/>
      <w:kern w:val="2"/>
      <w:sz w:val="21"/>
    </w:rPr>
  </w:style>
  <w:style w:type="character" w:customStyle="1" w:styleId="72">
    <w:name w:val="正文文本 Char1"/>
    <w:basedOn w:val="50"/>
    <w:link w:val="19"/>
    <w:qFormat/>
    <w:uiPriority w:val="0"/>
    <w:rPr>
      <w:rFonts w:ascii="宋体" w:hAnsi="宋体" w:cs="宋体"/>
      <w:sz w:val="24"/>
      <w:szCs w:val="24"/>
      <w:lang w:eastAsia="en-US"/>
    </w:rPr>
  </w:style>
  <w:style w:type="character" w:customStyle="1" w:styleId="73">
    <w:name w:val="正文文本缩进 Char"/>
    <w:basedOn w:val="50"/>
    <w:link w:val="20"/>
    <w:qFormat/>
    <w:uiPriority w:val="0"/>
    <w:rPr>
      <w:i/>
      <w:iCs/>
      <w:kern w:val="2"/>
      <w:sz w:val="21"/>
    </w:rPr>
  </w:style>
  <w:style w:type="character" w:customStyle="1" w:styleId="74">
    <w:name w:val="纯文本 Char"/>
    <w:basedOn w:val="50"/>
    <w:link w:val="24"/>
    <w:qFormat/>
    <w:uiPriority w:val="99"/>
    <w:rPr>
      <w:rFonts w:ascii="宋体" w:hAnsi="Courier New" w:cs="Courier New"/>
      <w:sz w:val="22"/>
      <w:szCs w:val="21"/>
      <w:lang w:eastAsia="en-US"/>
    </w:rPr>
  </w:style>
  <w:style w:type="character" w:customStyle="1" w:styleId="75">
    <w:name w:val="日期 Char"/>
    <w:basedOn w:val="50"/>
    <w:link w:val="26"/>
    <w:autoRedefine/>
    <w:qFormat/>
    <w:uiPriority w:val="0"/>
    <w:rPr>
      <w:kern w:val="2"/>
      <w:sz w:val="21"/>
      <w:szCs w:val="24"/>
    </w:rPr>
  </w:style>
  <w:style w:type="character" w:customStyle="1" w:styleId="76">
    <w:name w:val="正文文本缩进 2 Char"/>
    <w:basedOn w:val="50"/>
    <w:link w:val="27"/>
    <w:autoRedefine/>
    <w:qFormat/>
    <w:uiPriority w:val="0"/>
    <w:rPr>
      <w:rFonts w:ascii="宋体" w:hAnsi="宋体"/>
      <w:iCs/>
      <w:kern w:val="2"/>
      <w:sz w:val="24"/>
      <w:szCs w:val="24"/>
    </w:rPr>
  </w:style>
  <w:style w:type="character" w:customStyle="1" w:styleId="77">
    <w:name w:val="批注框文本 Char"/>
    <w:basedOn w:val="50"/>
    <w:link w:val="28"/>
    <w:qFormat/>
    <w:uiPriority w:val="0"/>
    <w:rPr>
      <w:kern w:val="2"/>
      <w:sz w:val="18"/>
      <w:szCs w:val="18"/>
    </w:rPr>
  </w:style>
  <w:style w:type="character" w:customStyle="1" w:styleId="78">
    <w:name w:val="页脚 Char"/>
    <w:basedOn w:val="50"/>
    <w:link w:val="29"/>
    <w:qFormat/>
    <w:uiPriority w:val="99"/>
    <w:rPr>
      <w:rFonts w:ascii="宋体" w:hAnsi="宋体" w:cs="宋体"/>
      <w:sz w:val="18"/>
      <w:szCs w:val="18"/>
      <w:lang w:eastAsia="en-US"/>
    </w:rPr>
  </w:style>
  <w:style w:type="character" w:customStyle="1" w:styleId="79">
    <w:name w:val="页眉 Char"/>
    <w:basedOn w:val="50"/>
    <w:link w:val="30"/>
    <w:qFormat/>
    <w:uiPriority w:val="0"/>
    <w:rPr>
      <w:rFonts w:ascii="宋体" w:hAnsi="宋体" w:cs="宋体"/>
      <w:sz w:val="18"/>
      <w:szCs w:val="22"/>
      <w:lang w:eastAsia="en-US"/>
    </w:rPr>
  </w:style>
  <w:style w:type="character" w:customStyle="1" w:styleId="80">
    <w:name w:val="副标题 Char"/>
    <w:link w:val="33"/>
    <w:qFormat/>
    <w:uiPriority w:val="0"/>
    <w:rPr>
      <w:rFonts w:ascii="Cambria" w:hAnsi="Cambria"/>
      <w:b/>
      <w:bCs/>
      <w:kern w:val="28"/>
      <w:sz w:val="24"/>
      <w:szCs w:val="32"/>
    </w:rPr>
  </w:style>
  <w:style w:type="character" w:customStyle="1" w:styleId="81">
    <w:name w:val="正文文本缩进 3 Char"/>
    <w:basedOn w:val="50"/>
    <w:link w:val="36"/>
    <w:autoRedefine/>
    <w:qFormat/>
    <w:uiPriority w:val="0"/>
    <w:rPr>
      <w:kern w:val="2"/>
      <w:sz w:val="28"/>
    </w:rPr>
  </w:style>
  <w:style w:type="character" w:customStyle="1" w:styleId="82">
    <w:name w:val="正文文本 2 Char"/>
    <w:basedOn w:val="50"/>
    <w:link w:val="39"/>
    <w:autoRedefine/>
    <w:qFormat/>
    <w:uiPriority w:val="0"/>
    <w:rPr>
      <w:kern w:val="2"/>
      <w:sz w:val="21"/>
      <w:szCs w:val="24"/>
    </w:rPr>
  </w:style>
  <w:style w:type="character" w:customStyle="1" w:styleId="83">
    <w:name w:val="信息标题 Char"/>
    <w:basedOn w:val="50"/>
    <w:link w:val="40"/>
    <w:qFormat/>
    <w:uiPriority w:val="0"/>
    <w:rPr>
      <w:rFonts w:ascii="Arial" w:hAnsi="Arial" w:cs="Arial"/>
      <w:kern w:val="2"/>
      <w:sz w:val="24"/>
      <w:szCs w:val="24"/>
      <w:shd w:val="pct20" w:color="auto" w:fill="auto"/>
    </w:rPr>
  </w:style>
  <w:style w:type="character" w:customStyle="1" w:styleId="84">
    <w:name w:val="HTML 预设格式 Char"/>
    <w:basedOn w:val="50"/>
    <w:link w:val="41"/>
    <w:autoRedefine/>
    <w:qFormat/>
    <w:uiPriority w:val="0"/>
    <w:rPr>
      <w:rFonts w:ascii="Arial Unicode MS" w:hAnsi="Arial Unicode MS" w:eastAsia="Courier New" w:cs="Courier New"/>
    </w:rPr>
  </w:style>
  <w:style w:type="character" w:customStyle="1" w:styleId="85">
    <w:name w:val="普通(网站) Char"/>
    <w:basedOn w:val="50"/>
    <w:link w:val="42"/>
    <w:qFormat/>
    <w:locked/>
    <w:uiPriority w:val="0"/>
    <w:rPr>
      <w:rFonts w:ascii="宋体" w:hAnsi="宋体" w:cs="宋体"/>
      <w:sz w:val="24"/>
      <w:szCs w:val="24"/>
    </w:rPr>
  </w:style>
  <w:style w:type="character" w:customStyle="1" w:styleId="86">
    <w:name w:val="标题 Char"/>
    <w:basedOn w:val="50"/>
    <w:link w:val="44"/>
    <w:qFormat/>
    <w:uiPriority w:val="0"/>
    <w:rPr>
      <w:rFonts w:ascii="Arial" w:hAnsi="Arial" w:cs="Arial"/>
      <w:b/>
      <w:bCs/>
      <w:sz w:val="44"/>
      <w:szCs w:val="32"/>
    </w:rPr>
  </w:style>
  <w:style w:type="character" w:customStyle="1" w:styleId="87">
    <w:name w:val="批注主题 Char"/>
    <w:basedOn w:val="69"/>
    <w:link w:val="45"/>
    <w:qFormat/>
    <w:uiPriority w:val="0"/>
    <w:rPr>
      <w:b/>
      <w:bCs/>
      <w:kern w:val="2"/>
      <w:sz w:val="24"/>
      <w:szCs w:val="24"/>
    </w:rPr>
  </w:style>
  <w:style w:type="character" w:customStyle="1" w:styleId="88">
    <w:name w:val="正文首行缩进 Char"/>
    <w:basedOn w:val="89"/>
    <w:link w:val="46"/>
    <w:autoRedefine/>
    <w:qFormat/>
    <w:uiPriority w:val="0"/>
    <w:rPr>
      <w:rFonts w:eastAsia="宋体"/>
      <w:sz w:val="21"/>
      <w:szCs w:val="21"/>
      <w:lang w:val="en-US" w:eastAsia="zh-CN" w:bidi="ar-SA"/>
    </w:rPr>
  </w:style>
  <w:style w:type="character" w:customStyle="1" w:styleId="89">
    <w:name w:val="正文文本 Char"/>
    <w:basedOn w:val="50"/>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autoRedefine/>
    <w:qFormat/>
    <w:uiPriority w:val="1"/>
  </w:style>
  <w:style w:type="paragraph" w:customStyle="1" w:styleId="94">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9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0"/>
    <w:qFormat/>
    <w:uiPriority w:val="0"/>
    <w:rPr>
      <w:color w:val="0000FF"/>
      <w:sz w:val="18"/>
      <w:szCs w:val="18"/>
      <w:u w:val="none"/>
      <w:bdr w:val="single" w:color="DCDCDC" w:sz="8" w:space="0"/>
      <w:shd w:val="clear" w:color="auto" w:fill="FFFFFF"/>
    </w:rPr>
  </w:style>
  <w:style w:type="character" w:customStyle="1" w:styleId="98">
    <w:name w:val="apple-converted-space"/>
    <w:basedOn w:val="50"/>
    <w:autoRedefine/>
    <w:qFormat/>
    <w:uiPriority w:val="0"/>
  </w:style>
  <w:style w:type="character" w:customStyle="1" w:styleId="99">
    <w:name w:val="无间隔 Char"/>
    <w:basedOn w:val="50"/>
    <w:link w:val="100"/>
    <w:autoRedefine/>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0"/>
    <w:autoRedefine/>
    <w:qFormat/>
    <w:uiPriority w:val="0"/>
    <w:rPr>
      <w:b/>
      <w:bCs/>
      <w:color w:val="154C7F"/>
      <w:sz w:val="24"/>
      <w:szCs w:val="24"/>
    </w:rPr>
  </w:style>
  <w:style w:type="character" w:customStyle="1" w:styleId="102">
    <w:name w:val="font01"/>
    <w:basedOn w:val="50"/>
    <w:qFormat/>
    <w:uiPriority w:val="0"/>
    <w:rPr>
      <w:rFonts w:hint="eastAsia" w:ascii="宋体" w:hAnsi="宋体" w:eastAsia="宋体" w:cs="宋体"/>
      <w:color w:val="000000"/>
      <w:sz w:val="20"/>
      <w:szCs w:val="20"/>
      <w:u w:val="none"/>
    </w:rPr>
  </w:style>
  <w:style w:type="character" w:customStyle="1" w:styleId="103">
    <w:name w:val="font11"/>
    <w:basedOn w:val="50"/>
    <w:qFormat/>
    <w:uiPriority w:val="0"/>
    <w:rPr>
      <w:rFonts w:hint="default" w:ascii="Times New Roman" w:hAnsi="Times New Roman" w:cs="Times New Roman"/>
      <w:color w:val="000000"/>
      <w:sz w:val="20"/>
      <w:szCs w:val="20"/>
      <w:u w:val="none"/>
    </w:rPr>
  </w:style>
  <w:style w:type="character" w:customStyle="1" w:styleId="104">
    <w:name w:val="glossaryitem"/>
    <w:basedOn w:val="50"/>
    <w:qFormat/>
    <w:uiPriority w:val="0"/>
    <w:rPr>
      <w:u w:val="none"/>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0"/>
    <w:autoRedefine/>
    <w:qFormat/>
    <w:uiPriority w:val="0"/>
    <w:rPr>
      <w:rFonts w:ascii="宋体" w:hAnsi="宋体" w:cs="宋体"/>
      <w:sz w:val="16"/>
      <w:szCs w:val="16"/>
      <w:lang w:eastAsia="en-US"/>
    </w:rPr>
  </w:style>
  <w:style w:type="paragraph" w:customStyle="1" w:styleId="109">
    <w:name w:val="封面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0"/>
    <w:autoRedefine/>
    <w:qFormat/>
    <w:uiPriority w:val="0"/>
    <w:rPr>
      <w:rFonts w:ascii="宋体" w:hAnsi="宋体" w:cs="宋体"/>
      <w:sz w:val="22"/>
      <w:szCs w:val="22"/>
      <w:lang w:eastAsia="en-US"/>
    </w:rPr>
  </w:style>
  <w:style w:type="character" w:customStyle="1" w:styleId="112">
    <w:name w:val="批注文字 Char1"/>
    <w:basedOn w:val="50"/>
    <w:autoRedefine/>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0"/>
    <w:autoRedefine/>
    <w:qFormat/>
    <w:uiPriority w:val="0"/>
    <w:rPr>
      <w:rFonts w:ascii="宋体" w:hAnsi="宋体" w:cs="宋体"/>
      <w:sz w:val="18"/>
      <w:szCs w:val="18"/>
      <w:lang w:eastAsia="en-US"/>
    </w:rPr>
  </w:style>
  <w:style w:type="character" w:customStyle="1" w:styleId="117">
    <w:name w:val="日期 Char1"/>
    <w:basedOn w:val="50"/>
    <w:autoRedefine/>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0"/>
    <w:qFormat/>
    <w:uiPriority w:val="0"/>
    <w:rPr>
      <w:rFonts w:ascii="Courier New" w:hAnsi="Courier New" w:cs="Courier New"/>
      <w:lang w:eastAsia="en-US"/>
    </w:rPr>
  </w:style>
  <w:style w:type="character" w:customStyle="1" w:styleId="122">
    <w:name w:val="正文文本缩进 Char1"/>
    <w:basedOn w:val="50"/>
    <w:autoRedefine/>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0"/>
    <w:autoRedefine/>
    <w:qFormat/>
    <w:uiPriority w:val="0"/>
    <w:rPr>
      <w:rFonts w:ascii="宋体" w:hAnsi="宋体" w:cs="宋体"/>
      <w:sz w:val="22"/>
      <w:szCs w:val="22"/>
      <w:lang w:eastAsia="en-US"/>
    </w:rPr>
  </w:style>
  <w:style w:type="character" w:customStyle="1" w:styleId="130">
    <w:name w:val="标题 Char1"/>
    <w:basedOn w:val="50"/>
    <w:qFormat/>
    <w:uiPriority w:val="0"/>
    <w:rPr>
      <w:rFonts w:asciiTheme="majorHAnsi" w:hAnsiTheme="majorHAnsi" w:cstheme="majorBidi"/>
      <w:b/>
      <w:bCs/>
      <w:sz w:val="32"/>
      <w:szCs w:val="32"/>
      <w:lang w:eastAsia="en-US"/>
    </w:rPr>
  </w:style>
  <w:style w:type="character" w:customStyle="1" w:styleId="131">
    <w:name w:val="正文文本缩进 3 Char1"/>
    <w:basedOn w:val="50"/>
    <w:autoRedefine/>
    <w:qFormat/>
    <w:uiPriority w:val="0"/>
    <w:rPr>
      <w:rFonts w:ascii="宋体" w:hAnsi="宋体" w:cs="宋体"/>
      <w:sz w:val="16"/>
      <w:szCs w:val="16"/>
      <w:lang w:eastAsia="en-US"/>
    </w:rPr>
  </w:style>
  <w:style w:type="paragraph" w:customStyle="1" w:styleId="132">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0"/>
    <w:autoRedefine/>
    <w:qFormat/>
    <w:uiPriority w:val="0"/>
    <w:rPr>
      <w:rFonts w:ascii="宋体" w:hAnsi="宋体" w:cs="宋体"/>
      <w:sz w:val="18"/>
      <w:szCs w:val="18"/>
      <w:lang w:eastAsia="en-US"/>
    </w:rPr>
  </w:style>
  <w:style w:type="character" w:customStyle="1" w:styleId="135">
    <w:name w:val="批注主题 Char1"/>
    <w:basedOn w:val="112"/>
    <w:autoRedefine/>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autoRedefine/>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autoRedefine/>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autoRedefine/>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autoRedefine/>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autoRedefine/>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autoRedefine/>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0"/>
    <w:autoRedefine/>
    <w:qFormat/>
    <w:uiPriority w:val="0"/>
  </w:style>
  <w:style w:type="character" w:customStyle="1" w:styleId="208">
    <w:name w:val="xdrichtextbox3"/>
    <w:basedOn w:val="50"/>
    <w:autoRedefine/>
    <w:qFormat/>
    <w:uiPriority w:val="0"/>
    <w:rPr>
      <w:color w:val="auto"/>
      <w:u w:val="none"/>
      <w:bdr w:val="single" w:color="DCDCDC" w:sz="8" w:space="0"/>
      <w:shd w:val="clear" w:color="auto" w:fill="FFFFFF"/>
    </w:rPr>
  </w:style>
  <w:style w:type="paragraph" w:customStyle="1" w:styleId="209">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0"/>
    <w:autoRedefine/>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autoRedefine/>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书籍标题1"/>
    <w:basedOn w:val="50"/>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3"/>
    <w:autoRedefine/>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标题2"/>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autoRedefine/>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autoRedefine/>
    <w:qFormat/>
    <w:uiPriority w:val="0"/>
    <w:rPr>
      <w:rFonts w:hint="eastAsia" w:ascii="宋体" w:hAnsi="宋体" w:eastAsia="宋体" w:cs="宋体"/>
      <w:color w:val="000000"/>
      <w:sz w:val="20"/>
      <w:szCs w:val="20"/>
      <w:u w:val="none"/>
    </w:rPr>
  </w:style>
  <w:style w:type="character" w:customStyle="1" w:styleId="227">
    <w:name w:val="普通文字 Char2"/>
    <w:basedOn w:val="50"/>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autoRedefine/>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31">
    <w:name w:val="cd_message"/>
    <w:basedOn w:val="5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E18AE-28FD-406B-95BB-D5060DFDF66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12330</Words>
  <Characters>13116</Characters>
  <Lines>104</Lines>
  <Paragraphs>29</Paragraphs>
  <TotalTime>9</TotalTime>
  <ScaleCrop>false</ScaleCrop>
  <LinksUpToDate>false</LinksUpToDate>
  <CharactersWithSpaces>13882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2024-02-08T01:39:11Z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61B176F126E849A2BD6ADF8BE56011B3</vt:lpwstr>
  </property>
</Properties>
</file>