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pStyle w:val="2"/>
        <w:rPr>
          <w:rFonts w:hint="eastAsia" w:asciiTheme="majorEastAsia" w:hAnsiTheme="majorEastAsia" w:eastAsiaTheme="majorEastAsia"/>
          <w:b/>
          <w:sz w:val="44"/>
          <w:szCs w:val="44"/>
          <w:lang w:eastAsia="zh-CN"/>
        </w:rPr>
      </w:pPr>
    </w:p>
    <w:p>
      <w:pPr>
        <w:spacing w:before="38"/>
        <w:ind w:left="172"/>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u w:val="none"/>
          <w:lang w:eastAsia="zh-CN"/>
        </w:rPr>
        <w:t xml:space="preserve">  </w:t>
      </w:r>
      <w:r>
        <w:rPr>
          <w:rFonts w:hint="eastAsia" w:asciiTheme="majorEastAsia" w:hAnsiTheme="majorEastAsia" w:eastAsiaTheme="majorEastAsia"/>
          <w:b/>
          <w:sz w:val="44"/>
          <w:szCs w:val="44"/>
          <w:lang w:eastAsia="zh-CN"/>
        </w:rPr>
        <w:t xml:space="preserve"> </w:t>
      </w:r>
      <w:r>
        <w:rPr>
          <w:rFonts w:hint="eastAsia" w:asciiTheme="majorEastAsia" w:hAnsiTheme="majorEastAsia" w:eastAsiaTheme="majorEastAsia"/>
          <w:b/>
          <w:sz w:val="44"/>
          <w:szCs w:val="44"/>
          <w:lang w:val="en-US" w:eastAsia="zh-CN"/>
        </w:rPr>
        <w:t>便携式气体检测仪维修标定年约（两年）</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hint="eastAsia" w:ascii="微软雅黑" w:eastAsia="微软雅黑"/>
          <w:b/>
          <w:sz w:val="72"/>
          <w:lang w:eastAsia="zh-CN"/>
        </w:rPr>
      </w:pPr>
      <w:r>
        <w:rPr>
          <w:rFonts w:hint="eastAsia" w:ascii="微软雅黑" w:eastAsia="微软雅黑"/>
          <w:b/>
          <w:sz w:val="72"/>
          <w:lang w:eastAsia="zh-CN"/>
        </w:rPr>
        <w:t>比选文件</w:t>
      </w:r>
    </w:p>
    <w:p>
      <w:pPr>
        <w:pStyle w:val="2"/>
        <w:rPr>
          <w:lang w:eastAsia="zh-CN"/>
        </w:rPr>
      </w:pPr>
    </w:p>
    <w:p>
      <w:pPr>
        <w:pStyle w:val="2"/>
        <w:jc w:val="center"/>
        <w:rPr>
          <w:sz w:val="28"/>
          <w:szCs w:val="28"/>
        </w:rPr>
      </w:pPr>
      <w:r>
        <w:rPr>
          <w:rFonts w:hint="eastAsia"/>
          <w:sz w:val="28"/>
          <w:szCs w:val="28"/>
        </w:rPr>
        <w:t>（文件编号：FHC-PTCG20240119001）</w:t>
      </w:r>
    </w:p>
    <w:p>
      <w:pPr>
        <w:pStyle w:val="6"/>
        <w:rPr>
          <w:rFonts w:ascii="微软雅黑"/>
          <w:b/>
          <w:sz w:val="94"/>
          <w:lang w:eastAsia="zh-CN"/>
        </w:rPr>
      </w:pPr>
    </w:p>
    <w:p>
      <w:pPr>
        <w:pStyle w:val="6"/>
        <w:spacing w:before="7"/>
        <w:rPr>
          <w:rFonts w:ascii="微软雅黑"/>
          <w:b/>
          <w:sz w:val="7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w:t>
      </w:r>
      <w:r>
        <w:rPr>
          <w:rFonts w:hint="eastAsia" w:ascii="微软雅黑" w:eastAsia="微软雅黑"/>
          <w:b/>
          <w:w w:val="95"/>
          <w:sz w:val="32"/>
          <w:lang w:val="en-US" w:eastAsia="zh-CN"/>
        </w:rPr>
        <w:t>4</w:t>
      </w:r>
      <w:r>
        <w:rPr>
          <w:rFonts w:hint="eastAsia" w:ascii="微软雅黑" w:eastAsia="微软雅黑"/>
          <w:b/>
          <w:w w:val="95"/>
          <w:sz w:val="32"/>
          <w:lang w:eastAsia="zh-CN"/>
        </w:rPr>
        <w:t>年</w:t>
      </w:r>
      <w:r>
        <w:rPr>
          <w:rFonts w:hint="eastAsia" w:ascii="微软雅黑" w:eastAsia="微软雅黑"/>
          <w:b/>
          <w:w w:val="95"/>
          <w:sz w:val="32"/>
          <w:lang w:val="en-US" w:eastAsia="zh-CN"/>
        </w:rPr>
        <w:t>02</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1210" w:bottom="280" w:left="1680" w:header="720" w:footer="720" w:gutter="0"/>
          <w:pgBorders>
            <w:top w:val="none" w:sz="0" w:space="0"/>
            <w:left w:val="none" w:sz="0" w:space="0"/>
            <w:bottom w:val="none" w:sz="0" w:space="0"/>
            <w:right w:val="none" w:sz="0" w:space="0"/>
          </w:pgBorders>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rPr>
          <w:sz w:val="28"/>
          <w:lang w:eastAsia="zh-CN"/>
        </w:rPr>
      </w:pPr>
    </w:p>
    <w:p>
      <w:pPr>
        <w:pStyle w:val="6"/>
        <w:rPr>
          <w:sz w:val="28"/>
          <w:lang w:eastAsia="zh-CN"/>
        </w:rPr>
      </w:pPr>
    </w:p>
    <w:p>
      <w:pPr>
        <w:pStyle w:val="6"/>
        <w:rPr>
          <w:sz w:val="28"/>
          <w:lang w:eastAsia="zh-CN"/>
        </w:rPr>
      </w:pPr>
    </w:p>
    <w:p>
      <w:pPr>
        <w:pStyle w:val="6"/>
        <w:rPr>
          <w:sz w:val="28"/>
          <w:lang w:eastAsia="zh-CN"/>
        </w:rPr>
      </w:pPr>
    </w:p>
    <w:p>
      <w:pPr>
        <w:pStyle w:val="6"/>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Borders>
            <w:top w:val="none" w:sz="0" w:space="0"/>
            <w:left w:val="none" w:sz="0" w:space="0"/>
            <w:bottom w:val="none" w:sz="0" w:space="0"/>
            <w:right w:val="none" w:sz="0" w:space="0"/>
          </w:pgBorders>
          <w:pgNumType w:start="1"/>
          <w:cols w:space="720" w:num="1"/>
        </w:sectPr>
      </w:pPr>
    </w:p>
    <w:p>
      <w:pPr>
        <w:keepNext w:val="0"/>
        <w:keepLines w:val="0"/>
        <w:pageBreakBefore w:val="0"/>
        <w:widowControl w:val="0"/>
        <w:tabs>
          <w:tab w:val="left" w:pos="1272"/>
        </w:tabs>
        <w:kinsoku/>
        <w:wordWrap/>
        <w:overflowPunct/>
        <w:topLinePunct w:val="0"/>
        <w:autoSpaceDE w:val="0"/>
        <w:autoSpaceDN w:val="0"/>
        <w:bidi w:val="0"/>
        <w:adjustRightInd/>
        <w:snapToGrid/>
        <w:spacing w:after="0" w:afterLines="50" w:line="355" w:lineRule="exact"/>
        <w:ind w:left="11" w:leftChars="0" w:right="0" w:rightChars="0" w:firstLine="0" w:firstLineChars="0"/>
        <w:jc w:val="center"/>
        <w:textAlignment w:val="auto"/>
        <w:outlineLvl w:val="9"/>
        <w:rPr>
          <w:b/>
          <w:sz w:val="32"/>
          <w:szCs w:val="32"/>
          <w:lang w:eastAsia="zh-CN"/>
        </w:rPr>
      </w:pPr>
      <w:r>
        <w:rPr>
          <w:b/>
          <w:sz w:val="32"/>
          <w:szCs w:val="32"/>
          <w:lang w:eastAsia="zh-CN"/>
        </w:rPr>
        <w:t>第一章</w:t>
      </w:r>
      <w:r>
        <w:rPr>
          <w:b/>
          <w:sz w:val="32"/>
          <w:szCs w:val="32"/>
          <w:lang w:eastAsia="zh-CN"/>
        </w:rPr>
        <w:tab/>
      </w:r>
      <w:r>
        <w:rPr>
          <w:b/>
          <w:spacing w:val="-1"/>
          <w:w w:val="95"/>
          <w:sz w:val="32"/>
          <w:szCs w:val="32"/>
          <w:lang w:eastAsia="zh-CN"/>
        </w:rPr>
        <w:t>比选公</w:t>
      </w:r>
      <w:r>
        <w:rPr>
          <w:b/>
          <w:w w:val="95"/>
          <w:sz w:val="32"/>
          <w:szCs w:val="32"/>
          <w:lang w:eastAsia="zh-CN"/>
        </w:rPr>
        <w:t>告</w:t>
      </w:r>
    </w:p>
    <w:p>
      <w:pPr>
        <w:jc w:val="center"/>
        <w:rPr>
          <w:rFonts w:hint="eastAsia"/>
          <w:b/>
          <w:bCs/>
          <w:sz w:val="32"/>
          <w:lang w:eastAsia="zh-CN"/>
        </w:rPr>
      </w:pPr>
      <w:r>
        <w:rPr>
          <w:rFonts w:hint="eastAsia"/>
          <w:b/>
          <w:bCs/>
          <w:sz w:val="32"/>
          <w:lang w:eastAsia="zh-CN"/>
        </w:rPr>
        <w:t>福建福海创石油化工有限公司</w:t>
      </w:r>
    </w:p>
    <w:p>
      <w:pPr>
        <w:keepNext w:val="0"/>
        <w:keepLines w:val="0"/>
        <w:pageBreakBefore w:val="0"/>
        <w:widowControl w:val="0"/>
        <w:kinsoku/>
        <w:wordWrap/>
        <w:overflowPunct/>
        <w:topLinePunct w:val="0"/>
        <w:autoSpaceDE w:val="0"/>
        <w:autoSpaceDN w:val="0"/>
        <w:bidi w:val="0"/>
        <w:adjustRightInd/>
        <w:snapToGrid/>
        <w:spacing w:before="0" w:beforeLines="50" w:after="0" w:afterLines="100" w:line="240" w:lineRule="auto"/>
        <w:ind w:left="0" w:leftChars="0" w:right="0" w:rightChars="0" w:firstLine="0" w:firstLineChars="0"/>
        <w:jc w:val="center"/>
        <w:textAlignment w:val="auto"/>
        <w:outlineLvl w:val="9"/>
        <w:rPr>
          <w:b/>
          <w:bCs/>
          <w:sz w:val="32"/>
          <w:lang w:eastAsia="zh-CN"/>
        </w:rPr>
      </w:pPr>
      <w:r>
        <w:rPr>
          <w:rFonts w:hint="eastAsia"/>
          <w:b/>
          <w:bCs/>
          <w:sz w:val="32"/>
          <w:lang w:val="en-US" w:eastAsia="zh-CN"/>
        </w:rPr>
        <w:t>便携式气体检测仪维修标定年约采购</w:t>
      </w:r>
      <w:r>
        <w:rPr>
          <w:rFonts w:hint="eastAsia"/>
          <w:b/>
          <w:bCs/>
          <w:sz w:val="32"/>
          <w:lang w:eastAsia="zh-CN"/>
        </w:rPr>
        <w:t>比选公告</w:t>
      </w:r>
    </w:p>
    <w:p>
      <w:pPr>
        <w:keepNext w:val="0"/>
        <w:keepLines w:val="0"/>
        <w:pageBreakBefore w:val="0"/>
        <w:widowControl w:val="0"/>
        <w:kinsoku/>
        <w:wordWrap/>
        <w:overflowPunct/>
        <w:topLinePunct w:val="0"/>
        <w:bidi w:val="0"/>
        <w:adjustRightInd/>
        <w:snapToGrid/>
        <w:spacing w:beforeAutospacing="0" w:afterAutospacing="0" w:line="300" w:lineRule="auto"/>
        <w:ind w:right="0" w:rightChars="0" w:firstLine="600" w:firstLineChars="250"/>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hint="eastAsia"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val="en-US" w:eastAsia="zh-CN"/>
        </w:rPr>
        <w:t>便携式气体检测仪维修标定年约（两年）</w:t>
      </w:r>
      <w:r>
        <w:rPr>
          <w:rFonts w:hint="eastAsia" w:asciiTheme="minorEastAsia" w:hAnsiTheme="minorEastAsia" w:eastAsiaTheme="minorEastAsia"/>
          <w:bCs/>
          <w:sz w:val="24"/>
          <w:szCs w:val="24"/>
          <w:u w:val="single"/>
          <w:lang w:eastAsia="zh-CN"/>
        </w:rPr>
        <w:t>（项目编号：FHC-PTCG20240119001”</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12" w:leftChars="0"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项目概况</w:t>
      </w:r>
    </w:p>
    <w:p>
      <w:pPr>
        <w:pStyle w:val="1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00" w:lineRule="auto"/>
        <w:ind w:left="771" w:leftChars="163" w:right="0" w:rightChars="0" w:hanging="412" w:hangingChars="172"/>
        <w:jc w:val="both"/>
        <w:textAlignment w:val="auto"/>
        <w:outlineLvl w:val="9"/>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eastAsia="zh-CN"/>
        </w:rPr>
        <w:t>项目名称</w:t>
      </w:r>
      <w:r>
        <w:rPr>
          <w:rFonts w:hint="eastAsia" w:asciiTheme="minorEastAsia" w:hAnsiTheme="minorEastAsia" w:eastAsiaTheme="minorEastAsia"/>
          <w:bCs/>
          <w:sz w:val="24"/>
          <w:szCs w:val="24"/>
          <w:lang w:val="en-US" w:eastAsia="zh-CN"/>
        </w:rPr>
        <w:t>：便携式气体检测仪维修标定年约（两年）</w:t>
      </w:r>
    </w:p>
    <w:p>
      <w:pPr>
        <w:pStyle w:val="1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00" w:lineRule="auto"/>
        <w:ind w:left="771" w:leftChars="163" w:right="0" w:rightChars="0" w:hanging="412" w:hangingChars="172"/>
        <w:jc w:val="both"/>
        <w:textAlignment w:val="auto"/>
        <w:outlineLvl w:val="9"/>
        <w:rPr>
          <w:rFonts w:asciiTheme="minorEastAsia" w:hAnsiTheme="minorEastAsia" w:eastAsiaTheme="minorEastAsia"/>
          <w:bCs/>
          <w:sz w:val="24"/>
          <w:szCs w:val="24"/>
        </w:rPr>
      </w:pPr>
      <w:r>
        <w:rPr>
          <w:rFonts w:hint="eastAsia" w:asciiTheme="minorEastAsia" w:hAnsiTheme="minorEastAsia" w:eastAsiaTheme="minorEastAsia"/>
          <w:bCs/>
          <w:sz w:val="24"/>
          <w:szCs w:val="24"/>
          <w:lang w:eastAsia="zh-CN"/>
        </w:rPr>
        <w:t>比选项目：</w:t>
      </w:r>
      <w:r>
        <w:rPr>
          <w:rFonts w:hint="eastAsia" w:asciiTheme="minorEastAsia" w:hAnsiTheme="minorEastAsia" w:eastAsiaTheme="minorEastAsia"/>
          <w:bCs/>
          <w:sz w:val="24"/>
          <w:szCs w:val="24"/>
          <w:lang w:val="en-US" w:eastAsia="zh-CN"/>
        </w:rPr>
        <w:t>详见附件《比选文件》</w:t>
      </w:r>
      <w:r>
        <w:rPr>
          <w:rFonts w:hint="eastAsia"/>
          <w:sz w:val="24"/>
          <w:szCs w:val="24"/>
          <w:lang w:val="en-US" w:eastAsia="zh-CN"/>
        </w:rPr>
        <w:t>；</w:t>
      </w:r>
    </w:p>
    <w:p>
      <w:pPr>
        <w:pStyle w:val="1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00" w:lineRule="auto"/>
        <w:ind w:left="771" w:leftChars="163" w:right="0" w:rightChars="0" w:hanging="412" w:hangingChars="172"/>
        <w:jc w:val="both"/>
        <w:textAlignment w:val="auto"/>
        <w:outlineLvl w:val="9"/>
        <w:rPr>
          <w:sz w:val="24"/>
          <w:szCs w:val="24"/>
        </w:rPr>
      </w:pP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人民币327,449.00</w:t>
      </w:r>
      <w:r>
        <w:rPr>
          <w:rFonts w:hint="eastAsia" w:asciiTheme="minorEastAsia" w:hAnsiTheme="minorEastAsia" w:eastAsiaTheme="minorEastAsia"/>
          <w:bCs/>
          <w:sz w:val="24"/>
          <w:szCs w:val="24"/>
          <w:lang w:eastAsia="zh-CN"/>
        </w:rPr>
        <w:t>元</w:t>
      </w:r>
    </w:p>
    <w:p>
      <w:pPr>
        <w:pStyle w:val="1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00" w:lineRule="auto"/>
        <w:ind w:left="771" w:leftChars="163" w:right="0" w:rightChars="0" w:hanging="412" w:hangingChars="172"/>
        <w:jc w:val="both"/>
        <w:textAlignment w:val="auto"/>
        <w:outlineLvl w:val="9"/>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项目工期：两年</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12" w:leftChars="0"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二、</w:t>
      </w:r>
      <w:r>
        <w:rPr>
          <w:rFonts w:hint="eastAsia" w:asciiTheme="minorEastAsia" w:hAnsiTheme="minorEastAsia" w:eastAsiaTheme="minorEastAsia"/>
          <w:b/>
          <w:bCs/>
          <w:sz w:val="24"/>
          <w:szCs w:val="24"/>
        </w:rPr>
        <w:t>参选人资格要求</w:t>
      </w:r>
    </w:p>
    <w:p>
      <w:pPr>
        <w:pStyle w:val="19"/>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00" w:lineRule="auto"/>
        <w:ind w:left="780" w:leftChars="0" w:right="0" w:rightChars="0" w:hanging="380" w:firstLineChars="0"/>
        <w:jc w:val="both"/>
        <w:textAlignment w:val="auto"/>
        <w:outlineLvl w:val="9"/>
        <w:rPr>
          <w:rFonts w:asciiTheme="minorEastAsia" w:hAnsiTheme="minorEastAsia"/>
          <w:sz w:val="24"/>
          <w:szCs w:val="24"/>
        </w:rPr>
      </w:pP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19"/>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00" w:lineRule="auto"/>
        <w:ind w:left="780" w:leftChars="0" w:right="0" w:rightChars="0" w:hanging="380" w:firstLineChars="0"/>
        <w:jc w:val="both"/>
        <w:textAlignment w:val="auto"/>
        <w:outlineLvl w:val="9"/>
        <w:rPr>
          <w:rFonts w:asciiTheme="majorEastAsia" w:hAnsiTheme="majorEastAsia" w:eastAsiaTheme="majorEastAsia"/>
          <w:sz w:val="24"/>
          <w:szCs w:val="24"/>
          <w:lang w:eastAsia="zh-CN"/>
        </w:rPr>
      </w:pPr>
      <w:r>
        <w:rPr>
          <w:rFonts w:hint="eastAsia" w:ascii="宋体" w:hAnsi="宋体" w:eastAsia="宋体" w:cs="宋体"/>
          <w:sz w:val="24"/>
          <w:szCs w:val="24"/>
        </w:rPr>
        <w:t>投标人具备检测仪维修资质，</w:t>
      </w:r>
      <w:r>
        <w:rPr>
          <w:rFonts w:hint="eastAsia" w:cs="宋体"/>
          <w:sz w:val="24"/>
          <w:szCs w:val="24"/>
          <w:lang w:val="en-US" w:eastAsia="zh-CN"/>
        </w:rPr>
        <w:t>近5年内</w:t>
      </w:r>
      <w:r>
        <w:rPr>
          <w:rFonts w:hint="eastAsia" w:ascii="宋体" w:hAnsi="宋体" w:eastAsia="宋体" w:cs="宋体"/>
          <w:sz w:val="24"/>
          <w:szCs w:val="24"/>
        </w:rPr>
        <w:t>有承担过</w:t>
      </w:r>
      <w:r>
        <w:rPr>
          <w:rFonts w:hint="eastAsia" w:asciiTheme="minorEastAsia" w:hAnsiTheme="minorEastAsia"/>
          <w:color w:val="000000"/>
          <w:sz w:val="24"/>
          <w:szCs w:val="24"/>
          <w:u w:val="single"/>
          <w:shd w:val="clear" w:color="auto" w:fill="FFFFFF"/>
        </w:rPr>
        <w:t>相同或类似型号检测仪</w:t>
      </w:r>
      <w:r>
        <w:rPr>
          <w:rFonts w:hint="eastAsia" w:ascii="宋体" w:hAnsi="宋体" w:eastAsia="宋体" w:cs="宋体"/>
          <w:sz w:val="24"/>
          <w:szCs w:val="24"/>
        </w:rPr>
        <w:t>维修项目</w:t>
      </w:r>
      <w:r>
        <w:rPr>
          <w:rFonts w:hint="eastAsia" w:cs="宋体"/>
          <w:sz w:val="24"/>
          <w:szCs w:val="24"/>
          <w:lang w:val="en-US" w:eastAsia="zh-CN"/>
        </w:rPr>
        <w:t>并且须提供相关业绩。</w:t>
      </w:r>
    </w:p>
    <w:p>
      <w:pPr>
        <w:pStyle w:val="19"/>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00" w:lineRule="auto"/>
        <w:ind w:left="780" w:leftChars="0" w:right="0" w:rightChars="0" w:hanging="380" w:firstLineChars="0"/>
        <w:jc w:val="both"/>
        <w:textAlignment w:val="auto"/>
        <w:outlineLvl w:val="9"/>
        <w:rPr>
          <w:rFonts w:asciiTheme="majorEastAsia" w:hAnsiTheme="majorEastAsia" w:eastAsiaTheme="majorEastAsia"/>
          <w:sz w:val="24"/>
          <w:szCs w:val="24"/>
          <w:lang w:eastAsia="zh-CN"/>
        </w:rPr>
      </w:pPr>
      <w:r>
        <w:rPr>
          <w:rFonts w:hint="eastAsia"/>
          <w:sz w:val="24"/>
          <w:szCs w:val="24"/>
          <w:lang w:eastAsia="zh-CN"/>
        </w:rPr>
        <w:t>参选人</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00" w:leftChars="0" w:right="0" w:rightChars="0"/>
        <w:jc w:val="both"/>
        <w:textAlignment w:val="auto"/>
        <w:outlineLvl w:val="9"/>
        <w:rPr>
          <w:sz w:val="24"/>
          <w:szCs w:val="24"/>
        </w:rPr>
      </w:pPr>
      <w:r>
        <w:rPr>
          <w:rFonts w:hint="eastAsia"/>
          <w:sz w:val="24"/>
          <w:szCs w:val="24"/>
          <w:lang w:val="en-US" w:eastAsia="zh-CN"/>
        </w:rPr>
        <w:t>4、</w:t>
      </w:r>
      <w:r>
        <w:rPr>
          <w:rFonts w:hint="eastAsia"/>
          <w:sz w:val="24"/>
          <w:szCs w:val="24"/>
          <w:lang w:eastAsia="zh-CN"/>
        </w:rPr>
        <w:t>参选人</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00" w:leftChars="0" w:right="0" w:rightChars="0"/>
        <w:jc w:val="both"/>
        <w:textAlignment w:val="auto"/>
        <w:outlineLvl w:val="9"/>
        <w:rPr>
          <w:sz w:val="24"/>
          <w:szCs w:val="24"/>
        </w:rPr>
      </w:pP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rPr>
        <w:t>本项目不接受联合体投标</w:t>
      </w:r>
      <w:r>
        <w:rPr>
          <w:rFonts w:hint="eastAsia"/>
          <w:sz w:val="24"/>
          <w:szCs w:val="24"/>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13" w:leftChars="0" w:right="0" w:rightChars="0"/>
        <w:jc w:val="both"/>
        <w:textAlignment w:val="auto"/>
        <w:outlineLvl w:val="9"/>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lang w:val="en-US" w:eastAsia="zh-CN"/>
        </w:rPr>
        <w:t>三、</w:t>
      </w:r>
      <w:r>
        <w:rPr>
          <w:rFonts w:hint="eastAsia" w:asciiTheme="minorEastAsia" w:hAnsiTheme="minorEastAsia" w:eastAsiaTheme="minorEastAsia"/>
          <w:b/>
          <w:bCs/>
          <w:sz w:val="24"/>
          <w:szCs w:val="24"/>
          <w:highlight w:val="none"/>
        </w:rPr>
        <w:t>获取比选文件</w:t>
      </w:r>
      <w:r>
        <w:rPr>
          <w:rFonts w:hint="eastAsia" w:asciiTheme="minorEastAsia" w:hAnsiTheme="minorEastAsia" w:eastAsiaTheme="minorEastAsia"/>
          <w:b/>
          <w:bCs/>
          <w:sz w:val="24"/>
          <w:szCs w:val="24"/>
          <w:highlight w:val="none"/>
          <w:lang w:eastAsia="zh-CN"/>
        </w:rPr>
        <w:t>：</w:t>
      </w:r>
      <w:r>
        <w:rPr>
          <w:rFonts w:hint="eastAsia" w:asciiTheme="minorEastAsia" w:hAnsiTheme="minorEastAsia" w:eastAsiaTheme="minorEastAsia"/>
          <w:bCs/>
          <w:sz w:val="24"/>
          <w:szCs w:val="24"/>
          <w:highlight w:val="none"/>
          <w:lang w:eastAsia="zh-CN"/>
        </w:rPr>
        <w:t>参选人自行下载比选文件。</w:t>
      </w:r>
    </w:p>
    <w:p>
      <w:pPr>
        <w:pStyle w:val="19"/>
        <w:keepNext w:val="0"/>
        <w:keepLines w:val="0"/>
        <w:pageBreakBefore w:val="0"/>
        <w:widowControl w:val="0"/>
        <w:numPr>
          <w:ilvl w:val="0"/>
          <w:numId w:val="3"/>
        </w:numPr>
        <w:kinsoku/>
        <w:wordWrap/>
        <w:overflowPunct/>
        <w:topLinePunct w:val="0"/>
        <w:autoSpaceDE/>
        <w:autoSpaceDN/>
        <w:bidi w:val="0"/>
        <w:spacing w:before="0" w:beforeAutospacing="0" w:afterAutospacing="0" w:line="300" w:lineRule="auto"/>
        <w:ind w:left="724" w:leftChars="180" w:right="0" w:rightChars="0" w:hanging="328" w:hangingChars="137"/>
        <w:jc w:val="both"/>
        <w:outlineLvl w:val="9"/>
        <w:rPr>
          <w:rFonts w:asciiTheme="minorEastAsia" w:hAnsiTheme="minorEastAsia" w:eastAsiaTheme="minorEastAsia"/>
          <w:bCs/>
          <w:sz w:val="24"/>
          <w:szCs w:val="24"/>
          <w:highlight w:val="none"/>
          <w:lang w:eastAsia="zh-CN"/>
        </w:rPr>
      </w:pPr>
      <w:r>
        <w:rPr>
          <w:rFonts w:hint="eastAsia" w:asciiTheme="minorEastAsia" w:hAnsiTheme="minorEastAsia" w:eastAsiaTheme="minorEastAsia"/>
          <w:bCs/>
          <w:sz w:val="24"/>
          <w:szCs w:val="24"/>
          <w:highlight w:val="none"/>
          <w:lang w:eastAsia="zh-CN"/>
        </w:rPr>
        <w:t>报名时间：</w:t>
      </w:r>
      <w:r>
        <w:rPr>
          <w:rFonts w:hint="eastAsia" w:asciiTheme="minorEastAsia" w:hAnsiTheme="minorEastAsia" w:eastAsiaTheme="minorEastAsia"/>
          <w:sz w:val="24"/>
          <w:szCs w:val="24"/>
          <w:highlight w:val="none"/>
          <w:lang w:eastAsia="zh-CN"/>
        </w:rPr>
        <w:t>公示之日起</w:t>
      </w:r>
      <w:r>
        <w:rPr>
          <w:rFonts w:hint="eastAsia" w:asciiTheme="minorEastAsia" w:hAnsiTheme="minorEastAsia" w:eastAsiaTheme="minorEastAsia"/>
          <w:bCs/>
          <w:sz w:val="24"/>
          <w:szCs w:val="24"/>
          <w:highlight w:val="none"/>
          <w:lang w:eastAsia="zh-CN"/>
        </w:rPr>
        <w:t>第1</w:t>
      </w:r>
      <w:r>
        <w:rPr>
          <w:rFonts w:hint="eastAsia" w:asciiTheme="minorEastAsia" w:hAnsiTheme="minorEastAsia" w:eastAsiaTheme="minorEastAsia"/>
          <w:bCs/>
          <w:sz w:val="24"/>
          <w:szCs w:val="24"/>
          <w:highlight w:val="none"/>
          <w:lang w:val="en-US" w:eastAsia="zh-CN"/>
        </w:rPr>
        <w:t>2</w:t>
      </w:r>
      <w:r>
        <w:rPr>
          <w:rFonts w:hint="eastAsia" w:asciiTheme="minorEastAsia" w:hAnsiTheme="minorEastAsia" w:eastAsiaTheme="minorEastAsia"/>
          <w:bCs/>
          <w:sz w:val="24"/>
          <w:szCs w:val="24"/>
          <w:highlight w:val="none"/>
          <w:lang w:eastAsia="zh-CN"/>
        </w:rPr>
        <w:t>天即</w:t>
      </w:r>
      <w:r>
        <w:rPr>
          <w:rFonts w:hint="eastAsia" w:asciiTheme="minorEastAsia" w:hAnsiTheme="minorEastAsia" w:eastAsiaTheme="minorEastAsia"/>
          <w:sz w:val="24"/>
          <w:szCs w:val="24"/>
          <w:highlight w:val="none"/>
          <w:lang w:eastAsia="zh-CN"/>
        </w:rPr>
        <w:t>202</w:t>
      </w:r>
      <w:r>
        <w:rPr>
          <w:rFonts w:hint="eastAsia" w:asciiTheme="minorEastAsia" w:hAnsiTheme="minorEastAsia" w:eastAsiaTheme="minorEastAsia"/>
          <w:sz w:val="24"/>
          <w:szCs w:val="24"/>
          <w:highlight w:val="none"/>
          <w:lang w:val="en-US" w:eastAsia="zh-CN"/>
        </w:rPr>
        <w:t>4</w:t>
      </w:r>
      <w:r>
        <w:rPr>
          <w:rFonts w:hint="eastAsia" w:asciiTheme="minorEastAsia" w:hAnsiTheme="minorEastAsia" w:eastAsiaTheme="minorEastAsia"/>
          <w:sz w:val="24"/>
          <w:szCs w:val="24"/>
          <w:highlight w:val="none"/>
          <w:lang w:eastAsia="zh-CN"/>
        </w:rPr>
        <w:t>年</w:t>
      </w:r>
      <w:r>
        <w:rPr>
          <w:rFonts w:hint="eastAsia" w:asciiTheme="minorEastAsia" w:hAnsiTheme="minorEastAsia" w:eastAsiaTheme="minorEastAsia"/>
          <w:sz w:val="24"/>
          <w:szCs w:val="24"/>
          <w:highlight w:val="none"/>
          <w:lang w:val="en-US" w:eastAsia="zh-CN"/>
        </w:rPr>
        <w:t>03</w:t>
      </w:r>
      <w:r>
        <w:rPr>
          <w:rFonts w:hint="eastAsia" w:asciiTheme="minorEastAsia" w:hAnsiTheme="minorEastAsia" w:eastAsiaTheme="minorEastAsia"/>
          <w:sz w:val="24"/>
          <w:szCs w:val="24"/>
          <w:highlight w:val="none"/>
          <w:lang w:eastAsia="zh-CN"/>
        </w:rPr>
        <w:t>月</w:t>
      </w:r>
      <w:r>
        <w:rPr>
          <w:rFonts w:hint="eastAsia" w:asciiTheme="minorEastAsia" w:hAnsiTheme="minorEastAsia" w:eastAsiaTheme="minorEastAsia"/>
          <w:sz w:val="24"/>
          <w:szCs w:val="24"/>
          <w:highlight w:val="none"/>
          <w:lang w:val="en-US" w:eastAsia="zh-CN"/>
        </w:rPr>
        <w:t>04</w:t>
      </w:r>
      <w:r>
        <w:rPr>
          <w:rFonts w:hint="eastAsia" w:asciiTheme="minorEastAsia" w:hAnsiTheme="minorEastAsia" w:eastAsiaTheme="minorEastAsia"/>
          <w:sz w:val="24"/>
          <w:szCs w:val="24"/>
          <w:highlight w:val="none"/>
          <w:lang w:eastAsia="zh-CN"/>
        </w:rPr>
        <w:t>日</w:t>
      </w:r>
      <w:r>
        <w:rPr>
          <w:rFonts w:hint="eastAsia" w:asciiTheme="minorEastAsia" w:hAnsiTheme="minorEastAsia" w:eastAsiaTheme="minorEastAsia"/>
          <w:sz w:val="24"/>
          <w:szCs w:val="24"/>
          <w:highlight w:val="none"/>
          <w:lang w:val="en-US" w:eastAsia="zh-CN"/>
        </w:rPr>
        <w:t>止</w:t>
      </w:r>
      <w:r>
        <w:rPr>
          <w:rFonts w:hint="eastAsia" w:asciiTheme="minorEastAsia" w:hAnsiTheme="minorEastAsia" w:eastAsiaTheme="minorEastAsia"/>
          <w:sz w:val="24"/>
          <w:szCs w:val="24"/>
          <w:highlight w:val="none"/>
          <w:lang w:eastAsia="zh-CN"/>
        </w:rPr>
        <w:t>。</w:t>
      </w:r>
    </w:p>
    <w:p>
      <w:pPr>
        <w:pStyle w:val="19"/>
        <w:keepNext w:val="0"/>
        <w:keepLines w:val="0"/>
        <w:pageBreakBefore w:val="0"/>
        <w:widowControl w:val="0"/>
        <w:numPr>
          <w:ilvl w:val="0"/>
          <w:numId w:val="3"/>
        </w:numPr>
        <w:kinsoku/>
        <w:wordWrap/>
        <w:overflowPunct/>
        <w:topLinePunct w:val="0"/>
        <w:autoSpaceDE/>
        <w:autoSpaceDN/>
        <w:bidi w:val="0"/>
        <w:spacing w:before="0" w:beforeAutospacing="0" w:afterAutospacing="0" w:line="300" w:lineRule="auto"/>
        <w:ind w:left="821" w:leftChars="179" w:right="0" w:rightChars="0" w:hanging="427" w:hangingChars="178"/>
        <w:jc w:val="both"/>
        <w:outlineLvl w:val="9"/>
        <w:rPr>
          <w:rFonts w:asciiTheme="minorEastAsia" w:hAnsiTheme="minorEastAsia" w:eastAsiaTheme="minorEastAsia"/>
          <w:bCs/>
          <w:sz w:val="24"/>
          <w:szCs w:val="24"/>
          <w:highlight w:val="none"/>
          <w:lang w:eastAsia="zh-CN"/>
        </w:rPr>
      </w:pPr>
      <w:r>
        <w:rPr>
          <w:rFonts w:hint="eastAsia" w:asciiTheme="minorEastAsia" w:hAnsiTheme="minorEastAsia" w:eastAsiaTheme="minorEastAsia"/>
          <w:bCs/>
          <w:sz w:val="24"/>
          <w:szCs w:val="24"/>
          <w:highlight w:val="none"/>
          <w:lang w:eastAsia="zh-CN"/>
        </w:rPr>
        <w:t>报名方式：</w:t>
      </w:r>
      <w:r>
        <w:rPr>
          <w:rFonts w:hint="eastAsia" w:asciiTheme="minorEastAsia" w:hAnsiTheme="minorEastAsia" w:eastAsiaTheme="minorEastAsia"/>
          <w:sz w:val="24"/>
          <w:szCs w:val="24"/>
          <w:highlight w:val="none"/>
          <w:lang w:eastAsia="zh-CN"/>
        </w:rPr>
        <w:t>以邮件附件方式发送至商务联系人邮箱</w:t>
      </w:r>
      <w:r>
        <w:rPr>
          <w:highlight w:val="none"/>
        </w:rPr>
        <w:fldChar w:fldCharType="begin"/>
      </w:r>
      <w:r>
        <w:rPr>
          <w:highlight w:val="none"/>
        </w:rPr>
        <w:instrText xml:space="preserve"> HYPERLINK "mailto:adgu@fhcpec.com.cn" </w:instrText>
      </w:r>
      <w:r>
        <w:rPr>
          <w:highlight w:val="none"/>
        </w:rPr>
        <w:fldChar w:fldCharType="separate"/>
      </w:r>
      <w:r>
        <w:rPr>
          <w:rFonts w:hint="eastAsia"/>
          <w:color w:val="0000FF"/>
          <w:highlight w:val="none"/>
          <w:u w:val="single"/>
          <w:lang w:val="en-US" w:eastAsia="zh-CN"/>
        </w:rPr>
        <w:t>huangmq</w:t>
      </w:r>
      <w:r>
        <w:rPr>
          <w:rStyle w:val="16"/>
          <w:rFonts w:asciiTheme="minorEastAsia" w:hAnsiTheme="minorEastAsia" w:eastAsiaTheme="minorEastAsia"/>
          <w:bCs/>
          <w:color w:val="0000FF"/>
          <w:sz w:val="24"/>
          <w:szCs w:val="24"/>
          <w:highlight w:val="none"/>
          <w:u w:val="single"/>
        </w:rPr>
        <w:t>@</w:t>
      </w:r>
      <w:r>
        <w:rPr>
          <w:rStyle w:val="16"/>
          <w:rFonts w:hint="eastAsia" w:asciiTheme="minorEastAsia" w:hAnsiTheme="minorEastAsia" w:eastAsiaTheme="minorEastAsia"/>
          <w:bCs/>
          <w:color w:val="0000FF"/>
          <w:sz w:val="24"/>
          <w:szCs w:val="24"/>
          <w:highlight w:val="none"/>
          <w:u w:val="single"/>
          <w:lang w:val="en-US" w:eastAsia="zh-CN"/>
        </w:rPr>
        <w:t>fj</w:t>
      </w:r>
      <w:r>
        <w:rPr>
          <w:rStyle w:val="16"/>
          <w:rFonts w:asciiTheme="minorEastAsia" w:hAnsiTheme="minorEastAsia" w:eastAsiaTheme="minorEastAsia"/>
          <w:bCs/>
          <w:sz w:val="24"/>
          <w:szCs w:val="24"/>
          <w:highlight w:val="none"/>
        </w:rPr>
        <w:t>pec.com.cn</w:t>
      </w:r>
      <w:r>
        <w:rPr>
          <w:rStyle w:val="16"/>
          <w:rFonts w:asciiTheme="minorEastAsia" w:hAnsiTheme="minorEastAsia" w:eastAsiaTheme="minorEastAsia"/>
          <w:bCs/>
          <w:sz w:val="24"/>
          <w:szCs w:val="24"/>
          <w:highlight w:val="none"/>
        </w:rPr>
        <w:fldChar w:fldCharType="end"/>
      </w:r>
      <w:r>
        <w:rPr>
          <w:rFonts w:asciiTheme="minorEastAsia" w:hAnsiTheme="minorEastAsia" w:eastAsiaTheme="minorEastAsia"/>
          <w:bCs/>
          <w:sz w:val="24"/>
          <w:szCs w:val="24"/>
          <w:highlight w:val="none"/>
          <w:lang w:eastAsia="zh-CN"/>
        </w:rPr>
        <w:t>登记报名，登记报名时需递交以下文件：</w:t>
      </w:r>
      <w:r>
        <w:rPr>
          <w:rFonts w:asciiTheme="minorEastAsia" w:hAnsiTheme="minorEastAsia" w:eastAsiaTheme="minorEastAsia"/>
          <w:bCs/>
          <w:sz w:val="24"/>
          <w:szCs w:val="24"/>
          <w:highlight w:val="none"/>
          <w:lang w:eastAsia="zh-CN"/>
        </w:rPr>
        <w:cr/>
      </w:r>
      <w:r>
        <w:rPr>
          <w:rFonts w:asciiTheme="minorEastAsia" w:hAnsiTheme="minorEastAsia" w:eastAsiaTheme="minorEastAsia"/>
          <w:bCs/>
          <w:sz w:val="24"/>
          <w:szCs w:val="24"/>
          <w:highlight w:val="none"/>
          <w:lang w:eastAsia="zh-CN"/>
        </w:rPr>
        <w:t>（1）针对本项目的法人授权委托书（原件，格式详见参选文件附件</w:t>
      </w:r>
      <w:r>
        <w:rPr>
          <w:rFonts w:hint="eastAsia" w:asciiTheme="minorEastAsia" w:hAnsiTheme="minorEastAsia" w:eastAsiaTheme="minorEastAsia"/>
          <w:bCs/>
          <w:sz w:val="24"/>
          <w:szCs w:val="24"/>
          <w:highlight w:val="none"/>
          <w:lang w:eastAsia="zh-CN"/>
        </w:rPr>
        <w:t>2</w:t>
      </w:r>
      <w:r>
        <w:rPr>
          <w:rFonts w:asciiTheme="minorEastAsia" w:hAnsiTheme="minorEastAsia" w:eastAsiaTheme="minorEastAsia"/>
          <w:bCs/>
          <w:sz w:val="24"/>
          <w:szCs w:val="24"/>
          <w:highlight w:val="none"/>
          <w:lang w:eastAsia="zh-CN"/>
        </w:rPr>
        <w:t>）；</w:t>
      </w:r>
      <w:r>
        <w:rPr>
          <w:rFonts w:asciiTheme="minorEastAsia" w:hAnsiTheme="minorEastAsia" w:eastAsiaTheme="minorEastAsia"/>
          <w:bCs/>
          <w:sz w:val="24"/>
          <w:szCs w:val="24"/>
          <w:highlight w:val="none"/>
          <w:lang w:eastAsia="zh-CN"/>
        </w:rPr>
        <w:cr/>
      </w:r>
      <w:r>
        <w:rPr>
          <w:rFonts w:asciiTheme="minorEastAsia" w:hAnsiTheme="minorEastAsia" w:eastAsiaTheme="minorEastAsia"/>
          <w:bCs/>
          <w:sz w:val="24"/>
          <w:szCs w:val="24"/>
          <w:highlight w:val="none"/>
          <w:lang w:eastAsia="zh-CN"/>
        </w:rPr>
        <w:t>（2）营业执照（加盖单位公章的复印件）</w:t>
      </w:r>
      <w:r>
        <w:rPr>
          <w:rFonts w:hint="eastAsia" w:asciiTheme="minorEastAsia" w:hAnsiTheme="minorEastAsia" w:eastAsiaTheme="minorEastAsia"/>
          <w:bCs/>
          <w:sz w:val="24"/>
          <w:szCs w:val="24"/>
          <w:highlight w:val="none"/>
          <w:lang w:val="en-US" w:eastAsia="zh-CN"/>
        </w:rPr>
        <w:t>及相关资质文件。</w:t>
      </w:r>
    </w:p>
    <w:p>
      <w:pPr>
        <w:pStyle w:val="19"/>
        <w:keepNext w:val="0"/>
        <w:keepLines w:val="0"/>
        <w:pageBreakBefore w:val="0"/>
        <w:widowControl w:val="0"/>
        <w:kinsoku/>
        <w:wordWrap/>
        <w:overflowPunct/>
        <w:topLinePunct w:val="0"/>
        <w:autoSpaceDE/>
        <w:autoSpaceDN/>
        <w:bidi w:val="0"/>
        <w:adjustRightInd/>
        <w:snapToGrid/>
        <w:spacing w:before="0" w:beforeAutospacing="0" w:afterAutospacing="0" w:line="300" w:lineRule="auto"/>
        <w:ind w:left="418" w:leftChars="190" w:right="0" w:rightChars="0" w:firstLine="0" w:firstLineChars="0"/>
        <w:jc w:val="both"/>
        <w:textAlignment w:val="auto"/>
        <w:outlineLvl w:val="9"/>
        <w:rPr>
          <w:rFonts w:asciiTheme="minorEastAsia" w:hAnsiTheme="minorEastAsia" w:eastAsiaTheme="minorEastAsia"/>
          <w:b/>
          <w:bCs/>
          <w:sz w:val="24"/>
          <w:szCs w:val="24"/>
          <w:highlight w:val="none"/>
          <w:lang w:eastAsia="zh-CN"/>
        </w:rPr>
      </w:pPr>
      <w:r>
        <w:rPr>
          <w:rFonts w:hint="eastAsia" w:asciiTheme="minorEastAsia" w:hAnsiTheme="minorEastAsia" w:eastAsiaTheme="minorEastAsia"/>
          <w:b/>
          <w:bCs/>
          <w:sz w:val="24"/>
          <w:szCs w:val="24"/>
          <w:highlight w:val="none"/>
          <w:lang w:val="en-US" w:eastAsia="zh-CN"/>
        </w:rPr>
        <w:t>四、</w:t>
      </w:r>
      <w:r>
        <w:rPr>
          <w:rFonts w:hint="eastAsia" w:asciiTheme="minorEastAsia" w:hAnsiTheme="minorEastAsia" w:eastAsiaTheme="minorEastAsia"/>
          <w:b/>
          <w:bCs/>
          <w:sz w:val="24"/>
          <w:szCs w:val="24"/>
          <w:highlight w:val="none"/>
          <w:lang w:eastAsia="zh-CN"/>
        </w:rPr>
        <w:t>参选文件递交要求：</w:t>
      </w:r>
    </w:p>
    <w:p>
      <w:pPr>
        <w:keepNext w:val="0"/>
        <w:keepLines w:val="0"/>
        <w:pageBreakBefore w:val="0"/>
        <w:widowControl w:val="0"/>
        <w:kinsoku/>
        <w:wordWrap/>
        <w:overflowPunct/>
        <w:topLinePunct w:val="0"/>
        <w:autoSpaceDE/>
        <w:autoSpaceDN/>
        <w:bidi w:val="0"/>
        <w:spacing w:beforeAutospacing="0" w:afterAutospacing="0" w:line="300" w:lineRule="auto"/>
        <w:ind w:left="0" w:leftChars="0" w:right="0" w:rightChars="0" w:firstLine="818" w:firstLineChars="341"/>
        <w:jc w:val="both"/>
        <w:outlineLvl w:val="9"/>
        <w:rPr>
          <w:rFonts w:asciiTheme="majorEastAsia" w:hAnsiTheme="majorEastAsia" w:eastAsiaTheme="majorEastAsia"/>
          <w:bCs/>
          <w:sz w:val="24"/>
          <w:szCs w:val="24"/>
          <w:highlight w:val="none"/>
          <w:lang w:eastAsia="zh-CN"/>
        </w:rPr>
      </w:pPr>
      <w:r>
        <w:rPr>
          <w:rFonts w:hint="eastAsia" w:asciiTheme="minorEastAsia" w:hAnsiTheme="minorEastAsia" w:eastAsiaTheme="minorEastAsia"/>
          <w:bCs/>
          <w:sz w:val="24"/>
          <w:szCs w:val="24"/>
          <w:highlight w:val="none"/>
          <w:lang w:val="en-US" w:eastAsia="zh-CN"/>
        </w:rPr>
        <w:t>1、</w:t>
      </w:r>
      <w:r>
        <w:rPr>
          <w:rFonts w:hint="eastAsia" w:asciiTheme="minorEastAsia" w:hAnsiTheme="minorEastAsia" w:eastAsiaTheme="minorEastAsia"/>
          <w:bCs/>
          <w:sz w:val="24"/>
          <w:szCs w:val="24"/>
          <w:highlight w:val="none"/>
          <w:lang w:eastAsia="zh-CN"/>
        </w:rPr>
        <w:t>参选文件递交地点：</w:t>
      </w:r>
      <w:r>
        <w:rPr>
          <w:rFonts w:hint="eastAsia" w:asciiTheme="majorEastAsia" w:hAnsiTheme="majorEastAsia" w:eastAsiaTheme="majorEastAsia"/>
          <w:bCs/>
          <w:sz w:val="24"/>
          <w:szCs w:val="24"/>
          <w:highlight w:val="none"/>
          <w:lang w:eastAsia="zh-CN"/>
        </w:rPr>
        <w:t>福建省漳州市漳浦县杜浔镇杜昌路9号</w:t>
      </w:r>
    </w:p>
    <w:p>
      <w:pPr>
        <w:keepNext w:val="0"/>
        <w:keepLines w:val="0"/>
        <w:pageBreakBefore w:val="0"/>
        <w:widowControl w:val="0"/>
        <w:kinsoku/>
        <w:wordWrap/>
        <w:overflowPunct/>
        <w:topLinePunct w:val="0"/>
        <w:autoSpaceDE/>
        <w:autoSpaceDN/>
        <w:bidi w:val="0"/>
        <w:spacing w:beforeAutospacing="0" w:afterAutospacing="0" w:line="300" w:lineRule="auto"/>
        <w:ind w:left="953" w:leftChars="381" w:right="0" w:rightChars="0" w:hanging="115" w:hangingChars="48"/>
        <w:jc w:val="both"/>
        <w:outlineLvl w:val="9"/>
        <w:rPr>
          <w:rFonts w:hint="eastAsia" w:asciiTheme="majorEastAsia" w:hAnsiTheme="majorEastAsia" w:eastAsiaTheme="majorEastAsia"/>
          <w:bCs/>
          <w:sz w:val="24"/>
          <w:szCs w:val="24"/>
          <w:lang w:eastAsia="zh-CN"/>
        </w:rPr>
      </w:pPr>
      <w:r>
        <w:rPr>
          <w:rFonts w:hint="eastAsia" w:asciiTheme="minorEastAsia" w:hAnsiTheme="minorEastAsia" w:eastAsiaTheme="minorEastAsia"/>
          <w:bCs/>
          <w:sz w:val="24"/>
          <w:szCs w:val="24"/>
          <w:highlight w:val="none"/>
          <w:lang w:val="en-US" w:eastAsia="zh-CN"/>
        </w:rPr>
        <w:t>2、</w:t>
      </w:r>
      <w:r>
        <w:rPr>
          <w:rFonts w:hint="eastAsia" w:asciiTheme="minorEastAsia" w:hAnsiTheme="minorEastAsia" w:eastAsiaTheme="minorEastAsia"/>
          <w:bCs/>
          <w:sz w:val="24"/>
          <w:szCs w:val="24"/>
          <w:highlight w:val="none"/>
          <w:lang w:eastAsia="zh-CN"/>
        </w:rPr>
        <w:t>递交截止时间：公示之日起第1</w:t>
      </w:r>
      <w:r>
        <w:rPr>
          <w:rFonts w:hint="eastAsia" w:asciiTheme="minorEastAsia" w:hAnsiTheme="minorEastAsia" w:eastAsiaTheme="minorEastAsia"/>
          <w:bCs/>
          <w:sz w:val="24"/>
          <w:szCs w:val="24"/>
          <w:highlight w:val="none"/>
          <w:lang w:val="en-US" w:eastAsia="zh-CN"/>
        </w:rPr>
        <w:t>2</w:t>
      </w:r>
      <w:r>
        <w:rPr>
          <w:rFonts w:hint="eastAsia" w:asciiTheme="minorEastAsia" w:hAnsiTheme="minorEastAsia" w:eastAsiaTheme="minorEastAsia"/>
          <w:bCs/>
          <w:sz w:val="24"/>
          <w:szCs w:val="24"/>
          <w:highlight w:val="none"/>
          <w:lang w:eastAsia="zh-CN"/>
        </w:rPr>
        <w:t>天即</w:t>
      </w:r>
      <w:r>
        <w:rPr>
          <w:rFonts w:hint="eastAsia" w:asciiTheme="minorEastAsia" w:hAnsiTheme="minorEastAsia" w:eastAsiaTheme="minorEastAsia"/>
          <w:sz w:val="24"/>
          <w:szCs w:val="24"/>
          <w:highlight w:val="none"/>
          <w:lang w:eastAsia="zh-CN"/>
        </w:rPr>
        <w:t>202</w:t>
      </w:r>
      <w:r>
        <w:rPr>
          <w:rFonts w:hint="eastAsia" w:asciiTheme="minorEastAsia" w:hAnsiTheme="minorEastAsia" w:eastAsiaTheme="minorEastAsia"/>
          <w:sz w:val="24"/>
          <w:szCs w:val="24"/>
          <w:highlight w:val="none"/>
          <w:lang w:val="en-US" w:eastAsia="zh-CN"/>
        </w:rPr>
        <w:t>4</w:t>
      </w:r>
      <w:r>
        <w:rPr>
          <w:rFonts w:hint="eastAsia" w:asciiTheme="minorEastAsia" w:hAnsiTheme="minorEastAsia" w:eastAsiaTheme="minorEastAsia"/>
          <w:sz w:val="24"/>
          <w:szCs w:val="24"/>
          <w:highlight w:val="none"/>
          <w:lang w:eastAsia="zh-CN"/>
        </w:rPr>
        <w:t>年</w:t>
      </w:r>
      <w:r>
        <w:rPr>
          <w:rFonts w:hint="eastAsia" w:asciiTheme="minorEastAsia" w:hAnsiTheme="minorEastAsia" w:eastAsiaTheme="minorEastAsia"/>
          <w:sz w:val="24"/>
          <w:szCs w:val="24"/>
          <w:highlight w:val="none"/>
          <w:lang w:val="en-US" w:eastAsia="zh-CN"/>
        </w:rPr>
        <w:t>03</w:t>
      </w:r>
      <w:r>
        <w:rPr>
          <w:rFonts w:hint="eastAsia" w:asciiTheme="minorEastAsia" w:hAnsiTheme="minorEastAsia" w:eastAsiaTheme="minorEastAsia"/>
          <w:sz w:val="24"/>
          <w:szCs w:val="24"/>
          <w:highlight w:val="none"/>
          <w:lang w:eastAsia="zh-CN"/>
        </w:rPr>
        <w:t>月</w:t>
      </w:r>
      <w:r>
        <w:rPr>
          <w:rFonts w:hint="eastAsia" w:asciiTheme="minorEastAsia" w:hAnsiTheme="minorEastAsia" w:eastAsiaTheme="minorEastAsia"/>
          <w:sz w:val="24"/>
          <w:szCs w:val="24"/>
          <w:highlight w:val="none"/>
          <w:lang w:val="en-US" w:eastAsia="zh-CN"/>
        </w:rPr>
        <w:t>04</w:t>
      </w:r>
      <w:r>
        <w:rPr>
          <w:rFonts w:hint="eastAsia" w:asciiTheme="minorEastAsia" w:hAnsiTheme="minorEastAsia" w:eastAsiaTheme="minorEastAsia"/>
          <w:sz w:val="24"/>
          <w:szCs w:val="24"/>
          <w:highlight w:val="none"/>
          <w:lang w:eastAsia="zh-CN"/>
        </w:rPr>
        <w:t>日</w:t>
      </w:r>
      <w:r>
        <w:rPr>
          <w:rFonts w:hint="eastAsia" w:asciiTheme="majorEastAsia" w:hAnsiTheme="majorEastAsia" w:eastAsiaTheme="majorEastAsia"/>
          <w:bCs/>
          <w:sz w:val="24"/>
          <w:szCs w:val="24"/>
          <w:lang w:eastAsia="zh-CN"/>
        </w:rPr>
        <w:t>将参选文件纸质原件密封送达比选人指定地点。</w:t>
      </w:r>
    </w:p>
    <w:p>
      <w:pPr>
        <w:keepNext w:val="0"/>
        <w:keepLines w:val="0"/>
        <w:pageBreakBefore w:val="0"/>
        <w:widowControl w:val="0"/>
        <w:tabs>
          <w:tab w:val="left" w:pos="709"/>
        </w:tabs>
        <w:kinsoku/>
        <w:wordWrap/>
        <w:overflowPunct/>
        <w:topLinePunct w:val="0"/>
        <w:bidi w:val="0"/>
        <w:spacing w:line="300" w:lineRule="auto"/>
        <w:ind w:left="0" w:leftChars="0" w:right="0" w:rightChars="0" w:firstLine="380" w:firstLineChars="148"/>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五、参选保证金：</w:t>
      </w:r>
      <w:r>
        <w:rPr>
          <w:rFonts w:hint="eastAsia"/>
          <w:b/>
          <w:snapToGrid w:val="0"/>
          <w:color w:val="000000" w:themeColor="text1"/>
          <w:spacing w:val="8"/>
          <w:sz w:val="24"/>
          <w:szCs w:val="24"/>
          <w:lang w:val="en-US" w:eastAsia="zh-CN"/>
          <w14:textFill>
            <w14:solidFill>
              <w14:schemeClr w14:val="tx1"/>
            </w14:solidFill>
          </w14:textFill>
        </w:rPr>
        <w:t>人民币6500</w:t>
      </w:r>
      <w:r>
        <w:rPr>
          <w:rFonts w:hint="eastAsia"/>
          <w:b/>
          <w:snapToGrid w:val="0"/>
          <w:color w:val="000000" w:themeColor="text1"/>
          <w:spacing w:val="8"/>
          <w:sz w:val="24"/>
          <w:szCs w:val="24"/>
          <w:lang w:eastAsia="zh-CN"/>
          <w14:textFill>
            <w14:solidFill>
              <w14:schemeClr w14:val="tx1"/>
            </w14:solidFill>
          </w14:textFill>
        </w:rPr>
        <w:t>元</w:t>
      </w:r>
    </w:p>
    <w:p>
      <w:pPr>
        <w:keepNext w:val="0"/>
        <w:keepLines w:val="0"/>
        <w:pageBreakBefore w:val="0"/>
        <w:widowControl w:val="0"/>
        <w:tabs>
          <w:tab w:val="left" w:pos="709"/>
        </w:tabs>
        <w:kinsoku/>
        <w:wordWrap/>
        <w:overflowPunct/>
        <w:topLinePunct w:val="0"/>
        <w:bidi w:val="0"/>
        <w:spacing w:line="300" w:lineRule="auto"/>
        <w:ind w:left="0" w:leftChars="0" w:right="0" w:rightChars="0" w:firstLine="380" w:firstLineChars="148"/>
        <w:rPr>
          <w:sz w:val="24"/>
          <w:szCs w:val="24"/>
          <w:lang w:eastAsia="zh-CN"/>
        </w:rPr>
      </w:pPr>
      <w:r>
        <w:rPr>
          <w:rFonts w:hint="eastAsia"/>
          <w:b/>
          <w:snapToGrid w:val="0"/>
          <w:spacing w:val="8"/>
          <w:sz w:val="24"/>
          <w:szCs w:val="24"/>
          <w:lang w:eastAsia="zh-CN"/>
        </w:rPr>
        <w:t>六、</w:t>
      </w:r>
      <w:r>
        <w:rPr>
          <w:rFonts w:hint="eastAsia"/>
          <w:b/>
          <w:bCs/>
          <w:snapToGrid w:val="0"/>
          <w:spacing w:val="8"/>
          <w:sz w:val="24"/>
          <w:szCs w:val="24"/>
          <w:lang w:eastAsia="zh-CN"/>
        </w:rPr>
        <w:t>本公开比选采用参选文件满足要求，商务报价最低者中选的评标办法。</w:t>
      </w:r>
    </w:p>
    <w:p>
      <w:pPr>
        <w:pStyle w:val="19"/>
        <w:keepNext w:val="0"/>
        <w:keepLines w:val="0"/>
        <w:pageBreakBefore w:val="0"/>
        <w:widowControl w:val="0"/>
        <w:numPr>
          <w:ilvl w:val="0"/>
          <w:numId w:val="0"/>
        </w:numPr>
        <w:kinsoku/>
        <w:wordWrap/>
        <w:overflowPunct/>
        <w:topLinePunct w:val="0"/>
        <w:autoSpaceDE/>
        <w:autoSpaceDN/>
        <w:bidi w:val="0"/>
        <w:spacing w:before="0" w:beforeAutospacing="0" w:afterAutospacing="0" w:line="300" w:lineRule="auto"/>
        <w:ind w:left="412" w:leftChars="0" w:right="0" w:rightChars="0"/>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七、</w:t>
      </w:r>
      <w:r>
        <w:rPr>
          <w:rFonts w:hint="eastAsia" w:asciiTheme="minorEastAsia" w:hAnsiTheme="minorEastAsia" w:eastAsiaTheme="minorEastAsia"/>
          <w:b/>
          <w:bCs/>
          <w:sz w:val="24"/>
          <w:szCs w:val="24"/>
        </w:rPr>
        <w:t>联系方式</w:t>
      </w:r>
    </w:p>
    <w:p>
      <w:pPr>
        <w:pStyle w:val="5"/>
        <w:keepNext w:val="0"/>
        <w:keepLines w:val="0"/>
        <w:pageBreakBefore w:val="0"/>
        <w:widowControl w:val="0"/>
        <w:kinsoku/>
        <w:wordWrap/>
        <w:overflowPunct/>
        <w:topLinePunct w:val="0"/>
        <w:bidi w:val="0"/>
        <w:snapToGrid w:val="0"/>
        <w:spacing w:beforeAutospacing="0" w:afterAutospacing="0" w:line="300" w:lineRule="auto"/>
        <w:ind w:left="412" w:right="0" w:rightChars="0" w:firstLine="480" w:firstLineChars="200"/>
        <w:rPr>
          <w:rFonts w:cs="宋体" w:asciiTheme="minorEastAsia" w:hAnsiTheme="minorEastAsia"/>
          <w:bCs/>
          <w:sz w:val="24"/>
          <w:szCs w:val="24"/>
        </w:rPr>
      </w:pPr>
      <w:r>
        <w:rPr>
          <w:rFonts w:hint="eastAsia" w:cs="宋体" w:asciiTheme="minorEastAsia" w:hAnsiTheme="minorEastAsia"/>
          <w:bCs/>
          <w:sz w:val="24"/>
          <w:szCs w:val="24"/>
        </w:rPr>
        <w:t>商务联系人：</w:t>
      </w:r>
      <w:r>
        <w:rPr>
          <w:rFonts w:hint="eastAsia" w:cs="宋体" w:asciiTheme="minorEastAsia" w:hAnsiTheme="minorEastAsia"/>
          <w:bCs/>
          <w:sz w:val="24"/>
          <w:szCs w:val="24"/>
          <w:lang w:val="en-US" w:eastAsia="zh-CN"/>
        </w:rPr>
        <w:t>黄梅钦</w:t>
      </w:r>
      <w:r>
        <w:rPr>
          <w:rFonts w:hint="eastAsia" w:cs="宋体" w:asciiTheme="minorEastAsia" w:hAnsiTheme="minorEastAsia"/>
          <w:bCs/>
          <w:sz w:val="24"/>
          <w:szCs w:val="24"/>
        </w:rPr>
        <w:t xml:space="preserve">  电话：</w:t>
      </w:r>
      <w:r>
        <w:rPr>
          <w:rFonts w:hint="eastAsia" w:cs="宋体" w:asciiTheme="minorEastAsia" w:hAnsiTheme="minorEastAsia"/>
          <w:bCs/>
          <w:sz w:val="24"/>
          <w:szCs w:val="24"/>
          <w:lang w:val="en-US" w:eastAsia="zh-CN"/>
        </w:rPr>
        <w:t>0596-6311073</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16"/>
          <w:rFonts w:hint="eastAsia" w:cs="宋体" w:asciiTheme="minorEastAsia" w:hAnsiTheme="minorEastAsia"/>
          <w:bCs/>
          <w:color w:val="0000FF"/>
          <w:sz w:val="24"/>
          <w:szCs w:val="24"/>
          <w:lang w:val="en-US" w:eastAsia="zh-CN"/>
        </w:rPr>
        <w:t>huangmq</w:t>
      </w:r>
      <w:r>
        <w:rPr>
          <w:rStyle w:val="16"/>
          <w:rFonts w:cs="宋体" w:asciiTheme="minorEastAsia" w:hAnsiTheme="minorEastAsia"/>
          <w:bCs/>
          <w:color w:val="0000FF"/>
          <w:sz w:val="24"/>
          <w:szCs w:val="24"/>
        </w:rPr>
        <w:t>@f</w:t>
      </w:r>
      <w:r>
        <w:rPr>
          <w:rStyle w:val="16"/>
          <w:rFonts w:hint="eastAsia" w:cs="宋体" w:asciiTheme="minorEastAsia" w:hAnsiTheme="minorEastAsia"/>
          <w:bCs/>
          <w:color w:val="0000FF"/>
          <w:sz w:val="24"/>
          <w:szCs w:val="24"/>
          <w:lang w:val="en-US" w:eastAsia="zh-CN"/>
        </w:rPr>
        <w:t>j</w:t>
      </w:r>
      <w:r>
        <w:rPr>
          <w:rStyle w:val="16"/>
          <w:rFonts w:cs="宋体" w:asciiTheme="minorEastAsia" w:hAnsiTheme="minorEastAsia"/>
          <w:bCs/>
          <w:color w:val="0000FF"/>
          <w:sz w:val="24"/>
          <w:szCs w:val="24"/>
        </w:rPr>
        <w:t>pe</w:t>
      </w:r>
      <w:r>
        <w:rPr>
          <w:rStyle w:val="16"/>
          <w:rFonts w:cs="宋体" w:asciiTheme="minorEastAsia" w:hAnsiTheme="minorEastAsia"/>
          <w:bCs/>
          <w:sz w:val="24"/>
          <w:szCs w:val="24"/>
        </w:rPr>
        <w:t>c.com.cn</w:t>
      </w:r>
      <w:r>
        <w:rPr>
          <w:rStyle w:val="16"/>
          <w:rFonts w:cs="宋体" w:asciiTheme="minorEastAsia" w:hAnsiTheme="minorEastAsia"/>
          <w:bCs/>
          <w:sz w:val="24"/>
          <w:szCs w:val="24"/>
        </w:rPr>
        <w:fldChar w:fldCharType="end"/>
      </w:r>
    </w:p>
    <w:p>
      <w:pPr>
        <w:pStyle w:val="5"/>
        <w:keepNext w:val="0"/>
        <w:keepLines w:val="0"/>
        <w:pageBreakBefore w:val="0"/>
        <w:widowControl w:val="0"/>
        <w:kinsoku/>
        <w:wordWrap/>
        <w:overflowPunct/>
        <w:topLinePunct w:val="0"/>
        <w:bidi w:val="0"/>
        <w:snapToGrid w:val="0"/>
        <w:spacing w:beforeAutospacing="0" w:afterAutospacing="0" w:line="300" w:lineRule="auto"/>
        <w:ind w:left="412" w:right="0" w:rightChars="0" w:firstLine="480" w:firstLineChars="200"/>
        <w:rPr>
          <w:rFonts w:hint="eastAsia" w:cs="宋体" w:asciiTheme="minorEastAsia" w:hAnsiTheme="minorEastAsia"/>
          <w:bCs/>
          <w:sz w:val="24"/>
          <w:szCs w:val="24"/>
        </w:rPr>
      </w:pPr>
      <w:r>
        <w:rPr>
          <w:rFonts w:hint="eastAsia" w:cs="宋体" w:asciiTheme="minorEastAsia" w:hAnsiTheme="minorEastAsia"/>
          <w:bCs/>
          <w:sz w:val="24"/>
          <w:szCs w:val="24"/>
        </w:rPr>
        <w:t>技术联系人：</w:t>
      </w:r>
      <w:r>
        <w:rPr>
          <w:rFonts w:hint="eastAsia" w:cs="宋体" w:asciiTheme="minorEastAsia" w:hAnsiTheme="minorEastAsia"/>
          <w:bCs/>
          <w:sz w:val="24"/>
          <w:szCs w:val="24"/>
          <w:lang w:val="en-US" w:eastAsia="zh-CN"/>
        </w:rPr>
        <w:t>黄小玲</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hint="eastAsia" w:cs="宋体" w:asciiTheme="minorEastAsia" w:hAnsiTheme="minorEastAsia"/>
          <w:bCs/>
          <w:sz w:val="24"/>
          <w:szCs w:val="24"/>
          <w:lang w:val="en-US" w:eastAsia="zh-CN"/>
        </w:rPr>
        <w:t>0596-6311102</w:t>
      </w:r>
      <w:r>
        <w:rPr>
          <w:rFonts w:hint="eastAsia" w:cs="宋体" w:asciiTheme="minorEastAsia" w:hAnsiTheme="minorEastAsia"/>
          <w:bCs/>
          <w:sz w:val="24"/>
          <w:szCs w:val="24"/>
        </w:rPr>
        <w:t xml:space="preserve">  邮箱</w:t>
      </w:r>
      <w:r>
        <w:rPr>
          <w:rFonts w:hint="eastAsia" w:cs="宋体" w:asciiTheme="minorEastAsia" w:hAnsiTheme="minorEastAsia"/>
          <w:bCs/>
          <w:sz w:val="24"/>
          <w:szCs w:val="24"/>
          <w:lang w:eastAsia="zh-CN"/>
        </w:rPr>
        <w:t>：</w:t>
      </w:r>
      <w:r>
        <w:rPr>
          <w:rFonts w:hint="eastAsia" w:cs="宋体" w:asciiTheme="minorEastAsia" w:hAnsiTheme="minorEastAsia"/>
          <w:bCs/>
          <w:sz w:val="24"/>
          <w:szCs w:val="24"/>
          <w:lang w:val="en-US" w:eastAsia="zh-CN"/>
        </w:rPr>
        <w:t>xlhuang@fhcpec.com.cn</w:t>
      </w:r>
      <w:r>
        <w:rPr>
          <w:rFonts w:hint="eastAsia" w:cs="宋体" w:asciiTheme="minorEastAsia" w:hAnsiTheme="minorEastAsia"/>
          <w:bCs/>
          <w:sz w:val="24"/>
          <w:szCs w:val="24"/>
        </w:rPr>
        <w:t xml:space="preserve">  </w:t>
      </w:r>
    </w:p>
    <w:p>
      <w:pPr>
        <w:pStyle w:val="5"/>
        <w:keepNext w:val="0"/>
        <w:keepLines w:val="0"/>
        <w:pageBreakBefore w:val="0"/>
        <w:widowControl w:val="0"/>
        <w:kinsoku/>
        <w:wordWrap/>
        <w:overflowPunct/>
        <w:topLinePunct w:val="0"/>
        <w:bidi w:val="0"/>
        <w:snapToGrid w:val="0"/>
        <w:spacing w:beforeAutospacing="0" w:afterAutospacing="0" w:line="300" w:lineRule="auto"/>
        <w:ind w:left="412" w:right="0" w:rightChars="0" w:firstLine="480" w:firstLineChars="200"/>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fldChar w:fldCharType="begin"/>
      </w:r>
      <w:r>
        <w:instrText xml:space="preserve"> HYPERLINK "mailto:qlin@fhcpec.com.cn" </w:instrText>
      </w:r>
      <w:r>
        <w:fldChar w:fldCharType="separate"/>
      </w:r>
      <w:r>
        <w:rPr>
          <w:rStyle w:val="16"/>
          <w:rFonts w:cs="宋体" w:asciiTheme="minorEastAsia" w:hAnsiTheme="minorEastAsia"/>
          <w:bCs/>
          <w:sz w:val="24"/>
          <w:szCs w:val="24"/>
        </w:rPr>
        <w:t>qlin@fhcpec.com.cn</w:t>
      </w:r>
      <w:r>
        <w:rPr>
          <w:rStyle w:val="16"/>
          <w:rFonts w:cs="宋体" w:asciiTheme="minorEastAsia" w:hAnsiTheme="minorEastAsia"/>
          <w:bCs/>
          <w:sz w:val="24"/>
          <w:szCs w:val="24"/>
        </w:rPr>
        <w:fldChar w:fldCharType="end"/>
      </w:r>
    </w:p>
    <w:p>
      <w:pPr>
        <w:pStyle w:val="5"/>
        <w:keepNext w:val="0"/>
        <w:keepLines w:val="0"/>
        <w:pageBreakBefore w:val="0"/>
        <w:widowControl w:val="0"/>
        <w:kinsoku/>
        <w:wordWrap/>
        <w:overflowPunct/>
        <w:topLinePunct w:val="0"/>
        <w:bidi w:val="0"/>
        <w:snapToGrid w:val="0"/>
        <w:spacing w:beforeAutospacing="0" w:afterAutospacing="0" w:line="300" w:lineRule="auto"/>
        <w:ind w:left="412" w:right="0" w:rightChars="0" w:firstLine="480" w:firstLineChars="200"/>
        <w:rPr>
          <w:rFonts w:hint="eastAsia" w:cs="宋体" w:asciiTheme="minorEastAsia" w:hAnsiTheme="minorEastAsia"/>
          <w:bCs/>
          <w:sz w:val="24"/>
          <w:szCs w:val="24"/>
        </w:rPr>
      </w:pPr>
      <w:r>
        <w:rPr>
          <w:rFonts w:hint="eastAsia" w:cs="宋体" w:asciiTheme="minorEastAsia" w:hAnsiTheme="minorEastAsia"/>
          <w:bCs/>
          <w:sz w:val="24"/>
          <w:szCs w:val="24"/>
        </w:rPr>
        <w:t>联系地址：漳州市漳浦县杜浔镇杜昌路9号</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rPr>
        <w:t>邮    编：363216</w:t>
      </w:r>
    </w:p>
    <w:p>
      <w:pPr>
        <w:pStyle w:val="5"/>
        <w:keepNext w:val="0"/>
        <w:keepLines w:val="0"/>
        <w:pageBreakBefore w:val="0"/>
        <w:widowControl w:val="0"/>
        <w:kinsoku/>
        <w:wordWrap/>
        <w:overflowPunct/>
        <w:topLinePunct w:val="0"/>
        <w:bidi w:val="0"/>
        <w:snapToGrid w:val="0"/>
        <w:spacing w:beforeAutospacing="0" w:afterAutospacing="0" w:line="300" w:lineRule="auto"/>
        <w:ind w:left="4968" w:leftChars="2258" w:right="0" w:rightChars="0" w:firstLine="0" w:firstLineChars="0"/>
        <w:jc w:val="right"/>
      </w:pPr>
      <w:r>
        <w:rPr>
          <w:rFonts w:hint="eastAsia" w:asciiTheme="minorEastAsia" w:hAnsiTheme="minorEastAsia" w:eastAsiaTheme="minorEastAsia"/>
          <w:sz w:val="24"/>
          <w:szCs w:val="24"/>
          <w:lang w:eastAsia="zh-CN"/>
        </w:rPr>
        <w:t xml:space="preserve"> 福建福海创石油化工有限公司                                                         202</w:t>
      </w:r>
      <w:r>
        <w:rPr>
          <w:rFonts w:hint="eastAsia" w:asciiTheme="minorEastAsia" w:hAnsiTheme="minorEastAsia"/>
          <w:sz w:val="24"/>
          <w:szCs w:val="24"/>
          <w:lang w:val="en-US" w:eastAsia="zh-CN"/>
        </w:rPr>
        <w:t>4</w:t>
      </w:r>
      <w:r>
        <w:rPr>
          <w:rFonts w:hint="eastAsia" w:asciiTheme="minorEastAsia" w:hAnsiTheme="minorEastAsia" w:eastAsiaTheme="minorEastAsia"/>
          <w:sz w:val="24"/>
          <w:szCs w:val="24"/>
          <w:lang w:eastAsia="zh-CN"/>
        </w:rPr>
        <w:t>年</w:t>
      </w:r>
      <w:r>
        <w:rPr>
          <w:rFonts w:hint="eastAsia" w:asciiTheme="minorEastAsia" w:hAnsiTheme="minorEastAsia"/>
          <w:sz w:val="24"/>
          <w:szCs w:val="24"/>
          <w:lang w:val="en-US" w:eastAsia="zh-CN"/>
        </w:rPr>
        <w:t>02</w:t>
      </w:r>
      <w:r>
        <w:rPr>
          <w:rFonts w:hint="eastAsia" w:asciiTheme="minorEastAsia" w:hAnsiTheme="minorEastAsia" w:eastAsiaTheme="minorEastAsia"/>
          <w:sz w:val="24"/>
          <w:szCs w:val="24"/>
          <w:lang w:eastAsia="zh-CN"/>
        </w:rPr>
        <w:t>月</w:t>
      </w:r>
      <w:r>
        <w:rPr>
          <w:rFonts w:hint="eastAsia" w:asciiTheme="minorEastAsia" w:hAnsiTheme="minorEastAsia"/>
          <w:sz w:val="24"/>
          <w:szCs w:val="24"/>
          <w:lang w:val="en-US" w:eastAsia="zh-CN"/>
        </w:rPr>
        <w:t>21</w:t>
      </w:r>
      <w:r>
        <w:rPr>
          <w:rFonts w:hint="eastAsia" w:asciiTheme="minorEastAsia" w:hAnsiTheme="minorEastAsia" w:eastAsiaTheme="minorEastAsia"/>
          <w:sz w:val="24"/>
          <w:szCs w:val="24"/>
          <w:lang w:eastAsia="zh-CN"/>
        </w:rPr>
        <w:t>日</w:t>
      </w: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6"/>
        <w:spacing w:before="3"/>
        <w:rPr>
          <w:b/>
          <w:sz w:val="26"/>
          <w:lang w:eastAsia="zh-CN"/>
        </w:rPr>
      </w:pPr>
    </w:p>
    <w:p>
      <w:pPr>
        <w:spacing w:before="15"/>
        <w:rPr>
          <w:b/>
          <w:sz w:val="24"/>
          <w:szCs w:val="24"/>
          <w:lang w:eastAsia="zh-CN"/>
        </w:rPr>
      </w:pPr>
      <w:r>
        <w:rPr>
          <w:b/>
          <w:w w:val="95"/>
          <w:sz w:val="24"/>
          <w:szCs w:val="24"/>
          <w:lang w:eastAsia="zh-CN"/>
        </w:rPr>
        <w:t>一、比选内容</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359" w:leftChars="163" w:right="0" w:rightChars="0" w:firstLine="0" w:firstLineChars="0"/>
        <w:jc w:val="left"/>
        <w:textAlignment w:val="auto"/>
        <w:outlineLvl w:val="9"/>
        <w:rPr>
          <w:sz w:val="24"/>
          <w:szCs w:val="24"/>
          <w:lang w:eastAsia="zh-CN"/>
        </w:rPr>
      </w:pPr>
      <w:r>
        <w:rPr>
          <w:sz w:val="24"/>
          <w:szCs w:val="24"/>
          <w:lang w:eastAsia="zh-CN"/>
        </w:rPr>
        <w:t>(一)</w:t>
      </w:r>
      <w:r>
        <w:rPr>
          <w:rFonts w:hint="eastAsia"/>
          <w:sz w:val="24"/>
          <w:szCs w:val="24"/>
          <w:lang w:eastAsia="zh-CN"/>
        </w:rPr>
        <w:t>项目</w:t>
      </w:r>
      <w:r>
        <w:rPr>
          <w:sz w:val="24"/>
          <w:szCs w:val="24"/>
          <w:lang w:eastAsia="zh-CN"/>
        </w:rPr>
        <w:t>名称：</w:t>
      </w:r>
      <w:r>
        <w:rPr>
          <w:rFonts w:hint="eastAsia" w:asciiTheme="minorEastAsia" w:hAnsiTheme="minorEastAsia" w:eastAsiaTheme="minorEastAsia"/>
          <w:bCs/>
          <w:sz w:val="24"/>
          <w:szCs w:val="24"/>
          <w:lang w:val="en-US" w:eastAsia="zh-CN"/>
        </w:rPr>
        <w:t>便携式气体检测仪维修标定年约（两年）</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356" w:leftChars="162" w:right="0" w:rightChars="0" w:firstLine="0" w:firstLineChars="0"/>
        <w:jc w:val="left"/>
        <w:textAlignment w:val="auto"/>
        <w:outlineLvl w:val="9"/>
        <w:rPr>
          <w:rFonts w:hint="eastAsia" w:asciiTheme="majorEastAsia" w:hAnsiTheme="majorEastAsia" w:eastAsiaTheme="majorEastAsia"/>
          <w:sz w:val="24"/>
          <w:szCs w:val="24"/>
          <w:lang w:eastAsia="zh-CN"/>
        </w:rPr>
      </w:pPr>
      <w:r>
        <w:rPr>
          <w:sz w:val="24"/>
          <w:szCs w:val="24"/>
          <w:lang w:eastAsia="zh-CN"/>
        </w:rPr>
        <w:t>(二)</w:t>
      </w:r>
      <w:r>
        <w:rPr>
          <w:rFonts w:hint="eastAsia"/>
          <w:sz w:val="24"/>
          <w:szCs w:val="24"/>
          <w:lang w:eastAsia="zh-CN"/>
        </w:rPr>
        <w:t>项目</w:t>
      </w:r>
      <w:r>
        <w:rPr>
          <w:sz w:val="24"/>
          <w:szCs w:val="24"/>
          <w:lang w:eastAsia="zh-CN"/>
        </w:rPr>
        <w:t>地点：</w:t>
      </w:r>
      <w:r>
        <w:rPr>
          <w:rFonts w:hint="eastAsia"/>
          <w:sz w:val="24"/>
          <w:szCs w:val="24"/>
          <w:lang w:eastAsia="zh-CN"/>
        </w:rPr>
        <w:t>腾龙芳烃（漳州）有限公司（</w:t>
      </w:r>
      <w:r>
        <w:rPr>
          <w:rFonts w:hint="eastAsia" w:asciiTheme="majorEastAsia" w:hAnsiTheme="majorEastAsia" w:eastAsiaTheme="majorEastAsia"/>
          <w:sz w:val="24"/>
          <w:szCs w:val="24"/>
          <w:lang w:eastAsia="zh-CN"/>
        </w:rPr>
        <w:t>漳州市漳浦县古雷开发区腾龙路8</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号）</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356" w:leftChars="162" w:right="0" w:rightChars="0" w:firstLine="0" w:firstLineChars="0"/>
        <w:jc w:val="left"/>
        <w:textAlignment w:val="auto"/>
        <w:outlineLvl w:val="9"/>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 xml:space="preserve">              翔鹭石化</w:t>
      </w:r>
      <w:r>
        <w:rPr>
          <w:rFonts w:hint="eastAsia"/>
          <w:sz w:val="24"/>
          <w:szCs w:val="24"/>
          <w:lang w:eastAsia="zh-CN"/>
        </w:rPr>
        <w:t>（漳州）有限公司（</w:t>
      </w:r>
      <w:r>
        <w:rPr>
          <w:rFonts w:hint="eastAsia" w:asciiTheme="majorEastAsia" w:hAnsiTheme="majorEastAsia" w:eastAsiaTheme="majorEastAsia"/>
          <w:sz w:val="24"/>
          <w:szCs w:val="24"/>
          <w:lang w:eastAsia="zh-CN"/>
        </w:rPr>
        <w:t>漳州市漳浦县古雷开发区腾龙路8</w:t>
      </w: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lang w:eastAsia="zh-CN"/>
        </w:rPr>
        <w:t>号）</w:t>
      </w:r>
    </w:p>
    <w:p>
      <w:pPr>
        <w:spacing w:line="360" w:lineRule="auto"/>
        <w:ind w:left="0" w:leftChars="0" w:firstLine="240" w:firstLineChars="100"/>
        <w:rPr>
          <w:sz w:val="24"/>
          <w:szCs w:val="24"/>
        </w:rPr>
      </w:pPr>
      <w:r>
        <w:rPr>
          <w:rFonts w:hint="eastAsia"/>
          <w:sz w:val="24"/>
          <w:szCs w:val="24"/>
          <w:lang w:val="en-US" w:eastAsia="zh-CN"/>
        </w:rPr>
        <w:t>（三）</w:t>
      </w:r>
      <w:r>
        <w:rPr>
          <w:rFonts w:hint="eastAsia"/>
          <w:sz w:val="24"/>
          <w:szCs w:val="24"/>
          <w:lang w:eastAsia="zh-CN"/>
        </w:rPr>
        <w:t>承包方式：</w:t>
      </w:r>
      <w:r>
        <w:rPr>
          <w:rFonts w:hint="eastAsia"/>
          <w:sz w:val="24"/>
          <w:szCs w:val="24"/>
        </w:rPr>
        <w:t>所有仪表按种类进行单台报价，最终发生费用以实际维修数量结算。</w:t>
      </w:r>
    </w:p>
    <w:p>
      <w:pPr>
        <w:pStyle w:val="6"/>
        <w:spacing w:before="131" w:line="322" w:lineRule="auto"/>
        <w:ind w:left="359" w:leftChars="163" w:firstLine="0" w:firstLineChars="0"/>
        <w:rPr>
          <w:sz w:val="24"/>
          <w:szCs w:val="24"/>
          <w:lang w:eastAsia="zh-CN"/>
        </w:rPr>
      </w:pPr>
      <w:r>
        <w:rPr>
          <w:sz w:val="24"/>
          <w:szCs w:val="24"/>
          <w:lang w:eastAsia="zh-CN"/>
        </w:rPr>
        <w:t>(</w:t>
      </w:r>
      <w:r>
        <w:rPr>
          <w:rFonts w:hint="eastAsia"/>
          <w:sz w:val="24"/>
          <w:szCs w:val="24"/>
          <w:lang w:eastAsia="zh-CN"/>
        </w:rPr>
        <w:t>四</w:t>
      </w:r>
      <w:r>
        <w:rPr>
          <w:sz w:val="24"/>
          <w:szCs w:val="24"/>
          <w:lang w:eastAsia="zh-CN"/>
        </w:rPr>
        <w:t>)比选范围：</w:t>
      </w:r>
    </w:p>
    <w:p>
      <w:pPr>
        <w:keepNext w:val="0"/>
        <w:keepLines w:val="0"/>
        <w:pageBreakBefore w:val="0"/>
        <w:widowControl w:val="0"/>
        <w:kinsoku/>
        <w:wordWrap/>
        <w:overflowPunct/>
        <w:topLinePunct w:val="0"/>
        <w:autoSpaceDE/>
        <w:autoSpaceDN/>
        <w:bidi w:val="0"/>
        <w:adjustRightInd/>
        <w:spacing w:line="360" w:lineRule="auto"/>
        <w:ind w:left="634" w:leftChars="172" w:hanging="256" w:hangingChars="107"/>
        <w:jc w:val="both"/>
        <w:textAlignment w:val="auto"/>
        <w:rPr>
          <w:rFonts w:hint="eastAsia" w:ascii="宋体" w:hAnsi="宋体" w:eastAsia="宋体" w:cs="宋体"/>
          <w:sz w:val="24"/>
          <w:szCs w:val="24"/>
          <w:lang w:val="en-US" w:eastAsia="zh-CN"/>
        </w:rPr>
      </w:pPr>
      <w:r>
        <w:rPr>
          <w:rFonts w:hint="eastAsia"/>
          <w:sz w:val="24"/>
          <w:szCs w:val="24"/>
          <w:lang w:val="en-US" w:eastAsia="zh-CN"/>
        </w:rPr>
        <w:t>1、</w:t>
      </w:r>
      <w:r>
        <w:rPr>
          <w:rFonts w:hint="eastAsia"/>
          <w:sz w:val="24"/>
          <w:szCs w:val="24"/>
          <w:lang w:eastAsia="zh-CN"/>
        </w:rPr>
        <w:t>项目概况：</w:t>
      </w:r>
      <w:r>
        <w:rPr>
          <w:rFonts w:hint="eastAsia" w:ascii="宋体" w:hAnsi="宋体" w:eastAsia="宋体" w:cs="宋体"/>
          <w:sz w:val="24"/>
          <w:szCs w:val="24"/>
          <w:lang w:eastAsia="zh-CN"/>
        </w:rPr>
        <w:t>①</w:t>
      </w:r>
      <w:r>
        <w:rPr>
          <w:rFonts w:hint="eastAsia" w:ascii="宋体" w:hAnsi="宋体" w:eastAsia="宋体" w:cs="宋体"/>
          <w:sz w:val="24"/>
          <w:szCs w:val="24"/>
        </w:rPr>
        <w:t>检测仪定期标定需每季度到项目现场服务一次，每次预计标定90台检测仪。涉及检测仪标定需提供标定报告。②</w:t>
      </w:r>
      <w:r>
        <w:rPr>
          <w:rFonts w:hint="eastAsia" w:ascii="宋体" w:hAnsi="宋体" w:eastAsia="宋体" w:cs="宋体"/>
          <w:sz w:val="24"/>
          <w:szCs w:val="24"/>
          <w:lang w:val="en-US" w:eastAsia="zh-CN"/>
        </w:rPr>
        <w:t>检测配件更换质保期为1年，维修标定需出具相应的标定报告。</w:t>
      </w:r>
    </w:p>
    <w:p>
      <w:pPr>
        <w:keepNext w:val="0"/>
        <w:keepLines w:val="0"/>
        <w:pageBreakBefore w:val="0"/>
        <w:widowControl w:val="0"/>
        <w:kinsoku/>
        <w:wordWrap/>
        <w:overflowPunct/>
        <w:topLinePunct w:val="0"/>
        <w:autoSpaceDE w:val="0"/>
        <w:autoSpaceDN w:val="0"/>
        <w:bidi w:val="0"/>
        <w:adjustRightInd/>
        <w:snapToGrid/>
        <w:spacing w:line="360" w:lineRule="auto"/>
        <w:ind w:left="697" w:leftChars="163" w:right="0" w:rightChars="0" w:hanging="338" w:hangingChars="141"/>
        <w:jc w:val="left"/>
        <w:textAlignment w:val="auto"/>
        <w:outlineLvl w:val="9"/>
        <w:rPr>
          <w:rFonts w:hint="eastAsia"/>
          <w:bCs/>
          <w:snapToGrid w:val="0"/>
          <w:spacing w:val="8"/>
          <w:sz w:val="24"/>
          <w:szCs w:val="24"/>
          <w:lang w:eastAsia="zh-CN"/>
        </w:rPr>
      </w:pPr>
      <w:r>
        <w:rPr>
          <w:rFonts w:hint="eastAsia"/>
          <w:sz w:val="24"/>
          <w:szCs w:val="24"/>
          <w:lang w:eastAsia="zh-CN"/>
        </w:rPr>
        <w:t>2、本项目采用资格后审方式对参选人进行资格审查</w:t>
      </w:r>
      <w:r>
        <w:rPr>
          <w:rFonts w:hint="eastAsia"/>
          <w:b/>
          <w:sz w:val="24"/>
          <w:szCs w:val="24"/>
          <w:lang w:eastAsia="zh-CN"/>
        </w:rPr>
        <w:t>，</w:t>
      </w:r>
      <w:r>
        <w:rPr>
          <w:bCs/>
          <w:snapToGrid w:val="0"/>
          <w:spacing w:val="8"/>
          <w:sz w:val="24"/>
          <w:szCs w:val="24"/>
          <w:lang w:eastAsia="zh-CN"/>
        </w:rPr>
        <w:t>经资格审查合格的参选人的商务报价</w:t>
      </w:r>
      <w:r>
        <w:rPr>
          <w:rFonts w:hint="eastAsia"/>
          <w:bCs/>
          <w:snapToGrid w:val="0"/>
          <w:spacing w:val="8"/>
          <w:sz w:val="24"/>
          <w:szCs w:val="24"/>
          <w:lang w:eastAsia="zh-CN"/>
        </w:rPr>
        <w:t>以</w:t>
      </w:r>
      <w:r>
        <w:rPr>
          <w:rFonts w:hint="eastAsia"/>
          <w:bCs/>
          <w:snapToGrid w:val="0"/>
          <w:spacing w:val="8"/>
          <w:sz w:val="24"/>
          <w:szCs w:val="24"/>
          <w:lang w:val="en-US" w:eastAsia="zh-CN"/>
        </w:rPr>
        <w:t>暂估</w:t>
      </w:r>
      <w:r>
        <w:rPr>
          <w:rFonts w:hint="eastAsia"/>
          <w:bCs/>
          <w:snapToGrid w:val="0"/>
          <w:spacing w:val="8"/>
          <w:sz w:val="24"/>
          <w:szCs w:val="24"/>
          <w:lang w:eastAsia="zh-CN"/>
        </w:rPr>
        <w:t>未税</w:t>
      </w:r>
      <w:r>
        <w:rPr>
          <w:rFonts w:hint="eastAsia"/>
          <w:bCs/>
          <w:snapToGrid w:val="0"/>
          <w:spacing w:val="8"/>
          <w:sz w:val="24"/>
          <w:szCs w:val="24"/>
          <w:lang w:val="en-US" w:eastAsia="zh-CN"/>
        </w:rPr>
        <w:t>总</w:t>
      </w:r>
      <w:r>
        <w:rPr>
          <w:rFonts w:hint="eastAsia"/>
          <w:bCs/>
          <w:snapToGrid w:val="0"/>
          <w:spacing w:val="8"/>
          <w:sz w:val="24"/>
          <w:szCs w:val="24"/>
          <w:lang w:eastAsia="zh-CN"/>
        </w:rPr>
        <w:t>价最低者作为中选单位。</w:t>
      </w:r>
    </w:p>
    <w:p>
      <w:pPr>
        <w:pStyle w:val="3"/>
        <w:spacing w:before="18"/>
        <w:ind w:left="0" w:leftChars="0" w:firstLine="0" w:firstLineChars="0"/>
        <w:rPr>
          <w:sz w:val="24"/>
          <w:szCs w:val="24"/>
          <w:lang w:eastAsia="zh-CN"/>
        </w:rPr>
      </w:pPr>
      <w:r>
        <w:rPr>
          <w:w w:val="95"/>
          <w:sz w:val="24"/>
          <w:szCs w:val="24"/>
          <w:lang w:eastAsia="zh-CN"/>
        </w:rPr>
        <w:t>二、定义和解释</w:t>
      </w:r>
    </w:p>
    <w:p>
      <w:pPr>
        <w:pStyle w:val="6"/>
        <w:spacing w:before="186"/>
        <w:ind w:left="656" w:leftChars="163" w:hanging="297" w:hangingChars="124"/>
        <w:rPr>
          <w:sz w:val="24"/>
          <w:szCs w:val="24"/>
          <w:lang w:eastAsia="zh-CN"/>
        </w:rPr>
      </w:pPr>
      <w:r>
        <w:rPr>
          <w:sz w:val="24"/>
          <w:szCs w:val="24"/>
          <w:lang w:eastAsia="zh-CN"/>
        </w:rPr>
        <w:t>1</w:t>
      </w:r>
      <w:r>
        <w:rPr>
          <w:rFonts w:hint="eastAsia"/>
          <w:sz w:val="24"/>
          <w:szCs w:val="24"/>
          <w:lang w:eastAsia="zh-CN"/>
        </w:rPr>
        <w:t>、</w:t>
      </w:r>
      <w:r>
        <w:rPr>
          <w:sz w:val="24"/>
          <w:szCs w:val="24"/>
          <w:lang w:eastAsia="zh-CN"/>
        </w:rPr>
        <w:t>“比选人”系福建福海创石油化工有限公司，即业主方。</w:t>
      </w:r>
    </w:p>
    <w:p>
      <w:pPr>
        <w:pStyle w:val="6"/>
        <w:spacing w:before="108" w:line="321" w:lineRule="auto"/>
        <w:ind w:left="847" w:leftChars="163" w:right="222" w:hanging="488" w:hangingChars="224"/>
        <w:rPr>
          <w:sz w:val="24"/>
          <w:szCs w:val="24"/>
          <w:lang w:eastAsia="zh-CN"/>
        </w:rPr>
      </w:pPr>
      <w:r>
        <w:rPr>
          <w:spacing w:val="-11"/>
          <w:sz w:val="24"/>
          <w:szCs w:val="24"/>
          <w:lang w:eastAsia="zh-CN"/>
        </w:rPr>
        <w:t>2</w:t>
      </w:r>
      <w:r>
        <w:rPr>
          <w:rFonts w:hint="eastAsia"/>
          <w:spacing w:val="-10"/>
          <w:sz w:val="24"/>
          <w:szCs w:val="24"/>
          <w:lang w:eastAsia="zh-CN"/>
        </w:rPr>
        <w:t>、</w:t>
      </w:r>
      <w:r>
        <w:rPr>
          <w:spacing w:val="-10"/>
          <w:sz w:val="24"/>
          <w:szCs w:val="24"/>
          <w:lang w:eastAsia="zh-CN"/>
        </w:rPr>
        <w:t>“参选人”系指向比选人报名并接受邀请，领取比选文件，且已经提交或准备提交本次参选文件的法人。</w:t>
      </w:r>
    </w:p>
    <w:p>
      <w:pPr>
        <w:pStyle w:val="6"/>
        <w:spacing w:before="27" w:line="321" w:lineRule="auto"/>
        <w:ind w:left="621" w:leftChars="163" w:right="222" w:hanging="262" w:hangingChars="124"/>
        <w:rPr>
          <w:sz w:val="24"/>
          <w:szCs w:val="24"/>
          <w:lang w:eastAsia="zh-CN"/>
        </w:rPr>
      </w:pPr>
      <w:r>
        <w:rPr>
          <w:spacing w:val="-14"/>
          <w:sz w:val="24"/>
          <w:szCs w:val="24"/>
          <w:lang w:eastAsia="zh-CN"/>
        </w:rPr>
        <w:t>3</w:t>
      </w:r>
      <w:r>
        <w:rPr>
          <w:rFonts w:hint="eastAsia"/>
          <w:spacing w:val="-14"/>
          <w:sz w:val="24"/>
          <w:szCs w:val="24"/>
          <w:lang w:eastAsia="zh-CN"/>
        </w:rPr>
        <w:t>、</w:t>
      </w:r>
      <w:r>
        <w:rPr>
          <w:spacing w:val="-10"/>
          <w:sz w:val="24"/>
          <w:szCs w:val="24"/>
          <w:lang w:eastAsia="zh-CN"/>
        </w:rPr>
        <w:t>“参选人代表”系指全权代表参选人参加本次比选活动并签署参选文件的人，如果参选人代表不是参选人的法定代表人，须持有《法定代表人授权委托书》详见附件。</w:t>
      </w:r>
    </w:p>
    <w:p>
      <w:pPr>
        <w:pStyle w:val="3"/>
        <w:spacing w:before="95"/>
        <w:ind w:left="0" w:leftChars="0" w:firstLine="0" w:firstLineChars="0"/>
        <w:rPr>
          <w:sz w:val="24"/>
          <w:szCs w:val="24"/>
          <w:lang w:eastAsia="zh-CN"/>
        </w:rPr>
      </w:pPr>
      <w:r>
        <w:rPr>
          <w:w w:val="95"/>
          <w:sz w:val="24"/>
          <w:szCs w:val="24"/>
          <w:lang w:eastAsia="zh-CN"/>
        </w:rPr>
        <w:t>三、比选文件组成</w:t>
      </w:r>
    </w:p>
    <w:p>
      <w:pPr>
        <w:pStyle w:val="6"/>
        <w:spacing w:before="188"/>
        <w:ind w:left="717" w:leftChars="145" w:hanging="398" w:hangingChars="166"/>
        <w:rPr>
          <w:sz w:val="24"/>
          <w:szCs w:val="24"/>
          <w:lang w:eastAsia="zh-CN"/>
        </w:rPr>
      </w:pPr>
      <w:r>
        <w:rPr>
          <w:sz w:val="24"/>
          <w:szCs w:val="24"/>
          <w:lang w:eastAsia="zh-CN"/>
        </w:rPr>
        <w:t>1</w:t>
      </w:r>
      <w:r>
        <w:rPr>
          <w:rFonts w:hint="eastAsia"/>
          <w:sz w:val="24"/>
          <w:szCs w:val="24"/>
          <w:lang w:eastAsia="zh-CN"/>
        </w:rPr>
        <w:t>、</w:t>
      </w:r>
      <w:r>
        <w:rPr>
          <w:sz w:val="24"/>
          <w:szCs w:val="24"/>
          <w:lang w:eastAsia="zh-CN"/>
        </w:rPr>
        <w:t>比选文件包括下列内容：</w:t>
      </w:r>
    </w:p>
    <w:p>
      <w:pPr>
        <w:pStyle w:val="6"/>
        <w:spacing w:before="105"/>
        <w:ind w:left="796" w:leftChars="300" w:hanging="136" w:hangingChars="57"/>
        <w:rPr>
          <w:sz w:val="24"/>
          <w:szCs w:val="24"/>
          <w:lang w:eastAsia="zh-CN"/>
        </w:rPr>
      </w:pPr>
      <w:r>
        <w:rPr>
          <w:sz w:val="24"/>
          <w:szCs w:val="24"/>
          <w:lang w:eastAsia="zh-CN"/>
        </w:rPr>
        <w:t>比选公告、比选须知、项目内容、合同书格式、报价单、承诺函等。</w:t>
      </w:r>
    </w:p>
    <w:p>
      <w:pPr>
        <w:pStyle w:val="6"/>
        <w:spacing w:before="108" w:line="321" w:lineRule="auto"/>
        <w:ind w:left="717" w:leftChars="145" w:right="212" w:hanging="398" w:hangingChars="166"/>
        <w:rPr>
          <w:sz w:val="24"/>
          <w:szCs w:val="24"/>
          <w:lang w:eastAsia="zh-CN"/>
        </w:rPr>
      </w:pPr>
      <w:r>
        <w:rPr>
          <w:sz w:val="24"/>
          <w:szCs w:val="24"/>
          <w:lang w:eastAsia="zh-CN"/>
        </w:rPr>
        <w:t>2</w:t>
      </w:r>
      <w:r>
        <w:rPr>
          <w:rFonts w:hint="eastAsia"/>
          <w:sz w:val="24"/>
          <w:szCs w:val="24"/>
          <w:lang w:eastAsia="zh-CN"/>
        </w:rPr>
        <w:t>、</w:t>
      </w:r>
      <w:r>
        <w:rPr>
          <w:sz w:val="24"/>
          <w:szCs w:val="24"/>
          <w:lang w:eastAsia="zh-CN"/>
        </w:rPr>
        <w:t>比选文件除 1 中内容外，比选人在比选期间发出的书面文件和其他修改或补充函件，均是比选文件不可分割的组成部分。</w:t>
      </w:r>
    </w:p>
    <w:p>
      <w:pPr>
        <w:pStyle w:val="6"/>
        <w:spacing w:before="186" w:line="321" w:lineRule="auto"/>
        <w:ind w:left="674" w:leftChars="145" w:right="92" w:hanging="355" w:hangingChars="166"/>
        <w:rPr>
          <w:spacing w:val="-13"/>
          <w:sz w:val="24"/>
          <w:szCs w:val="24"/>
          <w:lang w:eastAsia="zh-CN"/>
        </w:rPr>
      </w:pPr>
      <w:r>
        <w:rPr>
          <w:spacing w:val="-13"/>
          <w:sz w:val="24"/>
          <w:szCs w:val="24"/>
          <w:lang w:eastAsia="zh-CN"/>
        </w:rPr>
        <w:t>3</w:t>
      </w:r>
      <w:r>
        <w:rPr>
          <w:rFonts w:hint="eastAsia"/>
          <w:spacing w:val="-13"/>
          <w:sz w:val="24"/>
          <w:szCs w:val="24"/>
          <w:lang w:eastAsia="zh-CN"/>
        </w:rPr>
        <w:t>、</w:t>
      </w:r>
      <w:r>
        <w:rPr>
          <w:spacing w:val="-13"/>
          <w:sz w:val="24"/>
          <w:szCs w:val="24"/>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3"/>
        <w:spacing w:before="97"/>
        <w:ind w:left="0" w:leftChars="0" w:firstLine="0" w:firstLineChars="0"/>
        <w:rPr>
          <w:sz w:val="24"/>
          <w:szCs w:val="24"/>
          <w:lang w:eastAsia="zh-CN"/>
        </w:rPr>
      </w:pPr>
      <w:r>
        <w:rPr>
          <w:w w:val="95"/>
          <w:sz w:val="24"/>
          <w:szCs w:val="24"/>
          <w:lang w:eastAsia="zh-CN"/>
        </w:rPr>
        <w:t>四、比选文件的澄清</w:t>
      </w:r>
    </w:p>
    <w:p>
      <w:pPr>
        <w:pStyle w:val="6"/>
        <w:spacing w:before="186" w:line="321" w:lineRule="auto"/>
        <w:ind w:left="118" w:right="92" w:firstLine="480"/>
        <w:rPr>
          <w:rFonts w:hint="eastAsia" w:ascii="宋体" w:hAnsi="宋体" w:eastAsia="宋体" w:cs="宋体"/>
          <w:sz w:val="24"/>
          <w:szCs w:val="24"/>
          <w:lang w:eastAsia="zh-CN"/>
        </w:rPr>
      </w:pPr>
      <w:r>
        <w:rPr>
          <w:spacing w:val="-9"/>
          <w:sz w:val="24"/>
          <w:szCs w:val="24"/>
          <w:lang w:eastAsia="zh-CN"/>
        </w:rPr>
        <w:t>参选人获取比选文件后，应仔细检查比选文件的所有内容，如有残缺等问题应在获得</w:t>
      </w:r>
      <w:r>
        <w:rPr>
          <w:spacing w:val="-20"/>
          <w:sz w:val="24"/>
          <w:szCs w:val="24"/>
          <w:lang w:eastAsia="zh-CN"/>
        </w:rPr>
        <w:t>比选文件</w:t>
      </w:r>
      <w:r>
        <w:rPr>
          <w:spacing w:val="-20"/>
          <w:sz w:val="24"/>
          <w:szCs w:val="24"/>
          <w:u w:val="single"/>
          <w:lang w:eastAsia="zh-CN"/>
        </w:rPr>
        <w:t xml:space="preserve"> </w:t>
      </w:r>
      <w:r>
        <w:rPr>
          <w:sz w:val="24"/>
          <w:szCs w:val="24"/>
          <w:u w:val="single"/>
          <w:lang w:eastAsia="zh-CN"/>
        </w:rPr>
        <w:t>3</w:t>
      </w:r>
      <w:r>
        <w:rPr>
          <w:spacing w:val="-13"/>
          <w:sz w:val="24"/>
          <w:szCs w:val="24"/>
          <w:u w:val="single"/>
          <w:lang w:eastAsia="zh-CN"/>
        </w:rPr>
        <w:t xml:space="preserve"> </w:t>
      </w:r>
      <w:r>
        <w:rPr>
          <w:spacing w:val="-13"/>
          <w:sz w:val="24"/>
          <w:szCs w:val="24"/>
          <w:lang w:eastAsia="zh-CN"/>
        </w:rPr>
        <w:t>日内向比选人提出。参选人若对比选文件有任何疑问，应在参选截止时间前</w:t>
      </w:r>
      <w:r>
        <w:rPr>
          <w:spacing w:val="-13"/>
          <w:sz w:val="24"/>
          <w:szCs w:val="24"/>
          <w:u w:val="single"/>
          <w:lang w:eastAsia="zh-CN"/>
        </w:rPr>
        <w:t xml:space="preserve"> </w:t>
      </w:r>
      <w:r>
        <w:rPr>
          <w:sz w:val="24"/>
          <w:szCs w:val="24"/>
          <w:u w:val="single"/>
          <w:lang w:eastAsia="zh-CN"/>
        </w:rPr>
        <w:t xml:space="preserve">5 </w:t>
      </w:r>
      <w:r>
        <w:rPr>
          <w:spacing w:val="-10"/>
          <w:sz w:val="24"/>
          <w:szCs w:val="24"/>
          <w:lang w:eastAsia="zh-CN"/>
        </w:rPr>
        <w:t>日，按参选须知载明的地址以书面形式</w:t>
      </w:r>
      <w:r>
        <w:rPr>
          <w:spacing w:val="-3"/>
          <w:sz w:val="24"/>
          <w:szCs w:val="24"/>
          <w:lang w:eastAsia="zh-CN"/>
        </w:rPr>
        <w:t>（</w:t>
      </w:r>
      <w:r>
        <w:rPr>
          <w:spacing w:val="-10"/>
          <w:sz w:val="24"/>
          <w:szCs w:val="24"/>
          <w:lang w:eastAsia="zh-CN"/>
        </w:rPr>
        <w:t>包括书面、传真、电子邮件下同</w:t>
      </w:r>
      <w:r>
        <w:rPr>
          <w:spacing w:val="-49"/>
          <w:sz w:val="24"/>
          <w:szCs w:val="24"/>
          <w:lang w:eastAsia="zh-CN"/>
        </w:rPr>
        <w:t>）</w:t>
      </w:r>
      <w:r>
        <w:rPr>
          <w:sz w:val="24"/>
          <w:szCs w:val="24"/>
          <w:lang w:eastAsia="zh-CN"/>
        </w:rPr>
        <w:t>通知到比选人。</w:t>
      </w:r>
      <w:r>
        <w:rPr>
          <w:spacing w:val="-4"/>
          <w:sz w:val="24"/>
          <w:szCs w:val="24"/>
          <w:lang w:eastAsia="zh-CN"/>
        </w:rPr>
        <w:t>比选人将视情况</w:t>
      </w:r>
      <w:r>
        <w:rPr>
          <w:rFonts w:hint="eastAsia" w:ascii="宋体" w:hAnsi="宋体" w:eastAsia="宋体" w:cs="宋体"/>
          <w:spacing w:val="-4"/>
          <w:sz w:val="24"/>
          <w:szCs w:val="24"/>
          <w:lang w:eastAsia="zh-CN"/>
        </w:rPr>
        <w:t>确定采用适当方式予以澄清或以书面形式予以答复，澄清文件作为比选文件的组成部分，具有约束作用。</w:t>
      </w:r>
    </w:p>
    <w:p>
      <w:pPr>
        <w:pStyle w:val="3"/>
        <w:spacing w:before="95"/>
        <w:ind w:left="0" w:leftChars="0" w:firstLine="0" w:firstLineChars="0"/>
        <w:rPr>
          <w:rFonts w:hint="eastAsia" w:ascii="宋体" w:hAnsi="宋体" w:eastAsia="宋体" w:cs="宋体"/>
          <w:w w:val="95"/>
          <w:sz w:val="24"/>
          <w:szCs w:val="24"/>
          <w:lang w:eastAsia="zh-CN"/>
        </w:rPr>
      </w:pPr>
    </w:p>
    <w:p>
      <w:pPr>
        <w:pStyle w:val="3"/>
        <w:spacing w:before="95"/>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五、比选文件的修改、补充</w:t>
      </w:r>
    </w:p>
    <w:p>
      <w:pPr>
        <w:pStyle w:val="6"/>
        <w:spacing w:before="189" w:line="321" w:lineRule="auto"/>
        <w:ind w:left="556" w:leftChars="135" w:right="226" w:hanging="259" w:hangingChars="10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cs="宋体"/>
          <w:sz w:val="24"/>
          <w:szCs w:val="24"/>
          <w:lang w:eastAsia="zh-CN"/>
        </w:rPr>
        <w:t>、</w:t>
      </w:r>
      <w:r>
        <w:rPr>
          <w:rFonts w:hint="eastAsia" w:ascii="宋体" w:hAnsi="宋体" w:eastAsia="宋体" w:cs="宋体"/>
          <w:sz w:val="24"/>
          <w:szCs w:val="24"/>
          <w:lang w:eastAsia="zh-CN"/>
        </w:rPr>
        <w:t>在参选截止日期前，比选人可主动地或依据参选人要求澄清的问题而修改比选文</w:t>
      </w:r>
      <w:r>
        <w:rPr>
          <w:rFonts w:hint="eastAsia" w:ascii="宋体" w:hAnsi="宋体" w:eastAsia="宋体" w:cs="宋体"/>
          <w:spacing w:val="-10"/>
          <w:sz w:val="24"/>
          <w:szCs w:val="24"/>
          <w:lang w:eastAsia="zh-CN"/>
        </w:rPr>
        <w:t>件，并以书面形式通知所有报名参加比选项目的每一参选人，对方在收到该通知后应立即</w:t>
      </w:r>
      <w:r>
        <w:rPr>
          <w:rFonts w:hint="eastAsia" w:ascii="宋体" w:hAnsi="宋体" w:eastAsia="宋体" w:cs="宋体"/>
          <w:spacing w:val="-2"/>
          <w:sz w:val="24"/>
          <w:szCs w:val="24"/>
          <w:lang w:eastAsia="zh-CN"/>
        </w:rPr>
        <w:t>以书面形式予以确认；参选人未按规定时间予以确认或未按规定时间地点领取书面文件的，视比选通知已收到。</w:t>
      </w:r>
    </w:p>
    <w:p>
      <w:pPr>
        <w:pStyle w:val="6"/>
        <w:spacing w:before="27" w:line="321" w:lineRule="auto"/>
        <w:ind w:left="556" w:leftChars="135" w:right="222" w:hanging="259" w:hangingChars="108"/>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cs="宋体"/>
          <w:sz w:val="24"/>
          <w:szCs w:val="24"/>
          <w:lang w:eastAsia="zh-CN"/>
        </w:rPr>
        <w:t>、</w:t>
      </w:r>
      <w:r>
        <w:rPr>
          <w:rFonts w:hint="eastAsia" w:ascii="宋体" w:hAnsi="宋体" w:eastAsia="宋体" w:cs="宋体"/>
          <w:spacing w:val="-5"/>
          <w:sz w:val="24"/>
          <w:szCs w:val="24"/>
          <w:lang w:eastAsia="zh-CN"/>
        </w:rPr>
        <w:t>为使参选人在准备参选文件时有合理的时间考虑比选文件的修改，比选人可酌情推迟参选截止时间和开评时间，并以书面形式通知已获得比选文件的每一参选人。</w:t>
      </w:r>
    </w:p>
    <w:p>
      <w:pPr>
        <w:pStyle w:val="6"/>
        <w:spacing w:before="27"/>
        <w:ind w:left="556" w:leftChars="135" w:hanging="259" w:hangingChars="108"/>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cs="宋体"/>
          <w:sz w:val="24"/>
          <w:szCs w:val="24"/>
          <w:lang w:eastAsia="zh-CN"/>
        </w:rPr>
        <w:t>、</w:t>
      </w:r>
      <w:r>
        <w:rPr>
          <w:rFonts w:hint="eastAsia" w:ascii="宋体" w:hAnsi="宋体" w:eastAsia="宋体" w:cs="宋体"/>
          <w:sz w:val="24"/>
          <w:szCs w:val="24"/>
          <w:lang w:eastAsia="zh-CN"/>
        </w:rPr>
        <w:t>比选文件的修改书将构成比选文件的一部分，对参选人具有约束作用。</w:t>
      </w:r>
    </w:p>
    <w:p>
      <w:pPr>
        <w:pStyle w:val="3"/>
        <w:spacing w:before="174"/>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六、参选人资格</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00" w:leftChars="0" w:right="0" w:rightChars="0"/>
        <w:jc w:val="both"/>
        <w:textAlignment w:val="auto"/>
        <w:outlineLvl w:val="9"/>
        <w:rPr>
          <w:rFonts w:asciiTheme="minorEastAsia" w:hAnsiTheme="minorEastAsia"/>
          <w:sz w:val="24"/>
          <w:szCs w:val="24"/>
        </w:rPr>
      </w:pPr>
      <w:r>
        <w:rPr>
          <w:rFonts w:hint="eastAsia"/>
          <w:sz w:val="24"/>
          <w:szCs w:val="24"/>
          <w:lang w:val="en-US"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00" w:leftChars="0" w:right="0" w:rightChars="0"/>
        <w:jc w:val="both"/>
        <w:textAlignment w:val="auto"/>
        <w:outlineLvl w:val="9"/>
        <w:rPr>
          <w:rFonts w:asciiTheme="majorEastAsia" w:hAnsiTheme="majorEastAsia" w:eastAsiaTheme="majorEastAsia"/>
          <w:sz w:val="24"/>
          <w:szCs w:val="24"/>
          <w:lang w:eastAsia="zh-CN"/>
        </w:rPr>
      </w:pPr>
      <w:r>
        <w:rPr>
          <w:rFonts w:hint="eastAsia" w:cs="宋体"/>
          <w:sz w:val="24"/>
          <w:szCs w:val="24"/>
          <w:lang w:val="en-US" w:eastAsia="zh-CN"/>
        </w:rPr>
        <w:t>2、</w:t>
      </w:r>
      <w:r>
        <w:rPr>
          <w:rFonts w:hint="eastAsia" w:ascii="宋体" w:hAnsi="宋体" w:eastAsia="宋体" w:cs="宋体"/>
          <w:sz w:val="24"/>
          <w:szCs w:val="24"/>
        </w:rPr>
        <w:t>投标人具备检测仪维修资质，</w:t>
      </w:r>
      <w:r>
        <w:rPr>
          <w:rFonts w:hint="eastAsia" w:cs="宋体"/>
          <w:sz w:val="24"/>
          <w:szCs w:val="24"/>
          <w:lang w:val="en-US" w:eastAsia="zh-CN"/>
        </w:rPr>
        <w:t>近5年内</w:t>
      </w:r>
      <w:r>
        <w:rPr>
          <w:rFonts w:hint="eastAsia" w:ascii="宋体" w:hAnsi="宋体" w:eastAsia="宋体" w:cs="宋体"/>
          <w:sz w:val="24"/>
          <w:szCs w:val="24"/>
        </w:rPr>
        <w:t>有承担过</w:t>
      </w:r>
      <w:r>
        <w:rPr>
          <w:rFonts w:hint="eastAsia" w:asciiTheme="minorEastAsia" w:hAnsiTheme="minorEastAsia"/>
          <w:color w:val="000000"/>
          <w:sz w:val="24"/>
          <w:szCs w:val="24"/>
          <w:u w:val="single"/>
          <w:shd w:val="clear" w:color="auto" w:fill="FFFFFF"/>
        </w:rPr>
        <w:t>相同或类似型号检测仪</w:t>
      </w:r>
      <w:r>
        <w:rPr>
          <w:rFonts w:hint="eastAsia" w:ascii="宋体" w:hAnsi="宋体" w:eastAsia="宋体" w:cs="宋体"/>
          <w:sz w:val="24"/>
          <w:szCs w:val="24"/>
        </w:rPr>
        <w:t>维修项目</w:t>
      </w:r>
      <w:r>
        <w:rPr>
          <w:rFonts w:hint="eastAsia" w:cs="宋体"/>
          <w:sz w:val="24"/>
          <w:szCs w:val="24"/>
          <w:lang w:val="en-US" w:eastAsia="zh-CN"/>
        </w:rPr>
        <w:t>并且须提供相关业绩。</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00" w:leftChars="0" w:right="0" w:rightChars="0"/>
        <w:jc w:val="both"/>
        <w:textAlignment w:val="auto"/>
        <w:outlineLvl w:val="9"/>
        <w:rPr>
          <w:rFonts w:asciiTheme="majorEastAsia" w:hAnsiTheme="majorEastAsia" w:eastAsiaTheme="majorEastAsia"/>
          <w:sz w:val="24"/>
          <w:szCs w:val="24"/>
          <w:lang w:eastAsia="zh-CN"/>
        </w:rPr>
      </w:pPr>
      <w:r>
        <w:rPr>
          <w:rFonts w:hint="eastAsia"/>
          <w:sz w:val="24"/>
          <w:szCs w:val="24"/>
          <w:lang w:val="en-US" w:eastAsia="zh-CN"/>
        </w:rPr>
        <w:t>3、</w:t>
      </w:r>
      <w:r>
        <w:rPr>
          <w:rFonts w:hint="eastAsia"/>
          <w:sz w:val="24"/>
          <w:szCs w:val="24"/>
          <w:lang w:eastAsia="zh-CN"/>
        </w:rPr>
        <w:t>参选人</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00" w:leftChars="0" w:right="0" w:rightChars="0"/>
        <w:jc w:val="both"/>
        <w:textAlignment w:val="auto"/>
        <w:outlineLvl w:val="9"/>
        <w:rPr>
          <w:sz w:val="24"/>
          <w:szCs w:val="24"/>
        </w:rPr>
      </w:pPr>
      <w:r>
        <w:rPr>
          <w:rFonts w:hint="eastAsia"/>
          <w:sz w:val="24"/>
          <w:szCs w:val="24"/>
          <w:lang w:val="en-US" w:eastAsia="zh-CN"/>
        </w:rPr>
        <w:t>4、</w:t>
      </w:r>
      <w:r>
        <w:rPr>
          <w:rFonts w:hint="eastAsia"/>
          <w:sz w:val="24"/>
          <w:szCs w:val="24"/>
          <w:lang w:eastAsia="zh-CN"/>
        </w:rPr>
        <w:t>参选人</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
        <w:spacing w:before="95"/>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七、参选保证金</w:t>
      </w:r>
    </w:p>
    <w:p>
      <w:pPr>
        <w:pStyle w:val="3"/>
        <w:spacing w:afterLines="50" w:line="360" w:lineRule="auto"/>
        <w:ind w:left="518" w:leftChars="18" w:hanging="478" w:hangingChars="170"/>
        <w:rPr>
          <w:rFonts w:asciiTheme="majorEastAsia" w:hAnsiTheme="majorEastAsia" w:eastAsiaTheme="majorEastAsia"/>
          <w:sz w:val="24"/>
          <w:szCs w:val="24"/>
          <w:lang w:eastAsia="zh-CN"/>
        </w:rPr>
      </w:pPr>
      <w:r>
        <w:rPr>
          <w:rFonts w:hint="eastAsia"/>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w:t>
      </w:r>
      <w:r>
        <w:rPr>
          <w:rFonts w:hint="eastAsia" w:asciiTheme="majorEastAsia" w:hAnsiTheme="majorEastAsia" w:eastAsiaTheme="majorEastAsia"/>
          <w:sz w:val="24"/>
          <w:szCs w:val="24"/>
          <w:lang w:val="en-US" w:eastAsia="zh-CN"/>
        </w:rPr>
        <w:t>人民币65</w:t>
      </w:r>
      <w:r>
        <w:rPr>
          <w:rFonts w:hint="eastAsia" w:asciiTheme="majorEastAsia" w:hAnsiTheme="majorEastAsia" w:eastAsiaTheme="majorEastAsia"/>
          <w:sz w:val="24"/>
          <w:szCs w:val="24"/>
          <w:lang w:eastAsia="zh-CN"/>
        </w:rPr>
        <w:t>00元整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6"/>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6"/>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6"/>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pStyle w:val="6"/>
        <w:spacing w:line="360" w:lineRule="auto"/>
        <w:ind w:left="448" w:leftChars="18" w:right="121" w:hanging="408" w:hangingChars="170"/>
        <w:jc w:val="both"/>
        <w:rPr>
          <w:rFonts w:asciiTheme="majorEastAsia" w:hAnsiTheme="majorEastAsia" w:eastAsiaTheme="majorEastAsia"/>
          <w:u w:val="single"/>
          <w:lang w:eastAsia="zh-CN"/>
        </w:rPr>
      </w:pPr>
      <w:r>
        <w:rPr>
          <w:rFonts w:hint="eastAsia" w:asciiTheme="majorEastAsia" w:hAnsiTheme="majorEastAsia" w:eastAsiaTheme="majorEastAsia"/>
          <w:lang w:eastAsia="zh-CN"/>
        </w:rPr>
        <w:t xml:space="preserve">    </w:t>
      </w:r>
      <w:r>
        <w:rPr>
          <w:rFonts w:hint="eastAsia" w:asciiTheme="majorEastAsia" w:hAnsiTheme="majorEastAsia" w:eastAsiaTheme="majorEastAsia"/>
          <w:b/>
          <w:bCs/>
          <w:lang w:eastAsia="zh-CN"/>
        </w:rPr>
        <w:t>注明用途</w:t>
      </w:r>
      <w:r>
        <w:rPr>
          <w:rFonts w:hint="eastAsia"/>
          <w:color w:val="000000"/>
          <w:lang w:eastAsia="zh-CN"/>
        </w:rPr>
        <w:t>：</w:t>
      </w:r>
      <w:r>
        <w:rPr>
          <w:rFonts w:hint="eastAsia" w:asciiTheme="majorEastAsia" w:hAnsiTheme="majorEastAsia" w:eastAsiaTheme="majorEastAsia"/>
          <w:u w:val="single"/>
          <w:lang w:val="en-US" w:eastAsia="zh-CN"/>
        </w:rPr>
        <w:t>便携式气体检测仪维修标定年约</w:t>
      </w:r>
      <w:r>
        <w:rPr>
          <w:rFonts w:hint="eastAsia" w:asciiTheme="majorEastAsia" w:hAnsiTheme="majorEastAsia" w:eastAsiaTheme="majorEastAsia"/>
          <w:u w:val="single"/>
          <w:lang w:eastAsia="zh-CN"/>
        </w:rPr>
        <w:t>参选保证金</w:t>
      </w:r>
    </w:p>
    <w:p>
      <w:pPr>
        <w:pStyle w:val="6"/>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6"/>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6"/>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6"/>
        <w:numPr>
          <w:ilvl w:val="0"/>
          <w:numId w:val="4"/>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比选结束退还未中选者的比选保证金（无息），最迟不超过规定的比选有效期满后的20天；</w:t>
      </w:r>
    </w:p>
    <w:p>
      <w:pPr>
        <w:pStyle w:val="6"/>
        <w:numPr>
          <w:ilvl w:val="0"/>
          <w:numId w:val="4"/>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中选者的参选保证金（无息），将在合同签订后自动转为履约保证金，将于合同周期完成后15个工作日内，甲方无息退还履约保证金；</w:t>
      </w:r>
    </w:p>
    <w:p>
      <w:pPr>
        <w:pStyle w:val="6"/>
        <w:numPr>
          <w:ilvl w:val="0"/>
          <w:numId w:val="4"/>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6"/>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6"/>
        <w:spacing w:line="360" w:lineRule="auto"/>
        <w:ind w:left="448" w:leftChars="18" w:right="121" w:hanging="408" w:hangingChars="1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pStyle w:val="3"/>
        <w:spacing w:before="174"/>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八、参选文件的递交</w:t>
      </w:r>
    </w:p>
    <w:p>
      <w:pPr>
        <w:pStyle w:val="4"/>
        <w:tabs>
          <w:tab w:val="left" w:pos="0"/>
          <w:tab w:val="left" w:pos="6879"/>
        </w:tabs>
        <w:spacing w:before="107" w:line="321" w:lineRule="auto"/>
        <w:ind w:left="715" w:leftChars="172" w:right="106" w:hanging="337" w:hangingChars="140"/>
        <w:rPr>
          <w:rFonts w:hint="eastAsia" w:ascii="宋体" w:hAnsi="宋体" w:eastAsia="宋体" w:cs="宋体"/>
          <w:sz w:val="24"/>
          <w:szCs w:val="24"/>
          <w:lang w:eastAsia="zh-CN"/>
        </w:rPr>
      </w:pPr>
      <w:r>
        <w:rPr>
          <w:rFonts w:hint="eastAsia" w:ascii="宋体" w:hAnsi="宋体" w:eastAsia="宋体" w:cs="宋体"/>
          <w:sz w:val="24"/>
          <w:szCs w:val="24"/>
          <w:lang w:eastAsia="zh-CN"/>
        </w:rPr>
        <w:t>1、参选文件递交的截止时间：</w:t>
      </w:r>
      <w:r>
        <w:rPr>
          <w:rFonts w:hint="eastAsia" w:ascii="宋体" w:hAnsi="宋体" w:eastAsia="宋体" w:cs="宋体"/>
          <w:sz w:val="24"/>
          <w:szCs w:val="24"/>
          <w:highlight w:val="none"/>
          <w:lang w:eastAsia="zh-CN"/>
        </w:rPr>
        <w:t>公示之日起第1</w:t>
      </w:r>
      <w:r>
        <w:rPr>
          <w:rFonts w:hint="eastAsia" w:cs="宋体"/>
          <w:sz w:val="24"/>
          <w:szCs w:val="24"/>
          <w:highlight w:val="none"/>
          <w:lang w:val="en-US" w:eastAsia="zh-CN"/>
        </w:rPr>
        <w:t>2</w:t>
      </w:r>
      <w:r>
        <w:rPr>
          <w:rFonts w:hint="eastAsia" w:ascii="宋体" w:hAnsi="宋体" w:eastAsia="宋体" w:cs="宋体"/>
          <w:sz w:val="24"/>
          <w:szCs w:val="24"/>
          <w:highlight w:val="none"/>
          <w:lang w:eastAsia="zh-CN"/>
        </w:rPr>
        <w:t>天 即202</w:t>
      </w:r>
      <w:r>
        <w:rPr>
          <w:rFonts w:hint="eastAsia" w:cs="宋体"/>
          <w:sz w:val="24"/>
          <w:szCs w:val="24"/>
          <w:highlight w:val="none"/>
          <w:lang w:val="en-US" w:eastAsia="zh-CN"/>
        </w:rPr>
        <w:t>4</w:t>
      </w:r>
      <w:r>
        <w:rPr>
          <w:rFonts w:hint="eastAsia" w:ascii="宋体" w:hAnsi="宋体" w:eastAsia="宋体" w:cs="宋体"/>
          <w:sz w:val="24"/>
          <w:szCs w:val="24"/>
          <w:highlight w:val="none"/>
          <w:lang w:eastAsia="zh-CN"/>
        </w:rPr>
        <w:t>年</w:t>
      </w:r>
      <w:r>
        <w:rPr>
          <w:rFonts w:hint="eastAsia" w:cs="宋体"/>
          <w:sz w:val="24"/>
          <w:szCs w:val="24"/>
          <w:highlight w:val="none"/>
          <w:lang w:val="en-US" w:eastAsia="zh-CN"/>
        </w:rPr>
        <w:t>03</w:t>
      </w:r>
      <w:r>
        <w:rPr>
          <w:rFonts w:hint="eastAsia" w:ascii="宋体" w:hAnsi="宋体" w:eastAsia="宋体" w:cs="宋体"/>
          <w:sz w:val="24"/>
          <w:szCs w:val="24"/>
          <w:highlight w:val="none"/>
          <w:lang w:eastAsia="zh-CN"/>
        </w:rPr>
        <w:t>月</w:t>
      </w:r>
      <w:r>
        <w:rPr>
          <w:rFonts w:hint="eastAsia" w:cs="宋体"/>
          <w:sz w:val="24"/>
          <w:szCs w:val="24"/>
          <w:highlight w:val="none"/>
          <w:lang w:val="en-US" w:eastAsia="zh-CN"/>
        </w:rPr>
        <w:t>04</w:t>
      </w:r>
      <w:r>
        <w:rPr>
          <w:rFonts w:hint="eastAsia" w:ascii="宋体" w:hAnsi="宋体" w:eastAsia="宋体" w:cs="宋体"/>
          <w:sz w:val="24"/>
          <w:szCs w:val="24"/>
          <w:highlight w:val="none"/>
          <w:lang w:eastAsia="zh-CN"/>
        </w:rPr>
        <w:t>日</w:t>
      </w:r>
      <w:r>
        <w:rPr>
          <w:rFonts w:hint="eastAsia" w:cs="宋体"/>
          <w:sz w:val="24"/>
          <w:szCs w:val="24"/>
          <w:highlight w:val="none"/>
          <w:lang w:val="en-US" w:eastAsia="zh-CN"/>
        </w:rPr>
        <w:t>止</w:t>
      </w:r>
      <w:r>
        <w:rPr>
          <w:rFonts w:hint="eastAsia" w:ascii="宋体" w:hAnsi="宋体" w:eastAsia="宋体" w:cs="宋体"/>
          <w:sz w:val="24"/>
          <w:szCs w:val="24"/>
          <w:highlight w:val="none"/>
          <w:lang w:eastAsia="zh-CN"/>
        </w:rPr>
        <w:t>。</w:t>
      </w:r>
    </w:p>
    <w:p>
      <w:pPr>
        <w:pStyle w:val="4"/>
        <w:tabs>
          <w:tab w:val="left" w:pos="0"/>
          <w:tab w:val="left" w:pos="6879"/>
        </w:tabs>
        <w:spacing w:line="360" w:lineRule="auto"/>
        <w:ind w:left="715" w:leftChars="172" w:right="106" w:hanging="337" w:hangingChars="140"/>
        <w:rPr>
          <w:rFonts w:hint="eastAsia" w:ascii="宋体" w:hAnsi="宋体" w:eastAsia="宋体" w:cs="宋体"/>
          <w:spacing w:val="4"/>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4"/>
          <w:sz w:val="24"/>
          <w:szCs w:val="24"/>
          <w:lang w:eastAsia="zh-CN"/>
        </w:rPr>
        <w:t>递交</w:t>
      </w:r>
      <w:r>
        <w:rPr>
          <w:rFonts w:hint="eastAsia" w:ascii="宋体" w:hAnsi="宋体" w:eastAsia="宋体" w:cs="宋体"/>
          <w:sz w:val="24"/>
          <w:szCs w:val="24"/>
          <w:lang w:eastAsia="zh-CN"/>
        </w:rPr>
        <w:t>参</w:t>
      </w:r>
      <w:r>
        <w:rPr>
          <w:rFonts w:hint="eastAsia" w:ascii="宋体" w:hAnsi="宋体" w:eastAsia="宋体" w:cs="宋体"/>
          <w:spacing w:val="4"/>
          <w:sz w:val="24"/>
          <w:szCs w:val="24"/>
          <w:lang w:eastAsia="zh-CN"/>
        </w:rPr>
        <w:t>选文件的地</w:t>
      </w:r>
      <w:r>
        <w:rPr>
          <w:rFonts w:hint="eastAsia" w:ascii="宋体" w:hAnsi="宋体" w:eastAsia="宋体" w:cs="宋体"/>
          <w:sz w:val="24"/>
          <w:szCs w:val="24"/>
          <w:lang w:eastAsia="zh-CN"/>
        </w:rPr>
        <w:t>点</w:t>
      </w:r>
      <w:r>
        <w:rPr>
          <w:rFonts w:hint="eastAsia" w:ascii="宋体" w:hAnsi="宋体" w:eastAsia="宋体" w:cs="宋体"/>
          <w:spacing w:val="4"/>
          <w:sz w:val="24"/>
          <w:szCs w:val="24"/>
          <w:lang w:eastAsia="zh-CN"/>
        </w:rPr>
        <w:t>为：漳州市漳浦县杜浔镇杜昌路9号，</w:t>
      </w:r>
    </w:p>
    <w:p>
      <w:pPr>
        <w:pStyle w:val="4"/>
        <w:tabs>
          <w:tab w:val="left" w:pos="0"/>
          <w:tab w:val="left" w:pos="6879"/>
        </w:tabs>
        <w:spacing w:line="360" w:lineRule="auto"/>
        <w:ind w:left="857" w:leftChars="336" w:right="106" w:hanging="118" w:hangingChars="49"/>
        <w:jc w:val="both"/>
        <w:rPr>
          <w:rFonts w:hint="eastAsia" w:ascii="宋体" w:hAnsi="宋体" w:eastAsia="宋体" w:cs="宋体"/>
          <w:spacing w:val="5"/>
          <w:sz w:val="24"/>
          <w:szCs w:val="24"/>
          <w:fitText w:val="3921" w:id="0"/>
          <w:lang w:val="en-US" w:eastAsia="zh-CN"/>
        </w:rPr>
      </w:pPr>
      <w:r>
        <w:rPr>
          <w:rFonts w:hint="eastAsia" w:ascii="宋体" w:hAnsi="宋体" w:eastAsia="宋体" w:cs="宋体"/>
          <w:sz w:val="24"/>
          <w:szCs w:val="24"/>
          <w:lang w:eastAsia="zh-CN"/>
        </w:rPr>
        <w:t>联系人</w:t>
      </w:r>
      <w:r>
        <w:rPr>
          <w:rFonts w:hint="eastAsia" w:ascii="宋体" w:hAnsi="宋体" w:eastAsia="宋体" w:cs="宋体"/>
          <w:spacing w:val="-56"/>
          <w:sz w:val="24"/>
          <w:szCs w:val="24"/>
          <w:lang w:eastAsia="zh-CN"/>
        </w:rPr>
        <w:t>：</w:t>
      </w:r>
      <w:r>
        <w:rPr>
          <w:rFonts w:hint="eastAsia" w:ascii="宋体" w:hAnsi="宋体" w:eastAsia="宋体" w:cs="宋体"/>
          <w:spacing w:val="43"/>
          <w:kern w:val="0"/>
          <w:sz w:val="24"/>
          <w:szCs w:val="24"/>
          <w:fitText w:val="3921" w:id="789856608"/>
          <w:lang w:val="en-US" w:eastAsia="zh-CN"/>
        </w:rPr>
        <w:t>黄梅钦</w:t>
      </w:r>
      <w:r>
        <w:rPr>
          <w:rFonts w:hint="eastAsia" w:ascii="宋体" w:hAnsi="宋体" w:eastAsia="宋体" w:cs="宋体"/>
          <w:spacing w:val="43"/>
          <w:kern w:val="0"/>
          <w:sz w:val="24"/>
          <w:szCs w:val="24"/>
          <w:fitText w:val="3921" w:id="789856608"/>
          <w:lang w:eastAsia="zh-CN"/>
        </w:rPr>
        <w:t xml:space="preserve"> 电话：</w:t>
      </w:r>
      <w:r>
        <w:rPr>
          <w:rFonts w:hint="eastAsia" w:ascii="宋体" w:hAnsi="宋体" w:eastAsia="宋体" w:cs="宋体"/>
          <w:spacing w:val="43"/>
          <w:kern w:val="0"/>
          <w:sz w:val="24"/>
          <w:szCs w:val="24"/>
          <w:fitText w:val="3921" w:id="789856608"/>
          <w:lang w:val="en-US" w:eastAsia="zh-CN"/>
        </w:rPr>
        <w:t>1380600192</w:t>
      </w:r>
      <w:r>
        <w:rPr>
          <w:rFonts w:hint="eastAsia" w:ascii="宋体" w:hAnsi="宋体" w:eastAsia="宋体" w:cs="宋体"/>
          <w:spacing w:val="9"/>
          <w:kern w:val="0"/>
          <w:sz w:val="24"/>
          <w:szCs w:val="24"/>
          <w:fitText w:val="3921" w:id="789856608"/>
          <w:lang w:val="en-US" w:eastAsia="zh-CN"/>
        </w:rPr>
        <w:t>5</w:t>
      </w:r>
    </w:p>
    <w:p>
      <w:pPr>
        <w:tabs>
          <w:tab w:val="left" w:pos="0"/>
        </w:tabs>
        <w:spacing w:line="312" w:lineRule="exact"/>
        <w:ind w:left="715" w:leftChars="172" w:hanging="337" w:hangingChars="140"/>
        <w:rPr>
          <w:rFonts w:hint="eastAsia" w:ascii="宋体" w:hAnsi="宋体" w:eastAsia="宋体" w:cs="宋体"/>
          <w:b/>
          <w:sz w:val="24"/>
          <w:szCs w:val="24"/>
          <w:lang w:eastAsia="zh-CN"/>
        </w:rPr>
      </w:pPr>
      <w:r>
        <w:rPr>
          <w:rFonts w:hint="eastAsia" w:ascii="宋体" w:hAnsi="宋体" w:eastAsia="宋体" w:cs="宋体"/>
          <w:b/>
          <w:sz w:val="24"/>
          <w:szCs w:val="24"/>
          <w:lang w:eastAsia="zh-CN"/>
        </w:rPr>
        <w:t>注：请使用顺丰快递或中国邮政 EMS 快递，其他快递不能保证送达目的地。</w:t>
      </w:r>
    </w:p>
    <w:p>
      <w:pPr>
        <w:pStyle w:val="6"/>
        <w:tabs>
          <w:tab w:val="left" w:pos="0"/>
        </w:tabs>
        <w:spacing w:before="108"/>
        <w:ind w:left="714" w:leftChars="172" w:hanging="336" w:hangingChars="140"/>
        <w:rPr>
          <w:rFonts w:hint="eastAsia" w:ascii="宋体" w:hAnsi="宋体" w:eastAsia="宋体" w:cs="宋体"/>
          <w:sz w:val="24"/>
          <w:szCs w:val="24"/>
          <w:lang w:eastAsia="zh-CN"/>
        </w:rPr>
      </w:pPr>
      <w:r>
        <w:rPr>
          <w:rFonts w:hint="eastAsia" w:ascii="宋体" w:hAnsi="宋体" w:eastAsia="宋体" w:cs="宋体"/>
          <w:sz w:val="24"/>
          <w:szCs w:val="24"/>
          <w:lang w:eastAsia="zh-CN"/>
        </w:rPr>
        <w:t>3、只允许参选人有一个参选方案，否则将被视为无效参选。</w:t>
      </w:r>
    </w:p>
    <w:p>
      <w:pPr>
        <w:pStyle w:val="6"/>
        <w:tabs>
          <w:tab w:val="left" w:pos="0"/>
        </w:tabs>
        <w:spacing w:before="105" w:line="324" w:lineRule="auto"/>
        <w:ind w:left="714" w:leftChars="172" w:right="106" w:hanging="336" w:hangingChars="14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pacing w:val="-4"/>
          <w:sz w:val="24"/>
          <w:szCs w:val="24"/>
          <w:lang w:eastAsia="zh-CN"/>
        </w:rPr>
        <w:t>逾期送达的或未送达指定地点或参选文件密封不符合规定要求的参选文件，比选人不予受理。参选人所提交的比选文件在评选结束后，无论中选与否都不退还。</w:t>
      </w:r>
    </w:p>
    <w:p>
      <w:pPr>
        <w:pStyle w:val="6"/>
        <w:tabs>
          <w:tab w:val="left" w:pos="0"/>
        </w:tabs>
        <w:spacing w:before="21" w:line="321" w:lineRule="auto"/>
        <w:ind w:left="714" w:leftChars="172" w:right="106" w:hanging="336" w:hangingChars="14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pacing w:val="-9"/>
          <w:sz w:val="24"/>
          <w:szCs w:val="24"/>
          <w:lang w:eastAsia="zh-CN"/>
        </w:rPr>
        <w:t>参选人收到比选文件后，如有疑问需要澄清，请以书面形式在规定时间内报比选人汇总。</w:t>
      </w:r>
    </w:p>
    <w:p>
      <w:pPr>
        <w:pStyle w:val="6"/>
        <w:tabs>
          <w:tab w:val="left" w:pos="0"/>
        </w:tabs>
        <w:spacing w:before="24" w:line="321" w:lineRule="auto"/>
        <w:ind w:left="714" w:leftChars="172" w:right="106" w:hanging="336" w:hangingChars="14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hint="eastAsia" w:ascii="宋体" w:hAnsi="宋体" w:eastAsia="宋体" w:cs="宋体"/>
          <w:spacing w:val="-6"/>
          <w:sz w:val="24"/>
          <w:szCs w:val="24"/>
          <w:lang w:eastAsia="zh-CN"/>
        </w:rPr>
        <w:t>参选人对比选人提供的比选文件所做出的推论、解释和结论，比选人概不负责。参</w:t>
      </w:r>
      <w:r>
        <w:rPr>
          <w:rFonts w:hint="eastAsia" w:ascii="宋体" w:hAnsi="宋体" w:eastAsia="宋体" w:cs="宋体"/>
          <w:spacing w:val="-9"/>
          <w:sz w:val="24"/>
          <w:szCs w:val="24"/>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inorEastAsia" w:hAnsiTheme="minorEastAsia" w:eastAsiaTheme="minorEastAsia"/>
          <w:b/>
          <w:bCs w:val="0"/>
          <w:sz w:val="24"/>
          <w:szCs w:val="24"/>
          <w:lang w:val="en-US" w:eastAsia="zh-CN"/>
        </w:rPr>
        <w:t>327,449.00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w:t>
      </w:r>
      <w:r>
        <w:rPr>
          <w:rFonts w:hint="eastAsia" w:asciiTheme="majorEastAsia" w:hAnsiTheme="majorEastAsia" w:eastAsiaTheme="majorEastAsia"/>
          <w:bCs/>
          <w:sz w:val="24"/>
          <w:szCs w:val="24"/>
          <w:lang w:val="en-US" w:eastAsia="zh-CN"/>
        </w:rPr>
        <w:t>暂估</w:t>
      </w:r>
      <w:r>
        <w:rPr>
          <w:rFonts w:hint="eastAsia" w:asciiTheme="majorEastAsia" w:hAnsiTheme="majorEastAsia" w:eastAsiaTheme="majorEastAsia"/>
          <w:bCs/>
          <w:sz w:val="24"/>
          <w:szCs w:val="24"/>
          <w:lang w:eastAsia="zh-CN"/>
        </w:rPr>
        <w:t>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w:t>
      </w:r>
      <w:r>
        <w:rPr>
          <w:rFonts w:hint="eastAsia" w:asciiTheme="majorEastAsia" w:hAnsiTheme="majorEastAsia" w:eastAsiaTheme="majorEastAsia"/>
          <w:bCs/>
          <w:sz w:val="24"/>
          <w:szCs w:val="24"/>
          <w:lang w:val="en-US" w:eastAsia="zh-CN"/>
        </w:rPr>
        <w:t>项目</w:t>
      </w:r>
      <w:r>
        <w:rPr>
          <w:rFonts w:hint="eastAsia" w:asciiTheme="majorEastAsia" w:hAnsiTheme="majorEastAsia" w:eastAsiaTheme="majorEastAsia"/>
          <w:bCs/>
          <w:sz w:val="24"/>
          <w:szCs w:val="24"/>
          <w:lang w:eastAsia="zh-CN"/>
        </w:rPr>
        <w:t>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spacing w:line="321" w:lineRule="auto"/>
        <w:jc w:val="both"/>
        <w:rPr>
          <w:lang w:eastAsia="zh-CN"/>
        </w:rPr>
      </w:pPr>
    </w:p>
    <w:p>
      <w:pPr>
        <w:pStyle w:val="2"/>
        <w:rPr>
          <w:lang w:eastAsia="zh-CN"/>
        </w:rPr>
        <w:sectPr>
          <w:pgSz w:w="11910" w:h="16840"/>
          <w:pgMar w:top="1420" w:right="1140" w:bottom="740" w:left="1300" w:header="0" w:footer="551" w:gutter="0"/>
          <w:pgBorders>
            <w:top w:val="none" w:sz="0" w:space="0"/>
            <w:left w:val="none" w:sz="0" w:space="0"/>
            <w:bottom w:val="none" w:sz="0" w:space="0"/>
            <w:right w:val="none" w:sz="0" w:space="0"/>
          </w:pgBorders>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rPr>
          <w:b/>
          <w:sz w:val="20"/>
          <w:lang w:eastAsia="zh-CN"/>
        </w:rPr>
      </w:pPr>
    </w:p>
    <w:p>
      <w:pPr>
        <w:pStyle w:val="6"/>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19"/>
        <w:numPr>
          <w:ilvl w:val="0"/>
          <w:numId w:val="5"/>
        </w:numPr>
        <w:spacing w:before="0" w:line="360" w:lineRule="auto"/>
        <w:ind w:left="634" w:leftChars="124"/>
        <w:rPr>
          <w:b/>
          <w:sz w:val="28"/>
          <w:lang w:eastAsia="zh-CN"/>
        </w:rPr>
      </w:pP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6"/>
        <w:spacing w:before="186" w:line="321" w:lineRule="auto"/>
        <w:ind w:left="118" w:right="92" w:firstLine="480"/>
        <w:rPr>
          <w:lang w:eastAsia="zh-CN"/>
        </w:rPr>
      </w:pPr>
      <w:r>
        <w:rPr>
          <w:lang w:eastAsia="zh-CN"/>
        </w:rPr>
        <w:t>①参选单位营业执照税务登记证（经年检或年审合格的）等。</w:t>
      </w:r>
    </w:p>
    <w:p>
      <w:pPr>
        <w:pStyle w:val="6"/>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6"/>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6"/>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6"/>
        <w:spacing w:line="360" w:lineRule="auto"/>
        <w:ind w:firstLine="480" w:firstLineChars="200"/>
        <w:rPr>
          <w:b/>
          <w:lang w:eastAsia="zh-CN"/>
        </w:rPr>
      </w:pPr>
      <w:r>
        <w:rPr>
          <w:lang w:eastAsia="zh-CN"/>
        </w:rPr>
        <w:t>⑤以上①至④项内容密封并加盖公章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6"/>
        <w:spacing w:line="360" w:lineRule="auto"/>
        <w:ind w:firstLine="482" w:firstLineChars="200"/>
        <w:rPr>
          <w:lang w:eastAsia="zh-CN"/>
        </w:rPr>
      </w:pPr>
      <w:r>
        <w:rPr>
          <w:rFonts w:hint="eastAsia"/>
          <w:b/>
          <w:lang w:eastAsia="zh-CN"/>
        </w:rPr>
        <w:t>注：需提供参选文件及报价表电子版</w:t>
      </w:r>
      <w:r>
        <w:rPr>
          <w:rFonts w:hint="eastAsia"/>
          <w:b/>
          <w:highlight w:val="yellow"/>
          <w:lang w:val="en-US" w:eastAsia="zh-CN"/>
        </w:rPr>
        <w:t>U盘</w:t>
      </w:r>
      <w:r>
        <w:rPr>
          <w:rFonts w:hint="eastAsia"/>
          <w:b/>
          <w:highlight w:val="yellow"/>
          <w:lang w:eastAsia="zh-CN"/>
        </w:rPr>
        <w:t>一份</w:t>
      </w:r>
      <w:r>
        <w:rPr>
          <w:rFonts w:hint="eastAsia"/>
          <w:b/>
          <w:lang w:eastAsia="zh-CN"/>
        </w:rPr>
        <w:t>（盖章PDF版），报价表须独立盖章密封</w:t>
      </w:r>
    </w:p>
    <w:p>
      <w:pPr>
        <w:pStyle w:val="3"/>
        <w:spacing w:before="176"/>
        <w:ind w:left="0" w:leftChars="0" w:firstLine="0" w:firstLineChars="0"/>
        <w:rPr>
          <w:lang w:eastAsia="zh-CN"/>
        </w:rPr>
      </w:pPr>
      <w:r>
        <w:rPr>
          <w:w w:val="95"/>
          <w:lang w:eastAsia="zh-CN"/>
        </w:rPr>
        <w:t>二、参选书格式内容</w:t>
      </w:r>
    </w:p>
    <w:p>
      <w:pPr>
        <w:pStyle w:val="6"/>
        <w:spacing w:line="360" w:lineRule="auto"/>
        <w:ind w:firstLine="480" w:firstLineChars="200"/>
        <w:rPr>
          <w:color w:val="auto"/>
          <w:lang w:eastAsia="zh-CN"/>
        </w:rPr>
      </w:pPr>
      <w:r>
        <w:rPr>
          <w:color w:val="auto"/>
          <w:lang w:eastAsia="zh-CN"/>
        </w:rPr>
        <w:t>参选人应按附件二格式内容要求进行参选书的编制。</w:t>
      </w:r>
      <w:r>
        <w:rPr>
          <w:rFonts w:hint="eastAsia"/>
          <w:color w:val="auto"/>
          <w:lang w:eastAsia="zh-CN"/>
        </w:rPr>
        <w:t>参选人应仔细阅读比选文件的所有内容，按照比选文件的要求提交参选文件。参选文件应对比选文件的要求作出实质性响应，并保证所提供的全部资料的真实性，否则，</w:t>
      </w:r>
      <w:r>
        <w:rPr>
          <w:rFonts w:hint="eastAsia"/>
          <w:b/>
          <w:color w:val="auto"/>
          <w:lang w:eastAsia="zh-CN"/>
        </w:rPr>
        <w:t>其参选将被拒绝。</w:t>
      </w:r>
      <w:r>
        <w:rPr>
          <w:color w:val="auto"/>
          <w:lang w:eastAsia="zh-CN"/>
        </w:rPr>
        <w:t>参选人应按附件二格式内容要求进行参选</w:t>
      </w:r>
      <w:r>
        <w:rPr>
          <w:rFonts w:hint="eastAsia"/>
          <w:color w:val="auto"/>
          <w:lang w:eastAsia="zh-CN"/>
        </w:rPr>
        <w:t>文件</w:t>
      </w:r>
      <w:r>
        <w:rPr>
          <w:color w:val="auto"/>
          <w:lang w:eastAsia="zh-CN"/>
        </w:rPr>
        <w:t>的编制</w:t>
      </w:r>
      <w:r>
        <w:rPr>
          <w:rFonts w:hint="eastAsia"/>
          <w:color w:val="auto"/>
          <w:lang w:eastAsia="zh-CN"/>
        </w:rPr>
        <w:t>，完整提供比选文件附件二所规定的全部资格证明文件并按规定盖章和签署。</w:t>
      </w:r>
    </w:p>
    <w:p>
      <w:pPr>
        <w:pStyle w:val="3"/>
        <w:spacing w:before="176"/>
        <w:ind w:left="0" w:leftChars="0" w:firstLine="0" w:firstLineChars="0"/>
        <w:rPr>
          <w:lang w:eastAsia="zh-CN"/>
        </w:rPr>
      </w:pPr>
      <w:r>
        <w:rPr>
          <w:w w:val="95"/>
          <w:lang w:eastAsia="zh-CN"/>
        </w:rPr>
        <w:t>三、参选报价</w:t>
      </w:r>
    </w:p>
    <w:p>
      <w:pPr>
        <w:pStyle w:val="6"/>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w:t>
      </w:r>
      <w:bookmarkStart w:id="10" w:name="_GoBack"/>
      <w:bookmarkEnd w:id="10"/>
      <w:r>
        <w:rPr>
          <w:spacing w:val="-4"/>
          <w:lang w:eastAsia="zh-CN"/>
        </w:rPr>
        <w:t>印章，字迹清晰，否则视为无效。</w:t>
      </w:r>
    </w:p>
    <w:p>
      <w:pPr>
        <w:pStyle w:val="3"/>
        <w:numPr>
          <w:ilvl w:val="0"/>
          <w:numId w:val="6"/>
        </w:numPr>
        <w:spacing w:before="30"/>
        <w:ind w:left="0" w:leftChars="0" w:firstLine="0" w:firstLineChars="0"/>
        <w:rPr>
          <w:w w:val="95"/>
          <w:lang w:eastAsia="zh-CN"/>
        </w:rPr>
      </w:pPr>
      <w:r>
        <w:rPr>
          <w:w w:val="95"/>
          <w:lang w:eastAsia="zh-CN"/>
        </w:rPr>
        <w:t>特别说明</w:t>
      </w:r>
    </w:p>
    <w:p>
      <w:pPr>
        <w:numPr>
          <w:ilvl w:val="0"/>
          <w:numId w:val="0"/>
        </w:numPr>
        <w:rPr>
          <w:lang w:eastAsia="zh-CN"/>
        </w:rPr>
      </w:pPr>
    </w:p>
    <w:p>
      <w:pPr>
        <w:pStyle w:val="6"/>
        <w:spacing w:line="360" w:lineRule="auto"/>
        <w:ind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6"/>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6"/>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177186249"/>
      <w:bookmarkStart w:id="1" w:name="_Toc430422420"/>
      <w:bookmarkStart w:id="2" w:name="_Toc304357904"/>
      <w:bookmarkStart w:id="3" w:name="_Toc430488651"/>
      <w:bookmarkStart w:id="4" w:name="_Toc430492133"/>
      <w:bookmarkStart w:id="5" w:name="_Toc415567504"/>
      <w:bookmarkStart w:id="6" w:name="_Toc430488858"/>
      <w:bookmarkStart w:id="7" w:name="_Toc430489126"/>
      <w:bookmarkStart w:id="8" w:name="_Toc430490619"/>
    </w:p>
    <w:p>
      <w:pPr>
        <w:pStyle w:val="6"/>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6"/>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rPr>
          <w:lang w:eastAsia="zh-CN"/>
        </w:rPr>
        <w:sectPr>
          <w:pgSz w:w="11910" w:h="16840"/>
          <w:pgMar w:top="1500" w:right="1020" w:bottom="740" w:left="1300" w:header="0" w:footer="551" w:gutter="0"/>
          <w:pgBorders>
            <w:top w:val="none" w:sz="0" w:space="0"/>
            <w:left w:val="none" w:sz="0" w:space="0"/>
            <w:bottom w:val="none" w:sz="0" w:space="0"/>
            <w:right w:val="none" w:sz="0" w:space="0"/>
          </w:pgBorders>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6"/>
        <w:rPr>
          <w:b/>
          <w:sz w:val="24"/>
          <w:szCs w:val="24"/>
          <w:lang w:eastAsia="zh-CN"/>
        </w:rPr>
      </w:pPr>
    </w:p>
    <w:p>
      <w:pPr>
        <w:spacing w:before="15"/>
        <w:ind w:left="680"/>
        <w:rPr>
          <w:b/>
          <w:sz w:val="24"/>
          <w:szCs w:val="24"/>
          <w:lang w:eastAsia="zh-CN"/>
        </w:rPr>
      </w:pPr>
      <w:r>
        <w:rPr>
          <w:b/>
          <w:w w:val="95"/>
          <w:sz w:val="24"/>
          <w:szCs w:val="24"/>
          <w:lang w:eastAsia="zh-CN"/>
        </w:rPr>
        <w:t>一、规则：</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spacing w:val="-11"/>
          <w:sz w:val="24"/>
          <w:szCs w:val="24"/>
          <w:lang w:eastAsia="zh-CN"/>
        </w:rPr>
      </w:pPr>
      <w:r>
        <w:rPr>
          <w:sz w:val="24"/>
          <w:szCs w:val="24"/>
          <w:lang w:eastAsia="zh-CN"/>
        </w:rPr>
        <w:t>1.</w:t>
      </w:r>
      <w:r>
        <w:rPr>
          <w:rFonts w:hint="eastAsia"/>
          <w:spacing w:val="-11"/>
          <w:sz w:val="24"/>
          <w:szCs w:val="24"/>
          <w:lang w:eastAsia="zh-CN"/>
        </w:rPr>
        <w:t>经资格审查合格的参选人的商务报价以未税总价最低者作为中选单位。</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sz w:val="24"/>
          <w:szCs w:val="24"/>
          <w:lang w:eastAsia="zh-CN"/>
        </w:rPr>
      </w:pPr>
      <w:r>
        <w:rPr>
          <w:sz w:val="24"/>
          <w:szCs w:val="24"/>
          <w:lang w:eastAsia="zh-CN"/>
        </w:rPr>
        <w:t>2.参选人串选、相互勾结故意压低标价以排挤竞争对手的公平竞争的，其参选无效。</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92" w:firstLine="480" w:firstLineChars="200"/>
        <w:jc w:val="left"/>
        <w:textAlignment w:val="auto"/>
        <w:outlineLvl w:val="9"/>
        <w:rPr>
          <w:sz w:val="24"/>
          <w:szCs w:val="24"/>
          <w:lang w:eastAsia="zh-CN"/>
        </w:rPr>
      </w:pPr>
      <w:r>
        <w:rPr>
          <w:sz w:val="24"/>
          <w:szCs w:val="24"/>
          <w:lang w:eastAsia="zh-CN"/>
        </w:rPr>
        <w:t>3.</w:t>
      </w:r>
      <w:r>
        <w:rPr>
          <w:spacing w:val="-8"/>
          <w:sz w:val="24"/>
          <w:szCs w:val="24"/>
          <w:lang w:eastAsia="zh-CN"/>
        </w:rPr>
        <w:t>替补候选人的设定与使用：在合同签订前，比选单位发现参选人的参选报价或供货</w:t>
      </w:r>
      <w:r>
        <w:rPr>
          <w:spacing w:val="-12"/>
          <w:sz w:val="24"/>
          <w:szCs w:val="24"/>
          <w:lang w:eastAsia="zh-CN"/>
        </w:rPr>
        <w:t>范围有缺漏、实际应标产品或服务存在重大偏差、或参选材料存在欺诈行为时、或参选人</w:t>
      </w:r>
      <w:r>
        <w:rPr>
          <w:spacing w:val="-22"/>
          <w:sz w:val="24"/>
          <w:szCs w:val="24"/>
          <w:lang w:eastAsia="zh-CN"/>
        </w:rPr>
        <w:t>因不可抗力或自身原因不能履行合同的，将有理由取消中选人资格，保留依法追究的权利； 并将依法确定排名第二名的中选候选人为本项目的中选人。</w:t>
      </w:r>
    </w:p>
    <w:p>
      <w:pPr>
        <w:pStyle w:val="3"/>
        <w:spacing w:before="83"/>
        <w:rPr>
          <w:sz w:val="24"/>
          <w:szCs w:val="24"/>
          <w:lang w:eastAsia="zh-CN"/>
        </w:rPr>
      </w:pPr>
      <w:r>
        <w:rPr>
          <w:w w:val="95"/>
          <w:sz w:val="24"/>
          <w:szCs w:val="24"/>
          <w:lang w:eastAsia="zh-CN"/>
        </w:rPr>
        <w:t>二、资格审查：</w:t>
      </w:r>
    </w:p>
    <w:p>
      <w:pPr>
        <w:pStyle w:val="6"/>
        <w:spacing w:before="211" w:line="357" w:lineRule="auto"/>
        <w:ind w:left="118" w:right="226" w:firstLine="480"/>
        <w:jc w:val="both"/>
        <w:rPr>
          <w:spacing w:val="-18"/>
          <w:sz w:val="24"/>
          <w:szCs w:val="24"/>
          <w:lang w:eastAsia="zh-CN"/>
        </w:rPr>
      </w:pPr>
      <w:r>
        <w:rPr>
          <w:spacing w:val="-5"/>
          <w:sz w:val="24"/>
          <w:szCs w:val="24"/>
          <w:lang w:eastAsia="zh-CN"/>
        </w:rPr>
        <w:t>由比选人依法组建的评选委员会将按照第二章比选须知第六点“参选人资格”的要求</w:t>
      </w:r>
      <w:r>
        <w:rPr>
          <w:spacing w:val="-11"/>
          <w:sz w:val="24"/>
          <w:szCs w:val="24"/>
          <w:lang w:eastAsia="zh-CN"/>
        </w:rPr>
        <w:t>对参选人进行资格审查，以确定是否为符合比选文件规定要求的合格参选人，同时，评选</w:t>
      </w:r>
      <w:r>
        <w:rPr>
          <w:spacing w:val="-14"/>
          <w:sz w:val="24"/>
          <w:szCs w:val="24"/>
          <w:lang w:eastAsia="zh-CN"/>
        </w:rPr>
        <w:t>委员会将依据参选人提供的资格证明文件审查参选人的法人资格、营业范围、财务，以确</w:t>
      </w:r>
      <w:r>
        <w:rPr>
          <w:spacing w:val="-18"/>
          <w:sz w:val="24"/>
          <w:szCs w:val="24"/>
          <w:lang w:eastAsia="zh-CN"/>
        </w:rPr>
        <w:t>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6"/>
        <w:spacing w:line="360" w:lineRule="auto"/>
        <w:ind w:right="121" w:firstLine="480" w:firstLineChars="200"/>
        <w:jc w:val="both"/>
        <w:rPr>
          <w:sz w:val="24"/>
          <w:szCs w:val="24"/>
          <w:lang w:eastAsia="zh-CN"/>
        </w:rPr>
      </w:pPr>
      <w:r>
        <w:rPr>
          <w:rFonts w:hint="eastAsia"/>
          <w:sz w:val="24"/>
          <w:szCs w:val="24"/>
          <w:lang w:eastAsia="zh-CN"/>
        </w:rPr>
        <w:t>本项目设置最高控制价</w:t>
      </w:r>
      <w:r>
        <w:rPr>
          <w:rFonts w:hint="eastAsia"/>
          <w:sz w:val="24"/>
          <w:szCs w:val="24"/>
          <w:lang w:val="en-US" w:eastAsia="zh-CN"/>
        </w:rPr>
        <w:t>人民</w:t>
      </w:r>
      <w:r>
        <w:rPr>
          <w:rFonts w:hint="eastAsia" w:asciiTheme="minorEastAsia" w:hAnsiTheme="minorEastAsia" w:eastAsiaTheme="minorEastAsia"/>
          <w:b w:val="0"/>
          <w:bCs/>
          <w:sz w:val="24"/>
          <w:szCs w:val="24"/>
          <w:lang w:val="en-US" w:eastAsia="zh-CN"/>
        </w:rPr>
        <w:t>币</w:t>
      </w:r>
      <w:r>
        <w:rPr>
          <w:rFonts w:hint="eastAsia" w:asciiTheme="minorEastAsia" w:hAnsiTheme="minorEastAsia" w:eastAsiaTheme="minorEastAsia"/>
          <w:b/>
          <w:bCs w:val="0"/>
          <w:sz w:val="24"/>
          <w:szCs w:val="24"/>
          <w:lang w:val="en-US" w:eastAsia="zh-CN"/>
        </w:rPr>
        <w:t>327,449.00</w:t>
      </w:r>
      <w:r>
        <w:rPr>
          <w:rFonts w:hint="eastAsia"/>
          <w:b/>
          <w:sz w:val="24"/>
          <w:szCs w:val="24"/>
          <w:lang w:eastAsia="zh-CN"/>
        </w:rPr>
        <w:t>元（含税价）</w:t>
      </w:r>
      <w:r>
        <w:rPr>
          <w:rFonts w:hint="eastAsia"/>
          <w:sz w:val="24"/>
          <w:szCs w:val="24"/>
          <w:lang w:eastAsia="zh-CN"/>
        </w:rPr>
        <w:t>。参选人所填报的</w:t>
      </w:r>
      <w:r>
        <w:rPr>
          <w:rFonts w:hint="eastAsia"/>
          <w:sz w:val="24"/>
          <w:szCs w:val="24"/>
          <w:lang w:val="en-US" w:eastAsia="zh-CN"/>
        </w:rPr>
        <w:t>包干</w:t>
      </w:r>
      <w:r>
        <w:rPr>
          <w:rFonts w:hint="eastAsia"/>
          <w:sz w:val="24"/>
          <w:szCs w:val="24"/>
          <w:highlight w:val="none"/>
          <w:lang w:val="en-US" w:eastAsia="zh-CN"/>
        </w:rPr>
        <w:t>含税</w:t>
      </w:r>
      <w:r>
        <w:rPr>
          <w:rFonts w:hint="eastAsia"/>
          <w:sz w:val="24"/>
          <w:szCs w:val="24"/>
          <w:lang w:eastAsia="zh-CN"/>
        </w:rPr>
        <w:t>报价高于本项目最高限价的，其参选将被比选小组予以否决。</w:t>
      </w:r>
    </w:p>
    <w:p>
      <w:pPr>
        <w:pStyle w:val="6"/>
        <w:spacing w:line="360" w:lineRule="auto"/>
        <w:ind w:left="120" w:right="222" w:firstLine="480" w:firstLineChars="200"/>
        <w:rPr>
          <w:sz w:val="24"/>
          <w:szCs w:val="24"/>
          <w:lang w:eastAsia="zh-CN"/>
        </w:rPr>
      </w:pPr>
      <w:r>
        <w:rPr>
          <w:rFonts w:hint="eastAsia"/>
          <w:sz w:val="24"/>
          <w:szCs w:val="24"/>
          <w:lang w:eastAsia="zh-CN"/>
        </w:rPr>
        <w:t>本项目采用商务报价决标的评标办法，</w:t>
      </w:r>
      <w:r>
        <w:rPr>
          <w:sz w:val="24"/>
          <w:szCs w:val="24"/>
          <w:lang w:eastAsia="zh-CN"/>
        </w:rPr>
        <w:t>评选委员会将对通过资格的各合格参选人，</w:t>
      </w:r>
      <w:r>
        <w:rPr>
          <w:rFonts w:hint="eastAsia"/>
          <w:sz w:val="24"/>
          <w:szCs w:val="24"/>
          <w:lang w:eastAsia="zh-CN"/>
        </w:rPr>
        <w:t>进行商务报价的评选，</w:t>
      </w:r>
      <w:r>
        <w:rPr>
          <w:rFonts w:hint="eastAsia"/>
          <w:b/>
          <w:bCs/>
          <w:sz w:val="24"/>
          <w:szCs w:val="24"/>
          <w:lang w:eastAsia="zh-CN"/>
        </w:rPr>
        <w:t>未税总价最低者作为中选单位</w:t>
      </w:r>
      <w:r>
        <w:rPr>
          <w:b/>
          <w:bCs/>
          <w:sz w:val="24"/>
          <w:szCs w:val="24"/>
          <w:lang w:eastAsia="zh-CN"/>
        </w:rPr>
        <w:t>。</w:t>
      </w:r>
    </w:p>
    <w:p>
      <w:pPr>
        <w:spacing w:before="15"/>
        <w:ind w:left="638"/>
        <w:rPr>
          <w:b/>
          <w:sz w:val="24"/>
          <w:szCs w:val="24"/>
          <w:lang w:eastAsia="zh-CN"/>
        </w:rPr>
      </w:pPr>
      <w:r>
        <w:rPr>
          <w:rFonts w:hint="eastAsia"/>
          <w:b/>
          <w:w w:val="95"/>
          <w:sz w:val="24"/>
          <w:szCs w:val="24"/>
          <w:lang w:eastAsia="zh-CN"/>
        </w:rPr>
        <w:t>三</w:t>
      </w:r>
      <w:r>
        <w:rPr>
          <w:b/>
          <w:w w:val="95"/>
          <w:sz w:val="24"/>
          <w:szCs w:val="24"/>
          <w:lang w:eastAsia="zh-CN"/>
        </w:rPr>
        <w:t>、以下情况作废选处理：</w:t>
      </w:r>
    </w:p>
    <w:p>
      <w:pPr>
        <w:pStyle w:val="6"/>
        <w:spacing w:before="213"/>
        <w:ind w:left="698"/>
        <w:rPr>
          <w:sz w:val="24"/>
          <w:szCs w:val="24"/>
          <w:lang w:eastAsia="zh-CN"/>
        </w:rPr>
      </w:pPr>
      <w:r>
        <w:rPr>
          <w:sz w:val="24"/>
          <w:szCs w:val="24"/>
          <w:lang w:eastAsia="zh-CN"/>
        </w:rPr>
        <w:t>1.对比选文件提出的实质性要求和条件，参选文件未能在实质上响应的。</w:t>
      </w:r>
    </w:p>
    <w:p>
      <w:pPr>
        <w:pStyle w:val="6"/>
        <w:spacing w:before="153"/>
        <w:ind w:left="698"/>
        <w:rPr>
          <w:sz w:val="24"/>
          <w:szCs w:val="24"/>
          <w:lang w:eastAsia="zh-CN"/>
        </w:rPr>
      </w:pPr>
      <w:r>
        <w:rPr>
          <w:sz w:val="24"/>
          <w:szCs w:val="24"/>
          <w:lang w:eastAsia="zh-CN"/>
        </w:rPr>
        <w:t>2.参选文件存在重大偏差的。</w:t>
      </w:r>
    </w:p>
    <w:p>
      <w:pPr>
        <w:pStyle w:val="6"/>
        <w:spacing w:before="153"/>
        <w:ind w:left="698"/>
        <w:rPr>
          <w:sz w:val="24"/>
          <w:szCs w:val="24"/>
          <w:lang w:eastAsia="zh-CN"/>
        </w:rPr>
      </w:pPr>
      <w:r>
        <w:rPr>
          <w:rFonts w:hint="eastAsia"/>
          <w:sz w:val="24"/>
          <w:szCs w:val="24"/>
          <w:lang w:eastAsia="zh-CN"/>
        </w:rPr>
        <w:t>3</w:t>
      </w:r>
      <w:r>
        <w:rPr>
          <w:sz w:val="24"/>
          <w:szCs w:val="24"/>
          <w:lang w:eastAsia="zh-CN"/>
        </w:rPr>
        <w:t>.违反规定影响开选评选工作或采取其他方式对比选人施加影响的。</w:t>
      </w:r>
    </w:p>
    <w:p>
      <w:pPr>
        <w:pStyle w:val="6"/>
        <w:spacing w:before="153"/>
        <w:ind w:left="698"/>
        <w:rPr>
          <w:sz w:val="24"/>
          <w:szCs w:val="24"/>
          <w:lang w:eastAsia="zh-CN"/>
        </w:rPr>
      </w:pPr>
      <w:r>
        <w:rPr>
          <w:rFonts w:hint="eastAsia"/>
          <w:sz w:val="24"/>
          <w:szCs w:val="24"/>
          <w:lang w:eastAsia="zh-CN"/>
        </w:rPr>
        <w:t>4</w:t>
      </w:r>
      <w:r>
        <w:rPr>
          <w:sz w:val="24"/>
          <w:szCs w:val="24"/>
          <w:lang w:eastAsia="zh-CN"/>
        </w:rPr>
        <w:t>.参选人串标、相互勾结故意压低标价以排挤竞争对手的公平竞争的，其参选无效。</w:t>
      </w:r>
    </w:p>
    <w:p>
      <w:pPr>
        <w:pStyle w:val="3"/>
        <w:spacing w:line="355" w:lineRule="exact"/>
        <w:rPr>
          <w:sz w:val="24"/>
          <w:szCs w:val="24"/>
          <w:lang w:eastAsia="zh-CN"/>
        </w:rPr>
      </w:pPr>
      <w:r>
        <w:rPr>
          <w:rFonts w:hint="eastAsia"/>
          <w:w w:val="95"/>
          <w:sz w:val="24"/>
          <w:szCs w:val="24"/>
          <w:lang w:eastAsia="zh-CN"/>
        </w:rPr>
        <w:t>四</w:t>
      </w:r>
      <w:r>
        <w:rPr>
          <w:w w:val="95"/>
          <w:sz w:val="24"/>
          <w:szCs w:val="24"/>
          <w:lang w:eastAsia="zh-CN"/>
        </w:rPr>
        <w:t>、评选</w:t>
      </w:r>
    </w:p>
    <w:p>
      <w:pPr>
        <w:pStyle w:val="6"/>
        <w:spacing w:before="186" w:line="321" w:lineRule="auto"/>
        <w:ind w:left="118" w:firstLine="480"/>
        <w:rPr>
          <w:sz w:val="24"/>
          <w:szCs w:val="24"/>
          <w:lang w:eastAsia="zh-CN"/>
        </w:rPr>
      </w:pPr>
      <w:r>
        <w:rPr>
          <w:sz w:val="24"/>
          <w:szCs w:val="24"/>
          <w:lang w:eastAsia="zh-CN"/>
        </w:rPr>
        <w:t>1.</w:t>
      </w:r>
      <w:r>
        <w:rPr>
          <w:spacing w:val="-5"/>
          <w:sz w:val="24"/>
          <w:szCs w:val="24"/>
          <w:lang w:eastAsia="zh-CN"/>
        </w:rPr>
        <w:t>比选人将在参选文件截止日期后另行择日组织比选会，参选人选定工作在比选人有关部门监督下，由比选人依法组建的评选委员会负责。</w:t>
      </w:r>
    </w:p>
    <w:p>
      <w:pPr>
        <w:pStyle w:val="6"/>
        <w:spacing w:before="23"/>
        <w:ind w:left="598"/>
        <w:rPr>
          <w:sz w:val="24"/>
          <w:szCs w:val="24"/>
          <w:lang w:eastAsia="zh-CN"/>
        </w:rPr>
      </w:pPr>
      <w:r>
        <w:rPr>
          <w:sz w:val="24"/>
          <w:szCs w:val="24"/>
          <w:lang w:eastAsia="zh-CN"/>
        </w:rPr>
        <w:t>2.在开选时没有启封和读出的参选文件，在评选时将不予考虑。</w:t>
      </w:r>
    </w:p>
    <w:p>
      <w:pPr>
        <w:pStyle w:val="6"/>
        <w:spacing w:before="107"/>
        <w:ind w:left="598"/>
        <w:rPr>
          <w:sz w:val="24"/>
          <w:szCs w:val="24"/>
          <w:lang w:eastAsia="zh-CN"/>
        </w:rPr>
      </w:pPr>
      <w:r>
        <w:rPr>
          <w:sz w:val="24"/>
          <w:szCs w:val="24"/>
          <w:lang w:eastAsia="zh-CN"/>
        </w:rPr>
        <w:t>3.比选人将做开选记录。</w:t>
      </w:r>
    </w:p>
    <w:p>
      <w:pPr>
        <w:pStyle w:val="2"/>
        <w:spacing w:line="360" w:lineRule="auto"/>
        <w:ind w:left="0" w:leftChars="0" w:firstLine="600" w:firstLineChars="250"/>
        <w:rPr>
          <w:rFonts w:hint="eastAsia"/>
          <w:sz w:val="24"/>
          <w:szCs w:val="24"/>
        </w:rPr>
      </w:pPr>
      <w:r>
        <w:rPr>
          <w:rFonts w:hint="eastAsia"/>
          <w:sz w:val="24"/>
          <w:szCs w:val="24"/>
        </w:rPr>
        <w:t>4.业主将根据评选结果与中选人签订合同。</w:t>
      </w:r>
    </w:p>
    <w:p>
      <w:pPr>
        <w:pStyle w:val="3"/>
        <w:tabs>
          <w:tab w:val="left" w:pos="1632"/>
        </w:tabs>
        <w:spacing w:line="355" w:lineRule="exact"/>
        <w:ind w:left="367" w:firstLine="3373" w:firstLineChars="1200"/>
        <w:jc w:val="both"/>
        <w:rPr>
          <w:highlight w:val="yellow"/>
          <w:lang w:eastAsia="zh-CN"/>
        </w:rPr>
      </w:pPr>
    </w:p>
    <w:p>
      <w:pPr>
        <w:pStyle w:val="3"/>
        <w:tabs>
          <w:tab w:val="left" w:pos="1632"/>
        </w:tabs>
        <w:spacing w:line="355" w:lineRule="exact"/>
        <w:ind w:left="367" w:firstLine="3373" w:firstLineChars="1200"/>
        <w:jc w:val="both"/>
        <w:rPr>
          <w:highlight w:val="none"/>
          <w:lang w:eastAsia="zh-CN"/>
        </w:rPr>
      </w:pPr>
      <w:r>
        <w:rPr>
          <w:highlight w:val="none"/>
          <w:lang w:eastAsia="zh-CN"/>
        </w:rPr>
        <w:t>第五章</w:t>
      </w:r>
      <w:r>
        <w:rPr>
          <w:highlight w:val="none"/>
          <w:lang w:eastAsia="zh-CN"/>
        </w:rPr>
        <w:tab/>
      </w:r>
      <w:r>
        <w:rPr>
          <w:spacing w:val="-1"/>
          <w:w w:val="95"/>
          <w:highlight w:val="none"/>
          <w:lang w:eastAsia="zh-CN"/>
        </w:rPr>
        <w:t>合同授</w:t>
      </w:r>
      <w:r>
        <w:rPr>
          <w:w w:val="95"/>
          <w:highlight w:val="none"/>
          <w:lang w:eastAsia="zh-CN"/>
        </w:rPr>
        <w:t>予</w:t>
      </w:r>
    </w:p>
    <w:p>
      <w:pPr>
        <w:pStyle w:val="6"/>
        <w:spacing w:before="12"/>
        <w:rPr>
          <w:b/>
          <w:sz w:val="33"/>
          <w:lang w:eastAsia="zh-CN"/>
        </w:rPr>
      </w:pPr>
    </w:p>
    <w:p>
      <w:pPr>
        <w:pStyle w:val="6"/>
        <w:spacing w:before="106" w:line="321" w:lineRule="auto"/>
        <w:ind w:left="118" w:right="226" w:firstLine="480"/>
        <w:jc w:val="both"/>
        <w:rPr>
          <w:spacing w:val="-4"/>
          <w:lang w:eastAsia="zh-CN"/>
        </w:rPr>
      </w:pPr>
      <w:r>
        <w:rPr>
          <w:spacing w:val="-4"/>
          <w:lang w:eastAsia="zh-CN"/>
        </w:rPr>
        <w:t>1.比选人将把合同授予中选人；在授予前，仍需进行资格审查。</w:t>
      </w:r>
    </w:p>
    <w:p>
      <w:pPr>
        <w:pStyle w:val="6"/>
        <w:spacing w:before="106" w:line="321" w:lineRule="auto"/>
        <w:ind w:left="118" w:right="226" w:firstLine="480"/>
        <w:jc w:val="both"/>
        <w:rPr>
          <w:spacing w:val="-4"/>
          <w:lang w:eastAsia="zh-CN"/>
        </w:rPr>
      </w:pPr>
      <w:r>
        <w:rPr>
          <w:spacing w:val="-4"/>
          <w:lang w:eastAsia="zh-CN"/>
        </w:rPr>
        <w:t>2.中选人确定后，比选将通知中选人，并将中选结果公示在比选人集团官网。</w:t>
      </w:r>
    </w:p>
    <w:p>
      <w:pPr>
        <w:pStyle w:val="6"/>
        <w:spacing w:before="106" w:line="321" w:lineRule="auto"/>
        <w:ind w:left="118" w:right="226" w:firstLine="480"/>
        <w:jc w:val="both"/>
        <w:rPr>
          <w:rFonts w:hint="default"/>
          <w:spacing w:val="-4"/>
          <w:lang w:eastAsia="zh-CN"/>
        </w:rPr>
      </w:pPr>
      <w:r>
        <w:rPr>
          <w:spacing w:val="-4"/>
          <w:lang w:eastAsia="zh-CN"/>
        </w:rPr>
        <w:t>3.中选通知对比选人和参选人具有法律效力。中选通知对比选人和参选人具有法律效力。</w:t>
      </w:r>
      <w:r>
        <w:rPr>
          <w:rFonts w:hint="default"/>
          <w:spacing w:val="-4"/>
          <w:lang w:eastAsia="zh-CN"/>
        </w:rPr>
        <w:t>福建福海创石油化工有限公司指定其权属子公司“翔鹭</w:t>
      </w:r>
      <w:r>
        <w:rPr>
          <w:rFonts w:hint="eastAsia"/>
          <w:spacing w:val="-4"/>
          <w:lang w:val="en-US" w:eastAsia="zh-CN"/>
        </w:rPr>
        <w:t>石化</w:t>
      </w:r>
      <w:r>
        <w:rPr>
          <w:rFonts w:hint="default"/>
          <w:spacing w:val="-4"/>
          <w:lang w:eastAsia="zh-CN"/>
        </w:rPr>
        <w:t>（漳州）有限公司”</w:t>
      </w:r>
      <w:r>
        <w:rPr>
          <w:rFonts w:hint="eastAsia"/>
          <w:spacing w:val="-4"/>
          <w:lang w:val="en-US" w:eastAsia="zh-CN"/>
        </w:rPr>
        <w:t>和“腾龙芳烃（漳州）有限公司”</w:t>
      </w:r>
      <w:r>
        <w:rPr>
          <w:rFonts w:hint="default"/>
          <w:spacing w:val="-4"/>
          <w:lang w:eastAsia="zh-CN"/>
        </w:rPr>
        <w:t>作为合同执行主体，将于中选结果公示流程结束之日起30日内与中选人完成合同签订事宜。若因中选单位原因未在规定的时间和地点与比选人签署合同，比选人有权单方取消中选单位的资格。同时，由此给比选人造成的损失，比选人有权追究中选单位的全部责任。</w:t>
      </w:r>
    </w:p>
    <w:p>
      <w:pPr>
        <w:pStyle w:val="6"/>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6"/>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6"/>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6"/>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6"/>
        <w:ind w:left="218"/>
        <w:rPr>
          <w:lang w:eastAsia="zh-CN"/>
        </w:rPr>
      </w:pPr>
      <w:r>
        <w:rPr>
          <w:lang w:eastAsia="zh-CN"/>
        </w:rPr>
        <w:t>1.参选人的参选文件无论其是否中选，均不退回。</w:t>
      </w:r>
    </w:p>
    <w:p>
      <w:pPr>
        <w:pStyle w:val="6"/>
        <w:spacing w:before="108"/>
        <w:ind w:left="218"/>
        <w:rPr>
          <w:lang w:eastAsia="zh-CN"/>
        </w:rPr>
      </w:pPr>
      <w:r>
        <w:rPr>
          <w:lang w:eastAsia="zh-CN"/>
        </w:rPr>
        <w:t>2.比选人郑重承诺：参选人所提交的参选文件及相关资料不向第三方泄露。</w:t>
      </w:r>
    </w:p>
    <w:p>
      <w:pPr>
        <w:pStyle w:val="6"/>
        <w:spacing w:before="106"/>
        <w:ind w:left="218"/>
        <w:rPr>
          <w:lang w:eastAsia="zh-CN"/>
        </w:rPr>
      </w:pPr>
      <w:r>
        <w:rPr>
          <w:lang w:eastAsia="zh-CN"/>
        </w:rPr>
        <w:t>3.本比选文件的解释权归福建福海创石油化工有限公司。</w:t>
      </w:r>
    </w:p>
    <w:p>
      <w:pPr>
        <w:pStyle w:val="6"/>
        <w:spacing w:before="106"/>
        <w:ind w:left="218"/>
        <w:rPr>
          <w:lang w:eastAsia="zh-CN"/>
        </w:rPr>
      </w:pPr>
      <w:r>
        <w:rPr>
          <w:lang w:eastAsia="zh-CN"/>
        </w:rPr>
        <w:br w:type="page"/>
      </w:r>
    </w:p>
    <w:p>
      <w:pPr>
        <w:spacing w:line="360" w:lineRule="auto"/>
        <w:jc w:val="left"/>
        <w:rPr>
          <w:rFonts w:hint="eastAsia"/>
          <w:b w:val="0"/>
          <w:bCs/>
          <w:sz w:val="24"/>
          <w:szCs w:val="24"/>
          <w:highlight w:val="none"/>
          <w:lang w:val="en-US" w:eastAsia="zh-CN"/>
        </w:rPr>
      </w:pPr>
      <w:bookmarkStart w:id="9" w:name="_Toc251742852"/>
      <w:r>
        <w:rPr>
          <w:rFonts w:hint="eastAsia"/>
          <w:b w:val="0"/>
          <w:bCs/>
          <w:sz w:val="24"/>
          <w:szCs w:val="24"/>
          <w:highlight w:val="none"/>
          <w:lang w:val="en-US" w:eastAsia="zh-CN"/>
        </w:rPr>
        <w:t>附件一《合同样本》</w:t>
      </w:r>
    </w:p>
    <w:p>
      <w:pPr>
        <w:spacing w:line="360" w:lineRule="auto"/>
        <w:jc w:val="center"/>
        <w:rPr>
          <w:rFonts w:hint="eastAsia" w:asciiTheme="minorEastAsia" w:hAnsiTheme="minorEastAsia" w:eastAsiaTheme="minorEastAsia"/>
          <w:b/>
          <w:bCs w:val="0"/>
          <w:sz w:val="32"/>
          <w:szCs w:val="32"/>
          <w:lang w:val="en-US" w:eastAsia="zh-CN"/>
        </w:rPr>
      </w:pPr>
      <w:r>
        <w:rPr>
          <w:rFonts w:hint="eastAsia" w:asciiTheme="minorEastAsia" w:hAnsiTheme="minorEastAsia" w:eastAsiaTheme="minorEastAsia"/>
          <w:b/>
          <w:bCs w:val="0"/>
          <w:sz w:val="32"/>
          <w:szCs w:val="32"/>
          <w:lang w:val="en-US" w:eastAsia="zh-CN"/>
        </w:rPr>
        <w:t>便携式气体检测仪维修标定年约</w:t>
      </w:r>
    </w:p>
    <w:p>
      <w:pPr>
        <w:spacing w:line="360" w:lineRule="auto"/>
        <w:jc w:val="center"/>
        <w:rPr>
          <w:sz w:val="24"/>
          <w:szCs w:val="24"/>
          <w:highlight w:val="none"/>
          <w:lang w:eastAsia="zh-CN"/>
        </w:rPr>
      </w:pPr>
      <w:r>
        <w:rPr>
          <w:rFonts w:hint="eastAsia"/>
          <w:sz w:val="24"/>
          <w:szCs w:val="24"/>
          <w:highlight w:val="none"/>
          <w:lang w:val="en-US" w:eastAsia="zh-CN"/>
        </w:rPr>
        <w:t xml:space="preserve">       </w:t>
      </w:r>
      <w:r>
        <w:rPr>
          <w:rFonts w:hint="eastAsia"/>
          <w:sz w:val="24"/>
          <w:szCs w:val="24"/>
          <w:highlight w:val="none"/>
          <w:lang w:eastAsia="zh-CN"/>
        </w:rPr>
        <w:t>合同编号：</w:t>
      </w:r>
    </w:p>
    <w:p>
      <w:pPr>
        <w:pStyle w:val="2"/>
        <w:spacing w:line="360" w:lineRule="auto"/>
        <w:rPr>
          <w:sz w:val="24"/>
          <w:szCs w:val="24"/>
          <w:highlight w:val="none"/>
        </w:rPr>
      </w:pP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签订时间：</w:t>
      </w:r>
    </w:p>
    <w:p>
      <w:pPr>
        <w:spacing w:line="520" w:lineRule="exact"/>
        <w:rPr>
          <w:rFonts w:hint="eastAsia"/>
          <w:sz w:val="24"/>
          <w:highlight w:val="none"/>
          <w:lang w:eastAsia="zh-CN"/>
        </w:rPr>
      </w:pPr>
      <w:r>
        <w:rPr>
          <w:rFonts w:hint="eastAsia"/>
          <w:sz w:val="24"/>
          <w:highlight w:val="none"/>
          <w:lang w:eastAsia="zh-CN"/>
        </w:rPr>
        <w:t>甲方（委托方）：翔鹭石化（漳州）有限公司</w:t>
      </w:r>
    </w:p>
    <w:p>
      <w:pPr>
        <w:spacing w:line="520" w:lineRule="exact"/>
        <w:ind w:firstLine="1920" w:firstLineChars="800"/>
        <w:rPr>
          <w:rFonts w:hint="eastAsia"/>
          <w:sz w:val="24"/>
          <w:highlight w:val="none"/>
          <w:lang w:eastAsia="zh-CN"/>
        </w:rPr>
      </w:pPr>
      <w:r>
        <w:rPr>
          <w:rFonts w:hint="eastAsia"/>
          <w:sz w:val="24"/>
          <w:highlight w:val="none"/>
          <w:lang w:eastAsia="zh-CN"/>
        </w:rPr>
        <w:t>腾龙芳烃（漳州）有限公司</w:t>
      </w:r>
    </w:p>
    <w:p>
      <w:pPr>
        <w:spacing w:line="360" w:lineRule="auto"/>
        <w:rPr>
          <w:sz w:val="24"/>
          <w:highlight w:val="none"/>
          <w:lang w:eastAsia="zh-CN"/>
        </w:rPr>
      </w:pPr>
      <w:r>
        <w:rPr>
          <w:rFonts w:hint="eastAsia"/>
          <w:sz w:val="24"/>
          <w:highlight w:val="none"/>
          <w:lang w:eastAsia="zh-CN"/>
        </w:rPr>
        <w:t>乙方（受托方）：</w:t>
      </w:r>
      <w:r>
        <w:rPr>
          <w:sz w:val="24"/>
          <w:highlight w:val="none"/>
          <w:lang w:eastAsia="zh-CN"/>
        </w:rPr>
        <w:t xml:space="preserve"> </w:t>
      </w:r>
    </w:p>
    <w:p>
      <w:pPr>
        <w:keepNext w:val="0"/>
        <w:keepLines w:val="0"/>
        <w:pageBreakBefore w:val="0"/>
        <w:kinsoku/>
        <w:wordWrap/>
        <w:overflowPunct/>
        <w:topLinePunct w:val="0"/>
        <w:bidi w:val="0"/>
        <w:spacing w:line="360" w:lineRule="auto"/>
        <w:ind w:right="0" w:rightChars="0" w:firstLine="472" w:firstLineChars="225"/>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根据《中华人民共和国民法典》等有关规定，就甲方委托乙方维修</w:t>
      </w:r>
      <w:r>
        <w:rPr>
          <w:rFonts w:hint="default" w:ascii="Times New Roman" w:hAnsi="Times New Roman" w:eastAsia="宋体" w:cs="Times New Roman"/>
          <w:sz w:val="21"/>
          <w:szCs w:val="21"/>
          <w:highlight w:val="none"/>
          <w:u w:val="single"/>
          <w:lang w:eastAsia="zh-CN"/>
        </w:rPr>
        <w:t>便携式气体检测仪</w:t>
      </w:r>
      <w:r>
        <w:rPr>
          <w:rFonts w:hint="default" w:ascii="Times New Roman" w:hAnsi="Times New Roman" w:eastAsia="宋体" w:cs="Times New Roman"/>
          <w:sz w:val="21"/>
          <w:szCs w:val="21"/>
          <w:highlight w:val="none"/>
          <w:lang w:eastAsia="zh-CN"/>
        </w:rPr>
        <w:t>设备相关事宜，甲乙双方在公平合理、互利互惠的基础上，经平等、友好、充分协商一致，签订本合同。</w:t>
      </w:r>
    </w:p>
    <w:p>
      <w:pPr>
        <w:keepNext w:val="0"/>
        <w:keepLines w:val="0"/>
        <w:pageBreakBefore w:val="0"/>
        <w:kinsoku/>
        <w:wordWrap/>
        <w:overflowPunct/>
        <w:topLinePunct w:val="0"/>
        <w:bidi w:val="0"/>
        <w:spacing w:line="360" w:lineRule="auto"/>
        <w:ind w:right="0" w:rightChars="0" w:firstLine="472" w:firstLineChars="225"/>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pStyle w:val="2"/>
        <w:keepNext w:val="0"/>
        <w:keepLines w:val="0"/>
        <w:pageBreakBefore w:val="0"/>
        <w:kinsoku/>
        <w:wordWrap/>
        <w:overflowPunct/>
        <w:topLinePunct w:val="0"/>
        <w:bidi w:val="0"/>
        <w:spacing w:line="360" w:lineRule="auto"/>
        <w:ind w:right="0" w:rightChars="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 xml:space="preserve">第一条 </w:t>
      </w:r>
      <w:r>
        <w:rPr>
          <w:rFonts w:hint="default" w:ascii="Times New Roman" w:hAnsi="Times New Roman" w:eastAsia="宋体" w:cs="Times New Roman"/>
          <w:b/>
          <w:bCs/>
          <w:sz w:val="21"/>
          <w:szCs w:val="21"/>
          <w:highlight w:val="none"/>
          <w:lang w:eastAsia="zh-CN"/>
        </w:rPr>
        <w:t>合同期限：</w:t>
      </w:r>
      <w:r>
        <w:rPr>
          <w:rFonts w:hint="eastAsia" w:ascii="Times New Roman" w:hAnsi="Times New Roman" w:cs="Times New Roman"/>
          <w:sz w:val="21"/>
          <w:szCs w:val="21"/>
          <w:highlight w:val="none"/>
          <w:lang w:val="en-US" w:eastAsia="zh-CN"/>
        </w:rPr>
        <w:t>自合同签订之日起两年，</w:t>
      </w:r>
      <w:r>
        <w:rPr>
          <w:rFonts w:hint="default" w:ascii="Times New Roman" w:hAnsi="Times New Roman" w:eastAsia="宋体" w:cs="Times New Roman"/>
          <w:sz w:val="21"/>
          <w:szCs w:val="21"/>
          <w:highlight w:val="none"/>
          <w:lang w:eastAsia="zh-CN"/>
        </w:rPr>
        <w:t>合同期限届满，乙方尚未完成的检维修，仍应按照本合同约定履行。</w:t>
      </w:r>
    </w:p>
    <w:p>
      <w:pPr>
        <w:keepNext w:val="0"/>
        <w:keepLines w:val="0"/>
        <w:pageBreakBefore w:val="0"/>
        <w:numPr>
          <w:ilvl w:val="0"/>
          <w:numId w:val="0"/>
        </w:numPr>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val="en-US" w:eastAsia="zh-CN"/>
        </w:rPr>
      </w:pPr>
      <w:r>
        <w:rPr>
          <w:rFonts w:hint="default" w:ascii="Times New Roman" w:hAnsi="Times New Roman" w:eastAsia="宋体" w:cs="Times New Roman"/>
          <w:b/>
          <w:sz w:val="21"/>
          <w:szCs w:val="21"/>
          <w:highlight w:val="none"/>
          <w:lang w:val="en-US" w:eastAsia="zh-CN"/>
        </w:rPr>
        <w:t xml:space="preserve">第二条  </w:t>
      </w:r>
      <w:r>
        <w:rPr>
          <w:rFonts w:hint="default" w:ascii="Times New Roman" w:hAnsi="Times New Roman" w:eastAsia="宋体" w:cs="Times New Roman"/>
          <w:b/>
          <w:sz w:val="21"/>
          <w:szCs w:val="21"/>
          <w:highlight w:val="none"/>
          <w:lang w:eastAsia="zh-CN"/>
        </w:rPr>
        <w:t>维修设备名称、型号、品牌、数量、价格，</w:t>
      </w:r>
      <w:r>
        <w:rPr>
          <w:rFonts w:hint="default" w:ascii="Times New Roman" w:hAnsi="Times New Roman" w:eastAsia="宋体" w:cs="Times New Roman"/>
          <w:b/>
          <w:sz w:val="21"/>
          <w:szCs w:val="21"/>
          <w:highlight w:val="none"/>
          <w:lang w:val="en-US" w:eastAsia="zh-CN"/>
        </w:rPr>
        <w:t>详见下表</w:t>
      </w:r>
    </w:p>
    <w:tbl>
      <w:tblPr>
        <w:tblStyle w:val="9"/>
        <w:tblW w:w="10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7"/>
        <w:gridCol w:w="3030"/>
        <w:gridCol w:w="795"/>
        <w:gridCol w:w="1740"/>
        <w:gridCol w:w="796"/>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序号</w:t>
            </w:r>
          </w:p>
        </w:tc>
        <w:tc>
          <w:tcPr>
            <w:tcW w:w="303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物品名称</w:t>
            </w:r>
          </w:p>
        </w:tc>
        <w:tc>
          <w:tcPr>
            <w:tcW w:w="795"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品牌</w:t>
            </w:r>
          </w:p>
        </w:tc>
        <w:tc>
          <w:tcPr>
            <w:tcW w:w="174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规格型号</w:t>
            </w:r>
          </w:p>
        </w:tc>
        <w:tc>
          <w:tcPr>
            <w:tcW w:w="796"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单位</w:t>
            </w:r>
          </w:p>
        </w:tc>
        <w:tc>
          <w:tcPr>
            <w:tcW w:w="108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预估数量</w:t>
            </w:r>
          </w:p>
        </w:tc>
        <w:tc>
          <w:tcPr>
            <w:tcW w:w="108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单价</w:t>
            </w:r>
          </w:p>
        </w:tc>
        <w:tc>
          <w:tcPr>
            <w:tcW w:w="108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一氧化碳/硫化氢二合一传感器更换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二氧化氮传感器更换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蜂鸣器更换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一氧化碳/硫化氢二合一传感器更换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PID传感器更换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二氧化硫传感器更换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二氧化氮传感器更换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蜂鸣器更换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松下</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CR2/3V</w:t>
            </w:r>
          </w:p>
        </w:tc>
        <w:tc>
          <w:tcPr>
            <w:tcW w:w="796"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检测仪定期标定</w:t>
            </w:r>
          </w:p>
        </w:tc>
        <w:tc>
          <w:tcPr>
            <w:tcW w:w="2535" w:type="dxa"/>
            <w:gridSpan w:val="2"/>
            <w:tcBorders>
              <w:top w:val="nil"/>
              <w:left w:val="nil"/>
              <w:bottom w:val="single" w:color="000000" w:sz="8" w:space="0"/>
              <w:right w:val="single" w:color="000000" w:sz="8" w:space="0"/>
            </w:tcBorders>
            <w:shd w:val="clear" w:color="auto" w:fill="auto"/>
            <w:noWrap/>
            <w:vAlign w:val="center"/>
          </w:tcPr>
          <w:p>
            <w:pPr>
              <w:tabs>
                <w:tab w:val="left" w:pos="622"/>
              </w:tabs>
              <w:jc w:val="left"/>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每季度到项目现场服务一次，每次标定90台左右。</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6242"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rPr>
            </w:pPr>
            <w:r>
              <w:rPr>
                <w:rStyle w:val="54"/>
                <w:rFonts w:hint="eastAsia"/>
                <w:lang w:val="en-US" w:eastAsia="zh-CN" w:bidi="ar"/>
              </w:rPr>
              <w:t>暂</w:t>
            </w:r>
            <w:r>
              <w:rPr>
                <w:rStyle w:val="54"/>
                <w:lang w:val="en-US" w:eastAsia="zh-CN" w:bidi="ar"/>
              </w:rPr>
              <w:t>估总价（</w:t>
            </w:r>
            <w:r>
              <w:rPr>
                <w:rStyle w:val="54"/>
                <w:rFonts w:hint="eastAsia"/>
                <w:lang w:val="en-US" w:eastAsia="zh-CN" w:bidi="ar"/>
              </w:rPr>
              <w:t>人民币：元）</w:t>
            </w:r>
          </w:p>
        </w:tc>
        <w:tc>
          <w:tcPr>
            <w:tcW w:w="4036"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Style w:val="54"/>
                <w:rFonts w:hint="eastAsia"/>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10278" w:type="dxa"/>
            <w:gridSpan w:val="8"/>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spacing w:line="360" w:lineRule="auto"/>
              <w:ind w:right="0" w:rightChars="0"/>
              <w:rPr>
                <w:rFonts w:hint="default"/>
                <w:lang w:eastAsia="zh-CN"/>
              </w:rPr>
            </w:pPr>
            <w:r>
              <w:rPr>
                <w:rFonts w:hint="default"/>
                <w:lang w:eastAsia="zh-CN"/>
              </w:rPr>
              <w:t>说明：</w:t>
            </w:r>
          </w:p>
          <w:p>
            <w:pPr>
              <w:keepNext w:val="0"/>
              <w:keepLines w:val="0"/>
              <w:pageBreakBefore w:val="0"/>
              <w:kinsoku/>
              <w:wordWrap/>
              <w:overflowPunct/>
              <w:topLinePunct w:val="0"/>
              <w:bidi w:val="0"/>
              <w:spacing w:line="360" w:lineRule="auto"/>
              <w:ind w:left="539" w:leftChars="100" w:right="0" w:rightChars="0" w:hanging="319" w:hangingChars="145"/>
              <w:rPr>
                <w:rFonts w:hint="default"/>
                <w:lang w:eastAsia="zh-CN"/>
              </w:rPr>
            </w:pPr>
            <w:r>
              <w:rPr>
                <w:rFonts w:hint="default"/>
                <w:lang w:eastAsia="zh-CN"/>
              </w:rPr>
              <w:t>1、本项目采取签署年约形式，维修商提供更换配件单价，以实际维修数量按单价结算。</w:t>
            </w:r>
          </w:p>
          <w:p>
            <w:pPr>
              <w:keepNext w:val="0"/>
              <w:keepLines w:val="0"/>
              <w:pageBreakBefore w:val="0"/>
              <w:kinsoku/>
              <w:wordWrap/>
              <w:overflowPunct/>
              <w:topLinePunct w:val="0"/>
              <w:autoSpaceDE/>
              <w:autoSpaceDN/>
              <w:bidi w:val="0"/>
              <w:snapToGrid w:val="0"/>
              <w:spacing w:line="360" w:lineRule="auto"/>
              <w:ind w:left="539" w:leftChars="100" w:right="0" w:rightChars="0" w:hanging="319" w:hangingChars="145"/>
              <w:jc w:val="both"/>
              <w:rPr>
                <w:rFonts w:hint="default"/>
                <w:lang w:eastAsia="zh-CN"/>
              </w:rPr>
            </w:pPr>
            <w:r>
              <w:rPr>
                <w:rFonts w:hint="default"/>
                <w:lang w:eastAsia="zh-CN"/>
              </w:rPr>
              <w:t>2、单价价格包含(来回设备快递费用、现场服务费、工作人员差旅费、运输费、劳务费、管理费、工具费、劳保费、所有税费、各种保险费等)。</w:t>
            </w:r>
          </w:p>
          <w:p>
            <w:pPr>
              <w:keepNext w:val="0"/>
              <w:keepLines w:val="0"/>
              <w:pageBreakBefore w:val="0"/>
              <w:kinsoku/>
              <w:wordWrap/>
              <w:overflowPunct/>
              <w:topLinePunct w:val="0"/>
              <w:autoSpaceDE/>
              <w:autoSpaceDN/>
              <w:bidi w:val="0"/>
              <w:snapToGrid w:val="0"/>
              <w:spacing w:line="360" w:lineRule="auto"/>
              <w:ind w:left="539" w:leftChars="100" w:right="0" w:rightChars="0" w:hanging="319" w:hangingChars="145"/>
              <w:jc w:val="both"/>
              <w:rPr>
                <w:rFonts w:hint="default"/>
                <w:lang w:eastAsia="zh-CN"/>
              </w:rPr>
            </w:pPr>
            <w:r>
              <w:rPr>
                <w:rFonts w:hint="default"/>
                <w:lang w:eastAsia="zh-CN"/>
              </w:rPr>
              <w:t>3、检测仪定期标定需每季度需到项目现场服务一次，每次预计标定</w:t>
            </w:r>
            <w:r>
              <w:rPr>
                <w:rFonts w:hint="default"/>
                <w:lang w:val="en-US" w:eastAsia="zh-CN"/>
              </w:rPr>
              <w:t>90</w:t>
            </w:r>
            <w:r>
              <w:rPr>
                <w:rFonts w:hint="default"/>
                <w:lang w:eastAsia="zh-CN"/>
              </w:rPr>
              <w:t>台检测仪。涉及检测仪标定需提供标定报告。</w:t>
            </w:r>
          </w:p>
          <w:p>
            <w:pPr>
              <w:keepNext w:val="0"/>
              <w:keepLines w:val="0"/>
              <w:pageBreakBefore w:val="0"/>
              <w:kinsoku/>
              <w:wordWrap/>
              <w:overflowPunct/>
              <w:topLinePunct w:val="0"/>
              <w:bidi w:val="0"/>
              <w:spacing w:line="360" w:lineRule="auto"/>
              <w:ind w:left="539" w:leftChars="100" w:right="0" w:rightChars="0" w:hanging="319" w:hangingChars="145"/>
              <w:rPr>
                <w:rFonts w:hint="default"/>
                <w:lang w:eastAsia="zh-CN"/>
              </w:rPr>
            </w:pPr>
            <w:r>
              <w:rPr>
                <w:rFonts w:hint="default"/>
                <w:lang w:eastAsia="zh-CN"/>
              </w:rPr>
              <w:t>4、提供维修物品价格清单及更换物品保质期，每次维修完成后，与公司管理人员确认维修工单（含维修故障内容、故障描述、维修配件，工程量等），并作为费用报支之附件。</w:t>
            </w:r>
          </w:p>
          <w:p>
            <w:pPr>
              <w:keepNext w:val="0"/>
              <w:keepLines w:val="0"/>
              <w:pageBreakBefore w:val="0"/>
              <w:widowControl/>
              <w:kinsoku/>
              <w:wordWrap/>
              <w:overflowPunct/>
              <w:topLinePunct w:val="0"/>
              <w:bidi w:val="0"/>
              <w:spacing w:line="360" w:lineRule="auto"/>
              <w:ind w:left="539" w:leftChars="100" w:right="0" w:rightChars="0" w:hanging="319" w:hangingChars="145"/>
              <w:rPr>
                <w:rFonts w:hint="default"/>
                <w:lang w:eastAsia="zh-CN"/>
              </w:rPr>
            </w:pPr>
            <w:r>
              <w:rPr>
                <w:rFonts w:hint="default"/>
                <w:lang w:eastAsia="zh-CN"/>
              </w:rPr>
              <w:t>5、提供发票：标定费</w:t>
            </w:r>
            <w:r>
              <w:rPr>
                <w:rFonts w:hint="default"/>
                <w:u w:val="single"/>
                <w:lang w:eastAsia="zh-CN"/>
              </w:rPr>
              <w:t xml:space="preserve"> </w:t>
            </w:r>
            <w:r>
              <w:rPr>
                <w:rFonts w:hint="default"/>
                <w:u w:val="single"/>
                <w:lang w:val="en-US" w:eastAsia="zh-CN"/>
              </w:rPr>
              <w:t xml:space="preserve">    </w:t>
            </w:r>
            <w:r>
              <w:rPr>
                <w:rFonts w:hint="default"/>
                <w:u w:val="single"/>
                <w:lang w:eastAsia="zh-CN"/>
              </w:rPr>
              <w:t xml:space="preserve"> %</w:t>
            </w:r>
            <w:r>
              <w:rPr>
                <w:rFonts w:hint="default"/>
                <w:lang w:eastAsia="zh-CN"/>
              </w:rPr>
              <w:t>增值税专用发票；配件费用</w:t>
            </w:r>
            <w:r>
              <w:rPr>
                <w:rFonts w:hint="default"/>
                <w:u w:val="single"/>
                <w:lang w:eastAsia="zh-CN"/>
              </w:rPr>
              <w:t xml:space="preserve"> </w:t>
            </w:r>
            <w:r>
              <w:rPr>
                <w:rFonts w:hint="default"/>
                <w:u w:val="single"/>
                <w:lang w:val="en-US" w:eastAsia="zh-CN"/>
              </w:rPr>
              <w:t xml:space="preserve">   </w:t>
            </w:r>
            <w:r>
              <w:rPr>
                <w:rFonts w:hint="default"/>
                <w:u w:val="single"/>
                <w:lang w:eastAsia="zh-CN"/>
              </w:rPr>
              <w:t xml:space="preserve"> %</w:t>
            </w:r>
            <w:r>
              <w:rPr>
                <w:rFonts w:hint="default"/>
                <w:lang w:eastAsia="zh-CN"/>
              </w:rPr>
              <w:t>增值税专用发票。</w:t>
            </w:r>
          </w:p>
          <w:p>
            <w:pPr>
              <w:jc w:val="left"/>
              <w:rPr>
                <w:rStyle w:val="54"/>
                <w:rFonts w:hint="eastAsia"/>
                <w:lang w:val="en-US" w:eastAsia="zh-CN" w:bidi="ar"/>
              </w:rPr>
            </w:pPr>
            <w:r>
              <w:rPr>
                <w:rFonts w:hint="eastAsia"/>
                <w:sz w:val="24"/>
                <w:szCs w:val="24"/>
                <w:lang w:val="en-US" w:eastAsia="zh-CN"/>
              </w:rPr>
              <w:t>6、</w:t>
            </w:r>
            <w:r>
              <w:rPr>
                <w:rFonts w:hint="eastAsia"/>
                <w:lang w:eastAsia="zh-CN"/>
              </w:rPr>
              <w:t>报价结算形式及时间安排</w:t>
            </w:r>
            <w:r>
              <w:rPr>
                <w:rFonts w:hint="eastAsia"/>
                <w:lang w:val="en-US" w:eastAsia="zh-CN"/>
              </w:rPr>
              <w:t>:</w:t>
            </w:r>
            <w:r>
              <w:rPr>
                <w:rFonts w:hint="eastAsia"/>
                <w:lang w:eastAsia="zh-CN"/>
              </w:rPr>
              <w:t>以上所有仪表按种类进行单台报价，最终发生费用以实际维修数量结算。</w:t>
            </w:r>
          </w:p>
        </w:tc>
      </w:tr>
    </w:tbl>
    <w:p>
      <w:pPr>
        <w:keepNext w:val="0"/>
        <w:keepLines w:val="0"/>
        <w:pageBreakBefore w:val="0"/>
        <w:widowControl/>
        <w:kinsoku/>
        <w:wordWrap/>
        <w:overflowPunct/>
        <w:topLinePunct w:val="0"/>
        <w:bidi w:val="0"/>
        <w:spacing w:line="360" w:lineRule="auto"/>
        <w:ind w:left="-20" w:leftChars="-9" w:right="0" w:rightChars="0" w:firstLine="315" w:firstLineChars="15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本合同的</w:t>
      </w:r>
      <w:r>
        <w:rPr>
          <w:rFonts w:hint="default" w:ascii="Times New Roman" w:hAnsi="Times New Roman" w:eastAsia="宋体" w:cs="Times New Roman"/>
          <w:b/>
          <w:bCs/>
          <w:color w:val="000000"/>
          <w:sz w:val="21"/>
          <w:szCs w:val="21"/>
          <w:highlight w:val="none"/>
          <w:lang w:eastAsia="zh-CN"/>
        </w:rPr>
        <w:t>便携式气体检测仪</w:t>
      </w:r>
      <w:r>
        <w:rPr>
          <w:rFonts w:hint="default" w:ascii="Times New Roman" w:hAnsi="Times New Roman" w:eastAsia="宋体" w:cs="Times New Roman"/>
          <w:color w:val="000000"/>
          <w:sz w:val="21"/>
          <w:szCs w:val="21"/>
          <w:highlight w:val="none"/>
          <w:lang w:eastAsia="zh-CN"/>
        </w:rPr>
        <w:t>维修保养及调试服务费</w:t>
      </w:r>
      <w:r>
        <w:rPr>
          <w:rFonts w:hint="default" w:ascii="Times New Roman" w:hAnsi="Times New Roman" w:eastAsia="宋体" w:cs="Times New Roman"/>
          <w:sz w:val="21"/>
          <w:szCs w:val="21"/>
          <w:highlight w:val="none"/>
          <w:lang w:eastAsia="zh-CN"/>
        </w:rPr>
        <w:t>包括乙方工作涉及到的所有税费、</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配件费、</w:t>
      </w:r>
      <w:r>
        <w:rPr>
          <w:rFonts w:hint="default" w:ascii="Times New Roman" w:hAnsi="Times New Roman" w:eastAsia="宋体" w:cs="Times New Roman"/>
          <w:sz w:val="21"/>
          <w:szCs w:val="21"/>
          <w:highlight w:val="none"/>
          <w:lang w:eastAsia="zh-CN"/>
        </w:rPr>
        <w:t>劳务费、管理费、工具费、劳保费、各种保险、安全费用、利润、食宿费、加班费、饮用水、办公费、运输费、耗材费及合同涉及到的所有风险、责任、义务等费用，除非另有约定，甲方不再承担其他费用</w:t>
      </w:r>
      <w:r>
        <w:rPr>
          <w:rFonts w:hint="default" w:ascii="Times New Roman" w:hAnsi="Times New Roman" w:eastAsia="宋体" w:cs="Times New Roman"/>
          <w:color w:val="000000"/>
          <w:sz w:val="21"/>
          <w:szCs w:val="21"/>
          <w:highlight w:val="none"/>
          <w:lang w:eastAsia="zh-CN"/>
        </w:rPr>
        <w:t>。</w:t>
      </w:r>
    </w:p>
    <w:p>
      <w:pPr>
        <w:keepNext w:val="0"/>
        <w:keepLines w:val="0"/>
        <w:pageBreakBefore w:val="0"/>
        <w:tabs>
          <w:tab w:val="left" w:pos="1080"/>
        </w:tabs>
        <w:kinsoku/>
        <w:wordWrap/>
        <w:overflowPunct/>
        <w:topLinePunct w:val="0"/>
        <w:bidi w:val="0"/>
        <w:spacing w:line="360" w:lineRule="auto"/>
        <w:ind w:right="0" w:rightChars="0" w:firstLine="103" w:firstLineChars="49"/>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val="en-US" w:eastAsia="zh-CN"/>
        </w:rPr>
        <w:t xml:space="preserve">第三条  </w:t>
      </w:r>
      <w:r>
        <w:rPr>
          <w:rFonts w:hint="default" w:ascii="Times New Roman" w:hAnsi="Times New Roman" w:eastAsia="宋体" w:cs="Times New Roman"/>
          <w:b/>
          <w:sz w:val="21"/>
          <w:szCs w:val="21"/>
          <w:highlight w:val="none"/>
          <w:lang w:eastAsia="zh-CN"/>
        </w:rPr>
        <w:t>服务标准及操作要求</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sz w:val="21"/>
          <w:szCs w:val="21"/>
          <w:highlight w:val="none"/>
          <w:lang w:eastAsia="zh-CN"/>
        </w:rPr>
        <w:t>1、维修方式、地点：</w:t>
      </w:r>
      <w:r>
        <w:rPr>
          <w:rFonts w:hint="default" w:ascii="Times New Roman" w:hAnsi="Times New Roman" w:eastAsia="宋体" w:cs="Times New Roman"/>
          <w:sz w:val="21"/>
          <w:szCs w:val="21"/>
          <w:highlight w:val="none"/>
          <w:u w:val="single"/>
          <w:lang w:eastAsia="zh-CN"/>
        </w:rPr>
        <w:t>每季度需到甲方项目现场地址：漳州市古雷经济开发区腾龙路84号、送货维修乙方地</w:t>
      </w:r>
      <w:r>
        <w:rPr>
          <w:rFonts w:hint="default" w:ascii="Times New Roman" w:hAnsi="Times New Roman" w:eastAsia="宋体" w:cs="Times New Roman"/>
          <w:sz w:val="21"/>
          <w:szCs w:val="21"/>
          <w:highlight w:val="none"/>
          <w:u w:val="single"/>
          <w:lang w:val="en-US" w:eastAsia="zh-CN"/>
        </w:rPr>
        <w:t>址</w:t>
      </w:r>
      <w:r>
        <w:rPr>
          <w:rFonts w:hint="default" w:ascii="Times New Roman" w:hAnsi="Times New Roman" w:eastAsia="宋体" w:cs="Times New Roman"/>
          <w:sz w:val="21"/>
          <w:szCs w:val="21"/>
          <w:highlight w:val="none"/>
          <w:u w:val="single"/>
          <w:lang w:eastAsia="zh-CN"/>
        </w:rPr>
        <w:t>：</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sz w:val="21"/>
          <w:szCs w:val="21"/>
          <w:highlight w:val="none"/>
          <w:lang w:eastAsia="zh-CN"/>
        </w:rPr>
        <w:t>2、维修期限：</w:t>
      </w:r>
      <w:r>
        <w:rPr>
          <w:rFonts w:hint="default" w:ascii="Times New Roman" w:hAnsi="Times New Roman" w:eastAsia="宋体" w:cs="Times New Roman"/>
          <w:sz w:val="21"/>
          <w:szCs w:val="21"/>
          <w:highlight w:val="none"/>
          <w:u w:val="single"/>
          <w:lang w:eastAsia="zh-CN"/>
        </w:rPr>
        <w:t>乙方应在接到甲方设备维修物后10个工作日内维修完毕（特殊情况需文件盖章说明并经甲方同意，如送回原厂家维修）。</w:t>
      </w:r>
    </w:p>
    <w:p>
      <w:pPr>
        <w:keepNext w:val="0"/>
        <w:keepLines w:val="0"/>
        <w:pageBreakBefore w:val="0"/>
        <w:kinsoku/>
        <w:wordWrap/>
        <w:overflowPunct/>
        <w:topLinePunct w:val="0"/>
        <w:bidi w:val="0"/>
        <w:spacing w:line="360" w:lineRule="auto"/>
        <w:ind w:right="0" w:rightChars="0" w:firstLine="210" w:firstLineChars="100"/>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 xml:space="preserve">、设备维修的质量要求、技术标准：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258" w:firstLineChars="123"/>
        <w:jc w:val="left"/>
        <w:textAlignment w:val="auto"/>
        <w:outlineLvl w:val="9"/>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.1 维修要求：进行维保技术服务过程中严格执行ISO9000-2008的管理程序，维修检测依据国家计量检定标准进行检测，操作程序化，记录标准化，数据有溯源。在执行标准中，乙方将随着国家的标准更新而及时更新，特别是对有毒有害气体的报警值设置、可燃气体爆炸极限掌控，管线阀门等泄露点测试速度要求等都有标准可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通常执行的标准有：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GB 12358-2006《作业场所环境气体检测报警仪通用技术要求》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GBZ 159-2004《工作场所空气中有害物质监测的采样规范》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GBZ 2.1-2007《工作场所空气中有害因素职业解触限值》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365-2008 《电化学氧测定仪检定规程》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693-2011 《可燃气体检测报警仪检定规程》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915-2008 《一氧化碳检测报警仪检定规程》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695-2003 《硫化氢气体检测仪检定规程》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551-2003 《二氧化硫气体检测仪检定规程》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635-1999《一氧化碳，二氧化碳红外线气体分析仪检定规程》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JJG1105-2015 《氨气检测仪校定规程》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JJG499-2004 《精密露点仪检定规程》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GB 15322.1-2003《测量范围为0-100%LEL 的典型可燃气体探测器》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315" w:firstLineChars="150"/>
        <w:jc w:val="left"/>
        <w:textAlignment w:val="auto"/>
        <w:outlineLvl w:val="9"/>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.2 乙方应建立并维护其质量保证体系的有效运行，在甲方的要求下，乙方应提供国家有关规定切实实行质量保证体系的有效证明。甲方有权亲自或委托第三方检查乙方的质量保证体系。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315" w:firstLineChars="150"/>
        <w:jc w:val="left"/>
        <w:textAlignment w:val="auto"/>
        <w:outlineLvl w:val="9"/>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.3 乙方应向甲方保证，所提供的材料的规格、产品质量完全符合甲方提出的技术条件要求，并且是乙方现阶段生产同类产品中技术可靠、性能优良的全新产品。</w:t>
      </w:r>
    </w:p>
    <w:p>
      <w:pPr>
        <w:keepNext w:val="0"/>
        <w:keepLines w:val="0"/>
        <w:pageBreakBefore w:val="0"/>
        <w:kinsoku/>
        <w:wordWrap/>
        <w:overflowPunct/>
        <w:topLinePunct w:val="0"/>
        <w:bidi w:val="0"/>
        <w:adjustRightInd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eastAsia="zh-CN"/>
        </w:rPr>
        <w:t>4</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eastAsia="zh-CN"/>
        </w:rPr>
        <w:t>验收标准及方法：设备维修后，各项指标应达到国家及行业标准。确保甲方设备安全、正常运行。</w:t>
      </w:r>
    </w:p>
    <w:p>
      <w:pPr>
        <w:keepNext w:val="0"/>
        <w:keepLines w:val="0"/>
        <w:pageBreakBefore w:val="0"/>
        <w:kinsoku/>
        <w:wordWrap/>
        <w:overflowPunct/>
        <w:topLinePunct w:val="0"/>
        <w:bidi w:val="0"/>
        <w:adjustRightInd w:val="0"/>
        <w:spacing w:line="360" w:lineRule="auto"/>
        <w:ind w:right="0" w:rightChars="0" w:firstLine="420" w:firstLineChars="200"/>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sz w:val="21"/>
          <w:szCs w:val="21"/>
          <w:highlight w:val="none"/>
          <w:lang w:eastAsia="zh-CN"/>
        </w:rPr>
        <w:t xml:space="preserve">   验收地点：</w:t>
      </w:r>
      <w:r>
        <w:rPr>
          <w:rFonts w:hint="default" w:ascii="Times New Roman" w:hAnsi="Times New Roman" w:eastAsia="宋体" w:cs="Times New Roman"/>
          <w:sz w:val="21"/>
          <w:szCs w:val="21"/>
          <w:highlight w:val="none"/>
          <w:u w:val="single"/>
          <w:lang w:eastAsia="zh-CN"/>
        </w:rPr>
        <w:t xml:space="preserve">                                      </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b/>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eastAsia="zh-CN"/>
        </w:rPr>
        <w:t>5</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eastAsia="zh-CN"/>
        </w:rPr>
        <w:t>包装要求及包装费用负担：如场外维修的，乙方应当按照足以固定、保护好设备的措施包装，包装及往返费用由乙方承担（已含在维修报价里）</w:t>
      </w:r>
      <w:r>
        <w:rPr>
          <w:rFonts w:hint="default" w:ascii="Times New Roman" w:hAnsi="Times New Roman" w:eastAsia="宋体" w:cs="Times New Roman"/>
          <w:b/>
          <w:sz w:val="21"/>
          <w:szCs w:val="21"/>
          <w:highlight w:val="none"/>
          <w:lang w:eastAsia="zh-CN"/>
        </w:rPr>
        <w:t>。若因乙方包装不善，造成维修设备损坏的，乙方应当按照设备原价赔偿。设备运输及修理期间，设备的损坏灭失的风险由乙方承担，并向甲方承担损失赔偿责任。</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eastAsia="zh-CN"/>
        </w:rPr>
        <w:t>6</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eastAsia="zh-CN"/>
        </w:rPr>
        <w:t>乙方保证为甲方提供的更换部件为原装部件，如有特殊情况，乙方需在与甲方协商认同后更换与原部件应用功能与技术指标相近的部件。</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eastAsia" w:ascii="Times New Roman" w:hAnsi="Times New Roman" w:cs="Times New Roman"/>
          <w:bCs/>
          <w:sz w:val="21"/>
          <w:szCs w:val="21"/>
          <w:highlight w:val="none"/>
          <w:lang w:val="en-US" w:eastAsia="zh-CN"/>
        </w:rPr>
        <w:t xml:space="preserve">3.7 </w:t>
      </w:r>
      <w:r>
        <w:rPr>
          <w:rFonts w:hint="default" w:ascii="Times New Roman" w:hAnsi="Times New Roman" w:eastAsia="宋体" w:cs="Times New Roman"/>
          <w:sz w:val="21"/>
          <w:szCs w:val="21"/>
          <w:highlight w:val="none"/>
          <w:lang w:eastAsia="zh-CN"/>
        </w:rPr>
        <w:t>乙方因维修设备所发生伙食费、差旅费等均由其自行承担，乙方已在报价时给予综合考虑。乙方负责提供维修中所必须的管理、技术、劳务、施工装备、消耗材料、劳动保护、办公器具等人力和物力。</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 xml:space="preserve">3.8 </w:t>
      </w:r>
      <w:r>
        <w:rPr>
          <w:rFonts w:hint="default" w:ascii="Times New Roman" w:hAnsi="Times New Roman" w:eastAsia="宋体" w:cs="Times New Roman"/>
          <w:sz w:val="21"/>
          <w:szCs w:val="21"/>
          <w:highlight w:val="none"/>
          <w:lang w:eastAsia="zh-CN"/>
        </w:rPr>
        <w:t>维修过程中所产生的废料归甲方所有，乙方应于设备修复送达甲方时将废料一并送还甲方。</w:t>
      </w:r>
    </w:p>
    <w:p>
      <w:pPr>
        <w:keepNext w:val="0"/>
        <w:keepLines w:val="0"/>
        <w:pageBreakBefore w:val="0"/>
        <w:widowControl/>
        <w:kinsoku/>
        <w:wordWrap/>
        <w:overflowPunct/>
        <w:topLinePunct w:val="0"/>
        <w:bidi w:val="0"/>
        <w:spacing w:line="360" w:lineRule="auto"/>
        <w:ind w:right="0" w:rightChars="0" w:firstLine="315" w:firstLineChars="15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w:t>
      </w:r>
      <w:r>
        <w:rPr>
          <w:rFonts w:hint="eastAsia" w:ascii="Times New Roman" w:hAnsi="Times New Roman" w:cs="Times New Roman"/>
          <w:sz w:val="21"/>
          <w:szCs w:val="21"/>
          <w:highlight w:val="none"/>
          <w:lang w:val="en-US" w:eastAsia="zh-CN"/>
        </w:rPr>
        <w:t xml:space="preserve">3.9 </w:t>
      </w:r>
      <w:r>
        <w:rPr>
          <w:rFonts w:hint="default" w:ascii="Times New Roman" w:hAnsi="Times New Roman" w:eastAsia="宋体" w:cs="Times New Roman"/>
          <w:sz w:val="21"/>
          <w:szCs w:val="21"/>
          <w:highlight w:val="none"/>
          <w:lang w:eastAsia="zh-CN"/>
        </w:rPr>
        <w:t>根据甲方要求，维修设备需由乙方从甲方厂区内拆卸及修复后进行安装的，乙方不得再要求收取额外的费用</w:t>
      </w:r>
    </w:p>
    <w:p>
      <w:pPr>
        <w:keepNext w:val="0"/>
        <w:keepLines w:val="0"/>
        <w:pageBreakBefore w:val="0"/>
        <w:numPr>
          <w:ilvl w:val="0"/>
          <w:numId w:val="0"/>
        </w:numPr>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第四条 </w:t>
      </w:r>
      <w:r>
        <w:rPr>
          <w:rFonts w:hint="default" w:ascii="Times New Roman" w:hAnsi="Times New Roman" w:eastAsia="宋体" w:cs="Times New Roman"/>
          <w:b/>
          <w:sz w:val="21"/>
          <w:szCs w:val="21"/>
          <w:highlight w:val="none"/>
          <w:lang w:eastAsia="zh-CN"/>
        </w:rPr>
        <w:t>费用结算方式及支付期限</w:t>
      </w:r>
    </w:p>
    <w:p>
      <w:pPr>
        <w:keepNext w:val="0"/>
        <w:keepLines w:val="0"/>
        <w:pageBreakBefore w:val="0"/>
        <w:tabs>
          <w:tab w:val="left" w:pos="108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1、设备维修完成，且经甲方验收合格后，乙方</w:t>
      </w:r>
      <w:r>
        <w:rPr>
          <w:rFonts w:hint="eastAsia" w:ascii="Times New Roman" w:hAnsi="Times New Roman" w:cs="Times New Roman"/>
          <w:sz w:val="21"/>
          <w:szCs w:val="21"/>
          <w:highlight w:val="none"/>
          <w:lang w:val="en-US" w:eastAsia="zh-CN"/>
        </w:rPr>
        <w:t>应</w:t>
      </w:r>
      <w:r>
        <w:rPr>
          <w:rFonts w:hint="default" w:ascii="Times New Roman" w:hAnsi="Times New Roman" w:eastAsia="宋体" w:cs="Times New Roman"/>
          <w:sz w:val="21"/>
          <w:szCs w:val="21"/>
          <w:highlight w:val="none"/>
          <w:lang w:eastAsia="zh-CN"/>
        </w:rPr>
        <w:t>提供</w:t>
      </w:r>
      <w:r>
        <w:rPr>
          <w:rFonts w:hint="eastAsia" w:ascii="Times New Roman" w:hAnsi="Times New Roman" w:cs="Times New Roman"/>
          <w:sz w:val="21"/>
          <w:szCs w:val="21"/>
          <w:highlight w:val="none"/>
          <w:lang w:val="en-US" w:eastAsia="zh-CN"/>
        </w:rPr>
        <w:t>本批次设备维修的</w:t>
      </w:r>
      <w:r>
        <w:rPr>
          <w:rFonts w:hint="default" w:ascii="Times New Roman" w:hAnsi="Times New Roman" w:eastAsia="宋体" w:cs="Times New Roman"/>
          <w:sz w:val="21"/>
          <w:szCs w:val="21"/>
          <w:highlight w:val="none"/>
          <w:lang w:eastAsia="zh-CN"/>
        </w:rPr>
        <w:t>总</w:t>
      </w:r>
      <w:r>
        <w:rPr>
          <w:rFonts w:hint="eastAsia" w:ascii="Times New Roman" w:hAnsi="Times New Roman" w:cs="Times New Roman"/>
          <w:sz w:val="21"/>
          <w:szCs w:val="21"/>
          <w:highlight w:val="none"/>
          <w:lang w:val="en-US" w:eastAsia="zh-CN"/>
        </w:rPr>
        <w:t>费用</w:t>
      </w:r>
      <w:r>
        <w:rPr>
          <w:rFonts w:hint="default" w:ascii="Times New Roman" w:hAnsi="Times New Roman" w:eastAsia="宋体" w:cs="Times New Roman"/>
          <w:sz w:val="21"/>
          <w:szCs w:val="21"/>
          <w:highlight w:val="none"/>
          <w:lang w:eastAsia="zh-CN"/>
        </w:rPr>
        <w:t>税率为</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lang w:eastAsia="zh-CN"/>
        </w:rPr>
        <w:t>增值税专用发票，甲方于收到发票后60日内支付</w:t>
      </w:r>
      <w:r>
        <w:rPr>
          <w:rFonts w:hint="eastAsia" w:ascii="Times New Roman" w:hAnsi="Times New Roman" w:cs="Times New Roman"/>
          <w:sz w:val="21"/>
          <w:szCs w:val="21"/>
          <w:highlight w:val="none"/>
          <w:lang w:val="en-US" w:eastAsia="zh-CN"/>
        </w:rPr>
        <w:t>该批次维修费用</w:t>
      </w:r>
      <w:r>
        <w:rPr>
          <w:rFonts w:hint="default" w:ascii="Times New Roman" w:hAnsi="Times New Roman" w:eastAsia="宋体" w:cs="Times New Roman"/>
          <w:sz w:val="21"/>
          <w:szCs w:val="21"/>
          <w:highlight w:val="none"/>
          <w:lang w:eastAsia="zh-CN"/>
        </w:rPr>
        <w:t>的</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u w:val="single"/>
          <w:lang w:val="en-US" w:eastAsia="zh-CN"/>
        </w:rPr>
        <w:t>95</w:t>
      </w:r>
      <w:r>
        <w:rPr>
          <w:rFonts w:hint="default" w:ascii="Times New Roman" w:hAnsi="Times New Roman" w:eastAsia="宋体" w:cs="Times New Roman"/>
          <w:sz w:val="21"/>
          <w:szCs w:val="21"/>
          <w:highlight w:val="none"/>
          <w:u w:val="single"/>
          <w:lang w:eastAsia="zh-CN"/>
        </w:rPr>
        <w:t>%</w:t>
      </w:r>
      <w:r>
        <w:rPr>
          <w:rFonts w:hint="default" w:ascii="Times New Roman" w:hAnsi="Times New Roman" w:eastAsia="宋体" w:cs="Times New Roman"/>
          <w:sz w:val="21"/>
          <w:szCs w:val="21"/>
          <w:highlight w:val="none"/>
          <w:u w:val="none"/>
          <w:lang w:val="en-US" w:eastAsia="zh-CN"/>
        </w:rPr>
        <w:t xml:space="preserve"> </w:t>
      </w:r>
      <w:r>
        <w:rPr>
          <w:rFonts w:hint="eastAsia" w:ascii="Times New Roman" w:hAnsi="Times New Roman" w:cs="Times New Roman"/>
          <w:sz w:val="21"/>
          <w:szCs w:val="21"/>
          <w:highlight w:val="none"/>
          <w:u w:val="none"/>
          <w:lang w:val="en-US" w:eastAsia="zh-CN"/>
        </w:rPr>
        <w:t>，</w:t>
      </w:r>
      <w:r>
        <w:rPr>
          <w:rFonts w:hint="default" w:ascii="Times New Roman" w:hAnsi="Times New Roman" w:eastAsia="宋体" w:cs="Times New Roman"/>
          <w:sz w:val="21"/>
          <w:szCs w:val="21"/>
          <w:highlight w:val="none"/>
          <w:lang w:eastAsia="zh-CN"/>
        </w:rPr>
        <w:t>剩余</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u w:val="single"/>
          <w:lang w:val="en-US" w:eastAsia="zh-CN"/>
        </w:rPr>
        <w:t>5</w:t>
      </w:r>
      <w:r>
        <w:rPr>
          <w:rFonts w:hint="default" w:ascii="Times New Roman" w:hAnsi="Times New Roman" w:eastAsia="宋体" w:cs="Times New Roman"/>
          <w:sz w:val="21"/>
          <w:szCs w:val="21"/>
          <w:highlight w:val="none"/>
          <w:u w:val="single"/>
          <w:lang w:eastAsia="zh-CN"/>
        </w:rPr>
        <w:t>%</w:t>
      </w:r>
      <w:r>
        <w:rPr>
          <w:rFonts w:hint="default" w:ascii="Times New Roman" w:hAnsi="Times New Roman" w:eastAsia="宋体" w:cs="Times New Roman"/>
          <w:sz w:val="21"/>
          <w:szCs w:val="21"/>
          <w:highlight w:val="none"/>
          <w:lang w:eastAsia="zh-CN"/>
        </w:rPr>
        <w:t>作为质保款，质保期满后，如无质量问题等争议，甲方支付剩余款项。乙方未及时提供发票的，甲方有权顺延付款时间且无需承担逾期付款违约责任。</w:t>
      </w:r>
    </w:p>
    <w:p>
      <w:pPr>
        <w:keepNext w:val="0"/>
        <w:keepLines w:val="0"/>
        <w:pageBreakBefore w:val="0"/>
        <w:tabs>
          <w:tab w:val="left" w:pos="108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2、所有支付的款项均以人民币支付, 乙方指定账户为：</w:t>
      </w:r>
    </w:p>
    <w:p>
      <w:pPr>
        <w:keepNext w:val="0"/>
        <w:keepLines w:val="0"/>
        <w:pageBreakBefore w:val="0"/>
        <w:tabs>
          <w:tab w:val="left" w:pos="108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户  名：</w:t>
      </w:r>
      <w:r>
        <w:rPr>
          <w:rFonts w:hint="default" w:ascii="Times New Roman" w:hAnsi="Times New Roman" w:eastAsia="宋体" w:cs="Times New Roman"/>
          <w:sz w:val="21"/>
          <w:szCs w:val="21"/>
          <w:highlight w:val="none"/>
          <w:u w:val="single"/>
          <w:lang w:eastAsia="zh-CN"/>
        </w:rPr>
        <w:t xml:space="preserve">                          </w:t>
      </w:r>
    </w:p>
    <w:p>
      <w:pPr>
        <w:keepNext w:val="0"/>
        <w:keepLines w:val="0"/>
        <w:pageBreakBefore w:val="0"/>
        <w:tabs>
          <w:tab w:val="left" w:pos="108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开户行：</w:t>
      </w:r>
      <w:r>
        <w:rPr>
          <w:rFonts w:hint="default" w:ascii="Times New Roman" w:hAnsi="Times New Roman" w:eastAsia="宋体" w:cs="Times New Roman"/>
          <w:sz w:val="21"/>
          <w:szCs w:val="21"/>
          <w:highlight w:val="none"/>
          <w:u w:val="single"/>
          <w:lang w:eastAsia="zh-CN"/>
        </w:rPr>
        <w:t xml:space="preserve">                          </w:t>
      </w:r>
    </w:p>
    <w:p>
      <w:pPr>
        <w:keepNext w:val="0"/>
        <w:keepLines w:val="0"/>
        <w:pageBreakBefore w:val="0"/>
        <w:tabs>
          <w:tab w:val="left" w:pos="1080"/>
        </w:tabs>
        <w:kinsoku/>
        <w:wordWrap/>
        <w:overflowPunct/>
        <w:topLinePunct w:val="0"/>
        <w:bidi w:val="0"/>
        <w:spacing w:line="360" w:lineRule="auto"/>
        <w:ind w:left="922" w:leftChars="228" w:right="0" w:rightChars="0" w:hanging="420" w:hangingChars="200"/>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sz w:val="21"/>
          <w:szCs w:val="21"/>
          <w:highlight w:val="none"/>
          <w:lang w:eastAsia="zh-CN"/>
        </w:rPr>
        <w:t>账  号：</w:t>
      </w:r>
      <w:r>
        <w:rPr>
          <w:rFonts w:hint="default" w:ascii="Times New Roman" w:hAnsi="Times New Roman" w:eastAsia="宋体" w:cs="Times New Roman"/>
          <w:sz w:val="21"/>
          <w:szCs w:val="21"/>
          <w:highlight w:val="none"/>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履约保证金：合同签订后，乙方的参选保证金</w:t>
      </w:r>
      <w:r>
        <w:rPr>
          <w:rFonts w:hint="default" w:ascii="Times New Roman" w:hAnsi="Times New Roman" w:eastAsia="宋体" w:cs="Times New Roman"/>
          <w:sz w:val="21"/>
          <w:szCs w:val="21"/>
          <w:highlight w:val="none"/>
          <w:u w:val="single"/>
          <w:lang w:eastAsia="zh-CN"/>
        </w:rPr>
        <w:t>RMB</w:t>
      </w:r>
      <w:r>
        <w:rPr>
          <w:rFonts w:hint="eastAsia" w:ascii="Times New Roman" w:hAnsi="Times New Roman" w:cs="Times New Roman"/>
          <w:sz w:val="21"/>
          <w:szCs w:val="21"/>
          <w:highlight w:val="none"/>
          <w:u w:val="single"/>
          <w:lang w:val="en-US" w:eastAsia="zh-CN"/>
        </w:rPr>
        <w:t>65</w:t>
      </w:r>
      <w:r>
        <w:rPr>
          <w:rFonts w:hint="default" w:ascii="Times New Roman" w:hAnsi="Times New Roman" w:eastAsia="宋体" w:cs="Times New Roman"/>
          <w:sz w:val="21"/>
          <w:szCs w:val="21"/>
          <w:highlight w:val="none"/>
          <w:u w:val="single"/>
          <w:lang w:val="en-US" w:eastAsia="zh-CN"/>
        </w:rPr>
        <w:t>00</w:t>
      </w:r>
      <w:r>
        <w:rPr>
          <w:rFonts w:hint="default" w:ascii="Times New Roman" w:hAnsi="Times New Roman" w:eastAsia="宋体" w:cs="Times New Roman"/>
          <w:sz w:val="21"/>
          <w:szCs w:val="21"/>
          <w:highlight w:val="none"/>
          <w:u w:val="single"/>
          <w:lang w:eastAsia="zh-CN"/>
        </w:rPr>
        <w:t>元</w:t>
      </w:r>
      <w:r>
        <w:rPr>
          <w:rFonts w:hint="default" w:ascii="Times New Roman" w:hAnsi="Times New Roman" w:eastAsia="宋体" w:cs="Times New Roman"/>
          <w:sz w:val="21"/>
          <w:szCs w:val="21"/>
          <w:highlight w:val="none"/>
          <w:lang w:eastAsia="zh-CN"/>
        </w:rPr>
        <w:t>整将自动转为合同履约保证金，于合同全部履约完毕并无任何明显违约行为情况下全额无息退还。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lang w:eastAsia="zh-CN"/>
        </w:rPr>
        <w:t xml:space="preserve"> 所有支付的款项均以人民币支付，付款方式为电汇或银行转账。</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sz w:val="21"/>
          <w:szCs w:val="21"/>
          <w:highlight w:val="none"/>
          <w:lang w:eastAsia="zh-CN"/>
        </w:rPr>
        <w:t xml:space="preserve">  </w:t>
      </w:r>
      <w:r>
        <w:rPr>
          <w:rFonts w:hint="default" w:ascii="Times New Roman" w:hAnsi="Times New Roman" w:eastAsia="宋体" w:cs="Times New Roman"/>
          <w:b/>
          <w:bCs/>
          <w:sz w:val="21"/>
          <w:szCs w:val="21"/>
          <w:highlight w:val="none"/>
          <w:lang w:eastAsia="zh-CN"/>
        </w:rPr>
        <w:t xml:space="preserve"> </w:t>
      </w:r>
      <w:r>
        <w:rPr>
          <w:rFonts w:hint="eastAsia" w:ascii="Times New Roman" w:hAnsi="Times New Roman" w:cs="Times New Roman"/>
          <w:b/>
          <w:bCs/>
          <w:sz w:val="21"/>
          <w:szCs w:val="21"/>
          <w:highlight w:val="none"/>
          <w:lang w:val="en-US" w:eastAsia="zh-CN"/>
        </w:rPr>
        <w:t xml:space="preserve">第五条 </w:t>
      </w:r>
      <w:r>
        <w:rPr>
          <w:rFonts w:hint="default" w:ascii="Times New Roman" w:hAnsi="Times New Roman" w:eastAsia="宋体" w:cs="Times New Roman"/>
          <w:b/>
          <w:bCs/>
          <w:sz w:val="21"/>
          <w:szCs w:val="21"/>
          <w:highlight w:val="none"/>
          <w:lang w:eastAsia="zh-CN"/>
        </w:rPr>
        <w:t>质保</w:t>
      </w:r>
      <w:r>
        <w:rPr>
          <w:rFonts w:hint="default" w:ascii="Times New Roman" w:hAnsi="Times New Roman" w:eastAsia="宋体" w:cs="Times New Roman"/>
          <w:b/>
          <w:sz w:val="21"/>
          <w:szCs w:val="21"/>
          <w:highlight w:val="none"/>
          <w:lang w:eastAsia="zh-CN"/>
        </w:rPr>
        <w:t>期</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1、设备修复完后，对于所需更换的配件，乙方提供</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u w:val="single"/>
          <w:lang w:val="en-US" w:eastAsia="zh-CN"/>
        </w:rPr>
        <w:t>12</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lang w:eastAsia="zh-CN"/>
        </w:rPr>
        <w:t>个月的免费保修，自验收合格之日开始起算。乙方为甲方更换的部件、配件在上装到设备经甲方验收合格后</w:t>
      </w:r>
      <w:r>
        <w:rPr>
          <w:rFonts w:hint="eastAsia" w:ascii="Times New Roman" w:hAnsi="Times New Roman"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lang w:val="en-US" w:eastAsia="zh-CN"/>
        </w:rPr>
        <w:t>12</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lang w:eastAsia="zh-CN"/>
        </w:rPr>
        <w:t>个月内损坏的，乙方应为甲方免费更换，维修。</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sz w:val="21"/>
          <w:szCs w:val="21"/>
          <w:highlight w:val="none"/>
          <w:lang w:eastAsia="zh-CN"/>
        </w:rPr>
        <w:t xml:space="preserve"> 2、保修期内更换的配件出现损坏或性能不符要求时，乙方应在甲方指定期限内修复或更换，修复或更换之一切工料费用均有乙方负责。乙方应在接到甲方通知后4个小时内响应，并在甲方要求的时间内完成修复，确保设备的正常运行。</w:t>
      </w:r>
      <w:r>
        <w:rPr>
          <w:rFonts w:hint="default" w:ascii="Times New Roman" w:hAnsi="Times New Roman" w:eastAsia="宋体" w:cs="Times New Roman"/>
          <w:b/>
          <w:sz w:val="21"/>
          <w:szCs w:val="21"/>
          <w:highlight w:val="none"/>
          <w:lang w:eastAsia="zh-CN"/>
        </w:rPr>
        <w:t>乙方未在甲方要求的时间内完成修复的，甲方亦有权自行委托第三方进行维修，所产生的一切费用由乙方承担。</w:t>
      </w:r>
    </w:p>
    <w:p>
      <w:pPr>
        <w:keepNext w:val="0"/>
        <w:keepLines w:val="0"/>
        <w:pageBreakBefore w:val="0"/>
        <w:tabs>
          <w:tab w:val="left" w:pos="2010"/>
        </w:tabs>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eastAsia="zh-CN"/>
        </w:rPr>
        <w:t>第六条  更换配件保修</w:t>
      </w:r>
    </w:p>
    <w:p>
      <w:pPr>
        <w:keepNext w:val="0"/>
        <w:keepLines w:val="0"/>
        <w:pageBreakBefore w:val="0"/>
        <w:kinsoku/>
        <w:wordWrap/>
        <w:overflowPunct/>
        <w:topLinePunct w:val="0"/>
        <w:bidi w:val="0"/>
        <w:spacing w:line="360" w:lineRule="auto"/>
        <w:ind w:right="0" w:rightChars="0" w:firstLine="315" w:firstLineChars="15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3、在配件产品质量保证期内，如因产品质量问题给甲方造成损失的，乙方还应赔偿甲方遭受的费用及损失。</w:t>
      </w:r>
    </w:p>
    <w:p>
      <w:pPr>
        <w:keepNext w:val="0"/>
        <w:keepLines w:val="0"/>
        <w:pageBreakBefore w:val="0"/>
        <w:kinsoku/>
        <w:wordWrap/>
        <w:overflowPunct/>
        <w:topLinePunct w:val="0"/>
        <w:bidi w:val="0"/>
        <w:spacing w:line="360" w:lineRule="auto"/>
        <w:ind w:right="0" w:rightChars="0" w:firstLine="315" w:firstLineChars="15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4、在质保期内，因乙方原因或产品本身原因导致全部货物或零部件更换时，则所更换部件/货物的质保期为自更换并验收合格之日起重新计算1年。如合同设备在质保期内发现属乙方责任的严重缺陷，则其质保期将自该缺陷（维修两次不能完全修复需整体更换该部件）经甲方盖章确认被修正后开始重新计算。</w:t>
      </w:r>
    </w:p>
    <w:p>
      <w:pPr>
        <w:keepNext w:val="0"/>
        <w:keepLines w:val="0"/>
        <w:pageBreakBefore w:val="0"/>
        <w:tabs>
          <w:tab w:val="left" w:pos="2010"/>
        </w:tabs>
        <w:kinsoku/>
        <w:wordWrap/>
        <w:overflowPunct/>
        <w:topLinePunct w:val="0"/>
        <w:bidi w:val="0"/>
        <w:spacing w:line="360" w:lineRule="auto"/>
        <w:ind w:right="0" w:rightChars="0" w:firstLine="315" w:firstLineChars="15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5、对于任何在质保期内发现的货物缺陷，质保期内的更换备件发生问题，乙方可以免费处理解决，乙方拒绝提供保修服务的，每次应向甲方支付违约金</w:t>
      </w:r>
      <w:r>
        <w:rPr>
          <w:rFonts w:hint="default" w:ascii="Times New Roman" w:hAnsi="Times New Roman" w:eastAsia="宋体" w:cs="Times New Roman"/>
          <w:color w:val="000000"/>
          <w:sz w:val="21"/>
          <w:szCs w:val="21"/>
          <w:highlight w:val="none"/>
          <w:u w:val="single"/>
          <w:lang w:eastAsia="zh-CN"/>
        </w:rPr>
        <w:t>5000</w:t>
      </w:r>
      <w:r>
        <w:rPr>
          <w:rFonts w:hint="default" w:ascii="Times New Roman" w:hAnsi="Times New Roman" w:eastAsia="宋体" w:cs="Times New Roman"/>
          <w:sz w:val="21"/>
          <w:szCs w:val="21"/>
          <w:highlight w:val="none"/>
          <w:lang w:eastAsia="zh-CN"/>
        </w:rPr>
        <w:t>元；甲方亦有权委托第三方提供保修服务，费用由乙方承担。</w:t>
      </w:r>
    </w:p>
    <w:p>
      <w:pPr>
        <w:keepNext w:val="0"/>
        <w:keepLines w:val="0"/>
        <w:pageBreakBefore w:val="0"/>
        <w:widowControl/>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第七条 </w:t>
      </w:r>
      <w:r>
        <w:rPr>
          <w:rFonts w:hint="default" w:ascii="Times New Roman" w:hAnsi="Times New Roman" w:eastAsia="宋体" w:cs="Times New Roman"/>
          <w:b/>
          <w:sz w:val="21"/>
          <w:szCs w:val="21"/>
          <w:highlight w:val="none"/>
          <w:lang w:eastAsia="zh-CN"/>
        </w:rPr>
        <w:t>安全责任：</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乙方人员因履行本合同所发生任何人员伤害或者意外事故的，均由乙方承担责任，如给甲方或第三方造成人身、财产损害的，由乙方承担赔偿责任。</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第八条 </w:t>
      </w:r>
      <w:r>
        <w:rPr>
          <w:rFonts w:hint="default" w:ascii="Times New Roman" w:hAnsi="Times New Roman" w:eastAsia="宋体" w:cs="Times New Roman"/>
          <w:b/>
          <w:sz w:val="21"/>
          <w:szCs w:val="21"/>
          <w:highlight w:val="none"/>
          <w:lang w:eastAsia="zh-CN"/>
        </w:rPr>
        <w:t>违约责任</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w:t>
      </w:r>
      <w:r>
        <w:rPr>
          <w:rFonts w:hint="default" w:ascii="Times New Roman" w:hAnsi="Times New Roman" w:eastAsia="宋体" w:cs="Times New Roman"/>
          <w:color w:val="000000"/>
          <w:sz w:val="21"/>
          <w:szCs w:val="21"/>
          <w:highlight w:val="none"/>
          <w:lang w:eastAsia="zh-CN"/>
        </w:rPr>
        <w:t>乙方逾期修复需维修设备的，每逾期一日</w:t>
      </w:r>
      <w:r>
        <w:rPr>
          <w:rFonts w:hint="default" w:ascii="Times New Roman" w:hAnsi="Times New Roman" w:eastAsia="宋体" w:cs="Times New Roman"/>
          <w:sz w:val="21"/>
          <w:szCs w:val="21"/>
          <w:highlight w:val="none"/>
          <w:lang w:eastAsia="zh-CN"/>
        </w:rPr>
        <w:t>甲方有权扣减该次维修费用</w:t>
      </w:r>
      <w:r>
        <w:rPr>
          <w:rFonts w:hint="default" w:ascii="Times New Roman" w:hAnsi="Times New Roman" w:eastAsia="宋体" w:cs="Times New Roman"/>
          <w:color w:val="000000"/>
          <w:sz w:val="21"/>
          <w:szCs w:val="21"/>
          <w:highlight w:val="none"/>
          <w:lang w:eastAsia="zh-CN"/>
        </w:rPr>
        <w:t>的</w:t>
      </w:r>
      <w:r>
        <w:rPr>
          <w:rFonts w:hint="default" w:ascii="Times New Roman" w:hAnsi="Times New Roman" w:eastAsia="宋体" w:cs="Times New Roman"/>
          <w:color w:val="000000"/>
          <w:sz w:val="21"/>
          <w:szCs w:val="21"/>
          <w:highlight w:val="none"/>
          <w:u w:val="single"/>
          <w:lang w:eastAsia="zh-CN"/>
        </w:rPr>
        <w:t xml:space="preserve"> </w:t>
      </w:r>
      <w:r>
        <w:rPr>
          <w:rFonts w:hint="default" w:ascii="Times New Roman" w:hAnsi="Times New Roman" w:eastAsia="宋体" w:cs="Times New Roman"/>
          <w:color w:val="000000"/>
          <w:sz w:val="21"/>
          <w:szCs w:val="21"/>
          <w:highlight w:val="none"/>
          <w:u w:val="single"/>
          <w:lang w:val="en-US" w:eastAsia="zh-CN"/>
        </w:rPr>
        <w:t>10</w:t>
      </w:r>
      <w:r>
        <w:rPr>
          <w:rFonts w:hint="default" w:ascii="Times New Roman" w:hAnsi="Times New Roman" w:eastAsia="宋体" w:cs="Times New Roman"/>
          <w:color w:val="000000"/>
          <w:sz w:val="21"/>
          <w:szCs w:val="21"/>
          <w:highlight w:val="none"/>
          <w:u w:val="single"/>
          <w:lang w:eastAsia="zh-CN"/>
        </w:rPr>
        <w:t xml:space="preserve"> </w:t>
      </w:r>
      <w:r>
        <w:rPr>
          <w:rFonts w:hint="default" w:ascii="Times New Roman" w:hAnsi="Times New Roman" w:eastAsia="宋体" w:cs="Times New Roman"/>
          <w:color w:val="000000"/>
          <w:sz w:val="21"/>
          <w:szCs w:val="21"/>
          <w:highlight w:val="none"/>
          <w:lang w:eastAsia="zh-CN"/>
        </w:rPr>
        <w:t>%的逾期违约金给甲方。</w:t>
      </w:r>
      <w:r>
        <w:rPr>
          <w:rFonts w:hint="default" w:ascii="Times New Roman" w:hAnsi="Times New Roman" w:eastAsia="宋体" w:cs="Times New Roman"/>
          <w:b/>
          <w:color w:val="000000"/>
          <w:sz w:val="21"/>
          <w:szCs w:val="21"/>
          <w:highlight w:val="none"/>
          <w:lang w:eastAsia="zh-CN"/>
        </w:rPr>
        <w:t>逾期超过</w:t>
      </w:r>
      <w:r>
        <w:rPr>
          <w:rFonts w:hint="default" w:ascii="Times New Roman" w:hAnsi="Times New Roman" w:eastAsia="宋体" w:cs="Times New Roman"/>
          <w:b/>
          <w:color w:val="000000"/>
          <w:sz w:val="21"/>
          <w:szCs w:val="21"/>
          <w:highlight w:val="none"/>
          <w:lang w:val="en-US" w:eastAsia="zh-CN"/>
        </w:rPr>
        <w:t xml:space="preserve"> </w:t>
      </w:r>
      <w:r>
        <w:rPr>
          <w:rFonts w:hint="default" w:ascii="Times New Roman" w:hAnsi="Times New Roman" w:eastAsia="宋体" w:cs="Times New Roman"/>
          <w:b/>
          <w:color w:val="000000"/>
          <w:sz w:val="21"/>
          <w:szCs w:val="21"/>
          <w:highlight w:val="none"/>
          <w:u w:val="single"/>
          <w:lang w:val="en-US" w:eastAsia="zh-CN"/>
        </w:rPr>
        <w:t xml:space="preserve">10 </w:t>
      </w:r>
      <w:r>
        <w:rPr>
          <w:rFonts w:hint="default" w:ascii="Times New Roman" w:hAnsi="Times New Roman" w:eastAsia="宋体" w:cs="Times New Roman"/>
          <w:b/>
          <w:color w:val="000000"/>
          <w:sz w:val="21"/>
          <w:szCs w:val="21"/>
          <w:highlight w:val="none"/>
          <w:lang w:eastAsia="zh-CN"/>
        </w:rPr>
        <w:t>日，甲方有权解除本合同，并要求乙方支付合同总价20%的违约金，违约金不足以弥补甲方损失的，甲方有权追偿。</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sz w:val="21"/>
          <w:szCs w:val="21"/>
          <w:highlight w:val="none"/>
          <w:lang w:eastAsia="zh-CN"/>
        </w:rPr>
        <w:t>2、乙方维修后的设备达不到合同约定的质量标准或甲方的要求，乙方应无偿返修或返工，并承担由此给甲方造成的损失。</w:t>
      </w:r>
      <w:r>
        <w:rPr>
          <w:rFonts w:hint="default" w:ascii="Times New Roman" w:hAnsi="Times New Roman" w:eastAsia="宋体" w:cs="Times New Roman"/>
          <w:b/>
          <w:sz w:val="21"/>
          <w:szCs w:val="21"/>
          <w:highlight w:val="none"/>
          <w:lang w:eastAsia="zh-CN"/>
        </w:rPr>
        <w:t>如因此造成逾期的，按照本条第一项承担逾期违约责任。</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b/>
          <w:color w:val="000000"/>
          <w:sz w:val="21"/>
          <w:szCs w:val="21"/>
          <w:highlight w:val="none"/>
          <w:lang w:eastAsia="zh-CN"/>
        </w:rPr>
      </w:pPr>
      <w:r>
        <w:rPr>
          <w:rFonts w:hint="default" w:ascii="Times New Roman" w:hAnsi="Times New Roman" w:eastAsia="宋体" w:cs="Times New Roman"/>
          <w:sz w:val="21"/>
          <w:szCs w:val="21"/>
          <w:highlight w:val="none"/>
          <w:lang w:eastAsia="zh-CN"/>
        </w:rPr>
        <w:t>3、</w:t>
      </w:r>
      <w:r>
        <w:rPr>
          <w:rFonts w:hint="default" w:ascii="Times New Roman" w:hAnsi="Times New Roman" w:eastAsia="宋体" w:cs="Times New Roman"/>
          <w:b/>
          <w:color w:val="000000"/>
          <w:sz w:val="21"/>
          <w:szCs w:val="21"/>
          <w:highlight w:val="none"/>
          <w:lang w:eastAsia="zh-CN"/>
        </w:rPr>
        <w:t>因乙方不能及时、保质保量履行合同所规定的服务条款，对甲方工作造成延误时，甲方亦有权解除合同，乙方须按修费用总额的</w:t>
      </w:r>
      <w:r>
        <w:rPr>
          <w:rFonts w:hint="default" w:ascii="Times New Roman" w:hAnsi="Times New Roman" w:eastAsia="宋体" w:cs="Times New Roman"/>
          <w:b/>
          <w:color w:val="000000"/>
          <w:sz w:val="21"/>
          <w:szCs w:val="21"/>
          <w:highlight w:val="none"/>
          <w:u w:val="single"/>
          <w:lang w:eastAsia="zh-CN"/>
        </w:rPr>
        <w:t>20%</w:t>
      </w:r>
      <w:r>
        <w:rPr>
          <w:rFonts w:hint="default" w:ascii="Times New Roman" w:hAnsi="Times New Roman" w:eastAsia="宋体" w:cs="Times New Roman"/>
          <w:b/>
          <w:color w:val="000000"/>
          <w:sz w:val="21"/>
          <w:szCs w:val="21"/>
          <w:highlight w:val="none"/>
          <w:lang w:eastAsia="zh-CN"/>
        </w:rPr>
        <w:t>向甲方支付违约金，违约金不足以弥补甲方损失的，甲方有权追偿。</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4、因乙方原因导致甲方设备损坏，乙方应赔偿甲方相应零件并负责修复工作，</w:t>
      </w:r>
      <w:r>
        <w:rPr>
          <w:rFonts w:hint="default" w:ascii="Times New Roman" w:hAnsi="Times New Roman" w:eastAsia="宋体" w:cs="Times New Roman"/>
          <w:b/>
          <w:color w:val="000000"/>
          <w:sz w:val="21"/>
          <w:szCs w:val="21"/>
          <w:highlight w:val="none"/>
          <w:lang w:eastAsia="zh-CN"/>
        </w:rPr>
        <w:t>如因此给甲方造成损失的,还应承担赔偿责任。且由此造成逾期修复的，按逾期修复承担责任。如无法修复的，</w:t>
      </w:r>
      <w:r>
        <w:rPr>
          <w:rFonts w:hint="default" w:ascii="Times New Roman" w:hAnsi="Times New Roman" w:eastAsia="宋体" w:cs="Times New Roman"/>
          <w:b/>
          <w:sz w:val="21"/>
          <w:szCs w:val="21"/>
          <w:highlight w:val="none"/>
          <w:lang w:eastAsia="zh-CN"/>
        </w:rPr>
        <w:t>乙方应当按照设备原价赔偿。</w:t>
      </w:r>
    </w:p>
    <w:p>
      <w:pPr>
        <w:pStyle w:val="2"/>
        <w:keepNext w:val="0"/>
        <w:keepLines w:val="0"/>
        <w:pageBreakBefore w:val="0"/>
        <w:kinsoku/>
        <w:wordWrap/>
        <w:overflowPunct/>
        <w:topLinePunct w:val="0"/>
        <w:bidi w:val="0"/>
        <w:spacing w:line="360" w:lineRule="auto"/>
        <w:ind w:right="0" w:rightChars="0" w:firstLine="44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5、甲方有权直接从应付乙方款项或乙方履约保证金/质保款中扣除上述违约金或赔偿金，不足部分由乙方予以补偿。</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000000"/>
          <w:sz w:val="21"/>
          <w:szCs w:val="21"/>
          <w:highlight w:val="none"/>
          <w:lang w:eastAsia="zh-CN"/>
        </w:rPr>
        <w:t>6、</w:t>
      </w:r>
      <w:r>
        <w:rPr>
          <w:rFonts w:hint="default" w:ascii="Times New Roman" w:hAnsi="Times New Roman" w:eastAsia="宋体" w:cs="Times New Roman"/>
          <w:sz w:val="21"/>
          <w:szCs w:val="21"/>
          <w:highlight w:val="none"/>
          <w:lang w:eastAsia="zh-CN"/>
        </w:rPr>
        <w:t>甲方无正当理由未按本合同规定履行向乙方支付维修费的，按全国银行间同业拆借中心公布的一年期贷款市场报价利率标准向乙方支付逾期付款利息。</w:t>
      </w:r>
    </w:p>
    <w:p>
      <w:pPr>
        <w:keepNext w:val="0"/>
        <w:keepLines w:val="0"/>
        <w:pageBreakBefore w:val="0"/>
        <w:tabs>
          <w:tab w:val="left" w:pos="2010"/>
        </w:tabs>
        <w:kinsoku/>
        <w:wordWrap/>
        <w:overflowPunct/>
        <w:topLinePunct w:val="0"/>
        <w:bidi w:val="0"/>
        <w:spacing w:line="360" w:lineRule="auto"/>
        <w:ind w:right="0" w:rightChars="0" w:firstLine="210" w:firstLineChars="1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lang w:eastAsia="zh-CN"/>
        </w:rPr>
        <w:t>乙方违反标准、规范等造成维修质量低劣及带来损失，甲方有权要求乙方整改，乙方不得拒绝接受甲方的整改通知。整改费用由乙方承担，且乙方应承担由此给甲方造成的损失。</w:t>
      </w:r>
    </w:p>
    <w:p>
      <w:pPr>
        <w:keepNext w:val="0"/>
        <w:keepLines w:val="0"/>
        <w:pageBreakBefore w:val="0"/>
        <w:tabs>
          <w:tab w:val="left" w:pos="2010"/>
        </w:tabs>
        <w:kinsoku/>
        <w:wordWrap/>
        <w:overflowPunct/>
        <w:topLinePunct w:val="0"/>
        <w:bidi w:val="0"/>
        <w:spacing w:line="360" w:lineRule="auto"/>
        <w:ind w:right="0" w:rightChars="0" w:firstLine="210" w:firstLineChars="1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8、</w:t>
      </w:r>
      <w:r>
        <w:rPr>
          <w:rFonts w:hint="default" w:ascii="Times New Roman" w:hAnsi="Times New Roman" w:eastAsia="宋体" w:cs="Times New Roman"/>
          <w:sz w:val="21"/>
          <w:szCs w:val="21"/>
          <w:highlight w:val="none"/>
          <w:lang w:eastAsia="zh-CN"/>
        </w:rPr>
        <w:t>乙方履行本合同过程中，因不可归责于甲方的原因造成甲方、乙方或第三方人身、财产损失的，由乙方承担赔偿责任，不可抗力等法律另有规定的除外。</w:t>
      </w:r>
    </w:p>
    <w:p>
      <w:pPr>
        <w:keepNext w:val="0"/>
        <w:keepLines w:val="0"/>
        <w:pageBreakBefore w:val="0"/>
        <w:tabs>
          <w:tab w:val="left" w:pos="2010"/>
        </w:tabs>
        <w:kinsoku/>
        <w:wordWrap/>
        <w:overflowPunct/>
        <w:topLinePunct w:val="0"/>
        <w:bidi w:val="0"/>
        <w:spacing w:line="360" w:lineRule="auto"/>
        <w:ind w:right="0" w:rightChars="0" w:firstLine="210" w:firstLineChars="1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9、</w:t>
      </w:r>
      <w:r>
        <w:rPr>
          <w:rFonts w:hint="default" w:ascii="Times New Roman" w:hAnsi="Times New Roman" w:eastAsia="宋体" w:cs="Times New Roman"/>
          <w:sz w:val="21"/>
          <w:szCs w:val="21"/>
          <w:highlight w:val="none"/>
          <w:lang w:eastAsia="zh-CN"/>
        </w:rPr>
        <w:t>乙方违反本合同约定，经甲方指出后未在甲方规定期限更正的，甲方视情况提前解除本合同并拒绝支付应付款项。</w:t>
      </w:r>
    </w:p>
    <w:p>
      <w:pPr>
        <w:keepNext w:val="0"/>
        <w:keepLines w:val="0"/>
        <w:pageBreakBefore w:val="0"/>
        <w:tabs>
          <w:tab w:val="left" w:pos="2010"/>
        </w:tabs>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eastAsia="zh-CN"/>
        </w:rPr>
        <w:t>第</w:t>
      </w:r>
      <w:r>
        <w:rPr>
          <w:rFonts w:hint="eastAsia" w:ascii="Times New Roman" w:hAnsi="Times New Roman" w:cs="Times New Roman"/>
          <w:b/>
          <w:sz w:val="21"/>
          <w:szCs w:val="21"/>
          <w:highlight w:val="none"/>
          <w:lang w:val="en-US" w:eastAsia="zh-CN"/>
        </w:rPr>
        <w:t>九</w:t>
      </w:r>
      <w:r>
        <w:rPr>
          <w:rFonts w:hint="default" w:ascii="Times New Roman" w:hAnsi="Times New Roman" w:eastAsia="宋体" w:cs="Times New Roman"/>
          <w:b/>
          <w:sz w:val="21"/>
          <w:szCs w:val="21"/>
          <w:highlight w:val="none"/>
          <w:lang w:eastAsia="zh-CN"/>
        </w:rPr>
        <w:t>条 双方责任</w:t>
      </w:r>
    </w:p>
    <w:p>
      <w:pPr>
        <w:pStyle w:val="19"/>
        <w:keepNext w:val="0"/>
        <w:keepLines w:val="0"/>
        <w:pageBreakBefore w:val="0"/>
        <w:numPr>
          <w:ilvl w:val="0"/>
          <w:numId w:val="7"/>
        </w:numPr>
        <w:kinsoku/>
        <w:wordWrap/>
        <w:overflowPunct/>
        <w:topLinePunct w:val="0"/>
        <w:bidi w:val="0"/>
        <w:spacing w:before="0" w:line="360" w:lineRule="auto"/>
        <w:ind w:right="0" w:rightChars="0"/>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bCs/>
          <w:sz w:val="21"/>
          <w:szCs w:val="21"/>
          <w:highlight w:val="none"/>
          <w:lang w:eastAsia="zh-CN"/>
        </w:rPr>
        <w:t>甲方工作</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bCs/>
          <w:sz w:val="21"/>
          <w:szCs w:val="21"/>
          <w:highlight w:val="none"/>
          <w:lang w:eastAsia="zh-CN"/>
        </w:rPr>
        <w:t xml:space="preserve">1.1 </w:t>
      </w:r>
      <w:r>
        <w:rPr>
          <w:rFonts w:hint="default" w:ascii="Times New Roman" w:hAnsi="Times New Roman" w:eastAsia="宋体" w:cs="Times New Roman"/>
          <w:sz w:val="21"/>
          <w:szCs w:val="21"/>
          <w:highlight w:val="none"/>
          <w:lang w:eastAsia="zh-CN"/>
        </w:rPr>
        <w:t>对有问题的仪器甲方可随时邮寄至乙方，乙方接到邮件后将及时登记确认，及时安排工程师维修检测维修。</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1.2 乙方完成维修后必须经甲方进行检验，如检查过程中发现与要求不符的，甲方有权要求承揽商进行重修，由此产生的一切费用由乙方承担。</w:t>
      </w:r>
      <w:r>
        <w:rPr>
          <w:rFonts w:hint="default" w:ascii="Times New Roman" w:hAnsi="Times New Roman" w:eastAsia="宋体" w:cs="Times New Roman"/>
          <w:bCs/>
          <w:sz w:val="21"/>
          <w:szCs w:val="21"/>
          <w:highlight w:val="none"/>
          <w:lang w:eastAsia="zh-CN"/>
        </w:rPr>
        <w:cr/>
      </w:r>
      <w:r>
        <w:rPr>
          <w:rFonts w:hint="default" w:ascii="Times New Roman" w:hAnsi="Times New Roman" w:eastAsia="宋体" w:cs="Times New Roman"/>
          <w:bCs/>
          <w:sz w:val="21"/>
          <w:szCs w:val="21"/>
          <w:highlight w:val="none"/>
          <w:lang w:eastAsia="zh-CN"/>
        </w:rPr>
        <w:t xml:space="preserve">    </w:t>
      </w:r>
      <w:r>
        <w:rPr>
          <w:rFonts w:hint="default" w:ascii="Times New Roman" w:hAnsi="Times New Roman" w:eastAsia="宋体" w:cs="Times New Roman"/>
          <w:sz w:val="21"/>
          <w:szCs w:val="21"/>
          <w:highlight w:val="none"/>
          <w:lang w:eastAsia="zh-CN"/>
        </w:rPr>
        <w:t>1.3 甲方按约定支付费用。</w:t>
      </w:r>
    </w:p>
    <w:p>
      <w:pPr>
        <w:keepNext w:val="0"/>
        <w:keepLines w:val="0"/>
        <w:pageBreakBefore w:val="0"/>
        <w:tabs>
          <w:tab w:val="left" w:pos="2010"/>
        </w:tabs>
        <w:kinsoku/>
        <w:wordWrap/>
        <w:overflowPunct/>
        <w:topLinePunct w:val="0"/>
        <w:bidi w:val="0"/>
        <w:spacing w:line="360" w:lineRule="auto"/>
        <w:ind w:right="0" w:rightChars="0" w:firstLine="315" w:firstLineChars="15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2、乙方工作</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sz w:val="21"/>
          <w:szCs w:val="21"/>
          <w:highlight w:val="none"/>
          <w:lang w:eastAsia="zh-CN"/>
        </w:rPr>
        <w:t>2.1 乙方可不定期派人到甲方现场针对仪器使用中发生的问题进行技术交流，也可就传感器的原理做技术培训，减少仪器的故障发生。</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2.2若遇更换备件且乙方备件数量不足需紧急采购的，如甲方急需使用时，乙方应提供样机备用，备件到货后乙方应及时将维修、更换完毕新备件的设备寄回甲方公司，设备修理及运输期间，设备的损坏灭失的风险由乙方承担，并向甲方承担损失赔偿责任。</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2.3设备维修后，乙方应出具维修报告单，标注维修部位，更换的备件以及维修费用，经甲方签字确认后由甲方走报资审批流程。</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2.4对维修过程中知悉的甲方的商业、技术、经营管理等保密信息承担保密责任，若乙方泄密，应向甲方支付10万元的违约金。</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eastAsia="zh-CN"/>
        </w:rPr>
        <w:t>第</w:t>
      </w:r>
      <w:r>
        <w:rPr>
          <w:rFonts w:hint="eastAsia" w:ascii="Times New Roman" w:hAnsi="Times New Roman" w:cs="Times New Roman"/>
          <w:b/>
          <w:sz w:val="21"/>
          <w:szCs w:val="21"/>
          <w:highlight w:val="none"/>
          <w:lang w:val="en-US" w:eastAsia="zh-CN"/>
        </w:rPr>
        <w:t>十</w:t>
      </w:r>
      <w:r>
        <w:rPr>
          <w:rFonts w:hint="default" w:ascii="Times New Roman" w:hAnsi="Times New Roman" w:eastAsia="宋体" w:cs="Times New Roman"/>
          <w:b/>
          <w:sz w:val="21"/>
          <w:szCs w:val="21"/>
          <w:highlight w:val="none"/>
          <w:lang w:eastAsia="zh-CN"/>
        </w:rPr>
        <w:t>条 服务质量与验收</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1、乙方严格按本合同约定提供检维修服务，严格按维修验收标准组织维修及验收，维修质量达到约定标准。验收合格以甲方书面确认为准。</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2、维修质量达不到约定标准的部分，乙方应返工直至达到约定标准为止，乙方应承担因返工所发生的一切费用，包含配件费用和人工费用等。</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3、乙方应为甲方的检查、检验的提供便利条件。</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4、因乙方未按合同约定标准提供检维修服务造成设备事故或设备无法正常使用的，甲方有权视情节轻重对乙方进行扣罚，扣罚幅度由甲方掌握；扣罚的金额从支付给乙方的应付款项中扣除，应付款项不足扣除的，乙方仍需赔偿。</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第十一条  </w:t>
      </w:r>
      <w:r>
        <w:rPr>
          <w:rFonts w:hint="default" w:ascii="Times New Roman" w:hAnsi="Times New Roman" w:eastAsia="宋体" w:cs="Times New Roman"/>
          <w:b/>
          <w:sz w:val="21"/>
          <w:szCs w:val="21"/>
          <w:highlight w:val="none"/>
          <w:lang w:eastAsia="zh-CN"/>
        </w:rPr>
        <w:t>不可抗力</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000000"/>
          <w:sz w:val="21"/>
          <w:szCs w:val="21"/>
          <w:highlight w:val="none"/>
          <w:lang w:eastAsia="zh-CN"/>
        </w:rPr>
        <w:t>合同履行过程中，双方的任何一方由于不可抗力的原因不能履行合同时应于该原因/事件发生后</w:t>
      </w:r>
      <w:r>
        <w:rPr>
          <w:rFonts w:hint="default" w:ascii="Times New Roman" w:hAnsi="Times New Roman" w:eastAsia="宋体" w:cs="Times New Roman"/>
          <w:color w:val="000000"/>
          <w:sz w:val="21"/>
          <w:szCs w:val="21"/>
          <w:highlight w:val="none"/>
          <w:u w:val="single"/>
          <w:lang w:eastAsia="zh-CN"/>
        </w:rPr>
        <w:t>10</w:t>
      </w:r>
      <w:r>
        <w:rPr>
          <w:rFonts w:hint="default" w:ascii="Times New Roman" w:hAnsi="Times New Roman" w:eastAsia="宋体" w:cs="Times New Roman"/>
          <w:color w:val="000000"/>
          <w:sz w:val="21"/>
          <w:szCs w:val="21"/>
          <w:highlight w:val="none"/>
          <w:lang w:eastAsia="zh-CN"/>
        </w:rPr>
        <w:t>日内向对方通报，并提供有效证明文件，并由双方协商是否全部或部分免除履行合同的责任或延期履行合同。</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第十二条  </w:t>
      </w:r>
      <w:r>
        <w:rPr>
          <w:rFonts w:hint="default" w:ascii="Times New Roman" w:hAnsi="Times New Roman" w:eastAsia="宋体" w:cs="Times New Roman"/>
          <w:b/>
          <w:sz w:val="21"/>
          <w:szCs w:val="21"/>
          <w:highlight w:val="none"/>
          <w:lang w:eastAsia="zh-CN"/>
        </w:rPr>
        <w:t>通知</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双方重要文件往来应当以书面形式（含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2、双方联系方式</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甲方地址：</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color w:val="000000"/>
          <w:sz w:val="21"/>
          <w:szCs w:val="21"/>
          <w:highlight w:val="none"/>
          <w:lang w:eastAsia="zh-CN"/>
        </w:rPr>
        <w:t>联 系 人：</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联系电话：</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000000"/>
          <w:sz w:val="21"/>
          <w:szCs w:val="21"/>
          <w:highlight w:val="none"/>
          <w:lang w:eastAsia="zh-CN"/>
        </w:rPr>
        <w:t>电子邮箱：</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乙方地址：</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color w:val="000000"/>
          <w:sz w:val="21"/>
          <w:szCs w:val="21"/>
          <w:highlight w:val="none"/>
          <w:lang w:eastAsia="zh-CN"/>
        </w:rPr>
        <w:t>联 系 人：</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联系电话：</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电子邮箱：</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第十三条 </w:t>
      </w:r>
      <w:r>
        <w:rPr>
          <w:rFonts w:hint="default" w:ascii="Times New Roman" w:hAnsi="Times New Roman" w:eastAsia="宋体" w:cs="Times New Roman"/>
          <w:b/>
          <w:sz w:val="21"/>
          <w:szCs w:val="21"/>
          <w:highlight w:val="none"/>
          <w:lang w:eastAsia="zh-CN"/>
        </w:rPr>
        <w:t>司法管辖和争议的解决</w:t>
      </w:r>
    </w:p>
    <w:p>
      <w:pPr>
        <w:keepNext w:val="0"/>
        <w:keepLines w:val="0"/>
        <w:pageBreakBefore w:val="0"/>
        <w:kinsoku/>
        <w:wordWrap/>
        <w:overflowPunct/>
        <w:topLinePunct w:val="0"/>
        <w:bidi w:val="0"/>
        <w:spacing w:line="360" w:lineRule="auto"/>
        <w:ind w:right="0" w:rightChars="0" w:firstLine="42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1、本合同适用中华人民共和国法律。</w:t>
      </w:r>
    </w:p>
    <w:p>
      <w:pPr>
        <w:keepNext w:val="0"/>
        <w:keepLines w:val="0"/>
        <w:pageBreakBefore w:val="0"/>
        <w:kinsoku/>
        <w:wordWrap/>
        <w:overflowPunct/>
        <w:topLinePunct w:val="0"/>
        <w:bidi w:val="0"/>
        <w:spacing w:line="360" w:lineRule="auto"/>
        <w:ind w:right="0" w:rightChars="0" w:firstLine="42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2、由本合同引起的或与本合同有关的争议，双方应友好协商解决。协商不成的，提交甲方所在地法院解决。</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第</w:t>
      </w:r>
      <w:r>
        <w:rPr>
          <w:rFonts w:hint="default" w:ascii="Times New Roman" w:hAnsi="Times New Roman" w:eastAsia="宋体" w:cs="Times New Roman"/>
          <w:b/>
          <w:sz w:val="21"/>
          <w:szCs w:val="21"/>
          <w:highlight w:val="none"/>
          <w:lang w:eastAsia="zh-CN"/>
        </w:rPr>
        <w:t>十</w:t>
      </w:r>
      <w:r>
        <w:rPr>
          <w:rFonts w:hint="eastAsia" w:ascii="Times New Roman" w:hAnsi="Times New Roman" w:cs="Times New Roman"/>
          <w:b/>
          <w:sz w:val="21"/>
          <w:szCs w:val="21"/>
          <w:highlight w:val="none"/>
          <w:lang w:val="en-US" w:eastAsia="zh-CN"/>
        </w:rPr>
        <w:t xml:space="preserve">四  </w:t>
      </w:r>
      <w:r>
        <w:rPr>
          <w:rFonts w:hint="default" w:ascii="Times New Roman" w:hAnsi="Times New Roman" w:eastAsia="宋体" w:cs="Times New Roman"/>
          <w:b/>
          <w:sz w:val="21"/>
          <w:szCs w:val="21"/>
          <w:highlight w:val="none"/>
          <w:lang w:eastAsia="zh-CN"/>
        </w:rPr>
        <w:t>其他</w:t>
      </w:r>
    </w:p>
    <w:p>
      <w:pPr>
        <w:keepNext w:val="0"/>
        <w:keepLines w:val="0"/>
        <w:pageBreakBefore w:val="0"/>
        <w:tabs>
          <w:tab w:val="left" w:pos="1080"/>
        </w:tabs>
        <w:kinsoku/>
        <w:wordWrap/>
        <w:overflowPunct/>
        <w:topLinePunct w:val="0"/>
        <w:bidi w:val="0"/>
        <w:spacing w:line="360" w:lineRule="auto"/>
        <w:ind w:right="0" w:rightChars="0" w:firstLine="411" w:firstLineChars="196"/>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1、本合同自双方加盖公章后生效。</w:t>
      </w:r>
    </w:p>
    <w:p>
      <w:pPr>
        <w:keepNext w:val="0"/>
        <w:keepLines w:val="0"/>
        <w:pageBreakBefore w:val="0"/>
        <w:tabs>
          <w:tab w:val="left" w:pos="1080"/>
        </w:tabs>
        <w:kinsoku/>
        <w:wordWrap/>
        <w:overflowPunct/>
        <w:topLinePunct w:val="0"/>
        <w:bidi w:val="0"/>
        <w:spacing w:line="360" w:lineRule="auto"/>
        <w:ind w:right="0" w:rightChars="0" w:firstLine="411" w:firstLineChars="196"/>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2、本合同一式</w:t>
      </w:r>
      <w:r>
        <w:rPr>
          <w:rFonts w:hint="eastAsia" w:ascii="Times New Roman" w:hAnsi="Times New Roman" w:cs="Times New Roman"/>
          <w:sz w:val="21"/>
          <w:szCs w:val="21"/>
          <w:highlight w:val="none"/>
          <w:lang w:val="en-US" w:eastAsia="zh-CN"/>
        </w:rPr>
        <w:t>陆</w:t>
      </w:r>
      <w:r>
        <w:rPr>
          <w:rFonts w:hint="default" w:ascii="Times New Roman" w:hAnsi="Times New Roman" w:eastAsia="宋体" w:cs="Times New Roman"/>
          <w:sz w:val="21"/>
          <w:szCs w:val="21"/>
          <w:highlight w:val="none"/>
          <w:lang w:eastAsia="zh-CN"/>
        </w:rPr>
        <w:t>份，甲方执</w:t>
      </w:r>
      <w:r>
        <w:rPr>
          <w:rFonts w:hint="eastAsia" w:ascii="Times New Roman" w:hAnsi="Times New Roman" w:cs="Times New Roman"/>
          <w:sz w:val="21"/>
          <w:szCs w:val="21"/>
          <w:highlight w:val="none"/>
          <w:lang w:val="en-US" w:eastAsia="zh-CN"/>
        </w:rPr>
        <w:t>肆</w:t>
      </w:r>
      <w:r>
        <w:rPr>
          <w:rFonts w:hint="default" w:ascii="Times New Roman" w:hAnsi="Times New Roman" w:eastAsia="宋体" w:cs="Times New Roman"/>
          <w:sz w:val="21"/>
          <w:szCs w:val="21"/>
          <w:highlight w:val="none"/>
          <w:lang w:eastAsia="zh-CN"/>
        </w:rPr>
        <w:t>份，乙方执贰份，具有同等法律效力。</w:t>
      </w:r>
    </w:p>
    <w:p>
      <w:pPr>
        <w:keepNext w:val="0"/>
        <w:keepLines w:val="0"/>
        <w:pageBreakBefore w:val="0"/>
        <w:tabs>
          <w:tab w:val="left" w:pos="1080"/>
        </w:tabs>
        <w:kinsoku/>
        <w:wordWrap/>
        <w:overflowPunct/>
        <w:topLinePunct w:val="0"/>
        <w:bidi w:val="0"/>
        <w:spacing w:line="360" w:lineRule="auto"/>
        <w:ind w:right="0" w:rightChars="0" w:firstLine="411" w:firstLineChars="196"/>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3、附件作为本合同组成部分，与本合同具有同等法律效力。</w:t>
      </w:r>
    </w:p>
    <w:p>
      <w:pPr>
        <w:keepNext w:val="0"/>
        <w:keepLines w:val="0"/>
        <w:pageBreakBefore w:val="0"/>
        <w:kinsoku/>
        <w:wordWrap/>
        <w:overflowPunct/>
        <w:topLinePunct w:val="0"/>
        <w:bidi w:val="0"/>
        <w:spacing w:line="360" w:lineRule="auto"/>
        <w:ind w:right="0" w:rightChars="0" w:firstLine="840" w:firstLineChars="400"/>
        <w:jc w:val="both"/>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附件1: 《便携式气体检测仪维修年约合同发包说明》</w:t>
      </w:r>
    </w:p>
    <w:p>
      <w:pPr>
        <w:pStyle w:val="2"/>
        <w:rPr>
          <w:sz w:val="24"/>
          <w:szCs w:val="24"/>
          <w:highlight w:val="none"/>
        </w:rPr>
      </w:pPr>
    </w:p>
    <w:p>
      <w:pPr>
        <w:pStyle w:val="2"/>
        <w:rPr>
          <w:highlight w:val="none"/>
        </w:rPr>
      </w:pPr>
    </w:p>
    <w:p>
      <w:pPr>
        <w:rPr>
          <w:rFonts w:cs="Arial"/>
          <w:b/>
          <w:sz w:val="24"/>
          <w:highlight w:val="none"/>
          <w:lang w:eastAsia="zh-CN"/>
        </w:rPr>
      </w:pPr>
      <w:r>
        <w:rPr>
          <w:rFonts w:hint="eastAsia" w:cs="Arial"/>
          <w:b/>
          <w:sz w:val="24"/>
          <w:highlight w:val="none"/>
          <w:lang w:eastAsia="zh-CN"/>
        </w:rPr>
        <w:t>（以下无正文）</w:t>
      </w:r>
    </w:p>
    <w:p>
      <w:pPr>
        <w:widowControl/>
        <w:spacing w:line="360" w:lineRule="auto"/>
        <w:rPr>
          <w:color w:val="000000"/>
          <w:sz w:val="24"/>
          <w:highlight w:val="none"/>
          <w:lang w:eastAsia="zh-CN"/>
        </w:rPr>
      </w:pPr>
    </w:p>
    <w:p>
      <w:pPr>
        <w:widowControl/>
        <w:spacing w:line="360" w:lineRule="auto"/>
        <w:rPr>
          <w:color w:val="000000"/>
          <w:sz w:val="24"/>
          <w:highlight w:val="none"/>
          <w:lang w:eastAsia="zh-CN"/>
        </w:rPr>
      </w:pPr>
    </w:p>
    <w:p>
      <w:pPr>
        <w:spacing w:line="312" w:lineRule="auto"/>
        <w:ind w:left="5640" w:hanging="5662" w:hangingChars="235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甲</w:t>
      </w:r>
      <w:r>
        <w:rPr>
          <w:rFonts w:hint="eastAsia" w:asciiTheme="minorEastAsia" w:hAnsiTheme="minorEastAsia" w:eastAsiaTheme="minorEastAsia" w:cstheme="minorEastAsia"/>
          <w:b/>
          <w:bCs/>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方</w:t>
      </w:r>
      <w:r>
        <w:rPr>
          <w:rFonts w:hint="eastAsia" w:asciiTheme="minorEastAsia" w:hAnsiTheme="minorEastAsia" w:eastAsiaTheme="minorEastAsia" w:cstheme="minorEastAsia"/>
          <w:b/>
          <w:bCs/>
          <w:sz w:val="24"/>
          <w:highlight w:val="none"/>
          <w:lang w:val="en-US" w:eastAsia="zh-CN"/>
        </w:rPr>
        <w:t>1</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sz w:val="24"/>
          <w:highlight w:val="none"/>
          <w:lang w:eastAsia="zh-CN"/>
        </w:rPr>
        <w:t>腾龙芳烃（漳州）有限公司</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乙</w:t>
      </w:r>
      <w:r>
        <w:rPr>
          <w:rFonts w:hint="eastAsia" w:asciiTheme="minorEastAsia" w:hAnsiTheme="minorEastAsia" w:eastAsiaTheme="minorEastAsia" w:cstheme="minorEastAsia"/>
          <w:b/>
          <w:bCs/>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方：</w:t>
      </w:r>
    </w:p>
    <w:p>
      <w:pPr>
        <w:spacing w:line="312" w:lineRule="auto"/>
        <w:ind w:left="5646" w:leftChars="330" w:hanging="4920" w:hangingChars="205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ind w:left="6480" w:hanging="648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地</w:t>
      </w:r>
      <w:r>
        <w:rPr>
          <w:rFonts w:hint="eastAsia" w:asciiTheme="minorEastAsia" w:hAnsiTheme="minorEastAsia" w:eastAsiaTheme="minorEastAsia" w:cstheme="minorEastAsia"/>
          <w:b/>
          <w:bCs/>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址：</w:t>
      </w:r>
      <w:r>
        <w:rPr>
          <w:rFonts w:hint="eastAsia" w:asciiTheme="minorEastAsia" w:hAnsiTheme="minorEastAsia" w:eastAsiaTheme="minorEastAsia" w:cstheme="minorEastAsia"/>
          <w:sz w:val="24"/>
          <w:highlight w:val="none"/>
          <w:lang w:eastAsia="zh-CN"/>
        </w:rPr>
        <w:t>漳州市漳浦县古雷开发区腾龙路8</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 xml:space="preserve">号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b/>
          <w:bCs/>
          <w:sz w:val="24"/>
          <w:highlight w:val="none"/>
          <w:lang w:eastAsia="zh-CN"/>
        </w:rPr>
        <w:t>地 址：</w:t>
      </w:r>
      <w:r>
        <w:rPr>
          <w:rFonts w:asciiTheme="minorEastAsia" w:hAnsiTheme="minorEastAsia" w:eastAsiaTheme="minorEastAsia" w:cstheme="minorEastAsia"/>
          <w:sz w:val="24"/>
          <w:highlight w:val="none"/>
          <w:lang w:eastAsia="zh-CN"/>
        </w:rPr>
        <w:t xml:space="preserve"> </w:t>
      </w:r>
    </w:p>
    <w:p>
      <w:pPr>
        <w:spacing w:line="312" w:lineRule="auto"/>
        <w:ind w:left="6512" w:leftChars="342" w:hanging="5760" w:hangingChars="240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ind w:left="6480" w:hanging="648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联系人：</w:t>
      </w:r>
      <w:r>
        <w:rPr>
          <w:rFonts w:hint="eastAsia" w:asciiTheme="minorEastAsia" w:hAnsiTheme="minorEastAsia" w:eastAsiaTheme="minorEastAsia"/>
          <w:sz w:val="24"/>
          <w:highlight w:val="none"/>
          <w:u w:val="single"/>
          <w:lang w:val="en-US" w:eastAsia="zh-CN"/>
        </w:rPr>
        <w:t xml:space="preserve">黄小玲 </w:t>
      </w:r>
      <w:r>
        <w:rPr>
          <w:rFonts w:hint="eastAsia" w:asciiTheme="minorEastAsia" w:hAnsiTheme="minorEastAsia" w:eastAsiaTheme="minorEastAsia"/>
          <w:sz w:val="24"/>
          <w:highlight w:val="none"/>
          <w:u w:val="single"/>
          <w:lang w:eastAsia="zh-CN"/>
        </w:rPr>
        <w:t xml:space="preserve"> </w:t>
      </w:r>
      <w:r>
        <w:rPr>
          <w:rFonts w:hint="eastAsia" w:asciiTheme="minorEastAsia" w:hAnsiTheme="minorEastAsia" w:eastAsiaTheme="minorEastAsia"/>
          <w:sz w:val="24"/>
          <w:highlight w:val="none"/>
          <w:u w:val="single"/>
          <w:lang w:val="en-US" w:eastAsia="zh-CN"/>
        </w:rPr>
        <w:t>0596-6311102</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联系人：</w:t>
      </w:r>
    </w:p>
    <w:p>
      <w:pPr>
        <w:spacing w:line="312" w:lineRule="auto"/>
        <w:ind w:left="6512" w:leftChars="342" w:hanging="5760" w:hangingChars="2400"/>
        <w:rPr>
          <w:rFonts w:hint="eastAsia" w:asciiTheme="minorEastAsia" w:hAnsiTheme="minorEastAsia" w:eastAsiaTheme="minorEastAsia"/>
          <w:color w:val="000000"/>
          <w:sz w:val="24"/>
          <w:highlight w:val="none"/>
        </w:rPr>
      </w:pPr>
    </w:p>
    <w:p>
      <w:pPr>
        <w:spacing w:line="312" w:lineRule="auto"/>
        <w:ind w:left="6512" w:leftChars="342" w:hanging="5760" w:hangingChars="240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20</w:t>
      </w:r>
      <w:r>
        <w:rPr>
          <w:rFonts w:hint="eastAsia" w:asciiTheme="minorEastAsia" w:hAnsiTheme="minorEastAsia" w:eastAsiaTheme="minorEastAsia"/>
          <w:color w:val="000000"/>
          <w:sz w:val="24"/>
          <w:highlight w:val="none"/>
          <w:lang w:eastAsia="zh-CN"/>
        </w:rPr>
        <w:t>2</w:t>
      </w:r>
      <w:r>
        <w:rPr>
          <w:rFonts w:hint="eastAsia" w:asciiTheme="minorEastAsia" w:hAnsiTheme="minorEastAsia" w:eastAsiaTheme="minorEastAsia"/>
          <w:color w:val="000000"/>
          <w:sz w:val="24"/>
          <w:highlight w:val="none"/>
          <w:lang w:val="en-US" w:eastAsia="zh-CN"/>
        </w:rPr>
        <w:t>4</w:t>
      </w:r>
      <w:r>
        <w:rPr>
          <w:rFonts w:hint="eastAsia" w:asciiTheme="minorEastAsia" w:hAnsiTheme="minorEastAsia" w:eastAsiaTheme="minorEastAsia"/>
          <w:color w:val="000000"/>
          <w:sz w:val="24"/>
          <w:highlight w:val="none"/>
        </w:rPr>
        <w:t>年</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月</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日                     20</w:t>
      </w:r>
      <w:r>
        <w:rPr>
          <w:rFonts w:hint="eastAsia" w:asciiTheme="minorEastAsia" w:hAnsiTheme="minorEastAsia" w:eastAsiaTheme="minorEastAsia"/>
          <w:color w:val="000000"/>
          <w:sz w:val="24"/>
          <w:highlight w:val="none"/>
          <w:lang w:eastAsia="zh-CN"/>
        </w:rPr>
        <w:t>2</w:t>
      </w:r>
      <w:r>
        <w:rPr>
          <w:rFonts w:hint="eastAsia" w:asciiTheme="minorEastAsia" w:hAnsiTheme="minorEastAsia" w:eastAsiaTheme="minorEastAsia"/>
          <w:color w:val="000000"/>
          <w:sz w:val="24"/>
          <w:highlight w:val="none"/>
          <w:lang w:val="en-US" w:eastAsia="zh-CN"/>
        </w:rPr>
        <w:t>4</w:t>
      </w:r>
      <w:r>
        <w:rPr>
          <w:rFonts w:hint="eastAsia" w:asciiTheme="minorEastAsia" w:hAnsiTheme="minorEastAsia" w:eastAsiaTheme="minorEastAsia"/>
          <w:color w:val="000000"/>
          <w:sz w:val="24"/>
          <w:highlight w:val="none"/>
        </w:rPr>
        <w:t>年</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月</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日</w:t>
      </w:r>
    </w:p>
    <w:p>
      <w:pPr>
        <w:pStyle w:val="2"/>
        <w:rPr>
          <w:rFonts w:hint="eastAsia" w:asciiTheme="minorEastAsia" w:hAnsiTheme="minorEastAsia" w:eastAsiaTheme="minorEastAsia"/>
          <w:color w:val="000000"/>
          <w:sz w:val="24"/>
          <w:highlight w:val="none"/>
        </w:rPr>
      </w:pPr>
    </w:p>
    <w:p>
      <w:pPr>
        <w:pStyle w:val="2"/>
        <w:rPr>
          <w:rFonts w:hint="eastAsia" w:asciiTheme="minorEastAsia" w:hAnsiTheme="minorEastAsia" w:eastAsiaTheme="minorEastAsia"/>
          <w:color w:val="000000"/>
          <w:sz w:val="24"/>
          <w:highlight w:val="none"/>
        </w:rPr>
      </w:pPr>
    </w:p>
    <w:p>
      <w:pPr>
        <w:pStyle w:val="2"/>
        <w:rPr>
          <w:rFonts w:hint="eastAsia" w:asciiTheme="minorEastAsia" w:hAnsiTheme="minorEastAsia" w:eastAsiaTheme="minorEastAsia"/>
          <w:color w:val="000000"/>
          <w:sz w:val="24"/>
          <w:highlight w:val="none"/>
        </w:rPr>
      </w:pPr>
    </w:p>
    <w:p>
      <w:pPr>
        <w:pStyle w:val="2"/>
        <w:rPr>
          <w:rFonts w:hint="eastAsia" w:asciiTheme="minorEastAsia" w:hAnsiTheme="minorEastAsia" w:eastAsiaTheme="minorEastAsia"/>
          <w:color w:val="000000"/>
          <w:sz w:val="24"/>
          <w:highlight w:val="none"/>
        </w:rPr>
      </w:pPr>
    </w:p>
    <w:p>
      <w:pPr>
        <w:pStyle w:val="2"/>
        <w:rPr>
          <w:rFonts w:hint="eastAsia" w:asciiTheme="minorEastAsia" w:hAnsiTheme="minorEastAsia" w:eastAsiaTheme="minorEastAsia"/>
          <w:color w:val="000000"/>
          <w:sz w:val="24"/>
          <w:highlight w:val="none"/>
        </w:rPr>
      </w:pPr>
    </w:p>
    <w:p>
      <w:pPr>
        <w:pStyle w:val="2"/>
        <w:rPr>
          <w:rFonts w:hint="eastAsia" w:asciiTheme="minorEastAsia" w:hAnsiTheme="minorEastAsia" w:eastAsiaTheme="minorEastAsia"/>
          <w:color w:val="000000"/>
          <w:sz w:val="24"/>
          <w:highlight w:val="none"/>
        </w:rPr>
      </w:pPr>
    </w:p>
    <w:p>
      <w:pPr>
        <w:spacing w:line="312" w:lineRule="auto"/>
        <w:ind w:left="5640" w:hanging="5662" w:hangingChars="235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甲</w:t>
      </w:r>
      <w:r>
        <w:rPr>
          <w:rFonts w:hint="eastAsia" w:asciiTheme="minorEastAsia" w:hAnsiTheme="minorEastAsia" w:eastAsiaTheme="minorEastAsia" w:cstheme="minorEastAsia"/>
          <w:b/>
          <w:bCs/>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方</w:t>
      </w:r>
      <w:r>
        <w:rPr>
          <w:rFonts w:hint="eastAsia" w:asciiTheme="minorEastAsia" w:hAnsiTheme="minorEastAsia" w:eastAsiaTheme="minorEastAsia" w:cstheme="minorEastAsia"/>
          <w:b/>
          <w:bCs/>
          <w:sz w:val="24"/>
          <w:highlight w:val="none"/>
          <w:lang w:val="en-US" w:eastAsia="zh-CN"/>
        </w:rPr>
        <w:t>2</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val="0"/>
          <w:bCs w:val="0"/>
          <w:sz w:val="24"/>
          <w:highlight w:val="none"/>
          <w:lang w:val="en-US" w:eastAsia="zh-CN"/>
        </w:rPr>
        <w:t>翔鹭石化</w:t>
      </w:r>
      <w:r>
        <w:rPr>
          <w:rFonts w:hint="eastAsia" w:asciiTheme="minorEastAsia" w:hAnsiTheme="minorEastAsia" w:eastAsiaTheme="minorEastAsia" w:cstheme="minorEastAsia"/>
          <w:b w:val="0"/>
          <w:bCs w:val="0"/>
          <w:sz w:val="24"/>
          <w:highlight w:val="none"/>
          <w:lang w:eastAsia="zh-CN"/>
        </w:rPr>
        <w:t>（漳州</w:t>
      </w:r>
      <w:r>
        <w:rPr>
          <w:rFonts w:hint="eastAsia" w:asciiTheme="minorEastAsia" w:hAnsiTheme="minorEastAsia" w:eastAsiaTheme="minorEastAsia" w:cstheme="minorEastAsia"/>
          <w:sz w:val="24"/>
          <w:highlight w:val="none"/>
          <w:lang w:eastAsia="zh-CN"/>
        </w:rPr>
        <w:t>）有限公司</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sz w:val="24"/>
          <w:highlight w:val="none"/>
          <w:lang w:val="en-US" w:eastAsia="zh-CN"/>
        </w:rPr>
        <w:t xml:space="preserve">  </w:t>
      </w:r>
    </w:p>
    <w:p>
      <w:pPr>
        <w:spacing w:line="312" w:lineRule="auto"/>
        <w:ind w:left="5646" w:leftChars="330" w:hanging="4920" w:hangingChars="205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ind w:left="6480" w:hanging="648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地</w:t>
      </w:r>
      <w:r>
        <w:rPr>
          <w:rFonts w:hint="eastAsia" w:asciiTheme="minorEastAsia" w:hAnsiTheme="minorEastAsia" w:eastAsiaTheme="minorEastAsia" w:cstheme="minorEastAsia"/>
          <w:b/>
          <w:bCs/>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址：</w:t>
      </w:r>
      <w:r>
        <w:rPr>
          <w:rFonts w:hint="eastAsia" w:asciiTheme="minorEastAsia" w:hAnsiTheme="minorEastAsia" w:eastAsiaTheme="minorEastAsia" w:cstheme="minorEastAsia"/>
          <w:sz w:val="24"/>
          <w:highlight w:val="none"/>
          <w:lang w:eastAsia="zh-CN"/>
        </w:rPr>
        <w:t>漳州市漳浦县古雷开发区腾龙路8</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 xml:space="preserve">号  </w:t>
      </w:r>
      <w:r>
        <w:rPr>
          <w:rFonts w:asciiTheme="minorEastAsia" w:hAnsiTheme="minorEastAsia" w:eastAsiaTheme="minorEastAsia" w:cstheme="minorEastAsia"/>
          <w:sz w:val="24"/>
          <w:highlight w:val="none"/>
          <w:lang w:eastAsia="zh-CN"/>
        </w:rPr>
        <w:t xml:space="preserve"> </w:t>
      </w:r>
    </w:p>
    <w:p>
      <w:pPr>
        <w:spacing w:line="312" w:lineRule="auto"/>
        <w:ind w:left="6512" w:leftChars="342" w:hanging="5760" w:hangingChars="240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ind w:left="6480" w:hanging="648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联系人：</w:t>
      </w:r>
      <w:r>
        <w:rPr>
          <w:rFonts w:hint="eastAsia" w:asciiTheme="minorEastAsia" w:hAnsiTheme="minorEastAsia" w:eastAsiaTheme="minorEastAsia"/>
          <w:sz w:val="24"/>
          <w:highlight w:val="none"/>
          <w:u w:val="single"/>
          <w:lang w:val="en-US" w:eastAsia="zh-CN"/>
        </w:rPr>
        <w:t xml:space="preserve">黄小玲 </w:t>
      </w:r>
      <w:r>
        <w:rPr>
          <w:rFonts w:hint="eastAsia" w:asciiTheme="minorEastAsia" w:hAnsiTheme="minorEastAsia" w:eastAsiaTheme="minorEastAsia"/>
          <w:sz w:val="24"/>
          <w:highlight w:val="none"/>
          <w:u w:val="single"/>
          <w:lang w:eastAsia="zh-CN"/>
        </w:rPr>
        <w:t xml:space="preserve"> </w:t>
      </w:r>
      <w:r>
        <w:rPr>
          <w:rFonts w:hint="eastAsia" w:asciiTheme="minorEastAsia" w:hAnsiTheme="minorEastAsia" w:eastAsiaTheme="minorEastAsia"/>
          <w:sz w:val="24"/>
          <w:highlight w:val="none"/>
          <w:u w:val="single"/>
          <w:lang w:val="en-US" w:eastAsia="zh-CN"/>
        </w:rPr>
        <w:t>0596-6311102</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sz w:val="24"/>
          <w:highlight w:val="none"/>
          <w:lang w:val="en-US" w:eastAsia="zh-CN"/>
        </w:rPr>
        <w:t xml:space="preserve">     </w:t>
      </w:r>
    </w:p>
    <w:p>
      <w:pPr>
        <w:spacing w:line="312" w:lineRule="auto"/>
        <w:ind w:left="6512" w:leftChars="342" w:hanging="5760" w:hangingChars="2400"/>
        <w:rPr>
          <w:rFonts w:hint="eastAsia" w:asciiTheme="minorEastAsia" w:hAnsiTheme="minorEastAsia" w:eastAsiaTheme="minorEastAsia"/>
          <w:color w:val="000000"/>
          <w:sz w:val="24"/>
          <w:highlight w:val="none"/>
        </w:rPr>
      </w:pPr>
    </w:p>
    <w:p>
      <w:pPr>
        <w:spacing w:line="360" w:lineRule="auto"/>
        <w:rPr>
          <w:bCs/>
          <w:sz w:val="24"/>
          <w:highlight w:val="none"/>
          <w:lang w:eastAsia="zh-CN"/>
        </w:rPr>
      </w:pPr>
      <w:r>
        <w:rPr>
          <w:rFonts w:hint="eastAsia" w:asciiTheme="minorEastAsia" w:hAnsiTheme="minorEastAsia" w:eastAsiaTheme="minorEastAsia"/>
          <w:color w:val="000000"/>
          <w:sz w:val="24"/>
          <w:highlight w:val="none"/>
        </w:rPr>
        <w:t>20</w:t>
      </w:r>
      <w:r>
        <w:rPr>
          <w:rFonts w:hint="eastAsia" w:asciiTheme="minorEastAsia" w:hAnsiTheme="minorEastAsia" w:eastAsiaTheme="minorEastAsia"/>
          <w:color w:val="000000"/>
          <w:sz w:val="24"/>
          <w:highlight w:val="none"/>
          <w:lang w:eastAsia="zh-CN"/>
        </w:rPr>
        <w:t>2</w:t>
      </w:r>
      <w:r>
        <w:rPr>
          <w:rFonts w:hint="eastAsia" w:asciiTheme="minorEastAsia" w:hAnsiTheme="minorEastAsia" w:eastAsiaTheme="minorEastAsia"/>
          <w:color w:val="000000"/>
          <w:sz w:val="24"/>
          <w:highlight w:val="none"/>
          <w:lang w:val="en-US" w:eastAsia="zh-CN"/>
        </w:rPr>
        <w:t>4</w:t>
      </w:r>
      <w:r>
        <w:rPr>
          <w:rFonts w:hint="eastAsia" w:asciiTheme="minorEastAsia" w:hAnsiTheme="minorEastAsia" w:eastAsiaTheme="minorEastAsia"/>
          <w:color w:val="000000"/>
          <w:sz w:val="24"/>
          <w:highlight w:val="none"/>
        </w:rPr>
        <w:t>年</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月</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 xml:space="preserve">日      </w:t>
      </w:r>
    </w:p>
    <w:p>
      <w:pPr>
        <w:spacing w:line="312" w:lineRule="auto"/>
        <w:ind w:left="6512" w:leftChars="342" w:hanging="5760" w:hangingChars="2400"/>
      </w:pPr>
      <w:r>
        <w:rPr>
          <w:rFonts w:hint="eastAsia" w:asciiTheme="minorEastAsia" w:hAnsiTheme="minorEastAsia" w:eastAsiaTheme="minorEastAsia"/>
          <w:color w:val="000000"/>
          <w:sz w:val="24"/>
          <w:highlight w:val="none"/>
        </w:rPr>
        <w:t xml:space="preserve"> </w:t>
      </w:r>
      <w:r>
        <w:rPr>
          <w:rFonts w:hint="eastAsia" w:asciiTheme="minorEastAsia" w:hAnsiTheme="minorEastAsia" w:eastAsiaTheme="minorEastAsia"/>
          <w:color w:val="000000"/>
          <w:sz w:val="24"/>
        </w:rPr>
        <w:t xml:space="preserve">        </w:t>
      </w:r>
    </w:p>
    <w:p>
      <w:pPr>
        <w:jc w:val="center"/>
        <w:rPr>
          <w:rFonts w:asciiTheme="minorEastAsia" w:hAnsiTheme="minorEastAsia" w:eastAsiaTheme="minorEastAsia"/>
        </w:rPr>
      </w:pPr>
      <w:r>
        <w:rPr>
          <w:rFonts w:asciiTheme="minorEastAsia" w:hAnsiTheme="minorEastAsia" w:eastAsiaTheme="minorEastAsia"/>
        </w:rPr>
        <w:br w:type="page"/>
      </w:r>
    </w:p>
    <w:p>
      <w:pPr>
        <w:pStyle w:val="2"/>
        <w:rPr>
          <w:rFonts w:hint="eastAsia" w:asciiTheme="minorEastAsia" w:hAnsiTheme="minorEastAsia" w:eastAsiaTheme="minorEastAsia"/>
          <w:color w:val="000000"/>
          <w:sz w:val="24"/>
        </w:rPr>
      </w:pPr>
    </w:p>
    <w:p>
      <w:pPr>
        <w:jc w:val="center"/>
        <w:rPr>
          <w:rFonts w:asciiTheme="minorEastAsia" w:hAnsiTheme="minorEastAsia" w:eastAsiaTheme="minorEastAsia"/>
        </w:rPr>
      </w:pPr>
    </w:p>
    <w:p>
      <w:pPr>
        <w:pStyle w:val="2"/>
      </w:pPr>
      <w:r>
        <w:rPr>
          <w:rFonts w:hint="eastAsia"/>
        </w:rPr>
        <w:t>附件二</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9"/>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bl>
    <w:p>
      <w:pPr>
        <w:spacing w:line="500" w:lineRule="exact"/>
        <w:jc w:val="center"/>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FF0000"/>
          <w:sz w:val="28"/>
          <w:szCs w:val="28"/>
          <w:u w:val="single"/>
          <w:lang w:eastAsia="zh-CN"/>
        </w:rPr>
        <w:t>被授权代表人姓名</w:t>
      </w:r>
      <w:r>
        <w:rPr>
          <w:rFonts w:hint="eastAsia"/>
          <w:sz w:val="24"/>
          <w:lang w:eastAsia="zh-CN"/>
        </w:rPr>
        <w:t>被我方正式授权并代表我公司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1440" w:firstLineChars="600"/>
        <w:rPr>
          <w:sz w:val="24"/>
          <w:lang w:eastAsia="zh-CN"/>
        </w:rPr>
      </w:pPr>
      <w:r>
        <w:rPr>
          <w:rFonts w:hint="eastAsia"/>
          <w:sz w:val="24"/>
          <w:lang w:eastAsia="zh-CN"/>
        </w:rPr>
        <w:t>职</w:t>
      </w:r>
      <w:r>
        <w:rPr>
          <w:rFonts w:hint="eastAsia"/>
          <w:sz w:val="24"/>
          <w:lang w:val="en-US" w:eastAsia="zh-CN"/>
        </w:rPr>
        <w:t xml:space="preserve"> </w:t>
      </w:r>
      <w:r>
        <w:rPr>
          <w:rFonts w:hint="eastAsia"/>
          <w:sz w:val="24"/>
          <w:lang w:eastAsia="zh-CN"/>
        </w:rPr>
        <w:t>务：</w:t>
      </w:r>
    </w:p>
    <w:p>
      <w:pPr>
        <w:spacing w:line="500" w:lineRule="exact"/>
        <w:ind w:firstLine="480" w:firstLineChars="200"/>
        <w:rPr>
          <w:sz w:val="24"/>
          <w:lang w:eastAsia="zh-CN"/>
        </w:rPr>
      </w:pPr>
      <w:r>
        <w:rPr>
          <w:rFonts w:hint="eastAsia"/>
          <w:sz w:val="24"/>
          <w:lang w:eastAsia="zh-CN"/>
        </w:rPr>
        <w:t xml:space="preserve">  </w:t>
      </w:r>
      <w:r>
        <w:rPr>
          <w:rFonts w:hint="eastAsia"/>
          <w:sz w:val="24"/>
          <w:lang w:val="en-US" w:eastAsia="zh-CN"/>
        </w:rPr>
        <w:t xml:space="preserve"> </w:t>
      </w: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outlineLvl w:val="9"/>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参  选  人：（单位名称）</w:t>
      </w: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jc w:val="center"/>
        <w:textAlignment w:val="baseline"/>
        <w:outlineLvl w:val="9"/>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bCs/>
          <w:sz w:val="24"/>
          <w:szCs w:val="24"/>
          <w:u w:val="single"/>
          <w:lang w:eastAsia="zh-CN"/>
        </w:rPr>
        <w:t>便携式</w:t>
      </w:r>
      <w:r>
        <w:rPr>
          <w:rFonts w:hint="eastAsia" w:asciiTheme="minorEastAsia" w:hAnsiTheme="minorEastAsia" w:eastAsiaTheme="minorEastAsia"/>
          <w:bCs/>
          <w:sz w:val="24"/>
          <w:szCs w:val="24"/>
          <w:u w:val="single"/>
          <w:lang w:val="en-US" w:eastAsia="zh-CN"/>
        </w:rPr>
        <w:t>气体检测</w:t>
      </w:r>
      <w:r>
        <w:rPr>
          <w:rFonts w:hint="eastAsia" w:asciiTheme="minorEastAsia" w:hAnsiTheme="minorEastAsia" w:eastAsiaTheme="minorEastAsia"/>
          <w:bCs/>
          <w:sz w:val="24"/>
          <w:szCs w:val="24"/>
          <w:u w:val="single"/>
          <w:lang w:eastAsia="zh-CN"/>
        </w:rPr>
        <w:t>仪</w:t>
      </w:r>
      <w:r>
        <w:rPr>
          <w:rFonts w:hint="eastAsia" w:asciiTheme="minorEastAsia" w:hAnsiTheme="minorEastAsia" w:eastAsiaTheme="minorEastAsia"/>
          <w:bCs/>
          <w:sz w:val="24"/>
          <w:szCs w:val="24"/>
          <w:u w:val="single"/>
          <w:lang w:val="en-US" w:eastAsia="zh-CN"/>
        </w:rPr>
        <w:t>维修</w:t>
      </w:r>
      <w:r>
        <w:rPr>
          <w:rFonts w:hint="eastAsia" w:asciiTheme="minorEastAsia" w:hAnsiTheme="minorEastAsia" w:eastAsiaTheme="minorEastAsia"/>
          <w:bCs/>
          <w:sz w:val="24"/>
          <w:szCs w:val="24"/>
          <w:u w:val="single"/>
          <w:lang w:eastAsia="zh-CN"/>
        </w:rPr>
        <w:t>年</w:t>
      </w:r>
      <w:r>
        <w:rPr>
          <w:rFonts w:hint="eastAsia" w:asciiTheme="minorEastAsia" w:hAnsiTheme="minorEastAsia" w:eastAsiaTheme="minorEastAsia"/>
          <w:bCs/>
          <w:sz w:val="24"/>
          <w:szCs w:val="24"/>
          <w:u w:val="single"/>
          <w:lang w:val="en-US" w:eastAsia="zh-CN"/>
        </w:rPr>
        <w:t>约（项目编号：FHC-PTCG20240119001）</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0"/>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0"/>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ascii="Times New Roman" w:hAnsi="ˎ̥"/>
          <w:sz w:val="28"/>
          <w:szCs w:val="28"/>
          <w:u w:val="single"/>
          <w:lang w:eastAsia="zh-CN"/>
        </w:rPr>
        <w:t xml:space="preserve"> </w:t>
      </w:r>
      <w:r>
        <w:rPr>
          <w:rFonts w:hint="eastAsia"/>
          <w:b/>
          <w:sz w:val="28"/>
          <w:szCs w:val="28"/>
          <w:u w:val="single"/>
          <w:lang w:val="en-US" w:eastAsia="zh-CN"/>
        </w:rPr>
        <w:t>便携式气体检测仪维修年约</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p>
      <w:pPr>
        <w:ind w:firstLine="562" w:firstLineChars="200"/>
        <w:rPr>
          <w:b/>
          <w:sz w:val="36"/>
          <w:lang w:eastAsia="zh-CN"/>
        </w:rPr>
      </w:pPr>
      <w:r>
        <w:rPr>
          <w:rFonts w:hint="eastAsia"/>
          <w:b/>
          <w:sz w:val="28"/>
          <w:lang w:eastAsia="zh-CN"/>
        </w:rPr>
        <w:t>参选优惠暂定总价：</w:t>
      </w:r>
      <w:r>
        <w:rPr>
          <w:rFonts w:hint="eastAsia"/>
          <w:b/>
          <w:sz w:val="28"/>
          <w:u w:val="single"/>
          <w:lang w:val="en-US" w:eastAsia="zh-CN"/>
        </w:rPr>
        <w:t xml:space="preserve">                                </w:t>
      </w:r>
    </w:p>
    <w:p>
      <w:pPr>
        <w:pStyle w:val="2"/>
        <w:rPr>
          <w:rFonts w:hint="eastAsia"/>
          <w:b/>
          <w:sz w:val="28"/>
          <w:lang w:eastAsia="zh-CN"/>
        </w:rPr>
      </w:pPr>
      <w:r>
        <w:rPr>
          <w:rFonts w:hint="eastAsia"/>
          <w:b/>
          <w:sz w:val="28"/>
          <w:lang w:eastAsia="zh-CN"/>
        </w:rPr>
        <w:t>（为含税暂定总价，需另附具体报价清单，根据另册附件</w:t>
      </w:r>
      <w:r>
        <w:rPr>
          <w:rFonts w:hint="eastAsia"/>
          <w:b/>
          <w:sz w:val="28"/>
          <w:lang w:val="en-US" w:eastAsia="zh-CN"/>
        </w:rPr>
        <w:t>《便携式气体检测仪维修报价清单》</w:t>
      </w:r>
      <w:r>
        <w:rPr>
          <w:rFonts w:hint="eastAsia"/>
          <w:b/>
          <w:sz w:val="28"/>
          <w:lang w:eastAsia="zh-CN"/>
        </w:rPr>
        <w:t>进行填报汇总, 数量为预估数量，</w:t>
      </w:r>
      <w:r>
        <w:rPr>
          <w:rFonts w:hint="eastAsia"/>
          <w:b/>
          <w:sz w:val="28"/>
          <w:lang w:val="en-US" w:eastAsia="zh-CN"/>
        </w:rPr>
        <w:t>这116</w:t>
      </w:r>
      <w:r>
        <w:rPr>
          <w:rFonts w:hint="eastAsia"/>
          <w:b/>
          <w:sz w:val="28"/>
          <w:lang w:eastAsia="zh-CN"/>
        </w:rPr>
        <w:t>项都必须填写单价，根据固定单价和预估数量计算暂定总价。）</w:t>
      </w:r>
    </w:p>
    <w:p>
      <w:pPr>
        <w:rPr>
          <w:rFonts w:hint="eastAsia"/>
          <w:sz w:val="28"/>
          <w:lang w:eastAsia="zh-CN"/>
        </w:rPr>
      </w:pPr>
      <w:r>
        <w:rPr>
          <w:rFonts w:hint="eastAsia"/>
          <w:sz w:val="28"/>
          <w:lang w:eastAsia="zh-CN"/>
        </w:rPr>
        <w:t xml:space="preserve">   </w:t>
      </w:r>
    </w:p>
    <w:p>
      <w:pPr>
        <w:ind w:left="0" w:leftChars="0" w:firstLine="518" w:firstLineChars="185"/>
        <w:rPr>
          <w:sz w:val="28"/>
          <w:lang w:eastAsia="zh-CN"/>
        </w:rPr>
      </w:pPr>
      <w:r>
        <w:rPr>
          <w:rFonts w:hint="eastAsia"/>
          <w:sz w:val="28"/>
          <w:lang w:eastAsia="zh-CN"/>
        </w:rPr>
        <w:t>所含发票类型及税率：</w:t>
      </w:r>
      <w:r>
        <w:rPr>
          <w:rFonts w:hint="eastAsia"/>
          <w:sz w:val="28"/>
          <w:u w:val="single"/>
          <w:lang w:eastAsia="zh-CN"/>
        </w:rPr>
        <w:t xml:space="preserve">                                </w:t>
      </w:r>
      <w:r>
        <w:rPr>
          <w:rFonts w:hint="eastAsia"/>
          <w:sz w:val="28"/>
          <w:lang w:eastAsia="zh-CN"/>
        </w:rPr>
        <w:t xml:space="preserve"> </w:t>
      </w:r>
    </w:p>
    <w:p>
      <w:pPr>
        <w:pStyle w:val="2"/>
        <w:jc w:val="left"/>
        <w:rPr>
          <w:b/>
        </w:rPr>
      </w:pPr>
    </w:p>
    <w:p>
      <w:pPr>
        <w:pStyle w:val="2"/>
        <w:jc w:val="left"/>
        <w:rPr>
          <w:b/>
        </w:rPr>
      </w:pPr>
      <w:r>
        <w:rPr>
          <w:b/>
        </w:rPr>
        <w:t>备注：该商务报价函需单独密封提交。</w:t>
      </w: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pStyle w:val="2"/>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pStyle w:val="2"/>
      </w:pPr>
    </w:p>
    <w:p>
      <w:pPr>
        <w:autoSpaceDE/>
        <w:autoSpaceDN/>
        <w:adjustRightInd w:val="0"/>
        <w:spacing w:line="312" w:lineRule="atLeast"/>
        <w:ind w:left="0" w:leftChars="0" w:firstLine="439" w:firstLineChars="157"/>
        <w:textAlignment w:val="baseline"/>
        <w:rPr>
          <w:rFonts w:hint="eastAsia"/>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pStyle w:val="2"/>
        <w:rPr>
          <w:rFonts w:hint="eastAsia" w:asciiTheme="minorEastAsia" w:hAnsiTheme="minorEastAsia" w:eastAsiaTheme="minorEastAsia"/>
          <w:b/>
          <w:sz w:val="36"/>
          <w:szCs w:val="36"/>
        </w:rPr>
      </w:pPr>
    </w:p>
    <w:p>
      <w:pPr>
        <w:pStyle w:val="2"/>
        <w:rPr>
          <w:rFonts w:hint="eastAsia" w:asciiTheme="minorEastAsia" w:hAnsiTheme="minorEastAsia" w:eastAsiaTheme="minorEastAsia"/>
          <w:b/>
          <w:sz w:val="36"/>
          <w:szCs w:val="36"/>
        </w:rPr>
      </w:pPr>
    </w:p>
    <w:p>
      <w:pPr>
        <w:pStyle w:val="2"/>
        <w:rPr>
          <w:rFonts w:hint="eastAsia"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lang w:val="en-US" w:eastAsia="zh-CN"/>
        </w:rPr>
        <w:t xml:space="preserve">附件 </w:t>
      </w:r>
      <w:r>
        <w:rPr>
          <w:rFonts w:hint="eastAsia" w:asciiTheme="minorEastAsia" w:hAnsiTheme="minorEastAsia" w:eastAsiaTheme="minorEastAsia"/>
          <w:b/>
          <w:bCs/>
          <w:sz w:val="36"/>
          <w:lang w:val="en-US" w:eastAsia="zh-CN"/>
        </w:rPr>
        <w:t xml:space="preserve">        </w:t>
      </w:r>
      <w:r>
        <w:rPr>
          <w:rFonts w:hint="eastAsia" w:asciiTheme="minorEastAsia" w:hAnsiTheme="minorEastAsia" w:eastAsiaTheme="minorEastAsia"/>
          <w:b/>
          <w:bCs/>
          <w:sz w:val="32"/>
          <w:szCs w:val="32"/>
          <w:lang w:val="en-US" w:eastAsia="zh-CN"/>
        </w:rPr>
        <w:t>便携式气体检测仪维修项目报价清单</w:t>
      </w:r>
    </w:p>
    <w:tbl>
      <w:tblPr>
        <w:tblStyle w:val="9"/>
        <w:tblW w:w="113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7"/>
        <w:gridCol w:w="3030"/>
        <w:gridCol w:w="795"/>
        <w:gridCol w:w="1740"/>
        <w:gridCol w:w="796"/>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序号</w:t>
            </w:r>
          </w:p>
        </w:tc>
        <w:tc>
          <w:tcPr>
            <w:tcW w:w="303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物品名称</w:t>
            </w:r>
          </w:p>
        </w:tc>
        <w:tc>
          <w:tcPr>
            <w:tcW w:w="795"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品牌</w:t>
            </w:r>
          </w:p>
        </w:tc>
        <w:tc>
          <w:tcPr>
            <w:tcW w:w="174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规格型号</w:t>
            </w:r>
          </w:p>
        </w:tc>
        <w:tc>
          <w:tcPr>
            <w:tcW w:w="796"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单位</w:t>
            </w:r>
          </w:p>
        </w:tc>
        <w:tc>
          <w:tcPr>
            <w:tcW w:w="108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Style w:val="54"/>
                <w:lang w:val="en-US" w:eastAsia="zh-CN" w:bidi="ar"/>
              </w:rPr>
            </w:pPr>
            <w:r>
              <w:rPr>
                <w:rStyle w:val="54"/>
                <w:lang w:val="en-US" w:eastAsia="zh-CN" w:bidi="ar"/>
              </w:rPr>
              <w:t>预估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数量</w:t>
            </w:r>
          </w:p>
        </w:tc>
        <w:tc>
          <w:tcPr>
            <w:tcW w:w="108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rFonts w:hint="eastAsia"/>
                <w:lang w:val="en-US" w:eastAsia="zh-CN" w:bidi="ar"/>
              </w:rPr>
              <w:t>包干</w:t>
            </w:r>
            <w:r>
              <w:rPr>
                <w:rStyle w:val="54"/>
                <w:lang w:val="en-US" w:eastAsia="zh-CN" w:bidi="ar"/>
              </w:rPr>
              <w:t>单价</w:t>
            </w:r>
          </w:p>
        </w:tc>
        <w:tc>
          <w:tcPr>
            <w:tcW w:w="108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Style w:val="54"/>
                <w:rFonts w:hint="eastAsia"/>
                <w:lang w:val="en-US" w:eastAsia="zh-CN" w:bidi="ar"/>
              </w:rPr>
              <w:t>合计（元）</w:t>
            </w:r>
          </w:p>
        </w:tc>
        <w:tc>
          <w:tcPr>
            <w:tcW w:w="108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一氧化碳/硫化氢二合一传感器更换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二氧化氮传感器更换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蜂鸣器更换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一氧化碳/硫化氢二合一传感器更换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PID传感器更换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二氧化硫传感器更换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二氧化氮传感器更换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蜂鸣器更换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松下</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CR2/3V</w:t>
            </w:r>
          </w:p>
        </w:tc>
        <w:tc>
          <w:tcPr>
            <w:tcW w:w="796"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检测仪定期标定</w:t>
            </w:r>
          </w:p>
        </w:tc>
        <w:tc>
          <w:tcPr>
            <w:tcW w:w="2535" w:type="dxa"/>
            <w:gridSpan w:val="2"/>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每季度到项目现场服务一次，每次标定90台左右。</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本项最高限价为130元/次。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242"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rPr>
            </w:pPr>
            <w:r>
              <w:rPr>
                <w:rStyle w:val="54"/>
                <w:rFonts w:hint="eastAsia"/>
                <w:lang w:val="en-US" w:eastAsia="zh-CN" w:bidi="ar"/>
              </w:rPr>
              <w:t>暂</w:t>
            </w:r>
            <w:r>
              <w:rPr>
                <w:rStyle w:val="54"/>
                <w:lang w:val="en-US" w:eastAsia="zh-CN" w:bidi="ar"/>
              </w:rPr>
              <w:t>估总价（</w:t>
            </w:r>
            <w:r>
              <w:rPr>
                <w:rStyle w:val="54"/>
                <w:rFonts w:hint="eastAsia"/>
                <w:lang w:val="en-US" w:eastAsia="zh-CN" w:bidi="ar"/>
              </w:rPr>
              <w:t>人民币：元）</w:t>
            </w:r>
          </w:p>
        </w:tc>
        <w:tc>
          <w:tcPr>
            <w:tcW w:w="5116"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1358" w:type="dxa"/>
            <w:gridSpan w:val="9"/>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spacing w:line="360" w:lineRule="auto"/>
              <w:ind w:right="0" w:rightChars="0"/>
              <w:rPr>
                <w:rFonts w:hint="default"/>
                <w:lang w:eastAsia="zh-CN"/>
              </w:rPr>
            </w:pPr>
            <w:r>
              <w:rPr>
                <w:rFonts w:hint="default"/>
                <w:lang w:eastAsia="zh-CN"/>
              </w:rPr>
              <w:t>说明：</w:t>
            </w:r>
          </w:p>
          <w:p>
            <w:pPr>
              <w:keepNext w:val="0"/>
              <w:keepLines w:val="0"/>
              <w:pageBreakBefore w:val="0"/>
              <w:kinsoku/>
              <w:wordWrap/>
              <w:overflowPunct/>
              <w:topLinePunct w:val="0"/>
              <w:bidi w:val="0"/>
              <w:spacing w:line="360" w:lineRule="auto"/>
              <w:ind w:left="539" w:leftChars="100" w:right="0" w:rightChars="0" w:hanging="319" w:hangingChars="145"/>
              <w:rPr>
                <w:rFonts w:hint="default"/>
                <w:lang w:eastAsia="zh-CN"/>
              </w:rPr>
            </w:pPr>
            <w:r>
              <w:rPr>
                <w:rFonts w:hint="default"/>
                <w:lang w:eastAsia="zh-CN"/>
              </w:rPr>
              <w:t>1、本项目采取签署年约形式，维修商提供更换配件单价，以实际维修数量按单价结算。</w:t>
            </w:r>
          </w:p>
          <w:p>
            <w:pPr>
              <w:keepNext w:val="0"/>
              <w:keepLines w:val="0"/>
              <w:pageBreakBefore w:val="0"/>
              <w:kinsoku/>
              <w:wordWrap/>
              <w:overflowPunct/>
              <w:topLinePunct w:val="0"/>
              <w:autoSpaceDE/>
              <w:autoSpaceDN/>
              <w:bidi w:val="0"/>
              <w:snapToGrid w:val="0"/>
              <w:spacing w:line="360" w:lineRule="auto"/>
              <w:ind w:left="539" w:leftChars="100" w:right="0" w:rightChars="0" w:hanging="319" w:hangingChars="145"/>
              <w:jc w:val="both"/>
              <w:rPr>
                <w:rFonts w:hint="default"/>
                <w:lang w:eastAsia="zh-CN"/>
              </w:rPr>
            </w:pPr>
            <w:r>
              <w:rPr>
                <w:rFonts w:hint="default"/>
                <w:lang w:eastAsia="zh-CN"/>
              </w:rPr>
              <w:t>2、单价价格包含(来回设备快递费用、现场服务费、工作人员差旅费、运输费、劳务费、管理费、工具费、劳保费、所有税费、各种保险费等)。</w:t>
            </w:r>
          </w:p>
          <w:p>
            <w:pPr>
              <w:keepNext w:val="0"/>
              <w:keepLines w:val="0"/>
              <w:pageBreakBefore w:val="0"/>
              <w:kinsoku/>
              <w:wordWrap/>
              <w:overflowPunct/>
              <w:topLinePunct w:val="0"/>
              <w:autoSpaceDE/>
              <w:autoSpaceDN/>
              <w:bidi w:val="0"/>
              <w:snapToGrid w:val="0"/>
              <w:spacing w:line="360" w:lineRule="auto"/>
              <w:ind w:left="539" w:leftChars="100" w:right="0" w:rightChars="0" w:hanging="319" w:hangingChars="145"/>
              <w:jc w:val="both"/>
              <w:rPr>
                <w:rFonts w:hint="default"/>
                <w:lang w:eastAsia="zh-CN"/>
              </w:rPr>
            </w:pPr>
            <w:r>
              <w:rPr>
                <w:rFonts w:hint="default"/>
                <w:lang w:eastAsia="zh-CN"/>
              </w:rPr>
              <w:t>3、检测仪定期标定需每季度需到项目现场服务一次，每次预计标定</w:t>
            </w:r>
            <w:r>
              <w:rPr>
                <w:rFonts w:hint="default"/>
                <w:lang w:val="en-US" w:eastAsia="zh-CN"/>
              </w:rPr>
              <w:t>90</w:t>
            </w:r>
            <w:r>
              <w:rPr>
                <w:rFonts w:hint="default"/>
                <w:lang w:eastAsia="zh-CN"/>
              </w:rPr>
              <w:t>台检测仪。涉及检测仪标定需提供标定报告。</w:t>
            </w:r>
          </w:p>
          <w:p>
            <w:pPr>
              <w:keepNext w:val="0"/>
              <w:keepLines w:val="0"/>
              <w:pageBreakBefore w:val="0"/>
              <w:kinsoku/>
              <w:wordWrap/>
              <w:overflowPunct/>
              <w:topLinePunct w:val="0"/>
              <w:bidi w:val="0"/>
              <w:spacing w:line="360" w:lineRule="auto"/>
              <w:ind w:left="539" w:leftChars="100" w:right="0" w:rightChars="0" w:hanging="319" w:hangingChars="145"/>
              <w:rPr>
                <w:rFonts w:hint="default"/>
                <w:lang w:eastAsia="zh-CN"/>
              </w:rPr>
            </w:pPr>
            <w:r>
              <w:rPr>
                <w:rFonts w:hint="default"/>
                <w:lang w:eastAsia="zh-CN"/>
              </w:rPr>
              <w:t>4、提供维修物品价格清单及更换物品保质期，每次维修完成后，与公司管理人员确认维修工单（含维修故障内容、故障描述、维修配件，工程量等），并作为费用报支之附件。</w:t>
            </w:r>
          </w:p>
          <w:p>
            <w:pPr>
              <w:keepNext w:val="0"/>
              <w:keepLines w:val="0"/>
              <w:pageBreakBefore w:val="0"/>
              <w:widowControl/>
              <w:kinsoku/>
              <w:wordWrap/>
              <w:overflowPunct/>
              <w:topLinePunct w:val="0"/>
              <w:bidi w:val="0"/>
              <w:spacing w:line="360" w:lineRule="auto"/>
              <w:ind w:left="539" w:leftChars="100" w:right="0" w:rightChars="0" w:hanging="319" w:hangingChars="145"/>
              <w:rPr>
                <w:rFonts w:hint="default"/>
                <w:lang w:eastAsia="zh-CN"/>
              </w:rPr>
            </w:pPr>
            <w:r>
              <w:rPr>
                <w:rFonts w:hint="default"/>
                <w:lang w:eastAsia="zh-CN"/>
              </w:rPr>
              <w:t>5、提供发票：标定费</w:t>
            </w:r>
            <w:r>
              <w:rPr>
                <w:rFonts w:hint="default"/>
                <w:u w:val="single"/>
                <w:lang w:eastAsia="zh-CN"/>
              </w:rPr>
              <w:t xml:space="preserve"> </w:t>
            </w:r>
            <w:r>
              <w:rPr>
                <w:rFonts w:hint="default"/>
                <w:u w:val="single"/>
                <w:lang w:val="en-US" w:eastAsia="zh-CN"/>
              </w:rPr>
              <w:t xml:space="preserve">    </w:t>
            </w:r>
            <w:r>
              <w:rPr>
                <w:rFonts w:hint="default"/>
                <w:u w:val="single"/>
                <w:lang w:eastAsia="zh-CN"/>
              </w:rPr>
              <w:t xml:space="preserve"> %</w:t>
            </w:r>
            <w:r>
              <w:rPr>
                <w:rFonts w:hint="default"/>
                <w:lang w:eastAsia="zh-CN"/>
              </w:rPr>
              <w:t>增值税专用发票；配件费用</w:t>
            </w:r>
            <w:r>
              <w:rPr>
                <w:rFonts w:hint="default"/>
                <w:u w:val="single"/>
                <w:lang w:eastAsia="zh-CN"/>
              </w:rPr>
              <w:t xml:space="preserve"> </w:t>
            </w:r>
            <w:r>
              <w:rPr>
                <w:rFonts w:hint="default"/>
                <w:u w:val="single"/>
                <w:lang w:val="en-US" w:eastAsia="zh-CN"/>
              </w:rPr>
              <w:t xml:space="preserve">   </w:t>
            </w:r>
            <w:r>
              <w:rPr>
                <w:rFonts w:hint="default"/>
                <w:u w:val="single"/>
                <w:lang w:eastAsia="zh-CN"/>
              </w:rPr>
              <w:t xml:space="preserve"> %</w:t>
            </w:r>
            <w:r>
              <w:rPr>
                <w:rFonts w:hint="default"/>
                <w:lang w:eastAsia="zh-CN"/>
              </w:rPr>
              <w:t>增值税专用发票。</w:t>
            </w:r>
          </w:p>
          <w:p>
            <w:pPr>
              <w:ind w:firstLine="240" w:firstLineChars="100"/>
              <w:jc w:val="left"/>
              <w:rPr>
                <w:rFonts w:hint="eastAsia" w:ascii="宋体" w:hAnsi="宋体" w:eastAsia="宋体" w:cs="宋体"/>
                <w:i w:val="0"/>
                <w:iCs w:val="0"/>
                <w:color w:val="000000"/>
                <w:sz w:val="22"/>
                <w:szCs w:val="22"/>
                <w:u w:val="none"/>
              </w:rPr>
            </w:pPr>
            <w:r>
              <w:rPr>
                <w:rFonts w:hint="eastAsia"/>
                <w:sz w:val="24"/>
                <w:szCs w:val="24"/>
                <w:lang w:val="en-US" w:eastAsia="zh-CN"/>
              </w:rPr>
              <w:t>6、</w:t>
            </w:r>
            <w:r>
              <w:rPr>
                <w:rFonts w:hint="eastAsia"/>
                <w:lang w:eastAsia="zh-CN"/>
              </w:rPr>
              <w:t>报价结算形式及时间安排</w:t>
            </w:r>
            <w:r>
              <w:rPr>
                <w:rFonts w:hint="eastAsia"/>
                <w:lang w:val="en-US" w:eastAsia="zh-CN"/>
              </w:rPr>
              <w:t>:</w:t>
            </w:r>
            <w:r>
              <w:rPr>
                <w:rFonts w:hint="eastAsia"/>
                <w:lang w:eastAsia="zh-CN"/>
              </w:rPr>
              <w:t>以上所有仪表按种类进行单台报价，最终发生费用以实际维修数量结算。</w:t>
            </w:r>
          </w:p>
        </w:tc>
      </w:tr>
    </w:tbl>
    <w:p>
      <w:pPr>
        <w:pStyle w:val="2"/>
        <w:rPr>
          <w:rFonts w:hint="eastAsia" w:asciiTheme="minorEastAsia" w:hAnsiTheme="minorEastAsia" w:eastAsiaTheme="minorEastAsia"/>
          <w:b/>
          <w:bCs/>
          <w:sz w:val="32"/>
          <w:szCs w:val="32"/>
          <w:lang w:val="en-US" w:eastAsia="zh-CN"/>
        </w:rPr>
      </w:pPr>
    </w:p>
    <w:p>
      <w:pPr>
        <w:snapToGrid w:val="0"/>
        <w:spacing w:line="360" w:lineRule="auto"/>
        <w:jc w:val="center"/>
        <w:rPr>
          <w:rFonts w:hint="eastAsia" w:asciiTheme="minorEastAsia" w:hAnsiTheme="minorEastAsia" w:eastAsiaTheme="minorEastAsia"/>
          <w:b/>
          <w:bCs/>
          <w:sz w:val="30"/>
          <w:szCs w:val="30"/>
          <w:lang w:eastAsia="zh-CN"/>
        </w:rPr>
      </w:pPr>
    </w:p>
    <w:p>
      <w:pPr>
        <w:pStyle w:val="2"/>
        <w:rPr>
          <w:rFonts w:hint="eastAsia" w:asciiTheme="minorEastAsia" w:hAnsiTheme="minorEastAsia" w:eastAsiaTheme="minorEastAsia"/>
          <w:b/>
          <w:bCs/>
          <w:sz w:val="30"/>
          <w:szCs w:val="30"/>
          <w:lang w:eastAsia="zh-CN"/>
        </w:rPr>
      </w:pPr>
    </w:p>
    <w:p>
      <w:pPr>
        <w:pStyle w:val="2"/>
        <w:rPr>
          <w:rFonts w:hint="eastAsia" w:asciiTheme="minorEastAsia" w:hAnsiTheme="minorEastAsia" w:eastAsiaTheme="minorEastAsia"/>
          <w:b/>
          <w:bCs/>
          <w:sz w:val="30"/>
          <w:szCs w:val="30"/>
          <w:lang w:eastAsia="zh-CN"/>
        </w:rPr>
      </w:pPr>
    </w:p>
    <w:p>
      <w:pPr>
        <w:pStyle w:val="2"/>
        <w:rPr>
          <w:rFonts w:hint="eastAsia" w:asciiTheme="minorEastAsia" w:hAnsiTheme="minorEastAsia" w:eastAsiaTheme="minorEastAsia"/>
          <w:b/>
          <w:bCs/>
          <w:sz w:val="30"/>
          <w:szCs w:val="30"/>
          <w:lang w:eastAsia="zh-CN"/>
        </w:rPr>
      </w:pPr>
    </w:p>
    <w:p>
      <w:pPr>
        <w:pStyle w:val="2"/>
        <w:rPr>
          <w:rFonts w:hint="eastAsia" w:asciiTheme="minorEastAsia" w:hAnsiTheme="minorEastAsia" w:eastAsiaTheme="minorEastAsia"/>
          <w:b/>
          <w:bCs/>
          <w:sz w:val="30"/>
          <w:szCs w:val="30"/>
          <w:lang w:eastAsia="zh-CN"/>
        </w:rPr>
      </w:pPr>
    </w:p>
    <w:p>
      <w:pPr>
        <w:pStyle w:val="2"/>
        <w:rPr>
          <w:rFonts w:hint="eastAsia" w:asciiTheme="minorEastAsia" w:hAnsiTheme="minorEastAsia" w:eastAsiaTheme="minorEastAsia"/>
          <w:b/>
          <w:bCs/>
          <w:sz w:val="30"/>
          <w:szCs w:val="30"/>
          <w:lang w:eastAsia="zh-CN"/>
        </w:rPr>
      </w:pPr>
    </w:p>
    <w:p>
      <w:pPr>
        <w:pStyle w:val="2"/>
        <w:rPr>
          <w:rFonts w:hint="eastAsia" w:asciiTheme="minorEastAsia" w:hAnsiTheme="minorEastAsia" w:eastAsiaTheme="minorEastAsia"/>
          <w:b/>
          <w:bCs/>
          <w:sz w:val="30"/>
          <w:szCs w:val="30"/>
          <w:lang w:eastAsia="zh-CN"/>
        </w:rPr>
      </w:pPr>
    </w:p>
    <w:p>
      <w:pPr>
        <w:pStyle w:val="2"/>
        <w:rPr>
          <w:rFonts w:hint="eastAsia" w:asciiTheme="minorEastAsia" w:hAnsiTheme="minorEastAsia" w:eastAsiaTheme="minorEastAsia"/>
          <w:b/>
          <w:bCs/>
          <w:sz w:val="30"/>
          <w:szCs w:val="30"/>
          <w:lang w:eastAsia="zh-CN"/>
        </w:rPr>
      </w:pPr>
    </w:p>
    <w:p>
      <w:pPr>
        <w:snapToGrid w:val="0"/>
        <w:spacing w:line="360" w:lineRule="auto"/>
        <w:jc w:val="center"/>
        <w:rPr>
          <w:rFonts w:hint="eastAsia" w:asciiTheme="minorEastAsia" w:hAnsiTheme="minorEastAsia" w:eastAsiaTheme="minorEastAsia"/>
          <w:b/>
          <w:bCs/>
          <w:sz w:val="30"/>
          <w:szCs w:val="30"/>
          <w:lang w:eastAsia="zh-CN"/>
        </w:rPr>
      </w:pPr>
    </w:p>
    <w:p>
      <w:pPr>
        <w:snapToGrid w:val="0"/>
        <w:spacing w:line="360" w:lineRule="auto"/>
        <w:jc w:val="center"/>
        <w:rPr>
          <w:rFonts w:hint="eastAsia" w:asciiTheme="minorEastAsia" w:hAnsiTheme="minorEastAsia" w:eastAsiaTheme="minorEastAsia"/>
          <w:b/>
          <w:bCs/>
          <w:sz w:val="30"/>
          <w:szCs w:val="30"/>
          <w:lang w:eastAsia="zh-CN"/>
        </w:rPr>
      </w:pPr>
    </w:p>
    <w:p>
      <w:pPr>
        <w:snapToGrid w:val="0"/>
        <w:spacing w:line="360" w:lineRule="auto"/>
        <w:jc w:val="center"/>
        <w:rPr>
          <w:rFonts w:cs="Times New Roman" w:asciiTheme="minorEastAsia" w:hAnsiTheme="minorEastAsia" w:eastAsiaTheme="minorEastAsia"/>
          <w:b/>
          <w:bCs/>
          <w:sz w:val="30"/>
          <w:szCs w:val="30"/>
          <w:lang w:eastAsia="zh-CN"/>
        </w:rPr>
      </w:pPr>
      <w:r>
        <w:rPr>
          <w:rFonts w:hint="eastAsia" w:asciiTheme="minorEastAsia" w:hAnsiTheme="minorEastAsia" w:eastAsiaTheme="minorEastAsia"/>
          <w:b/>
          <w:bCs/>
          <w:sz w:val="30"/>
          <w:szCs w:val="30"/>
          <w:lang w:eastAsia="zh-CN"/>
        </w:rPr>
        <w:t>承 诺 函</w:t>
      </w:r>
    </w:p>
    <w:p>
      <w:pPr>
        <w:snapToGrid w:val="0"/>
        <w:spacing w:line="360" w:lineRule="auto"/>
        <w:rPr>
          <w:rFonts w:asciiTheme="minorEastAsia" w:hAnsiTheme="minorEastAsia" w:eastAsiaTheme="minorEastAsia"/>
          <w:sz w:val="24"/>
          <w:szCs w:val="24"/>
          <w:lang w:eastAsia="zh-CN"/>
        </w:rPr>
      </w:pPr>
    </w:p>
    <w:p>
      <w:pPr>
        <w:keepNext w:val="0"/>
        <w:keepLines w:val="0"/>
        <w:pageBreakBefore w:val="0"/>
        <w:widowControl w:val="0"/>
        <w:kinsoku/>
        <w:wordWrap/>
        <w:overflowPunct/>
        <w:topLinePunct w:val="0"/>
        <w:autoSpaceDE w:val="0"/>
        <w:autoSpaceDN w:val="0"/>
        <w:bidi w:val="0"/>
        <w:adjustRightInd/>
        <w:snapToGrid w:val="0"/>
        <w:spacing w:after="157" w:afterLines="50" w:line="360" w:lineRule="auto"/>
        <w:ind w:left="0" w:leftChars="0" w:right="0" w:rightChars="0" w:firstLine="0" w:firstLineChars="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“便携式</w:t>
      </w:r>
      <w:r>
        <w:rPr>
          <w:rFonts w:hint="eastAsia" w:asciiTheme="minorEastAsia" w:hAnsiTheme="minorEastAsia" w:eastAsiaTheme="minorEastAsia"/>
          <w:bCs/>
          <w:sz w:val="24"/>
          <w:szCs w:val="24"/>
          <w:u w:val="single"/>
          <w:lang w:val="en-US" w:eastAsia="zh-CN"/>
        </w:rPr>
        <w:t>气体检测</w:t>
      </w:r>
      <w:r>
        <w:rPr>
          <w:rFonts w:hint="eastAsia" w:asciiTheme="minorEastAsia" w:hAnsiTheme="minorEastAsia" w:eastAsiaTheme="minorEastAsia"/>
          <w:bCs/>
          <w:sz w:val="24"/>
          <w:szCs w:val="24"/>
          <w:u w:val="single"/>
          <w:lang w:eastAsia="zh-CN"/>
        </w:rPr>
        <w:t>仪</w:t>
      </w:r>
      <w:r>
        <w:rPr>
          <w:rFonts w:hint="eastAsia" w:asciiTheme="minorEastAsia" w:hAnsiTheme="minorEastAsia" w:eastAsiaTheme="minorEastAsia"/>
          <w:bCs/>
          <w:sz w:val="24"/>
          <w:szCs w:val="24"/>
          <w:u w:val="single"/>
          <w:lang w:val="en-US" w:eastAsia="zh-CN"/>
        </w:rPr>
        <w:t>维修</w:t>
      </w:r>
      <w:r>
        <w:rPr>
          <w:rFonts w:hint="eastAsia" w:asciiTheme="minorEastAsia" w:hAnsiTheme="minorEastAsia" w:eastAsiaTheme="minorEastAsia"/>
          <w:bCs/>
          <w:sz w:val="24"/>
          <w:szCs w:val="24"/>
          <w:u w:val="single"/>
          <w:lang w:eastAsia="zh-CN"/>
        </w:rPr>
        <w:t>年约（项目编号：</w:t>
      </w:r>
      <w:r>
        <w:rPr>
          <w:rFonts w:hint="eastAsia" w:asciiTheme="minorEastAsia" w:hAnsiTheme="minorEastAsia" w:eastAsiaTheme="minorEastAsia"/>
          <w:bCs/>
          <w:sz w:val="24"/>
          <w:szCs w:val="24"/>
          <w:u w:val="single"/>
          <w:lang w:val="en-US" w:eastAsia="zh-CN"/>
        </w:rPr>
        <w:t>FHC-PTCG20240119001）”</w:t>
      </w:r>
      <w:r>
        <w:rPr>
          <w:rFonts w:hint="eastAsia" w:ascii="宋体" w:hAnsi="宋体" w:eastAsia="宋体" w:cs="宋体"/>
          <w:sz w:val="24"/>
          <w:szCs w:val="24"/>
          <w:lang w:eastAsia="zh-CN"/>
        </w:rPr>
        <w:t xml:space="preserve"> </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“便携式</w:t>
      </w:r>
      <w:r>
        <w:rPr>
          <w:rFonts w:hint="eastAsia" w:asciiTheme="minorEastAsia" w:hAnsiTheme="minorEastAsia" w:eastAsiaTheme="minorEastAsia"/>
          <w:bCs/>
          <w:sz w:val="24"/>
          <w:szCs w:val="24"/>
          <w:u w:val="single"/>
          <w:lang w:val="en-US" w:eastAsia="zh-CN"/>
        </w:rPr>
        <w:t>气体检测</w:t>
      </w:r>
      <w:r>
        <w:rPr>
          <w:rFonts w:hint="eastAsia" w:asciiTheme="minorEastAsia" w:hAnsiTheme="minorEastAsia" w:eastAsiaTheme="minorEastAsia"/>
          <w:bCs/>
          <w:sz w:val="24"/>
          <w:szCs w:val="24"/>
          <w:u w:val="single"/>
          <w:lang w:eastAsia="zh-CN"/>
        </w:rPr>
        <w:t>仪</w:t>
      </w:r>
      <w:r>
        <w:rPr>
          <w:rFonts w:hint="eastAsia" w:asciiTheme="minorEastAsia" w:hAnsiTheme="minorEastAsia" w:eastAsiaTheme="minorEastAsia"/>
          <w:bCs/>
          <w:sz w:val="24"/>
          <w:szCs w:val="24"/>
          <w:u w:val="single"/>
          <w:lang w:val="en-US" w:eastAsia="zh-CN"/>
        </w:rPr>
        <w:t>维修</w:t>
      </w:r>
      <w:r>
        <w:rPr>
          <w:rFonts w:hint="eastAsia" w:asciiTheme="minorEastAsia" w:hAnsiTheme="minorEastAsia" w:eastAsiaTheme="minorEastAsia"/>
          <w:bCs/>
          <w:sz w:val="24"/>
          <w:szCs w:val="24"/>
          <w:u w:val="single"/>
          <w:lang w:eastAsia="zh-CN"/>
        </w:rPr>
        <w:t>年约（项目编号：</w:t>
      </w:r>
      <w:r>
        <w:rPr>
          <w:rFonts w:hint="eastAsia" w:asciiTheme="minorEastAsia" w:hAnsiTheme="minorEastAsia" w:eastAsiaTheme="minorEastAsia"/>
          <w:bCs/>
          <w:sz w:val="24"/>
          <w:szCs w:val="24"/>
          <w:u w:val="single"/>
          <w:lang w:val="en-US" w:eastAsia="zh-CN"/>
        </w:rPr>
        <w:t>FHC-PTCG20240119001）”</w:t>
      </w:r>
      <w:r>
        <w:rPr>
          <w:rFonts w:hint="eastAsia" w:ascii="宋体" w:hAnsi="宋体" w:eastAsia="宋体" w:cs="宋体"/>
          <w:sz w:val="24"/>
          <w:szCs w:val="24"/>
          <w:lang w:eastAsia="zh-CN"/>
        </w:rPr>
        <w:t xml:space="preserve"> </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21"/>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bookmarkEnd w:id="9"/>
    <w:p/>
    <w:p>
      <w:pPr>
        <w:pStyle w:val="6"/>
        <w:spacing w:before="106"/>
        <w:ind w:left="218"/>
      </w:pPr>
    </w:p>
    <w:p/>
    <w:p/>
    <w:sectPr>
      <w:footerReference r:id="rId4" w:type="default"/>
      <w:pgSz w:w="11910" w:h="16840"/>
      <w:pgMar w:top="1500" w:right="990" w:bottom="740" w:left="1240" w:header="0" w:footer="55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OnFXtkAAAANAQAADwAAAAAAAAABACAAAAAiAAAAZHJzL2Rv&#10;d25yZXYueG1sUEsBAhQAFAAAAAgAh07iQOKaECYAAgAAEQQAAA4AAAAAAAAAAQAgAAAAKAEAAGRy&#10;cy9lMm9Eb2MueG1sUEsFBgAAAAAGAAYAWQEAAJo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626A3ADE"/>
    <w:multiLevelType w:val="singleLevel"/>
    <w:tmpl w:val="626A3ADE"/>
    <w:lvl w:ilvl="0" w:tentative="0">
      <w:start w:val="4"/>
      <w:numFmt w:val="chineseCounting"/>
      <w:suff w:val="nothing"/>
      <w:lvlText w:val="%1、"/>
      <w:lvlJc w:val="left"/>
    </w:lvl>
  </w:abstractNum>
  <w:abstractNum w:abstractNumId="4">
    <w:nsid w:val="632AD4CB"/>
    <w:multiLevelType w:val="singleLevel"/>
    <w:tmpl w:val="632AD4CB"/>
    <w:lvl w:ilvl="0" w:tentative="0">
      <w:start w:val="3"/>
      <w:numFmt w:val="decimal"/>
      <w:suff w:val="nothing"/>
      <w:lvlText w:val="%1."/>
      <w:lvlJc w:val="left"/>
    </w:lvl>
  </w:abstractNum>
  <w:abstractNum w:abstractNumId="5">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786B7CC8"/>
    <w:multiLevelType w:val="multilevel"/>
    <w:tmpl w:val="786B7CC8"/>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55515"/>
    <w:rsid w:val="02E0073C"/>
    <w:rsid w:val="02FA42B6"/>
    <w:rsid w:val="05324190"/>
    <w:rsid w:val="054641DE"/>
    <w:rsid w:val="093537E2"/>
    <w:rsid w:val="09AF375A"/>
    <w:rsid w:val="0DF40AA6"/>
    <w:rsid w:val="10240415"/>
    <w:rsid w:val="106317A4"/>
    <w:rsid w:val="12E1782B"/>
    <w:rsid w:val="16904A71"/>
    <w:rsid w:val="17B82FA4"/>
    <w:rsid w:val="19FB41F4"/>
    <w:rsid w:val="1B6C7AF4"/>
    <w:rsid w:val="1C286299"/>
    <w:rsid w:val="1CA74E41"/>
    <w:rsid w:val="1FCA7162"/>
    <w:rsid w:val="208C5CC4"/>
    <w:rsid w:val="278D2F70"/>
    <w:rsid w:val="27B4682D"/>
    <w:rsid w:val="2877385D"/>
    <w:rsid w:val="28D04087"/>
    <w:rsid w:val="2FA327AA"/>
    <w:rsid w:val="34490578"/>
    <w:rsid w:val="36D50E35"/>
    <w:rsid w:val="37EB291E"/>
    <w:rsid w:val="381154A9"/>
    <w:rsid w:val="3DC07A71"/>
    <w:rsid w:val="3F057E8A"/>
    <w:rsid w:val="3FAA184F"/>
    <w:rsid w:val="467B10F4"/>
    <w:rsid w:val="4CE860D5"/>
    <w:rsid w:val="4D3F085C"/>
    <w:rsid w:val="4D4060B1"/>
    <w:rsid w:val="500778BD"/>
    <w:rsid w:val="50676F83"/>
    <w:rsid w:val="5267453F"/>
    <w:rsid w:val="5685787C"/>
    <w:rsid w:val="569104A5"/>
    <w:rsid w:val="56AF071A"/>
    <w:rsid w:val="56E55515"/>
    <w:rsid w:val="587B5B32"/>
    <w:rsid w:val="5DF338E1"/>
    <w:rsid w:val="5FDC6F84"/>
    <w:rsid w:val="61317B7A"/>
    <w:rsid w:val="618722F4"/>
    <w:rsid w:val="61B76ED2"/>
    <w:rsid w:val="63570BA2"/>
    <w:rsid w:val="64C535F2"/>
    <w:rsid w:val="69113E7A"/>
    <w:rsid w:val="691504F2"/>
    <w:rsid w:val="6D07401F"/>
    <w:rsid w:val="6D6D3CC7"/>
    <w:rsid w:val="6F777932"/>
    <w:rsid w:val="70C57603"/>
    <w:rsid w:val="72D4574E"/>
    <w:rsid w:val="756C6792"/>
    <w:rsid w:val="76884FA0"/>
    <w:rsid w:val="769C1988"/>
    <w:rsid w:val="76D5181C"/>
    <w:rsid w:val="78E556D6"/>
    <w:rsid w:val="78E86033"/>
    <w:rsid w:val="7B197400"/>
    <w:rsid w:val="7D02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Body Text"/>
    <w:basedOn w:val="1"/>
    <w:qFormat/>
    <w:uiPriority w:val="0"/>
    <w:rPr>
      <w:sz w:val="24"/>
      <w:szCs w:val="24"/>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hAnsi="Courier New" w:cs="Courier New"/>
      <w:szCs w:val="21"/>
    </w:rPr>
  </w:style>
  <w:style w:type="table" w:styleId="10">
    <w:name w:val="Table Grid"/>
    <w:basedOn w:val="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FollowedHyperlink"/>
    <w:basedOn w:val="11"/>
    <w:qFormat/>
    <w:uiPriority w:val="0"/>
    <w:rPr>
      <w:color w:val="800080"/>
      <w:u w:val="none"/>
    </w:rPr>
  </w:style>
  <w:style w:type="character" w:styleId="14">
    <w:name w:val="HTML Definition"/>
    <w:basedOn w:val="11"/>
    <w:qFormat/>
    <w:uiPriority w:val="0"/>
  </w:style>
  <w:style w:type="character" w:styleId="15">
    <w:name w:val="HTML Variable"/>
    <w:basedOn w:val="11"/>
    <w:qFormat/>
    <w:uiPriority w:val="0"/>
  </w:style>
  <w:style w:type="character" w:styleId="16">
    <w:name w:val="Hyperlink"/>
    <w:basedOn w:val="11"/>
    <w:qFormat/>
    <w:uiPriority w:val="0"/>
    <w:rPr>
      <w:color w:val="0000FF"/>
      <w:u w:val="single"/>
    </w:rPr>
  </w:style>
  <w:style w:type="character" w:styleId="17">
    <w:name w:val="HTML Code"/>
    <w:basedOn w:val="11"/>
    <w:qFormat/>
    <w:uiPriority w:val="0"/>
    <w:rPr>
      <w:rFonts w:ascii="Courier New" w:hAnsi="Courier New"/>
      <w:sz w:val="20"/>
    </w:rPr>
  </w:style>
  <w:style w:type="character" w:styleId="18">
    <w:name w:val="HTML Cite"/>
    <w:basedOn w:val="11"/>
    <w:qFormat/>
    <w:uiPriority w:val="0"/>
  </w:style>
  <w:style w:type="paragraph" w:customStyle="1" w:styleId="19">
    <w:name w:val="List Paragraph"/>
    <w:basedOn w:val="1"/>
    <w:qFormat/>
    <w:uiPriority w:val="34"/>
    <w:pPr>
      <w:spacing w:before="206"/>
      <w:ind w:left="959" w:hanging="361"/>
    </w:pPr>
  </w:style>
  <w:style w:type="character" w:customStyle="1" w:styleId="20">
    <w:name w:val="apple-converted-space"/>
    <w:basedOn w:val="11"/>
    <w:qFormat/>
    <w:uiPriority w:val="0"/>
  </w:style>
  <w:style w:type="paragraph" w:customStyle="1" w:styleId="21">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2">
    <w:name w:val="active"/>
    <w:basedOn w:val="11"/>
    <w:qFormat/>
    <w:uiPriority w:val="0"/>
    <w:rPr>
      <w:color w:val="00FF00"/>
      <w:shd w:val="clear" w:fill="111111"/>
    </w:rPr>
  </w:style>
  <w:style w:type="character" w:customStyle="1" w:styleId="23">
    <w:name w:val="active1"/>
    <w:basedOn w:val="11"/>
    <w:qFormat/>
    <w:uiPriority w:val="0"/>
    <w:rPr>
      <w:shd w:val="clear" w:fill="EC3535"/>
    </w:rPr>
  </w:style>
  <w:style w:type="character" w:customStyle="1" w:styleId="24">
    <w:name w:val="w32"/>
    <w:basedOn w:val="11"/>
    <w:qFormat/>
    <w:uiPriority w:val="0"/>
  </w:style>
  <w:style w:type="character" w:customStyle="1" w:styleId="25">
    <w:name w:val="hilite6"/>
    <w:basedOn w:val="11"/>
    <w:qFormat/>
    <w:uiPriority w:val="0"/>
    <w:rPr>
      <w:color w:val="FFFFFF"/>
      <w:shd w:val="clear" w:fill="666666"/>
    </w:rPr>
  </w:style>
  <w:style w:type="character" w:customStyle="1" w:styleId="26">
    <w:name w:val="button4"/>
    <w:basedOn w:val="11"/>
    <w:qFormat/>
    <w:uiPriority w:val="0"/>
  </w:style>
  <w:style w:type="character" w:customStyle="1" w:styleId="27">
    <w:name w:val="cdropright"/>
    <w:basedOn w:val="11"/>
    <w:qFormat/>
    <w:uiPriority w:val="0"/>
  </w:style>
  <w:style w:type="character" w:customStyle="1" w:styleId="28">
    <w:name w:val="drapbtn"/>
    <w:basedOn w:val="11"/>
    <w:qFormat/>
    <w:uiPriority w:val="0"/>
  </w:style>
  <w:style w:type="character" w:customStyle="1" w:styleId="29">
    <w:name w:val="cdropleft"/>
    <w:basedOn w:val="11"/>
    <w:qFormat/>
    <w:uiPriority w:val="0"/>
  </w:style>
  <w:style w:type="character" w:customStyle="1" w:styleId="30">
    <w:name w:val="layui-layer-tabnow"/>
    <w:basedOn w:val="11"/>
    <w:qFormat/>
    <w:uiPriority w:val="0"/>
    <w:rPr>
      <w:bdr w:val="single" w:color="CCCCCC" w:sz="6" w:space="0"/>
      <w:shd w:val="clear" w:fill="FFFFFF"/>
    </w:rPr>
  </w:style>
  <w:style w:type="character" w:customStyle="1" w:styleId="31">
    <w:name w:val="first-child"/>
    <w:basedOn w:val="11"/>
    <w:qFormat/>
    <w:uiPriority w:val="0"/>
  </w:style>
  <w:style w:type="character" w:customStyle="1" w:styleId="32">
    <w:name w:val="hover11"/>
    <w:basedOn w:val="11"/>
    <w:qFormat/>
    <w:uiPriority w:val="0"/>
    <w:rPr>
      <w:color w:val="FFFFFF"/>
    </w:rPr>
  </w:style>
  <w:style w:type="character" w:customStyle="1" w:styleId="33">
    <w:name w:val="edit_class"/>
    <w:basedOn w:val="11"/>
    <w:qFormat/>
    <w:uiPriority w:val="0"/>
  </w:style>
  <w:style w:type="character" w:customStyle="1" w:styleId="34">
    <w:name w:val="choosename"/>
    <w:basedOn w:val="11"/>
    <w:qFormat/>
    <w:uiPriority w:val="0"/>
  </w:style>
  <w:style w:type="character" w:customStyle="1" w:styleId="35">
    <w:name w:val="xdrichtextbox4"/>
    <w:basedOn w:val="11"/>
    <w:qFormat/>
    <w:uiPriority w:val="0"/>
  </w:style>
  <w:style w:type="character" w:customStyle="1" w:styleId="36">
    <w:name w:val="design_class"/>
    <w:basedOn w:val="11"/>
    <w:qFormat/>
    <w:uiPriority w:val="0"/>
  </w:style>
  <w:style w:type="character" w:customStyle="1" w:styleId="37">
    <w:name w:val="biggerthanmax"/>
    <w:basedOn w:val="11"/>
    <w:qFormat/>
    <w:uiPriority w:val="0"/>
    <w:rPr>
      <w:shd w:val="clear" w:fill="FFFF00"/>
    </w:rPr>
  </w:style>
  <w:style w:type="character" w:customStyle="1" w:styleId="38">
    <w:name w:val="tmpztreemove_arrow"/>
    <w:basedOn w:val="11"/>
    <w:qFormat/>
    <w:uiPriority w:val="0"/>
  </w:style>
  <w:style w:type="character" w:customStyle="1" w:styleId="39">
    <w:name w:val="icontext1"/>
    <w:basedOn w:val="11"/>
    <w:qFormat/>
    <w:uiPriority w:val="0"/>
  </w:style>
  <w:style w:type="character" w:customStyle="1" w:styleId="40">
    <w:name w:val="icontext11"/>
    <w:basedOn w:val="11"/>
    <w:qFormat/>
    <w:uiPriority w:val="0"/>
  </w:style>
  <w:style w:type="character" w:customStyle="1" w:styleId="41">
    <w:name w:val="after"/>
    <w:basedOn w:val="11"/>
    <w:qFormat/>
    <w:uiPriority w:val="0"/>
    <w:rPr>
      <w:sz w:val="0"/>
      <w:szCs w:val="0"/>
    </w:rPr>
  </w:style>
  <w:style w:type="character" w:customStyle="1" w:styleId="42">
    <w:name w:val="iconline2"/>
    <w:basedOn w:val="11"/>
    <w:qFormat/>
    <w:uiPriority w:val="0"/>
  </w:style>
  <w:style w:type="character" w:customStyle="1" w:styleId="43">
    <w:name w:val="iconline21"/>
    <w:basedOn w:val="11"/>
    <w:qFormat/>
    <w:uiPriority w:val="0"/>
  </w:style>
  <w:style w:type="character" w:customStyle="1" w:styleId="44">
    <w:name w:val="icontext3"/>
    <w:basedOn w:val="11"/>
    <w:qFormat/>
    <w:uiPriority w:val="0"/>
  </w:style>
  <w:style w:type="character" w:customStyle="1" w:styleId="45">
    <w:name w:val="active5"/>
    <w:basedOn w:val="11"/>
    <w:qFormat/>
    <w:uiPriority w:val="0"/>
    <w:rPr>
      <w:color w:val="00FF00"/>
      <w:shd w:val="clear" w:fill="111111"/>
    </w:rPr>
  </w:style>
  <w:style w:type="character" w:customStyle="1" w:styleId="46">
    <w:name w:val="active6"/>
    <w:basedOn w:val="11"/>
    <w:qFormat/>
    <w:uiPriority w:val="0"/>
    <w:rPr>
      <w:shd w:val="clear" w:fill="EC3535"/>
    </w:rPr>
  </w:style>
  <w:style w:type="character" w:customStyle="1" w:styleId="47">
    <w:name w:val="pagechatarealistclose_box"/>
    <w:basedOn w:val="11"/>
    <w:qFormat/>
    <w:uiPriority w:val="0"/>
  </w:style>
  <w:style w:type="character" w:customStyle="1" w:styleId="48">
    <w:name w:val="pagechatarealistclose_box1"/>
    <w:basedOn w:val="11"/>
    <w:qFormat/>
    <w:uiPriority w:val="0"/>
  </w:style>
  <w:style w:type="character" w:customStyle="1" w:styleId="49">
    <w:name w:val="ico1652"/>
    <w:basedOn w:val="11"/>
    <w:qFormat/>
    <w:uiPriority w:val="0"/>
  </w:style>
  <w:style w:type="character" w:customStyle="1" w:styleId="50">
    <w:name w:val="ico1653"/>
    <w:basedOn w:val="11"/>
    <w:qFormat/>
    <w:uiPriority w:val="0"/>
  </w:style>
  <w:style w:type="character" w:customStyle="1" w:styleId="51">
    <w:name w:val="icontext2"/>
    <w:basedOn w:val="11"/>
    <w:qFormat/>
    <w:uiPriority w:val="0"/>
  </w:style>
  <w:style w:type="character" w:customStyle="1" w:styleId="52">
    <w:name w:val="associateddata"/>
    <w:basedOn w:val="11"/>
    <w:qFormat/>
    <w:uiPriority w:val="0"/>
    <w:rPr>
      <w:shd w:val="clear" w:fill="50A6F9"/>
    </w:rPr>
  </w:style>
  <w:style w:type="character" w:customStyle="1" w:styleId="53">
    <w:name w:val="cy"/>
    <w:basedOn w:val="11"/>
    <w:qFormat/>
    <w:uiPriority w:val="0"/>
  </w:style>
  <w:style w:type="character" w:customStyle="1" w:styleId="54">
    <w:name w:val="font11"/>
    <w:basedOn w:val="11"/>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1</Pages>
  <Words>0</Words>
  <Characters>0</Characters>
  <Lines>0</Lines>
  <Paragraphs>0</Paragraphs>
  <TotalTime>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2022-10-25T06:04:00Z</dcterms:created>
  <dc:creator>mqhuang</dc:creator>
  <cp:lastModifiedBy>香水百合</cp:lastModifiedBy>
  <dcterms:modified xsi:type="dcterms:W3CDTF">2024-02-20T09:27:31Z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4FCFFD1BFC5C4B47A9B1FF059C75BC77</vt:lpwstr>
  </property>
</Properties>
</file>