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r>
        <w:rPr>
          <w:rFonts w:hint="eastAsia" w:ascii="Times New Roman"/>
          <w:sz w:val="20"/>
          <w:lang w:eastAsia="zh-CN"/>
        </w:rPr>
        <w:t xml:space="preserve"> </w:t>
      </w: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rPr>
          <w:rFonts w:ascii="Times New Roman"/>
          <w:sz w:val="20"/>
          <w:lang w:eastAsia="zh-CN"/>
        </w:rPr>
      </w:pPr>
    </w:p>
    <w:p>
      <w:pPr>
        <w:pStyle w:val="19"/>
        <w:spacing w:before="5"/>
        <w:rPr>
          <w:rFonts w:ascii="Times New Roman"/>
          <w:sz w:val="20"/>
          <w:lang w:eastAsia="zh-CN"/>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sz w:val="52"/>
          <w:szCs w:val="22"/>
          <w:u w:val="single"/>
          <w:lang w:eastAsia="zh-CN"/>
        </w:rPr>
        <w:t>仪表团队2024年17台气动蝶阀采购发包比选文件</w:t>
      </w:r>
    </w:p>
    <w:p>
      <w:pPr>
        <w:pStyle w:val="5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color w:val="000000" w:themeColor="text1"/>
          <w:sz w:val="28"/>
          <w:szCs w:val="28"/>
          <w:lang w:eastAsia="zh-CN"/>
          <w14:textFill>
            <w14:solidFill>
              <w14:schemeClr w14:val="tx1"/>
            </w14:solidFill>
          </w14:textFill>
        </w:rPr>
        <w:t>QG241107001</w:t>
      </w:r>
      <w:r>
        <w:rPr>
          <w:rFonts w:hint="eastAsia"/>
          <w:color w:val="000000" w:themeColor="text1"/>
          <w:sz w:val="28"/>
          <w:szCs w:val="28"/>
          <w:lang w:val="en-US" w:eastAsia="zh-CN"/>
          <w14:textFill>
            <w14:solidFill>
              <w14:schemeClr w14:val="tx1"/>
            </w14:solidFill>
          </w14:textFill>
        </w:rPr>
        <w:t>0~</w:t>
      </w:r>
      <w:r>
        <w:rPr>
          <w:rFonts w:hint="eastAsia"/>
          <w:color w:val="000000" w:themeColor="text1"/>
          <w:sz w:val="28"/>
          <w:szCs w:val="28"/>
          <w:lang w:eastAsia="zh-CN"/>
          <w14:textFill>
            <w14:solidFill>
              <w14:schemeClr w14:val="tx1"/>
            </w14:solidFill>
          </w14:textFill>
        </w:rPr>
        <w:t>QG2411070014</w:t>
      </w:r>
      <w:r>
        <w:rPr>
          <w:rFonts w:hint="eastAsia"/>
          <w:color w:val="000000" w:themeColor="text1"/>
          <w:sz w:val="28"/>
          <w:szCs w:val="28"/>
          <w14:textFill>
            <w14:solidFill>
              <w14:schemeClr w14:val="tx1"/>
            </w14:solidFill>
          </w14:textFill>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二〇二四年</w:t>
      </w:r>
      <w:r>
        <w:rPr>
          <w:rFonts w:hint="eastAsia" w:ascii="微软雅黑" w:eastAsia="微软雅黑"/>
          <w:b/>
          <w:color w:val="000000" w:themeColor="text1"/>
          <w:w w:val="95"/>
          <w:sz w:val="32"/>
          <w:lang w:val="en-US" w:eastAsia="zh-CN"/>
          <w14:textFill>
            <w14:solidFill>
              <w14:schemeClr w14:val="tx1"/>
            </w14:solidFill>
          </w14:textFill>
        </w:rPr>
        <w:t>十一</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55"/>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60" w:lineRule="auto"/>
        <w:jc w:val="center"/>
        <w:rPr>
          <w:b/>
          <w:w w:val="95"/>
          <w:sz w:val="28"/>
          <w:lang w:eastAsia="zh-CN"/>
        </w:rPr>
      </w:pPr>
      <w:r>
        <w:rPr>
          <w:b/>
          <w:spacing w:val="-1"/>
          <w:w w:val="95"/>
          <w:sz w:val="28"/>
          <w:lang w:eastAsia="zh-CN"/>
        </w:rPr>
        <w:t>比选公</w:t>
      </w:r>
      <w:r>
        <w:rPr>
          <w:b/>
          <w:w w:val="95"/>
          <w:sz w:val="28"/>
          <w:lang w:eastAsia="zh-CN"/>
        </w:rPr>
        <w:t>告</w:t>
      </w: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福建福海创石油化工有限公司仪表团队</w:t>
      </w:r>
      <w:r>
        <w:rPr>
          <w:rFonts w:hint="eastAsia"/>
          <w:color w:val="000000" w:themeColor="text1"/>
          <w:u w:val="single"/>
          <w:lang w:val="en-US" w:eastAsia="zh-CN"/>
          <w14:textFill>
            <w14:solidFill>
              <w14:schemeClr w14:val="tx1"/>
            </w14:solidFill>
          </w14:textFill>
        </w:rPr>
        <w:t>2024年</w:t>
      </w:r>
      <w:r>
        <w:rPr>
          <w:rFonts w:hint="eastAsia"/>
          <w:color w:val="000000" w:themeColor="text1"/>
          <w:u w:val="single"/>
          <w:lang w:eastAsia="zh-CN"/>
          <w14:textFill>
            <w14:solidFill>
              <w14:schemeClr w14:val="tx1"/>
            </w14:solidFill>
          </w14:textFill>
        </w:rPr>
        <w:t>17台气动蝶阀采购发包（项目编号：QG2411070010~QG2411070014）</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项目名称：福建福海创石油化工有限公司仪表团队2024年17台气动蝶阀采购发包</w:t>
      </w:r>
    </w:p>
    <w:p>
      <w:pPr>
        <w:pStyle w:val="55"/>
        <w:spacing w:line="360" w:lineRule="auto"/>
        <w:ind w:firstLine="480" w:firstLineChars="200"/>
        <w:rPr>
          <w:rFonts w:asciiTheme="minorEastAsia" w:hAnsiTheme="minorEastAsia" w:eastAsiaTheme="minorEastAsia"/>
          <w:sz w:val="24"/>
          <w:szCs w:val="24"/>
        </w:rPr>
      </w:pPr>
      <w:r>
        <w:rPr>
          <w:sz w:val="24"/>
          <w:szCs w:val="24"/>
        </w:rPr>
        <w:t>2.</w:t>
      </w:r>
      <w:r>
        <w:rPr>
          <w:rFonts w:hint="eastAsia"/>
          <w:sz w:val="24"/>
          <w:szCs w:val="24"/>
        </w:rPr>
        <w:t>比选项目说明：</w:t>
      </w:r>
      <w:r>
        <w:rPr>
          <w:rFonts w:asciiTheme="minorEastAsia" w:hAnsiTheme="minorEastAsia" w:eastAsiaTheme="minorEastAsia"/>
          <w:sz w:val="24"/>
          <w:szCs w:val="24"/>
        </w:rPr>
        <w:t>详见</w:t>
      </w:r>
      <w:r>
        <w:rPr>
          <w:rFonts w:hint="eastAsia" w:asciiTheme="minorEastAsia" w:hAnsiTheme="minorEastAsia" w:eastAsiaTheme="minorEastAsia"/>
          <w:sz w:val="24"/>
          <w:szCs w:val="24"/>
        </w:rPr>
        <w:t>附件1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采购明细清单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、附件2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数据表</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tabs>
          <w:tab w:val="left" w:pos="709"/>
        </w:tabs>
        <w:spacing w:line="360" w:lineRule="auto"/>
        <w:ind w:firstLine="480" w:firstLineChars="200"/>
        <w:rPr>
          <w:sz w:val="24"/>
          <w:szCs w:val="24"/>
          <w:lang w:eastAsia="zh-CN"/>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sz w:val="24"/>
          <w:szCs w:val="24"/>
          <w:lang w:eastAsia="zh-CN"/>
        </w:rPr>
        <w:t>.比选控制价：</w:t>
      </w:r>
      <w:r>
        <w:rPr>
          <w:rFonts w:hint="eastAsia"/>
          <w:sz w:val="24"/>
          <w:szCs w:val="24"/>
          <w:lang w:val="en-US" w:eastAsia="zh-CN"/>
        </w:rPr>
        <w:t>108</w:t>
      </w:r>
      <w:r>
        <w:rPr>
          <w:sz w:val="24"/>
          <w:szCs w:val="24"/>
          <w:lang w:eastAsia="zh-CN"/>
        </w:rPr>
        <w:t>,</w:t>
      </w:r>
      <w:r>
        <w:rPr>
          <w:rFonts w:hint="eastAsia"/>
          <w:sz w:val="24"/>
          <w:szCs w:val="24"/>
          <w:lang w:val="en-US" w:eastAsia="zh-CN"/>
        </w:rPr>
        <w:t>3</w:t>
      </w:r>
      <w:r>
        <w:rPr>
          <w:sz w:val="24"/>
          <w:szCs w:val="24"/>
          <w:lang w:eastAsia="zh-CN"/>
        </w:rPr>
        <w:t>00.00</w:t>
      </w:r>
      <w:r>
        <w:rPr>
          <w:rFonts w:hint="eastAsia"/>
          <w:sz w:val="24"/>
          <w:szCs w:val="24"/>
          <w:lang w:eastAsia="zh-CN"/>
        </w:rPr>
        <w:t>元</w:t>
      </w:r>
      <w:r>
        <w:rPr>
          <w:rFonts w:hint="eastAsia"/>
          <w:b/>
          <w:lang w:eastAsia="zh-CN"/>
        </w:rPr>
        <w:t>（未税）</w:t>
      </w:r>
      <w:r>
        <w:rPr>
          <w:rFonts w:hint="eastAsia"/>
          <w:lang w:eastAsia="zh-CN"/>
        </w:rPr>
        <w:t>。</w:t>
      </w:r>
    </w:p>
    <w:p>
      <w:pPr>
        <w:tabs>
          <w:tab w:val="left" w:pos="709"/>
        </w:tabs>
        <w:spacing w:line="360" w:lineRule="auto"/>
        <w:ind w:firstLine="20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1.参选单位应是具备独立法人资格且有能力按我司需求提供货物及服务的制造商。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3.参选单位应提供国家质量监督检验检疫总局核准的《特种设备制造许可证》、《特种设备型式试验证书》，特种设备制造许可证限阀门A1、A2、</w:t>
      </w:r>
      <w:r>
        <w:rPr>
          <w:rFonts w:hint="eastAsia"/>
          <w:color w:val="000000" w:themeColor="text1"/>
          <w:sz w:val="24"/>
          <w:szCs w:val="24"/>
          <w:lang w:val="en-US" w:eastAsia="zh-CN"/>
          <w14:textFill>
            <w14:solidFill>
              <w14:schemeClr w14:val="tx1"/>
            </w14:solidFill>
          </w14:textFill>
        </w:rPr>
        <w:t>B</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4.参选人提供的阀门应该是成熟可靠、技术先进、在国内石油化工类型、</w:t>
      </w:r>
      <w:r>
        <w:rPr>
          <w:rFonts w:hint="eastAsia"/>
          <w:color w:val="000000" w:themeColor="text1"/>
          <w:sz w:val="24"/>
          <w:szCs w:val="24"/>
          <w:lang w:val="en-US" w:eastAsia="zh-CN"/>
          <w14:textFill>
            <w14:solidFill>
              <w14:schemeClr w14:val="tx1"/>
            </w14:solidFill>
          </w14:textFill>
        </w:rPr>
        <w:t>至少三处三</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以上</w:t>
      </w:r>
      <w:r>
        <w:rPr>
          <w:rFonts w:hint="eastAsia"/>
          <w:color w:val="000000" w:themeColor="text1"/>
          <w:sz w:val="24"/>
          <w:szCs w:val="24"/>
          <w:lang w:eastAsia="zh-CN"/>
          <w14:textFill>
            <w14:solidFill>
              <w14:schemeClr w14:val="tx1"/>
            </w14:solidFill>
          </w14:textFill>
        </w:rPr>
        <w:t>同规模装置</w:t>
      </w:r>
      <w:r>
        <w:rPr>
          <w:rFonts w:hint="eastAsia"/>
          <w:color w:val="000000" w:themeColor="text1"/>
          <w:sz w:val="24"/>
          <w:szCs w:val="24"/>
          <w:lang w:val="en-US" w:eastAsia="zh-CN"/>
          <w14:textFill>
            <w14:solidFill>
              <w14:schemeClr w14:val="tx1"/>
            </w14:solidFill>
          </w14:textFill>
        </w:rPr>
        <w:t>的</w:t>
      </w:r>
      <w:r>
        <w:rPr>
          <w:rFonts w:hint="eastAsia"/>
          <w:color w:val="000000" w:themeColor="text1"/>
          <w:sz w:val="24"/>
          <w:szCs w:val="24"/>
          <w:lang w:eastAsia="zh-CN"/>
          <w14:textFill>
            <w14:solidFill>
              <w14:schemeClr w14:val="tx1"/>
            </w14:solidFill>
          </w14:textFill>
        </w:rPr>
        <w:t>合同业绩。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5.本案不接受联合体参选。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color w:val="000000" w:themeColor="text1"/>
          <w:sz w:val="24"/>
          <w:szCs w:val="24"/>
          <w:lang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14</w:t>
      </w:r>
      <w:r>
        <w:rPr>
          <w:rFonts w:hint="eastAsia"/>
          <w:color w:val="000000" w:themeColor="text1"/>
          <w:sz w:val="24"/>
          <w:szCs w:val="24"/>
          <w:lang w:eastAsia="zh-CN"/>
          <w14:textFill>
            <w14:solidFill>
              <w14:schemeClr w14:val="tx1"/>
            </w14:solidFill>
          </w14:textFill>
        </w:rPr>
        <w:t>日至</w:t>
      </w:r>
      <w:r>
        <w:rPr>
          <w:rFonts w:hint="eastAsia"/>
          <w:color w:val="000000" w:themeColor="text1"/>
          <w:sz w:val="24"/>
          <w:szCs w:val="24"/>
          <w:lang w:val="en-US" w:eastAsia="zh-CN"/>
          <w14:textFill>
            <w14:solidFill>
              <w14:schemeClr w14:val="tx1"/>
            </w14:solidFill>
          </w14:textFill>
        </w:rPr>
        <w:t>23</w:t>
      </w:r>
      <w:r>
        <w:rPr>
          <w:rFonts w:hint="eastAsia"/>
          <w:color w:val="000000" w:themeColor="text1"/>
          <w:sz w:val="24"/>
          <w:szCs w:val="24"/>
          <w:lang w:eastAsia="zh-CN"/>
          <w14:textFill>
            <w14:solidFill>
              <w14:schemeClr w14:val="tx1"/>
            </w14:solidFill>
          </w14:textFill>
        </w:rPr>
        <w:t>日（共</w:t>
      </w:r>
      <w:r>
        <w:rPr>
          <w:color w:val="000000" w:themeColor="text1"/>
          <w:sz w:val="24"/>
          <w:szCs w:val="24"/>
          <w:lang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xydai</w:t>
      </w:r>
      <w:r>
        <w:rPr>
          <w:color w:val="000000" w:themeColor="text1"/>
          <w:sz w:val="24"/>
          <w:szCs w:val="24"/>
          <w:lang w:eastAsia="zh-CN"/>
          <w14:textFill>
            <w14:solidFill>
              <w14:schemeClr w14:val="tx1"/>
            </w14:solidFill>
          </w14:textFill>
        </w:rPr>
        <w:t>@fhcpec.com.cn</w:t>
      </w:r>
      <w:r>
        <w:rPr>
          <w:rFonts w:hint="eastAsia"/>
          <w:color w:val="000000" w:themeColor="text1"/>
          <w:sz w:val="24"/>
          <w:szCs w:val="24"/>
          <w:lang w:eastAsia="zh-CN"/>
          <w14:textFill>
            <w14:solidFill>
              <w14:schemeClr w14:val="tx1"/>
            </w14:solidFill>
          </w14:textFill>
        </w:rPr>
        <w:t>，报名文件包含：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《特种设备制造许可证》、《特种设备型式试验证书》（加盖单位公章的扫描件）。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参选文件递交地点：福建省漳州市漳浦县杜浔镇杜昌路</w:t>
      </w:r>
      <w:r>
        <w:rPr>
          <w:color w:val="000000" w:themeColor="text1"/>
          <w:sz w:val="24"/>
          <w:szCs w:val="24"/>
          <w:lang w:eastAsia="zh-CN"/>
          <w14:textFill>
            <w14:solidFill>
              <w14:schemeClr w14:val="tx1"/>
            </w14:solidFill>
          </w14:textFill>
        </w:rPr>
        <w:t>9号福建福海创石油化工有限公司办公楼三楼设备及服务团队，联系人：</w:t>
      </w:r>
      <w:r>
        <w:rPr>
          <w:rFonts w:hint="eastAsia"/>
          <w:color w:val="000000" w:themeColor="text1"/>
          <w:sz w:val="24"/>
          <w:szCs w:val="24"/>
          <w:lang w:val="en-US" w:eastAsia="zh-CN"/>
          <w14:textFill>
            <w14:solidFill>
              <w14:schemeClr w14:val="tx1"/>
            </w14:solidFill>
          </w14:textFill>
        </w:rPr>
        <w:t>戴小玉，</w:t>
      </w:r>
      <w:r>
        <w:rPr>
          <w:color w:val="000000" w:themeColor="text1"/>
          <w:sz w:val="24"/>
          <w:szCs w:val="24"/>
          <w:lang w:eastAsia="zh-CN"/>
          <w14:textFill>
            <w14:solidFill>
              <w14:schemeClr w14:val="tx1"/>
            </w14:solidFill>
          </w14:textFill>
        </w:rPr>
        <w:t>联系电话：0596-6311</w:t>
      </w:r>
      <w:r>
        <w:rPr>
          <w:rFonts w:hint="eastAsia"/>
          <w:color w:val="000000" w:themeColor="text1"/>
          <w:sz w:val="24"/>
          <w:szCs w:val="24"/>
          <w:lang w:val="en-US" w:eastAsia="zh-CN"/>
          <w14:textFill>
            <w14:solidFill>
              <w14:schemeClr w14:val="tx1"/>
            </w14:solidFill>
          </w14:textFill>
        </w:rPr>
        <w:t>078</w:t>
      </w:r>
      <w:r>
        <w:rPr>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w:t>
      </w:r>
      <w:r>
        <w:rPr>
          <w:rFonts w:hint="eastAsia"/>
          <w:b w:val="0"/>
          <w:bCs/>
          <w:color w:val="000000" w:themeColor="text1"/>
          <w:sz w:val="24"/>
          <w:szCs w:val="24"/>
          <w:lang w:val="en-US" w:eastAsia="zh-CN"/>
          <w14:textFill>
            <w14:solidFill>
              <w14:schemeClr w14:val="tx1"/>
            </w14:solidFill>
          </w14:textFill>
        </w:rPr>
        <w:t>技术合格单位，后续统一通知报价。</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w:t>
      </w:r>
      <w:r>
        <w:rPr>
          <w:rFonts w:hint="eastAsia"/>
          <w:b/>
          <w:bCs/>
          <w:lang w:eastAsia="zh-CN"/>
        </w:rPr>
        <w:t>技术协议签订后确认合格才需缴纳）</w:t>
      </w:r>
      <w:r>
        <w:rPr>
          <w:rFonts w:hint="eastAsia"/>
          <w:lang w:eastAsia="zh-CN"/>
        </w:rPr>
        <w:t>，保证金</w:t>
      </w:r>
      <w:r>
        <w:rPr>
          <w:rFonts w:hint="eastAsia"/>
          <w:color w:val="000000" w:themeColor="text1"/>
          <w:lang w:eastAsia="zh-CN"/>
          <w14:textFill>
            <w14:solidFill>
              <w14:schemeClr w14:val="tx1"/>
            </w14:solidFill>
          </w14:textFill>
        </w:rPr>
        <w:t>金额</w:t>
      </w:r>
      <w:r>
        <w:rPr>
          <w:color w:val="000000" w:themeColor="text1"/>
          <w:lang w:eastAsia="zh-CN"/>
          <w14:textFill>
            <w14:solidFill>
              <w14:schemeClr w14:val="tx1"/>
            </w14:solidFill>
          </w14:textFill>
        </w:rPr>
        <w:t>2,</w:t>
      </w:r>
      <w:r>
        <w:rPr>
          <w:rFonts w:hint="eastAsia"/>
          <w:color w:val="000000" w:themeColor="text1"/>
          <w:lang w:val="en-US" w:eastAsia="zh-CN"/>
          <w14:textFill>
            <w14:solidFill>
              <w14:schemeClr w14:val="tx1"/>
            </w14:solidFill>
          </w14:textFill>
        </w:rPr>
        <w:t>0</w:t>
      </w:r>
      <w:r>
        <w:rPr>
          <w:color w:val="000000" w:themeColor="text1"/>
          <w:lang w:eastAsia="zh-CN"/>
          <w14:textFill>
            <w14:solidFill>
              <w14:schemeClr w14:val="tx1"/>
            </w14:solidFill>
          </w14:textFill>
        </w:rPr>
        <w:t>00.00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中国银行股份有限公司漳州古雷经济开发区支行</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360" w:lineRule="auto"/>
        <w:ind w:right="121"/>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注明用途：17台气动蝶阀</w:t>
      </w:r>
      <w:r>
        <w:rPr>
          <w:rFonts w:hint="eastAsia"/>
          <w:color w:val="000000" w:themeColor="text1"/>
          <w:lang w:val="en-US" w:eastAsia="zh-CN"/>
          <w14:textFill>
            <w14:solidFill>
              <w14:schemeClr w14:val="tx1"/>
            </w14:solidFill>
          </w14:textFill>
        </w:rPr>
        <w:t>采购</w:t>
      </w:r>
      <w:r>
        <w:rPr>
          <w:rFonts w:hint="eastAsia"/>
          <w:color w:val="000000" w:themeColor="text1"/>
          <w:lang w:eastAsia="zh-CN"/>
          <w14:textFill>
            <w14:solidFill>
              <w14:schemeClr w14:val="tx1"/>
            </w14:solidFill>
          </w14:textFill>
        </w:rPr>
        <w:t>项目参选保证金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b/>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b/>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商务联系人：戴小玉  电话：0596-6311078  邮箱：xydai@fhcpec.com.cn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技术联系人</w:t>
      </w:r>
      <w:r>
        <w:rPr>
          <w:rFonts w:hint="eastAsia"/>
          <w:color w:val="000000" w:themeColor="text1"/>
          <w:sz w:val="24"/>
          <w:szCs w:val="24"/>
          <w:lang w:eastAsia="zh-CN"/>
          <w14:textFill>
            <w14:solidFill>
              <w14:schemeClr w14:val="tx1"/>
            </w14:solidFill>
          </w14:textFill>
        </w:rPr>
        <w:t>：黄志明</w:t>
      </w:r>
      <w:r>
        <w:rPr>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18659155631</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邮箱：</w:t>
      </w:r>
      <w:r>
        <w:rPr>
          <w:color w:val="000000" w:themeColor="text1"/>
          <w:sz w:val="24"/>
          <w:szCs w:val="24"/>
          <w:lang w:eastAsia="zh-CN"/>
          <w14:textFill>
            <w14:solidFill>
              <w14:schemeClr w14:val="tx1"/>
            </w14:solidFill>
          </w14:textFill>
        </w:rPr>
        <w:t>zmhuang@fhcpec.com.cn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联系地址：漳州市漳浦县杜浔镇杜昌路9号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邮编：363216</w:t>
      </w:r>
    </w:p>
    <w:p>
      <w:pPr>
        <w:pStyle w:val="55"/>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rFonts w:hint="default"/>
          <w:color w:val="000000" w:themeColor="text1"/>
          <w:lang w:val="en-US"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福建福海创石油化工有限公司仪表团队</w:t>
      </w:r>
      <w:r>
        <w:rPr>
          <w:rFonts w:hint="eastAsia"/>
          <w:color w:val="000000" w:themeColor="text1"/>
          <w:lang w:val="en-US" w:eastAsia="zh-CN"/>
          <w14:textFill>
            <w14:solidFill>
              <w14:schemeClr w14:val="tx1"/>
            </w14:solidFill>
          </w14:textFill>
        </w:rPr>
        <w:t xml:space="preserve">17台气动蝶阀采购 </w:t>
      </w:r>
    </w:p>
    <w:p>
      <w:pPr>
        <w:pStyle w:val="19"/>
        <w:spacing w:line="360" w:lineRule="auto"/>
        <w:ind w:right="121"/>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val="en-US" w:eastAsia="zh-CN"/>
          <w14:textFill>
            <w14:solidFill>
              <w14:schemeClr w14:val="tx1"/>
            </w14:solidFill>
          </w14:textFill>
        </w:rPr>
        <w:t>详看附件1、2。</w:t>
      </w:r>
      <w:bookmarkStart w:id="1" w:name="_GoBack"/>
      <w:bookmarkEnd w:id="1"/>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w:t>
      </w:r>
      <w:r>
        <w:rPr>
          <w:lang w:eastAsia="zh-CN"/>
        </w:rPr>
        <w:t>6</w:t>
      </w:r>
      <w:r>
        <w:rPr>
          <w:rFonts w:hint="eastAsia"/>
          <w:lang w:eastAsia="zh-CN"/>
        </w:rPr>
        <w:t>号P</w:t>
      </w:r>
      <w:r>
        <w:rPr>
          <w:lang w:eastAsia="zh-CN"/>
        </w:rPr>
        <w:t>TA</w:t>
      </w:r>
      <w:r>
        <w:rPr>
          <w:rFonts w:hint="eastAsia"/>
          <w:lang w:eastAsia="zh-CN"/>
        </w:rPr>
        <w:t>工厂</w:t>
      </w:r>
    </w:p>
    <w:p>
      <w:pPr>
        <w:pStyle w:val="19"/>
        <w:spacing w:line="360" w:lineRule="auto"/>
        <w:ind w:right="121" w:firstLine="480"/>
        <w:jc w:val="both"/>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6.商务联系人：戴小玉  电话：0596-6311078  邮箱：xydai@fhcpec.com.cn</w:t>
      </w:r>
    </w:p>
    <w:p>
      <w:pPr>
        <w:pStyle w:val="19"/>
        <w:spacing w:line="360" w:lineRule="auto"/>
        <w:ind w:right="121" w:firstLine="720" w:firstLineChars="300"/>
        <w:jc w:val="both"/>
        <w:rPr>
          <w:lang w:eastAsia="zh-CN"/>
        </w:rPr>
      </w:pPr>
      <w:r>
        <w:rPr>
          <w:rFonts w:hint="eastAsia"/>
          <w:color w:val="000000" w:themeColor="text1"/>
          <w:lang w:eastAsia="zh-CN"/>
          <w14:textFill>
            <w14:solidFill>
              <w14:schemeClr w14:val="tx1"/>
            </w14:solidFill>
          </w14:textFill>
        </w:rPr>
        <w:t>技术联系人：黄志明  电话：18659155631   邮箱：zmhuang@fhcpec.com.cn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1.参选单位应是具备独立法人资格且有能力按我司需求提供货物及服务的制造商。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3.参选单位应提供国家质量监督检验检疫总局核准的《特种设备制造许可证》、《特种设备型式试验证书》，特种设备制造许可证限阀门A1、A2、</w:t>
      </w:r>
      <w:r>
        <w:rPr>
          <w:rFonts w:hint="eastAsia"/>
          <w:color w:val="000000" w:themeColor="text1"/>
          <w:sz w:val="24"/>
          <w:szCs w:val="24"/>
          <w:lang w:val="en-US" w:eastAsia="zh-CN"/>
          <w14:textFill>
            <w14:solidFill>
              <w14:schemeClr w14:val="tx1"/>
            </w14:solidFill>
          </w14:textFill>
        </w:rPr>
        <w:t>B</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4.参选人提供的阀门应该是成熟可靠、技术先进、在国内石油化工类型、</w:t>
      </w:r>
      <w:r>
        <w:rPr>
          <w:rFonts w:hint="eastAsia"/>
          <w:color w:val="000000" w:themeColor="text1"/>
          <w:sz w:val="24"/>
          <w:szCs w:val="24"/>
          <w:lang w:val="en-US" w:eastAsia="zh-CN"/>
          <w14:textFill>
            <w14:solidFill>
              <w14:schemeClr w14:val="tx1"/>
            </w14:solidFill>
          </w14:textFill>
        </w:rPr>
        <w:t>至少三处三</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以上</w:t>
      </w:r>
      <w:r>
        <w:rPr>
          <w:rFonts w:hint="eastAsia"/>
          <w:color w:val="000000" w:themeColor="text1"/>
          <w:sz w:val="24"/>
          <w:szCs w:val="24"/>
          <w:lang w:eastAsia="zh-CN"/>
          <w14:textFill>
            <w14:solidFill>
              <w14:schemeClr w14:val="tx1"/>
            </w14:solidFill>
          </w14:textFill>
        </w:rPr>
        <w:t>同规模装置</w:t>
      </w:r>
      <w:r>
        <w:rPr>
          <w:rFonts w:hint="eastAsia"/>
          <w:color w:val="000000" w:themeColor="text1"/>
          <w:sz w:val="24"/>
          <w:szCs w:val="24"/>
          <w:lang w:val="en-US" w:eastAsia="zh-CN"/>
          <w14:textFill>
            <w14:solidFill>
              <w14:schemeClr w14:val="tx1"/>
            </w14:solidFill>
          </w14:textFill>
        </w:rPr>
        <w:t>的</w:t>
      </w:r>
      <w:r>
        <w:rPr>
          <w:rFonts w:hint="eastAsia"/>
          <w:color w:val="000000" w:themeColor="text1"/>
          <w:sz w:val="24"/>
          <w:szCs w:val="24"/>
          <w:lang w:eastAsia="zh-CN"/>
          <w14:textFill>
            <w14:solidFill>
              <w14:schemeClr w14:val="tx1"/>
            </w14:solidFill>
          </w14:textFill>
        </w:rPr>
        <w:t>合同业绩。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5.本案不接受联合体参选。</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1.参选单位应缴纳参选保证金（技术协议签订后确认合格才需缴纳），保证金</w:t>
      </w:r>
      <w:r>
        <w:rPr>
          <w:rFonts w:hint="eastAsia"/>
          <w:color w:val="000000" w:themeColor="text1"/>
          <w:lang w:eastAsia="zh-CN"/>
          <w14:textFill>
            <w14:solidFill>
              <w14:schemeClr w14:val="tx1"/>
            </w14:solidFill>
          </w14:textFill>
        </w:rPr>
        <w:t>金额</w:t>
      </w:r>
      <w:r>
        <w:rPr>
          <w:color w:val="000000" w:themeColor="text1"/>
          <w:lang w:eastAsia="zh-CN"/>
          <w14:textFill>
            <w14:solidFill>
              <w14:schemeClr w14:val="tx1"/>
            </w14:solidFill>
          </w14:textFill>
        </w:rPr>
        <w:t>2,</w:t>
      </w:r>
      <w:r>
        <w:rPr>
          <w:rFonts w:hint="eastAsia"/>
          <w:color w:val="000000" w:themeColor="text1"/>
          <w:lang w:val="en-US" w:eastAsia="zh-CN"/>
          <w14:textFill>
            <w14:solidFill>
              <w14:schemeClr w14:val="tx1"/>
            </w14:solidFill>
          </w14:textFill>
        </w:rPr>
        <w:t>0</w:t>
      </w:r>
      <w:r>
        <w:rPr>
          <w:color w:val="000000" w:themeColor="text1"/>
          <w:lang w:eastAsia="zh-CN"/>
          <w14:textFill>
            <w14:solidFill>
              <w14:schemeClr w14:val="tx1"/>
            </w14:solidFill>
          </w14:textFill>
        </w:rPr>
        <w:t>00.00</w:t>
      </w:r>
      <w:r>
        <w:rPr>
          <w:rFonts w:hint="eastAsia"/>
          <w:color w:val="000000" w:themeColor="text1"/>
          <w:lang w:eastAsia="zh-CN"/>
          <w14:textFill>
            <w14:solidFill>
              <w14:schemeClr w14:val="tx1"/>
            </w14:solidFill>
          </w14:textFill>
        </w:rPr>
        <w:t>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中国银行股份有限公司漳州古雷经济开发区支行</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w:t>
      </w:r>
      <w:r>
        <w:rPr>
          <w:rFonts w:hint="eastAsia"/>
          <w:color w:val="000000" w:themeColor="text1"/>
          <w:lang w:val="en-US" w:eastAsia="zh-CN"/>
          <w14:textFill>
            <w14:solidFill>
              <w14:schemeClr w14:val="tx1"/>
            </w14:solidFill>
          </w14:textFill>
        </w:rPr>
        <w:t>17台气动蝶阀</w:t>
      </w:r>
      <w:r>
        <w:rPr>
          <w:rFonts w:hint="eastAsia"/>
          <w:color w:val="000000" w:themeColor="text1"/>
          <w:lang w:eastAsia="zh-CN"/>
          <w14:textFill>
            <w14:solidFill>
              <w14:schemeClr w14:val="tx1"/>
            </w14:solidFill>
          </w14:textFill>
        </w:rPr>
        <w:t>采购项目参选</w:t>
      </w:r>
      <w:r>
        <w:rPr>
          <w:color w:val="000000" w:themeColor="text1"/>
          <w:lang w:eastAsia="zh-CN"/>
          <w14:textFill>
            <w14:solidFill>
              <w14:schemeClr w14:val="tx1"/>
            </w14:solidFill>
          </w14:textFill>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firstLine="480"/>
        <w:jc w:val="both"/>
        <w:rPr>
          <w:rFonts w:hint="eastAsia"/>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firstLine="480" w:firstLineChars="200"/>
        <w:jc w:val="both"/>
        <w:rPr>
          <w:rFonts w:hint="eastAsia"/>
          <w:lang w:eastAsia="zh-CN"/>
        </w:rPr>
      </w:pPr>
      <w:r>
        <w:rPr>
          <w:rFonts w:hint="eastAsia"/>
          <w:lang w:eastAsia="zh-CN"/>
        </w:rPr>
        <w:t>2.对于未能按要求提交保证金的参选文件，比选单位可以视为不符合上面比选要求而予以拒绝；</w:t>
      </w:r>
    </w:p>
    <w:p>
      <w:pPr>
        <w:pStyle w:val="19"/>
        <w:spacing w:line="360" w:lineRule="auto"/>
        <w:ind w:right="121"/>
        <w:jc w:val="both"/>
        <w:rPr>
          <w:rFonts w:hint="eastAsia"/>
          <w:lang w:eastAsia="zh-CN"/>
        </w:rPr>
      </w:pPr>
      <w:r>
        <w:rPr>
          <w:rFonts w:hint="eastAsia"/>
          <w:lang w:eastAsia="zh-CN"/>
        </w:rPr>
        <w:t xml:space="preserve">    3.比选结束退还未</w:t>
      </w:r>
      <w:r>
        <w:rPr>
          <w:rFonts w:hint="eastAsia"/>
          <w:lang w:val="en-US" w:eastAsia="zh-CN"/>
        </w:rPr>
        <w:t>中</w:t>
      </w:r>
      <w:r>
        <w:rPr>
          <w:rFonts w:hint="eastAsia"/>
          <w:lang w:eastAsia="zh-CN"/>
        </w:rPr>
        <w:t>选者的比选保证金（无息），最迟不超过规定的比选有效期满后的</w:t>
      </w:r>
      <w:r>
        <w:rPr>
          <w:rFonts w:hint="eastAsia"/>
          <w:lang w:val="en-US" w:eastAsia="zh-CN"/>
        </w:rPr>
        <w:t>60</w:t>
      </w:r>
      <w:r>
        <w:rPr>
          <w:rFonts w:hint="eastAsia"/>
          <w:lang w:eastAsia="zh-CN"/>
        </w:rPr>
        <w:t>天；</w:t>
      </w:r>
    </w:p>
    <w:p>
      <w:pPr>
        <w:pStyle w:val="19"/>
        <w:spacing w:line="360" w:lineRule="auto"/>
        <w:ind w:right="121"/>
        <w:jc w:val="both"/>
        <w:rPr>
          <w:rFonts w:hint="eastAsia"/>
          <w:lang w:eastAsia="zh-CN"/>
        </w:rPr>
      </w:pPr>
      <w:r>
        <w:rPr>
          <w:rFonts w:hint="eastAsia"/>
          <w:lang w:eastAsia="zh-CN"/>
        </w:rPr>
        <w:t xml:space="preserve">    4.如有下列情况发生，将被没收参选保证金：</w:t>
      </w:r>
    </w:p>
    <w:p>
      <w:pPr>
        <w:pStyle w:val="19"/>
        <w:spacing w:line="360" w:lineRule="auto"/>
        <w:ind w:right="121"/>
        <w:jc w:val="both"/>
        <w:rPr>
          <w:rFonts w:hint="eastAsia"/>
          <w:lang w:eastAsia="zh-CN"/>
        </w:rPr>
      </w:pPr>
      <w:r>
        <w:rPr>
          <w:rFonts w:hint="eastAsia"/>
          <w:lang w:eastAsia="zh-CN"/>
        </w:rPr>
        <w:t xml:space="preserve">    （1）参选单位在参选有效期内撤回参选文件；</w:t>
      </w:r>
    </w:p>
    <w:p>
      <w:pPr>
        <w:pStyle w:val="19"/>
        <w:spacing w:line="360" w:lineRule="auto"/>
        <w:ind w:right="121" w:firstLine="480"/>
        <w:jc w:val="both"/>
        <w:rPr>
          <w:rFonts w:hint="eastAsia"/>
          <w:lang w:eastAsia="zh-CN"/>
        </w:rPr>
      </w:pPr>
      <w:r>
        <w:rPr>
          <w:rFonts w:hint="eastAsia"/>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rFonts w:hint="default"/>
          <w:b w:val="0"/>
          <w:bCs w:val="0"/>
          <w:color w:val="000000" w:themeColor="text1"/>
          <w:lang w:val="en-US"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bCs w:val="0"/>
          <w:color w:val="000000" w:themeColor="text1"/>
          <w:lang w:val="en-US" w:eastAsia="zh-CN"/>
          <w14:textFill>
            <w14:solidFill>
              <w14:schemeClr w14:val="tx1"/>
            </w14:solidFill>
          </w14:textFill>
        </w:rPr>
        <w:t>技术合格单位，后续统一通知报价。</w:t>
      </w:r>
    </w:p>
    <w:p>
      <w:pPr>
        <w:pStyle w:val="3"/>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戴小玉</w:t>
      </w:r>
      <w:r>
        <w:rPr>
          <w:rFonts w:hint="eastAsia"/>
          <w:b w:val="0"/>
          <w:color w:val="000000" w:themeColor="text1"/>
          <w:lang w:eastAsia="zh-CN"/>
          <w14:textFill>
            <w14:solidFill>
              <w14:schemeClr w14:val="tx1"/>
            </w14:solidFill>
          </w14:textFill>
        </w:rPr>
        <w:t>，</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0596-6311</w:t>
      </w:r>
      <w:r>
        <w:rPr>
          <w:rFonts w:hint="eastAsia"/>
          <w:b w:val="0"/>
          <w:color w:val="000000" w:themeColor="text1"/>
          <w:spacing w:val="-4"/>
          <w:lang w:val="en-US" w:eastAsia="zh-CN"/>
          <w14:textFill>
            <w14:solidFill>
              <w14:schemeClr w14:val="tx1"/>
            </w14:solidFill>
          </w14:textFill>
        </w:rPr>
        <w:t>078</w:t>
      </w:r>
      <w:r>
        <w:rPr>
          <w:rFonts w:hint="eastAsia"/>
          <w:b w:val="0"/>
          <w:color w:val="000000" w:themeColor="text1"/>
          <w:spacing w:val="-4"/>
          <w:lang w:eastAsia="zh-CN"/>
          <w14:textFill>
            <w14:solidFill>
              <w14:schemeClr w14:val="tx1"/>
            </w14:solidFill>
          </w14:textFill>
        </w:rPr>
        <w:t>。</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108</w:t>
      </w:r>
      <w:r>
        <w:rPr>
          <w:b/>
          <w:color w:val="FF0000"/>
          <w:lang w:eastAsia="zh-CN"/>
        </w:rPr>
        <w:t>,</w:t>
      </w:r>
      <w:r>
        <w:rPr>
          <w:rFonts w:hint="eastAsia"/>
          <w:b/>
          <w:color w:val="FF0000"/>
          <w:lang w:val="en-US" w:eastAsia="zh-CN"/>
        </w:rPr>
        <w:t>3</w:t>
      </w:r>
      <w:r>
        <w:rPr>
          <w:b/>
          <w:color w:val="FF0000"/>
          <w:lang w:eastAsia="zh-CN"/>
        </w:rPr>
        <w:t>00.00</w:t>
      </w:r>
      <w:r>
        <w:rPr>
          <w:rFonts w:hint="eastAsia"/>
          <w:b/>
          <w:color w:val="FF0000"/>
          <w:lang w:eastAsia="zh-CN"/>
        </w:rPr>
        <w:t>元整（</w:t>
      </w:r>
      <w:r>
        <w:rPr>
          <w:rFonts w:hint="eastAsia"/>
          <w:b/>
          <w:color w:val="FF0000"/>
          <w:lang w:val="en-US" w:eastAsia="zh-CN"/>
        </w:rPr>
        <w:t>未税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rPr>
          <w:lang w:eastAsia="zh-CN"/>
        </w:rPr>
        <w:instrText xml:space="preserve"> HYPERLINK "mailto:如参选人对控制价存疑请于报价截止前发邮件至xqyang@fhcpec.com.cn" </w:instrText>
      </w:r>
      <w:r>
        <w:fldChar w:fldCharType="separate"/>
      </w:r>
      <w:r>
        <w:rPr>
          <w:rStyle w:val="53"/>
          <w:rFonts w:hint="eastAsia"/>
          <w:lang w:eastAsia="zh-CN"/>
        </w:rPr>
        <w:t>如参选人对控制价存疑请于报价截止前发邮件至</w:t>
      </w:r>
      <w:r>
        <w:rPr>
          <w:rStyle w:val="53"/>
          <w:lang w:eastAsia="zh-CN"/>
        </w:rPr>
        <w:fldChar w:fldCharType="end"/>
      </w:r>
      <w:r>
        <w:rPr>
          <w:rStyle w:val="53"/>
          <w:rFonts w:hint="eastAsia"/>
          <w:lang w:val="en-US" w:eastAsia="zh-CN"/>
        </w:rPr>
        <w:t>xy</w:t>
      </w:r>
      <w:r>
        <w:rPr>
          <w:rStyle w:val="53"/>
          <w:lang w:eastAsia="zh-CN"/>
        </w:rPr>
        <w:t>w</w:t>
      </w:r>
      <w:r>
        <w:rPr>
          <w:rStyle w:val="53"/>
          <w:rFonts w:hint="eastAsia"/>
          <w:lang w:val="en-US" w:eastAsia="zh-CN"/>
        </w:rPr>
        <w:t>dai</w:t>
      </w:r>
      <w:r>
        <w:rPr>
          <w:rStyle w:val="53"/>
          <w:lang w:eastAsia="zh-CN"/>
        </w:rPr>
        <w:t>@fhcpec.com.cn</w:t>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5"/>
      </w:pPr>
    </w:p>
    <w:p>
      <w:pPr>
        <w:pStyle w:val="55"/>
      </w:pPr>
    </w:p>
    <w:p>
      <w:pPr>
        <w:pStyle w:val="55"/>
      </w:pPr>
    </w:p>
    <w:p>
      <w:pPr>
        <w:pStyle w:val="55"/>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b/>
          <w:sz w:val="44"/>
          <w:szCs w:val="44"/>
          <w:lang w:eastAsia="zh-CN"/>
        </w:rPr>
      </w:pPr>
      <w:r>
        <w:rPr>
          <w:rFonts w:hint="eastAsia" w:ascii="Times New Roman"/>
          <w:b/>
          <w:bCs/>
          <w:lang w:eastAsia="zh-CN"/>
        </w:rPr>
        <w:t>附件一、</w:t>
      </w:r>
      <w:bookmarkStart w:id="0" w:name="_Toc251742852"/>
      <w:r>
        <w:rPr>
          <w:rFonts w:hint="eastAsia" w:ascii="Times New Roman"/>
          <w:b/>
          <w:bCs/>
          <w:lang w:eastAsia="zh-CN"/>
        </w:rPr>
        <w:t>采购合同模板详见附件</w:t>
      </w:r>
      <w:r>
        <w:rPr>
          <w:rFonts w:ascii="Times New Roman"/>
          <w:b/>
          <w:bCs/>
          <w:lang w:eastAsia="zh-CN"/>
        </w:rPr>
        <w:t>3</w:t>
      </w:r>
    </w:p>
    <w:p>
      <w:pPr>
        <w:widowControl/>
        <w:autoSpaceDE/>
        <w:autoSpaceDN/>
        <w:rPr>
          <w:rFonts w:hAnsi="Calibri" w:cs="Times New Roman"/>
          <w:b/>
          <w:bCs/>
          <w:sz w:val="24"/>
          <w:szCs w:val="24"/>
          <w:lang w:eastAsia="zh-CN"/>
        </w:rPr>
      </w:pPr>
      <w:r>
        <w:rPr>
          <w:b/>
          <w:bCs/>
          <w:sz w:val="24"/>
          <w:szCs w:val="24"/>
          <w:lang w:eastAsia="zh-CN"/>
        </w:rPr>
        <w:br w:type="page"/>
      </w:r>
    </w:p>
    <w:p>
      <w:pPr>
        <w:pStyle w:val="55"/>
        <w:rPr>
          <w:rFonts w:ascii="Times New Roman" w:hAnsi="Times New Roman"/>
          <w:b/>
          <w:bCs/>
          <w:kern w:val="2"/>
          <w:sz w:val="36"/>
          <w:szCs w:val="36"/>
        </w:rPr>
      </w:pPr>
      <w:r>
        <w:rPr>
          <w:rFonts w:hint="eastAsia"/>
          <w:b/>
          <w:bCs/>
          <w:sz w:val="24"/>
          <w:szCs w:val="24"/>
        </w:rPr>
        <w:t>附件二、参选文件范本</w:t>
      </w: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14:textFill>
            <w14:solidFill>
              <w14:schemeClr w14:val="tx1"/>
            </w14:solidFill>
          </w14:textFill>
        </w:rPr>
        <w:t>仪表团队</w:t>
      </w:r>
      <w:r>
        <w:rPr>
          <w:rFonts w:hint="eastAsia" w:ascii="Times New Roman" w:hAnsi="ˎ̥"/>
          <w:color w:val="000000" w:themeColor="text1"/>
          <w:sz w:val="28"/>
          <w:szCs w:val="28"/>
          <w:u w:val="single"/>
          <w:lang w:val="en-US" w:eastAsia="zh-CN"/>
          <w14:textFill>
            <w14:solidFill>
              <w14:schemeClr w14:val="tx1"/>
            </w14:solidFill>
          </w14:textFill>
        </w:rPr>
        <w:t>17台气动蝶阀采购</w:t>
      </w:r>
      <w:r>
        <w:rPr>
          <w:rFonts w:hint="eastAsia" w:ascii="Times New Roman" w:hAnsi="ˎ̥"/>
          <w:color w:val="000000" w:themeColor="text1"/>
          <w:sz w:val="28"/>
          <w:szCs w:val="28"/>
          <w:lang w:eastAsia="zh-CN"/>
          <w14:textFill>
            <w14:solidFill>
              <w14:schemeClr w14:val="tx1"/>
            </w14:solidFill>
          </w14:textFill>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仪表团队5套PH分析表采购项目价格清单</w:t>
      </w:r>
    </w:p>
    <w:tbl>
      <w:tblPr>
        <w:tblStyle w:val="46"/>
        <w:tblpPr w:leftFromText="180" w:rightFromText="180" w:vertAnchor="text" w:horzAnchor="page" w:tblpX="770" w:tblpY="287"/>
        <w:tblOverlap w:val="never"/>
        <w:tblW w:w="10505" w:type="dxa"/>
        <w:tblInd w:w="0" w:type="dxa"/>
        <w:tblLayout w:type="fixed"/>
        <w:tblCellMar>
          <w:top w:w="15" w:type="dxa"/>
          <w:left w:w="15" w:type="dxa"/>
          <w:bottom w:w="15" w:type="dxa"/>
          <w:right w:w="15" w:type="dxa"/>
        </w:tblCellMar>
      </w:tblPr>
      <w:tblGrid>
        <w:gridCol w:w="441"/>
        <w:gridCol w:w="1468"/>
        <w:gridCol w:w="1110"/>
        <w:gridCol w:w="960"/>
        <w:gridCol w:w="2840"/>
        <w:gridCol w:w="567"/>
        <w:gridCol w:w="709"/>
        <w:gridCol w:w="1134"/>
        <w:gridCol w:w="1276"/>
      </w:tblGrid>
      <w:tr>
        <w:tblPrEx>
          <w:tblCellMar>
            <w:top w:w="15" w:type="dxa"/>
            <w:left w:w="15" w:type="dxa"/>
            <w:bottom w:w="15" w:type="dxa"/>
            <w:right w:w="15" w:type="dxa"/>
          </w:tblCellMar>
        </w:tblPrEx>
        <w:trPr>
          <w:trHeight w:val="645" w:hRule="atLeast"/>
        </w:trPr>
        <w:tc>
          <w:tcPr>
            <w:tcW w:w="441" w:type="dxa"/>
            <w:tcBorders>
              <w:top w:val="single" w:color="auto" w:sz="4" w:space="0"/>
              <w:left w:val="single" w:color="auto" w:sz="4" w:space="0"/>
              <w:bottom w:val="single" w:color="auto" w:sz="4" w:space="0"/>
            </w:tcBorders>
            <w:shd w:val="clear" w:color="auto" w:fill="auto"/>
            <w:vAlign w:val="center"/>
          </w:tcPr>
          <w:p>
            <w:pPr>
              <w:widowControl/>
              <w:jc w:val="center"/>
              <w:textAlignment w:val="center"/>
              <w:rPr>
                <w:sz w:val="21"/>
                <w:szCs w:val="21"/>
                <w:lang w:eastAsia="zh-CN"/>
              </w:rPr>
            </w:pPr>
            <w:r>
              <w:rPr>
                <w:rFonts w:hint="eastAsia"/>
                <w:color w:val="000000"/>
                <w:sz w:val="21"/>
                <w:szCs w:val="21"/>
                <w:lang w:bidi="ar"/>
              </w:rPr>
              <w:t>序号</w:t>
            </w:r>
          </w:p>
        </w:tc>
        <w:tc>
          <w:tcPr>
            <w:tcW w:w="146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请购单号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存货编码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名称</w:t>
            </w:r>
          </w:p>
        </w:tc>
        <w:tc>
          <w:tcPr>
            <w:tcW w:w="28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rPr>
              <w:t>规格型号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含税单价</w:t>
            </w:r>
            <w:r>
              <w:rPr>
                <w:rFonts w:hint="eastAsia"/>
                <w:color w:val="000000"/>
                <w:sz w:val="21"/>
                <w:szCs w:val="21"/>
                <w:lang w:eastAsia="zh-CN" w:bidi="ar"/>
              </w:rPr>
              <w:t xml:space="preserve">    元/</w:t>
            </w:r>
            <w:r>
              <w:rPr>
                <w:rFonts w:hint="eastAsia"/>
                <w:color w:val="000000"/>
                <w:sz w:val="21"/>
                <w:szCs w:val="21"/>
                <w:lang w:val="en-US" w:eastAsia="zh-CN" w:bidi="ar"/>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bidi="ar"/>
              </w:rPr>
              <w:t>含税总价</w:t>
            </w:r>
            <w:r>
              <w:rPr>
                <w:rFonts w:hint="eastAsia"/>
                <w:color w:val="000000"/>
                <w:sz w:val="21"/>
                <w:szCs w:val="21"/>
                <w:lang w:eastAsia="zh-CN" w:bidi="ar"/>
              </w:rPr>
              <w:t>（元）</w:t>
            </w:r>
          </w:p>
        </w:tc>
      </w:tr>
      <w:tr>
        <w:tblPrEx>
          <w:tblCellMar>
            <w:top w:w="15" w:type="dxa"/>
            <w:left w:w="15" w:type="dxa"/>
            <w:bottom w:w="15" w:type="dxa"/>
            <w:right w:w="15" w:type="dxa"/>
          </w:tblCellMar>
        </w:tblPrEx>
        <w:trPr>
          <w:trHeight w:val="429" w:hRule="atLeast"/>
        </w:trPr>
        <w:tc>
          <w:tcPr>
            <w:tcW w:w="441" w:type="dxa"/>
            <w:tcBorders>
              <w:top w:val="single" w:color="auto" w:sz="4" w:space="0"/>
              <w:left w:val="single" w:color="auto" w:sz="4" w:space="0"/>
              <w:bottom w:val="single" w:color="auto" w:sz="4" w:space="0"/>
            </w:tcBorders>
            <w:shd w:val="clear" w:color="auto" w:fill="auto"/>
            <w:vAlign w:val="center"/>
          </w:tcPr>
          <w:p>
            <w:pPr>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1</w:t>
            </w:r>
          </w:p>
        </w:tc>
        <w:tc>
          <w:tcPr>
            <w:tcW w:w="146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cs="Arial" w:asciiTheme="minorEastAsia" w:hAnsiTheme="minorEastAsia" w:eastAsiaTheme="minorEastAsia"/>
                <w:sz w:val="18"/>
                <w:szCs w:val="20"/>
                <w:lang w:eastAsia="zh-CN"/>
              </w:rPr>
            </w:pPr>
            <w:r>
              <w:rPr>
                <w:rFonts w:hint="eastAsia" w:ascii="宋体" w:hAnsi="宋体" w:eastAsia="宋体" w:cs="宋体"/>
                <w:i w:val="0"/>
                <w:iCs w:val="0"/>
                <w:color w:val="000000"/>
                <w:kern w:val="0"/>
                <w:sz w:val="20"/>
                <w:szCs w:val="20"/>
                <w:u w:val="none"/>
                <w:lang w:val="en-US" w:eastAsia="zh-CN" w:bidi="ar"/>
              </w:rPr>
              <w:t>QG2411070010</w:t>
            </w:r>
          </w:p>
        </w:tc>
        <w:tc>
          <w:tcPr>
            <w:tcW w:w="11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Arial" w:asciiTheme="minorEastAsia" w:hAnsiTheme="minorEastAsia" w:eastAsiaTheme="minorEastAsia"/>
                <w:sz w:val="18"/>
                <w:szCs w:val="20"/>
              </w:rPr>
            </w:pPr>
            <w:r>
              <w:rPr>
                <w:rFonts w:hint="eastAsia" w:ascii="宋体" w:hAnsi="宋体" w:eastAsia="宋体" w:cs="宋体"/>
                <w:i w:val="0"/>
                <w:iCs w:val="0"/>
                <w:color w:val="000000"/>
                <w:kern w:val="0"/>
                <w:sz w:val="20"/>
                <w:szCs w:val="20"/>
                <w:u w:val="none"/>
                <w:lang w:val="en-US" w:eastAsia="zh-CN" w:bidi="ar"/>
              </w:rPr>
              <w:t>2719140219</w:t>
            </w:r>
          </w:p>
        </w:tc>
        <w:tc>
          <w:tcPr>
            <w:tcW w:w="96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Arial" w:asciiTheme="minorEastAsia" w:hAnsiTheme="minorEastAsia" w:eastAsiaTheme="minorEastAsia"/>
                <w:sz w:val="18"/>
                <w:szCs w:val="20"/>
              </w:rPr>
            </w:pPr>
            <w:r>
              <w:rPr>
                <w:rFonts w:hint="eastAsia" w:ascii="宋体" w:hAnsi="宋体" w:eastAsia="宋体" w:cs="宋体"/>
                <w:i w:val="0"/>
                <w:iCs w:val="0"/>
                <w:color w:val="000000"/>
                <w:kern w:val="0"/>
                <w:sz w:val="20"/>
                <w:szCs w:val="20"/>
                <w:u w:val="none"/>
                <w:lang w:val="en-US" w:eastAsia="zh-CN" w:bidi="ar"/>
              </w:rPr>
              <w:t>气动蝶阀</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Arial" w:hAnsi="Arial" w:cs="Arial"/>
                <w:sz w:val="20"/>
                <w:szCs w:val="20"/>
                <w:lang w:eastAsia="zh-CN"/>
              </w:rPr>
            </w:pPr>
            <w:r>
              <w:rPr>
                <w:rFonts w:hint="eastAsia" w:ascii="宋体" w:hAnsi="宋体" w:eastAsia="宋体" w:cs="宋体"/>
                <w:i w:val="0"/>
                <w:iCs w:val="0"/>
                <w:color w:val="000000"/>
                <w:kern w:val="0"/>
                <w:sz w:val="20"/>
                <w:szCs w:val="20"/>
                <w:u w:val="none"/>
                <w:lang w:val="en-US" w:eastAsia="zh-CN" w:bidi="ar"/>
              </w:rPr>
              <w:t>阀体WCB+PTFE/阀板WCB+PTFE/阀座PTFE/双作用/Class 150/对夹式/ ANSI B16.5 RF/通径8"/执行机构需预留有标准的反馈盒和贴壁电磁阀安装孔</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lang w:eastAsia="zh-CN"/>
              </w:rPr>
            </w:pPr>
            <w:r>
              <w:rPr>
                <w:rFonts w:hint="eastAsia" w:asciiTheme="minorEastAsia" w:hAnsiTheme="minorEastAsia" w:eastAsiaTheme="minorEastAsia"/>
                <w:color w:val="000000"/>
                <w:sz w:val="24"/>
                <w:szCs w:val="24"/>
                <w:lang w:val="en-US" w:eastAsia="zh-CN"/>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lang w:val="en-US" w:eastAsia="zh-CN"/>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r>
      <w:tr>
        <w:tblPrEx>
          <w:tblCellMar>
            <w:top w:w="15" w:type="dxa"/>
            <w:left w:w="15" w:type="dxa"/>
            <w:bottom w:w="15" w:type="dxa"/>
            <w:right w:w="15" w:type="dxa"/>
          </w:tblCellMar>
        </w:tblPrEx>
        <w:trPr>
          <w:trHeight w:val="429" w:hRule="atLeast"/>
        </w:trPr>
        <w:tc>
          <w:tcPr>
            <w:tcW w:w="441" w:type="dxa"/>
            <w:tcBorders>
              <w:top w:val="single" w:color="auto" w:sz="4" w:space="0"/>
              <w:left w:val="single" w:color="auto" w:sz="4" w:space="0"/>
              <w:bottom w:val="single" w:color="auto" w:sz="4" w:space="0"/>
            </w:tcBorders>
            <w:shd w:val="clear" w:color="auto" w:fill="auto"/>
            <w:vAlign w:val="center"/>
          </w:tcPr>
          <w:p>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w:t>
            </w:r>
          </w:p>
        </w:tc>
        <w:tc>
          <w:tcPr>
            <w:tcW w:w="146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cs="Arial" w:asciiTheme="minorEastAsia" w:hAnsiTheme="minorEastAsia" w:eastAsiaTheme="minorEastAsia"/>
                <w:sz w:val="18"/>
                <w:szCs w:val="20"/>
                <w:lang w:eastAsia="zh-CN"/>
              </w:rPr>
            </w:pPr>
            <w:r>
              <w:rPr>
                <w:rFonts w:hint="eastAsia" w:ascii="宋体" w:hAnsi="宋体" w:eastAsia="宋体" w:cs="宋体"/>
                <w:i w:val="0"/>
                <w:iCs w:val="0"/>
                <w:color w:val="000000"/>
                <w:kern w:val="0"/>
                <w:sz w:val="20"/>
                <w:szCs w:val="20"/>
                <w:u w:val="none"/>
                <w:lang w:val="en-US" w:eastAsia="zh-CN" w:bidi="ar"/>
              </w:rPr>
              <w:t>QG2411070011</w:t>
            </w:r>
          </w:p>
        </w:tc>
        <w:tc>
          <w:tcPr>
            <w:tcW w:w="11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Arial" w:asciiTheme="minorEastAsia" w:hAnsiTheme="minorEastAsia" w:eastAsiaTheme="minorEastAsia"/>
                <w:sz w:val="18"/>
                <w:szCs w:val="20"/>
              </w:rPr>
            </w:pPr>
            <w:r>
              <w:rPr>
                <w:rFonts w:hint="eastAsia" w:ascii="宋体" w:hAnsi="宋体" w:eastAsia="宋体" w:cs="宋体"/>
                <w:i w:val="0"/>
                <w:iCs w:val="0"/>
                <w:color w:val="000000"/>
                <w:kern w:val="0"/>
                <w:sz w:val="20"/>
                <w:szCs w:val="20"/>
                <w:u w:val="none"/>
                <w:lang w:val="en-US" w:eastAsia="zh-CN" w:bidi="ar"/>
              </w:rPr>
              <w:t>2719140221</w:t>
            </w:r>
          </w:p>
        </w:tc>
        <w:tc>
          <w:tcPr>
            <w:tcW w:w="96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Arial" w:asciiTheme="minorEastAsia" w:hAnsiTheme="minorEastAsia" w:eastAsiaTheme="minorEastAsia"/>
                <w:sz w:val="18"/>
                <w:szCs w:val="20"/>
              </w:rPr>
            </w:pPr>
            <w:r>
              <w:rPr>
                <w:rFonts w:hint="eastAsia" w:ascii="宋体" w:hAnsi="宋体" w:eastAsia="宋体" w:cs="宋体"/>
                <w:i w:val="0"/>
                <w:iCs w:val="0"/>
                <w:color w:val="000000"/>
                <w:kern w:val="0"/>
                <w:sz w:val="20"/>
                <w:szCs w:val="20"/>
                <w:u w:val="none"/>
                <w:lang w:val="en-US" w:eastAsia="zh-CN" w:bidi="ar"/>
              </w:rPr>
              <w:t>气动蝶阀</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cs="Arial"/>
                <w:sz w:val="20"/>
                <w:szCs w:val="20"/>
                <w:lang w:eastAsia="zh-CN"/>
              </w:rPr>
            </w:pPr>
            <w:r>
              <w:rPr>
                <w:rFonts w:hint="eastAsia" w:ascii="宋体" w:hAnsi="宋体" w:eastAsia="宋体" w:cs="宋体"/>
                <w:i w:val="0"/>
                <w:iCs w:val="0"/>
                <w:color w:val="000000"/>
                <w:kern w:val="0"/>
                <w:sz w:val="20"/>
                <w:szCs w:val="20"/>
                <w:u w:val="none"/>
                <w:lang w:val="en-US" w:eastAsia="zh-CN" w:bidi="ar"/>
              </w:rPr>
              <w:t>阀体WCB+PTFE/阀板WCB+PTFE/阀座PTFE/双作用/Class 150/对夹式/ ANSI B16.5 RF/通径4"/执行机构需预留有标准的反馈盒和贴壁电磁阀安装孔</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Arial" w:hAnsi="Arial" w:cs="Arial"/>
                <w:sz w:val="20"/>
                <w:szCs w:val="20"/>
                <w:lang w:eastAsia="zh-CN"/>
              </w:rPr>
            </w:pPr>
            <w:r>
              <w:rPr>
                <w:rFonts w:hint="eastAsia" w:asciiTheme="minorEastAsia" w:hAnsiTheme="minorEastAsia" w:eastAsiaTheme="minorEastAsia"/>
                <w:color w:val="000000"/>
                <w:sz w:val="24"/>
                <w:szCs w:val="24"/>
                <w:lang w:val="en-US" w:eastAsia="zh-CN"/>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lang w:val="en-US" w:eastAsia="zh-CN"/>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r>
      <w:tr>
        <w:tblPrEx>
          <w:tblCellMar>
            <w:top w:w="15" w:type="dxa"/>
            <w:left w:w="15" w:type="dxa"/>
            <w:bottom w:w="15" w:type="dxa"/>
            <w:right w:w="15" w:type="dxa"/>
          </w:tblCellMar>
        </w:tblPrEx>
        <w:trPr>
          <w:trHeight w:val="429" w:hRule="atLeast"/>
        </w:trPr>
        <w:tc>
          <w:tcPr>
            <w:tcW w:w="441" w:type="dxa"/>
            <w:tcBorders>
              <w:top w:val="single" w:color="auto" w:sz="4" w:space="0"/>
              <w:left w:val="single" w:color="auto" w:sz="4" w:space="0"/>
              <w:bottom w:val="single" w:color="auto" w:sz="4" w:space="0"/>
            </w:tcBorders>
            <w:shd w:val="clear" w:color="auto" w:fill="auto"/>
            <w:vAlign w:val="center"/>
          </w:tcPr>
          <w:p>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3</w:t>
            </w:r>
          </w:p>
        </w:tc>
        <w:tc>
          <w:tcPr>
            <w:tcW w:w="146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cs="Arial" w:asciiTheme="minorEastAsia" w:hAnsiTheme="minorEastAsia" w:eastAsiaTheme="minorEastAsia"/>
                <w:sz w:val="18"/>
                <w:szCs w:val="20"/>
                <w:lang w:eastAsia="zh-CN"/>
              </w:rPr>
            </w:pPr>
            <w:r>
              <w:rPr>
                <w:rFonts w:hint="eastAsia" w:ascii="宋体" w:hAnsi="宋体" w:eastAsia="宋体" w:cs="宋体"/>
                <w:i w:val="0"/>
                <w:iCs w:val="0"/>
                <w:color w:val="000000"/>
                <w:kern w:val="0"/>
                <w:sz w:val="20"/>
                <w:szCs w:val="20"/>
                <w:u w:val="none"/>
                <w:lang w:val="en-US" w:eastAsia="zh-CN" w:bidi="ar"/>
              </w:rPr>
              <w:t>QG2411070012</w:t>
            </w:r>
          </w:p>
        </w:tc>
        <w:tc>
          <w:tcPr>
            <w:tcW w:w="11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Arial" w:asciiTheme="minorEastAsia" w:hAnsiTheme="minorEastAsia" w:eastAsiaTheme="minorEastAsia"/>
                <w:sz w:val="18"/>
                <w:szCs w:val="20"/>
              </w:rPr>
            </w:pPr>
            <w:r>
              <w:rPr>
                <w:rFonts w:hint="eastAsia" w:ascii="宋体" w:hAnsi="宋体" w:eastAsia="宋体" w:cs="宋体"/>
                <w:i w:val="0"/>
                <w:iCs w:val="0"/>
                <w:color w:val="000000"/>
                <w:kern w:val="0"/>
                <w:sz w:val="20"/>
                <w:szCs w:val="20"/>
                <w:u w:val="none"/>
                <w:lang w:val="en-US" w:eastAsia="zh-CN" w:bidi="ar"/>
              </w:rPr>
              <w:t>2719140217</w:t>
            </w:r>
          </w:p>
        </w:tc>
        <w:tc>
          <w:tcPr>
            <w:tcW w:w="96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Arial" w:asciiTheme="minorEastAsia" w:hAnsiTheme="minorEastAsia" w:eastAsiaTheme="minorEastAsia"/>
                <w:sz w:val="18"/>
                <w:szCs w:val="20"/>
              </w:rPr>
            </w:pPr>
            <w:r>
              <w:rPr>
                <w:rFonts w:hint="eastAsia" w:ascii="宋体" w:hAnsi="宋体" w:eastAsia="宋体" w:cs="宋体"/>
                <w:i w:val="0"/>
                <w:iCs w:val="0"/>
                <w:color w:val="000000"/>
                <w:kern w:val="0"/>
                <w:sz w:val="20"/>
                <w:szCs w:val="20"/>
                <w:u w:val="none"/>
                <w:lang w:val="en-US" w:eastAsia="zh-CN" w:bidi="ar"/>
              </w:rPr>
              <w:t>气动蝶阀</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cs="Arial"/>
                <w:sz w:val="20"/>
                <w:szCs w:val="20"/>
                <w:lang w:eastAsia="zh-CN"/>
              </w:rPr>
            </w:pPr>
            <w:r>
              <w:rPr>
                <w:rFonts w:hint="eastAsia" w:ascii="宋体" w:hAnsi="宋体" w:eastAsia="宋体" w:cs="宋体"/>
                <w:i w:val="0"/>
                <w:iCs w:val="0"/>
                <w:color w:val="000000"/>
                <w:kern w:val="0"/>
                <w:sz w:val="20"/>
                <w:szCs w:val="20"/>
                <w:u w:val="none"/>
                <w:lang w:val="en-US" w:eastAsia="zh-CN" w:bidi="ar"/>
              </w:rPr>
              <w:t>阀体WCB+PTFE/阀板WCB+PTFE/阀座PTFE/双作用/Class 150/对夹式/ ANSI B16.5 RF/通径3"/执行机构需预留有标准的反馈盒和贴壁电磁阀安装孔</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Arial" w:hAnsi="Arial" w:cs="Arial"/>
                <w:sz w:val="20"/>
                <w:szCs w:val="20"/>
                <w:lang w:eastAsia="zh-CN"/>
              </w:rPr>
            </w:pPr>
            <w:r>
              <w:rPr>
                <w:rFonts w:hint="eastAsia" w:asciiTheme="minorEastAsia" w:hAnsiTheme="minorEastAsia" w:eastAsiaTheme="minorEastAsia"/>
                <w:color w:val="000000"/>
                <w:sz w:val="24"/>
                <w:szCs w:val="24"/>
                <w:lang w:val="en-US" w:eastAsia="zh-CN"/>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lang w:val="en-US" w:eastAsia="zh-CN"/>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r>
      <w:tr>
        <w:tblPrEx>
          <w:tblCellMar>
            <w:top w:w="15" w:type="dxa"/>
            <w:left w:w="15" w:type="dxa"/>
            <w:bottom w:w="15" w:type="dxa"/>
            <w:right w:w="15" w:type="dxa"/>
          </w:tblCellMar>
        </w:tblPrEx>
        <w:trPr>
          <w:trHeight w:val="429" w:hRule="atLeast"/>
        </w:trPr>
        <w:tc>
          <w:tcPr>
            <w:tcW w:w="441" w:type="dxa"/>
            <w:tcBorders>
              <w:top w:val="single" w:color="auto" w:sz="4" w:space="0"/>
              <w:left w:val="single" w:color="auto" w:sz="4" w:space="0"/>
              <w:bottom w:val="single" w:color="auto" w:sz="4" w:space="0"/>
            </w:tcBorders>
            <w:shd w:val="clear" w:color="auto" w:fill="auto"/>
            <w:vAlign w:val="center"/>
          </w:tcPr>
          <w:p>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4</w:t>
            </w:r>
          </w:p>
        </w:tc>
        <w:tc>
          <w:tcPr>
            <w:tcW w:w="146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cs="Arial" w:asciiTheme="minorEastAsia" w:hAnsiTheme="minorEastAsia" w:eastAsiaTheme="minorEastAsia"/>
                <w:sz w:val="18"/>
                <w:szCs w:val="20"/>
                <w:lang w:eastAsia="zh-CN"/>
              </w:rPr>
            </w:pPr>
            <w:r>
              <w:rPr>
                <w:rFonts w:hint="eastAsia" w:ascii="宋体" w:hAnsi="宋体" w:eastAsia="宋体" w:cs="宋体"/>
                <w:i w:val="0"/>
                <w:iCs w:val="0"/>
                <w:color w:val="000000"/>
                <w:kern w:val="0"/>
                <w:sz w:val="20"/>
                <w:szCs w:val="20"/>
                <w:u w:val="none"/>
                <w:lang w:val="en-US" w:eastAsia="zh-CN" w:bidi="ar"/>
              </w:rPr>
              <w:t>QG2411070013</w:t>
            </w:r>
          </w:p>
        </w:tc>
        <w:tc>
          <w:tcPr>
            <w:tcW w:w="11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Arial" w:asciiTheme="minorEastAsia" w:hAnsiTheme="minorEastAsia" w:eastAsiaTheme="minorEastAsia"/>
                <w:sz w:val="18"/>
                <w:szCs w:val="20"/>
              </w:rPr>
            </w:pPr>
            <w:r>
              <w:rPr>
                <w:rFonts w:hint="eastAsia" w:ascii="宋体" w:hAnsi="宋体" w:eastAsia="宋体" w:cs="宋体"/>
                <w:i w:val="0"/>
                <w:iCs w:val="0"/>
                <w:color w:val="000000"/>
                <w:kern w:val="0"/>
                <w:sz w:val="20"/>
                <w:szCs w:val="20"/>
                <w:u w:val="none"/>
                <w:lang w:val="en-US" w:eastAsia="zh-CN" w:bidi="ar"/>
              </w:rPr>
              <w:t>2719140218</w:t>
            </w:r>
          </w:p>
        </w:tc>
        <w:tc>
          <w:tcPr>
            <w:tcW w:w="96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Arial" w:asciiTheme="minorEastAsia" w:hAnsiTheme="minorEastAsia" w:eastAsiaTheme="minorEastAsia"/>
                <w:sz w:val="18"/>
                <w:szCs w:val="20"/>
              </w:rPr>
            </w:pPr>
            <w:r>
              <w:rPr>
                <w:rFonts w:hint="eastAsia" w:ascii="宋体" w:hAnsi="宋体" w:eastAsia="宋体" w:cs="宋体"/>
                <w:i w:val="0"/>
                <w:iCs w:val="0"/>
                <w:color w:val="000000"/>
                <w:kern w:val="0"/>
                <w:sz w:val="20"/>
                <w:szCs w:val="20"/>
                <w:u w:val="none"/>
                <w:lang w:val="en-US" w:eastAsia="zh-CN" w:bidi="ar"/>
              </w:rPr>
              <w:t>气动蝶阀</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cs="Arial"/>
                <w:sz w:val="20"/>
                <w:szCs w:val="20"/>
                <w:lang w:eastAsia="zh-CN"/>
              </w:rPr>
            </w:pPr>
            <w:r>
              <w:rPr>
                <w:rFonts w:hint="eastAsia" w:ascii="宋体" w:hAnsi="宋体" w:eastAsia="宋体" w:cs="宋体"/>
                <w:i w:val="0"/>
                <w:iCs w:val="0"/>
                <w:color w:val="000000"/>
                <w:kern w:val="0"/>
                <w:sz w:val="20"/>
                <w:szCs w:val="20"/>
                <w:u w:val="none"/>
                <w:lang w:val="en-US" w:eastAsia="zh-CN" w:bidi="ar"/>
              </w:rPr>
              <w:t>阀体WCB+PTFE/阀板WCB+PTFE/阀座PTFE/双作用/Class 150/对夹式/ ANSI B16.5 RF/通径6"/执行机构需预留有标准的反馈盒和贴壁电磁阀安装孔</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Arial" w:hAnsi="Arial" w:cs="Arial"/>
                <w:sz w:val="20"/>
                <w:szCs w:val="20"/>
                <w:lang w:eastAsia="zh-CN"/>
              </w:rPr>
            </w:pPr>
            <w:r>
              <w:rPr>
                <w:rFonts w:hint="eastAsia" w:asciiTheme="minorEastAsia" w:hAnsiTheme="minorEastAsia" w:eastAsiaTheme="minorEastAsia"/>
                <w:color w:val="000000"/>
                <w:sz w:val="24"/>
                <w:szCs w:val="24"/>
                <w:lang w:val="en-US" w:eastAsia="zh-CN"/>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lang w:val="en-US" w:eastAsia="zh-CN"/>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r>
      <w:tr>
        <w:tblPrEx>
          <w:tblCellMar>
            <w:top w:w="15" w:type="dxa"/>
            <w:left w:w="15" w:type="dxa"/>
            <w:bottom w:w="15" w:type="dxa"/>
            <w:right w:w="15" w:type="dxa"/>
          </w:tblCellMar>
        </w:tblPrEx>
        <w:trPr>
          <w:trHeight w:val="429" w:hRule="atLeast"/>
        </w:trPr>
        <w:tc>
          <w:tcPr>
            <w:tcW w:w="441" w:type="dxa"/>
            <w:tcBorders>
              <w:top w:val="single" w:color="auto" w:sz="4" w:space="0"/>
              <w:left w:val="single" w:color="auto" w:sz="4" w:space="0"/>
              <w:bottom w:val="single" w:color="auto" w:sz="4" w:space="0"/>
            </w:tcBorders>
            <w:shd w:val="clear" w:color="auto" w:fill="auto"/>
            <w:vAlign w:val="center"/>
          </w:tcPr>
          <w:p>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5</w:t>
            </w:r>
          </w:p>
        </w:tc>
        <w:tc>
          <w:tcPr>
            <w:tcW w:w="146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cs="Arial" w:asciiTheme="minorEastAsia" w:hAnsiTheme="minorEastAsia" w:eastAsiaTheme="minorEastAsia"/>
                <w:sz w:val="18"/>
                <w:szCs w:val="20"/>
                <w:lang w:eastAsia="zh-CN"/>
              </w:rPr>
            </w:pPr>
            <w:r>
              <w:rPr>
                <w:rFonts w:hint="eastAsia" w:ascii="宋体" w:hAnsi="宋体" w:eastAsia="宋体" w:cs="宋体"/>
                <w:i w:val="0"/>
                <w:iCs w:val="0"/>
                <w:color w:val="000000"/>
                <w:kern w:val="0"/>
                <w:sz w:val="20"/>
                <w:szCs w:val="20"/>
                <w:u w:val="none"/>
                <w:lang w:val="en-US" w:eastAsia="zh-CN" w:bidi="ar"/>
              </w:rPr>
              <w:t>QG2411070014</w:t>
            </w:r>
          </w:p>
        </w:tc>
        <w:tc>
          <w:tcPr>
            <w:tcW w:w="111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Arial" w:asciiTheme="minorEastAsia" w:hAnsiTheme="minorEastAsia" w:eastAsiaTheme="minorEastAsia"/>
                <w:sz w:val="18"/>
                <w:szCs w:val="20"/>
              </w:rPr>
            </w:pPr>
            <w:r>
              <w:rPr>
                <w:rFonts w:hint="eastAsia" w:ascii="宋体" w:hAnsi="宋体" w:eastAsia="宋体" w:cs="宋体"/>
                <w:i w:val="0"/>
                <w:iCs w:val="0"/>
                <w:color w:val="000000"/>
                <w:kern w:val="0"/>
                <w:sz w:val="20"/>
                <w:szCs w:val="20"/>
                <w:u w:val="none"/>
                <w:lang w:val="en-US" w:eastAsia="zh-CN" w:bidi="ar"/>
              </w:rPr>
              <w:t>2719140220</w:t>
            </w:r>
          </w:p>
        </w:tc>
        <w:tc>
          <w:tcPr>
            <w:tcW w:w="96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Arial" w:asciiTheme="minorEastAsia" w:hAnsiTheme="minorEastAsia" w:eastAsiaTheme="minorEastAsia"/>
                <w:sz w:val="18"/>
                <w:szCs w:val="20"/>
              </w:rPr>
            </w:pPr>
            <w:r>
              <w:rPr>
                <w:rFonts w:hint="eastAsia" w:ascii="宋体" w:hAnsi="宋体" w:eastAsia="宋体" w:cs="宋体"/>
                <w:i w:val="0"/>
                <w:iCs w:val="0"/>
                <w:color w:val="000000"/>
                <w:kern w:val="0"/>
                <w:sz w:val="20"/>
                <w:szCs w:val="20"/>
                <w:u w:val="none"/>
                <w:lang w:val="en-US" w:eastAsia="zh-CN" w:bidi="ar"/>
              </w:rPr>
              <w:t>气动蝶阀</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cs="Arial"/>
                <w:sz w:val="20"/>
                <w:szCs w:val="20"/>
                <w:lang w:eastAsia="zh-CN"/>
              </w:rPr>
            </w:pPr>
            <w:r>
              <w:rPr>
                <w:rFonts w:hint="eastAsia" w:ascii="宋体" w:hAnsi="宋体" w:eastAsia="宋体" w:cs="宋体"/>
                <w:i w:val="0"/>
                <w:iCs w:val="0"/>
                <w:color w:val="000000"/>
                <w:kern w:val="0"/>
                <w:sz w:val="20"/>
                <w:szCs w:val="20"/>
                <w:u w:val="none"/>
                <w:lang w:val="en-US" w:eastAsia="zh-CN" w:bidi="ar"/>
              </w:rPr>
              <w:t>阀体WCB+PTFE/阀板WCB+PTFE/阀座PTFE/双作用/Class 150/对夹式/ ANSI B16.5 RF/通径2"/执行机构需预留有标准的反馈盒和贴壁电磁阀安装孔</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Arial" w:hAnsi="Arial" w:cs="Arial"/>
                <w:sz w:val="20"/>
                <w:szCs w:val="20"/>
                <w:lang w:eastAsia="zh-CN"/>
              </w:rPr>
            </w:pPr>
            <w:r>
              <w:rPr>
                <w:rFonts w:hint="eastAsia" w:asciiTheme="minorEastAsia" w:hAnsiTheme="minorEastAsia" w:eastAsiaTheme="minorEastAsia"/>
                <w:color w:val="000000"/>
                <w:sz w:val="24"/>
                <w:szCs w:val="24"/>
                <w:lang w:val="en-US" w:eastAsia="zh-CN"/>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lang w:val="en-US" w:eastAsia="zh-CN"/>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8"/>
                <w:szCs w:val="18"/>
              </w:rPr>
            </w:pPr>
          </w:p>
        </w:tc>
      </w:tr>
      <w:tr>
        <w:tblPrEx>
          <w:tblCellMar>
            <w:top w:w="15" w:type="dxa"/>
            <w:left w:w="15" w:type="dxa"/>
            <w:bottom w:w="15" w:type="dxa"/>
            <w:right w:w="15" w:type="dxa"/>
          </w:tblCellMar>
        </w:tblPrEx>
        <w:trPr>
          <w:trHeight w:val="406" w:hRule="atLeast"/>
        </w:trPr>
        <w:tc>
          <w:tcPr>
            <w:tcW w:w="190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合</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计</w:t>
            </w:r>
          </w:p>
        </w:tc>
        <w:tc>
          <w:tcPr>
            <w:tcW w:w="491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（大写）</w:t>
            </w:r>
          </w:p>
        </w:tc>
        <w:tc>
          <w:tcPr>
            <w:tcW w:w="567"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lang w:val="en-US" w:eastAsia="zh-CN"/>
              </w:rPr>
              <w:t>台</w:t>
            </w:r>
          </w:p>
        </w:tc>
        <w:tc>
          <w:tcPr>
            <w:tcW w:w="70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Theme="minorEastAsia" w:hAnsiTheme="minorEastAsia" w:eastAsiaTheme="minorEastAsia"/>
                <w:color w:val="000000"/>
                <w:sz w:val="24"/>
                <w:szCs w:val="24"/>
                <w:lang w:val="en-US" w:eastAsia="zh-CN"/>
              </w:rPr>
            </w:pPr>
            <w:r>
              <w:rPr>
                <w:rFonts w:hint="eastAsia" w:ascii="Arial" w:hAnsi="Arial" w:cs="Arial" w:eastAsiaTheme="minorEastAsia"/>
                <w:sz w:val="20"/>
                <w:szCs w:val="20"/>
                <w:lang w:val="en-US" w:eastAsia="zh-CN"/>
              </w:rPr>
              <w:t>17</w:t>
            </w:r>
          </w:p>
        </w:tc>
        <w:tc>
          <w:tcPr>
            <w:tcW w:w="1134"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p>
      <w:pPr>
        <w:pStyle w:val="55"/>
      </w:pP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500" w:lineRule="exact"/>
              <w:rPr>
                <w:b/>
                <w:bCs/>
                <w:sz w:val="24"/>
                <w:lang w:eastAsia="zh-CN"/>
              </w:rPr>
            </w:pPr>
            <w:r>
              <w:rPr>
                <w:rFonts w:hint="eastAsia"/>
                <w:b/>
                <w:bCs/>
                <w:sz w:val="24"/>
                <w:lang w:eastAsia="zh-CN"/>
              </w:rPr>
              <w:t>价格说明：</w:t>
            </w:r>
          </w:p>
          <w:p>
            <w:pPr>
              <w:pStyle w:val="41"/>
              <w:shd w:val="clear" w:color="auto" w:fill="FFFFFF"/>
              <w:spacing w:before="0" w:beforeAutospacing="0" w:after="0" w:afterAutospacing="0" w:line="432" w:lineRule="atLeast"/>
              <w:rPr>
                <w:b/>
                <w:bCs/>
              </w:rPr>
            </w:pPr>
            <w:r>
              <w:rPr>
                <w:rFonts w:hint="eastAsia"/>
                <w:b/>
                <w:bCs/>
              </w:rPr>
              <w:t>A、报价单可不随附“技术协议等内容”：</w:t>
            </w:r>
          </w:p>
          <w:p>
            <w:pPr>
              <w:pStyle w:val="41"/>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3080" w:firstLineChars="11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3080" w:firstLineChars="11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3080" w:firstLineChars="11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vZTB2QAAAA0BAAAPAAAAAAAAAAEAIAAAACIAAABkcnMvZG93bnJl&#10;di54bWxQSwECFAAUAAAACACHTuJAT5GnIfwBAAAGBAAADgAAAAAAAAABACAAAAAoAQAAZHJzL2Uy&#10;b0RvYy54bWxQSwUGAAAAAAYABgBZAQAAlg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20</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0F6E79"/>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10DEB"/>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2C9"/>
    <w:rsid w:val="003355C7"/>
    <w:rsid w:val="00342B24"/>
    <w:rsid w:val="003456D2"/>
    <w:rsid w:val="00347C37"/>
    <w:rsid w:val="00350BD1"/>
    <w:rsid w:val="00351BB3"/>
    <w:rsid w:val="003603CD"/>
    <w:rsid w:val="003635DF"/>
    <w:rsid w:val="00364EB1"/>
    <w:rsid w:val="00365CCD"/>
    <w:rsid w:val="00370866"/>
    <w:rsid w:val="00373697"/>
    <w:rsid w:val="00376FF9"/>
    <w:rsid w:val="00383DFA"/>
    <w:rsid w:val="00383FD8"/>
    <w:rsid w:val="00385474"/>
    <w:rsid w:val="00387574"/>
    <w:rsid w:val="00392040"/>
    <w:rsid w:val="0039324B"/>
    <w:rsid w:val="003A16AE"/>
    <w:rsid w:val="003A1B16"/>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1508F"/>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391"/>
    <w:rsid w:val="00574DAE"/>
    <w:rsid w:val="00575B7E"/>
    <w:rsid w:val="0057705C"/>
    <w:rsid w:val="00581B11"/>
    <w:rsid w:val="0058671D"/>
    <w:rsid w:val="00593DEA"/>
    <w:rsid w:val="00595F8F"/>
    <w:rsid w:val="005A4D52"/>
    <w:rsid w:val="005B4BA0"/>
    <w:rsid w:val="005B6211"/>
    <w:rsid w:val="005C6A76"/>
    <w:rsid w:val="005D1445"/>
    <w:rsid w:val="005D279E"/>
    <w:rsid w:val="005D3128"/>
    <w:rsid w:val="005D5BB2"/>
    <w:rsid w:val="005E2211"/>
    <w:rsid w:val="005E2CFD"/>
    <w:rsid w:val="005E2EB3"/>
    <w:rsid w:val="005E7AF2"/>
    <w:rsid w:val="005F1DAB"/>
    <w:rsid w:val="005F21D1"/>
    <w:rsid w:val="005F32BA"/>
    <w:rsid w:val="005F4BA4"/>
    <w:rsid w:val="00600255"/>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6B1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1954"/>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86CB6"/>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1788"/>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B5373"/>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1F93"/>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74E05"/>
    <w:rsid w:val="00A82B0B"/>
    <w:rsid w:val="00A87379"/>
    <w:rsid w:val="00A878E0"/>
    <w:rsid w:val="00A87B9C"/>
    <w:rsid w:val="00A9577B"/>
    <w:rsid w:val="00A9762D"/>
    <w:rsid w:val="00A97BAC"/>
    <w:rsid w:val="00AA5EF6"/>
    <w:rsid w:val="00AB1478"/>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4CC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21E"/>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C5EE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DEA"/>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7161F3"/>
    <w:rsid w:val="069A131B"/>
    <w:rsid w:val="06F50B00"/>
    <w:rsid w:val="076E1278"/>
    <w:rsid w:val="08D1141D"/>
    <w:rsid w:val="0B296DE2"/>
    <w:rsid w:val="0EA21B43"/>
    <w:rsid w:val="10294AA3"/>
    <w:rsid w:val="10E40CA0"/>
    <w:rsid w:val="11D64B15"/>
    <w:rsid w:val="136130D9"/>
    <w:rsid w:val="13805E8A"/>
    <w:rsid w:val="14743609"/>
    <w:rsid w:val="14762538"/>
    <w:rsid w:val="152F4889"/>
    <w:rsid w:val="15800409"/>
    <w:rsid w:val="173600E6"/>
    <w:rsid w:val="17F625D9"/>
    <w:rsid w:val="18017423"/>
    <w:rsid w:val="18DD4F7E"/>
    <w:rsid w:val="195B58A2"/>
    <w:rsid w:val="1989465C"/>
    <w:rsid w:val="1B511A6A"/>
    <w:rsid w:val="1E085A14"/>
    <w:rsid w:val="1FF43DDB"/>
    <w:rsid w:val="21933AA2"/>
    <w:rsid w:val="238605CB"/>
    <w:rsid w:val="25BF356F"/>
    <w:rsid w:val="25DB0C2D"/>
    <w:rsid w:val="269469E7"/>
    <w:rsid w:val="26EF5299"/>
    <w:rsid w:val="27EE0826"/>
    <w:rsid w:val="2998140D"/>
    <w:rsid w:val="29FC3B14"/>
    <w:rsid w:val="2B11792E"/>
    <w:rsid w:val="2BA40B35"/>
    <w:rsid w:val="2CA201BB"/>
    <w:rsid w:val="2E301883"/>
    <w:rsid w:val="2F724BD0"/>
    <w:rsid w:val="31B63FFF"/>
    <w:rsid w:val="31C54755"/>
    <w:rsid w:val="3216608C"/>
    <w:rsid w:val="327231A9"/>
    <w:rsid w:val="34CE14C6"/>
    <w:rsid w:val="34D84CEC"/>
    <w:rsid w:val="34E604D9"/>
    <w:rsid w:val="373C3122"/>
    <w:rsid w:val="37917730"/>
    <w:rsid w:val="37AF5AB7"/>
    <w:rsid w:val="37FE7663"/>
    <w:rsid w:val="3A922F88"/>
    <w:rsid w:val="3B1C3371"/>
    <w:rsid w:val="3CC23198"/>
    <w:rsid w:val="3DDF4815"/>
    <w:rsid w:val="3F1B7D73"/>
    <w:rsid w:val="3F7F06A1"/>
    <w:rsid w:val="3FE669E5"/>
    <w:rsid w:val="40A0164C"/>
    <w:rsid w:val="427E365F"/>
    <w:rsid w:val="440946ED"/>
    <w:rsid w:val="462A54F2"/>
    <w:rsid w:val="4A6A5207"/>
    <w:rsid w:val="4D4473E3"/>
    <w:rsid w:val="50E73C71"/>
    <w:rsid w:val="50F63E28"/>
    <w:rsid w:val="5221007F"/>
    <w:rsid w:val="52926B5A"/>
    <w:rsid w:val="52F74B88"/>
    <w:rsid w:val="53C90265"/>
    <w:rsid w:val="545C5E51"/>
    <w:rsid w:val="5486175B"/>
    <w:rsid w:val="57667D24"/>
    <w:rsid w:val="57CE5BC3"/>
    <w:rsid w:val="59C5385A"/>
    <w:rsid w:val="5A2D3E44"/>
    <w:rsid w:val="5A3260D4"/>
    <w:rsid w:val="5AE1516A"/>
    <w:rsid w:val="5B6A3A79"/>
    <w:rsid w:val="5C1A5F7B"/>
    <w:rsid w:val="5D7A3273"/>
    <w:rsid w:val="5E2B4120"/>
    <w:rsid w:val="60967DCE"/>
    <w:rsid w:val="628D3982"/>
    <w:rsid w:val="645771F8"/>
    <w:rsid w:val="66CC0AF0"/>
    <w:rsid w:val="693C3D94"/>
    <w:rsid w:val="69B477A4"/>
    <w:rsid w:val="6A54112D"/>
    <w:rsid w:val="6A701C86"/>
    <w:rsid w:val="6AA035AE"/>
    <w:rsid w:val="6BCB034D"/>
    <w:rsid w:val="6C0E1756"/>
    <w:rsid w:val="6D9A590E"/>
    <w:rsid w:val="6E0F2E14"/>
    <w:rsid w:val="6E122CC3"/>
    <w:rsid w:val="6F1E141D"/>
    <w:rsid w:val="6F5354F8"/>
    <w:rsid w:val="6FBB446A"/>
    <w:rsid w:val="727810B8"/>
    <w:rsid w:val="72A00144"/>
    <w:rsid w:val="737D7C21"/>
    <w:rsid w:val="73F7572A"/>
    <w:rsid w:val="740A2BDE"/>
    <w:rsid w:val="74422580"/>
    <w:rsid w:val="751839E0"/>
    <w:rsid w:val="76274F93"/>
    <w:rsid w:val="79EB3F2F"/>
    <w:rsid w:val="79FD3C4B"/>
    <w:rsid w:val="7B11789E"/>
    <w:rsid w:val="7D250FF6"/>
    <w:rsid w:val="7DC94A0A"/>
    <w:rsid w:val="7F4C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99"/>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13B90-D1C5-418C-A55D-9134C74AAE3A}">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22</Pages>
  <Words>1143</Words>
  <Characters>6519</Characters>
  <Lines>54</Lines>
  <Paragraphs>15</Paragraphs>
  <TotalTime>2</TotalTime>
  <ScaleCrop>false</ScaleCrop>
  <LinksUpToDate>false</LinksUpToDate>
  <CharactersWithSpaces>7647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2024-01-12T06:39:00Z</dcterms:created>
  <dc:creator>CGC</dc:creator>
  <cp:lastModifiedBy>GM10</cp:lastModifiedBy>
  <dcterms:modified xsi:type="dcterms:W3CDTF">2024-11-13T06:51:53Z</dcterms:modified>
  <dc:title>公开招标文件（货物服务类）</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